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1C4D5" w14:textId="77777777" w:rsidR="00382216" w:rsidRPr="00A16419" w:rsidRDefault="00382216" w:rsidP="008A6C6A">
      <w:pPr>
        <w:spacing w:line="360" w:lineRule="auto"/>
        <w:jc w:val="both"/>
        <w:rPr>
          <w:rStyle w:val="Hyperlink"/>
          <w:rFonts w:cs="Times New Roman"/>
          <w:bCs/>
          <w:noProof/>
          <w:color w:val="auto"/>
          <w:szCs w:val="24"/>
          <w:lang w:val="en-GB"/>
        </w:rPr>
      </w:pPr>
      <w:r w:rsidRPr="00A16419">
        <w:fldChar w:fldCharType="begin"/>
      </w:r>
      <w:r w:rsidRPr="00A16419">
        <w:instrText xml:space="preserve"> HYPERLINK "http://dx.doi.org/10.5588/ijtld.18.0183" </w:instrText>
      </w:r>
      <w:r w:rsidRPr="00A16419">
        <w:fldChar w:fldCharType="separate"/>
      </w:r>
      <w:r w:rsidRPr="00A16419">
        <w:rPr>
          <w:rStyle w:val="Hyperlink"/>
          <w:rFonts w:cs="Times New Roman"/>
          <w:bCs/>
          <w:noProof/>
          <w:color w:val="auto"/>
          <w:szCs w:val="24"/>
          <w:lang w:val="en-GB"/>
        </w:rPr>
        <w:t>http://dx.doi.org/10.5588/ijtld.19.0</w:t>
      </w:r>
      <w:r w:rsidRPr="00A16419">
        <w:rPr>
          <w:rStyle w:val="Hyperlink"/>
          <w:rFonts w:cs="Times New Roman"/>
          <w:bCs/>
          <w:noProof/>
          <w:color w:val="auto"/>
          <w:szCs w:val="24"/>
          <w:lang w:val="en-GB"/>
        </w:rPr>
        <w:fldChar w:fldCharType="end"/>
      </w:r>
      <w:r w:rsidRPr="00A16419">
        <w:rPr>
          <w:rStyle w:val="Hyperlink"/>
          <w:rFonts w:cs="Times New Roman"/>
          <w:bCs/>
          <w:noProof/>
          <w:color w:val="auto"/>
          <w:szCs w:val="24"/>
          <w:lang w:val="en-GB"/>
        </w:rPr>
        <w:t>417</w:t>
      </w:r>
    </w:p>
    <w:p w14:paraId="71B22B76" w14:textId="44708E35" w:rsidR="00382216" w:rsidRPr="00A16419" w:rsidRDefault="00A16419" w:rsidP="00A16419">
      <w:pPr>
        <w:autoSpaceDE w:val="0"/>
        <w:autoSpaceDN w:val="0"/>
        <w:adjustRightInd w:val="0"/>
        <w:spacing w:line="240" w:lineRule="auto"/>
        <w:rPr>
          <w:rFonts w:cs="Times New Roman"/>
          <w:b/>
          <w:bCs/>
          <w:sz w:val="36"/>
          <w:szCs w:val="36"/>
          <w:lang w:val="en-GB"/>
        </w:rPr>
      </w:pPr>
      <w:r w:rsidRPr="00A16419">
        <w:rPr>
          <w:rFonts w:cs="Times New Roman"/>
          <w:b/>
          <w:bCs/>
          <w:sz w:val="36"/>
          <w:szCs w:val="36"/>
          <w:lang w:val="en-GB"/>
        </w:rPr>
        <w:t>Air pollution interventions and respiratory health: a systematic</w:t>
      </w:r>
      <w:r w:rsidRPr="00A16419">
        <w:rPr>
          <w:rFonts w:cs="Times New Roman"/>
          <w:b/>
          <w:bCs/>
          <w:sz w:val="36"/>
          <w:szCs w:val="36"/>
          <w:lang w:val="en-GB"/>
        </w:rPr>
        <w:t xml:space="preserve"> </w:t>
      </w:r>
      <w:r w:rsidRPr="00A16419">
        <w:rPr>
          <w:rFonts w:cs="Times New Roman"/>
          <w:b/>
          <w:bCs/>
          <w:sz w:val="36"/>
          <w:szCs w:val="36"/>
          <w:lang w:val="en-GB"/>
        </w:rPr>
        <w:t>review</w:t>
      </w:r>
    </w:p>
    <w:p w14:paraId="2D0C58ED" w14:textId="77777777" w:rsidR="00A16419" w:rsidRPr="00A16419" w:rsidRDefault="00A16419" w:rsidP="00A16419">
      <w:pPr>
        <w:autoSpaceDE w:val="0"/>
        <w:autoSpaceDN w:val="0"/>
        <w:adjustRightInd w:val="0"/>
        <w:spacing w:line="240" w:lineRule="auto"/>
        <w:rPr>
          <w:rFonts w:ascii="Arial" w:hAnsi="Arial" w:cs="Arial"/>
          <w:b/>
          <w:bCs/>
          <w:sz w:val="36"/>
          <w:szCs w:val="36"/>
          <w:lang w:val="en-GB"/>
        </w:rPr>
      </w:pPr>
    </w:p>
    <w:p w14:paraId="5B3A47D9" w14:textId="77777777" w:rsidR="00382216" w:rsidRPr="00A16419" w:rsidRDefault="00382216" w:rsidP="008A6C6A">
      <w:pPr>
        <w:spacing w:line="360" w:lineRule="auto"/>
        <w:jc w:val="both"/>
        <w:rPr>
          <w:rFonts w:cs="Times New Roman"/>
          <w:szCs w:val="24"/>
          <w:lang w:val="en-GB"/>
        </w:rPr>
      </w:pPr>
      <w:r w:rsidRPr="00A16419">
        <w:rPr>
          <w:rFonts w:cs="Times New Roman"/>
          <w:szCs w:val="24"/>
          <w:lang w:val="en-GB"/>
        </w:rPr>
        <w:t>S. Saleh,</w:t>
      </w:r>
      <w:r w:rsidRPr="00A16419">
        <w:rPr>
          <w:rFonts w:cs="Times New Roman"/>
          <w:szCs w:val="24"/>
          <w:vertAlign w:val="superscript"/>
          <w:lang w:val="en-GB"/>
        </w:rPr>
        <w:t>1,2</w:t>
      </w:r>
      <w:r w:rsidRPr="00A16419">
        <w:rPr>
          <w:rFonts w:cs="Times New Roman"/>
          <w:szCs w:val="24"/>
          <w:lang w:val="en-GB"/>
        </w:rPr>
        <w:t xml:space="preserve"> W. Shepherd,</w:t>
      </w:r>
      <w:r w:rsidRPr="00A16419">
        <w:rPr>
          <w:rFonts w:cs="Times New Roman"/>
          <w:szCs w:val="24"/>
          <w:vertAlign w:val="superscript"/>
          <w:lang w:val="en-GB"/>
        </w:rPr>
        <w:t>1</w:t>
      </w:r>
      <w:r w:rsidRPr="00A16419">
        <w:rPr>
          <w:rFonts w:cs="Times New Roman"/>
          <w:szCs w:val="24"/>
          <w:lang w:val="en-GB"/>
        </w:rPr>
        <w:t xml:space="preserve"> C Jewell,</w:t>
      </w:r>
      <w:r w:rsidRPr="00A16419">
        <w:rPr>
          <w:rFonts w:cs="Times New Roman"/>
          <w:szCs w:val="24"/>
          <w:vertAlign w:val="superscript"/>
          <w:lang w:val="en-GB"/>
        </w:rPr>
        <w:t>3</w:t>
      </w:r>
      <w:r w:rsidRPr="00A16419">
        <w:rPr>
          <w:rFonts w:cs="Times New Roman"/>
          <w:szCs w:val="24"/>
          <w:lang w:val="en-GB"/>
        </w:rPr>
        <w:t xml:space="preserve"> N. L. Lam,</w:t>
      </w:r>
      <w:r w:rsidRPr="00A16419">
        <w:rPr>
          <w:rFonts w:cs="Times New Roman"/>
          <w:szCs w:val="24"/>
          <w:vertAlign w:val="superscript"/>
          <w:lang w:val="en-GB"/>
        </w:rPr>
        <w:t>4</w:t>
      </w:r>
      <w:r w:rsidRPr="00A16419">
        <w:rPr>
          <w:rFonts w:cs="Times New Roman"/>
          <w:szCs w:val="24"/>
          <w:lang w:val="en-GB"/>
        </w:rPr>
        <w:t xml:space="preserve"> J. Balmes,</w:t>
      </w:r>
      <w:r w:rsidRPr="00A16419">
        <w:rPr>
          <w:rFonts w:cs="Times New Roman"/>
          <w:szCs w:val="24"/>
          <w:vertAlign w:val="superscript"/>
          <w:lang w:val="en-GB"/>
        </w:rPr>
        <w:t>5,6</w:t>
      </w:r>
      <w:r w:rsidRPr="00A16419">
        <w:rPr>
          <w:rFonts w:cs="Times New Roman"/>
          <w:szCs w:val="24"/>
          <w:lang w:val="en-GB"/>
        </w:rPr>
        <w:t xml:space="preserve"> M. N. Bates,</w:t>
      </w:r>
      <w:r w:rsidRPr="00A16419">
        <w:rPr>
          <w:rFonts w:cs="Times New Roman"/>
          <w:szCs w:val="24"/>
          <w:vertAlign w:val="superscript"/>
          <w:lang w:val="en-GB"/>
        </w:rPr>
        <w:t>6</w:t>
      </w:r>
      <w:r w:rsidRPr="00A16419">
        <w:rPr>
          <w:rFonts w:cs="Times New Roman"/>
          <w:szCs w:val="24"/>
          <w:lang w:val="en-GB"/>
        </w:rPr>
        <w:t xml:space="preserve"> P. S. Lai,</w:t>
      </w:r>
      <w:r w:rsidRPr="00A16419">
        <w:rPr>
          <w:rFonts w:cs="Times New Roman"/>
          <w:szCs w:val="24"/>
          <w:vertAlign w:val="superscript"/>
          <w:lang w:val="en-GB"/>
        </w:rPr>
        <w:t>7</w:t>
      </w:r>
      <w:r w:rsidRPr="00A16419" w:rsidDel="004D1E3C">
        <w:rPr>
          <w:rFonts w:cs="Times New Roman"/>
          <w:szCs w:val="24"/>
          <w:lang w:val="en-GB"/>
        </w:rPr>
        <w:t xml:space="preserve"> </w:t>
      </w:r>
      <w:r w:rsidRPr="00A16419">
        <w:rPr>
          <w:rFonts w:cs="Times New Roman"/>
          <w:szCs w:val="24"/>
          <w:lang w:val="en-GB"/>
        </w:rPr>
        <w:t>C. A. Ochieng,</w:t>
      </w:r>
      <w:r w:rsidRPr="00A16419">
        <w:rPr>
          <w:rFonts w:cs="Times New Roman"/>
          <w:szCs w:val="24"/>
          <w:vertAlign w:val="superscript"/>
          <w:lang w:val="en-GB"/>
        </w:rPr>
        <w:t>8,9</w:t>
      </w:r>
      <w:r w:rsidRPr="00A16419">
        <w:rPr>
          <w:rFonts w:cs="Times New Roman"/>
          <w:szCs w:val="24"/>
          <w:lang w:val="en-GB"/>
        </w:rPr>
        <w:t xml:space="preserve"> M. Chinouya,</w:t>
      </w:r>
      <w:r w:rsidRPr="00A16419">
        <w:rPr>
          <w:rFonts w:cs="Times New Roman"/>
          <w:szCs w:val="24"/>
          <w:vertAlign w:val="superscript"/>
          <w:lang w:val="en-GB"/>
        </w:rPr>
        <w:t>1</w:t>
      </w:r>
      <w:r w:rsidRPr="00A16419">
        <w:rPr>
          <w:rFonts w:cs="Times New Roman"/>
          <w:szCs w:val="24"/>
          <w:lang w:val="en-GB"/>
        </w:rPr>
        <w:t xml:space="preserve"> K. Mortimer</w:t>
      </w:r>
      <w:r w:rsidRPr="00A16419">
        <w:rPr>
          <w:rFonts w:cs="Times New Roman"/>
          <w:szCs w:val="24"/>
          <w:vertAlign w:val="superscript"/>
          <w:lang w:val="en-GB"/>
        </w:rPr>
        <w:t>1</w:t>
      </w:r>
    </w:p>
    <w:p w14:paraId="65E344F1" w14:textId="77777777" w:rsidR="00382216" w:rsidRPr="00A16419" w:rsidRDefault="00382216" w:rsidP="008A6C6A">
      <w:pPr>
        <w:spacing w:line="360" w:lineRule="auto"/>
        <w:jc w:val="both"/>
        <w:rPr>
          <w:rFonts w:cs="Times New Roman"/>
          <w:szCs w:val="24"/>
          <w:lang w:val="en-GB"/>
        </w:rPr>
      </w:pPr>
    </w:p>
    <w:p w14:paraId="5AD8CE15" w14:textId="14354830" w:rsidR="00382216" w:rsidRPr="00A16419" w:rsidRDefault="00382216" w:rsidP="008A6C6A">
      <w:pPr>
        <w:spacing w:line="360" w:lineRule="auto"/>
        <w:jc w:val="both"/>
        <w:rPr>
          <w:rFonts w:cs="Times New Roman"/>
          <w:szCs w:val="24"/>
          <w:lang w:val="en-GB"/>
        </w:rPr>
      </w:pPr>
      <w:r w:rsidRPr="00A16419">
        <w:rPr>
          <w:rFonts w:cs="Times New Roman"/>
          <w:szCs w:val="24"/>
          <w:vertAlign w:val="superscript"/>
          <w:lang w:val="en-GB"/>
        </w:rPr>
        <w:t>1</w:t>
      </w:r>
      <w:r w:rsidRPr="00A16419">
        <w:rPr>
          <w:rFonts w:cs="Times New Roman"/>
          <w:szCs w:val="24"/>
          <w:lang w:val="en-GB"/>
        </w:rPr>
        <w:t xml:space="preserve">Liverpool School of Tropical Medicine, London, UK; </w:t>
      </w:r>
      <w:r w:rsidRPr="00A16419">
        <w:rPr>
          <w:rFonts w:cs="Times New Roman"/>
          <w:szCs w:val="24"/>
          <w:vertAlign w:val="superscript"/>
          <w:lang w:val="en-GB"/>
        </w:rPr>
        <w:t>2</w:t>
      </w:r>
      <w:r w:rsidRPr="00A16419">
        <w:rPr>
          <w:rFonts w:cs="Times New Roman"/>
          <w:szCs w:val="24"/>
          <w:lang w:val="en-GB"/>
        </w:rPr>
        <w:t xml:space="preserve">Malawi-Liverpool-Wellcome Trust Programme, </w:t>
      </w:r>
      <w:r w:rsidR="00A16419" w:rsidRPr="00A16419">
        <w:rPr>
          <w:rFonts w:cs="Times New Roman"/>
          <w:szCs w:val="24"/>
          <w:lang w:val="en-GB"/>
        </w:rPr>
        <w:t>Blantyre</w:t>
      </w:r>
      <w:r w:rsidRPr="00A16419">
        <w:rPr>
          <w:rFonts w:cs="Times New Roman"/>
          <w:szCs w:val="24"/>
          <w:lang w:val="en-GB"/>
        </w:rPr>
        <w:t xml:space="preserve">, Malawi; </w:t>
      </w:r>
      <w:r w:rsidRPr="00A16419">
        <w:rPr>
          <w:rFonts w:cs="Times New Roman"/>
          <w:szCs w:val="24"/>
          <w:vertAlign w:val="superscript"/>
          <w:lang w:val="en-GB"/>
        </w:rPr>
        <w:t>3</w:t>
      </w:r>
      <w:r w:rsidRPr="00A16419">
        <w:rPr>
          <w:rFonts w:cs="Times New Roman"/>
          <w:szCs w:val="24"/>
          <w:lang w:val="en-GB"/>
        </w:rPr>
        <w:t xml:space="preserve">Lancaster University, Lancaster, UK; </w:t>
      </w:r>
      <w:r w:rsidRPr="00A16419">
        <w:rPr>
          <w:rFonts w:cs="Times New Roman"/>
          <w:szCs w:val="24"/>
          <w:vertAlign w:val="superscript"/>
          <w:lang w:val="en-GB"/>
        </w:rPr>
        <w:t>4</w:t>
      </w:r>
      <w:r w:rsidRPr="00A16419">
        <w:rPr>
          <w:rFonts w:cs="Times New Roman"/>
          <w:szCs w:val="24"/>
          <w:lang w:val="en-GB"/>
        </w:rPr>
        <w:t xml:space="preserve">Schatz Energy Research </w:t>
      </w:r>
      <w:proofErr w:type="spellStart"/>
      <w:r w:rsidRPr="00A16419">
        <w:rPr>
          <w:rFonts w:cs="Times New Roman"/>
          <w:szCs w:val="24"/>
          <w:lang w:val="en-GB"/>
        </w:rPr>
        <w:t>Center</w:t>
      </w:r>
      <w:proofErr w:type="spellEnd"/>
      <w:r w:rsidRPr="00A16419">
        <w:rPr>
          <w:rFonts w:cs="Times New Roman"/>
          <w:szCs w:val="24"/>
          <w:lang w:val="en-GB"/>
        </w:rPr>
        <w:t xml:space="preserve">, Humboldt State University, Arcata, CA, </w:t>
      </w:r>
      <w:r w:rsidRPr="00A16419">
        <w:rPr>
          <w:rFonts w:cs="Times New Roman"/>
          <w:szCs w:val="24"/>
          <w:vertAlign w:val="superscript"/>
          <w:lang w:val="en-GB"/>
        </w:rPr>
        <w:t>5</w:t>
      </w:r>
      <w:r w:rsidRPr="00A16419">
        <w:rPr>
          <w:rFonts w:cs="Times New Roman"/>
          <w:szCs w:val="24"/>
          <w:lang w:val="en-GB"/>
        </w:rPr>
        <w:t xml:space="preserve">University of California, San Francisco, San Francisco, CA, </w:t>
      </w:r>
      <w:r w:rsidRPr="00A16419">
        <w:rPr>
          <w:rFonts w:cs="Times New Roman"/>
          <w:szCs w:val="24"/>
          <w:vertAlign w:val="superscript"/>
          <w:lang w:val="en-GB"/>
        </w:rPr>
        <w:t>6</w:t>
      </w:r>
      <w:r w:rsidRPr="00A16419">
        <w:rPr>
          <w:rFonts w:cs="Times New Roman"/>
          <w:szCs w:val="24"/>
          <w:lang w:val="en-GB"/>
        </w:rPr>
        <w:t xml:space="preserve">University of California, Berkeley, CA, </w:t>
      </w:r>
      <w:r w:rsidRPr="00A16419">
        <w:rPr>
          <w:rFonts w:cs="Times New Roman"/>
          <w:szCs w:val="24"/>
          <w:vertAlign w:val="superscript"/>
          <w:lang w:val="en-GB"/>
        </w:rPr>
        <w:t>7</w:t>
      </w:r>
      <w:r w:rsidRPr="00A16419">
        <w:rPr>
          <w:rFonts w:cs="Times New Roman"/>
          <w:szCs w:val="24"/>
          <w:lang w:val="en-GB"/>
        </w:rPr>
        <w:t xml:space="preserve">Harvard Medical School, Boston, MA, USA; </w:t>
      </w:r>
      <w:r w:rsidRPr="00A16419">
        <w:rPr>
          <w:rFonts w:cs="Times New Roman"/>
          <w:szCs w:val="24"/>
          <w:vertAlign w:val="superscript"/>
          <w:lang w:val="en-GB"/>
        </w:rPr>
        <w:t>8</w:t>
      </w:r>
      <w:r w:rsidRPr="00A16419">
        <w:rPr>
          <w:rFonts w:cs="Times New Roman"/>
          <w:szCs w:val="24"/>
          <w:lang w:val="en-GB"/>
        </w:rPr>
        <w:t xml:space="preserve">National University of Ireland Galway, Galway, Ireland; </w:t>
      </w:r>
      <w:r w:rsidRPr="00A16419">
        <w:rPr>
          <w:rFonts w:cs="Times New Roman"/>
          <w:szCs w:val="24"/>
          <w:vertAlign w:val="superscript"/>
          <w:lang w:val="en-GB"/>
        </w:rPr>
        <w:t>9</w:t>
      </w:r>
      <w:r w:rsidRPr="00A16419">
        <w:rPr>
          <w:rFonts w:cs="Times New Roman"/>
          <w:szCs w:val="24"/>
          <w:lang w:val="en-GB"/>
        </w:rPr>
        <w:t>Stockholm Environment Institute, Stockholm, Sweden</w:t>
      </w:r>
    </w:p>
    <w:p w14:paraId="4A66D11F" w14:textId="77777777" w:rsidR="00382216" w:rsidRPr="00A16419" w:rsidRDefault="00382216" w:rsidP="008A6C6A">
      <w:pPr>
        <w:spacing w:line="360" w:lineRule="auto"/>
        <w:jc w:val="both"/>
        <w:rPr>
          <w:rFonts w:cs="Times New Roman"/>
          <w:szCs w:val="24"/>
          <w:lang w:val="en-GB"/>
        </w:rPr>
      </w:pPr>
    </w:p>
    <w:p w14:paraId="657175C4" w14:textId="77777777" w:rsidR="00382216" w:rsidRPr="00A16419" w:rsidRDefault="00382216" w:rsidP="008A6C6A">
      <w:pPr>
        <w:spacing w:line="360" w:lineRule="auto"/>
        <w:jc w:val="both"/>
        <w:rPr>
          <w:rFonts w:cs="Times New Roman"/>
          <w:szCs w:val="24"/>
          <w:lang w:val="en-GB"/>
        </w:rPr>
      </w:pPr>
      <w:r w:rsidRPr="00A16419">
        <w:rPr>
          <w:rFonts w:cs="Times New Roman"/>
          <w:b/>
          <w:szCs w:val="24"/>
          <w:lang w:val="en-GB"/>
        </w:rPr>
        <w:t>Correspondence to:</w:t>
      </w:r>
      <w:r w:rsidRPr="00A16419">
        <w:rPr>
          <w:rFonts w:cs="Times New Roman"/>
          <w:szCs w:val="24"/>
          <w:lang w:val="en-GB"/>
        </w:rPr>
        <w:t xml:space="preserve"> </w:t>
      </w:r>
      <w:proofErr w:type="spellStart"/>
      <w:r w:rsidRPr="00A16419">
        <w:rPr>
          <w:rFonts w:cs="Times New Roman"/>
          <w:szCs w:val="24"/>
          <w:lang w:val="en-GB"/>
        </w:rPr>
        <w:t>Sepeedeh</w:t>
      </w:r>
      <w:proofErr w:type="spellEnd"/>
      <w:r w:rsidRPr="00A16419">
        <w:rPr>
          <w:rFonts w:cs="Times New Roman"/>
          <w:szCs w:val="24"/>
          <w:lang w:val="en-GB"/>
        </w:rPr>
        <w:t xml:space="preserve"> Saleh, Malawi-Liverpool-Wellcome Trust Programme, Queen Elizabeth Central Hospital, College of Medicine, PO Box 30096, </w:t>
      </w:r>
      <w:proofErr w:type="spellStart"/>
      <w:r w:rsidRPr="00A16419">
        <w:rPr>
          <w:rFonts w:cs="Times New Roman"/>
          <w:szCs w:val="24"/>
          <w:lang w:val="en-GB"/>
        </w:rPr>
        <w:t>Chichiri</w:t>
      </w:r>
      <w:proofErr w:type="spellEnd"/>
      <w:r w:rsidRPr="00A16419">
        <w:rPr>
          <w:rFonts w:cs="Times New Roman"/>
          <w:szCs w:val="24"/>
          <w:lang w:val="en-GB"/>
        </w:rPr>
        <w:t xml:space="preserve">, Blantyre 3, Malawi. email: </w:t>
      </w:r>
      <w:hyperlink r:id="rId7" w:history="1">
        <w:r w:rsidRPr="00A16419">
          <w:rPr>
            <w:rStyle w:val="Hyperlink"/>
            <w:rFonts w:cs="Times New Roman"/>
            <w:color w:val="auto"/>
            <w:szCs w:val="24"/>
            <w:lang w:val="en-GB"/>
          </w:rPr>
          <w:t>Sepeedeh.saleh@lstmed.ac.uk</w:t>
        </w:r>
      </w:hyperlink>
    </w:p>
    <w:p w14:paraId="4CBFC26F" w14:textId="77777777" w:rsidR="00382216" w:rsidRPr="00A16419" w:rsidRDefault="00382216" w:rsidP="008A6C6A">
      <w:pPr>
        <w:spacing w:line="360" w:lineRule="auto"/>
        <w:jc w:val="both"/>
        <w:rPr>
          <w:rFonts w:cs="Times New Roman"/>
          <w:szCs w:val="24"/>
          <w:lang w:val="en-GB"/>
        </w:rPr>
      </w:pPr>
    </w:p>
    <w:p w14:paraId="7392FB2E" w14:textId="77777777" w:rsidR="00382216" w:rsidRPr="00A16419" w:rsidRDefault="00382216" w:rsidP="008A6C6A">
      <w:pPr>
        <w:spacing w:line="360" w:lineRule="auto"/>
        <w:jc w:val="both"/>
        <w:rPr>
          <w:rFonts w:cs="Times New Roman"/>
          <w:szCs w:val="24"/>
          <w:lang w:val="en-GB"/>
        </w:rPr>
      </w:pPr>
      <w:r w:rsidRPr="00A16419">
        <w:rPr>
          <w:rFonts w:cs="Times New Roman"/>
          <w:b/>
          <w:szCs w:val="24"/>
          <w:lang w:val="en-GB"/>
        </w:rPr>
        <w:t>Running head:</w:t>
      </w:r>
      <w:r w:rsidRPr="00A16419">
        <w:rPr>
          <w:rFonts w:cs="Times New Roman"/>
          <w:szCs w:val="24"/>
          <w:lang w:val="en-GB"/>
        </w:rPr>
        <w:t xml:space="preserve"> Air pollution interventions for lung health </w:t>
      </w:r>
    </w:p>
    <w:p w14:paraId="68BB1243" w14:textId="77777777" w:rsidR="00382216" w:rsidRPr="00A16419" w:rsidRDefault="00382216" w:rsidP="008A6C6A">
      <w:pPr>
        <w:spacing w:line="360" w:lineRule="auto"/>
        <w:jc w:val="both"/>
        <w:rPr>
          <w:rFonts w:cs="Times New Roman"/>
          <w:szCs w:val="24"/>
          <w:lang w:val="en-GB"/>
        </w:rPr>
      </w:pPr>
    </w:p>
    <w:p w14:paraId="6BB88C99" w14:textId="77777777" w:rsidR="00382216" w:rsidRPr="00A16419" w:rsidRDefault="00382216" w:rsidP="008A6C6A">
      <w:pPr>
        <w:spacing w:line="360" w:lineRule="auto"/>
        <w:jc w:val="both"/>
        <w:rPr>
          <w:rFonts w:cs="Times New Roman"/>
          <w:szCs w:val="24"/>
          <w:lang w:val="en-GB"/>
        </w:rPr>
      </w:pPr>
      <w:r w:rsidRPr="00A16419">
        <w:rPr>
          <w:rFonts w:cs="Times New Roman"/>
          <w:i/>
          <w:szCs w:val="24"/>
          <w:lang w:val="en-GB"/>
        </w:rPr>
        <w:t>Article submitted 25 June 2019. Final version accepted 15 December 2019.</w:t>
      </w:r>
    </w:p>
    <w:p w14:paraId="21F6B7E1" w14:textId="77777777" w:rsidR="00382216" w:rsidRPr="00A16419" w:rsidRDefault="00382216" w:rsidP="008A6C6A">
      <w:pPr>
        <w:spacing w:line="360" w:lineRule="auto"/>
        <w:jc w:val="both"/>
        <w:rPr>
          <w:rFonts w:cs="Times New Roman"/>
          <w:szCs w:val="24"/>
          <w:lang w:val="en-GB"/>
        </w:rPr>
      </w:pPr>
    </w:p>
    <w:p w14:paraId="10F8F49A" w14:textId="77777777" w:rsidR="00382216" w:rsidRPr="00A16419" w:rsidRDefault="00382216" w:rsidP="008A6C6A">
      <w:pPr>
        <w:spacing w:line="360" w:lineRule="auto"/>
        <w:jc w:val="both"/>
        <w:rPr>
          <w:rFonts w:cs="Times New Roman"/>
          <w:szCs w:val="24"/>
          <w:lang w:val="en-GB"/>
        </w:rPr>
        <w:sectPr w:rsidR="00382216" w:rsidRPr="00A16419" w:rsidSect="00A16419">
          <w:footerReference w:type="even" r:id="rId8"/>
          <w:footerReference w:type="default" r:id="rId9"/>
          <w:pgSz w:w="11900" w:h="16840"/>
          <w:pgMar w:top="1440" w:right="1440" w:bottom="1440" w:left="1440" w:header="708" w:footer="708" w:gutter="0"/>
          <w:cols w:space="708"/>
          <w:docGrid w:linePitch="360"/>
        </w:sectPr>
      </w:pPr>
    </w:p>
    <w:p w14:paraId="39CC84D3" w14:textId="77777777" w:rsidR="00382216" w:rsidRPr="00A16419" w:rsidRDefault="00382216" w:rsidP="008A6C6A">
      <w:pPr>
        <w:pStyle w:val="Heading2"/>
        <w:spacing w:line="360" w:lineRule="auto"/>
        <w:rPr>
          <w:lang w:val="en-GB"/>
        </w:rPr>
      </w:pPr>
      <w:r w:rsidRPr="00A16419">
        <w:rPr>
          <w:lang w:val="en-GB"/>
        </w:rPr>
        <w:lastRenderedPageBreak/>
        <w:t>SUMMARY</w:t>
      </w:r>
    </w:p>
    <w:p w14:paraId="76105410" w14:textId="77777777" w:rsidR="00382216" w:rsidRPr="00A16419" w:rsidRDefault="00382216" w:rsidP="008A6C6A">
      <w:pPr>
        <w:spacing w:line="360" w:lineRule="auto"/>
        <w:jc w:val="both"/>
        <w:rPr>
          <w:rFonts w:ascii="Arial" w:hAnsi="Arial" w:cstheme="majorBidi"/>
          <w:szCs w:val="26"/>
          <w:lang w:val="en-GB"/>
        </w:rPr>
      </w:pPr>
      <w:r w:rsidRPr="00A16419">
        <w:rPr>
          <w:b/>
          <w:lang w:val="en-GB"/>
        </w:rPr>
        <w:t>BACKGROUND</w:t>
      </w:r>
      <w:r w:rsidRPr="00A16419">
        <w:rPr>
          <w:rFonts w:ascii="Arial" w:hAnsi="Arial" w:cstheme="majorBidi"/>
          <w:b/>
          <w:szCs w:val="26"/>
          <w:lang w:val="en-GB"/>
        </w:rPr>
        <w:t>:</w:t>
      </w:r>
      <w:r w:rsidRPr="00A16419">
        <w:rPr>
          <w:rFonts w:ascii="Arial" w:hAnsi="Arial" w:cstheme="majorBidi"/>
          <w:szCs w:val="26"/>
          <w:lang w:val="en-GB"/>
        </w:rPr>
        <w:t xml:space="preserve"> </w:t>
      </w:r>
      <w:r w:rsidRPr="00A16419">
        <w:rPr>
          <w:lang w:val="en-GB"/>
        </w:rPr>
        <w:t>Indoor and ambient air pollution exposure is a major risk to respiratory health worldwide, particularly in low- and middle-income countries (LMICs). Interventional trials have mainly focused on alternative cookstove interventions, with mixed results. Beyond cooking, additional sources of particulate matter also contribute to the burden of air pollution exposure. This review explores evidence from current randomised controlled trials (RCTs) on the clinical effectiveness of interventions to reduce particulate matter in LMICs.</w:t>
      </w:r>
    </w:p>
    <w:p w14:paraId="6B75D99A" w14:textId="77777777" w:rsidR="00382216" w:rsidRPr="00A16419" w:rsidRDefault="00382216" w:rsidP="008A6C6A">
      <w:pPr>
        <w:spacing w:line="360" w:lineRule="auto"/>
        <w:jc w:val="both"/>
        <w:rPr>
          <w:lang w:val="en-GB"/>
        </w:rPr>
      </w:pPr>
      <w:r w:rsidRPr="00A16419">
        <w:rPr>
          <w:b/>
          <w:lang w:val="en-GB"/>
        </w:rPr>
        <w:t>METHODS:</w:t>
      </w:r>
      <w:r w:rsidRPr="00A16419">
        <w:rPr>
          <w:lang w:val="en-GB"/>
        </w:rPr>
        <w:t xml:space="preserve"> Twelve databases and the grey literature were searched. Eligible studies were RCTs conducted in LMICs aiming to reduce particulate exposure from any source and reporting on at least one clinical respiratory outcome (respiratory symptoms, lung function, clinical diagnoses). Data from relevant studies were systematically extracted, risk of bias </w:t>
      </w:r>
      <w:proofErr w:type="gramStart"/>
      <w:r w:rsidRPr="00A16419">
        <w:rPr>
          <w:lang w:val="en-GB"/>
        </w:rPr>
        <w:t>assessed</w:t>
      </w:r>
      <w:proofErr w:type="gramEnd"/>
      <w:r w:rsidRPr="00A16419">
        <w:rPr>
          <w:lang w:val="en-GB"/>
        </w:rPr>
        <w:t xml:space="preserve"> and narrative synthesis provided.</w:t>
      </w:r>
    </w:p>
    <w:p w14:paraId="2329E973" w14:textId="77777777" w:rsidR="00382216" w:rsidRPr="00A16419" w:rsidRDefault="00382216" w:rsidP="008A6C6A">
      <w:pPr>
        <w:spacing w:line="360" w:lineRule="auto"/>
        <w:jc w:val="both"/>
        <w:rPr>
          <w:lang w:val="en-GB"/>
        </w:rPr>
      </w:pPr>
      <w:r w:rsidRPr="00A16419">
        <w:rPr>
          <w:b/>
          <w:lang w:val="en-GB"/>
        </w:rPr>
        <w:t>RESULTS:</w:t>
      </w:r>
      <w:r w:rsidRPr="00A16419">
        <w:rPr>
          <w:lang w:val="en-GB"/>
        </w:rPr>
        <w:t xml:space="preserve"> Of the 14 included studies, 12 tested ‘improved’ cookstoves, most using biomass, but with solar and bioethanol cookers also included. One trialled solar </w:t>
      </w:r>
      <w:proofErr w:type="gramStart"/>
      <w:r w:rsidRPr="00A16419">
        <w:rPr>
          <w:lang w:val="en-GB"/>
        </w:rPr>
        <w:t>lamps</w:t>
      </w:r>
      <w:proofErr w:type="gramEnd"/>
      <w:r w:rsidRPr="00A16419">
        <w:rPr>
          <w:lang w:val="en-GB"/>
        </w:rPr>
        <w:t xml:space="preserve"> and the last was an integrated intervention incorporating behavioural and environmental components for the treatment and prevention</w:t>
      </w:r>
      <w:r w:rsidRPr="00A16419">
        <w:rPr>
          <w:rFonts w:cs="Times New Roman"/>
          <w:lang w:val="en-GB"/>
        </w:rPr>
        <w:t xml:space="preserve"> chronic obstructive pulmonary disease</w:t>
      </w:r>
      <w:r w:rsidRPr="00A16419">
        <w:rPr>
          <w:lang w:val="en-GB"/>
        </w:rPr>
        <w:t>. Of the six studies reporting child pneumonia outcomes, none demonstrated significant benefit in intention-to-treat analysis. Ten studies reported respiratory symptom outcomes with some improvements seen: self-report made these outcomes highly vulnerable to bias. Substantial inter-study clinical and methodological heterogeneity precluded calculation of pooled effect estimates.</w:t>
      </w:r>
    </w:p>
    <w:p w14:paraId="19EDA809" w14:textId="77777777" w:rsidR="00382216" w:rsidRPr="00A16419" w:rsidRDefault="00382216" w:rsidP="008A6C6A">
      <w:pPr>
        <w:spacing w:line="360" w:lineRule="auto"/>
        <w:jc w:val="both"/>
        <w:rPr>
          <w:lang w:val="en-GB"/>
        </w:rPr>
      </w:pPr>
      <w:r w:rsidRPr="00A16419">
        <w:rPr>
          <w:b/>
          <w:lang w:val="en-GB"/>
        </w:rPr>
        <w:t>CONCLUSION:</w:t>
      </w:r>
      <w:r w:rsidRPr="00A16419">
        <w:rPr>
          <w:lang w:val="en-GB"/>
        </w:rPr>
        <w:t xml:space="preserve"> Evidence from the RCTs performed to date suggests that individual household-level interventions for air pollution exposure reduction have limited benefits for respiratory health. More comprehensive approaches to air pollution exposure reduction must be developed and evaluated for their potential health benefits. </w:t>
      </w:r>
    </w:p>
    <w:p w14:paraId="4D543125" w14:textId="77777777" w:rsidR="00382216" w:rsidRPr="00A16419" w:rsidRDefault="00382216" w:rsidP="008A6C6A">
      <w:pPr>
        <w:spacing w:line="360" w:lineRule="auto"/>
        <w:rPr>
          <w:lang w:val="en-GB"/>
        </w:rPr>
      </w:pPr>
    </w:p>
    <w:p w14:paraId="31EE240C" w14:textId="77777777" w:rsidR="00382216" w:rsidRPr="00A16419" w:rsidRDefault="00382216" w:rsidP="008A6C6A">
      <w:pPr>
        <w:spacing w:line="360" w:lineRule="auto"/>
        <w:jc w:val="both"/>
        <w:rPr>
          <w:rFonts w:cs="Times New Roman"/>
          <w:szCs w:val="24"/>
          <w:lang w:val="en-GB"/>
        </w:rPr>
      </w:pPr>
      <w:r w:rsidRPr="00A16419">
        <w:rPr>
          <w:rFonts w:cs="Times New Roman"/>
          <w:b/>
          <w:szCs w:val="24"/>
          <w:lang w:val="en-GB"/>
        </w:rPr>
        <w:t>KEY WORDS:</w:t>
      </w:r>
      <w:r w:rsidRPr="00A16419">
        <w:rPr>
          <w:rFonts w:cs="Times New Roman"/>
          <w:szCs w:val="24"/>
          <w:lang w:val="en-GB"/>
        </w:rPr>
        <w:t xml:space="preserve"> particulate matter; cookstove; pneumonia; lung function; respiratory symptoms</w:t>
      </w:r>
    </w:p>
    <w:p w14:paraId="17E99E67" w14:textId="77777777" w:rsidR="00382216" w:rsidRPr="00A16419" w:rsidRDefault="00382216" w:rsidP="008A6C6A">
      <w:pPr>
        <w:spacing w:line="360" w:lineRule="auto"/>
        <w:rPr>
          <w:lang w:val="en-GB"/>
        </w:rPr>
      </w:pPr>
    </w:p>
    <w:p w14:paraId="786E982D" w14:textId="77777777" w:rsidR="00382216" w:rsidRPr="00A16419" w:rsidRDefault="00382216" w:rsidP="008A6C6A">
      <w:pPr>
        <w:spacing w:line="360" w:lineRule="auto"/>
        <w:rPr>
          <w:lang w:val="en-GB"/>
        </w:rPr>
      </w:pPr>
    </w:p>
    <w:p w14:paraId="45D0F07B" w14:textId="5DBC1876" w:rsidR="00382216" w:rsidRPr="00A16419" w:rsidRDefault="00382216" w:rsidP="008A6C6A">
      <w:pPr>
        <w:spacing w:line="360" w:lineRule="auto"/>
        <w:jc w:val="both"/>
        <w:rPr>
          <w:rFonts w:cs="Times New Roman"/>
          <w:szCs w:val="24"/>
          <w:lang w:val="en-GB"/>
        </w:rPr>
      </w:pPr>
      <w:r w:rsidRPr="00A16419">
        <w:rPr>
          <w:rFonts w:cs="Times New Roman"/>
          <w:szCs w:val="24"/>
          <w:lang w:val="en-GB"/>
        </w:rPr>
        <w:lastRenderedPageBreak/>
        <w:t>Air pollution is a major environmental risk factor for a range of respiratory and other diseases.</w:t>
      </w:r>
      <w:r w:rsidRPr="00A16419">
        <w:rPr>
          <w:rFonts w:cs="Times New Roman"/>
          <w:noProof/>
          <w:szCs w:val="24"/>
          <w:vertAlign w:val="superscript"/>
          <w:lang w:val="en-GB"/>
        </w:rPr>
        <w:t>1-3</w:t>
      </w:r>
      <w:r w:rsidRPr="00A16419">
        <w:rPr>
          <w:rFonts w:cs="Times New Roman"/>
          <w:szCs w:val="24"/>
          <w:lang w:val="en-GB"/>
        </w:rPr>
        <w:t xml:space="preserve"> Airborne particulate matter (PM) plays an important part in the pathophysiology of the development of non-communicable lung disease,</w:t>
      </w:r>
      <w:r w:rsidRPr="00A16419">
        <w:rPr>
          <w:rFonts w:cs="Times New Roman"/>
          <w:noProof/>
          <w:szCs w:val="24"/>
          <w:vertAlign w:val="superscript"/>
          <w:lang w:val="en-GB"/>
        </w:rPr>
        <w:t>3,4</w:t>
      </w:r>
      <w:r w:rsidRPr="00A16419">
        <w:rPr>
          <w:rFonts w:cs="Times New Roman"/>
          <w:szCs w:val="24"/>
          <w:lang w:val="en-GB"/>
        </w:rPr>
        <w:t xml:space="preserve"> and has a proposed role in the mechanisms behind susceptibility to acute lower respiratory tract infection (ALRI), a leading cause of mortality worldwide in children under 5 years </w:t>
      </w:r>
      <w:r w:rsidRPr="00A16419">
        <w:rPr>
          <w:rFonts w:cs="Times New Roman"/>
          <w:noProof/>
          <w:szCs w:val="24"/>
          <w:lang w:val="en-GB"/>
        </w:rPr>
        <w:t>)</w:t>
      </w:r>
      <w:r w:rsidRPr="00A16419">
        <w:rPr>
          <w:rFonts w:cs="Times New Roman"/>
          <w:szCs w:val="24"/>
          <w:lang w:val="en-GB"/>
        </w:rPr>
        <w:t>.</w:t>
      </w:r>
      <w:r w:rsidRPr="00A16419">
        <w:rPr>
          <w:rFonts w:cs="Times New Roman"/>
          <w:noProof/>
          <w:szCs w:val="24"/>
          <w:vertAlign w:val="superscript"/>
          <w:lang w:val="en-GB"/>
        </w:rPr>
        <w:t>5-7</w:t>
      </w:r>
      <w:r w:rsidRPr="00A16419">
        <w:rPr>
          <w:rFonts w:cs="Times New Roman"/>
          <w:szCs w:val="24"/>
          <w:lang w:val="en-GB"/>
        </w:rPr>
        <w:t xml:space="preserve"> The great majority of these disease burdens fall on low- and middle-income country (LMIC) populations,</w:t>
      </w:r>
      <w:r w:rsidRPr="00A16419">
        <w:rPr>
          <w:rFonts w:cs="Times New Roman"/>
          <w:noProof/>
          <w:szCs w:val="24"/>
          <w:vertAlign w:val="superscript"/>
          <w:lang w:val="en-GB"/>
        </w:rPr>
        <w:t>8</w:t>
      </w:r>
      <w:r w:rsidRPr="00A16419">
        <w:rPr>
          <w:rFonts w:cs="Times New Roman"/>
          <w:szCs w:val="24"/>
          <w:lang w:val="en-GB"/>
        </w:rPr>
        <w:t xml:space="preserve"> exacerbating existing health and socio-economic inequalities. Household air pollution from inefficient burning of biomass fuels and kerosene for cooking, heating and lighting is widespread in LMIC settings, and reinforces gendered inequality, as women and children tend to spend the most time engaged in household tasks.</w:t>
      </w:r>
    </w:p>
    <w:p w14:paraId="7BA67B84" w14:textId="14035C8C"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Systematic reviews of air pollution interventions and health to date have largely focused on household air pollution from cooking with biomass, predominantly confined to trials of improved cookstove interventions.</w:t>
      </w:r>
      <w:r w:rsidRPr="00A16419">
        <w:rPr>
          <w:rFonts w:cs="Times New Roman"/>
          <w:noProof/>
          <w:szCs w:val="24"/>
          <w:vertAlign w:val="superscript"/>
          <w:lang w:val="en-GB"/>
        </w:rPr>
        <w:t>9-11</w:t>
      </w:r>
      <w:r w:rsidRPr="00A16419">
        <w:rPr>
          <w:rFonts w:cs="Times New Roman"/>
          <w:szCs w:val="24"/>
          <w:lang w:val="en-GB"/>
        </w:rPr>
        <w:t xml:space="preserve"> Cooking sources, however, do not constitute the entirety of PM exposure in LMIC settings: other sources of airborne PM, such as the burning of waste, motor vehicle and engine exhaust, and burning of solid or liquid fuels for heating or lighting can also contribute to exposure.</w:t>
      </w:r>
    </w:p>
    <w:p w14:paraId="3CDD792E" w14:textId="0F33A72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One possible explanation for the limited clinical benefits seen in improved cookstove studies is that the particulate and other emission exposure reductions brought about by these interventions alone are insufficient to make a substantial impact on the severity or incidence of clinical outcomes. Two recent systematic reviews have reported the effects of such interventions on airborne particulate matter and carbon monoxide (CO) exposures.</w:t>
      </w:r>
      <w:r w:rsidRPr="00A16419">
        <w:rPr>
          <w:rFonts w:cs="Times New Roman"/>
          <w:noProof/>
          <w:szCs w:val="24"/>
          <w:vertAlign w:val="superscript"/>
          <w:lang w:val="en-GB"/>
        </w:rPr>
        <w:t>9,12</w:t>
      </w:r>
      <w:r w:rsidRPr="00A16419">
        <w:rPr>
          <w:rFonts w:cs="Times New Roman"/>
          <w:szCs w:val="24"/>
          <w:lang w:val="en-GB"/>
        </w:rPr>
        <w:t xml:space="preserve"> While various cooking interventions, including improved solid fuel stoves and cleaner fuels, were found to achieve reductions in personal and kitchen levels of particulate matter &lt;2.5 µm (PM2.5) and CO, both reviews reported that most interventions resulted in post-intervention PM2.5 levels that still greatly exceeded WHO air quality guideline (AQG) limit values.</w:t>
      </w:r>
      <w:r w:rsidRPr="00A16419">
        <w:rPr>
          <w:rFonts w:cs="Times New Roman"/>
          <w:noProof/>
          <w:szCs w:val="24"/>
          <w:vertAlign w:val="superscript"/>
          <w:lang w:val="en-GB"/>
        </w:rPr>
        <w:t>13</w:t>
      </w:r>
      <w:r w:rsidRPr="00A16419">
        <w:rPr>
          <w:rFonts w:cs="Times New Roman"/>
          <w:szCs w:val="24"/>
          <w:lang w:val="en-GB"/>
        </w:rPr>
        <w:t xml:space="preserve"> Given recent evidence on elevated morbidity and mortality risks even at PM levels below these limits, it is plausible that the smaller reductions in exposure associated with cookstove interventions may not be sufficient for reductions in clinically significant health effects.</w:t>
      </w:r>
      <w:r w:rsidRPr="00A16419">
        <w:rPr>
          <w:rFonts w:cs="Times New Roman"/>
          <w:noProof/>
          <w:szCs w:val="24"/>
          <w:vertAlign w:val="superscript"/>
          <w:lang w:val="en-GB"/>
        </w:rPr>
        <w:t>14</w:t>
      </w:r>
    </w:p>
    <w:p w14:paraId="177EA7DD" w14:textId="77777777" w:rsidR="00382216" w:rsidRPr="00A16419" w:rsidRDefault="00382216" w:rsidP="008A6C6A">
      <w:pPr>
        <w:spacing w:line="360" w:lineRule="auto"/>
        <w:jc w:val="both"/>
        <w:rPr>
          <w:rFonts w:cs="Times New Roman"/>
          <w:szCs w:val="24"/>
          <w:lang w:val="en-GB"/>
        </w:rPr>
      </w:pPr>
    </w:p>
    <w:p w14:paraId="70FA8E11" w14:textId="4BA04BFF"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lastRenderedPageBreak/>
        <w:t>Alternative or additional explanations include the continuing impact on health of PM exposures occurring outside the trial households, either in other households or from outdoor sources. A further possibility is that the postulated pathogenic links between air pollution and the clinical outcomes in question (pneumonia, for example) are not as strong as previously thought.</w:t>
      </w:r>
      <w:r w:rsidRPr="00A16419">
        <w:rPr>
          <w:rFonts w:cs="Times New Roman"/>
          <w:noProof/>
          <w:szCs w:val="24"/>
          <w:vertAlign w:val="superscript"/>
          <w:lang w:val="en-GB"/>
        </w:rPr>
        <w:t>15</w:t>
      </w:r>
    </w:p>
    <w:p w14:paraId="572918A3" w14:textId="77777777" w:rsidR="00382216" w:rsidRPr="00A16419" w:rsidRDefault="00382216" w:rsidP="008A6C6A">
      <w:pPr>
        <w:spacing w:line="360" w:lineRule="auto"/>
        <w:ind w:firstLine="708"/>
        <w:jc w:val="both"/>
        <w:rPr>
          <w:rFonts w:cs="Times New Roman"/>
          <w:noProof/>
          <w:szCs w:val="24"/>
          <w:lang w:val="en-GB"/>
        </w:rPr>
      </w:pPr>
      <w:r w:rsidRPr="00A16419">
        <w:rPr>
          <w:rFonts w:cs="Times New Roman"/>
          <w:noProof/>
          <w:szCs w:val="24"/>
          <w:lang w:val="en-GB"/>
        </w:rPr>
        <w:t xml:space="preserve">This systematic review assesses the available evidence based on </w:t>
      </w:r>
      <w:r w:rsidRPr="00A16419">
        <w:rPr>
          <w:rFonts w:cs="Times New Roman"/>
          <w:szCs w:val="24"/>
          <w:lang w:val="en-GB"/>
        </w:rPr>
        <w:t xml:space="preserve">randomised controlled trials (RCTs) </w:t>
      </w:r>
      <w:r w:rsidRPr="00A16419">
        <w:rPr>
          <w:rFonts w:cs="Times New Roman"/>
          <w:noProof/>
          <w:szCs w:val="24"/>
          <w:lang w:val="en-GB"/>
        </w:rPr>
        <w:t>for efficacy of interventions aimed at reducing respiratory morbidity and/or mortality in adults and children living in LMICs through reduction in exposure to air pollution.</w:t>
      </w:r>
    </w:p>
    <w:p w14:paraId="5EA305CC" w14:textId="5F9064C1" w:rsidR="00382216" w:rsidRPr="00A16419" w:rsidRDefault="00382216" w:rsidP="008A6C6A">
      <w:pPr>
        <w:spacing w:line="360" w:lineRule="auto"/>
        <w:ind w:firstLine="708"/>
        <w:jc w:val="both"/>
        <w:rPr>
          <w:rFonts w:cs="Times New Roman"/>
          <w:noProof/>
          <w:szCs w:val="24"/>
          <w:lang w:val="en-GB"/>
        </w:rPr>
      </w:pPr>
      <w:r w:rsidRPr="00A16419">
        <w:rPr>
          <w:rFonts w:cs="Times New Roman"/>
          <w:szCs w:val="24"/>
          <w:lang w:val="en-GB"/>
        </w:rPr>
        <w:t xml:space="preserve">In limiting this review to RCTs, we aim to constrain methodological heterogeneity, improving the potential for clarity and validity of the overall outcome assessment. We recognise, however, the potential shortcomings of RCTs </w:t>
      </w:r>
      <w:r w:rsidRPr="00A16419">
        <w:rPr>
          <w:rFonts w:cs="Times New Roman"/>
          <w:noProof/>
          <w:szCs w:val="24"/>
          <w:lang w:val="en-GB"/>
        </w:rPr>
        <w:t>,</w:t>
      </w:r>
      <w:r w:rsidRPr="00A16419">
        <w:rPr>
          <w:rFonts w:cs="Times New Roman"/>
          <w:noProof/>
          <w:szCs w:val="24"/>
          <w:vertAlign w:val="superscript"/>
          <w:lang w:val="en-GB"/>
        </w:rPr>
        <w:t>16</w:t>
      </w:r>
      <w:r w:rsidRPr="00A16419">
        <w:rPr>
          <w:rFonts w:cs="Times New Roman"/>
          <w:noProof/>
          <w:szCs w:val="24"/>
          <w:lang w:val="en-GB"/>
        </w:rPr>
        <w:t xml:space="preserve"> particularly for often complex air pollution interventions embedded in a wide range of social contexts. Acknowledging this, we present this review as a starting point from which to propose new work aiming to achieve respiratory health outcomes through air pollution reduction.</w:t>
      </w:r>
    </w:p>
    <w:p w14:paraId="2F22421F" w14:textId="77777777" w:rsidR="00382216" w:rsidRPr="00A16419" w:rsidRDefault="00382216" w:rsidP="008A6C6A">
      <w:pPr>
        <w:spacing w:line="360" w:lineRule="auto"/>
        <w:jc w:val="both"/>
        <w:rPr>
          <w:rFonts w:cs="Times New Roman"/>
          <w:noProof/>
          <w:szCs w:val="24"/>
          <w:lang w:val="en-GB"/>
        </w:rPr>
      </w:pPr>
    </w:p>
    <w:p w14:paraId="504F5F06" w14:textId="77777777" w:rsidR="00382216" w:rsidRPr="00A16419" w:rsidRDefault="00382216" w:rsidP="008A6C6A">
      <w:pPr>
        <w:pStyle w:val="Heading2"/>
        <w:spacing w:line="360" w:lineRule="auto"/>
        <w:rPr>
          <w:lang w:val="en-GB"/>
        </w:rPr>
      </w:pPr>
      <w:r w:rsidRPr="00A16419">
        <w:rPr>
          <w:lang w:val="en-GB"/>
        </w:rPr>
        <w:t>METHODS</w:t>
      </w:r>
    </w:p>
    <w:p w14:paraId="0FFD5920" w14:textId="77777777" w:rsidR="00382216" w:rsidRPr="00A16419" w:rsidRDefault="00382216" w:rsidP="008A6C6A">
      <w:pPr>
        <w:pStyle w:val="Heading3"/>
        <w:spacing w:line="360" w:lineRule="auto"/>
        <w:rPr>
          <w:lang w:val="en-GB"/>
        </w:rPr>
      </w:pPr>
      <w:r w:rsidRPr="00A16419">
        <w:rPr>
          <w:lang w:val="en-GB"/>
        </w:rPr>
        <w:t>Search strategy</w:t>
      </w:r>
    </w:p>
    <w:p w14:paraId="0550E257" w14:textId="21DB40EF" w:rsidR="00382216" w:rsidRPr="00A16419" w:rsidRDefault="00382216" w:rsidP="008A6C6A">
      <w:pPr>
        <w:spacing w:line="360" w:lineRule="auto"/>
        <w:jc w:val="both"/>
        <w:rPr>
          <w:rFonts w:cs="Times New Roman"/>
          <w:szCs w:val="24"/>
          <w:lang w:val="en-GB"/>
        </w:rPr>
      </w:pPr>
      <w:r w:rsidRPr="00A16419">
        <w:rPr>
          <w:rFonts w:cs="Times New Roman"/>
          <w:szCs w:val="24"/>
          <w:lang w:val="en-GB"/>
        </w:rPr>
        <w:t>The systematic review protocol was developed collaboratively and registered on Prospero (CRD42019129482).</w:t>
      </w:r>
      <w:r w:rsidRPr="00A16419">
        <w:rPr>
          <w:rStyle w:val="FootnoteReference"/>
          <w:rFonts w:cs="Times New Roman"/>
          <w:szCs w:val="24"/>
          <w:lang w:val="en-GB"/>
        </w:rPr>
        <w:footnoteReference w:customMarkFollows="1" w:id="1"/>
        <w:sym w:font="Symbol" w:char="F02A"/>
      </w:r>
      <w:r w:rsidRPr="00A16419">
        <w:rPr>
          <w:rFonts w:cs="Times New Roman"/>
          <w:szCs w:val="24"/>
          <w:lang w:val="en-GB"/>
        </w:rPr>
        <w:t xml:space="preserve"> The review is reported in accordance with PRISMA (</w:t>
      </w:r>
      <w:r w:rsidRPr="00A16419">
        <w:rPr>
          <w:rFonts w:cs="Times New Roman"/>
          <w:lang w:val="en-GB"/>
        </w:rPr>
        <w:t>Preferred reporting items for systematic reviews and meta-analyses)</w:t>
      </w:r>
      <w:r w:rsidRPr="00A16419">
        <w:rPr>
          <w:rFonts w:cs="Times New Roman"/>
          <w:szCs w:val="24"/>
          <w:lang w:val="en-GB"/>
        </w:rPr>
        <w:t xml:space="preserve"> guidelines.</w:t>
      </w:r>
      <w:r w:rsidRPr="00A16419">
        <w:rPr>
          <w:rFonts w:cs="Times New Roman"/>
          <w:noProof/>
          <w:szCs w:val="24"/>
          <w:vertAlign w:val="superscript"/>
          <w:lang w:val="en-GB"/>
        </w:rPr>
        <w:t>17</w:t>
      </w:r>
    </w:p>
    <w:p w14:paraId="0B07E28C" w14:textId="7356C87E"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The following 10 databases were searched, from inception until March 2019: MEDLINE, EMBASE, </w:t>
      </w:r>
      <w:r w:rsidRPr="00A16419">
        <w:rPr>
          <w:rFonts w:eastAsia="Times New Roman" w:cs="Times New Roman"/>
          <w:szCs w:val="24"/>
          <w:lang w:val="en-GB"/>
        </w:rPr>
        <w:t xml:space="preserve">CINAHL, Web of Science, GlobalHealth, PsycINFO, </w:t>
      </w:r>
      <w:r w:rsidRPr="00A16419">
        <w:rPr>
          <w:rFonts w:cs="Times New Roman"/>
          <w:szCs w:val="24"/>
          <w:lang w:val="en-GB"/>
        </w:rPr>
        <w:t>TRIP database, PubMed, WHO International Clinical Trials Registry Platform and Cochrane</w:t>
      </w:r>
      <w:r w:rsidRPr="00A16419">
        <w:rPr>
          <w:rFonts w:eastAsia="Times New Roman" w:cs="Times New Roman"/>
          <w:szCs w:val="24"/>
          <w:lang w:val="en-GB"/>
        </w:rPr>
        <w:t xml:space="preserve"> Central Register of Controlled Trials (CENTRAL). Google Scholar was also searched from inception, and the first 40 pages reviewed for relevant content.</w:t>
      </w:r>
      <w:r w:rsidRPr="00A16419">
        <w:rPr>
          <w:rFonts w:eastAsia="Times New Roman" w:cs="Times New Roman"/>
          <w:noProof/>
          <w:szCs w:val="24"/>
          <w:vertAlign w:val="superscript"/>
          <w:lang w:val="en-GB"/>
        </w:rPr>
        <w:t>18</w:t>
      </w:r>
      <w:r w:rsidRPr="00A16419">
        <w:rPr>
          <w:rFonts w:cs="Times New Roman"/>
          <w:szCs w:val="24"/>
          <w:lang w:val="en-GB"/>
        </w:rPr>
        <w:t xml:space="preserve"> ClinicalTrials.gov was searched for additional relevant trials, with authors of ongoing trials contacted to improve coverage of recent trial results. In addition to the formal database searches and protocol identification, reference lists of key articles and related reviews were searched for additional relevant trials.</w:t>
      </w:r>
    </w:p>
    <w:p w14:paraId="488ADE84" w14:textId="77777777" w:rsidR="00382216" w:rsidRPr="00A16419" w:rsidRDefault="00382216" w:rsidP="008A6C6A">
      <w:pPr>
        <w:spacing w:line="360" w:lineRule="auto"/>
        <w:jc w:val="both"/>
        <w:rPr>
          <w:rFonts w:cs="Times New Roman"/>
          <w:szCs w:val="24"/>
          <w:lang w:val="en-GB"/>
        </w:rPr>
      </w:pPr>
    </w:p>
    <w:p w14:paraId="128736A3"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lastRenderedPageBreak/>
        <w:t>Provided they met inclusion criteria, trials evaluating results of LMIC-based RCTs with aims which included improvement in one or more clinical respiratory measures to be achieved through reduced air pollution exposure were included.</w:t>
      </w:r>
    </w:p>
    <w:p w14:paraId="6847C608" w14:textId="00698434"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In terms of search limits, the validated filter, “Cochrane Highly Sensitive Search Strategy for identifying randomized trials in MEDLINE: sensitivity-maximizing version (2008 revision)”  was used as appropriate (in an adapted form as necessary for different databases) to identify randomised interventional trials with optimum sensitivity.</w:t>
      </w:r>
      <w:r w:rsidRPr="00A16419">
        <w:rPr>
          <w:rFonts w:cs="Times New Roman"/>
          <w:noProof/>
          <w:szCs w:val="24"/>
          <w:vertAlign w:val="superscript"/>
          <w:lang w:val="en-GB"/>
        </w:rPr>
        <w:t xml:space="preserve">19 </w:t>
      </w:r>
      <w:r w:rsidRPr="00A16419">
        <w:rPr>
          <w:rFonts w:cs="Times New Roman"/>
          <w:szCs w:val="24"/>
          <w:lang w:val="en-GB"/>
        </w:rPr>
        <w:t>Another published filter from Cochrane  was used,</w:t>
      </w:r>
      <w:r w:rsidRPr="00A16419">
        <w:rPr>
          <w:rFonts w:cs="Times New Roman"/>
          <w:noProof/>
          <w:szCs w:val="24"/>
          <w:vertAlign w:val="superscript"/>
          <w:lang w:val="en-GB"/>
        </w:rPr>
        <w:t>20</w:t>
      </w:r>
      <w:r w:rsidRPr="00A16419">
        <w:rPr>
          <w:rFonts w:cs="Times New Roman"/>
          <w:szCs w:val="24"/>
          <w:lang w:val="en-GB"/>
        </w:rPr>
        <w:t xml:space="preserve"> adapted to 2019 World Bank country classifications, and in relevant variations for different databases, to identify trials taking place in LMICs as defined by the World Bank for the fiscal period 2019 (i.e., those with gross national income per capita of ≤12,055 US dollars, as calculated by the World Bank Atlas method from 2018) .</w:t>
      </w:r>
      <w:r w:rsidRPr="00A16419">
        <w:rPr>
          <w:rFonts w:cs="Times New Roman"/>
          <w:noProof/>
          <w:szCs w:val="24"/>
          <w:vertAlign w:val="superscript"/>
          <w:lang w:val="en-GB"/>
        </w:rPr>
        <w:t>21</w:t>
      </w:r>
    </w:p>
    <w:p w14:paraId="2485114D" w14:textId="33257F75"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An example of the full electronic search strategy (for the OVID MEDLINE search) is available as Supplementary Data. Adapted versions of this were used to search other databases, with appropriate alterations to account for differences in search syntax and controlled vocabularies. </w:t>
      </w:r>
    </w:p>
    <w:p w14:paraId="1FF57C22" w14:textId="77777777" w:rsidR="00382216" w:rsidRPr="00A16419" w:rsidRDefault="00382216" w:rsidP="008A6C6A">
      <w:pPr>
        <w:spacing w:line="360" w:lineRule="auto"/>
        <w:jc w:val="both"/>
        <w:rPr>
          <w:rFonts w:cs="Times New Roman"/>
          <w:szCs w:val="24"/>
          <w:lang w:val="en-GB"/>
        </w:rPr>
      </w:pPr>
    </w:p>
    <w:p w14:paraId="27A7F0EE" w14:textId="77777777" w:rsidR="00382216" w:rsidRPr="00A16419" w:rsidRDefault="00382216" w:rsidP="008A6C6A">
      <w:pPr>
        <w:pStyle w:val="Heading3"/>
        <w:spacing w:line="360" w:lineRule="auto"/>
        <w:rPr>
          <w:lang w:val="en-GB"/>
        </w:rPr>
      </w:pPr>
      <w:r w:rsidRPr="00A16419">
        <w:rPr>
          <w:lang w:val="en-GB"/>
        </w:rPr>
        <w:t>Study selection</w:t>
      </w:r>
    </w:p>
    <w:p w14:paraId="70D2A65C" w14:textId="10844B67" w:rsidR="00382216" w:rsidRPr="00A16419" w:rsidRDefault="00382216" w:rsidP="008A6C6A">
      <w:pPr>
        <w:spacing w:line="360" w:lineRule="auto"/>
        <w:jc w:val="both"/>
        <w:rPr>
          <w:rFonts w:cs="Times New Roman"/>
          <w:szCs w:val="24"/>
          <w:lang w:val="en-GB"/>
        </w:rPr>
      </w:pPr>
      <w:r w:rsidRPr="00A16419">
        <w:rPr>
          <w:rFonts w:cs="Times New Roman"/>
          <w:szCs w:val="24"/>
          <w:lang w:val="en-GB"/>
        </w:rPr>
        <w:t>Studies were selected in accordance with the eligibility criteria (Table 1). There were no limitations on the basis of length of follow-up, language, or publication status. In terms of participants, eligible studies included adults and/or children living in LMICs.</w:t>
      </w:r>
    </w:p>
    <w:p w14:paraId="5C4517B3"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Eligible interventions were those aiming to improve respiratory health through reduction in air pollution exposure. Interventions aimed at altering technology, behaviour, educational or other types of intervention, as well as multi-component interventions, were all eligible. Interventions (</w:t>
      </w:r>
      <w:r w:rsidRPr="00A16419">
        <w:rPr>
          <w:rFonts w:cs="Times New Roman"/>
          <w:iCs/>
          <w:szCs w:val="24"/>
          <w:lang w:val="en-GB"/>
        </w:rPr>
        <w:t>e.g.,</w:t>
      </w:r>
      <w:r w:rsidRPr="00A16419">
        <w:rPr>
          <w:rFonts w:cs="Times New Roman"/>
          <w:szCs w:val="24"/>
          <w:lang w:val="en-GB"/>
        </w:rPr>
        <w:t xml:space="preserve"> masks) aiming to mitigate effects of existing exposure were not included. Control groups included any in which participants had no exposure to an air pollution- or respiratory-related intervention, either with no intervention or with ‘control’ interventions unrelated to air pollution or respiratory health.</w:t>
      </w:r>
    </w:p>
    <w:p w14:paraId="61AB06AA"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Eligible outcomes were clinical respiratory measures, including clinical diagnoses such as pneumonia, symptoms of respiratory illness and lung function (measured by spirometry). In contrast to recent reviews which considered intermediate outcomes, such as airborne PM levels, the aim of this review is to elucidate whether any PM exposure </w:t>
      </w:r>
      <w:r w:rsidRPr="00A16419">
        <w:rPr>
          <w:rFonts w:cs="Times New Roman"/>
          <w:szCs w:val="24"/>
          <w:lang w:val="en-GB"/>
        </w:rPr>
        <w:lastRenderedPageBreak/>
        <w:t>interventions can bring about measurable improvements in respiratory health. All RCT designs, including individually randomised, cluster randomised, stepped-wedge and cross-over trials, were eligible.</w:t>
      </w:r>
    </w:p>
    <w:p w14:paraId="792BA363" w14:textId="3398EAD6"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Titles, and abstracts where necessary, of search results were screened for relevance in accordance with the PICOS criteria outlined above. Full texts of the resulting potentially relevant papers were assessed independently by two reviewers (SS and WS) against the same criteria. Those clearly not meeting the inclusion criteria were excluded at this stage. Where there were areas of uncertainty or disagreement, these were resolved independently by a third reviewer (KM). </w:t>
      </w:r>
    </w:p>
    <w:p w14:paraId="1A2801EE" w14:textId="77777777" w:rsidR="00382216" w:rsidRPr="00A16419" w:rsidRDefault="00382216" w:rsidP="008A6C6A">
      <w:pPr>
        <w:spacing w:line="360" w:lineRule="auto"/>
        <w:jc w:val="both"/>
        <w:rPr>
          <w:rFonts w:cs="Times New Roman"/>
          <w:szCs w:val="24"/>
          <w:lang w:val="en-GB"/>
        </w:rPr>
      </w:pPr>
    </w:p>
    <w:p w14:paraId="0BDECFC5" w14:textId="77777777" w:rsidR="00382216" w:rsidRPr="00A16419" w:rsidRDefault="00382216" w:rsidP="008A6C6A">
      <w:pPr>
        <w:pStyle w:val="Heading3"/>
        <w:spacing w:line="360" w:lineRule="auto"/>
        <w:rPr>
          <w:lang w:val="en-GB"/>
        </w:rPr>
      </w:pPr>
      <w:r w:rsidRPr="00A16419">
        <w:rPr>
          <w:lang w:val="en-GB"/>
        </w:rPr>
        <w:t>Data extraction and quality assessment</w:t>
      </w:r>
    </w:p>
    <w:p w14:paraId="7DD576E7" w14:textId="0C75F2AE" w:rsidR="00382216" w:rsidRPr="00A16419" w:rsidRDefault="00382216" w:rsidP="008A6C6A">
      <w:pPr>
        <w:spacing w:line="360" w:lineRule="auto"/>
        <w:jc w:val="both"/>
        <w:rPr>
          <w:rFonts w:cs="Times New Roman"/>
          <w:szCs w:val="24"/>
          <w:lang w:val="en-GB"/>
        </w:rPr>
      </w:pPr>
      <w:r w:rsidRPr="00A16419">
        <w:rPr>
          <w:rFonts w:cs="Times New Roman"/>
          <w:szCs w:val="24"/>
          <w:lang w:val="en-GB"/>
        </w:rPr>
        <w:t>A specifically designed and piloted data extraction tool was developed for the review. Two reviewers independently extracted data using the tool. Results were cross-checked in detail and any areas of discrepancy discussed. The third reviewer was consulted in the case of unresolved issues. Authors of original research were contacted where there were important outstanding data points. The key areas in which data were extracted are outlined in Table 2; the data extraction tool is provided in the Supplementary Data.</w:t>
      </w:r>
    </w:p>
    <w:p w14:paraId="013F80EB"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A hierarchy of outcomes was constructed by the review authors on the basis of clinical importance and potential for objective assessment. Individual outcome-level quality assessments, primarily considering the highest included outcome from the developed hierarchy, were then carried out for all included studies. </w:t>
      </w:r>
    </w:p>
    <w:p w14:paraId="7C417ABA" w14:textId="104C5674"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Quality assessment involved two authors (SS and WS) independently assessing risk of bias for each study using the Cochrane Risk of Bias 2 (RoB2) tool,</w:t>
      </w:r>
      <w:r w:rsidRPr="00A16419">
        <w:rPr>
          <w:rFonts w:cs="Times New Roman"/>
          <w:noProof/>
          <w:szCs w:val="24"/>
          <w:vertAlign w:val="superscript"/>
          <w:lang w:val="en-GB"/>
        </w:rPr>
        <w:t>22</w:t>
      </w:r>
      <w:r w:rsidRPr="00A16419">
        <w:rPr>
          <w:rFonts w:cs="Times New Roman"/>
          <w:szCs w:val="24"/>
          <w:lang w:val="en-GB"/>
        </w:rPr>
        <w:t xml:space="preserve"> with any points of discrepancy addressed through discussion. The RoB2 Excel tool</w:t>
      </w:r>
      <w:r w:rsidRPr="00A16419">
        <w:rPr>
          <w:rFonts w:cs="Times New Roman"/>
          <w:noProof/>
          <w:szCs w:val="24"/>
          <w:vertAlign w:val="superscript"/>
          <w:lang w:val="en-GB"/>
        </w:rPr>
        <w:t xml:space="preserve">22 </w:t>
      </w:r>
      <w:r w:rsidRPr="00A16419">
        <w:rPr>
          <w:rFonts w:cs="Times New Roman"/>
          <w:noProof/>
          <w:szCs w:val="24"/>
          <w:lang w:val="en-GB"/>
        </w:rPr>
        <w:t>(MicroSoft, Redmond, WA, USA)</w:t>
      </w:r>
      <w:r w:rsidRPr="00A16419">
        <w:rPr>
          <w:rFonts w:cs="Times New Roman"/>
          <w:szCs w:val="24"/>
          <w:lang w:val="en-GB"/>
        </w:rPr>
        <w:t xml:space="preserve"> was used to collate and process the scores for each study and to tabulate the final results (Figure 1). Elements of review-level risk of bias were considered separately.</w:t>
      </w:r>
    </w:p>
    <w:p w14:paraId="770E3D16" w14:textId="77777777" w:rsidR="00382216" w:rsidRPr="00A16419" w:rsidRDefault="00382216" w:rsidP="008A6C6A">
      <w:pPr>
        <w:spacing w:line="360" w:lineRule="auto"/>
        <w:jc w:val="both"/>
        <w:rPr>
          <w:rFonts w:cs="Times New Roman"/>
          <w:szCs w:val="24"/>
          <w:lang w:val="en-GB"/>
        </w:rPr>
      </w:pPr>
    </w:p>
    <w:p w14:paraId="784A629C" w14:textId="77777777" w:rsidR="00382216" w:rsidRPr="00A16419" w:rsidRDefault="00382216" w:rsidP="008A6C6A">
      <w:pPr>
        <w:pStyle w:val="Heading3"/>
        <w:spacing w:line="360" w:lineRule="auto"/>
        <w:rPr>
          <w:lang w:val="en-GB"/>
        </w:rPr>
      </w:pPr>
      <w:r w:rsidRPr="00A16419">
        <w:rPr>
          <w:lang w:val="en-GB"/>
        </w:rPr>
        <w:t>Summary measures and statistical analysis</w:t>
      </w:r>
    </w:p>
    <w:p w14:paraId="58B5F0FC" w14:textId="5B9D5424" w:rsidR="00382216" w:rsidRPr="00A16419" w:rsidRDefault="00382216" w:rsidP="008A6C6A">
      <w:pPr>
        <w:spacing w:line="360" w:lineRule="auto"/>
        <w:jc w:val="both"/>
        <w:rPr>
          <w:rFonts w:cs="Times New Roman"/>
          <w:szCs w:val="24"/>
          <w:lang w:val="en-GB"/>
        </w:rPr>
      </w:pPr>
      <w:r w:rsidRPr="00A16419">
        <w:rPr>
          <w:rFonts w:cs="Times New Roman"/>
          <w:szCs w:val="24"/>
          <w:lang w:val="en-GB"/>
        </w:rPr>
        <w:t xml:space="preserve">Estimates of relative risks or odds ratios were the principal summary measures extracted from papers (where available) to compare outcomes in the intervention and control groups. These were used for the following main outcomes: incidence of ALRI in children; </w:t>
      </w:r>
      <w:r w:rsidRPr="00A16419">
        <w:rPr>
          <w:rFonts w:cs="Times New Roman"/>
          <w:szCs w:val="24"/>
          <w:lang w:val="en-GB"/>
        </w:rPr>
        <w:lastRenderedPageBreak/>
        <w:t>symptom prevalence (including cough and wheeze) in adults; and difference in mean percentage changes in forced expiratory volume in 1 sec (FEV</w:t>
      </w:r>
      <w:r w:rsidRPr="00A16419">
        <w:rPr>
          <w:rFonts w:cs="Times New Roman"/>
          <w:szCs w:val="24"/>
          <w:vertAlign w:val="subscript"/>
          <w:lang w:val="en-GB"/>
        </w:rPr>
        <w:t>1</w:t>
      </w:r>
      <w:r w:rsidRPr="00A16419">
        <w:rPr>
          <w:rFonts w:cs="Times New Roman"/>
          <w:szCs w:val="24"/>
          <w:lang w:val="en-GB"/>
        </w:rPr>
        <w:t>) and FEV</w:t>
      </w:r>
      <w:r w:rsidRPr="00A16419">
        <w:rPr>
          <w:rFonts w:cs="Times New Roman"/>
          <w:szCs w:val="24"/>
          <w:vertAlign w:val="subscript"/>
          <w:lang w:val="en-GB"/>
        </w:rPr>
        <w:t>1</w:t>
      </w:r>
      <w:r w:rsidRPr="00A16419">
        <w:rPr>
          <w:rFonts w:cs="Times New Roman"/>
          <w:szCs w:val="24"/>
          <w:lang w:val="en-GB"/>
        </w:rPr>
        <w:t xml:space="preserve">/FVC (forced vital capacity). These were presented with 95% confidence intervals or </w:t>
      </w:r>
      <w:r w:rsidRPr="00A16419">
        <w:rPr>
          <w:rFonts w:cs="Times New Roman"/>
          <w:i/>
          <w:szCs w:val="24"/>
          <w:lang w:val="en-GB"/>
        </w:rPr>
        <w:t>P</w:t>
      </w:r>
      <w:r w:rsidRPr="00A16419">
        <w:rPr>
          <w:rFonts w:cs="Times New Roman"/>
          <w:szCs w:val="24"/>
          <w:lang w:val="en-GB"/>
        </w:rPr>
        <w:t xml:space="preserve"> values as available. Unadjusted estimates were reported where available to optimise comparability. Where these were not available, we reported the least adjusted estimates. To reflect levels of baseline comparability between the studies, details of settings and populations are provided in Table 3, using the primary study paper for reference. Results for individual outcomes were pooled where appropriate. The online software ‘</w:t>
      </w:r>
      <w:proofErr w:type="spellStart"/>
      <w:r w:rsidRPr="00A16419">
        <w:rPr>
          <w:rFonts w:cs="Times New Roman"/>
          <w:szCs w:val="24"/>
          <w:lang w:val="en-GB"/>
        </w:rPr>
        <w:t>DistillerSR</w:t>
      </w:r>
      <w:proofErr w:type="spellEnd"/>
      <w:r w:rsidRPr="00A16419">
        <w:rPr>
          <w:rFonts w:cs="Times New Roman"/>
          <w:szCs w:val="24"/>
          <w:lang w:val="en-GB"/>
        </w:rPr>
        <w:t xml:space="preserve"> Forest Plot Generator</w:t>
      </w:r>
      <w:proofErr w:type="gramStart"/>
      <w:r w:rsidRPr="00A16419">
        <w:rPr>
          <w:rFonts w:cs="Times New Roman"/>
          <w:szCs w:val="24"/>
          <w:lang w:val="en-GB"/>
        </w:rPr>
        <w:t>’  was</w:t>
      </w:r>
      <w:proofErr w:type="gramEnd"/>
      <w:r w:rsidRPr="00A16419">
        <w:rPr>
          <w:rFonts w:cs="Times New Roman"/>
          <w:szCs w:val="24"/>
          <w:lang w:val="en-GB"/>
        </w:rPr>
        <w:t xml:space="preserve"> used to generate the forest plot.</w:t>
      </w:r>
      <w:r w:rsidRPr="00A16419">
        <w:rPr>
          <w:rFonts w:cs="Times New Roman"/>
          <w:noProof/>
          <w:szCs w:val="24"/>
          <w:vertAlign w:val="superscript"/>
          <w:lang w:val="en-GB"/>
        </w:rPr>
        <w:t>23</w:t>
      </w:r>
      <w:r w:rsidRPr="00A16419">
        <w:rPr>
          <w:rFonts w:cs="Times New Roman"/>
          <w:szCs w:val="24"/>
          <w:lang w:val="en-GB"/>
        </w:rPr>
        <w:t xml:space="preserve"> For each outcome, a summary measure, confidence interval and study weighting were presented on a forest plot. Aspects of clinical and methodological heterogeneity between the studies were discussed qualitatively.</w:t>
      </w:r>
    </w:p>
    <w:p w14:paraId="56EAC631" w14:textId="77777777" w:rsidR="00382216" w:rsidRPr="00A16419" w:rsidRDefault="00382216" w:rsidP="008A6C6A">
      <w:pPr>
        <w:spacing w:line="360" w:lineRule="auto"/>
        <w:jc w:val="both"/>
        <w:rPr>
          <w:rFonts w:cs="Times New Roman"/>
          <w:szCs w:val="24"/>
          <w:lang w:val="en-GB"/>
        </w:rPr>
      </w:pPr>
    </w:p>
    <w:p w14:paraId="07C22D0E" w14:textId="77777777" w:rsidR="00382216" w:rsidRPr="00A16419" w:rsidRDefault="00382216" w:rsidP="008A6C6A">
      <w:pPr>
        <w:pStyle w:val="Heading2"/>
        <w:spacing w:line="360" w:lineRule="auto"/>
        <w:rPr>
          <w:lang w:val="en-GB"/>
        </w:rPr>
      </w:pPr>
      <w:r w:rsidRPr="00A16419">
        <w:rPr>
          <w:lang w:val="en-GB"/>
        </w:rPr>
        <w:t>RESULTS</w:t>
      </w:r>
    </w:p>
    <w:p w14:paraId="3F47311A" w14:textId="77777777" w:rsidR="00382216" w:rsidRPr="00A16419" w:rsidRDefault="00382216" w:rsidP="008A6C6A">
      <w:pPr>
        <w:spacing w:line="360" w:lineRule="auto"/>
        <w:jc w:val="both"/>
        <w:rPr>
          <w:rFonts w:cs="Times New Roman"/>
          <w:szCs w:val="24"/>
          <w:lang w:val="en-GB"/>
        </w:rPr>
      </w:pPr>
      <w:r w:rsidRPr="00A16419">
        <w:rPr>
          <w:rFonts w:cs="Times New Roman"/>
          <w:szCs w:val="24"/>
          <w:lang w:val="en-GB"/>
        </w:rPr>
        <w:t>We found 7,956 papers through our database searches and an additional four papers were identified through other sources. After screening the titles and abstracts, 250 papers remained for more detailed review of the full texts. Fifteen studies met our a priori inclusion criteria and were included in the final review. The main reasons for study exclusion were 1) air pollution studies which had no clinical respiratory outcome (e.g., studies which used PM exposure endpoints, or studies which examined the effects of air pollution on other systems); 2) studies which did not use random allocation, or which had no control group for comparison; and 3) protocols or preliminary reports of studies which were still incomplete or which had not yet reported on clinical respiratory outcomes.</w:t>
      </w:r>
    </w:p>
    <w:p w14:paraId="29338312" w14:textId="3DB1C52A"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Of the 14 trials included, five were cluster RCTs (including one stepped-wedge design)</w:t>
      </w:r>
      <w:proofErr w:type="gramStart"/>
      <w:r w:rsidRPr="00A16419">
        <w:rPr>
          <w:rFonts w:cs="Times New Roman"/>
          <w:noProof/>
          <w:szCs w:val="24"/>
          <w:vertAlign w:val="superscript"/>
          <w:lang w:val="en-GB"/>
        </w:rPr>
        <w:t xml:space="preserve">24 </w:t>
      </w:r>
      <w:r w:rsidRPr="00A16419">
        <w:rPr>
          <w:rFonts w:cs="Times New Roman"/>
          <w:szCs w:val="24"/>
          <w:lang w:val="en-GB"/>
        </w:rPr>
        <w:t xml:space="preserve"> and</w:t>
      </w:r>
      <w:proofErr w:type="gramEnd"/>
      <w:r w:rsidRPr="00A16419">
        <w:rPr>
          <w:rFonts w:cs="Times New Roman"/>
          <w:szCs w:val="24"/>
          <w:lang w:val="en-GB"/>
        </w:rPr>
        <w:t xml:space="preserve"> the others used individual randomisation. Most of these 14 overarching studies had results available in multiple formats, including working papers and reports, peer-reviewed papers and presentations available online. While the nominated ‘key study paper’ for each study is used for reference in Table 3, other sources are cited for different outcomes, populations groups and timepoints as discussed throughout the paper, and cross-referenced in subsequent summary tables. Twelve studies tested improved cookstoves (with more efficient combustion, chimneys for ventilation, etc.). Of the remaining two studies, one trialled a solar lamp for reducing use of kerosene and the other </w:t>
      </w:r>
      <w:r w:rsidRPr="00A16419">
        <w:rPr>
          <w:rFonts w:cs="Times New Roman"/>
          <w:szCs w:val="24"/>
          <w:lang w:val="en-GB"/>
        </w:rPr>
        <w:lastRenderedPageBreak/>
        <w:t>used an integrated chronic obstructive pulmonary disease (COPD) management/prevention intervention (in seniors with and without COPD). The complex multimodal intervention used in the latter study differed in a few ways from the other studies included in this review. The constituent components of this intervention are described explicitly in the “Lung function” section, and the nature of its effects analysed accordingly.</w:t>
      </w:r>
      <w:r w:rsidRPr="00A16419">
        <w:rPr>
          <w:rFonts w:cs="Times New Roman"/>
          <w:noProof/>
          <w:szCs w:val="24"/>
          <w:vertAlign w:val="superscript"/>
          <w:lang w:val="en-GB"/>
        </w:rPr>
        <w:t>25</w:t>
      </w:r>
      <w:r w:rsidRPr="00A16419">
        <w:rPr>
          <w:rFonts w:cs="Times New Roman"/>
          <w:szCs w:val="24"/>
          <w:lang w:val="en-GB"/>
        </w:rPr>
        <w:t xml:space="preserve"> To note, none of the interventions involved gaseous fuels, and the only intervention to involve electricity is a trial of solar-LED lamps.</w:t>
      </w:r>
    </w:p>
    <w:p w14:paraId="38380E19" w14:textId="73E37F1A"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Follow-up periods ranged from 7 days (for a cookstove pilot) to 4 years in the case of a large improved stove trial and the integrated COPD intervention. The trials were set in countries across Africa, Latin and South America, and Asia. Six trials included estimates of impact on pneumonia incidence in children (of various ages), 10 evaluated estimates of impact on cough and wheeze in adults, and the other key clinical respiratory outcome group was lung function, as assessed </w:t>
      </w:r>
      <w:r w:rsidRPr="00A16419">
        <w:rPr>
          <w:rFonts w:cs="Times New Roman"/>
          <w:szCs w:val="24"/>
          <w:shd w:val="clear" w:color="auto" w:fill="FFFFFF"/>
          <w:lang w:val="en-GB"/>
        </w:rPr>
        <w:t xml:space="preserve">using </w:t>
      </w:r>
      <w:r w:rsidRPr="00A16419">
        <w:rPr>
          <w:rFonts w:cs="Times New Roman"/>
          <w:szCs w:val="24"/>
          <w:lang w:val="en-GB"/>
        </w:rPr>
        <w:t>spirometry.</w:t>
      </w:r>
    </w:p>
    <w:p w14:paraId="5981B6A3"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Twelve of the trials had results of clinical respiratory outcomes published in at least one peer-reviewed journal. One trial of a solar lantern intervention in Uganda was only published as a preprint on the ‘</w:t>
      </w:r>
      <w:proofErr w:type="spellStart"/>
      <w:r w:rsidRPr="00A16419">
        <w:rPr>
          <w:rFonts w:cs="Times New Roman"/>
          <w:szCs w:val="24"/>
          <w:lang w:val="en-GB"/>
        </w:rPr>
        <w:t>BioRxiv</w:t>
      </w:r>
      <w:proofErr w:type="spellEnd"/>
      <w:r w:rsidRPr="00A16419">
        <w:rPr>
          <w:rFonts w:cs="Times New Roman"/>
          <w:szCs w:val="24"/>
          <w:lang w:val="en-GB"/>
        </w:rPr>
        <w:t>’ platform</w:t>
      </w:r>
      <w:r w:rsidRPr="00A16419">
        <w:rPr>
          <w:rFonts w:cs="Times New Roman"/>
          <w:noProof/>
          <w:szCs w:val="24"/>
          <w:vertAlign w:val="superscript"/>
          <w:lang w:val="en-GB"/>
        </w:rPr>
        <w:t>26</w:t>
      </w:r>
      <w:r w:rsidRPr="00A16419">
        <w:rPr>
          <w:rFonts w:cs="Times New Roman"/>
          <w:szCs w:val="24"/>
          <w:lang w:val="en-GB"/>
        </w:rPr>
        <w:t xml:space="preserve"> and the remaining two, both improved stove trials, had associated peer-reviewed publications of other outcomes but reported clinical respiratory outcomes only in abstract.</w:t>
      </w:r>
      <w:r w:rsidRPr="00A16419">
        <w:rPr>
          <w:rFonts w:cs="Times New Roman"/>
          <w:noProof/>
          <w:szCs w:val="24"/>
          <w:vertAlign w:val="superscript"/>
          <w:lang w:val="en-GB"/>
        </w:rPr>
        <w:t>24,27</w:t>
      </w:r>
      <w:r w:rsidRPr="00A16419">
        <w:rPr>
          <w:rFonts w:cs="Times New Roman"/>
          <w:szCs w:val="24"/>
          <w:lang w:val="en-GB"/>
        </w:rPr>
        <w:t xml:space="preserve"> Many of the trials were incompletely reported, and often had missing key steps from the CONSORT (Consolidated Standards of Reporting Trials) reporting guidelines,</w:t>
      </w:r>
      <w:r w:rsidRPr="00A16419">
        <w:rPr>
          <w:rFonts w:cs="Times New Roman"/>
          <w:noProof/>
          <w:szCs w:val="24"/>
          <w:vertAlign w:val="superscript"/>
          <w:lang w:val="en-GB"/>
        </w:rPr>
        <w:t>28</w:t>
      </w:r>
      <w:r w:rsidRPr="00A16419">
        <w:rPr>
          <w:rFonts w:cs="Times New Roman"/>
          <w:szCs w:val="24"/>
          <w:lang w:val="en-GB"/>
        </w:rPr>
        <w:t xml:space="preserve"> such as participant eligibility criteria, data on sample size calculation, and participant flow.</w:t>
      </w:r>
    </w:p>
    <w:p w14:paraId="60487816" w14:textId="79900845" w:rsidR="00382216" w:rsidRPr="00A16419" w:rsidRDefault="00382216" w:rsidP="008A6C6A">
      <w:pPr>
        <w:spacing w:line="360" w:lineRule="auto"/>
        <w:jc w:val="both"/>
        <w:rPr>
          <w:rFonts w:cs="Times New Roman"/>
          <w:szCs w:val="24"/>
          <w:lang w:val="en-GB"/>
        </w:rPr>
      </w:pPr>
      <w:r w:rsidRPr="00A16419">
        <w:rPr>
          <w:rFonts w:cs="Times New Roman"/>
          <w:szCs w:val="24"/>
          <w:lang w:val="en-GB"/>
        </w:rPr>
        <w:t xml:space="preserve"> </w:t>
      </w:r>
      <w:r w:rsidRPr="00A16419">
        <w:rPr>
          <w:rFonts w:cs="Times New Roman"/>
          <w:szCs w:val="24"/>
          <w:lang w:val="en-GB"/>
        </w:rPr>
        <w:tab/>
        <w:t xml:space="preserve">There were no cases of serious divergence between the RoB2 scores awarded by the two assessors, although in a few selected instances the domain outcomes automatically generated by the RoB2 Excel tool did not match the reviewers’ individual judgements. Where this was the case, the reviewer’s judgement superseded RoB2. Two studies were judged using the Cochrane RoB2 tool to be at “low risk” of bias. A further four scored as “high risk” of bias, and the remaining eight studies were categorised as having “some concerns” (Figure 1). Common features of papers with moderate to high risk of bias included failure to report details of randomisation or blinding, lack of clarity around primary and secondary outcomes, and a related selectivity around outcomes reported in final papers, with incomplete reporting commonly occurring. </w:t>
      </w:r>
    </w:p>
    <w:p w14:paraId="5733BAE8" w14:textId="77777777" w:rsidR="00382216" w:rsidRPr="00A16419" w:rsidRDefault="00382216" w:rsidP="008A6C6A">
      <w:pPr>
        <w:spacing w:line="360" w:lineRule="auto"/>
        <w:jc w:val="both"/>
        <w:rPr>
          <w:rFonts w:cs="Times New Roman"/>
          <w:szCs w:val="24"/>
          <w:lang w:val="en-GB"/>
        </w:rPr>
      </w:pPr>
    </w:p>
    <w:p w14:paraId="76964B17" w14:textId="77777777" w:rsidR="00382216" w:rsidRPr="00A16419" w:rsidRDefault="00382216" w:rsidP="008A6C6A">
      <w:pPr>
        <w:pStyle w:val="Heading2"/>
        <w:spacing w:line="360" w:lineRule="auto"/>
        <w:rPr>
          <w:rFonts w:eastAsia="Times New Roman"/>
          <w:lang w:val="en-GB" w:eastAsia="en-GB"/>
        </w:rPr>
      </w:pPr>
      <w:r w:rsidRPr="00A16419">
        <w:rPr>
          <w:rFonts w:eastAsia="Times New Roman"/>
          <w:lang w:val="en-GB" w:eastAsia="en-GB"/>
        </w:rPr>
        <w:lastRenderedPageBreak/>
        <w:t>Child pneumonia outcomes</w:t>
      </w:r>
    </w:p>
    <w:p w14:paraId="7ECBB85F" w14:textId="259A3AC6" w:rsidR="00382216" w:rsidRPr="00A16419" w:rsidRDefault="00382216" w:rsidP="008A6C6A">
      <w:pPr>
        <w:spacing w:line="360" w:lineRule="auto"/>
        <w:jc w:val="both"/>
        <w:rPr>
          <w:rFonts w:cs="Times New Roman"/>
          <w:szCs w:val="24"/>
          <w:lang w:val="en-GB"/>
        </w:rPr>
      </w:pPr>
      <w:r w:rsidRPr="00A16419">
        <w:rPr>
          <w:rFonts w:eastAsia="Times New Roman" w:cs="Times New Roman"/>
          <w:bCs/>
          <w:szCs w:val="24"/>
          <w:lang w:val="en-GB" w:eastAsia="en-GB"/>
        </w:rPr>
        <w:t>Six papers included pneumonia outcomes in children (Table 4)</w:t>
      </w:r>
      <w:r w:rsidRPr="00A16419">
        <w:rPr>
          <w:rFonts w:eastAsia="Times New Roman" w:cs="Times New Roman"/>
          <w:szCs w:val="24"/>
          <w:lang w:val="en-GB" w:eastAsia="en-GB"/>
        </w:rPr>
        <w:t>.</w:t>
      </w:r>
      <w:r w:rsidRPr="00A16419">
        <w:rPr>
          <w:rFonts w:eastAsia="Times New Roman" w:cs="Times New Roman"/>
          <w:bCs/>
          <w:noProof/>
          <w:szCs w:val="24"/>
          <w:vertAlign w:val="superscript"/>
          <w:lang w:val="en-GB" w:eastAsia="en-GB"/>
        </w:rPr>
        <w:t>24,29–33</w:t>
      </w:r>
      <w:r w:rsidRPr="00A16419">
        <w:rPr>
          <w:rFonts w:eastAsia="Times New Roman" w:cs="Times New Roman"/>
          <w:szCs w:val="24"/>
          <w:lang w:val="en-GB" w:eastAsia="en-GB"/>
        </w:rPr>
        <w:t xml:space="preserve"> None of these studie</w:t>
      </w:r>
      <w:r w:rsidRPr="00A16419">
        <w:rPr>
          <w:rFonts w:eastAsia="Times New Roman" w:cs="Times New Roman"/>
          <w:bCs/>
          <w:szCs w:val="24"/>
          <w:lang w:val="en-GB" w:eastAsia="en-GB"/>
        </w:rPr>
        <w:t>s</w:t>
      </w:r>
      <w:r w:rsidRPr="00A16419">
        <w:rPr>
          <w:rFonts w:eastAsia="Times New Roman" w:cs="Times New Roman"/>
          <w:szCs w:val="24"/>
          <w:lang w:val="en-GB" w:eastAsia="en-GB"/>
        </w:rPr>
        <w:t xml:space="preserve"> evidenced a statistically significant reducti</w:t>
      </w:r>
      <w:r w:rsidRPr="00A16419">
        <w:rPr>
          <w:rFonts w:eastAsia="Times New Roman" w:cs="Times New Roman"/>
          <w:bCs/>
          <w:szCs w:val="24"/>
          <w:lang w:val="en-GB" w:eastAsia="en-GB"/>
        </w:rPr>
        <w:t>o</w:t>
      </w:r>
      <w:r w:rsidRPr="00A16419">
        <w:rPr>
          <w:rFonts w:eastAsia="Times New Roman" w:cs="Times New Roman"/>
          <w:szCs w:val="24"/>
          <w:lang w:val="en-GB" w:eastAsia="en-GB"/>
        </w:rPr>
        <w:t>n in child pneumonia incidence in the intention-to-treat analysis, although other sig</w:t>
      </w:r>
      <w:r w:rsidRPr="00A16419">
        <w:rPr>
          <w:rFonts w:eastAsia="Times New Roman" w:cs="Times New Roman"/>
          <w:bCs/>
          <w:szCs w:val="24"/>
          <w:lang w:val="en-GB" w:eastAsia="en-GB"/>
        </w:rPr>
        <w:t>n</w:t>
      </w:r>
      <w:r w:rsidRPr="00A16419">
        <w:rPr>
          <w:rFonts w:eastAsia="Times New Roman" w:cs="Times New Roman"/>
          <w:szCs w:val="24"/>
          <w:lang w:val="en-GB" w:eastAsia="en-GB"/>
        </w:rPr>
        <w:t>ificant results were separately reported. These included a reduction in ALRI-prevalent day</w:t>
      </w:r>
      <w:r w:rsidRPr="00A16419">
        <w:rPr>
          <w:rFonts w:eastAsia="Times New Roman" w:cs="Times New Roman"/>
          <w:bCs/>
          <w:szCs w:val="24"/>
          <w:lang w:val="en-GB" w:eastAsia="en-GB"/>
        </w:rPr>
        <w:t>s</w:t>
      </w:r>
      <w:r w:rsidRPr="00A16419">
        <w:rPr>
          <w:rFonts w:eastAsia="Times New Roman" w:cs="Times New Roman"/>
          <w:szCs w:val="24"/>
          <w:lang w:val="en-GB" w:eastAsia="en-GB"/>
        </w:rPr>
        <w:t xml:space="preserve"> in the stepped-wedge trial of improved biomas</w:t>
      </w:r>
      <w:r w:rsidRPr="00A16419">
        <w:rPr>
          <w:rFonts w:eastAsia="Times New Roman" w:cs="Times New Roman"/>
          <w:bCs/>
          <w:szCs w:val="24"/>
          <w:lang w:val="en-GB" w:eastAsia="en-GB"/>
        </w:rPr>
        <w:t>s</w:t>
      </w:r>
      <w:r w:rsidRPr="00A16419">
        <w:rPr>
          <w:rFonts w:eastAsia="Times New Roman" w:cs="Times New Roman"/>
          <w:szCs w:val="24"/>
          <w:lang w:val="en-GB" w:eastAsia="en-GB"/>
        </w:rPr>
        <w:t xml:space="preserve"> cookstoves in Nepal</w:t>
      </w:r>
      <w:r w:rsidRPr="00A16419">
        <w:rPr>
          <w:rFonts w:cs="Times New Roman"/>
          <w:szCs w:val="24"/>
          <w:lang w:val="en-GB"/>
        </w:rPr>
        <w:t>,</w:t>
      </w:r>
      <w:r w:rsidRPr="00A16419">
        <w:rPr>
          <w:rFonts w:eastAsia="Times New Roman" w:cs="Times New Roman"/>
          <w:noProof/>
          <w:szCs w:val="24"/>
          <w:vertAlign w:val="superscript"/>
          <w:lang w:val="en-GB" w:eastAsia="en-GB"/>
        </w:rPr>
        <w:t>24</w:t>
      </w:r>
      <w:r w:rsidRPr="00A16419">
        <w:rPr>
          <w:rFonts w:cs="Times New Roman"/>
          <w:szCs w:val="24"/>
          <w:lang w:val="en-GB"/>
        </w:rPr>
        <w:t xml:space="preserve"> reduction in caregiver-reported acute respiratory infection in a combined cookstove and water filtration intervention trial,</w:t>
      </w:r>
      <w:r w:rsidRPr="00A16419">
        <w:rPr>
          <w:rFonts w:cs="Times New Roman"/>
          <w:noProof/>
          <w:szCs w:val="24"/>
          <w:vertAlign w:val="superscript"/>
          <w:lang w:val="en-GB"/>
        </w:rPr>
        <w:t>33</w:t>
      </w:r>
      <w:r w:rsidRPr="00A16419">
        <w:rPr>
          <w:rFonts w:cs="Times New Roman"/>
          <w:szCs w:val="24"/>
          <w:lang w:val="en-GB"/>
        </w:rPr>
        <w:t xml:space="preserve"> and significant reductions in three severe pneumonia outcomes in a chimney cookstove trial.</w:t>
      </w:r>
      <w:r w:rsidRPr="00A16419">
        <w:rPr>
          <w:rFonts w:cs="Times New Roman"/>
          <w:noProof/>
          <w:szCs w:val="24"/>
          <w:vertAlign w:val="superscript"/>
          <w:lang w:val="en-GB"/>
        </w:rPr>
        <w:t>30</w:t>
      </w:r>
    </w:p>
    <w:p w14:paraId="686D2100"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One of the six studies that reported on childhood pneumonia outcomes (a trial of </w:t>
      </w:r>
      <w:proofErr w:type="spellStart"/>
      <w:r w:rsidRPr="00A16419">
        <w:rPr>
          <w:rFonts w:cs="Times New Roman"/>
          <w:szCs w:val="24"/>
          <w:lang w:val="en-GB"/>
        </w:rPr>
        <w:t>Patsari</w:t>
      </w:r>
      <w:proofErr w:type="spellEnd"/>
      <w:r w:rsidRPr="00A16419">
        <w:rPr>
          <w:rFonts w:cs="Times New Roman"/>
          <w:szCs w:val="24"/>
          <w:lang w:val="en-GB"/>
        </w:rPr>
        <w:t xml:space="preserve"> cookstoves), presented results by reported stove use (a per-protocol analysis), rather than by allocation group (intention-to-treat analysis).</w:t>
      </w:r>
      <w:r w:rsidRPr="00A16419">
        <w:rPr>
          <w:rFonts w:cs="Times New Roman"/>
          <w:noProof/>
          <w:szCs w:val="24"/>
          <w:vertAlign w:val="superscript"/>
          <w:lang w:val="en-GB"/>
        </w:rPr>
        <w:t>34</w:t>
      </w:r>
      <w:r w:rsidRPr="00A16419">
        <w:rPr>
          <w:rFonts w:cs="Times New Roman"/>
          <w:szCs w:val="24"/>
          <w:lang w:val="en-GB"/>
        </w:rPr>
        <w:t xml:space="preserve"> This was the only study of the six with high risk of bias, as judged by the Cochrane RoB2 tool. While no protective effect was found on child pneumonia incidence in either analysis, some benefits associated with intervention use were reported for children, including reduction in duration of respiratory infections.</w:t>
      </w:r>
      <w:r w:rsidRPr="00A16419">
        <w:rPr>
          <w:rFonts w:cs="Times New Roman"/>
          <w:noProof/>
          <w:szCs w:val="24"/>
          <w:vertAlign w:val="superscript"/>
          <w:lang w:val="en-GB"/>
        </w:rPr>
        <w:t>31</w:t>
      </w:r>
      <w:r w:rsidRPr="00A16419">
        <w:rPr>
          <w:rFonts w:cs="Times New Roman"/>
          <w:szCs w:val="24"/>
          <w:lang w:val="en-GB"/>
        </w:rPr>
        <w:t xml:space="preserve"> Uptake and use of the intervention stoves was variable in this study population, with approximately half of the intervention households reporting continued use of their original stoves during the study period.</w:t>
      </w:r>
    </w:p>
    <w:p w14:paraId="3D97ED05"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Regarding risk of bias, two of the remaining five of the studies were found to have low risk of bias.</w:t>
      </w:r>
      <w:r w:rsidRPr="00A16419">
        <w:rPr>
          <w:rFonts w:cs="Times New Roman"/>
          <w:noProof/>
          <w:szCs w:val="24"/>
          <w:vertAlign w:val="superscript"/>
          <w:lang w:val="en-GB"/>
        </w:rPr>
        <w:t>30,32</w:t>
      </w:r>
      <w:r w:rsidRPr="00A16419">
        <w:rPr>
          <w:rFonts w:cs="Times New Roman"/>
          <w:szCs w:val="24"/>
          <w:lang w:val="en-GB"/>
        </w:rPr>
        <w:t xml:space="preserve"> These were large studies, the first an RCT testing locally developed chimney stoves, and the second, a cluster RCT of force-draft biomass cookstoves using solar-powered fans. Although the first of these found non-significant reductions in pneumonia rates in the intervention group, neither evidenced significant benefits in terms of childhood pneumonia outcomes.</w:t>
      </w:r>
    </w:p>
    <w:p w14:paraId="086CA180" w14:textId="28CD9393"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As can be seen in Table 4, there was methodological heterogeneity across the studies, with clinical heterogeneity encompassing differences in participant inclusion criteria (in particular, relating to age limits), and outcomes, among other factors. Outcome heterogeneity included differences in diagnostic criteria for pneumonia, and complications around clinical assessment. In one study, for example,</w:t>
      </w:r>
      <w:r w:rsidRPr="00A16419">
        <w:rPr>
          <w:rFonts w:cs="Times New Roman"/>
          <w:noProof/>
          <w:szCs w:val="24"/>
          <w:vertAlign w:val="superscript"/>
          <w:lang w:val="en-GB"/>
        </w:rPr>
        <w:t>29</w:t>
      </w:r>
      <w:r w:rsidRPr="00A16419">
        <w:rPr>
          <w:rFonts w:cs="Times New Roman"/>
          <w:szCs w:val="24"/>
          <w:lang w:val="en-GB"/>
        </w:rPr>
        <w:t xml:space="preserve"> where respiratory rate was part of the diagnostic criteria, respiratory rate assessments were only made in respectively 68% and 63% of intervention and control group participants, with medical treatment given prior to respiratory rate assessment in the remaining cases. In a further study,</w:t>
      </w:r>
      <w:r w:rsidRPr="00A16419">
        <w:rPr>
          <w:rFonts w:cs="Times New Roman"/>
          <w:noProof/>
          <w:szCs w:val="24"/>
          <w:vertAlign w:val="superscript"/>
          <w:lang w:val="en-GB"/>
        </w:rPr>
        <w:t>31</w:t>
      </w:r>
      <w:r w:rsidRPr="00A16419">
        <w:rPr>
          <w:rFonts w:cs="Times New Roman"/>
          <w:szCs w:val="24"/>
          <w:lang w:val="en-GB"/>
        </w:rPr>
        <w:t xml:space="preserve"> authors cited physician-diagnosed pneumonia rates as an outcome, but only 71% </w:t>
      </w:r>
      <w:r w:rsidRPr="00A16419">
        <w:rPr>
          <w:rFonts w:cs="Times New Roman"/>
          <w:szCs w:val="24"/>
          <w:lang w:val="en-GB"/>
        </w:rPr>
        <w:lastRenderedPageBreak/>
        <w:t>and 65% of fieldworker-diagnosed pneumonia cases in intervention and control groups respectively were subsequently seen by physicians, with the physician-diagnosis data for the other cases estimated using multiple imputation techniques.</w:t>
      </w:r>
    </w:p>
    <w:p w14:paraId="4A7C6652" w14:textId="1DE0FDAD"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Methodological heterogeneity stemmed from the presence of cluster RCTs</w:t>
      </w:r>
      <w:r w:rsidRPr="00A16419">
        <w:rPr>
          <w:rFonts w:cs="Times New Roman"/>
          <w:noProof/>
          <w:szCs w:val="24"/>
          <w:vertAlign w:val="superscript"/>
          <w:lang w:val="en-GB"/>
        </w:rPr>
        <w:t>29,32,33</w:t>
      </w:r>
      <w:r w:rsidRPr="00A16419">
        <w:rPr>
          <w:rFonts w:cs="Times New Roman"/>
          <w:szCs w:val="24"/>
          <w:lang w:val="en-GB"/>
        </w:rPr>
        <w:t xml:space="preserve"> and a stepped-wedge trial,</w:t>
      </w:r>
      <w:r w:rsidRPr="00A16419">
        <w:rPr>
          <w:rFonts w:cs="Times New Roman"/>
          <w:noProof/>
          <w:szCs w:val="24"/>
          <w:vertAlign w:val="superscript"/>
          <w:lang w:val="en-GB"/>
        </w:rPr>
        <w:t>24</w:t>
      </w:r>
      <w:r w:rsidRPr="00A16419">
        <w:rPr>
          <w:rFonts w:cs="Times New Roman"/>
          <w:szCs w:val="24"/>
          <w:lang w:val="en-GB"/>
        </w:rPr>
        <w:t xml:space="preserve"> as well as individually randomised trials; variability in study implementation and differing risks of bias (Figure 1). Finally, there were differences in measure of association estimates reported. While most of the studies reported relative risks or equivalent, there were alternatives. Prevalence ratio was the reported outcome in a paper which measured the pneumonia outcome as ‘current pneumonia’ at the time of the assessor’s weekly visit,</w:t>
      </w:r>
      <w:r w:rsidRPr="00A16419">
        <w:rPr>
          <w:rFonts w:cs="Times New Roman"/>
          <w:noProof/>
          <w:szCs w:val="24"/>
          <w:vertAlign w:val="superscript"/>
          <w:lang w:val="en-GB"/>
        </w:rPr>
        <w:t>33</w:t>
      </w:r>
      <w:r w:rsidRPr="00A16419">
        <w:rPr>
          <w:rFonts w:cs="Times New Roman"/>
          <w:szCs w:val="24"/>
          <w:lang w:val="en-GB"/>
        </w:rPr>
        <w:t xml:space="preserve"> and the stepped-wedge study by </w:t>
      </w:r>
      <w:proofErr w:type="spellStart"/>
      <w:r w:rsidRPr="00A16419">
        <w:rPr>
          <w:rFonts w:cs="Times New Roman"/>
          <w:szCs w:val="24"/>
          <w:lang w:val="en-GB"/>
        </w:rPr>
        <w:t>Tielsch</w:t>
      </w:r>
      <w:proofErr w:type="spellEnd"/>
      <w:r w:rsidRPr="00A16419">
        <w:rPr>
          <w:rFonts w:cs="Times New Roman"/>
          <w:szCs w:val="24"/>
          <w:lang w:val="en-GB"/>
        </w:rPr>
        <w:t xml:space="preserve"> et al. used odds ratios.</w:t>
      </w:r>
      <w:r w:rsidRPr="00A16419">
        <w:rPr>
          <w:rFonts w:cs="Times New Roman"/>
          <w:noProof/>
          <w:szCs w:val="24"/>
          <w:vertAlign w:val="superscript"/>
          <w:lang w:val="en-GB"/>
        </w:rPr>
        <w:t>24</w:t>
      </w:r>
      <w:r w:rsidRPr="00A16419">
        <w:rPr>
          <w:rFonts w:cs="Times New Roman"/>
          <w:szCs w:val="24"/>
          <w:lang w:val="en-GB"/>
        </w:rPr>
        <w:t xml:space="preserve"> Furthermore, although all studies reported pneumonia incidence, only one reported ‘per child-year’ data,</w:t>
      </w:r>
      <w:r w:rsidRPr="00A16419">
        <w:rPr>
          <w:rFonts w:cs="Times New Roman"/>
          <w:noProof/>
          <w:szCs w:val="24"/>
          <w:vertAlign w:val="superscript"/>
          <w:lang w:val="en-GB"/>
        </w:rPr>
        <w:t>35</w:t>
      </w:r>
      <w:r w:rsidRPr="00A16419">
        <w:rPr>
          <w:rFonts w:cs="Times New Roman"/>
          <w:szCs w:val="24"/>
          <w:lang w:val="en-GB"/>
        </w:rPr>
        <w:t xml:space="preserve"> with the others providing data based on individual children. These differences precluded the intended pooling of outcomes. Instead, we present the child pneumonia results in a forest plot (Figure 2) accompanied by a qualitative commentary.</w:t>
      </w:r>
    </w:p>
    <w:p w14:paraId="216E21D2"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The forest plot shows relative risk estimates with upper and lower confidence intervals from a total of six randomised controlled trials; their relative weights are indicated by box sizes. For the cluster RCTs, the estimates used were adjusted for clustering to maximise the comparability of the results.</w:t>
      </w:r>
      <w:r w:rsidRPr="00A16419">
        <w:rPr>
          <w:rFonts w:cs="Times New Roman"/>
          <w:noProof/>
          <w:szCs w:val="24"/>
          <w:vertAlign w:val="superscript"/>
          <w:lang w:val="en-GB"/>
        </w:rPr>
        <w:t>29,32,33</w:t>
      </w:r>
      <w:r w:rsidRPr="00A16419">
        <w:rPr>
          <w:rFonts w:cs="Times New Roman"/>
          <w:noProof/>
          <w:szCs w:val="24"/>
          <w:lang w:val="en-GB"/>
        </w:rPr>
        <w:t xml:space="preserve"> </w:t>
      </w:r>
      <w:r w:rsidRPr="00A16419">
        <w:rPr>
          <w:rFonts w:cs="Times New Roman"/>
          <w:szCs w:val="24"/>
          <w:lang w:val="en-GB"/>
        </w:rPr>
        <w:t>Because of heterogeneity, particularly in terms of clinical diversity, no summary estimate was included.</w:t>
      </w:r>
    </w:p>
    <w:p w14:paraId="19143A73"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The confidence intervals of all studies cross one, indicating no statistically significant benefits for any of the interventions, and while some of the confidence intervals are quite wide, effect estimates do not predominantly favour either intervention or control. One study (a large cluster RCT of improved cookstoves) dominated in terms of study size (10,750 children enrolled).</w:t>
      </w:r>
      <w:r w:rsidRPr="00A16419">
        <w:rPr>
          <w:rFonts w:cs="Times New Roman"/>
          <w:noProof/>
          <w:szCs w:val="24"/>
          <w:vertAlign w:val="superscript"/>
          <w:lang w:val="en-GB"/>
        </w:rPr>
        <w:t>32</w:t>
      </w:r>
      <w:r w:rsidRPr="00A16419">
        <w:rPr>
          <w:rFonts w:cs="Times New Roman"/>
          <w:szCs w:val="24"/>
          <w:lang w:val="en-GB"/>
        </w:rPr>
        <w:t xml:space="preserve"> The second largest of the studies was a stepped-wedge trial of chimney stoves in Nepal which enrolled 5,254 children</w:t>
      </w:r>
      <w:r w:rsidRPr="00A16419">
        <w:rPr>
          <w:rFonts w:cs="Times New Roman"/>
          <w:caps/>
          <w:szCs w:val="24"/>
          <w:lang w:val="en-GB"/>
        </w:rPr>
        <w:t xml:space="preserve"> </w:t>
      </w:r>
      <w:r w:rsidRPr="00A16419">
        <w:rPr>
          <w:rFonts w:cs="Times New Roman"/>
          <w:szCs w:val="24"/>
          <w:lang w:val="en-GB"/>
        </w:rPr>
        <w:t>but also encompassed a shorter follow-up period.</w:t>
      </w:r>
      <w:r w:rsidRPr="00A16419">
        <w:rPr>
          <w:rFonts w:cs="Times New Roman"/>
          <w:noProof/>
          <w:szCs w:val="24"/>
          <w:vertAlign w:val="superscript"/>
          <w:lang w:val="en-GB"/>
        </w:rPr>
        <w:t>24</w:t>
      </w:r>
    </w:p>
    <w:p w14:paraId="38131A5B"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In terms of exposure to airborne PM—an important intermediate endpoint on the causal pathway to clinical benefit—closer interrogation of the data provided by study authors goes some way to clarifying the picture. Perhaps the clearest evidence of improvement in exposures was seen in the RESPIRE trial, which reported significant reductions of approximately 50% in personal CO exposures in children (with greater </w:t>
      </w:r>
      <w:r w:rsidRPr="00A16419">
        <w:rPr>
          <w:rFonts w:cs="Times New Roman"/>
          <w:szCs w:val="24"/>
          <w:lang w:val="en-GB"/>
        </w:rPr>
        <w:lastRenderedPageBreak/>
        <w:t>reductions in maternal exposures and kitchen measurements).</w:t>
      </w:r>
      <w:r w:rsidRPr="00A16419">
        <w:rPr>
          <w:rFonts w:cs="Times New Roman"/>
          <w:noProof/>
          <w:szCs w:val="24"/>
          <w:vertAlign w:val="superscript"/>
          <w:lang w:val="en-GB"/>
        </w:rPr>
        <w:t>36</w:t>
      </w:r>
      <w:r w:rsidRPr="00A16419">
        <w:rPr>
          <w:rFonts w:cs="Times New Roman"/>
          <w:szCs w:val="24"/>
          <w:lang w:val="en-GB"/>
        </w:rPr>
        <w:t xml:space="preserve"> Even this improvement was insufficient, however, to produce a reduction in the main clinical outcome—child pneumonia—perhaps due to a plateau effect described by the authors, whereby decreases in exposure at high levels are associated with little reduction in outcome.</w:t>
      </w:r>
      <w:r w:rsidRPr="00A16419">
        <w:rPr>
          <w:rFonts w:cs="Times New Roman"/>
          <w:noProof/>
          <w:szCs w:val="24"/>
          <w:vertAlign w:val="superscript"/>
          <w:lang w:val="en-GB"/>
        </w:rPr>
        <w:t>30</w:t>
      </w:r>
    </w:p>
    <w:p w14:paraId="4FE6E0F6"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The failure of interventions to achieve exposure reductions sufficient to impact key clinical respiratory outcomes is a hypothesis supported by available data from the remaining five studies. Evidence from three studies indicated no significant reduction in measured exposure,</w:t>
      </w:r>
      <w:r w:rsidRPr="00A16419">
        <w:rPr>
          <w:rFonts w:cs="Times New Roman"/>
          <w:noProof/>
          <w:szCs w:val="24"/>
          <w:vertAlign w:val="superscript"/>
          <w:lang w:val="en-GB"/>
        </w:rPr>
        <w:t>33,37,38</w:t>
      </w:r>
      <w:r w:rsidRPr="00A16419">
        <w:rPr>
          <w:rFonts w:cs="Times New Roman"/>
          <w:szCs w:val="24"/>
          <w:lang w:val="en-GB"/>
        </w:rPr>
        <w:t xml:space="preserve"> one of which found reductions of respectively 27% and 45% in personal CO and PM2.5 measurements among females; however, these were statistically non-significant.</w:t>
      </w:r>
      <w:r w:rsidRPr="00A16419">
        <w:rPr>
          <w:rFonts w:cs="Times New Roman"/>
          <w:noProof/>
          <w:szCs w:val="24"/>
          <w:vertAlign w:val="superscript"/>
          <w:lang w:val="en-GB"/>
        </w:rPr>
        <w:t>37</w:t>
      </w:r>
      <w:r w:rsidRPr="00A16419">
        <w:rPr>
          <w:rFonts w:cs="Times New Roman"/>
          <w:szCs w:val="24"/>
          <w:lang w:val="en-GB"/>
        </w:rPr>
        <w:t xml:space="preserve"> </w:t>
      </w:r>
      <w:proofErr w:type="spellStart"/>
      <w:r w:rsidRPr="00A16419">
        <w:rPr>
          <w:rFonts w:cs="Times New Roman"/>
          <w:szCs w:val="24"/>
          <w:lang w:val="en-GB"/>
        </w:rPr>
        <w:t>Schilmann</w:t>
      </w:r>
      <w:proofErr w:type="spellEnd"/>
      <w:r w:rsidRPr="00A16419">
        <w:rPr>
          <w:rFonts w:cs="Times New Roman"/>
          <w:szCs w:val="24"/>
          <w:lang w:val="en-GB"/>
        </w:rPr>
        <w:t xml:space="preserve"> et al. quoted reductions of almost 80% in kitchen PM2.5 levels in a subset of participants when using </w:t>
      </w:r>
      <w:proofErr w:type="spellStart"/>
      <w:r w:rsidRPr="00A16419">
        <w:rPr>
          <w:rFonts w:cs="Times New Roman"/>
          <w:szCs w:val="24"/>
          <w:lang w:val="en-GB"/>
        </w:rPr>
        <w:t>patsari</w:t>
      </w:r>
      <w:proofErr w:type="spellEnd"/>
      <w:r w:rsidRPr="00A16419">
        <w:rPr>
          <w:rFonts w:cs="Times New Roman"/>
          <w:szCs w:val="24"/>
          <w:lang w:val="en-GB"/>
        </w:rPr>
        <w:t xml:space="preserve"> intervention stoves, but gave no indication of statistical significance or intention to treat data .</w:t>
      </w:r>
      <w:r w:rsidRPr="00A16419">
        <w:rPr>
          <w:rFonts w:cs="Times New Roman"/>
          <w:noProof/>
          <w:szCs w:val="24"/>
          <w:vertAlign w:val="superscript"/>
          <w:lang w:val="en-GB"/>
        </w:rPr>
        <w:t>31</w:t>
      </w:r>
      <w:r w:rsidRPr="00A16419">
        <w:rPr>
          <w:rFonts w:cs="Times New Roman"/>
          <w:szCs w:val="24"/>
          <w:lang w:val="en-GB"/>
        </w:rPr>
        <w:t xml:space="preserve"> Finally, preliminary data from a stepped-wedge study of biomass chimney stoves indicated reductions in kitchen levels of PM2.5 and CO, although data on statistical significance was again lacking.</w:t>
      </w:r>
      <w:r w:rsidRPr="00A16419">
        <w:rPr>
          <w:rFonts w:cs="Times New Roman"/>
          <w:noProof/>
          <w:szCs w:val="24"/>
          <w:vertAlign w:val="superscript"/>
          <w:lang w:val="en-GB"/>
        </w:rPr>
        <w:t>24</w:t>
      </w:r>
      <w:r w:rsidRPr="00A16419">
        <w:rPr>
          <w:rFonts w:cs="Times New Roman"/>
          <w:szCs w:val="24"/>
          <w:lang w:val="en-GB"/>
        </w:rPr>
        <w:t xml:space="preserve"> It is worth noting that, even for studies which demonstrated reductions in exposure, PM2.5 levels remained well above the lower limit suggested in air quality guidelines.</w:t>
      </w:r>
      <w:r w:rsidRPr="00A16419">
        <w:rPr>
          <w:rFonts w:cs="Times New Roman"/>
          <w:noProof/>
          <w:szCs w:val="24"/>
          <w:vertAlign w:val="superscript"/>
          <w:lang w:val="en-GB"/>
        </w:rPr>
        <w:t>24,37–39</w:t>
      </w:r>
    </w:p>
    <w:p w14:paraId="67511747" w14:textId="77777777" w:rsidR="00382216" w:rsidRPr="00A16419" w:rsidRDefault="00382216" w:rsidP="008A6C6A">
      <w:pPr>
        <w:spacing w:line="360" w:lineRule="auto"/>
        <w:jc w:val="both"/>
        <w:rPr>
          <w:rFonts w:cs="Times New Roman"/>
          <w:szCs w:val="24"/>
          <w:lang w:val="en-GB"/>
        </w:rPr>
      </w:pPr>
    </w:p>
    <w:p w14:paraId="2CF6FDCC" w14:textId="77777777" w:rsidR="00382216" w:rsidRPr="00A16419" w:rsidRDefault="00382216" w:rsidP="008A6C6A">
      <w:pPr>
        <w:pStyle w:val="Heading3"/>
        <w:spacing w:line="360" w:lineRule="auto"/>
        <w:rPr>
          <w:lang w:val="en-GB"/>
        </w:rPr>
      </w:pPr>
      <w:r w:rsidRPr="00A16419">
        <w:rPr>
          <w:lang w:val="en-GB"/>
        </w:rPr>
        <w:t>Respiratory symptoms</w:t>
      </w:r>
    </w:p>
    <w:p w14:paraId="1A735061" w14:textId="77777777" w:rsidR="00382216" w:rsidRPr="00A16419" w:rsidRDefault="00382216" w:rsidP="008A6C6A">
      <w:pPr>
        <w:spacing w:line="360" w:lineRule="auto"/>
        <w:jc w:val="both"/>
        <w:rPr>
          <w:rFonts w:cs="Times New Roman"/>
          <w:szCs w:val="24"/>
          <w:lang w:val="en-GB"/>
        </w:rPr>
      </w:pPr>
      <w:r w:rsidRPr="00A16419">
        <w:rPr>
          <w:rFonts w:cs="Times New Roman"/>
          <w:szCs w:val="24"/>
          <w:lang w:val="en-GB"/>
        </w:rPr>
        <w:t>Ten papers provided data on respiratory symptoms, with the most frequently cited being cough and wheeze</w:t>
      </w:r>
      <w:r w:rsidRPr="00A16419">
        <w:rPr>
          <w:rFonts w:cs="Times New Roman"/>
          <w:szCs w:val="24"/>
        </w:rPr>
        <w:fldChar w:fldCharType="begin"/>
      </w:r>
      <w:r w:rsidRPr="00A16419">
        <w:rPr>
          <w:rFonts w:cs="Times New Roman"/>
          <w:szCs w:val="24"/>
        </w:rPr>
        <w:fldChar w:fldCharType="separate"/>
      </w:r>
      <w:r w:rsidRPr="00A16419">
        <w:rPr>
          <w:rFonts w:cs="Times New Roman"/>
          <w:szCs w:val="24"/>
          <w:lang w:val="en-GB"/>
        </w:rPr>
        <w:t>{P Aiden, 2018 #2381}</w:t>
      </w:r>
      <w:r w:rsidRPr="00A16419">
        <w:rPr>
          <w:rFonts w:cs="Times New Roman"/>
          <w:szCs w:val="24"/>
        </w:rPr>
        <w:fldChar w:fldCharType="end"/>
      </w:r>
      <w:r w:rsidRPr="00A16419">
        <w:rPr>
          <w:rFonts w:cs="Times New Roman"/>
          <w:szCs w:val="24"/>
          <w:lang w:val="en-GB"/>
        </w:rPr>
        <w:t>.</w:t>
      </w:r>
      <w:r w:rsidRPr="00A16419">
        <w:rPr>
          <w:rFonts w:cs="Times New Roman"/>
          <w:noProof/>
          <w:szCs w:val="24"/>
          <w:vertAlign w:val="superscript"/>
          <w:lang w:val="en-GB"/>
        </w:rPr>
        <w:t>24,26,29,34,39–44</w:t>
      </w:r>
      <w:r w:rsidRPr="00A16419">
        <w:rPr>
          <w:rFonts w:cs="Times New Roman"/>
          <w:szCs w:val="24"/>
          <w:lang w:val="en-GB"/>
        </w:rPr>
        <w:t xml:space="preserve"> All but one of these studies tested cleaner cookstoves of various types, the exception being a study using solar-powered lamps to replace kerosene lamps.</w:t>
      </w:r>
      <w:r w:rsidRPr="00A16419">
        <w:rPr>
          <w:rFonts w:cs="Times New Roman"/>
          <w:noProof/>
          <w:szCs w:val="24"/>
          <w:vertAlign w:val="superscript"/>
          <w:lang w:val="en-GB"/>
        </w:rPr>
        <w:t>26</w:t>
      </w:r>
      <w:r w:rsidRPr="00A16419">
        <w:rPr>
          <w:rFonts w:cs="Times New Roman"/>
          <w:szCs w:val="24"/>
          <w:lang w:val="en-GB"/>
        </w:rPr>
        <w:t xml:space="preserve"> This increases the methodological heterogeneity in the study set but the paper remains within the stated inclusion criteria of the current review, since the authors aimed to reduce respiratory morbidity through the reduction of airborne PM levels. This solar lamp intervention was in fact one of six studies reporting improvements in symptoms of respiratory disease (in this case, cough). Authors of this paper also described a significantly greater reduction in the average levels of elemental carbon (soot) in intervention homes compared with control homes, although no differences in organic carbon or PM2.5 were reported.</w:t>
      </w:r>
    </w:p>
    <w:p w14:paraId="54DF67D6"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While six of the 10 studies were able to evidence some form of improvement in respiratory symptoms,</w:t>
      </w:r>
      <w:r w:rsidRPr="00A16419">
        <w:rPr>
          <w:rFonts w:cs="Times New Roman"/>
          <w:noProof/>
          <w:szCs w:val="24"/>
          <w:vertAlign w:val="superscript"/>
          <w:lang w:val="en-GB"/>
        </w:rPr>
        <w:t>24,26,34,39,40,43</w:t>
      </w:r>
      <w:r w:rsidRPr="00A16419">
        <w:rPr>
          <w:rFonts w:cs="Times New Roman"/>
          <w:szCs w:val="24"/>
          <w:lang w:val="en-GB"/>
        </w:rPr>
        <w:t xml:space="preserve"> the nature of the outcomes varied. Five of the six </w:t>
      </w:r>
      <w:r w:rsidRPr="00A16419">
        <w:rPr>
          <w:rFonts w:cs="Times New Roman"/>
          <w:szCs w:val="24"/>
          <w:lang w:val="en-GB"/>
        </w:rPr>
        <w:lastRenderedPageBreak/>
        <w:t>studies describing the protective effects of interventions referred to cough and/or wheeze symptoms (an effect which, in one case, was restricted to the intention-to-treat analysis</w:t>
      </w:r>
      <w:r w:rsidRPr="00A16419">
        <w:rPr>
          <w:rFonts w:cs="Times New Roman"/>
          <w:noProof/>
          <w:szCs w:val="24"/>
          <w:vertAlign w:val="superscript"/>
          <w:lang w:val="en-GB"/>
        </w:rPr>
        <w:t>34</w:t>
      </w:r>
      <w:r w:rsidRPr="00A16419">
        <w:rPr>
          <w:rFonts w:cs="Times New Roman"/>
          <w:szCs w:val="24"/>
          <w:lang w:val="en-GB"/>
        </w:rPr>
        <w:t>). The fifth of these described the effects on symptoms of a respiratory system disease in the last 6 months.</w:t>
      </w:r>
      <w:r w:rsidRPr="00A16419">
        <w:rPr>
          <w:rFonts w:cs="Times New Roman"/>
          <w:noProof/>
          <w:szCs w:val="24"/>
          <w:vertAlign w:val="superscript"/>
          <w:lang w:val="en-GB"/>
        </w:rPr>
        <w:t>39</w:t>
      </w:r>
      <w:r w:rsidRPr="00A16419">
        <w:rPr>
          <w:rFonts w:cs="Times New Roman"/>
          <w:szCs w:val="24"/>
          <w:lang w:val="en-GB"/>
        </w:rPr>
        <w:t xml:space="preserve"> Other studies, none of which evidenced significant differences between control and intervention group symptoms, used endpoints, including respiratory symptoms in the last 30 days and counts of symptoms from pre-defined lists. This and other forms of heterogeneity made pooling of these results impossible, and the multiple differing outcomes measured and reported by individual studies raises the question of outcome reporting bias.</w:t>
      </w:r>
    </w:p>
    <w:p w14:paraId="199F6B57"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With regard to the populations in which outcomes were measured, there was considerable heterogeneity again: papers describing combinations of self-reported symptoms in women (or “primary household cook”), symptoms in children, and in “household members”.</w:t>
      </w:r>
    </w:p>
    <w:p w14:paraId="13E59FFB" w14:textId="5B708F2B"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Nine of the 10 papers which reported respiratory symptoms included results from intention-to-treat analyses, although one of these  reported a combination of intention-to-treat and ‘average treatment effect on the treated’ results for different outcomes.</w:t>
      </w:r>
      <w:r w:rsidRPr="00A16419">
        <w:rPr>
          <w:rFonts w:cs="Times New Roman"/>
          <w:noProof/>
          <w:szCs w:val="24"/>
          <w:vertAlign w:val="superscript"/>
          <w:lang w:val="en-GB"/>
        </w:rPr>
        <w:t xml:space="preserve">39 </w:t>
      </w:r>
      <w:r w:rsidRPr="00A16419">
        <w:rPr>
          <w:rFonts w:cs="Times New Roman"/>
          <w:szCs w:val="24"/>
          <w:lang w:val="en-GB"/>
        </w:rPr>
        <w:t>Incomplete reporting of data was seen in many of the studies with data from selected outcomes reported, in particular for outcomes reaching statistical significance. Key features of the relevant papers and results are given in Table 5.</w:t>
      </w:r>
    </w:p>
    <w:p w14:paraId="6B371C93" w14:textId="77777777" w:rsidR="00382216" w:rsidRPr="00A16419" w:rsidRDefault="00382216" w:rsidP="008A6C6A">
      <w:pPr>
        <w:spacing w:line="360" w:lineRule="auto"/>
        <w:jc w:val="both"/>
        <w:rPr>
          <w:rFonts w:cs="Times New Roman"/>
          <w:szCs w:val="24"/>
          <w:lang w:val="en-GB"/>
        </w:rPr>
      </w:pPr>
    </w:p>
    <w:p w14:paraId="3C501CAD" w14:textId="77777777" w:rsidR="00382216" w:rsidRPr="00A16419" w:rsidRDefault="00382216" w:rsidP="008A6C6A">
      <w:pPr>
        <w:pStyle w:val="Heading2"/>
        <w:spacing w:line="360" w:lineRule="auto"/>
        <w:rPr>
          <w:lang w:val="en-GB"/>
        </w:rPr>
      </w:pPr>
      <w:r w:rsidRPr="00A16419">
        <w:rPr>
          <w:lang w:val="en-GB"/>
        </w:rPr>
        <w:t>Lung function outcomes</w:t>
      </w:r>
    </w:p>
    <w:p w14:paraId="6868FAA0" w14:textId="21F66D8D" w:rsidR="00382216" w:rsidRPr="00A16419" w:rsidRDefault="00382216" w:rsidP="008A6C6A">
      <w:pPr>
        <w:spacing w:line="360" w:lineRule="auto"/>
        <w:jc w:val="both"/>
        <w:rPr>
          <w:rFonts w:cs="Times New Roman"/>
          <w:szCs w:val="24"/>
          <w:lang w:val="en-GB"/>
        </w:rPr>
      </w:pPr>
      <w:r w:rsidRPr="00A16419">
        <w:rPr>
          <w:rFonts w:cs="Times New Roman"/>
          <w:szCs w:val="24"/>
          <w:lang w:val="en-GB"/>
        </w:rPr>
        <w:t>FEV</w:t>
      </w:r>
      <w:r w:rsidRPr="00A16419">
        <w:rPr>
          <w:rFonts w:cs="Times New Roman"/>
          <w:szCs w:val="24"/>
          <w:vertAlign w:val="subscript"/>
          <w:lang w:val="en-GB"/>
        </w:rPr>
        <w:t>1</w:t>
      </w:r>
      <w:r w:rsidRPr="00A16419" w:rsidDel="00F86686">
        <w:rPr>
          <w:rFonts w:cs="Times New Roman"/>
          <w:szCs w:val="24"/>
          <w:lang w:val="en-GB"/>
        </w:rPr>
        <w:t xml:space="preserve"> </w:t>
      </w:r>
      <w:r w:rsidRPr="00A16419">
        <w:rPr>
          <w:rFonts w:cs="Times New Roman"/>
          <w:szCs w:val="24"/>
          <w:lang w:val="en-GB"/>
        </w:rPr>
        <w:t>and FEV</w:t>
      </w:r>
      <w:r w:rsidRPr="00A16419">
        <w:rPr>
          <w:rFonts w:cs="Times New Roman"/>
          <w:szCs w:val="24"/>
          <w:vertAlign w:val="subscript"/>
          <w:lang w:val="en-GB"/>
        </w:rPr>
        <w:t>1</w:t>
      </w:r>
      <w:r w:rsidRPr="00A16419">
        <w:rPr>
          <w:rFonts w:cs="Times New Roman"/>
          <w:szCs w:val="24"/>
          <w:lang w:val="en-GB"/>
        </w:rPr>
        <w:t xml:space="preserve">/FVC were the most frequently cited outcomes for lung </w:t>
      </w:r>
      <w:proofErr w:type="gramStart"/>
      <w:r w:rsidRPr="00A16419">
        <w:rPr>
          <w:rFonts w:cs="Times New Roman"/>
          <w:szCs w:val="24"/>
          <w:lang w:val="en-GB"/>
        </w:rPr>
        <w:t>function, and</w:t>
      </w:r>
      <w:proofErr w:type="gramEnd"/>
      <w:r w:rsidRPr="00A16419">
        <w:rPr>
          <w:rFonts w:cs="Times New Roman"/>
          <w:szCs w:val="24"/>
          <w:lang w:val="en-GB"/>
        </w:rPr>
        <w:t xml:space="preserve"> was reported by six papers. This included five papers describing improved cookstove interventions,</w:t>
      </w:r>
      <w:r w:rsidRPr="00A16419">
        <w:rPr>
          <w:rFonts w:cs="Times New Roman"/>
          <w:noProof/>
          <w:szCs w:val="24"/>
          <w:vertAlign w:val="superscript"/>
          <w:lang w:val="en-GB"/>
        </w:rPr>
        <w:t>27,38,42,45,46</w:t>
      </w:r>
      <w:r w:rsidRPr="00A16419">
        <w:rPr>
          <w:rFonts w:cs="Times New Roman"/>
          <w:szCs w:val="24"/>
          <w:lang w:val="en-GB"/>
        </w:rPr>
        <w:t xml:space="preserve"> two of which reported results on different subsets of the same intervention (see Table 6) and a 4-year study (one of the longest timescales among the trials included in this analysis), examining the impact of a complex COPD management/prevention programme.</w:t>
      </w:r>
      <w:r w:rsidRPr="00A16419">
        <w:rPr>
          <w:rFonts w:cs="Times New Roman"/>
          <w:noProof/>
          <w:szCs w:val="24"/>
          <w:vertAlign w:val="superscript"/>
          <w:lang w:val="en-GB"/>
        </w:rPr>
        <w:t>25</w:t>
      </w:r>
    </w:p>
    <w:p w14:paraId="1E63CDE7"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Of these studies, only the integrated COPD management/prevention programme demonstrated statistically significant lung function benefits (in terms of an annual rate of decline in FEV</w:t>
      </w:r>
      <w:r w:rsidRPr="00A16419">
        <w:rPr>
          <w:rFonts w:cs="Times New Roman"/>
          <w:szCs w:val="24"/>
          <w:vertAlign w:val="subscript"/>
          <w:lang w:val="en-GB"/>
        </w:rPr>
        <w:t>1</w:t>
      </w:r>
      <w:r w:rsidRPr="00A16419">
        <w:rPr>
          <w:rFonts w:cs="Times New Roman"/>
          <w:szCs w:val="24"/>
          <w:lang w:val="en-GB"/>
        </w:rPr>
        <w:t xml:space="preserve"> and FEV</w:t>
      </w:r>
      <w:r w:rsidRPr="00A16419">
        <w:rPr>
          <w:rFonts w:cs="Times New Roman"/>
          <w:szCs w:val="24"/>
          <w:vertAlign w:val="subscript"/>
          <w:lang w:val="en-GB"/>
        </w:rPr>
        <w:t>1</w:t>
      </w:r>
      <w:r w:rsidRPr="00A16419">
        <w:rPr>
          <w:rFonts w:cs="Times New Roman"/>
          <w:szCs w:val="24"/>
          <w:lang w:val="en-GB"/>
        </w:rPr>
        <w:t>/FVC) between control and intervention groups.</w:t>
      </w:r>
      <w:r w:rsidRPr="00A16419">
        <w:rPr>
          <w:rFonts w:cs="Times New Roman"/>
          <w:noProof/>
          <w:szCs w:val="24"/>
          <w:vertAlign w:val="superscript"/>
          <w:lang w:val="en-GB"/>
        </w:rPr>
        <w:t>25</w:t>
      </w:r>
      <w:r w:rsidRPr="00A16419">
        <w:rPr>
          <w:rFonts w:cs="Times New Roman"/>
          <w:szCs w:val="24"/>
          <w:lang w:val="en-GB"/>
        </w:rPr>
        <w:t xml:space="preserve"> This difference was maintained in the subgroup of participants without COPD.</w:t>
      </w:r>
    </w:p>
    <w:p w14:paraId="75DEE178"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lastRenderedPageBreak/>
        <w:t xml:space="preserve">Interventions in this study included health education relating to COPD, smoking, other unspecified health-related ‘habits and behaviours’, and improvements in air quality. A subset of participants with COPD, and those deemed to be at “high risk”, received additional intensive interventions, including COPD treatment optimisation and support with smoking cessation. This resulted in an almost doubling of smoking cessation rates in the intervention group compared with that of the control group (21% vs. 8%, </w:t>
      </w:r>
      <w:r w:rsidRPr="00A16419">
        <w:rPr>
          <w:rFonts w:cs="Times New Roman"/>
          <w:i/>
          <w:szCs w:val="24"/>
          <w:lang w:val="en-GB"/>
        </w:rPr>
        <w:t>P</w:t>
      </w:r>
      <w:r w:rsidRPr="00A16419">
        <w:rPr>
          <w:rFonts w:cs="Times New Roman"/>
          <w:szCs w:val="24"/>
          <w:lang w:val="en-GB"/>
        </w:rPr>
        <w:t xml:space="preserve"> &lt; 0.004), and reports of reduced exposure to environmental tobacco in this group alone, which are likely to have contributed substantially to the differences in lung function decline.</w:t>
      </w:r>
    </w:p>
    <w:p w14:paraId="027CAE89"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Finally, there was a wider environmental aspect of the intervention which incorporated advice on environmental factors (with stoves, kitchen ventilation and living and working environment given as examples), and a successful campaign to relocate and upgrade a local cement factory. Among other differences, this achieved statistically significant improvements in sulphur dioxide and dust concentrations in the intervention group compared with the controls.</w:t>
      </w:r>
    </w:p>
    <w:p w14:paraId="04406DA7"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In terms of the remaining five studies addressing lung function as an outcome—although length of follow-up was a variable, only one study had a follow-up period in excess of 2 years.</w:t>
      </w:r>
      <w:r w:rsidRPr="00A16419">
        <w:rPr>
          <w:rFonts w:cs="Times New Roman"/>
          <w:noProof/>
          <w:szCs w:val="24"/>
          <w:vertAlign w:val="superscript"/>
          <w:lang w:val="en-GB"/>
        </w:rPr>
        <w:t>45</w:t>
      </w:r>
      <w:r w:rsidRPr="00A16419">
        <w:rPr>
          <w:rFonts w:cs="Times New Roman"/>
          <w:szCs w:val="24"/>
          <w:lang w:val="en-GB"/>
        </w:rPr>
        <w:t xml:space="preserve"> These periods are arguably insufficient for improvements in lung function to become apparent. The lung function results came from subsets of larger trials, not adequately powered to detect substantial changes in these outcomes. There was great variation in reported outcome measures and in the quality of reporting in these outcomes, particularly in papers reporting continued follow-up of participant subsets after initial trials had ended, further hampering assessment of the impacts of exposure reductions on this outcome. </w:t>
      </w:r>
    </w:p>
    <w:p w14:paraId="36BB55C5" w14:textId="77777777" w:rsidR="00382216" w:rsidRPr="00A16419" w:rsidRDefault="00382216" w:rsidP="008A6C6A">
      <w:pPr>
        <w:spacing w:line="360" w:lineRule="auto"/>
        <w:ind w:firstLine="708"/>
        <w:jc w:val="both"/>
        <w:rPr>
          <w:rFonts w:cs="Times New Roman"/>
          <w:szCs w:val="24"/>
          <w:lang w:val="en-GB"/>
        </w:rPr>
      </w:pPr>
    </w:p>
    <w:p w14:paraId="4BD63694" w14:textId="77777777" w:rsidR="00382216" w:rsidRPr="00A16419" w:rsidRDefault="00382216" w:rsidP="008A6C6A">
      <w:pPr>
        <w:pStyle w:val="Heading2"/>
        <w:spacing w:line="360" w:lineRule="auto"/>
        <w:rPr>
          <w:lang w:val="en-GB"/>
        </w:rPr>
      </w:pPr>
      <w:r w:rsidRPr="00A16419">
        <w:rPr>
          <w:lang w:val="en-GB"/>
        </w:rPr>
        <w:t>DISCUSSION</w:t>
      </w:r>
    </w:p>
    <w:p w14:paraId="73F8BC61" w14:textId="05D56D67" w:rsidR="00382216" w:rsidRPr="00A16419" w:rsidRDefault="00382216" w:rsidP="008A6C6A">
      <w:pPr>
        <w:spacing w:line="360" w:lineRule="auto"/>
        <w:jc w:val="both"/>
        <w:rPr>
          <w:rFonts w:cs="Times New Roman"/>
          <w:szCs w:val="24"/>
          <w:lang w:val="en-GB"/>
        </w:rPr>
      </w:pPr>
      <w:r w:rsidRPr="00A16419">
        <w:rPr>
          <w:rFonts w:cs="Times New Roman"/>
          <w:szCs w:val="24"/>
          <w:lang w:val="en-GB"/>
        </w:rPr>
        <w:t>This review identified 14 RCTs testing air pollution reduction interventions and reporting clinical respiratory outcomes. Of these, 12 were trials of improved cookstoves and one was a trial of solar lamps. The remaining study, set in China, tested an integrated COPD prevention/management intervention.</w:t>
      </w:r>
      <w:r w:rsidRPr="00A16419">
        <w:rPr>
          <w:rFonts w:cs="Times New Roman"/>
          <w:noProof/>
          <w:szCs w:val="24"/>
          <w:vertAlign w:val="superscript"/>
          <w:lang w:val="en-GB"/>
        </w:rPr>
        <w:t>25</w:t>
      </w:r>
      <w:r w:rsidRPr="00A16419">
        <w:rPr>
          <w:rFonts w:cs="Times New Roman"/>
          <w:szCs w:val="24"/>
          <w:lang w:val="en-GB"/>
        </w:rPr>
        <w:t xml:space="preserve"> Although pooling of the results was not possible due to heterogeneity in study populations and in outcome measures of association, the outcomes for the most commonly assessed primary clinical respiratory diagnosis—</w:t>
      </w:r>
      <w:r w:rsidRPr="00A16419">
        <w:rPr>
          <w:rFonts w:cs="Times New Roman"/>
          <w:szCs w:val="24"/>
          <w:lang w:val="en-GB"/>
        </w:rPr>
        <w:lastRenderedPageBreak/>
        <w:t xml:space="preserve">childhood pneumonia—consistently indicated no statistically significant associations across the six studies which included this endpoint (Figure 2). </w:t>
      </w:r>
    </w:p>
    <w:p w14:paraId="285FD5AB"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Child pneumonia is an important outcome, as its diagnosis is more objective than self-reported symptoms and is less vulnerable to bias, particularly if the diagnosis is made by trained staff who are blinded to intervention status. The lack of evidence of improvement in this outcome across the RCTs to date is therefore an important finding.</w:t>
      </w:r>
    </w:p>
    <w:p w14:paraId="7F94C17B"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One specific qualification relating to this outcome measure is the fact that the existing criteria used to define pneumonia may be said to lack specificity.</w:t>
      </w:r>
      <w:r w:rsidRPr="00A16419">
        <w:rPr>
          <w:rFonts w:cs="Times New Roman"/>
          <w:noProof/>
          <w:szCs w:val="24"/>
          <w:vertAlign w:val="superscript"/>
          <w:lang w:val="en-GB"/>
        </w:rPr>
        <w:t>47</w:t>
      </w:r>
      <w:r w:rsidRPr="00A16419">
        <w:rPr>
          <w:rFonts w:cs="Times New Roman"/>
          <w:szCs w:val="24"/>
          <w:lang w:val="en-GB"/>
        </w:rPr>
        <w:t xml:space="preserve"> In terms of alternative outcome definitions, three of the above studies also considered WHO-defined severe pneumonia, but none found significant evidence of intervention benefit.</w:t>
      </w:r>
      <w:r w:rsidRPr="00A16419">
        <w:rPr>
          <w:rFonts w:cs="Times New Roman"/>
          <w:noProof/>
          <w:szCs w:val="24"/>
          <w:vertAlign w:val="superscript"/>
          <w:lang w:val="en-GB"/>
        </w:rPr>
        <w:t xml:space="preserve">24,32,33 </w:t>
      </w:r>
      <w:r w:rsidRPr="00A16419">
        <w:rPr>
          <w:rFonts w:cs="Times New Roman"/>
          <w:szCs w:val="24"/>
          <w:lang w:val="en-GB"/>
        </w:rPr>
        <w:t>One chimney stove intervention, however, was associated with significant reductions in the outcome of physician-diagnosed severe pneumonia with hypoxaemia, arguably a more clinically relevant finding.</w:t>
      </w:r>
      <w:r w:rsidRPr="00A16419">
        <w:rPr>
          <w:rFonts w:cs="Times New Roman"/>
          <w:noProof/>
          <w:szCs w:val="24"/>
          <w:vertAlign w:val="superscript"/>
          <w:lang w:val="en-GB"/>
        </w:rPr>
        <w:t>30</w:t>
      </w:r>
    </w:p>
    <w:p w14:paraId="08CF8D03" w14:textId="67D2BE3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A number of explanations have been proposed for the apparent resistance of respiratory outcomes to improvement through improved cookstove interventions. First, the degree of exposure reduction required for children to achieve meaningful health improvements may be greater than that achievable through improved cookstoves alone.</w:t>
      </w:r>
      <w:r w:rsidRPr="00A16419">
        <w:rPr>
          <w:rFonts w:cs="Times New Roman"/>
          <w:noProof/>
          <w:szCs w:val="24"/>
          <w:vertAlign w:val="superscript"/>
          <w:lang w:val="en-GB"/>
        </w:rPr>
        <w:t>30,38</w:t>
      </w:r>
      <w:r w:rsidRPr="00A16419">
        <w:rPr>
          <w:rFonts w:cs="Times New Roman"/>
          <w:szCs w:val="24"/>
          <w:lang w:val="en-GB"/>
        </w:rPr>
        <w:t xml:space="preserve"> The available evidence on exposure assessment within the childhood pneumonia studies included in the current review went some way to supporting this hypothesis, with post-intervention exposure levels generally remaining well above international standards. In terms of the clinical impact specifically (in this case, reduction in cases of childhood pneumonia), the plateau effect seen in the exposure-response data from the RESPIRE study emphasises the need for further reduction in exposure .</w:t>
      </w:r>
      <w:r w:rsidRPr="00A16419">
        <w:rPr>
          <w:rFonts w:cs="Times New Roman"/>
          <w:noProof/>
          <w:szCs w:val="24"/>
          <w:vertAlign w:val="superscript"/>
          <w:lang w:val="en-GB"/>
        </w:rPr>
        <w:t>36</w:t>
      </w:r>
      <w:r w:rsidRPr="00A16419">
        <w:rPr>
          <w:rFonts w:cs="Times New Roman"/>
          <w:szCs w:val="24"/>
          <w:lang w:val="en-GB"/>
        </w:rPr>
        <w:t xml:space="preserve"> Exposure reduction as an outcome in itself was not explored in detail in this review in view of the recent systematic reviews on the subject.</w:t>
      </w:r>
      <w:r w:rsidRPr="00A16419">
        <w:rPr>
          <w:rFonts w:cs="Times New Roman"/>
          <w:noProof/>
          <w:szCs w:val="24"/>
          <w:vertAlign w:val="superscript"/>
          <w:lang w:val="en-GB"/>
        </w:rPr>
        <w:t>9,10,12</w:t>
      </w:r>
      <w:r w:rsidRPr="00A16419">
        <w:rPr>
          <w:rFonts w:cs="Times New Roman"/>
          <w:szCs w:val="24"/>
          <w:lang w:val="en-GB"/>
        </w:rPr>
        <w:t xml:space="preserve"> These reviews describe findings of variably reduced PM2.5 and CO exposures across studies (with numbers of studies using each intervention type being too small for firm conclusions to be drawn on differences between intervention stove types). All three reviews included conclusions supporting the hypothesis of insufficient exposure reduction for clinical impact.</w:t>
      </w:r>
    </w:p>
    <w:p w14:paraId="1D617359"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In view of these findings, additional considerations for further reducing PM exposure, and/or by addressing additional exposure sources may be useful. Examples could include behavioural interventions relating to the drying of fuels (drier fuels cause </w:t>
      </w:r>
      <w:r w:rsidRPr="00A16419">
        <w:rPr>
          <w:rFonts w:cs="Times New Roman"/>
          <w:szCs w:val="24"/>
          <w:lang w:val="en-GB"/>
        </w:rPr>
        <w:lastRenderedPageBreak/>
        <w:t xml:space="preserve">less smoke), </w:t>
      </w:r>
      <w:bookmarkStart w:id="0" w:name="_GoBack"/>
      <w:bookmarkEnd w:id="0"/>
      <w:r w:rsidRPr="00A16419">
        <w:rPr>
          <w:rFonts w:cs="Times New Roman"/>
          <w:szCs w:val="24"/>
          <w:lang w:val="en-GB"/>
        </w:rPr>
        <w:t>improving the combustion efficiency of stoves, improving ventilation in cooking areas and mitigating other household sources of PM exposure.</w:t>
      </w:r>
      <w:r w:rsidRPr="00A16419">
        <w:rPr>
          <w:rFonts w:cs="Times New Roman"/>
          <w:noProof/>
          <w:szCs w:val="24"/>
          <w:vertAlign w:val="superscript"/>
          <w:lang w:val="en-GB"/>
        </w:rPr>
        <w:t>48</w:t>
      </w:r>
      <w:r w:rsidRPr="00A16419">
        <w:rPr>
          <w:rFonts w:cs="Times New Roman"/>
          <w:szCs w:val="24"/>
          <w:lang w:val="en-GB"/>
        </w:rPr>
        <w:t xml:space="preserve"> Ideally, greater accessibility to electricity and electric cookstoves, particularly induction stoves, would form a permanent solution for many.</w:t>
      </w:r>
    </w:p>
    <w:p w14:paraId="3E92ED35"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A second explanation relating to the lack of intervention impacts on respiratory health is that of the credibility of the proposed causal relationship between household air pollution and respiratory diagnoses, which has recently been questioned.</w:t>
      </w:r>
      <w:r w:rsidRPr="00A16419">
        <w:rPr>
          <w:rFonts w:cs="Times New Roman"/>
          <w:noProof/>
          <w:szCs w:val="24"/>
          <w:vertAlign w:val="superscript"/>
          <w:lang w:val="en-GB"/>
        </w:rPr>
        <w:t>49,50</w:t>
      </w:r>
      <w:r w:rsidRPr="00A16419">
        <w:rPr>
          <w:rFonts w:cs="Times New Roman"/>
          <w:szCs w:val="24"/>
          <w:lang w:val="en-GB"/>
        </w:rPr>
        <w:t xml:space="preserve"> Furthermore, any such relationship between exposure and pathology is likely to be complex, with adverse effects of exposure possibly starting in the antenatal period.</w:t>
      </w:r>
      <w:r w:rsidRPr="00A16419">
        <w:rPr>
          <w:rFonts w:cs="Times New Roman"/>
          <w:noProof/>
          <w:szCs w:val="24"/>
          <w:vertAlign w:val="superscript"/>
          <w:lang w:val="en-GB"/>
        </w:rPr>
        <w:t>51</w:t>
      </w:r>
      <w:r w:rsidRPr="00A16419">
        <w:rPr>
          <w:rFonts w:cs="Times New Roman"/>
          <w:szCs w:val="24"/>
          <w:lang w:val="en-GB"/>
        </w:rPr>
        <w:t xml:space="preserve"> This could help explain the comparative lack of impact of such relatively short-term interventions as those considered in this review. A possible exception was the 4-year integrated COPD management/prevention intervention, which was associated with </w:t>
      </w:r>
      <w:proofErr w:type="spellStart"/>
      <w:r w:rsidRPr="00A16419">
        <w:rPr>
          <w:rFonts w:cs="Times New Roman"/>
          <w:szCs w:val="24"/>
          <w:lang w:val="en-GB"/>
        </w:rPr>
        <w:t>spirometric</w:t>
      </w:r>
      <w:proofErr w:type="spellEnd"/>
      <w:r w:rsidRPr="00A16419">
        <w:rPr>
          <w:rFonts w:cs="Times New Roman"/>
          <w:szCs w:val="24"/>
          <w:lang w:val="en-GB"/>
        </w:rPr>
        <w:t xml:space="preserve"> improvements in the intervention group.</w:t>
      </w:r>
      <w:r w:rsidRPr="00A16419">
        <w:rPr>
          <w:rFonts w:cs="Times New Roman"/>
          <w:noProof/>
          <w:szCs w:val="24"/>
          <w:vertAlign w:val="superscript"/>
          <w:lang w:val="en-GB"/>
        </w:rPr>
        <w:t>25</w:t>
      </w:r>
      <w:r w:rsidRPr="00A16419">
        <w:rPr>
          <w:rFonts w:cs="Times New Roman"/>
          <w:szCs w:val="24"/>
          <w:lang w:val="en-GB"/>
        </w:rPr>
        <w:t xml:space="preserve"> Even this intervention did not lead to significant reductions in cumulative COPD incidence or mortality rates, suggesting that even longer timescales may be required to detect the impact on such long-term clinical outcomes.</w:t>
      </w:r>
    </w:p>
    <w:p w14:paraId="25A2D5DC" w14:textId="77777777" w:rsidR="00382216" w:rsidRPr="00A16419" w:rsidRDefault="00382216" w:rsidP="008A6C6A">
      <w:pPr>
        <w:spacing w:line="360" w:lineRule="auto"/>
        <w:ind w:firstLine="708"/>
        <w:jc w:val="both"/>
        <w:rPr>
          <w:rStyle w:val="CommentReference"/>
          <w:rFonts w:cs="Times New Roman"/>
          <w:sz w:val="24"/>
          <w:szCs w:val="24"/>
          <w:lang w:val="en-GB"/>
        </w:rPr>
      </w:pPr>
      <w:r w:rsidRPr="00A16419">
        <w:rPr>
          <w:rFonts w:cs="Times New Roman"/>
          <w:szCs w:val="24"/>
          <w:lang w:val="en-GB"/>
        </w:rPr>
        <w:t>Another factor impacting on real-world effectiveness, while less important in the context of RCTs, is the extent of intervention uptake and sustained use.</w:t>
      </w:r>
      <w:r w:rsidRPr="00A16419">
        <w:rPr>
          <w:rFonts w:cs="Times New Roman"/>
          <w:noProof/>
          <w:szCs w:val="24"/>
          <w:vertAlign w:val="superscript"/>
          <w:lang w:val="en-GB"/>
        </w:rPr>
        <w:t>42</w:t>
      </w:r>
      <w:r w:rsidRPr="00A16419">
        <w:rPr>
          <w:rFonts w:cs="Times New Roman"/>
          <w:szCs w:val="24"/>
          <w:lang w:val="en-GB"/>
        </w:rPr>
        <w:t xml:space="preserve"> Poor uptake was not commonly seen within the studies in this review, partly perhaps due to the nature of the studies, all RCTs, which tend to reflect experimental rather than real-world conditions. In the large chimney stove trial in Guatemala, for example, a weekly check and repair service was in place for the intervention stoves, and the recent cluster RCT in Malawi reported their repair and replacement service to be “heavily used”.</w:t>
      </w:r>
      <w:r w:rsidRPr="00A16419">
        <w:rPr>
          <w:rFonts w:cs="Times New Roman"/>
          <w:noProof/>
          <w:szCs w:val="24"/>
          <w:vertAlign w:val="superscript"/>
          <w:lang w:val="en-GB"/>
        </w:rPr>
        <w:t>30,32</w:t>
      </w:r>
      <w:r w:rsidRPr="00A16419">
        <w:rPr>
          <w:rFonts w:cs="Times New Roman"/>
          <w:szCs w:val="24"/>
          <w:lang w:val="en-GB"/>
        </w:rPr>
        <w:t xml:space="preserve"> Many of the trials involved regular visits by study teams throughout—for example, weekly ‘spot check’ visits in a combined community study in Peru</w:t>
      </w:r>
      <w:r w:rsidRPr="00A16419">
        <w:rPr>
          <w:rFonts w:cs="Times New Roman"/>
          <w:noProof/>
          <w:szCs w:val="24"/>
          <w:vertAlign w:val="superscript"/>
          <w:lang w:val="en-GB"/>
        </w:rPr>
        <w:t>29</w:t>
      </w:r>
      <w:r w:rsidRPr="00A16419">
        <w:rPr>
          <w:rFonts w:cs="Times New Roman"/>
          <w:szCs w:val="24"/>
          <w:lang w:val="en-GB"/>
        </w:rPr>
        <w:t>—potentially affecting intervention use in ways that would not be seen in real life.</w:t>
      </w:r>
    </w:p>
    <w:p w14:paraId="72F316F6" w14:textId="77777777" w:rsidR="00382216" w:rsidRPr="00A16419" w:rsidRDefault="00382216" w:rsidP="008A6C6A">
      <w:pPr>
        <w:spacing w:line="360" w:lineRule="auto"/>
        <w:ind w:firstLine="708"/>
        <w:jc w:val="both"/>
        <w:rPr>
          <w:rFonts w:cs="Times New Roman"/>
          <w:szCs w:val="24"/>
          <w:lang w:val="en-GB"/>
        </w:rPr>
      </w:pPr>
      <w:r w:rsidRPr="00A16419">
        <w:rPr>
          <w:rStyle w:val="CommentReference"/>
          <w:rFonts w:cs="Times New Roman"/>
          <w:sz w:val="24"/>
          <w:szCs w:val="24"/>
          <w:lang w:val="en-GB"/>
        </w:rPr>
        <w:t>O</w:t>
      </w:r>
      <w:r w:rsidRPr="00A16419">
        <w:rPr>
          <w:rFonts w:cs="Times New Roman"/>
          <w:szCs w:val="24"/>
          <w:lang w:val="en-GB"/>
        </w:rPr>
        <w:t>ne trial which did report poor uptake and use of the interventions reported improvements in the per-protocol analysis which were not seen under the intention-to-treat model.</w:t>
      </w:r>
      <w:r w:rsidRPr="00A16419">
        <w:rPr>
          <w:rFonts w:cs="Times New Roman"/>
          <w:noProof/>
          <w:szCs w:val="24"/>
          <w:vertAlign w:val="superscript"/>
          <w:lang w:val="en-GB"/>
        </w:rPr>
        <w:t>34</w:t>
      </w:r>
      <w:r w:rsidRPr="00A16419">
        <w:rPr>
          <w:rFonts w:cs="Times New Roman"/>
          <w:szCs w:val="24"/>
          <w:lang w:val="en-GB"/>
        </w:rPr>
        <w:t xml:space="preserve"> These implementation factors are complex and context-informed, for example, results in one study suggests that participants spent more time in their less-smoky kitchens post-intervention.</w:t>
      </w:r>
      <w:r w:rsidRPr="00A16419">
        <w:rPr>
          <w:rFonts w:cs="Times New Roman"/>
          <w:noProof/>
          <w:szCs w:val="24"/>
          <w:vertAlign w:val="superscript"/>
          <w:lang w:val="en-GB"/>
        </w:rPr>
        <w:t>29</w:t>
      </w:r>
      <w:r w:rsidRPr="00A16419">
        <w:rPr>
          <w:rFonts w:cs="Times New Roman"/>
          <w:szCs w:val="24"/>
          <w:lang w:val="en-GB"/>
        </w:rPr>
        <w:t xml:space="preserve"> Further analysis of these factors requires broader research methods, and qualitative as well as quantitative approaches. </w:t>
      </w:r>
    </w:p>
    <w:p w14:paraId="72C4C47D" w14:textId="1AD82DDB"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lastRenderedPageBreak/>
        <w:t>Results of some studies indicated improvement in respiratory symptoms, but substantial heterogeneity in outcomes reported precluded pooling of these results.</w:t>
      </w:r>
      <w:r w:rsidRPr="00A16419">
        <w:rPr>
          <w:rFonts w:cs="Times New Roman"/>
          <w:noProof/>
          <w:szCs w:val="24"/>
          <w:vertAlign w:val="superscript"/>
          <w:lang w:val="en-GB"/>
        </w:rPr>
        <w:t>24,</w:t>
      </w:r>
      <w:r w:rsidR="00F63D99" w:rsidRPr="00A16419">
        <w:rPr>
          <w:rFonts w:cs="Times New Roman"/>
          <w:noProof/>
          <w:szCs w:val="24"/>
          <w:vertAlign w:val="superscript"/>
          <w:lang w:val="en-GB"/>
        </w:rPr>
        <w:t>26,</w:t>
      </w:r>
      <w:r w:rsidRPr="00A16419">
        <w:rPr>
          <w:rFonts w:cs="Times New Roman"/>
          <w:noProof/>
          <w:szCs w:val="24"/>
          <w:vertAlign w:val="superscript"/>
          <w:lang w:val="en-GB"/>
        </w:rPr>
        <w:t>34,39,40,43</w:t>
      </w:r>
      <w:r w:rsidRPr="00A16419">
        <w:rPr>
          <w:rFonts w:cs="Times New Roman"/>
          <w:szCs w:val="24"/>
          <w:lang w:val="en-GB"/>
        </w:rPr>
        <w:t xml:space="preserve"> The nature of these outcomes—especially where self-reported—has implications for their validity as health indicators.</w:t>
      </w:r>
    </w:p>
    <w:p w14:paraId="01B2E99F" w14:textId="7777777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In a context where participants are given (or asked to buy) a technology to improve their health, factors such as courtesy bias and demand effect are likely to play a role in symptom reporting patterns. This was explicitly discussed by authors of an improved cookstove trial,</w:t>
      </w:r>
      <w:r w:rsidRPr="00A16419">
        <w:rPr>
          <w:rFonts w:cs="Times New Roman"/>
          <w:noProof/>
          <w:szCs w:val="24"/>
          <w:vertAlign w:val="superscript"/>
          <w:lang w:val="en-GB"/>
        </w:rPr>
        <w:t>43</w:t>
      </w:r>
      <w:r w:rsidRPr="00A16419">
        <w:rPr>
          <w:rFonts w:cs="Times New Roman"/>
          <w:szCs w:val="24"/>
          <w:lang w:val="en-GB"/>
        </w:rPr>
        <w:t xml:space="preserve"> who noted that there were no associations between either self-reported intervention </w:t>
      </w:r>
      <w:proofErr w:type="gramStart"/>
      <w:r w:rsidRPr="00A16419">
        <w:rPr>
          <w:rFonts w:cs="Times New Roman"/>
          <w:szCs w:val="24"/>
          <w:lang w:val="en-GB"/>
        </w:rPr>
        <w:t>use</w:t>
      </w:r>
      <w:proofErr w:type="gramEnd"/>
      <w:r w:rsidRPr="00A16419">
        <w:rPr>
          <w:rFonts w:cs="Times New Roman"/>
          <w:szCs w:val="24"/>
          <w:lang w:val="en-GB"/>
        </w:rPr>
        <w:t xml:space="preserve"> or measured CO levels and self-reported health.</w:t>
      </w:r>
    </w:p>
    <w:p w14:paraId="47B93621" w14:textId="6192EC2B"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Another salient issue relating to self-reported outcomes is that questionnaires, surveys and interviews almost always relied on translation, which is complex, incorporating temporal, regional, cultural and other contextual elements that may subtly change meaning. The use of validated questionnaires can be useful in navigating some of these difficulties, but such tools are not currently available for all settings and languages.</w:t>
      </w:r>
      <w:r w:rsidRPr="00A16419">
        <w:rPr>
          <w:rFonts w:cs="Times New Roman"/>
          <w:noProof/>
          <w:szCs w:val="24"/>
          <w:vertAlign w:val="superscript"/>
          <w:lang w:val="en-GB"/>
        </w:rPr>
        <w:t>5</w:t>
      </w:r>
      <w:r w:rsidR="00F63D99" w:rsidRPr="00A16419">
        <w:rPr>
          <w:rFonts w:cs="Times New Roman"/>
          <w:noProof/>
          <w:szCs w:val="24"/>
          <w:vertAlign w:val="superscript"/>
          <w:lang w:val="en-GB"/>
        </w:rPr>
        <w:t>2</w:t>
      </w:r>
      <w:r w:rsidRPr="00A16419">
        <w:rPr>
          <w:rFonts w:cs="Times New Roman"/>
          <w:szCs w:val="24"/>
          <w:lang w:val="en-GB"/>
        </w:rPr>
        <w:t xml:space="preserve"> Authors of one large study discussed difficulties in developing terminology for symptoms such as ‘wheeze’ and described a need for different questions at baseline and follow-up time points to clarify timescales for participants.</w:t>
      </w:r>
      <w:r w:rsidRPr="00A16419">
        <w:rPr>
          <w:rFonts w:cs="Times New Roman"/>
          <w:noProof/>
          <w:szCs w:val="24"/>
          <w:vertAlign w:val="superscript"/>
          <w:lang w:val="en-GB"/>
        </w:rPr>
        <w:t>40,5</w:t>
      </w:r>
      <w:r w:rsidR="00F63D99" w:rsidRPr="00A16419">
        <w:rPr>
          <w:rFonts w:cs="Times New Roman"/>
          <w:noProof/>
          <w:szCs w:val="24"/>
          <w:vertAlign w:val="superscript"/>
          <w:lang w:val="en-GB"/>
        </w:rPr>
        <w:t>3</w:t>
      </w:r>
    </w:p>
    <w:p w14:paraId="275E60C4" w14:textId="5C7B0DFB"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 xml:space="preserve">While six studies reported </w:t>
      </w:r>
      <w:proofErr w:type="spellStart"/>
      <w:r w:rsidRPr="00A16419">
        <w:rPr>
          <w:rFonts w:cs="Times New Roman"/>
          <w:szCs w:val="24"/>
          <w:lang w:val="en-GB"/>
        </w:rPr>
        <w:t>spirometric</w:t>
      </w:r>
      <w:proofErr w:type="spellEnd"/>
      <w:r w:rsidRPr="00A16419">
        <w:rPr>
          <w:rFonts w:cs="Times New Roman"/>
          <w:szCs w:val="24"/>
          <w:lang w:val="en-GB"/>
        </w:rPr>
        <w:t xml:space="preserve"> outcomes, these outcomes were again reported with so much heterogeneity that we judged calculation of a pooled effect estimate to be inappropriate. Only one of these studies reported significant intervention-related improvement in lung function,</w:t>
      </w:r>
      <w:r w:rsidRPr="00A16419">
        <w:rPr>
          <w:rFonts w:cs="Times New Roman"/>
          <w:noProof/>
          <w:szCs w:val="24"/>
          <w:vertAlign w:val="superscript"/>
          <w:lang w:val="en-GB"/>
        </w:rPr>
        <w:t>25</w:t>
      </w:r>
      <w:r w:rsidRPr="00A16419">
        <w:rPr>
          <w:rFonts w:cs="Times New Roman"/>
          <w:szCs w:val="24"/>
          <w:lang w:val="en-GB"/>
        </w:rPr>
        <w:t xml:space="preserve"> although data from the RESPIRE study evidenced a statistically significant association between exhaled CO and FEV</w:t>
      </w:r>
      <w:r w:rsidRPr="00A16419">
        <w:rPr>
          <w:rFonts w:cs="Times New Roman"/>
          <w:szCs w:val="24"/>
          <w:vertAlign w:val="subscript"/>
          <w:lang w:val="en-GB"/>
        </w:rPr>
        <w:t>1</w:t>
      </w:r>
      <w:r w:rsidRPr="00A16419">
        <w:rPr>
          <w:rFonts w:cs="Times New Roman"/>
          <w:szCs w:val="24"/>
          <w:lang w:val="en-GB"/>
        </w:rPr>
        <w:t>.</w:t>
      </w:r>
      <w:r w:rsidRPr="00A16419">
        <w:rPr>
          <w:rFonts w:cs="Times New Roman"/>
          <w:noProof/>
          <w:szCs w:val="24"/>
          <w:vertAlign w:val="superscript"/>
          <w:lang w:val="en-GB"/>
        </w:rPr>
        <w:t>5</w:t>
      </w:r>
      <w:r w:rsidR="00F63D99" w:rsidRPr="00A16419">
        <w:rPr>
          <w:rFonts w:cs="Times New Roman"/>
          <w:noProof/>
          <w:szCs w:val="24"/>
          <w:vertAlign w:val="superscript"/>
          <w:lang w:val="en-GB"/>
        </w:rPr>
        <w:t>4</w:t>
      </w:r>
      <w:r w:rsidRPr="00A16419">
        <w:rPr>
          <w:rFonts w:cs="Times New Roman"/>
          <w:szCs w:val="24"/>
          <w:lang w:val="en-GB"/>
        </w:rPr>
        <w:t xml:space="preserve"> The one study evidencing </w:t>
      </w:r>
      <w:proofErr w:type="spellStart"/>
      <w:r w:rsidRPr="00A16419">
        <w:rPr>
          <w:rFonts w:cs="Times New Roman"/>
          <w:szCs w:val="24"/>
          <w:lang w:val="en-GB"/>
        </w:rPr>
        <w:t>spirometric</w:t>
      </w:r>
      <w:proofErr w:type="spellEnd"/>
      <w:r w:rsidRPr="00A16419">
        <w:rPr>
          <w:rFonts w:cs="Times New Roman"/>
          <w:szCs w:val="24"/>
          <w:lang w:val="en-GB"/>
        </w:rPr>
        <w:t xml:space="preserve"> benefits in the intervention group included both COPD patients and those without COPD, and involved numerous intervention components.</w:t>
      </w:r>
      <w:r w:rsidRPr="00A16419">
        <w:rPr>
          <w:rFonts w:cs="Times New Roman"/>
          <w:noProof/>
          <w:szCs w:val="24"/>
          <w:vertAlign w:val="superscript"/>
          <w:lang w:val="en-GB"/>
        </w:rPr>
        <w:t>25</w:t>
      </w:r>
      <w:r w:rsidRPr="00A16419">
        <w:rPr>
          <w:rFonts w:cs="Times New Roman"/>
          <w:szCs w:val="24"/>
          <w:lang w:val="en-GB"/>
        </w:rPr>
        <w:t xml:space="preserve"> Interestingly, this intervention bundle was associated with a significantly reduced all-cause mortality rate compared with controls, although there was no significant difference in cumulative COPD incidence or mortality rate between the two groups.</w:t>
      </w:r>
      <w:r w:rsidRPr="00A16419">
        <w:rPr>
          <w:rFonts w:cs="Times New Roman"/>
          <w:noProof/>
          <w:szCs w:val="24"/>
          <w:vertAlign w:val="superscript"/>
          <w:lang w:val="en-GB"/>
        </w:rPr>
        <w:t>25</w:t>
      </w:r>
      <w:r w:rsidRPr="00A16419">
        <w:rPr>
          <w:rFonts w:cs="Times New Roman"/>
          <w:szCs w:val="24"/>
          <w:lang w:val="en-GB"/>
        </w:rPr>
        <w:t xml:space="preserve"> The authors of this paper note that their results point to the value of integrated interventions targeting multiple factors in managing and preventing such pathogenically complex diseases. This is a case made also by researchers involved in a recent integrated water filter—the cookstove intervention in Rwanda, who cite movement of cooking from indoors to </w:t>
      </w:r>
      <w:r w:rsidRPr="00A16419">
        <w:rPr>
          <w:rFonts w:cs="Times New Roman"/>
          <w:szCs w:val="24"/>
          <w:lang w:val="en-GB"/>
        </w:rPr>
        <w:lastRenderedPageBreak/>
        <w:t>outside, and even reductions in diarrhoea, as potential contributors to respiratory improvements seen in their study.</w:t>
      </w:r>
      <w:r w:rsidRPr="00A16419">
        <w:rPr>
          <w:rFonts w:cs="Times New Roman"/>
          <w:noProof/>
          <w:szCs w:val="24"/>
          <w:vertAlign w:val="superscript"/>
          <w:lang w:val="en-GB"/>
        </w:rPr>
        <w:t>33</w:t>
      </w:r>
    </w:p>
    <w:p w14:paraId="6AB30256" w14:textId="77D42DEC"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The main limitations in this review concern the amount of between-study heterogeneity—clinical, methodological and statistical—as well as the small sizes of most of the studies. It is interesting to note that this was the case even within the subgroup of studies using similar intervention types (improved cookstoves) and similar outcomes (pneumonia in children). This is to some extent unavoidable in such a diverse and applied area of research, although introduction of standardised criteria for the reporting of results from these studies could help to clarify study methodologies and findings and facilitate future cross-study comparisons.</w:t>
      </w:r>
      <w:r w:rsidRPr="00A16419">
        <w:rPr>
          <w:rFonts w:cs="Times New Roman"/>
          <w:noProof/>
          <w:szCs w:val="24"/>
          <w:vertAlign w:val="superscript"/>
          <w:lang w:val="en-GB"/>
        </w:rPr>
        <w:t>5</w:t>
      </w:r>
      <w:r w:rsidR="00F63D99" w:rsidRPr="00A16419">
        <w:rPr>
          <w:rFonts w:cs="Times New Roman"/>
          <w:noProof/>
          <w:szCs w:val="24"/>
          <w:vertAlign w:val="superscript"/>
          <w:lang w:val="en-GB"/>
        </w:rPr>
        <w:t>5</w:t>
      </w:r>
      <w:r w:rsidRPr="00A16419">
        <w:rPr>
          <w:rFonts w:cs="Times New Roman"/>
          <w:szCs w:val="24"/>
          <w:lang w:val="en-GB"/>
        </w:rPr>
        <w:t xml:space="preserve"> We used unadjusted effect estimates to overcome differences in reporting; however, this introduces the potential limitation of uncontrolled confounding. In spite of the heterogeneity, we were able to recognise relative consistency in a clinically important respiratory outcome in the field—child pneumonia—in the sense that there was little evidence of benefit across the relevant RCTs to date.</w:t>
      </w:r>
    </w:p>
    <w:p w14:paraId="706D93DA" w14:textId="7375D5C7" w:rsidR="00382216" w:rsidRPr="00A16419" w:rsidRDefault="00382216" w:rsidP="008A6C6A">
      <w:pPr>
        <w:spacing w:line="360" w:lineRule="auto"/>
        <w:ind w:firstLine="708"/>
        <w:jc w:val="both"/>
        <w:rPr>
          <w:rFonts w:cs="Times New Roman"/>
          <w:szCs w:val="24"/>
          <w:lang w:val="en-GB"/>
        </w:rPr>
      </w:pPr>
      <w:r w:rsidRPr="00A16419">
        <w:rPr>
          <w:rFonts w:cs="Times New Roman"/>
          <w:szCs w:val="24"/>
          <w:lang w:val="en-GB"/>
        </w:rPr>
        <w:t>In limiting its scope to RCTs only, this review excluded potential assessments of wider interventional types which may take different approaches to the reduction of air pollution from various sources. Such wide-ranging studies—analysed in a recent Cochrane review</w:t>
      </w:r>
      <w:r w:rsidRPr="00A16419">
        <w:rPr>
          <w:rFonts w:cs="Times New Roman"/>
          <w:noProof/>
          <w:szCs w:val="24"/>
          <w:vertAlign w:val="superscript"/>
          <w:lang w:val="en-GB"/>
        </w:rPr>
        <w:t>5</w:t>
      </w:r>
      <w:r w:rsidR="00F63D99" w:rsidRPr="00A16419">
        <w:rPr>
          <w:rFonts w:cs="Times New Roman"/>
          <w:noProof/>
          <w:szCs w:val="24"/>
          <w:vertAlign w:val="superscript"/>
          <w:lang w:val="en-GB"/>
        </w:rPr>
        <w:t>6</w:t>
      </w:r>
      <w:r w:rsidRPr="00A16419">
        <w:rPr>
          <w:rFonts w:cs="Times New Roman"/>
          <w:szCs w:val="24"/>
          <w:lang w:val="en-GB"/>
        </w:rPr>
        <w:t>—will be important in reflecting on the next steps for the field. While none were identified in the current review, trials of interventions using alternative (non-biomass) fuel types in settings where this is feasible also offer potential benefits.</w:t>
      </w:r>
      <w:r w:rsidRPr="00A16419">
        <w:rPr>
          <w:rFonts w:cs="Times New Roman"/>
          <w:noProof/>
          <w:szCs w:val="24"/>
          <w:vertAlign w:val="superscript"/>
          <w:lang w:val="en-GB"/>
        </w:rPr>
        <w:t>5</w:t>
      </w:r>
      <w:r w:rsidR="00F63D99" w:rsidRPr="00A16419">
        <w:rPr>
          <w:rFonts w:cs="Times New Roman"/>
          <w:noProof/>
          <w:szCs w:val="24"/>
          <w:vertAlign w:val="superscript"/>
          <w:lang w:val="en-GB"/>
        </w:rPr>
        <w:t>7</w:t>
      </w:r>
      <w:r w:rsidRPr="00A16419">
        <w:rPr>
          <w:rFonts w:cs="Times New Roman"/>
          <w:noProof/>
          <w:szCs w:val="24"/>
          <w:vertAlign w:val="superscript"/>
          <w:lang w:val="en-GB"/>
        </w:rPr>
        <w:t>,5</w:t>
      </w:r>
      <w:r w:rsidR="00F63D99" w:rsidRPr="00A16419">
        <w:rPr>
          <w:rFonts w:cs="Times New Roman"/>
          <w:noProof/>
          <w:szCs w:val="24"/>
          <w:vertAlign w:val="superscript"/>
          <w:lang w:val="en-GB"/>
        </w:rPr>
        <w:t>8</w:t>
      </w:r>
    </w:p>
    <w:p w14:paraId="36CE00A4" w14:textId="77777777" w:rsidR="00382216" w:rsidRPr="00A16419" w:rsidRDefault="00382216" w:rsidP="008A6C6A">
      <w:pPr>
        <w:spacing w:line="360" w:lineRule="auto"/>
        <w:jc w:val="both"/>
        <w:rPr>
          <w:rFonts w:cs="Times New Roman"/>
          <w:szCs w:val="24"/>
          <w:lang w:val="en-GB"/>
        </w:rPr>
      </w:pPr>
    </w:p>
    <w:p w14:paraId="17FB6388" w14:textId="77777777" w:rsidR="00382216" w:rsidRPr="00A16419" w:rsidRDefault="00382216" w:rsidP="008A6C6A">
      <w:pPr>
        <w:pStyle w:val="Heading2"/>
        <w:spacing w:line="360" w:lineRule="auto"/>
        <w:rPr>
          <w:lang w:val="en-GB"/>
        </w:rPr>
      </w:pPr>
      <w:r w:rsidRPr="00A16419">
        <w:rPr>
          <w:lang w:val="en-GB"/>
        </w:rPr>
        <w:t>CONCLUSION</w:t>
      </w:r>
    </w:p>
    <w:p w14:paraId="2226049E" w14:textId="77777777" w:rsidR="00382216" w:rsidRPr="00A16419" w:rsidRDefault="00382216" w:rsidP="008A6C6A">
      <w:pPr>
        <w:spacing w:line="360" w:lineRule="auto"/>
        <w:jc w:val="both"/>
        <w:rPr>
          <w:rFonts w:cs="Times New Roman"/>
          <w:szCs w:val="24"/>
          <w:lang w:val="en-GB"/>
        </w:rPr>
      </w:pPr>
      <w:r w:rsidRPr="00A16419">
        <w:rPr>
          <w:rFonts w:cs="Times New Roman"/>
          <w:szCs w:val="24"/>
          <w:lang w:val="en-GB"/>
        </w:rPr>
        <w:t>Evidence from the RCTs performed to date suggests that cleaner-burning, biomass-fuelled cookstoves and other household-level interventions have limited benefits in terms of clinical respiratory outcomes. We suggest that more comprehensive approaches to air pollution exposure reduction need to be developed and evaluated in large RCTs for their potential health benefits. Greater consistency in measured outcomes for these studies would also help to build the evidence base in this important field.</w:t>
      </w:r>
    </w:p>
    <w:p w14:paraId="278BDB52" w14:textId="77777777" w:rsidR="00382216" w:rsidRPr="00A16419" w:rsidRDefault="00382216" w:rsidP="008A6C6A">
      <w:pPr>
        <w:spacing w:line="360" w:lineRule="auto"/>
        <w:ind w:firstLine="708"/>
        <w:jc w:val="both"/>
        <w:rPr>
          <w:rFonts w:cs="Times New Roman"/>
          <w:szCs w:val="24"/>
          <w:lang w:val="en-GB"/>
        </w:rPr>
      </w:pPr>
    </w:p>
    <w:p w14:paraId="7B1FAF49" w14:textId="6FA9706E" w:rsidR="008D41F2" w:rsidRPr="00A16419" w:rsidRDefault="008D41F2" w:rsidP="008D41F2">
      <w:pPr>
        <w:spacing w:line="360" w:lineRule="auto"/>
        <w:jc w:val="both"/>
        <w:rPr>
          <w:rFonts w:ascii="Arial" w:hAnsi="Arial" w:cs="Arial"/>
          <w:i/>
          <w:szCs w:val="24"/>
          <w:lang w:val="en-GB"/>
        </w:rPr>
      </w:pPr>
      <w:r w:rsidRPr="00A16419">
        <w:rPr>
          <w:rFonts w:ascii="Arial" w:hAnsi="Arial" w:cs="Arial"/>
          <w:i/>
          <w:szCs w:val="24"/>
          <w:lang w:val="en-GB"/>
        </w:rPr>
        <w:t>Supplementary Information</w:t>
      </w:r>
    </w:p>
    <w:p w14:paraId="524B0ECA" w14:textId="45C10DF3" w:rsidR="008D41F2" w:rsidRPr="00A16419" w:rsidRDefault="008D41F2" w:rsidP="008D41F2">
      <w:pPr>
        <w:spacing w:line="360" w:lineRule="auto"/>
        <w:jc w:val="both"/>
        <w:rPr>
          <w:rFonts w:cs="Times New Roman"/>
          <w:iCs/>
          <w:szCs w:val="24"/>
          <w:lang w:val="en-GB"/>
        </w:rPr>
      </w:pPr>
      <w:r w:rsidRPr="00A16419">
        <w:rPr>
          <w:rFonts w:cs="Times New Roman"/>
          <w:iCs/>
          <w:szCs w:val="24"/>
          <w:lang w:val="en-GB"/>
        </w:rPr>
        <w:t xml:space="preserve">OVID Medline search strategy, data extraction tool and PRISMA checklist available on Harvard </w:t>
      </w:r>
      <w:proofErr w:type="spellStart"/>
      <w:r w:rsidRPr="00A16419">
        <w:rPr>
          <w:rFonts w:cs="Times New Roman"/>
          <w:iCs/>
          <w:szCs w:val="24"/>
          <w:lang w:val="en-GB"/>
        </w:rPr>
        <w:t>Dataverse</w:t>
      </w:r>
      <w:proofErr w:type="spellEnd"/>
      <w:r w:rsidRPr="00A16419">
        <w:rPr>
          <w:rFonts w:cs="Times New Roman"/>
          <w:iCs/>
          <w:szCs w:val="24"/>
          <w:lang w:val="en-GB"/>
        </w:rPr>
        <w:t>: https://doi.org/10.7910/DVN/UICCPB.</w:t>
      </w:r>
    </w:p>
    <w:p w14:paraId="410D25E4" w14:textId="77777777" w:rsidR="008D41F2" w:rsidRPr="00A16419" w:rsidRDefault="008D41F2" w:rsidP="008D41F2">
      <w:pPr>
        <w:spacing w:line="360" w:lineRule="auto"/>
        <w:jc w:val="both"/>
        <w:rPr>
          <w:rFonts w:ascii="Arial" w:hAnsi="Arial" w:cs="Arial"/>
          <w:i/>
          <w:szCs w:val="24"/>
          <w:lang w:val="en-GB"/>
        </w:rPr>
      </w:pPr>
    </w:p>
    <w:p w14:paraId="3B699BED" w14:textId="77777777" w:rsidR="00382216" w:rsidRPr="00A16419" w:rsidRDefault="00382216" w:rsidP="005F4BAD">
      <w:pPr>
        <w:spacing w:line="360" w:lineRule="auto"/>
        <w:jc w:val="both"/>
        <w:rPr>
          <w:rFonts w:ascii="Arial" w:hAnsi="Arial" w:cs="Arial"/>
          <w:i/>
          <w:szCs w:val="24"/>
          <w:lang w:val="en-GB"/>
        </w:rPr>
      </w:pPr>
      <w:r w:rsidRPr="00A16419">
        <w:rPr>
          <w:rFonts w:ascii="Arial" w:hAnsi="Arial" w:cs="Arial"/>
          <w:i/>
          <w:szCs w:val="24"/>
          <w:lang w:val="en-GB"/>
        </w:rPr>
        <w:t>Acknowledgements</w:t>
      </w:r>
    </w:p>
    <w:p w14:paraId="5D8FA358" w14:textId="77777777" w:rsidR="00382216" w:rsidRPr="00A16419" w:rsidRDefault="00382216" w:rsidP="005F4BAD">
      <w:pPr>
        <w:spacing w:line="360" w:lineRule="auto"/>
        <w:jc w:val="both"/>
        <w:rPr>
          <w:rFonts w:cs="Times New Roman"/>
          <w:szCs w:val="24"/>
          <w:lang w:val="en-GB"/>
        </w:rPr>
      </w:pPr>
      <w:r w:rsidRPr="00A16419">
        <w:rPr>
          <w:rFonts w:cs="Times New Roman"/>
          <w:szCs w:val="24"/>
          <w:lang w:val="en-GB"/>
        </w:rPr>
        <w:t>SS is sponsored by a Wellcome Trust Clinical PhD Fellowship (University of Liverpool, Liverpool, UK, block award [203919/Z/16/Z]).</w:t>
      </w:r>
    </w:p>
    <w:p w14:paraId="6A7A5569" w14:textId="1BA66530" w:rsidR="00382216" w:rsidRPr="00A16419" w:rsidRDefault="00382216" w:rsidP="005F4BAD">
      <w:pPr>
        <w:spacing w:line="360" w:lineRule="auto"/>
        <w:ind w:firstLine="708"/>
        <w:jc w:val="both"/>
        <w:rPr>
          <w:rFonts w:cs="Times New Roman"/>
          <w:szCs w:val="24"/>
          <w:lang w:val="en-GB"/>
        </w:rPr>
      </w:pPr>
      <w:r w:rsidRPr="00A16419">
        <w:rPr>
          <w:rFonts w:cs="Times New Roman"/>
          <w:szCs w:val="24"/>
          <w:lang w:val="en-GB" w:eastAsia="fr-FR"/>
        </w:rPr>
        <w:t xml:space="preserve">The authors </w:t>
      </w:r>
      <w:r w:rsidRPr="00A16419">
        <w:rPr>
          <w:rFonts w:cs="Times New Roman"/>
          <w:szCs w:val="24"/>
          <w:lang w:val="en-GB"/>
        </w:rPr>
        <w:t xml:space="preserve">thank the National Institute for Health Research (NIHR; London, UK) Global Health Research Unit on Lung Health and TB in Africa at the Liverpool School of Tropical Medicine, “IMPALA” for helping to make this work possible. In relation to IMPALA (grant number 16/136/35), specifically, IMPALA was commissioned by the NIHR Global Health Research (GHR) using UK aid from the UK Government. </w:t>
      </w:r>
    </w:p>
    <w:p w14:paraId="722B934E" w14:textId="77777777" w:rsidR="00382216" w:rsidRPr="00A16419" w:rsidRDefault="00382216" w:rsidP="005F4BAD">
      <w:pPr>
        <w:spacing w:line="360" w:lineRule="auto"/>
        <w:ind w:firstLine="708"/>
        <w:jc w:val="both"/>
        <w:rPr>
          <w:rFonts w:cs="Times New Roman"/>
          <w:szCs w:val="24"/>
          <w:lang w:val="en-GB"/>
        </w:rPr>
        <w:sectPr w:rsidR="00382216" w:rsidRPr="00A16419" w:rsidSect="000B5C56">
          <w:type w:val="nextColumn"/>
          <w:pgSz w:w="11900" w:h="16840"/>
          <w:pgMar w:top="1701" w:right="1701" w:bottom="1701" w:left="1701" w:header="709" w:footer="709" w:gutter="0"/>
          <w:cols w:space="708"/>
          <w:docGrid w:linePitch="360"/>
        </w:sectPr>
      </w:pPr>
      <w:r w:rsidRPr="00A16419">
        <w:rPr>
          <w:rFonts w:cs="Times New Roman"/>
          <w:szCs w:val="24"/>
          <w:lang w:val="en-GB"/>
        </w:rPr>
        <w:t>The views expressed in this publication are those of the author(s) and not necessarily those of the NIHR or the Department of Health and Social Care, UK Government.</w:t>
      </w:r>
    </w:p>
    <w:p w14:paraId="16C95F68" w14:textId="5C76B327" w:rsidR="00382216" w:rsidRPr="00A16419" w:rsidRDefault="00382216" w:rsidP="00A16419">
      <w:pPr>
        <w:pStyle w:val="Heading3"/>
        <w:spacing w:line="360" w:lineRule="auto"/>
      </w:pPr>
      <w:r w:rsidRPr="00A16419">
        <w:rPr>
          <w:lang w:val="en-GB"/>
        </w:rPr>
        <w:lastRenderedPageBreak/>
        <w:t>References</w:t>
      </w:r>
      <w:r w:rsidRPr="00A16419">
        <w:rPr>
          <w:shd w:val="clear" w:color="auto" w:fill="FFFFFF"/>
          <w:lang w:val="en-GB"/>
        </w:rPr>
        <w:t xml:space="preserve"> </w:t>
      </w:r>
    </w:p>
    <w:p w14:paraId="465DDB2B"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Prüss-Üstün A, Corvalán C. How much disease burden can be prevented by environmental interventions? Epidemiology 2007; 18(1): 167</w:t>
      </w:r>
      <w:r w:rsidRPr="00A16419">
        <w:rPr>
          <w:rFonts w:ascii="Times New Roman" w:hAnsi="Times New Roman" w:cs="Times New Roman"/>
          <w:lang w:val="en-GB"/>
        </w:rPr>
        <w:t>–</w:t>
      </w:r>
      <w:r w:rsidRPr="00A16419">
        <w:rPr>
          <w:rFonts w:ascii="Times New Roman" w:hAnsi="Times New Roman" w:cs="Times New Roman"/>
        </w:rPr>
        <w:t>178.</w:t>
      </w:r>
    </w:p>
    <w:p w14:paraId="19ADD7EA"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lang w:val="en-GB"/>
        </w:rPr>
      </w:pPr>
      <w:r w:rsidRPr="00A16419">
        <w:rPr>
          <w:rFonts w:ascii="Times New Roman" w:hAnsi="Times New Roman" w:cs="Times New Roman"/>
          <w:lang w:val="fr-FR"/>
        </w:rPr>
        <w:t xml:space="preserve">Lim SS, Vos T, Flaxman AD, et al. </w:t>
      </w:r>
      <w:r w:rsidRPr="00A16419">
        <w:rPr>
          <w:rFonts w:ascii="Times New Roman" w:hAnsi="Times New Roman" w:cs="Times New Roman"/>
        </w:rPr>
        <w:t xml:space="preserve">A comparative risk assessment of burden of disease and injury attributable to 67 risk factors and risk factor clusters in 21 regions, 1990–2010: a systematic analysis for the Global Burden of Disease Study 2010. </w:t>
      </w:r>
      <w:r w:rsidRPr="00A16419">
        <w:rPr>
          <w:rFonts w:ascii="Times New Roman" w:hAnsi="Times New Roman" w:cs="Times New Roman"/>
          <w:lang w:val="en-GB"/>
        </w:rPr>
        <w:t>Lancet 2012; 380(9859): 2224–2260.</w:t>
      </w:r>
    </w:p>
    <w:p w14:paraId="3D40F6F0"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fr-FR"/>
        </w:rPr>
        <w:t xml:space="preserve">Schraufnagel DE, Balmes JR, Cowl CT, et al. </w:t>
      </w:r>
      <w:r w:rsidRPr="00A16419">
        <w:rPr>
          <w:rFonts w:ascii="Times New Roman" w:hAnsi="Times New Roman" w:cs="Times New Roman"/>
        </w:rPr>
        <w:t>Air Pollution and noncommunicable diseases: a review by the forum of international respiratory societies’ environmental committee, Part 2: Air pollution and organ systems: A review by the Forum of International Respiratory Societies’ Environmental Committee, Part 2: Air pollution and organ systems. Chest 2019; 155(2): 417</w:t>
      </w:r>
      <w:r w:rsidRPr="00A16419">
        <w:rPr>
          <w:rFonts w:ascii="Times New Roman" w:hAnsi="Times New Roman" w:cs="Times New Roman"/>
          <w:lang w:val="en-GB"/>
        </w:rPr>
        <w:t>–</w:t>
      </w:r>
      <w:r w:rsidRPr="00A16419">
        <w:rPr>
          <w:rFonts w:ascii="Times New Roman" w:hAnsi="Times New Roman" w:cs="Times New Roman"/>
        </w:rPr>
        <w:t>426.</w:t>
      </w:r>
    </w:p>
    <w:p w14:paraId="004E213E" w14:textId="77777777" w:rsidR="00382216" w:rsidRPr="00A16419" w:rsidRDefault="00382216" w:rsidP="00722FD4">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Health Effects Institute Household Air Pollution Working Group. Household air pollution and noncommunicable disease. Boston, MA, USA: HEI, 2018.</w:t>
      </w:r>
    </w:p>
    <w:p w14:paraId="505E0903"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Sonego M, Pellegrin MC, Becker G, Lazzerini M. Risk factors for mortality from acute lower respiratory infections (ALRI) in children under five years of age in low and middle-income countries: a systematic review and meta-analysis of observational studies. PLoS ONE 2015; 10(1): e0116380-e.</w:t>
      </w:r>
    </w:p>
    <w:p w14:paraId="428C887D"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fr-FR"/>
        </w:rPr>
        <w:t xml:space="preserve">Rylance J, Chimpini C, Semple S, et al. </w:t>
      </w:r>
      <w:r w:rsidRPr="00A16419">
        <w:rPr>
          <w:rFonts w:ascii="Times New Roman" w:hAnsi="Times New Roman" w:cs="Times New Roman"/>
        </w:rPr>
        <w:t>Chronic Household Air Pollution Exposure Is Associated with Impaired Alveolar Macrophage Function in Malawian Non-Smokers: e0138762. PLoS ONE. 2015; 10(9).</w:t>
      </w:r>
    </w:p>
    <w:p w14:paraId="245D07D1" w14:textId="77777777" w:rsidR="00382216" w:rsidRPr="00A16419" w:rsidRDefault="00382216" w:rsidP="009C5174">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fr-FR"/>
        </w:rPr>
        <w:t xml:space="preserve">Rylance J, Fullerton DG, Scriven J, et al. </w:t>
      </w:r>
      <w:r w:rsidRPr="00A16419">
        <w:rPr>
          <w:rFonts w:ascii="Times New Roman" w:hAnsi="Times New Roman" w:cs="Times New Roman"/>
        </w:rPr>
        <w:t>Household air pollution causes dose-dependent inflammation and altered phagocytosis in human macrophages. Am J Respir Cell Mol Biol 2015; 52(5): 584-93.</w:t>
      </w:r>
    </w:p>
    <w:p w14:paraId="20019FB0"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World Health Organization. Burden of disease from the joint effects of household and ambient air pollution for 2016. Geneva, Switzerland: WHO; 2018.</w:t>
      </w:r>
    </w:p>
    <w:p w14:paraId="7957F6B4"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Quansah R, Semple S, Ochieng CA, et al. Effectiveness of interventions to reduce household air pollution and/or improve health in homes using solid fuel in low-and-middle income countries: a systematic review and meta-analysis. Environ Int. 2017; 103: 73-90.</w:t>
      </w:r>
    </w:p>
    <w:p w14:paraId="3EA05A71" w14:textId="77777777" w:rsidR="00382216" w:rsidRPr="00A16419" w:rsidRDefault="00382216" w:rsidP="009C5174">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lastRenderedPageBreak/>
        <w:t>Thomas E, Wickramasinghe K, Mendis S, Roberts N, Foster C. Improved stove interventions to reduce household air pollution in low and middle income countries: a descriptive systematic review. BMC Public Health 2015; 15: 650.</w:t>
      </w:r>
    </w:p>
    <w:p w14:paraId="28BA6F0E"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fr-FR"/>
        </w:rPr>
        <w:t xml:space="preserve">Thakur M, Nuyts PAW, Boudewijns EA, et al. </w:t>
      </w:r>
      <w:r w:rsidRPr="00A16419">
        <w:rPr>
          <w:rFonts w:ascii="Times New Roman" w:hAnsi="Times New Roman" w:cs="Times New Roman"/>
        </w:rPr>
        <w:t>Impact of improved cookstoves on women’s and child health in low and middle income countries: a systematic review and meta-analysis. Thorax 2018; 73(11): 1026.</w:t>
      </w:r>
    </w:p>
    <w:p w14:paraId="134322F0"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Pope D, Bruce N, Dherani M, Jagoe K, Rehfuess E. Real-life effectiveness of ‘improved’ stoves and clean fuels in reducing PM2.5 and CO: systematic review and meta-analysis. Environ Int 2017; 101: 7</w:t>
      </w:r>
      <w:r w:rsidRPr="00A16419">
        <w:rPr>
          <w:rFonts w:ascii="Times New Roman" w:hAnsi="Times New Roman" w:cs="Times New Roman"/>
          <w:lang w:val="en-GB"/>
        </w:rPr>
        <w:t>–</w:t>
      </w:r>
      <w:r w:rsidRPr="00A16419">
        <w:rPr>
          <w:rFonts w:ascii="Times New Roman" w:hAnsi="Times New Roman" w:cs="Times New Roman"/>
        </w:rPr>
        <w:t>18.</w:t>
      </w:r>
    </w:p>
    <w:p w14:paraId="11A0032B"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n-GB"/>
        </w:rPr>
        <w:t>World Health Organization</w:t>
      </w:r>
      <w:r w:rsidRPr="00A16419">
        <w:rPr>
          <w:rFonts w:ascii="Times New Roman" w:hAnsi="Times New Roman" w:cs="Times New Roman"/>
        </w:rPr>
        <w:t xml:space="preserve">. WHO Air quality guidelines for particulate matter, ozone, nitrogen dioxide and sulfur dioxide: global update 2005. </w:t>
      </w:r>
      <w:r w:rsidRPr="00A16419">
        <w:rPr>
          <w:rFonts w:ascii="Times New Roman" w:hAnsi="Times New Roman" w:cs="Times New Roman"/>
          <w:lang w:val="en-GB"/>
        </w:rPr>
        <w:t>Geneva, Switzerland: WHO,</w:t>
      </w:r>
      <w:r w:rsidRPr="00A16419">
        <w:rPr>
          <w:rFonts w:ascii="Times New Roman" w:hAnsi="Times New Roman" w:cs="Times New Roman"/>
        </w:rPr>
        <w:t xml:space="preserve"> 2006.</w:t>
      </w:r>
    </w:p>
    <w:p w14:paraId="42A64204"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n-GB"/>
        </w:rPr>
        <w:t xml:space="preserve">World Health Organization </w:t>
      </w:r>
      <w:r w:rsidRPr="00A16419">
        <w:rPr>
          <w:rFonts w:ascii="Times New Roman" w:hAnsi="Times New Roman" w:cs="Times New Roman"/>
        </w:rPr>
        <w:t xml:space="preserve">Europe. Review of evidence on health aspects of air pollution—REVIHAAP Project, Technical Report. Copenhagen, Denmark: </w:t>
      </w:r>
      <w:r w:rsidRPr="00A16419">
        <w:rPr>
          <w:rFonts w:ascii="Times New Roman" w:hAnsi="Times New Roman" w:cs="Times New Roman"/>
          <w:lang w:val="en-GB"/>
        </w:rPr>
        <w:t>WHO</w:t>
      </w:r>
      <w:r w:rsidRPr="00A16419">
        <w:rPr>
          <w:rFonts w:ascii="Times New Roman" w:hAnsi="Times New Roman" w:cs="Times New Roman"/>
        </w:rPr>
        <w:t>, 2013.</w:t>
      </w:r>
    </w:p>
    <w:p w14:paraId="7F3F7289"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Mortimer K, Balmes JR. Cookstove trials and tribulations: what is needed to decrease the burden of household air pollution? Ann Am Thorac Soc 2018; 15(5): 539</w:t>
      </w:r>
      <w:r w:rsidRPr="00A16419">
        <w:rPr>
          <w:rFonts w:ascii="Times New Roman" w:hAnsi="Times New Roman" w:cs="Times New Roman"/>
          <w:lang w:val="en-GB"/>
        </w:rPr>
        <w:t>–</w:t>
      </w:r>
      <w:r w:rsidRPr="00A16419">
        <w:rPr>
          <w:rFonts w:ascii="Times New Roman" w:hAnsi="Times New Roman" w:cs="Times New Roman"/>
        </w:rPr>
        <w:t>541.</w:t>
      </w:r>
    </w:p>
    <w:p w14:paraId="4019DEDE" w14:textId="77777777" w:rsidR="00382216" w:rsidRPr="00A16419" w:rsidRDefault="00382216" w:rsidP="009C5174">
      <w:pPr>
        <w:pStyle w:val="EndNoteBibliography"/>
        <w:numPr>
          <w:ilvl w:val="0"/>
          <w:numId w:val="7"/>
        </w:numPr>
        <w:spacing w:line="360" w:lineRule="auto"/>
        <w:ind w:left="567" w:hanging="567"/>
        <w:jc w:val="both"/>
        <w:rPr>
          <w:rFonts w:ascii="Times New Roman" w:hAnsi="Times New Roman" w:cs="Times New Roman"/>
          <w:lang w:val="en-GB"/>
        </w:rPr>
      </w:pPr>
      <w:r w:rsidRPr="00A16419">
        <w:rPr>
          <w:rFonts w:ascii="Times New Roman" w:hAnsi="Times New Roman" w:cs="Times New Roman"/>
        </w:rPr>
        <w:t xml:space="preserve">Deaton A, Cartwright N. The limitations of randomised controlled trials. </w:t>
      </w:r>
      <w:r w:rsidRPr="00A16419">
        <w:rPr>
          <w:rFonts w:ascii="Times New Roman" w:hAnsi="Times New Roman" w:cs="Times New Roman"/>
          <w:lang w:val="en-GB"/>
        </w:rPr>
        <w:t xml:space="preserve">VOX CEPR Policy Portal, 9 November 2016. https://voxeu.org/article/limitations-randomised-controlled-trials. </w:t>
      </w:r>
      <w:r w:rsidRPr="00A16419">
        <w:rPr>
          <w:rFonts w:ascii="Times New Roman" w:hAnsi="Times New Roman" w:cs="Times New Roman"/>
          <w:shd w:val="clear" w:color="auto" w:fill="FFFFFF"/>
          <w:lang w:val="en-GB"/>
        </w:rPr>
        <w:t xml:space="preserve">Accessed January 2020. </w:t>
      </w:r>
    </w:p>
    <w:p w14:paraId="3B87B01C"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Moher D, Liberati A, Tetzlaff J, Altman DG. Preferred reporting items for systematic reviews and meta-analyses: the PRISMA statement. Ann Intern Med 2009; 151(4): 264</w:t>
      </w:r>
      <w:r w:rsidRPr="00A16419">
        <w:rPr>
          <w:rFonts w:ascii="Times New Roman" w:hAnsi="Times New Roman" w:cs="Times New Roman"/>
          <w:lang w:val="en-GB"/>
        </w:rPr>
        <w:t>–</w:t>
      </w:r>
      <w:r w:rsidRPr="00A16419">
        <w:rPr>
          <w:rFonts w:ascii="Times New Roman" w:hAnsi="Times New Roman" w:cs="Times New Roman"/>
        </w:rPr>
        <w:t>269.</w:t>
      </w:r>
    </w:p>
    <w:p w14:paraId="5F7BE442" w14:textId="77777777" w:rsidR="00382216" w:rsidRPr="00A16419" w:rsidRDefault="00382216" w:rsidP="009C5174">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Gehanno J-F, Rollin L, Darmoni S. Is the coverage of google scholar enough to be used alone for systematic reviews. BMC Med Inform Decis Mak 2013; 13(1): 7.</w:t>
      </w:r>
    </w:p>
    <w:p w14:paraId="2EF099C2"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Cochrane handbook for systematic reviews of interventions. Higgins JPT, Green S, eds. Chichester, UK: Wiley-Blackwell, 2008.</w:t>
      </w:r>
    </w:p>
    <w:p w14:paraId="5F4782E3"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 xml:space="preserve">Cochrane. LMIC Filters 2019. London, UK: Cochrane, 2019. https://epoc.cochrane.org/lmic-filters. </w:t>
      </w:r>
      <w:r w:rsidRPr="00A16419">
        <w:rPr>
          <w:rFonts w:ascii="Times New Roman" w:hAnsi="Times New Roman" w:cs="Times New Roman"/>
          <w:shd w:val="clear" w:color="auto" w:fill="FFFFFF"/>
          <w:lang w:val="en-GB"/>
        </w:rPr>
        <w:t>Accessed January 2020.</w:t>
      </w:r>
    </w:p>
    <w:p w14:paraId="0BA7922E" w14:textId="50C3D0D5" w:rsidR="00382216" w:rsidRPr="00A16419" w:rsidRDefault="00382216" w:rsidP="000F0B7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shd w:val="clear" w:color="auto" w:fill="FFFFFF"/>
          <w:lang w:val="en-GB"/>
        </w:rPr>
        <w:t xml:space="preserve"> </w:t>
      </w:r>
      <w:r w:rsidRPr="00A16419">
        <w:rPr>
          <w:rFonts w:ascii="Times New Roman" w:hAnsi="Times New Roman" w:cs="Times New Roman"/>
        </w:rPr>
        <w:t xml:space="preserve">The World Bank. World Bank country and lending groups, 2019. Washington, DC, USA: World Bank, 2019. </w:t>
      </w:r>
      <w:r w:rsidRPr="00A16419">
        <w:rPr>
          <w:rFonts w:ascii="Times New Roman" w:hAnsi="Times New Roman" w:cs="Times New Roman"/>
        </w:rPr>
        <w:lastRenderedPageBreak/>
        <w:t xml:space="preserve">https://datahelpdesk.worldbank.org/knowledgebase/articles/906519. </w:t>
      </w:r>
      <w:r w:rsidRPr="00A16419">
        <w:rPr>
          <w:rFonts w:ascii="Times New Roman" w:hAnsi="Times New Roman" w:cs="Times New Roman"/>
          <w:shd w:val="clear" w:color="auto" w:fill="FFFFFF"/>
          <w:lang w:val="en-GB"/>
        </w:rPr>
        <w:t xml:space="preserve">Accessed January 2020. </w:t>
      </w:r>
    </w:p>
    <w:p w14:paraId="369F9E71"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Cochrane. RoB 2: a revised Cochrane risk-of-bias tool for randomized trials. London, UK: Cochrane, 2019. https://methods.cochrane.org/bias/resources/rob-2-revised-cochrane-risk-bias-tool-randomized-trials.</w:t>
      </w:r>
    </w:p>
    <w:p w14:paraId="248E2394" w14:textId="4098755A"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Evidence Partners. DistillerSR Forest Plot Generator. 2019.</w:t>
      </w:r>
      <w:r w:rsidR="00395F00" w:rsidRPr="00A16419">
        <w:t xml:space="preserve"> </w:t>
      </w:r>
      <w:hyperlink r:id="rId10" w:history="1">
        <w:r w:rsidR="00395F00" w:rsidRPr="00A16419">
          <w:rPr>
            <w:rStyle w:val="Hyperlink"/>
            <w:rFonts w:ascii="Times New Roman" w:hAnsi="Times New Roman" w:cs="Times New Roman"/>
            <w:color w:val="auto"/>
          </w:rPr>
          <w:t>https://www.evidencepartners.com/resources/forest-plot-generator/</w:t>
        </w:r>
      </w:hyperlink>
      <w:r w:rsidR="00395F00" w:rsidRPr="00A16419">
        <w:rPr>
          <w:rFonts w:ascii="Times New Roman" w:hAnsi="Times New Roman" w:cs="Times New Roman"/>
        </w:rPr>
        <w:t>. Accessed January 2020.</w:t>
      </w:r>
      <w:r w:rsidRPr="00A16419">
        <w:rPr>
          <w:rFonts w:ascii="Times New Roman" w:hAnsi="Times New Roman" w:cs="Times New Roman"/>
        </w:rPr>
        <w:t xml:space="preserve"> </w:t>
      </w:r>
    </w:p>
    <w:p w14:paraId="7BF7A606" w14:textId="21A97CEE"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fr-FR"/>
        </w:rPr>
        <w:t xml:space="preserve">Tielsch JM, Katz J, Khatry SK, et al. </w:t>
      </w:r>
      <w:r w:rsidRPr="00A16419">
        <w:rPr>
          <w:rFonts w:ascii="Times New Roman" w:hAnsi="Times New Roman" w:cs="Times New Roman"/>
        </w:rPr>
        <w:t xml:space="preserve">Effect of an improved biomass stove on acute lower respiratory infections in young children in rural Nepal: a cluster-randomised, step-wedge trial. Lancet Global Health 2016; 4(S1): S19-S. </w:t>
      </w:r>
    </w:p>
    <w:p w14:paraId="66A93C66" w14:textId="631C67C2" w:rsidR="00382216" w:rsidRPr="00A16419" w:rsidRDefault="00382216" w:rsidP="00406EE1">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fr-FR"/>
        </w:rPr>
        <w:t xml:space="preserve">Zhou Y, Hu G, Wang D, et al. </w:t>
      </w:r>
      <w:r w:rsidRPr="00A16419">
        <w:rPr>
          <w:rFonts w:ascii="Times New Roman" w:hAnsi="Times New Roman" w:cs="Times New Roman"/>
        </w:rPr>
        <w:t>Community based integrated intervention for prevention and management of chronic obstructive pulmonary disease (COPD) in Guangdong, China: cluster randomised controlled trial. BMJ 2010;34</w:t>
      </w:r>
      <w:r w:rsidR="000F092F" w:rsidRPr="00A16419">
        <w:rPr>
          <w:rFonts w:ascii="Times New Roman" w:hAnsi="Times New Roman" w:cs="Times New Roman"/>
        </w:rPr>
        <w:t>:c6387</w:t>
      </w:r>
      <w:r w:rsidRPr="00A16419">
        <w:rPr>
          <w:rFonts w:ascii="Times New Roman" w:hAnsi="Times New Roman" w:cs="Times New Roman"/>
        </w:rPr>
        <w:t>.</w:t>
      </w:r>
    </w:p>
    <w:p w14:paraId="057EF797" w14:textId="5953C32F" w:rsidR="00382216" w:rsidRPr="00A16419" w:rsidRDefault="009371BB" w:rsidP="00406EE1">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Nyakato VN, Mwine N, Aiden EL, Aiden AP. Clean lighting leads to decreased indoor air pollution and improved respiratory health in rural Uganda. bioRxiv. 2018:455097.</w:t>
      </w:r>
    </w:p>
    <w:p w14:paraId="72ED09DC"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n-GB"/>
        </w:rPr>
        <w:t xml:space="preserve">Dhamsania V, Alexander D, Ibigbami T, et al. </w:t>
      </w:r>
      <w:r w:rsidRPr="00A16419">
        <w:rPr>
          <w:rFonts w:ascii="Times New Roman" w:hAnsi="Times New Roman" w:cs="Times New Roman"/>
        </w:rPr>
        <w:t>Impact of an ethanol stove intervention on pulmonary function in pregnant women exposed to household air pollution. Chest 2015; 148(4): 765A-A.</w:t>
      </w:r>
    </w:p>
    <w:p w14:paraId="0AA02AFF"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Schulz KF, Altman DG, Moher D. CONSORT 2010 statement: updated guidelines for reporting parallel group randomised trials. J Clin Epidemiol 2010; 63(8): 834</w:t>
      </w:r>
      <w:r w:rsidRPr="00A16419">
        <w:rPr>
          <w:rFonts w:ascii="Times New Roman" w:hAnsi="Times New Roman" w:cs="Times New Roman"/>
          <w:lang w:val="en-GB"/>
        </w:rPr>
        <w:t>–</w:t>
      </w:r>
      <w:r w:rsidRPr="00A16419">
        <w:rPr>
          <w:rFonts w:ascii="Times New Roman" w:hAnsi="Times New Roman" w:cs="Times New Roman"/>
        </w:rPr>
        <w:t>840.</w:t>
      </w:r>
    </w:p>
    <w:p w14:paraId="3D9E25AB"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Hartinger SM, Lanata CF, Hattendorf J, et al. Improving household air, drinking water and hygiene in rural Peru: a community-randomized-controlled trial of an integrated environmental home-based intervention package to improve child health. Int J Epidemiol 2016; 45(6): 2089</w:t>
      </w:r>
      <w:r w:rsidRPr="00A16419">
        <w:rPr>
          <w:rFonts w:ascii="Times New Roman" w:hAnsi="Times New Roman" w:cs="Times New Roman"/>
          <w:lang w:val="en-GB"/>
        </w:rPr>
        <w:t>–</w:t>
      </w:r>
      <w:r w:rsidRPr="00A16419">
        <w:rPr>
          <w:rFonts w:ascii="Times New Roman" w:hAnsi="Times New Roman" w:cs="Times New Roman"/>
        </w:rPr>
        <w:t>2099.</w:t>
      </w:r>
    </w:p>
    <w:p w14:paraId="7717F153"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Smith KR, McCracken JP, Weber MW, et al. Effect of reduction in household air pollution on childhood pneumonia in Guatemala (RESPIRE): a randomised controlled trial. Lancet. 2011; 378(9804): 1717-26.</w:t>
      </w:r>
    </w:p>
    <w:p w14:paraId="6C92060B"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lastRenderedPageBreak/>
        <w:t>Schilmann A, Riojas-Rodríguez H, Ramírez-Sedeño K, Berrueta V, Pérez-Padilla R, Romieu I. Children’s respiratory health after an efficient biomass stove (patsari) intervention. EcoHealth 2015; 12(1): 68</w:t>
      </w:r>
      <w:r w:rsidRPr="00A16419">
        <w:rPr>
          <w:rFonts w:ascii="Times New Roman" w:hAnsi="Times New Roman" w:cs="Times New Roman"/>
          <w:lang w:val="en-GB"/>
        </w:rPr>
        <w:t>–</w:t>
      </w:r>
      <w:r w:rsidRPr="00A16419">
        <w:rPr>
          <w:rFonts w:ascii="Times New Roman" w:hAnsi="Times New Roman" w:cs="Times New Roman"/>
        </w:rPr>
        <w:t>76.</w:t>
      </w:r>
    </w:p>
    <w:p w14:paraId="38FECECE"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lang w:val="en-GB"/>
        </w:rPr>
      </w:pPr>
      <w:r w:rsidRPr="00A16419">
        <w:rPr>
          <w:rFonts w:ascii="Times New Roman" w:hAnsi="Times New Roman" w:cs="Times New Roman"/>
        </w:rPr>
        <w:t xml:space="preserve">Mortimer K, Ndamala CB, Naunje AW, et al. A cleaner burning biomass-fuelled cookstove intervention to prevent pneumonia in children under 5 years old in rural Malawi (the Cooking and Pneumonia Study): a cluster randomised controlled trial. </w:t>
      </w:r>
      <w:r w:rsidRPr="00A16419">
        <w:rPr>
          <w:rFonts w:ascii="Times New Roman" w:hAnsi="Times New Roman" w:cs="Times New Roman"/>
          <w:lang w:val="en-GB"/>
        </w:rPr>
        <w:t>Lancet 2017; 389(10065): 167–175.</w:t>
      </w:r>
    </w:p>
    <w:p w14:paraId="22508396"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n-GB"/>
        </w:rPr>
        <w:t xml:space="preserve">Kirby MA, Nagel CL, Rosa G, et al. </w:t>
      </w:r>
      <w:r w:rsidRPr="00A16419">
        <w:rPr>
          <w:rFonts w:ascii="Times New Roman" w:hAnsi="Times New Roman" w:cs="Times New Roman"/>
        </w:rPr>
        <w:t>Effects of a large-scale distribution of water filters and natural draft rocket-style cookstoves on diarrhea and acute respiratory infection: a cluster-randomized controlled trial in Western Province, Rwanda. PLoS Med 2019; 16(6): e1002812.</w:t>
      </w:r>
    </w:p>
    <w:p w14:paraId="05D4E7AA" w14:textId="77777777" w:rsidR="00382216" w:rsidRPr="00A16419" w:rsidRDefault="00382216" w:rsidP="00987418">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Romieu I, Riojas-Rodríguez H, Marrón-Mares AT, Schilmann A, Perez-Padilla R, Masera O. Improved biomass stove intervention in rural Mexico: impact on the respiratory health of women. Am J Respir Crit Care Med 2009; 180(7): 649.</w:t>
      </w:r>
    </w:p>
    <w:p w14:paraId="53C813E3"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 xml:space="preserve">Perez-Padilla R, Schilmann A, Riojas-Rodriguez H. Respiratory health effects of indoor air pollution. </w:t>
      </w:r>
      <w:r w:rsidRPr="00A16419">
        <w:rPr>
          <w:rFonts w:ascii="Times New Roman" w:hAnsi="Times New Roman" w:cs="Times New Roman"/>
          <w:lang w:val="en-GB"/>
        </w:rPr>
        <w:t>Int J Tuberc Lung Dis</w:t>
      </w:r>
      <w:r w:rsidRPr="00A16419">
        <w:rPr>
          <w:rFonts w:ascii="Times New Roman" w:hAnsi="Times New Roman" w:cs="Times New Roman"/>
        </w:rPr>
        <w:t xml:space="preserve"> 2010; 14(9): 1079</w:t>
      </w:r>
      <w:r w:rsidRPr="00A16419">
        <w:rPr>
          <w:rFonts w:ascii="Times New Roman" w:hAnsi="Times New Roman" w:cs="Times New Roman"/>
          <w:lang w:val="en-GB"/>
        </w:rPr>
        <w:t>–</w:t>
      </w:r>
      <w:r w:rsidRPr="00A16419">
        <w:rPr>
          <w:rFonts w:ascii="Times New Roman" w:hAnsi="Times New Roman" w:cs="Times New Roman"/>
        </w:rPr>
        <w:t>1086.</w:t>
      </w:r>
    </w:p>
    <w:p w14:paraId="3DAFCEF8"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Smith KR, McCracken JP, Thompson L, et al. Personal child and mother carbon monoxide exposures and kitchen levels: methods and results from a randomized trial of woodfired chimney cookstoves in Guatemala (RESPIRE). J Expo Sci Environ Epidemiol 2010; 20(5): 406</w:t>
      </w:r>
      <w:r w:rsidRPr="00A16419">
        <w:rPr>
          <w:rFonts w:ascii="Times New Roman" w:hAnsi="Times New Roman" w:cs="Times New Roman"/>
          <w:lang w:val="en-GB"/>
        </w:rPr>
        <w:t>–</w:t>
      </w:r>
      <w:r w:rsidRPr="00A16419">
        <w:rPr>
          <w:rFonts w:ascii="Times New Roman" w:hAnsi="Times New Roman" w:cs="Times New Roman"/>
        </w:rPr>
        <w:t>416.</w:t>
      </w:r>
    </w:p>
    <w:p w14:paraId="1CA3E254"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Hartinger SM, Commodore AA, Hattendorf J, et al. Chimney stoves modestly improved indoor air quality measurements compared with traditional open fire stoves: results from a small-scale intervention study in rural Peru. Indoor Air 2013; 23(4): 342</w:t>
      </w:r>
      <w:r w:rsidRPr="00A16419">
        <w:rPr>
          <w:rFonts w:ascii="Times New Roman" w:hAnsi="Times New Roman" w:cs="Times New Roman"/>
          <w:lang w:val="en-GB"/>
        </w:rPr>
        <w:t>–</w:t>
      </w:r>
      <w:r w:rsidRPr="00A16419">
        <w:rPr>
          <w:rFonts w:ascii="Times New Roman" w:hAnsi="Times New Roman" w:cs="Times New Roman"/>
        </w:rPr>
        <w:t>352.</w:t>
      </w:r>
    </w:p>
    <w:p w14:paraId="562E6903" w14:textId="49006E02"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Nightingale R, Lesosky M, Flitz G, et al. Non-communicable respiratory disease and air pollution exposure in Malawi (CAPS): a cross-sectional study. Am J Respir Crit Care Med 201</w:t>
      </w:r>
      <w:r w:rsidR="00CA2340" w:rsidRPr="00A16419">
        <w:rPr>
          <w:rFonts w:ascii="Times New Roman" w:hAnsi="Times New Roman" w:cs="Times New Roman"/>
        </w:rPr>
        <w:t>9;199(5):613-621</w:t>
      </w:r>
      <w:r w:rsidRPr="00A16419">
        <w:rPr>
          <w:rFonts w:ascii="Times New Roman" w:hAnsi="Times New Roman" w:cs="Times New Roman"/>
        </w:rPr>
        <w:t>.</w:t>
      </w:r>
    </w:p>
    <w:p w14:paraId="4D7F7048"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Bensch G, Peters J. The intensive margin of technology adoption – Experimental evidence on improved cooking stoves in rural Senegal. J Health Econ 2015; 42: 44</w:t>
      </w:r>
      <w:r w:rsidRPr="00A16419">
        <w:rPr>
          <w:rFonts w:ascii="Times New Roman" w:hAnsi="Times New Roman" w:cs="Times New Roman"/>
          <w:lang w:val="en-GB"/>
        </w:rPr>
        <w:t>–</w:t>
      </w:r>
      <w:r w:rsidRPr="00A16419">
        <w:rPr>
          <w:rFonts w:ascii="Times New Roman" w:hAnsi="Times New Roman" w:cs="Times New Roman"/>
        </w:rPr>
        <w:t>63.</w:t>
      </w:r>
    </w:p>
    <w:p w14:paraId="2D034BFB"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fr-FR"/>
        </w:rPr>
        <w:lastRenderedPageBreak/>
        <w:t xml:space="preserve">Smith-Sivertsen T, Díaz E, Pope D, et al. </w:t>
      </w:r>
      <w:r w:rsidRPr="00A16419">
        <w:rPr>
          <w:rFonts w:ascii="Times New Roman" w:hAnsi="Times New Roman" w:cs="Times New Roman"/>
        </w:rPr>
        <w:t>Effect of reducing indoor air pollution on women's respiratory symptoms and lung function: the RESPIRE Randomized Trial, Guatemala. Am J Epidemiol 2009; 170(2): 211</w:t>
      </w:r>
      <w:r w:rsidRPr="00A16419">
        <w:rPr>
          <w:rFonts w:ascii="Times New Roman" w:hAnsi="Times New Roman" w:cs="Times New Roman"/>
          <w:lang w:val="en-GB"/>
        </w:rPr>
        <w:t>–</w:t>
      </w:r>
      <w:r w:rsidRPr="00A16419">
        <w:rPr>
          <w:rFonts w:ascii="Times New Roman" w:hAnsi="Times New Roman" w:cs="Times New Roman"/>
        </w:rPr>
        <w:t>220.</w:t>
      </w:r>
    </w:p>
    <w:p w14:paraId="72869D25"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Beltramo T, Levine DI. The effect of solar ovens on fuel use, emissions and health: results from a randomised controlled trial. J Dev Eff 2013; 5(2): 178</w:t>
      </w:r>
      <w:r w:rsidRPr="00A16419">
        <w:rPr>
          <w:rFonts w:ascii="Times New Roman" w:hAnsi="Times New Roman" w:cs="Times New Roman"/>
          <w:lang w:val="en-GB"/>
        </w:rPr>
        <w:t>–</w:t>
      </w:r>
      <w:r w:rsidRPr="00A16419">
        <w:rPr>
          <w:rFonts w:ascii="Times New Roman" w:hAnsi="Times New Roman" w:cs="Times New Roman"/>
        </w:rPr>
        <w:t>207.</w:t>
      </w:r>
    </w:p>
    <w:p w14:paraId="314780CA"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Hanna R, Duflo E, Greenstone M. Up in smoke: the influence of household behavior on the long-run impact of improved cooking stoves. Am Econ J Econ Policy 2016; 8(1): 80</w:t>
      </w:r>
      <w:r w:rsidRPr="00A16419">
        <w:rPr>
          <w:rFonts w:ascii="Times New Roman" w:hAnsi="Times New Roman" w:cs="Times New Roman"/>
          <w:lang w:val="en-GB"/>
        </w:rPr>
        <w:t>–</w:t>
      </w:r>
      <w:r w:rsidRPr="00A16419">
        <w:rPr>
          <w:rFonts w:ascii="Times New Roman" w:hAnsi="Times New Roman" w:cs="Times New Roman"/>
        </w:rPr>
        <w:t>114.</w:t>
      </w:r>
    </w:p>
    <w:p w14:paraId="1F249209"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Burwen J, Levine DI. A rapid assessment randomized-controlled trial of improved cookstoves in rural Ghana. Energy Sustain Dev 2012; 16(3): 328</w:t>
      </w:r>
      <w:r w:rsidRPr="00A16419">
        <w:rPr>
          <w:rFonts w:ascii="Times New Roman" w:hAnsi="Times New Roman" w:cs="Times New Roman"/>
          <w:lang w:val="en-GB"/>
        </w:rPr>
        <w:t>–</w:t>
      </w:r>
      <w:r w:rsidRPr="00A16419">
        <w:rPr>
          <w:rFonts w:ascii="Times New Roman" w:hAnsi="Times New Roman" w:cs="Times New Roman"/>
        </w:rPr>
        <w:t>338.</w:t>
      </w:r>
    </w:p>
    <w:p w14:paraId="59033624"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Jary HR, Kachidiku J, Banda H, et al. Feasibility of conducting a randomised controlled trial of a cookstove intervention in rural Malawi. Int J Tuberc Lung Dis 2014; 18(2): 240</w:t>
      </w:r>
      <w:r w:rsidRPr="00A16419">
        <w:rPr>
          <w:rFonts w:ascii="Times New Roman" w:hAnsi="Times New Roman" w:cs="Times New Roman"/>
          <w:lang w:val="en-GB"/>
        </w:rPr>
        <w:t>–</w:t>
      </w:r>
      <w:r w:rsidRPr="00A16419">
        <w:rPr>
          <w:rFonts w:ascii="Times New Roman" w:hAnsi="Times New Roman" w:cs="Times New Roman"/>
        </w:rPr>
        <w:t>247.</w:t>
      </w:r>
    </w:p>
    <w:p w14:paraId="6B40D8DE"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n-GB"/>
        </w:rPr>
        <w:t xml:space="preserve">Guarnieri M, Diaz E, Pope D, et al. </w:t>
      </w:r>
      <w:r w:rsidRPr="00A16419">
        <w:rPr>
          <w:rFonts w:ascii="Times New Roman" w:hAnsi="Times New Roman" w:cs="Times New Roman"/>
        </w:rPr>
        <w:t>Lung function in rural Guatemalan women before and after a chimney stove intervention to reduce wood smoke exposure: results from the randomized exposure study of pollution indoors and respiratory effects and chronic respiratory effects of early childhood exposure to respirable particulate matter study. Chest 2015; 148(5): 1184</w:t>
      </w:r>
      <w:r w:rsidRPr="00A16419">
        <w:rPr>
          <w:rFonts w:ascii="Times New Roman" w:hAnsi="Times New Roman" w:cs="Times New Roman"/>
          <w:lang w:val="en-GB"/>
        </w:rPr>
        <w:t>–</w:t>
      </w:r>
      <w:r w:rsidRPr="00A16419">
        <w:rPr>
          <w:rFonts w:ascii="Times New Roman" w:hAnsi="Times New Roman" w:cs="Times New Roman"/>
        </w:rPr>
        <w:t>1192.</w:t>
      </w:r>
    </w:p>
    <w:p w14:paraId="31CCBC07"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Heinzerling AP, Guarnieri MJ, Mann JK, et al. Lung function in woodsmoke-exposed Guatemalan children following a chimney stove intervention. Thorax 2016; 71(5): 421</w:t>
      </w:r>
      <w:r w:rsidRPr="00A16419">
        <w:rPr>
          <w:rFonts w:ascii="Times New Roman" w:hAnsi="Times New Roman" w:cs="Times New Roman"/>
          <w:lang w:val="en-GB"/>
        </w:rPr>
        <w:t>–</w:t>
      </w:r>
      <w:r w:rsidRPr="00A16419">
        <w:rPr>
          <w:rFonts w:ascii="Times New Roman" w:hAnsi="Times New Roman" w:cs="Times New Roman"/>
        </w:rPr>
        <w:t>428.</w:t>
      </w:r>
    </w:p>
    <w:p w14:paraId="16562A4B"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n-GB"/>
        </w:rPr>
        <w:t>World Health Organization</w:t>
      </w:r>
      <w:r w:rsidRPr="00A16419">
        <w:rPr>
          <w:rFonts w:ascii="Times New Roman" w:hAnsi="Times New Roman" w:cs="Times New Roman"/>
        </w:rPr>
        <w:t xml:space="preserve">. Integrated management of childhood illness. </w:t>
      </w:r>
      <w:r w:rsidRPr="00A16419">
        <w:rPr>
          <w:rFonts w:ascii="Times New Roman" w:hAnsi="Times New Roman" w:cs="Times New Roman"/>
          <w:lang w:val="en-GB"/>
        </w:rPr>
        <w:t>Geneva, Switzerland: WHO,</w:t>
      </w:r>
      <w:r w:rsidRPr="00A16419">
        <w:rPr>
          <w:rFonts w:ascii="Times New Roman" w:hAnsi="Times New Roman" w:cs="Times New Roman"/>
        </w:rPr>
        <w:t xml:space="preserve"> 2014. https://apps.who.int/iris/bitstream/handle/10665/104772/9789241506823_Chartbook_eng.pdf?sequence=16. </w:t>
      </w:r>
      <w:r w:rsidRPr="00A16419">
        <w:rPr>
          <w:rFonts w:ascii="Times New Roman" w:hAnsi="Times New Roman" w:cs="Times New Roman"/>
          <w:shd w:val="clear" w:color="auto" w:fill="FFFFFF"/>
          <w:lang w:val="en-GB"/>
        </w:rPr>
        <w:t xml:space="preserve">Accessed January 2020. </w:t>
      </w:r>
    </w:p>
    <w:p w14:paraId="02A1393F" w14:textId="77777777" w:rsidR="00382216" w:rsidRPr="00A16419" w:rsidRDefault="00382216" w:rsidP="008546E9">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Barnes BR. Behavioural change, indoor air pollution and child respiratory health in developing countries: a review. Int J Environ Res Public Health 2014; 11(5): 4607</w:t>
      </w:r>
      <w:r w:rsidRPr="00A16419">
        <w:rPr>
          <w:rFonts w:ascii="Times New Roman" w:hAnsi="Times New Roman" w:cs="Times New Roman"/>
          <w:lang w:val="en-GB"/>
        </w:rPr>
        <w:t>–</w:t>
      </w:r>
      <w:r w:rsidRPr="00A16419">
        <w:rPr>
          <w:rFonts w:ascii="Times New Roman" w:hAnsi="Times New Roman" w:cs="Times New Roman"/>
        </w:rPr>
        <w:t>4618.</w:t>
      </w:r>
    </w:p>
    <w:p w14:paraId="7E1DC9A0"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s-ES_tradnl"/>
        </w:rPr>
        <w:t xml:space="preserve">Amaral AFS, Patel J, Kato BS, et al. </w:t>
      </w:r>
      <w:r w:rsidRPr="00A16419">
        <w:rPr>
          <w:rFonts w:ascii="Times New Roman" w:hAnsi="Times New Roman" w:cs="Times New Roman"/>
        </w:rPr>
        <w:t>Airflow obstruction and use of solid fuels for cooking or heating: BOLD results. New York, NY, USA: American Thoracic Society, 2018.</w:t>
      </w:r>
    </w:p>
    <w:p w14:paraId="57CCF19E" w14:textId="52EDF2E4"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lastRenderedPageBreak/>
        <w:t>Balmes JR</w:t>
      </w:r>
      <w:r w:rsidR="00F63D99" w:rsidRPr="00A16419">
        <w:rPr>
          <w:rFonts w:ascii="Times New Roman" w:hAnsi="Times New Roman" w:cs="Times New Roman"/>
        </w:rPr>
        <w:t>,</w:t>
      </w:r>
      <w:r w:rsidRPr="00A16419">
        <w:rPr>
          <w:rFonts w:ascii="Times New Roman" w:hAnsi="Times New Roman" w:cs="Times New Roman"/>
        </w:rPr>
        <w:t xml:space="preserve"> E</w:t>
      </w:r>
      <w:r w:rsidR="00F63D99" w:rsidRPr="00A16419">
        <w:rPr>
          <w:rFonts w:ascii="Times New Roman" w:hAnsi="Times New Roman" w:cs="Times New Roman"/>
        </w:rPr>
        <w:t xml:space="preserve">isen </w:t>
      </w:r>
      <w:r w:rsidRPr="00A16419">
        <w:rPr>
          <w:rFonts w:ascii="Times New Roman" w:hAnsi="Times New Roman" w:cs="Times New Roman"/>
        </w:rPr>
        <w:t>E</w:t>
      </w:r>
      <w:r w:rsidR="00F63D99" w:rsidRPr="00A16419">
        <w:rPr>
          <w:rFonts w:ascii="Times New Roman" w:hAnsi="Times New Roman" w:cs="Times New Roman"/>
        </w:rPr>
        <w:t>A</w:t>
      </w:r>
      <w:r w:rsidRPr="00A16419">
        <w:rPr>
          <w:rFonts w:ascii="Times New Roman" w:hAnsi="Times New Roman" w:cs="Times New Roman"/>
        </w:rPr>
        <w:t>. Household air pollution and chronic obstructive pulmonary disease.“A riddle, wrapped in a mystery, inside an enigma”. Am J Respir Crit Care Med. 2018; 197: 547</w:t>
      </w:r>
      <w:r w:rsidRPr="00A16419">
        <w:rPr>
          <w:rFonts w:ascii="Times New Roman" w:hAnsi="Times New Roman" w:cs="Times New Roman"/>
          <w:lang w:val="en-GB"/>
        </w:rPr>
        <w:t>–</w:t>
      </w:r>
      <w:r w:rsidRPr="00A16419">
        <w:rPr>
          <w:rFonts w:ascii="Times New Roman" w:hAnsi="Times New Roman" w:cs="Times New Roman"/>
        </w:rPr>
        <w:t>549.</w:t>
      </w:r>
    </w:p>
    <w:p w14:paraId="6C5E19EE"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Balmes JR. When the fetus is exposed to smoke, the developing lung is burned. Am J Respir Crit Care Med 2019; 199(6): 684</w:t>
      </w:r>
      <w:r w:rsidRPr="00A16419">
        <w:rPr>
          <w:rFonts w:ascii="Times New Roman" w:hAnsi="Times New Roman" w:cs="Times New Roman"/>
          <w:lang w:val="en-GB"/>
        </w:rPr>
        <w:t>–</w:t>
      </w:r>
      <w:r w:rsidRPr="00A16419">
        <w:rPr>
          <w:rFonts w:ascii="Times New Roman" w:hAnsi="Times New Roman" w:cs="Times New Roman"/>
        </w:rPr>
        <w:t>685.</w:t>
      </w:r>
    </w:p>
    <w:p w14:paraId="680DE99B" w14:textId="51368A6C"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Saleh S, van Zyl-Smit R, Allwood B, et al. Questionnaires for Lung Health in Africa across the Life Course. Int J Environ Res Public Health 2018; 15(8)</w:t>
      </w:r>
      <w:r w:rsidR="00F63D99" w:rsidRPr="00A16419">
        <w:rPr>
          <w:rFonts w:ascii="Times New Roman" w:hAnsi="Times New Roman" w:cs="Times New Roman"/>
        </w:rPr>
        <w:t>:1615</w:t>
      </w:r>
      <w:r w:rsidRPr="00A16419">
        <w:rPr>
          <w:rFonts w:ascii="Times New Roman" w:hAnsi="Times New Roman" w:cs="Times New Roman"/>
        </w:rPr>
        <w:t xml:space="preserve">. </w:t>
      </w:r>
    </w:p>
    <w:p w14:paraId="78C7D804"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s-ES_tradnl"/>
        </w:rPr>
        <w:t xml:space="preserve">Díaz E, Bruce N, Pope D, et al. </w:t>
      </w:r>
      <w:r w:rsidRPr="00A16419">
        <w:rPr>
          <w:rFonts w:ascii="Times New Roman" w:hAnsi="Times New Roman" w:cs="Times New Roman"/>
        </w:rPr>
        <w:t>Lung function and symptoms among indigenous Mayan women exposed to high levels of indoor air pollution. Int J Tuberc Lung Dis 2007; 11(12): 1372</w:t>
      </w:r>
      <w:r w:rsidRPr="00A16419">
        <w:rPr>
          <w:rFonts w:ascii="Times New Roman" w:hAnsi="Times New Roman" w:cs="Times New Roman"/>
          <w:lang w:val="en-GB"/>
        </w:rPr>
        <w:t>–</w:t>
      </w:r>
      <w:r w:rsidRPr="00A16419">
        <w:rPr>
          <w:rFonts w:ascii="Times New Roman" w:hAnsi="Times New Roman" w:cs="Times New Roman"/>
        </w:rPr>
        <w:t>1379.</w:t>
      </w:r>
    </w:p>
    <w:p w14:paraId="25B70332"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fr-FR"/>
        </w:rPr>
        <w:t xml:space="preserve">Pope D, Diaz E, Smith-Sivertsen T, et al. </w:t>
      </w:r>
      <w:r w:rsidRPr="00A16419">
        <w:rPr>
          <w:rFonts w:ascii="Times New Roman" w:hAnsi="Times New Roman" w:cs="Times New Roman"/>
        </w:rPr>
        <w:t>Exposure to household air pollution from wood combustion and association with respiratory symptoms and lung function in nonsmoking women: results from the RESPIRE trial, Guatemala. Environ Health Persp 2015; 123(4): 285</w:t>
      </w:r>
      <w:r w:rsidRPr="00A16419">
        <w:rPr>
          <w:rFonts w:ascii="Times New Roman" w:hAnsi="Times New Roman" w:cs="Times New Roman"/>
          <w:lang w:val="en-GB"/>
        </w:rPr>
        <w:t>–</w:t>
      </w:r>
      <w:r w:rsidRPr="00A16419">
        <w:rPr>
          <w:rFonts w:ascii="Times New Roman" w:hAnsi="Times New Roman" w:cs="Times New Roman"/>
        </w:rPr>
        <w:t>292.</w:t>
      </w:r>
    </w:p>
    <w:p w14:paraId="790264CF"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Williamson PR, Altman DG, Bagley H, et al. The COMET Handbook: version 1.0. Trials 2017; 18(3): 280.</w:t>
      </w:r>
    </w:p>
    <w:p w14:paraId="6BE25C9F"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Burns J, Boogaard H, Polus S, et al. Interventions to reduce ambient particulate matter air pollution and their effect on health. Cochrane Database Syst Rev 2019; 5: CD010919.</w:t>
      </w:r>
    </w:p>
    <w:p w14:paraId="660830AD" w14:textId="77777777"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rPr>
        <w:t xml:space="preserve">ClinicalTrials.gov. National Library of Medicine (US). Household air pollution and health: a multi-country LPG intervention trial. Identifier: NCT02944682 2000- https://ClinicalTrials.gov/show/NCT02944682. </w:t>
      </w:r>
      <w:r w:rsidRPr="00A16419">
        <w:rPr>
          <w:rFonts w:ascii="Times New Roman" w:hAnsi="Times New Roman" w:cs="Times New Roman"/>
          <w:shd w:val="clear" w:color="auto" w:fill="FFFFFF"/>
          <w:lang w:val="en-GB"/>
        </w:rPr>
        <w:t xml:space="preserve">Accessed January 2020. </w:t>
      </w:r>
    </w:p>
    <w:p w14:paraId="634052DC" w14:textId="34693364" w:rsidR="00382216" w:rsidRPr="00A16419" w:rsidRDefault="00382216" w:rsidP="008A6C6A">
      <w:pPr>
        <w:pStyle w:val="EndNoteBibliography"/>
        <w:numPr>
          <w:ilvl w:val="0"/>
          <w:numId w:val="7"/>
        </w:numPr>
        <w:spacing w:line="360" w:lineRule="auto"/>
        <w:ind w:left="567" w:hanging="567"/>
        <w:jc w:val="both"/>
        <w:rPr>
          <w:rFonts w:ascii="Times New Roman" w:hAnsi="Times New Roman" w:cs="Times New Roman"/>
        </w:rPr>
      </w:pPr>
      <w:r w:rsidRPr="00A16419">
        <w:rPr>
          <w:rFonts w:ascii="Times New Roman" w:hAnsi="Times New Roman" w:cs="Times New Roman"/>
          <w:lang w:val="es-ES_tradnl"/>
        </w:rPr>
        <w:t xml:space="preserve">Fandino-Del-Rio M, Goodman D, Kephart JL, et al. </w:t>
      </w:r>
      <w:r w:rsidRPr="00A16419">
        <w:rPr>
          <w:rFonts w:ascii="Times New Roman" w:hAnsi="Times New Roman" w:cs="Times New Roman"/>
        </w:rPr>
        <w:t>Effects of a liquefied petroleum gas stove intervention on pollutant exposure and adult cardiopulmonary outcomes (CHAP): study protocol for a randomized controlled trial. Trials 2017; 18(1):518.</w:t>
      </w:r>
    </w:p>
    <w:p w14:paraId="35B79EFC" w14:textId="77777777" w:rsidR="00382216" w:rsidRPr="00A16419" w:rsidRDefault="00382216" w:rsidP="008A6C6A">
      <w:pPr>
        <w:pStyle w:val="ListParagraph"/>
        <w:spacing w:line="360" w:lineRule="auto"/>
        <w:jc w:val="both"/>
        <w:rPr>
          <w:rFonts w:ascii="Times New Roman" w:hAnsi="Times New Roman" w:cs="Times New Roman"/>
        </w:rPr>
      </w:pPr>
    </w:p>
    <w:p w14:paraId="605AF3F3" w14:textId="77777777" w:rsidR="00382216" w:rsidRPr="00A16419" w:rsidRDefault="00382216" w:rsidP="008A6C6A">
      <w:pPr>
        <w:spacing w:line="360" w:lineRule="auto"/>
        <w:jc w:val="both"/>
        <w:rPr>
          <w:rFonts w:cs="Times New Roman"/>
          <w:szCs w:val="24"/>
          <w:lang w:val="en-GB"/>
        </w:rPr>
      </w:pPr>
    </w:p>
    <w:p w14:paraId="1C4D9948" w14:textId="77777777" w:rsidR="00382216" w:rsidRPr="00A16419" w:rsidRDefault="00382216" w:rsidP="008A6C6A">
      <w:pPr>
        <w:pStyle w:val="Heading2"/>
        <w:spacing w:line="360" w:lineRule="auto"/>
        <w:jc w:val="both"/>
        <w:rPr>
          <w:rFonts w:ascii="Times New Roman" w:hAnsi="Times New Roman" w:cs="Times New Roman"/>
          <w:szCs w:val="24"/>
          <w:lang w:val="en-GB"/>
        </w:rPr>
      </w:pPr>
    </w:p>
    <w:p w14:paraId="67FE1720" w14:textId="77777777" w:rsidR="00382216" w:rsidRPr="00A16419" w:rsidRDefault="00382216" w:rsidP="008A6C6A">
      <w:pPr>
        <w:spacing w:line="360" w:lineRule="auto"/>
        <w:jc w:val="both"/>
        <w:rPr>
          <w:rFonts w:cs="Times New Roman"/>
          <w:szCs w:val="24"/>
          <w:lang w:val="en-GB"/>
        </w:rPr>
        <w:sectPr w:rsidR="00382216" w:rsidRPr="00A16419" w:rsidSect="000B5C56">
          <w:type w:val="nextColumn"/>
          <w:pgSz w:w="11900" w:h="16840"/>
          <w:pgMar w:top="1701" w:right="1701" w:bottom="1701" w:left="1701" w:header="709" w:footer="709" w:gutter="0"/>
          <w:cols w:space="708"/>
          <w:docGrid w:linePitch="360"/>
        </w:sectPr>
      </w:pPr>
    </w:p>
    <w:p w14:paraId="19CA1AC4" w14:textId="42E55B38" w:rsidR="00382216" w:rsidRPr="00A16419" w:rsidRDefault="00382216" w:rsidP="008A6C6A">
      <w:pPr>
        <w:spacing w:line="360" w:lineRule="auto"/>
        <w:jc w:val="both"/>
        <w:rPr>
          <w:rFonts w:cs="Times New Roman"/>
          <w:szCs w:val="24"/>
          <w:lang w:val="en-GB"/>
        </w:rPr>
      </w:pPr>
      <w:r w:rsidRPr="00A16419">
        <w:rPr>
          <w:rFonts w:cs="Times New Roman"/>
          <w:b/>
          <w:szCs w:val="24"/>
          <w:lang w:val="en-GB"/>
        </w:rPr>
        <w:lastRenderedPageBreak/>
        <w:t xml:space="preserve">Table </w:t>
      </w:r>
      <w:r w:rsidRPr="00A16419">
        <w:rPr>
          <w:rFonts w:cs="Times New Roman"/>
          <w:b/>
          <w:noProof/>
          <w:szCs w:val="24"/>
          <w:lang w:val="en-GB"/>
        </w:rPr>
        <w:t>3</w:t>
      </w:r>
      <w:r w:rsidRPr="00A16419">
        <w:rPr>
          <w:rFonts w:cs="Times New Roman"/>
          <w:szCs w:val="24"/>
          <w:lang w:val="en-GB"/>
        </w:rPr>
        <w:tab/>
        <w:t xml:space="preserve"> Key features of studies included in analysis</w:t>
      </w:r>
    </w:p>
    <w:p w14:paraId="79719981" w14:textId="77777777" w:rsidR="00382216" w:rsidRPr="00A16419" w:rsidRDefault="00382216" w:rsidP="008A6C6A">
      <w:pPr>
        <w:spacing w:line="360" w:lineRule="auto"/>
        <w:jc w:val="both"/>
        <w:rPr>
          <w:rFonts w:cs="Times New Roman"/>
          <w:szCs w:val="24"/>
          <w:lang w:val="en-GB"/>
        </w:rPr>
      </w:pPr>
    </w:p>
    <w:tbl>
      <w:tblPr>
        <w:tblStyle w:val="PlainTable3"/>
        <w:tblW w:w="16429" w:type="dxa"/>
        <w:tblInd w:w="-1418" w:type="dxa"/>
        <w:tblBorders>
          <w:top w:val="single" w:sz="4" w:space="0" w:color="auto"/>
          <w:bottom w:val="single" w:sz="4" w:space="0" w:color="auto"/>
        </w:tblBorders>
        <w:tblLayout w:type="fixed"/>
        <w:tblLook w:val="04A0" w:firstRow="1" w:lastRow="0" w:firstColumn="1" w:lastColumn="0" w:noHBand="0" w:noVBand="1"/>
      </w:tblPr>
      <w:tblGrid>
        <w:gridCol w:w="1701"/>
        <w:gridCol w:w="1459"/>
        <w:gridCol w:w="2652"/>
        <w:gridCol w:w="2693"/>
        <w:gridCol w:w="2269"/>
        <w:gridCol w:w="4110"/>
        <w:gridCol w:w="1545"/>
      </w:tblGrid>
      <w:tr w:rsidR="00A16419" w:rsidRPr="00A16419" w14:paraId="410DE1DB" w14:textId="77777777" w:rsidTr="00F456CE">
        <w:trPr>
          <w:cnfStyle w:val="100000000000" w:firstRow="1" w:lastRow="0" w:firstColumn="0" w:lastColumn="0" w:oddVBand="0" w:evenVBand="0" w:oddHBand="0" w:evenHBand="0" w:firstRowFirstColumn="0" w:firstRowLastColumn="0" w:lastRowFirstColumn="0" w:lastRowLastColumn="0"/>
          <w:trHeight w:val="163"/>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auto"/>
              <w:bottom w:val="single" w:sz="4" w:space="0" w:color="auto"/>
            </w:tcBorders>
            <w:shd w:val="clear" w:color="auto" w:fill="auto"/>
          </w:tcPr>
          <w:p w14:paraId="161AF4EF" w14:textId="77777777" w:rsidR="00382216" w:rsidRPr="00A16419" w:rsidRDefault="00382216" w:rsidP="00B76E67">
            <w:pPr>
              <w:ind w:left="175" w:hanging="175"/>
              <w:rPr>
                <w:rFonts w:cs="Times New Roman"/>
                <w:b w:val="0"/>
              </w:rPr>
            </w:pPr>
            <w:r w:rsidRPr="00A16419">
              <w:rPr>
                <w:rFonts w:cs="Times New Roman"/>
                <w:b w:val="0"/>
                <w:caps w:val="0"/>
              </w:rPr>
              <w:t>Study</w:t>
            </w:r>
          </w:p>
        </w:tc>
        <w:tc>
          <w:tcPr>
            <w:tcW w:w="1459" w:type="dxa"/>
            <w:tcBorders>
              <w:top w:val="single" w:sz="4" w:space="0" w:color="auto"/>
              <w:bottom w:val="single" w:sz="4" w:space="0" w:color="auto"/>
            </w:tcBorders>
            <w:shd w:val="clear" w:color="auto" w:fill="auto"/>
          </w:tcPr>
          <w:p w14:paraId="23332D19" w14:textId="77777777" w:rsidR="00382216" w:rsidRPr="00A16419" w:rsidRDefault="00382216" w:rsidP="00B76E67">
            <w:pPr>
              <w:ind w:left="75" w:hanging="75"/>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Setting</w:t>
            </w:r>
          </w:p>
        </w:tc>
        <w:tc>
          <w:tcPr>
            <w:tcW w:w="2652" w:type="dxa"/>
            <w:tcBorders>
              <w:top w:val="single" w:sz="4" w:space="0" w:color="auto"/>
              <w:bottom w:val="single" w:sz="4" w:space="0" w:color="auto"/>
            </w:tcBorders>
            <w:shd w:val="clear" w:color="auto" w:fill="auto"/>
          </w:tcPr>
          <w:p w14:paraId="7D55DB5D" w14:textId="77777777" w:rsidR="00382216" w:rsidRPr="00A16419" w:rsidRDefault="00382216" w:rsidP="00B76E67">
            <w:pPr>
              <w:ind w:left="176" w:hanging="176"/>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Population</w:t>
            </w:r>
          </w:p>
        </w:tc>
        <w:tc>
          <w:tcPr>
            <w:tcW w:w="2693" w:type="dxa"/>
            <w:tcBorders>
              <w:top w:val="single" w:sz="4" w:space="0" w:color="auto"/>
              <w:bottom w:val="single" w:sz="4" w:space="0" w:color="auto"/>
            </w:tcBorders>
            <w:shd w:val="clear" w:color="auto" w:fill="auto"/>
          </w:tcPr>
          <w:p w14:paraId="61CD8355" w14:textId="77777777" w:rsidR="00382216" w:rsidRPr="00A16419" w:rsidRDefault="00382216" w:rsidP="00B76E67">
            <w:pPr>
              <w:ind w:left="176" w:hanging="176"/>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Intervention</w:t>
            </w:r>
          </w:p>
        </w:tc>
        <w:tc>
          <w:tcPr>
            <w:tcW w:w="2269" w:type="dxa"/>
            <w:tcBorders>
              <w:top w:val="single" w:sz="4" w:space="0" w:color="auto"/>
              <w:bottom w:val="single" w:sz="4" w:space="0" w:color="auto"/>
            </w:tcBorders>
            <w:shd w:val="clear" w:color="auto" w:fill="auto"/>
          </w:tcPr>
          <w:p w14:paraId="24343A28" w14:textId="77777777" w:rsidR="00382216" w:rsidRPr="00A16419" w:rsidRDefault="00382216" w:rsidP="00B76E67">
            <w:pPr>
              <w:ind w:left="176" w:hanging="176"/>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Comparison</w:t>
            </w:r>
          </w:p>
        </w:tc>
        <w:tc>
          <w:tcPr>
            <w:tcW w:w="4110" w:type="dxa"/>
            <w:shd w:val="clear" w:color="auto" w:fill="auto"/>
          </w:tcPr>
          <w:p w14:paraId="02A7E80D" w14:textId="77777777" w:rsidR="00382216" w:rsidRPr="00A16419" w:rsidRDefault="00382216" w:rsidP="00B76E67">
            <w:pPr>
              <w:ind w:left="175" w:hanging="175"/>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Respiratory outcomes</w:t>
            </w:r>
          </w:p>
        </w:tc>
        <w:tc>
          <w:tcPr>
            <w:tcW w:w="1545" w:type="dxa"/>
            <w:shd w:val="clear" w:color="auto" w:fill="auto"/>
          </w:tcPr>
          <w:p w14:paraId="7E7DF430" w14:textId="77777777" w:rsidR="00382216" w:rsidRPr="00A16419" w:rsidRDefault="00382216" w:rsidP="00B76E67">
            <w:pPr>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Follow up</w:t>
            </w:r>
          </w:p>
        </w:tc>
      </w:tr>
      <w:tr w:rsidR="00A16419" w:rsidRPr="00A16419" w14:paraId="0983CB42" w14:textId="77777777" w:rsidTr="00B76E6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shd w:val="clear" w:color="auto" w:fill="auto"/>
          </w:tcPr>
          <w:p w14:paraId="4C9E683F" w14:textId="77777777" w:rsidR="00382216" w:rsidRPr="00A16419" w:rsidRDefault="00382216" w:rsidP="00B76E67">
            <w:pPr>
              <w:ind w:left="175" w:hanging="175"/>
              <w:rPr>
                <w:rFonts w:cs="Times New Roman"/>
                <w:b w:val="0"/>
              </w:rPr>
            </w:pPr>
            <w:proofErr w:type="spellStart"/>
            <w:r w:rsidRPr="00A16419">
              <w:rPr>
                <w:rFonts w:cs="Times New Roman"/>
                <w:b w:val="0"/>
                <w:caps w:val="0"/>
              </w:rPr>
              <w:t>Romieu</w:t>
            </w:r>
            <w:proofErr w:type="spellEnd"/>
            <w:r w:rsidRPr="00A16419">
              <w:rPr>
                <w:rFonts w:cs="Times New Roman"/>
                <w:b w:val="0"/>
                <w:caps w:val="0"/>
              </w:rPr>
              <w:t xml:space="preserve">, 2009 </w:t>
            </w:r>
          </w:p>
        </w:tc>
        <w:tc>
          <w:tcPr>
            <w:tcW w:w="1459" w:type="dxa"/>
            <w:tcBorders>
              <w:top w:val="single" w:sz="4" w:space="0" w:color="auto"/>
            </w:tcBorders>
            <w:shd w:val="clear" w:color="auto" w:fill="auto"/>
          </w:tcPr>
          <w:p w14:paraId="741222FB"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Rural highland Mexico</w:t>
            </w:r>
          </w:p>
          <w:p w14:paraId="76D4FF2D"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p>
        </w:tc>
        <w:tc>
          <w:tcPr>
            <w:tcW w:w="2652" w:type="dxa"/>
            <w:tcBorders>
              <w:top w:val="single" w:sz="4" w:space="0" w:color="auto"/>
            </w:tcBorders>
            <w:shd w:val="clear" w:color="auto" w:fill="auto"/>
          </w:tcPr>
          <w:p w14:paraId="644E5543"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552 women (with child &lt;5 years) throughout follow-up, analysis of ALRI outcome in children under 4 years</w:t>
            </w:r>
          </w:p>
        </w:tc>
        <w:tc>
          <w:tcPr>
            <w:tcW w:w="2693" w:type="dxa"/>
            <w:tcBorders>
              <w:top w:val="single" w:sz="4" w:space="0" w:color="auto"/>
            </w:tcBorders>
            <w:shd w:val="clear" w:color="auto" w:fill="auto"/>
          </w:tcPr>
          <w:p w14:paraId="2C29C52E"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A16419">
              <w:rPr>
                <w:rFonts w:cs="Times New Roman"/>
              </w:rPr>
              <w:t>Patsari</w:t>
            </w:r>
            <w:proofErr w:type="spellEnd"/>
            <w:r w:rsidRPr="00A16419">
              <w:rPr>
                <w:rFonts w:cs="Times New Roman"/>
              </w:rPr>
              <w:t xml:space="preserve"> </w:t>
            </w:r>
            <w:proofErr w:type="spellStart"/>
            <w:r w:rsidRPr="00A16419">
              <w:rPr>
                <w:rFonts w:cs="Times New Roman"/>
              </w:rPr>
              <w:t>wood</w:t>
            </w:r>
            <w:proofErr w:type="spellEnd"/>
            <w:r w:rsidRPr="00A16419">
              <w:rPr>
                <w:rFonts w:cs="Times New Roman"/>
              </w:rPr>
              <w:t xml:space="preserve"> </w:t>
            </w:r>
            <w:proofErr w:type="spellStart"/>
            <w:r w:rsidRPr="00A16419">
              <w:rPr>
                <w:rFonts w:cs="Times New Roman"/>
              </w:rPr>
              <w:t>cookstove</w:t>
            </w:r>
            <w:proofErr w:type="spellEnd"/>
          </w:p>
        </w:tc>
        <w:tc>
          <w:tcPr>
            <w:tcW w:w="2269" w:type="dxa"/>
            <w:tcBorders>
              <w:top w:val="single" w:sz="4" w:space="0" w:color="auto"/>
            </w:tcBorders>
            <w:shd w:val="clear" w:color="auto" w:fill="auto"/>
          </w:tcPr>
          <w:p w14:paraId="597E4762"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Traditional open fire</w:t>
            </w:r>
          </w:p>
        </w:tc>
        <w:tc>
          <w:tcPr>
            <w:tcW w:w="4110" w:type="dxa"/>
            <w:shd w:val="clear" w:color="auto" w:fill="auto"/>
          </w:tcPr>
          <w:p w14:paraId="5C8553FD" w14:textId="77777777" w:rsidR="00382216" w:rsidRPr="00A16419" w:rsidRDefault="00382216" w:rsidP="00B76E6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ALRI in past 15 days, in children &lt;4 years, and respiratory symptoms in women (including cough, wheeze)—all results by stove use (intention-to-treat not reported)</w:t>
            </w:r>
          </w:p>
        </w:tc>
        <w:tc>
          <w:tcPr>
            <w:tcW w:w="1545" w:type="dxa"/>
            <w:shd w:val="clear" w:color="auto" w:fill="auto"/>
          </w:tcPr>
          <w:p w14:paraId="01F40581" w14:textId="77777777" w:rsidR="00382216" w:rsidRPr="00A16419" w:rsidRDefault="00382216" w:rsidP="00B76E67">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10 months</w:t>
            </w:r>
          </w:p>
        </w:tc>
      </w:tr>
      <w:tr w:rsidR="00A16419" w:rsidRPr="00A16419" w14:paraId="5B3B6042" w14:textId="77777777" w:rsidTr="00B76E67">
        <w:trPr>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0194898" w14:textId="77777777" w:rsidR="00382216" w:rsidRPr="00A16419" w:rsidRDefault="00382216" w:rsidP="00B76E67">
            <w:pPr>
              <w:ind w:left="175" w:hanging="175"/>
              <w:rPr>
                <w:rFonts w:cs="Times New Roman"/>
                <w:b w:val="0"/>
              </w:rPr>
            </w:pPr>
            <w:r w:rsidRPr="00A16419">
              <w:rPr>
                <w:rFonts w:cs="Times New Roman"/>
                <w:b w:val="0"/>
                <w:caps w:val="0"/>
              </w:rPr>
              <w:t xml:space="preserve">Zhou, 2010 </w:t>
            </w:r>
          </w:p>
        </w:tc>
        <w:tc>
          <w:tcPr>
            <w:tcW w:w="1459" w:type="dxa"/>
            <w:shd w:val="clear" w:color="auto" w:fill="auto"/>
          </w:tcPr>
          <w:p w14:paraId="0502C0BC"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Guangzhou City, China</w:t>
            </w:r>
          </w:p>
          <w:p w14:paraId="55A8A880"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p>
        </w:tc>
        <w:tc>
          <w:tcPr>
            <w:tcW w:w="2652" w:type="dxa"/>
            <w:shd w:val="clear" w:color="auto" w:fill="auto"/>
          </w:tcPr>
          <w:p w14:paraId="42552189"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1 062 adults aged ≥40 years ± COPD (allocated): 872 received; 819 at 4-year follow-up</w:t>
            </w:r>
          </w:p>
        </w:tc>
        <w:tc>
          <w:tcPr>
            <w:tcW w:w="2693" w:type="dxa"/>
            <w:shd w:val="clear" w:color="auto" w:fill="auto"/>
          </w:tcPr>
          <w:p w14:paraId="56F45DA2"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Integrated intervention (including health education, smoking cessation, participatory clean air project to relocate factory) and COPD management advice</w:t>
            </w:r>
          </w:p>
        </w:tc>
        <w:tc>
          <w:tcPr>
            <w:tcW w:w="2269" w:type="dxa"/>
            <w:shd w:val="clear" w:color="auto" w:fill="auto"/>
          </w:tcPr>
          <w:p w14:paraId="77B8FA06"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Usual care</w:t>
            </w:r>
          </w:p>
        </w:tc>
        <w:tc>
          <w:tcPr>
            <w:tcW w:w="4110" w:type="dxa"/>
            <w:shd w:val="clear" w:color="auto" w:fill="auto"/>
          </w:tcPr>
          <w:p w14:paraId="0E5CA0C8" w14:textId="77777777" w:rsidR="00382216" w:rsidRPr="00A16419" w:rsidRDefault="00382216" w:rsidP="00B76E67">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Annual rate of FEV</w:t>
            </w:r>
            <w:r w:rsidRPr="00A16419">
              <w:rPr>
                <w:rFonts w:cs="Times New Roman"/>
                <w:vertAlign w:val="subscript"/>
              </w:rPr>
              <w:t>1</w:t>
            </w:r>
            <w:r w:rsidRPr="00A16419">
              <w:rPr>
                <w:rFonts w:cs="Times New Roman"/>
              </w:rPr>
              <w:t>/FVC ratio decline (adjusted)</w:t>
            </w:r>
          </w:p>
        </w:tc>
        <w:tc>
          <w:tcPr>
            <w:tcW w:w="1545" w:type="dxa"/>
            <w:shd w:val="clear" w:color="auto" w:fill="auto"/>
          </w:tcPr>
          <w:p w14:paraId="1290E204" w14:textId="77777777" w:rsidR="00382216" w:rsidRPr="00A16419" w:rsidRDefault="00382216" w:rsidP="00B76E6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4 years</w:t>
            </w:r>
          </w:p>
        </w:tc>
      </w:tr>
      <w:tr w:rsidR="00A16419" w:rsidRPr="00A16419" w14:paraId="6CF3137B" w14:textId="77777777" w:rsidTr="00B76E6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FE8B5A5" w14:textId="77777777" w:rsidR="00382216" w:rsidRPr="00A16419" w:rsidRDefault="00382216" w:rsidP="00B76E67">
            <w:pPr>
              <w:ind w:left="175" w:hanging="175"/>
              <w:rPr>
                <w:rFonts w:cs="Times New Roman"/>
                <w:b w:val="0"/>
              </w:rPr>
            </w:pPr>
            <w:r w:rsidRPr="00A16419">
              <w:rPr>
                <w:rFonts w:cs="Times New Roman"/>
                <w:b w:val="0"/>
                <w:caps w:val="0"/>
              </w:rPr>
              <w:t xml:space="preserve">Smith, 2011 </w:t>
            </w:r>
          </w:p>
        </w:tc>
        <w:tc>
          <w:tcPr>
            <w:tcW w:w="1459" w:type="dxa"/>
            <w:shd w:val="clear" w:color="auto" w:fill="auto"/>
          </w:tcPr>
          <w:p w14:paraId="6D8D4378"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Guatemala</w:t>
            </w:r>
          </w:p>
          <w:p w14:paraId="5F624C33"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p>
        </w:tc>
        <w:tc>
          <w:tcPr>
            <w:tcW w:w="2652" w:type="dxa"/>
            <w:shd w:val="clear" w:color="auto" w:fill="auto"/>
          </w:tcPr>
          <w:p w14:paraId="5912393C"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534 households (pregnant women/children &lt;4 m)</w:t>
            </w:r>
          </w:p>
        </w:tc>
        <w:tc>
          <w:tcPr>
            <w:tcW w:w="2693" w:type="dxa"/>
            <w:shd w:val="clear" w:color="auto" w:fill="auto"/>
          </w:tcPr>
          <w:p w14:paraId="2B2AA48A"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Locally developed chimney stove</w:t>
            </w:r>
          </w:p>
        </w:tc>
        <w:tc>
          <w:tcPr>
            <w:tcW w:w="2269" w:type="dxa"/>
            <w:shd w:val="clear" w:color="auto" w:fill="auto"/>
          </w:tcPr>
          <w:p w14:paraId="1DF711A2"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Open wood fires</w:t>
            </w:r>
          </w:p>
        </w:tc>
        <w:tc>
          <w:tcPr>
            <w:tcW w:w="4110" w:type="dxa"/>
            <w:shd w:val="clear" w:color="auto" w:fill="auto"/>
          </w:tcPr>
          <w:p w14:paraId="2A6C42FA" w14:textId="77777777" w:rsidR="00382216" w:rsidRPr="00A16419" w:rsidRDefault="00382216" w:rsidP="00B76E6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Pneumonia, severe pneumonia, and numerous other subcategories of pneumonia in children under 18 months. Lung function in children and adult women, respiratory symptoms (including cough, wheeze) in women</w:t>
            </w:r>
          </w:p>
        </w:tc>
        <w:tc>
          <w:tcPr>
            <w:tcW w:w="1545" w:type="dxa"/>
            <w:shd w:val="clear" w:color="auto" w:fill="auto"/>
          </w:tcPr>
          <w:p w14:paraId="16524378" w14:textId="77777777" w:rsidR="00382216" w:rsidRPr="00A16419" w:rsidRDefault="00382216" w:rsidP="00B76E67">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26 months</w:t>
            </w:r>
          </w:p>
        </w:tc>
      </w:tr>
      <w:tr w:rsidR="00A16419" w:rsidRPr="00A16419" w14:paraId="630978DB" w14:textId="77777777" w:rsidTr="00B76E67">
        <w:trPr>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43F3B10" w14:textId="77777777" w:rsidR="00382216" w:rsidRPr="00A16419" w:rsidRDefault="00382216" w:rsidP="00B76E67">
            <w:pPr>
              <w:ind w:left="175" w:hanging="175"/>
              <w:rPr>
                <w:rFonts w:cs="Times New Roman"/>
                <w:b w:val="0"/>
              </w:rPr>
            </w:pPr>
            <w:proofErr w:type="spellStart"/>
            <w:r w:rsidRPr="00A16419">
              <w:rPr>
                <w:rFonts w:cs="Times New Roman"/>
                <w:b w:val="0"/>
                <w:caps w:val="0"/>
              </w:rPr>
              <w:t>Burwen</w:t>
            </w:r>
            <w:proofErr w:type="spellEnd"/>
            <w:r w:rsidRPr="00A16419">
              <w:rPr>
                <w:rFonts w:cs="Times New Roman"/>
                <w:b w:val="0"/>
                <w:caps w:val="0"/>
              </w:rPr>
              <w:t xml:space="preserve"> &amp; </w:t>
            </w:r>
            <w:proofErr w:type="spellStart"/>
            <w:r w:rsidRPr="00A16419">
              <w:rPr>
                <w:rFonts w:cs="Times New Roman"/>
                <w:b w:val="0"/>
                <w:caps w:val="0"/>
              </w:rPr>
              <w:t>Levine</w:t>
            </w:r>
            <w:proofErr w:type="spellEnd"/>
            <w:r w:rsidRPr="00A16419">
              <w:rPr>
                <w:rFonts w:cs="Times New Roman"/>
                <w:b w:val="0"/>
                <w:caps w:val="0"/>
              </w:rPr>
              <w:t xml:space="preserve">, 2012 </w:t>
            </w:r>
          </w:p>
        </w:tc>
        <w:tc>
          <w:tcPr>
            <w:tcW w:w="1459" w:type="dxa"/>
            <w:shd w:val="clear" w:color="auto" w:fill="auto"/>
          </w:tcPr>
          <w:p w14:paraId="48C9A583"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A16419">
              <w:rPr>
                <w:rFonts w:cs="Times New Roman"/>
              </w:rPr>
              <w:t>Sissala</w:t>
            </w:r>
            <w:proofErr w:type="spellEnd"/>
            <w:r w:rsidRPr="00A16419">
              <w:rPr>
                <w:rFonts w:cs="Times New Roman"/>
              </w:rPr>
              <w:t xml:space="preserve"> West District, (rural) Ghana</w:t>
            </w:r>
          </w:p>
          <w:p w14:paraId="7ADF5E1D"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p>
        </w:tc>
        <w:tc>
          <w:tcPr>
            <w:tcW w:w="2652" w:type="dxa"/>
            <w:shd w:val="clear" w:color="auto" w:fill="auto"/>
          </w:tcPr>
          <w:p w14:paraId="662A8255"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lastRenderedPageBreak/>
              <w:t>768 women (1 from each household)</w:t>
            </w:r>
          </w:p>
        </w:tc>
        <w:tc>
          <w:tcPr>
            <w:tcW w:w="2693" w:type="dxa"/>
            <w:shd w:val="clear" w:color="auto" w:fill="auto"/>
          </w:tcPr>
          <w:p w14:paraId="07D6E434"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Self-constructed (guided) improved cookstove with chimney and ventilation hole</w:t>
            </w:r>
          </w:p>
        </w:tc>
        <w:tc>
          <w:tcPr>
            <w:tcW w:w="2269" w:type="dxa"/>
            <w:shd w:val="clear" w:color="auto" w:fill="auto"/>
          </w:tcPr>
          <w:p w14:paraId="59FD52E4"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Primary traditional stove</w:t>
            </w:r>
          </w:p>
        </w:tc>
        <w:tc>
          <w:tcPr>
            <w:tcW w:w="4110" w:type="dxa"/>
            <w:shd w:val="clear" w:color="auto" w:fill="auto"/>
          </w:tcPr>
          <w:p w14:paraId="6661D0EA" w14:textId="77777777" w:rsidR="00382216" w:rsidRPr="00A16419" w:rsidRDefault="00382216" w:rsidP="00F456CE">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 xml:space="preserve">Prevalence of respiratory symptoms including ‘bad cough outside cooking’ in previous week (self-reported)—average across group, where 0 is no </w:t>
            </w:r>
            <w:r w:rsidRPr="00A16419">
              <w:rPr>
                <w:rFonts w:cs="Times New Roman"/>
              </w:rPr>
              <w:lastRenderedPageBreak/>
              <w:t>and 1 is yes, and number of symptoms (of 5) in previous week in household members</w:t>
            </w:r>
          </w:p>
        </w:tc>
        <w:tc>
          <w:tcPr>
            <w:tcW w:w="1545" w:type="dxa"/>
            <w:shd w:val="clear" w:color="auto" w:fill="auto"/>
          </w:tcPr>
          <w:p w14:paraId="519883EA" w14:textId="77777777" w:rsidR="00382216" w:rsidRPr="00A16419" w:rsidRDefault="00382216" w:rsidP="00B76E6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lastRenderedPageBreak/>
              <w:t>3</w:t>
            </w:r>
            <w:r w:rsidRPr="00A16419">
              <w:rPr>
                <w:rFonts w:cs="Times New Roman"/>
                <w:noProof/>
              </w:rPr>
              <w:t>–</w:t>
            </w:r>
            <w:r w:rsidRPr="00A16419">
              <w:rPr>
                <w:rFonts w:cs="Times New Roman"/>
              </w:rPr>
              <w:t>5 weeks</w:t>
            </w:r>
          </w:p>
        </w:tc>
      </w:tr>
      <w:tr w:rsidR="00A16419" w:rsidRPr="00A16419" w14:paraId="22FB7ABD" w14:textId="77777777" w:rsidTr="00B76E6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7D6E4305" w14:textId="77777777" w:rsidR="00382216" w:rsidRPr="00A16419" w:rsidRDefault="00382216" w:rsidP="00B76E67">
            <w:pPr>
              <w:ind w:left="175" w:hanging="175"/>
              <w:rPr>
                <w:rFonts w:cs="Times New Roman"/>
                <w:b w:val="0"/>
              </w:rPr>
            </w:pPr>
            <w:proofErr w:type="spellStart"/>
            <w:r w:rsidRPr="00A16419">
              <w:rPr>
                <w:rFonts w:cs="Times New Roman"/>
                <w:b w:val="0"/>
                <w:caps w:val="0"/>
              </w:rPr>
              <w:t>Beltramo</w:t>
            </w:r>
            <w:proofErr w:type="spellEnd"/>
            <w:r w:rsidRPr="00A16419">
              <w:rPr>
                <w:rFonts w:cs="Times New Roman"/>
                <w:b w:val="0"/>
                <w:caps w:val="0"/>
              </w:rPr>
              <w:t xml:space="preserve"> &amp; </w:t>
            </w:r>
            <w:proofErr w:type="spellStart"/>
            <w:r w:rsidRPr="00A16419">
              <w:rPr>
                <w:rFonts w:cs="Times New Roman"/>
                <w:b w:val="0"/>
                <w:caps w:val="0"/>
              </w:rPr>
              <w:t>Levine</w:t>
            </w:r>
            <w:proofErr w:type="spellEnd"/>
            <w:r w:rsidRPr="00A16419">
              <w:rPr>
                <w:rFonts w:cs="Times New Roman"/>
                <w:b w:val="0"/>
                <w:caps w:val="0"/>
              </w:rPr>
              <w:t>, 2</w:t>
            </w:r>
            <w:r w:rsidRPr="00A16419">
              <w:rPr>
                <w:rFonts w:cs="Times New Roman"/>
                <w:b w:val="0"/>
              </w:rPr>
              <w:t xml:space="preserve">013 </w:t>
            </w:r>
          </w:p>
        </w:tc>
        <w:tc>
          <w:tcPr>
            <w:tcW w:w="1459" w:type="dxa"/>
            <w:shd w:val="clear" w:color="auto" w:fill="auto"/>
          </w:tcPr>
          <w:p w14:paraId="0A0E1260"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Senegal</w:t>
            </w:r>
          </w:p>
          <w:p w14:paraId="58E3B495"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p>
        </w:tc>
        <w:tc>
          <w:tcPr>
            <w:tcW w:w="2652" w:type="dxa"/>
            <w:shd w:val="clear" w:color="auto" w:fill="auto"/>
          </w:tcPr>
          <w:p w14:paraId="32938B73"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790 women</w:t>
            </w:r>
          </w:p>
        </w:tc>
        <w:tc>
          <w:tcPr>
            <w:tcW w:w="2693" w:type="dxa"/>
            <w:shd w:val="clear" w:color="auto" w:fill="auto"/>
          </w:tcPr>
          <w:p w14:paraId="61599404"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w:t>
            </w:r>
            <w:proofErr w:type="spellStart"/>
            <w:r w:rsidRPr="00A16419">
              <w:rPr>
                <w:rFonts w:cs="Times New Roman"/>
              </w:rPr>
              <w:t>HotPot</w:t>
            </w:r>
            <w:proofErr w:type="spellEnd"/>
            <w:r w:rsidRPr="00A16419">
              <w:rPr>
                <w:rFonts w:cs="Times New Roman"/>
              </w:rPr>
              <w:t xml:space="preserve">’ panel </w:t>
            </w:r>
            <w:proofErr w:type="spellStart"/>
            <w:r w:rsidRPr="00A16419">
              <w:rPr>
                <w:rFonts w:cs="Times New Roman"/>
              </w:rPr>
              <w:t>solar</w:t>
            </w:r>
            <w:proofErr w:type="spellEnd"/>
            <w:r w:rsidRPr="00A16419">
              <w:rPr>
                <w:rFonts w:cs="Times New Roman"/>
              </w:rPr>
              <w:t xml:space="preserve"> </w:t>
            </w:r>
            <w:proofErr w:type="spellStart"/>
            <w:r w:rsidRPr="00A16419">
              <w:rPr>
                <w:rFonts w:cs="Times New Roman"/>
              </w:rPr>
              <w:t>cooker</w:t>
            </w:r>
            <w:proofErr w:type="spellEnd"/>
          </w:p>
        </w:tc>
        <w:tc>
          <w:tcPr>
            <w:tcW w:w="2269" w:type="dxa"/>
            <w:shd w:val="clear" w:color="auto" w:fill="auto"/>
          </w:tcPr>
          <w:p w14:paraId="4490441B"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Existing cooking methods (wood)</w:t>
            </w:r>
          </w:p>
        </w:tc>
        <w:tc>
          <w:tcPr>
            <w:tcW w:w="4110" w:type="dxa"/>
            <w:shd w:val="clear" w:color="auto" w:fill="auto"/>
          </w:tcPr>
          <w:p w14:paraId="6D9193CD" w14:textId="77777777" w:rsidR="00382216" w:rsidRPr="00A16419" w:rsidRDefault="00382216" w:rsidP="00B76E6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Self-reported: number of respiratory symptoms (of seven) in last 7 days</w:t>
            </w:r>
          </w:p>
        </w:tc>
        <w:tc>
          <w:tcPr>
            <w:tcW w:w="1545" w:type="dxa"/>
            <w:shd w:val="clear" w:color="auto" w:fill="auto"/>
          </w:tcPr>
          <w:p w14:paraId="04E01111" w14:textId="77777777" w:rsidR="00382216" w:rsidRPr="00A16419" w:rsidRDefault="00382216" w:rsidP="00B76E67">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6 months</w:t>
            </w:r>
          </w:p>
        </w:tc>
      </w:tr>
      <w:tr w:rsidR="00A16419" w:rsidRPr="00A16419" w14:paraId="4AA6E038" w14:textId="77777777" w:rsidTr="00B76E67">
        <w:trPr>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4A07C07" w14:textId="77777777" w:rsidR="00382216" w:rsidRPr="00A16419" w:rsidRDefault="00382216" w:rsidP="00B76E67">
            <w:pPr>
              <w:ind w:left="175" w:hanging="175"/>
              <w:rPr>
                <w:rFonts w:cs="Times New Roman"/>
                <w:b w:val="0"/>
              </w:rPr>
            </w:pPr>
            <w:r w:rsidRPr="00A16419">
              <w:rPr>
                <w:rFonts w:cs="Times New Roman"/>
                <w:b w:val="0"/>
                <w:caps w:val="0"/>
              </w:rPr>
              <w:t xml:space="preserve">Hanna, </w:t>
            </w:r>
            <w:r w:rsidRPr="00A16419">
              <w:rPr>
                <w:rFonts w:cs="Times New Roman"/>
                <w:b w:val="0"/>
              </w:rPr>
              <w:t xml:space="preserve">2016 </w:t>
            </w:r>
          </w:p>
        </w:tc>
        <w:tc>
          <w:tcPr>
            <w:tcW w:w="1459" w:type="dxa"/>
            <w:shd w:val="clear" w:color="auto" w:fill="auto"/>
          </w:tcPr>
          <w:p w14:paraId="3BC2EA71"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Orissa, India</w:t>
            </w:r>
          </w:p>
          <w:p w14:paraId="3FA8B8FB"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p>
        </w:tc>
        <w:tc>
          <w:tcPr>
            <w:tcW w:w="2652" w:type="dxa"/>
            <w:shd w:val="clear" w:color="auto" w:fill="auto"/>
          </w:tcPr>
          <w:p w14:paraId="46CD5D69"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2,575 households in total</w:t>
            </w:r>
          </w:p>
          <w:p w14:paraId="4F855205"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1,679 initial FEV</w:t>
            </w:r>
            <w:r w:rsidRPr="00A16419">
              <w:rPr>
                <w:rFonts w:cs="Times New Roman"/>
                <w:vertAlign w:val="subscript"/>
              </w:rPr>
              <w:t>1</w:t>
            </w:r>
            <w:r w:rsidRPr="00A16419">
              <w:rPr>
                <w:rFonts w:cs="Times New Roman"/>
              </w:rPr>
              <w:t>/FVC</w:t>
            </w:r>
          </w:p>
          <w:p w14:paraId="48A87198"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2,511 cough symptoms</w:t>
            </w:r>
          </w:p>
        </w:tc>
        <w:tc>
          <w:tcPr>
            <w:tcW w:w="2693" w:type="dxa"/>
            <w:shd w:val="clear" w:color="auto" w:fill="auto"/>
          </w:tcPr>
          <w:p w14:paraId="011A9DA7"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Improved stove (enclosed flame and chimney)</w:t>
            </w:r>
          </w:p>
        </w:tc>
        <w:tc>
          <w:tcPr>
            <w:tcW w:w="2269" w:type="dxa"/>
            <w:shd w:val="clear" w:color="auto" w:fill="auto"/>
          </w:tcPr>
          <w:p w14:paraId="751EC371"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Existing wood stove</w:t>
            </w:r>
          </w:p>
        </w:tc>
        <w:tc>
          <w:tcPr>
            <w:tcW w:w="4110" w:type="dxa"/>
            <w:shd w:val="clear" w:color="auto" w:fill="auto"/>
          </w:tcPr>
          <w:p w14:paraId="383CB399" w14:textId="77777777" w:rsidR="00382216" w:rsidRPr="00A16419" w:rsidRDefault="00382216" w:rsidP="00F456CE">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Self-reported ‘cough or cold’, ‘any illness’ in last 30 days in primary cooks, lung function (including FEV</w:t>
            </w:r>
            <w:r w:rsidRPr="00A16419">
              <w:rPr>
                <w:rFonts w:cs="Times New Roman"/>
                <w:vertAlign w:val="subscript"/>
              </w:rPr>
              <w:t>1</w:t>
            </w:r>
            <w:r w:rsidRPr="00A16419">
              <w:rPr>
                <w:rFonts w:cs="Times New Roman"/>
              </w:rPr>
              <w:t>, FEV</w:t>
            </w:r>
            <w:r w:rsidRPr="00A16419">
              <w:rPr>
                <w:rFonts w:cs="Times New Roman"/>
                <w:vertAlign w:val="subscript"/>
              </w:rPr>
              <w:t>1</w:t>
            </w:r>
            <w:r w:rsidRPr="00A16419">
              <w:rPr>
                <w:rFonts w:cs="Times New Roman"/>
              </w:rPr>
              <w:t>/FVC) in primary cooks. Cough, fever, ‘any illness’ in children aged ≤13 years</w:t>
            </w:r>
          </w:p>
        </w:tc>
        <w:tc>
          <w:tcPr>
            <w:tcW w:w="1545" w:type="dxa"/>
            <w:shd w:val="clear" w:color="auto" w:fill="auto"/>
          </w:tcPr>
          <w:p w14:paraId="0BC2C908" w14:textId="77777777" w:rsidR="00382216" w:rsidRPr="00A16419" w:rsidRDefault="00382216" w:rsidP="00B76E6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4 years</w:t>
            </w:r>
          </w:p>
        </w:tc>
      </w:tr>
      <w:tr w:rsidR="00A16419" w:rsidRPr="00A16419" w14:paraId="3C9FBD2E" w14:textId="77777777" w:rsidTr="00B76E6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7EF4938A" w14:textId="77777777" w:rsidR="00382216" w:rsidRPr="00A16419" w:rsidRDefault="00382216" w:rsidP="00B76E67">
            <w:pPr>
              <w:ind w:left="175" w:hanging="175"/>
              <w:rPr>
                <w:rFonts w:cs="Times New Roman"/>
                <w:b w:val="0"/>
              </w:rPr>
            </w:pPr>
            <w:proofErr w:type="spellStart"/>
            <w:r w:rsidRPr="00A16419">
              <w:rPr>
                <w:rFonts w:cs="Times New Roman"/>
                <w:b w:val="0"/>
                <w:caps w:val="0"/>
              </w:rPr>
              <w:t>Jary</w:t>
            </w:r>
            <w:proofErr w:type="spellEnd"/>
            <w:r w:rsidRPr="00A16419">
              <w:rPr>
                <w:rFonts w:cs="Times New Roman"/>
                <w:b w:val="0"/>
                <w:caps w:val="0"/>
              </w:rPr>
              <w:t xml:space="preserve">, 2014 </w:t>
            </w:r>
          </w:p>
        </w:tc>
        <w:tc>
          <w:tcPr>
            <w:tcW w:w="1459" w:type="dxa"/>
            <w:shd w:val="clear" w:color="auto" w:fill="auto"/>
          </w:tcPr>
          <w:p w14:paraId="07CD151D"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A16419">
              <w:rPr>
                <w:rFonts w:cs="Times New Roman"/>
              </w:rPr>
              <w:t>Ntcheu</w:t>
            </w:r>
            <w:proofErr w:type="spellEnd"/>
            <w:r w:rsidRPr="00A16419">
              <w:rPr>
                <w:rFonts w:cs="Times New Roman"/>
              </w:rPr>
              <w:t xml:space="preserve"> District, Malawi</w:t>
            </w:r>
          </w:p>
        </w:tc>
        <w:tc>
          <w:tcPr>
            <w:tcW w:w="2652" w:type="dxa"/>
            <w:shd w:val="clear" w:color="auto" w:fill="auto"/>
          </w:tcPr>
          <w:p w14:paraId="61AFB64D"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51 women</w:t>
            </w:r>
          </w:p>
        </w:tc>
        <w:tc>
          <w:tcPr>
            <w:tcW w:w="2693" w:type="dxa"/>
            <w:shd w:val="clear" w:color="auto" w:fill="auto"/>
          </w:tcPr>
          <w:p w14:paraId="2CF18DBA" w14:textId="77777777" w:rsidR="00382216" w:rsidRPr="00A16419" w:rsidRDefault="00382216" w:rsidP="00F456CE">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 xml:space="preserve">‘Chitetezo’ </w:t>
            </w:r>
            <w:proofErr w:type="spellStart"/>
            <w:r w:rsidRPr="00A16419">
              <w:rPr>
                <w:rFonts w:cs="Times New Roman"/>
              </w:rPr>
              <w:t>stove</w:t>
            </w:r>
            <w:proofErr w:type="spellEnd"/>
            <w:r w:rsidRPr="00A16419">
              <w:rPr>
                <w:rFonts w:cs="Times New Roman"/>
              </w:rPr>
              <w:t xml:space="preserve"> (</w:t>
            </w:r>
            <w:proofErr w:type="spellStart"/>
            <w:r w:rsidRPr="00A16419">
              <w:rPr>
                <w:rFonts w:cs="Times New Roman"/>
              </w:rPr>
              <w:t>locally</w:t>
            </w:r>
            <w:proofErr w:type="spellEnd"/>
            <w:r w:rsidRPr="00A16419">
              <w:rPr>
                <w:rFonts w:cs="Times New Roman"/>
              </w:rPr>
              <w:t xml:space="preserve"> </w:t>
            </w:r>
            <w:proofErr w:type="spellStart"/>
            <w:r w:rsidRPr="00A16419">
              <w:rPr>
                <w:rFonts w:cs="Times New Roman"/>
              </w:rPr>
              <w:t>produced</w:t>
            </w:r>
            <w:proofErr w:type="spellEnd"/>
            <w:r w:rsidRPr="00A16419">
              <w:rPr>
                <w:rFonts w:cs="Times New Roman"/>
              </w:rPr>
              <w:t>, more efficient burning)</w:t>
            </w:r>
          </w:p>
        </w:tc>
        <w:tc>
          <w:tcPr>
            <w:tcW w:w="2269" w:type="dxa"/>
            <w:shd w:val="clear" w:color="auto" w:fill="auto"/>
          </w:tcPr>
          <w:p w14:paraId="49D6E5AC"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Traditional open wood fire</w:t>
            </w:r>
          </w:p>
        </w:tc>
        <w:tc>
          <w:tcPr>
            <w:tcW w:w="4110" w:type="dxa"/>
            <w:shd w:val="clear" w:color="auto" w:fill="auto"/>
          </w:tcPr>
          <w:p w14:paraId="5435CDCD" w14:textId="77777777" w:rsidR="00382216" w:rsidRPr="00A16419" w:rsidRDefault="00382216" w:rsidP="00B76E67">
            <w:pPr>
              <w:ind w:left="175" w:hanging="175"/>
              <w:cnfStyle w:val="000000100000" w:firstRow="0" w:lastRow="0" w:firstColumn="0" w:lastColumn="0" w:oddVBand="0" w:evenVBand="0" w:oddHBand="1" w:evenHBand="0" w:firstRowFirstColumn="0" w:firstRowLastColumn="0" w:lastRowFirstColumn="0" w:lastRowLastColumn="0"/>
              <w:rPr>
                <w:rFonts w:cs="Times New Roman"/>
                <w:highlight w:val="yellow"/>
              </w:rPr>
            </w:pPr>
            <w:r w:rsidRPr="00A16419">
              <w:rPr>
                <w:rFonts w:cs="Times New Roman"/>
              </w:rPr>
              <w:t>Self-reported respiratory symptoms (cough, wheeze) in women</w:t>
            </w:r>
          </w:p>
        </w:tc>
        <w:tc>
          <w:tcPr>
            <w:tcW w:w="1545" w:type="dxa"/>
            <w:shd w:val="clear" w:color="auto" w:fill="auto"/>
          </w:tcPr>
          <w:p w14:paraId="2F2514E7" w14:textId="77777777" w:rsidR="00382216" w:rsidRPr="00A16419" w:rsidRDefault="00382216" w:rsidP="00B76E67">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7 days</w:t>
            </w:r>
          </w:p>
        </w:tc>
      </w:tr>
      <w:tr w:rsidR="00A16419" w:rsidRPr="00A16419" w14:paraId="2624A258" w14:textId="77777777" w:rsidTr="00B76E67">
        <w:trPr>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72970B1" w14:textId="77777777" w:rsidR="00382216" w:rsidRPr="00A16419" w:rsidRDefault="00382216" w:rsidP="00B76E67">
            <w:pPr>
              <w:ind w:left="175" w:hanging="175"/>
              <w:rPr>
                <w:rFonts w:cs="Times New Roman"/>
                <w:b w:val="0"/>
              </w:rPr>
            </w:pPr>
            <w:proofErr w:type="spellStart"/>
            <w:r w:rsidRPr="00A16419">
              <w:rPr>
                <w:rFonts w:cs="Times New Roman"/>
                <w:b w:val="0"/>
                <w:caps w:val="0"/>
              </w:rPr>
              <w:t>Bensch</w:t>
            </w:r>
            <w:proofErr w:type="spellEnd"/>
            <w:r w:rsidRPr="00A16419">
              <w:rPr>
                <w:rFonts w:cs="Times New Roman"/>
                <w:b w:val="0"/>
                <w:caps w:val="0"/>
              </w:rPr>
              <w:t xml:space="preserve"> &amp; Peters, 201</w:t>
            </w:r>
            <w:r w:rsidRPr="00A16419">
              <w:rPr>
                <w:rFonts w:cs="Times New Roman"/>
                <w:b w:val="0"/>
              </w:rPr>
              <w:t xml:space="preserve">5 </w:t>
            </w:r>
          </w:p>
        </w:tc>
        <w:tc>
          <w:tcPr>
            <w:tcW w:w="1459" w:type="dxa"/>
            <w:shd w:val="clear" w:color="auto" w:fill="auto"/>
          </w:tcPr>
          <w:p w14:paraId="6BD50E1D"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Senegal</w:t>
            </w:r>
          </w:p>
          <w:p w14:paraId="678B6A3D"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p>
        </w:tc>
        <w:tc>
          <w:tcPr>
            <w:tcW w:w="2652" w:type="dxa"/>
            <w:shd w:val="clear" w:color="auto" w:fill="auto"/>
          </w:tcPr>
          <w:p w14:paraId="6A77A22A"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253 households, women cooks</w:t>
            </w:r>
          </w:p>
        </w:tc>
        <w:tc>
          <w:tcPr>
            <w:tcW w:w="2693" w:type="dxa"/>
            <w:shd w:val="clear" w:color="auto" w:fill="auto"/>
          </w:tcPr>
          <w:p w14:paraId="0A9516B4" w14:textId="77777777" w:rsidR="00382216" w:rsidRPr="00A16419" w:rsidRDefault="00382216" w:rsidP="00F456CE">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w:t>
            </w:r>
            <w:proofErr w:type="spellStart"/>
            <w:r w:rsidRPr="00A16419">
              <w:rPr>
                <w:rFonts w:cs="Times New Roman"/>
              </w:rPr>
              <w:t>Jambaar</w:t>
            </w:r>
            <w:proofErr w:type="spellEnd"/>
            <w:r w:rsidRPr="00A16419">
              <w:rPr>
                <w:rFonts w:cs="Times New Roman"/>
              </w:rPr>
              <w:t xml:space="preserve">’ </w:t>
            </w:r>
            <w:proofErr w:type="spellStart"/>
            <w:r w:rsidRPr="00A16419">
              <w:rPr>
                <w:rFonts w:cs="Times New Roman"/>
              </w:rPr>
              <w:t>improved</w:t>
            </w:r>
            <w:proofErr w:type="spellEnd"/>
            <w:r w:rsidRPr="00A16419">
              <w:rPr>
                <w:rFonts w:cs="Times New Roman"/>
              </w:rPr>
              <w:t xml:space="preserve"> </w:t>
            </w:r>
            <w:proofErr w:type="spellStart"/>
            <w:r w:rsidRPr="00A16419">
              <w:rPr>
                <w:rFonts w:cs="Times New Roman"/>
              </w:rPr>
              <w:t>cookstove</w:t>
            </w:r>
            <w:proofErr w:type="spellEnd"/>
            <w:r w:rsidRPr="00A16419">
              <w:rPr>
                <w:rFonts w:cs="Times New Roman"/>
              </w:rPr>
              <w:t>—more efficient woodstove</w:t>
            </w:r>
          </w:p>
        </w:tc>
        <w:tc>
          <w:tcPr>
            <w:tcW w:w="2269" w:type="dxa"/>
            <w:shd w:val="clear" w:color="auto" w:fill="auto"/>
          </w:tcPr>
          <w:p w14:paraId="1494AB05"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Open fire (bag of rice also given)</w:t>
            </w:r>
          </w:p>
        </w:tc>
        <w:tc>
          <w:tcPr>
            <w:tcW w:w="4110" w:type="dxa"/>
            <w:shd w:val="clear" w:color="auto" w:fill="auto"/>
          </w:tcPr>
          <w:p w14:paraId="26719810" w14:textId="77777777" w:rsidR="00382216" w:rsidRPr="00A16419" w:rsidRDefault="00382216" w:rsidP="00F456CE">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Any respiratory symptoms in household cook in last 6 months—group mean, where 0 is no and 1 is yes</w:t>
            </w:r>
          </w:p>
        </w:tc>
        <w:tc>
          <w:tcPr>
            <w:tcW w:w="1545" w:type="dxa"/>
            <w:shd w:val="clear" w:color="auto" w:fill="auto"/>
          </w:tcPr>
          <w:p w14:paraId="6EE36EF5" w14:textId="77777777" w:rsidR="00382216" w:rsidRPr="00A16419" w:rsidRDefault="00382216" w:rsidP="00B76E6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12 months</w:t>
            </w:r>
          </w:p>
        </w:tc>
      </w:tr>
      <w:tr w:rsidR="00A16419" w:rsidRPr="00A16419" w14:paraId="2031D3A3" w14:textId="77777777" w:rsidTr="00B76E6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674CED3" w14:textId="77777777" w:rsidR="00382216" w:rsidRPr="00A16419" w:rsidRDefault="00382216" w:rsidP="00B76E67">
            <w:pPr>
              <w:ind w:left="175" w:hanging="175"/>
              <w:rPr>
                <w:rFonts w:cs="Times New Roman"/>
                <w:b w:val="0"/>
              </w:rPr>
            </w:pPr>
            <w:proofErr w:type="spellStart"/>
            <w:r w:rsidRPr="00A16419">
              <w:rPr>
                <w:rFonts w:cs="Times New Roman"/>
                <w:b w:val="0"/>
                <w:caps w:val="0"/>
              </w:rPr>
              <w:t>Dhamsania</w:t>
            </w:r>
            <w:proofErr w:type="spellEnd"/>
            <w:r w:rsidRPr="00A16419">
              <w:rPr>
                <w:rFonts w:cs="Times New Roman"/>
                <w:b w:val="0"/>
                <w:caps w:val="0"/>
              </w:rPr>
              <w:t>, 20</w:t>
            </w:r>
            <w:r w:rsidRPr="00A16419">
              <w:rPr>
                <w:rFonts w:cs="Times New Roman"/>
                <w:b w:val="0"/>
              </w:rPr>
              <w:t xml:space="preserve">15 </w:t>
            </w:r>
          </w:p>
        </w:tc>
        <w:tc>
          <w:tcPr>
            <w:tcW w:w="1459" w:type="dxa"/>
            <w:shd w:val="clear" w:color="auto" w:fill="auto"/>
          </w:tcPr>
          <w:p w14:paraId="2A2F7215"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Ibadan, Nigeria</w:t>
            </w:r>
          </w:p>
          <w:p w14:paraId="79386C03"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p>
        </w:tc>
        <w:tc>
          <w:tcPr>
            <w:tcW w:w="2652" w:type="dxa"/>
            <w:shd w:val="clear" w:color="auto" w:fill="auto"/>
          </w:tcPr>
          <w:p w14:paraId="0494ADDF"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303 pregnant women (97 Follow-up spirometry)</w:t>
            </w:r>
          </w:p>
        </w:tc>
        <w:tc>
          <w:tcPr>
            <w:tcW w:w="2693" w:type="dxa"/>
            <w:shd w:val="clear" w:color="auto" w:fill="auto"/>
          </w:tcPr>
          <w:p w14:paraId="56DF0460"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w:t>
            </w:r>
            <w:proofErr w:type="spellStart"/>
            <w:r w:rsidRPr="00A16419">
              <w:rPr>
                <w:rFonts w:cs="Times New Roman"/>
              </w:rPr>
              <w:t>CleanCook</w:t>
            </w:r>
            <w:proofErr w:type="spellEnd"/>
            <w:r w:rsidRPr="00A16419">
              <w:rPr>
                <w:rFonts w:cs="Times New Roman"/>
              </w:rPr>
              <w:t xml:space="preserve">’ </w:t>
            </w:r>
            <w:proofErr w:type="spellStart"/>
            <w:r w:rsidRPr="00A16419">
              <w:rPr>
                <w:rFonts w:cs="Times New Roman"/>
              </w:rPr>
              <w:t>bioethanol</w:t>
            </w:r>
            <w:proofErr w:type="spellEnd"/>
            <w:r w:rsidRPr="00A16419">
              <w:rPr>
                <w:rFonts w:cs="Times New Roman"/>
              </w:rPr>
              <w:t xml:space="preserve"> </w:t>
            </w:r>
            <w:proofErr w:type="spellStart"/>
            <w:r w:rsidRPr="00A16419">
              <w:rPr>
                <w:rFonts w:cs="Times New Roman"/>
              </w:rPr>
              <w:t>stove</w:t>
            </w:r>
            <w:proofErr w:type="spellEnd"/>
          </w:p>
          <w:p w14:paraId="44B7B1D7"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p>
        </w:tc>
        <w:tc>
          <w:tcPr>
            <w:tcW w:w="2269" w:type="dxa"/>
            <w:shd w:val="clear" w:color="auto" w:fill="auto"/>
          </w:tcPr>
          <w:p w14:paraId="562E4C36"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Continued use of kerosene/firewood stove</w:t>
            </w:r>
          </w:p>
        </w:tc>
        <w:tc>
          <w:tcPr>
            <w:tcW w:w="4110" w:type="dxa"/>
            <w:shd w:val="clear" w:color="auto" w:fill="auto"/>
          </w:tcPr>
          <w:p w14:paraId="492E9BEB" w14:textId="77777777" w:rsidR="00382216" w:rsidRPr="00A16419" w:rsidRDefault="00382216" w:rsidP="00B76E6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Lung function (spirometry, including FVC, FEV</w:t>
            </w:r>
            <w:r w:rsidRPr="00A16419">
              <w:rPr>
                <w:rFonts w:cs="Times New Roman"/>
                <w:vertAlign w:val="subscript"/>
              </w:rPr>
              <w:t>1</w:t>
            </w:r>
            <w:r w:rsidRPr="00A16419">
              <w:rPr>
                <w:rFonts w:cs="Times New Roman"/>
              </w:rPr>
              <w:t>, FEV</w:t>
            </w:r>
            <w:r w:rsidRPr="00A16419">
              <w:rPr>
                <w:rFonts w:cs="Times New Roman"/>
                <w:vertAlign w:val="subscript"/>
              </w:rPr>
              <w:t>1</w:t>
            </w:r>
            <w:r w:rsidRPr="00A16419">
              <w:rPr>
                <w:rFonts w:cs="Times New Roman"/>
              </w:rPr>
              <w:t>/FVC)</w:t>
            </w:r>
          </w:p>
        </w:tc>
        <w:tc>
          <w:tcPr>
            <w:tcW w:w="1545" w:type="dxa"/>
            <w:shd w:val="clear" w:color="auto" w:fill="auto"/>
          </w:tcPr>
          <w:p w14:paraId="1C205A38" w14:textId="77777777" w:rsidR="00382216" w:rsidRPr="00A16419" w:rsidRDefault="00382216" w:rsidP="00B76E67">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6.5 months</w:t>
            </w:r>
          </w:p>
        </w:tc>
      </w:tr>
      <w:tr w:rsidR="00A16419" w:rsidRPr="00A16419" w14:paraId="63A87566" w14:textId="77777777" w:rsidTr="00B76E67">
        <w:trPr>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290DE05" w14:textId="77777777" w:rsidR="00382216" w:rsidRPr="00A16419" w:rsidRDefault="00382216" w:rsidP="00B76E67">
            <w:pPr>
              <w:ind w:left="175" w:hanging="175"/>
              <w:rPr>
                <w:rFonts w:cs="Times New Roman"/>
                <w:b w:val="0"/>
              </w:rPr>
            </w:pPr>
            <w:proofErr w:type="spellStart"/>
            <w:r w:rsidRPr="00A16419">
              <w:rPr>
                <w:rFonts w:cs="Times New Roman"/>
                <w:b w:val="0"/>
                <w:caps w:val="0"/>
              </w:rPr>
              <w:t>Hartinger</w:t>
            </w:r>
            <w:proofErr w:type="spellEnd"/>
            <w:r w:rsidRPr="00A16419">
              <w:rPr>
                <w:rFonts w:cs="Times New Roman"/>
                <w:b w:val="0"/>
                <w:caps w:val="0"/>
              </w:rPr>
              <w:t>, 20</w:t>
            </w:r>
            <w:r w:rsidRPr="00A16419">
              <w:rPr>
                <w:rFonts w:cs="Times New Roman"/>
                <w:b w:val="0"/>
              </w:rPr>
              <w:t xml:space="preserve">16 </w:t>
            </w:r>
          </w:p>
        </w:tc>
        <w:tc>
          <w:tcPr>
            <w:tcW w:w="1459" w:type="dxa"/>
            <w:shd w:val="clear" w:color="auto" w:fill="auto"/>
          </w:tcPr>
          <w:p w14:paraId="7AA23C6E"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Peru</w:t>
            </w:r>
          </w:p>
          <w:p w14:paraId="3CF54744"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p>
        </w:tc>
        <w:tc>
          <w:tcPr>
            <w:tcW w:w="2652" w:type="dxa"/>
            <w:shd w:val="clear" w:color="auto" w:fill="auto"/>
          </w:tcPr>
          <w:p w14:paraId="28BBC68F"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534 children under 3 (50 communities)</w:t>
            </w:r>
          </w:p>
        </w:tc>
        <w:tc>
          <w:tcPr>
            <w:tcW w:w="2693" w:type="dxa"/>
            <w:shd w:val="clear" w:color="auto" w:fill="auto"/>
          </w:tcPr>
          <w:p w14:paraId="46BD2108"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Improved ventilated solid fuel stove (part of integrated programme of interventions)</w:t>
            </w:r>
          </w:p>
        </w:tc>
        <w:tc>
          <w:tcPr>
            <w:tcW w:w="2269" w:type="dxa"/>
            <w:shd w:val="clear" w:color="auto" w:fill="auto"/>
          </w:tcPr>
          <w:p w14:paraId="60A91BE0"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Unventilated stoves/open fires + early child development intervention</w:t>
            </w:r>
          </w:p>
        </w:tc>
        <w:tc>
          <w:tcPr>
            <w:tcW w:w="4110" w:type="dxa"/>
            <w:shd w:val="clear" w:color="auto" w:fill="auto"/>
          </w:tcPr>
          <w:p w14:paraId="529F56C3" w14:textId="77777777" w:rsidR="00382216" w:rsidRPr="00A16419" w:rsidRDefault="00382216" w:rsidP="00B76E67">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Episodes of acute respiratory infection, acute lower respiratory infection, prevalence of cough or difficulty breathing, and of cough or difficulty breathing and fever</w:t>
            </w:r>
          </w:p>
        </w:tc>
        <w:tc>
          <w:tcPr>
            <w:tcW w:w="1545" w:type="dxa"/>
            <w:shd w:val="clear" w:color="auto" w:fill="auto"/>
          </w:tcPr>
          <w:p w14:paraId="45D05061" w14:textId="77777777" w:rsidR="00382216" w:rsidRPr="00A16419" w:rsidRDefault="00382216" w:rsidP="00B76E6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11 months</w:t>
            </w:r>
          </w:p>
        </w:tc>
      </w:tr>
      <w:tr w:rsidR="00A16419" w:rsidRPr="00A16419" w14:paraId="682C282D" w14:textId="77777777" w:rsidTr="00B76E6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0ACB3ED" w14:textId="77777777" w:rsidR="00382216" w:rsidRPr="00A16419" w:rsidRDefault="00382216" w:rsidP="00B76E67">
            <w:pPr>
              <w:ind w:left="175" w:hanging="175"/>
              <w:rPr>
                <w:rFonts w:cs="Times New Roman"/>
                <w:b w:val="0"/>
              </w:rPr>
            </w:pPr>
            <w:proofErr w:type="spellStart"/>
            <w:r w:rsidRPr="00A16419">
              <w:rPr>
                <w:rFonts w:cs="Times New Roman"/>
                <w:b w:val="0"/>
                <w:caps w:val="0"/>
              </w:rPr>
              <w:lastRenderedPageBreak/>
              <w:t>Tielsch</w:t>
            </w:r>
            <w:proofErr w:type="spellEnd"/>
            <w:r w:rsidRPr="00A16419">
              <w:rPr>
                <w:rFonts w:cs="Times New Roman"/>
                <w:b w:val="0"/>
                <w:caps w:val="0"/>
              </w:rPr>
              <w:t xml:space="preserve">, 2016 </w:t>
            </w:r>
          </w:p>
        </w:tc>
        <w:tc>
          <w:tcPr>
            <w:tcW w:w="1459" w:type="dxa"/>
            <w:shd w:val="clear" w:color="auto" w:fill="auto"/>
          </w:tcPr>
          <w:p w14:paraId="0C7F7E31"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Rural district, Southern Nepal</w:t>
            </w:r>
          </w:p>
          <w:p w14:paraId="1218D148"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p>
        </w:tc>
        <w:tc>
          <w:tcPr>
            <w:tcW w:w="2652" w:type="dxa"/>
            <w:shd w:val="clear" w:color="auto" w:fill="auto"/>
          </w:tcPr>
          <w:p w14:paraId="5D216277" w14:textId="77777777" w:rsidR="00382216" w:rsidRPr="00A16419" w:rsidRDefault="00382216" w:rsidP="00F456CE">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5254 children from 3376 households</w:t>
            </w:r>
            <w:r w:rsidRPr="00A16419" w:rsidDel="004F1438">
              <w:rPr>
                <w:rFonts w:cs="Times New Roman"/>
              </w:rPr>
              <w:t xml:space="preserve"> </w:t>
            </w:r>
            <w:r w:rsidRPr="00A16419">
              <w:rPr>
                <w:rFonts w:cs="Times New Roman"/>
              </w:rPr>
              <w:t>with women (15</w:t>
            </w:r>
            <w:r w:rsidRPr="00A16419">
              <w:rPr>
                <w:rFonts w:cs="Times New Roman"/>
                <w:noProof/>
              </w:rPr>
              <w:t>–</w:t>
            </w:r>
            <w:r w:rsidRPr="00A16419">
              <w:rPr>
                <w:rFonts w:cs="Times New Roman"/>
              </w:rPr>
              <w:t>30 years) or child &lt;3 years; stepped-wedge design</w:t>
            </w:r>
          </w:p>
        </w:tc>
        <w:tc>
          <w:tcPr>
            <w:tcW w:w="2693" w:type="dxa"/>
            <w:shd w:val="clear" w:color="auto" w:fill="auto"/>
          </w:tcPr>
          <w:p w14:paraId="64CB489E"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Two burner biomass stove with chimney for ventilation</w:t>
            </w:r>
          </w:p>
        </w:tc>
        <w:tc>
          <w:tcPr>
            <w:tcW w:w="2269" w:type="dxa"/>
            <w:shd w:val="clear" w:color="auto" w:fill="auto"/>
          </w:tcPr>
          <w:p w14:paraId="65ADC9FC"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Traditional open burning cookstoves</w:t>
            </w:r>
          </w:p>
        </w:tc>
        <w:tc>
          <w:tcPr>
            <w:tcW w:w="4110" w:type="dxa"/>
            <w:shd w:val="clear" w:color="auto" w:fill="auto"/>
          </w:tcPr>
          <w:p w14:paraId="572ABAA9" w14:textId="77777777" w:rsidR="00382216" w:rsidRPr="00A16419" w:rsidRDefault="00382216" w:rsidP="00B76E6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Pneumonia incidence in children (maternal report of 2 or more days of fast/difficult breathing and fever’), incidence of respiratory symptoms including cough, wheeze</w:t>
            </w:r>
          </w:p>
        </w:tc>
        <w:tc>
          <w:tcPr>
            <w:tcW w:w="1545" w:type="dxa"/>
            <w:shd w:val="clear" w:color="auto" w:fill="auto"/>
          </w:tcPr>
          <w:p w14:paraId="1D47D7BD" w14:textId="77777777" w:rsidR="00382216" w:rsidRPr="00A16419" w:rsidRDefault="00382216" w:rsidP="00F456CE">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6 months run in: 12 months rollout; 6 months follow-up</w:t>
            </w:r>
          </w:p>
        </w:tc>
      </w:tr>
      <w:tr w:rsidR="00A16419" w:rsidRPr="00A16419" w14:paraId="17FC83D2" w14:textId="77777777" w:rsidTr="00B76E67">
        <w:trPr>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10E413C" w14:textId="77777777" w:rsidR="00382216" w:rsidRPr="00A16419" w:rsidRDefault="00382216" w:rsidP="00B76E67">
            <w:pPr>
              <w:ind w:left="175" w:hanging="175"/>
              <w:rPr>
                <w:rFonts w:cs="Times New Roman"/>
                <w:b w:val="0"/>
              </w:rPr>
            </w:pPr>
            <w:r w:rsidRPr="00A16419">
              <w:rPr>
                <w:rFonts w:cs="Times New Roman"/>
                <w:b w:val="0"/>
                <w:caps w:val="0"/>
              </w:rPr>
              <w:t>Mortimer, 201</w:t>
            </w:r>
            <w:r w:rsidRPr="00A16419">
              <w:rPr>
                <w:rFonts w:cs="Times New Roman"/>
                <w:b w:val="0"/>
              </w:rPr>
              <w:t xml:space="preserve">7 </w:t>
            </w:r>
          </w:p>
        </w:tc>
        <w:tc>
          <w:tcPr>
            <w:tcW w:w="1459" w:type="dxa"/>
            <w:shd w:val="clear" w:color="auto" w:fill="auto"/>
          </w:tcPr>
          <w:p w14:paraId="1AE94A14"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2 sites, rural Malawi</w:t>
            </w:r>
          </w:p>
          <w:p w14:paraId="02CBAC59"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p>
        </w:tc>
        <w:tc>
          <w:tcPr>
            <w:tcW w:w="2652" w:type="dxa"/>
            <w:shd w:val="clear" w:color="auto" w:fill="auto"/>
          </w:tcPr>
          <w:p w14:paraId="5A9F9175"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10 750 children under 5 (8626 households)</w:t>
            </w:r>
          </w:p>
        </w:tc>
        <w:tc>
          <w:tcPr>
            <w:tcW w:w="2693" w:type="dxa"/>
            <w:shd w:val="clear" w:color="auto" w:fill="auto"/>
          </w:tcPr>
          <w:p w14:paraId="369C23C4"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Biomass force-draft cookstove</w:t>
            </w:r>
          </w:p>
        </w:tc>
        <w:tc>
          <w:tcPr>
            <w:tcW w:w="2269" w:type="dxa"/>
            <w:shd w:val="clear" w:color="auto" w:fill="auto"/>
          </w:tcPr>
          <w:p w14:paraId="1F14D85E"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Open fire</w:t>
            </w:r>
          </w:p>
        </w:tc>
        <w:tc>
          <w:tcPr>
            <w:tcW w:w="4110" w:type="dxa"/>
            <w:shd w:val="clear" w:color="auto" w:fill="auto"/>
          </w:tcPr>
          <w:p w14:paraId="7DBD5088" w14:textId="77777777" w:rsidR="00382216" w:rsidRPr="00A16419" w:rsidRDefault="00382216" w:rsidP="00B76E67">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Incidence of IMCI pneumonia in under 5s (and other pneumonia outcomes: all pneumonia, severe pneumonia, O</w:t>
            </w:r>
            <w:r w:rsidRPr="00A16419">
              <w:rPr>
                <w:rFonts w:cs="Times New Roman"/>
                <w:vertAlign w:val="subscript"/>
              </w:rPr>
              <w:t>2</w:t>
            </w:r>
            <w:r w:rsidRPr="00A16419">
              <w:rPr>
                <w:rFonts w:cs="Times New Roman"/>
              </w:rPr>
              <w:t xml:space="preserve"> saturations &lt;90%, death), lung function (spirometry)</w:t>
            </w:r>
          </w:p>
        </w:tc>
        <w:tc>
          <w:tcPr>
            <w:tcW w:w="1545" w:type="dxa"/>
            <w:shd w:val="clear" w:color="auto" w:fill="auto"/>
          </w:tcPr>
          <w:p w14:paraId="62C76F0F" w14:textId="77777777" w:rsidR="00382216" w:rsidRPr="00A16419" w:rsidRDefault="00382216" w:rsidP="00B76E6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24 months</w:t>
            </w:r>
          </w:p>
        </w:tc>
      </w:tr>
      <w:tr w:rsidR="00A16419" w:rsidRPr="00A16419" w14:paraId="18F1F217" w14:textId="77777777" w:rsidTr="00B76E6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D59BBF2" w14:textId="77777777" w:rsidR="00382216" w:rsidRPr="00A16419" w:rsidRDefault="00382216" w:rsidP="00B76E67">
            <w:pPr>
              <w:ind w:left="175" w:hanging="175"/>
              <w:rPr>
                <w:rFonts w:cs="Times New Roman"/>
                <w:b w:val="0"/>
              </w:rPr>
            </w:pPr>
            <w:proofErr w:type="spellStart"/>
            <w:r w:rsidRPr="00A16419">
              <w:rPr>
                <w:rFonts w:cs="Times New Roman"/>
                <w:b w:val="0"/>
                <w:caps w:val="0"/>
              </w:rPr>
              <w:t>Aiden</w:t>
            </w:r>
            <w:proofErr w:type="spellEnd"/>
            <w:r w:rsidRPr="00A16419">
              <w:rPr>
                <w:rFonts w:cs="Times New Roman"/>
                <w:b w:val="0"/>
                <w:caps w:val="0"/>
              </w:rPr>
              <w:t xml:space="preserve">, 2018 </w:t>
            </w:r>
          </w:p>
        </w:tc>
        <w:tc>
          <w:tcPr>
            <w:tcW w:w="1459" w:type="dxa"/>
            <w:shd w:val="clear" w:color="auto" w:fill="auto"/>
          </w:tcPr>
          <w:p w14:paraId="068C16A6"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Uganda</w:t>
            </w:r>
          </w:p>
          <w:p w14:paraId="474D88B7" w14:textId="77777777" w:rsidR="00382216" w:rsidRPr="00A16419" w:rsidRDefault="00382216" w:rsidP="00B76E67">
            <w:pPr>
              <w:ind w:left="75" w:hanging="75"/>
              <w:cnfStyle w:val="000000100000" w:firstRow="0" w:lastRow="0" w:firstColumn="0" w:lastColumn="0" w:oddVBand="0" w:evenVBand="0" w:oddHBand="1" w:evenHBand="0" w:firstRowFirstColumn="0" w:firstRowLastColumn="0" w:lastRowFirstColumn="0" w:lastRowLastColumn="0"/>
              <w:rPr>
                <w:rFonts w:cs="Times New Roman"/>
              </w:rPr>
            </w:pPr>
          </w:p>
        </w:tc>
        <w:tc>
          <w:tcPr>
            <w:tcW w:w="2652" w:type="dxa"/>
            <w:shd w:val="clear" w:color="auto" w:fill="auto"/>
          </w:tcPr>
          <w:p w14:paraId="0482A6FB"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230 people (50 households)</w:t>
            </w:r>
          </w:p>
        </w:tc>
        <w:tc>
          <w:tcPr>
            <w:tcW w:w="2693" w:type="dxa"/>
            <w:shd w:val="clear" w:color="auto" w:fill="auto"/>
          </w:tcPr>
          <w:p w14:paraId="234C9E23"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Solar LED lamp</w:t>
            </w:r>
          </w:p>
        </w:tc>
        <w:tc>
          <w:tcPr>
            <w:tcW w:w="2269" w:type="dxa"/>
            <w:shd w:val="clear" w:color="auto" w:fill="auto"/>
          </w:tcPr>
          <w:p w14:paraId="4D5B6BF9" w14:textId="77777777" w:rsidR="00382216" w:rsidRPr="00A16419" w:rsidRDefault="00382216" w:rsidP="00B76E6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Kerosene lamps</w:t>
            </w:r>
          </w:p>
        </w:tc>
        <w:tc>
          <w:tcPr>
            <w:tcW w:w="4110" w:type="dxa"/>
            <w:shd w:val="clear" w:color="auto" w:fill="auto"/>
          </w:tcPr>
          <w:p w14:paraId="4749FF55" w14:textId="77777777" w:rsidR="00382216" w:rsidRPr="00A16419" w:rsidRDefault="00382216" w:rsidP="00B76E6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Self-reported respiratory symptoms including cough, wheeze</w:t>
            </w:r>
          </w:p>
        </w:tc>
        <w:tc>
          <w:tcPr>
            <w:tcW w:w="1545" w:type="dxa"/>
            <w:shd w:val="clear" w:color="auto" w:fill="auto"/>
          </w:tcPr>
          <w:p w14:paraId="7CD52B7A" w14:textId="77777777" w:rsidR="00382216" w:rsidRPr="00A16419" w:rsidRDefault="00382216" w:rsidP="00B76E67">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3 months</w:t>
            </w:r>
          </w:p>
        </w:tc>
      </w:tr>
      <w:tr w:rsidR="00A16419" w:rsidRPr="00A16419" w14:paraId="5C470131" w14:textId="77777777" w:rsidTr="00B76E67">
        <w:trPr>
          <w:trHeight w:val="11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14E11F1F" w14:textId="77777777" w:rsidR="00382216" w:rsidRPr="00A16419" w:rsidRDefault="00382216" w:rsidP="00B76E67">
            <w:pPr>
              <w:ind w:left="175" w:hanging="175"/>
              <w:rPr>
                <w:rFonts w:cs="Times New Roman"/>
                <w:b w:val="0"/>
              </w:rPr>
            </w:pPr>
            <w:r w:rsidRPr="00A16419">
              <w:rPr>
                <w:rFonts w:cs="Times New Roman"/>
                <w:b w:val="0"/>
                <w:caps w:val="0"/>
              </w:rPr>
              <w:t xml:space="preserve">Kirby, 2019 </w:t>
            </w:r>
          </w:p>
        </w:tc>
        <w:tc>
          <w:tcPr>
            <w:tcW w:w="1459" w:type="dxa"/>
            <w:shd w:val="clear" w:color="auto" w:fill="auto"/>
          </w:tcPr>
          <w:p w14:paraId="1B7395AC" w14:textId="77777777" w:rsidR="00382216" w:rsidRPr="00A16419" w:rsidRDefault="00382216" w:rsidP="00B76E67">
            <w:pPr>
              <w:ind w:left="75" w:hanging="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Western Province, Rwanda</w:t>
            </w:r>
          </w:p>
        </w:tc>
        <w:tc>
          <w:tcPr>
            <w:tcW w:w="2652" w:type="dxa"/>
            <w:shd w:val="clear" w:color="auto" w:fill="auto"/>
          </w:tcPr>
          <w:p w14:paraId="3C419DCF" w14:textId="77777777" w:rsidR="00382216" w:rsidRPr="00A16419" w:rsidRDefault="00382216" w:rsidP="00F456CE">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2,440 children (1,582 households)</w:t>
            </w:r>
          </w:p>
        </w:tc>
        <w:tc>
          <w:tcPr>
            <w:tcW w:w="2693" w:type="dxa"/>
            <w:shd w:val="clear" w:color="auto" w:fill="auto"/>
          </w:tcPr>
          <w:p w14:paraId="3C4FDC20" w14:textId="77777777" w:rsidR="00382216" w:rsidRPr="00A16419" w:rsidRDefault="00382216" w:rsidP="00F456CE">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Portable high-efficiency biomass-burning “rocket” cookstove (and advanced water filter—combined intervention)</w:t>
            </w:r>
          </w:p>
        </w:tc>
        <w:tc>
          <w:tcPr>
            <w:tcW w:w="2269" w:type="dxa"/>
            <w:shd w:val="clear" w:color="auto" w:fill="auto"/>
          </w:tcPr>
          <w:p w14:paraId="5EBC8DDE" w14:textId="77777777" w:rsidR="00382216" w:rsidRPr="00A16419" w:rsidRDefault="00382216" w:rsidP="00B76E6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Traditional biomass-burning stoves (no program activities)</w:t>
            </w:r>
          </w:p>
        </w:tc>
        <w:tc>
          <w:tcPr>
            <w:tcW w:w="4110" w:type="dxa"/>
            <w:shd w:val="clear" w:color="auto" w:fill="auto"/>
          </w:tcPr>
          <w:p w14:paraId="029B5A1D" w14:textId="77777777" w:rsidR="00382216" w:rsidRPr="00A16419" w:rsidRDefault="00382216" w:rsidP="00B76E67">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ARIs in the preceding 7 days (carer-reported), healthcare visits for ARI, current IMCI pneumonia, severe pneumonia</w:t>
            </w:r>
          </w:p>
        </w:tc>
        <w:tc>
          <w:tcPr>
            <w:tcW w:w="1545" w:type="dxa"/>
            <w:shd w:val="clear" w:color="auto" w:fill="auto"/>
          </w:tcPr>
          <w:p w14:paraId="1CDCC38F" w14:textId="77777777" w:rsidR="00382216" w:rsidRPr="00A16419" w:rsidRDefault="00382216" w:rsidP="00B76E6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12 months</w:t>
            </w:r>
          </w:p>
        </w:tc>
      </w:tr>
    </w:tbl>
    <w:p w14:paraId="2B05A725" w14:textId="77777777" w:rsidR="00382216" w:rsidRPr="00A16419" w:rsidRDefault="00382216" w:rsidP="008A6C6A">
      <w:pPr>
        <w:spacing w:line="360" w:lineRule="auto"/>
        <w:jc w:val="both"/>
        <w:rPr>
          <w:rFonts w:cs="Times New Roman"/>
          <w:szCs w:val="24"/>
        </w:rPr>
      </w:pPr>
    </w:p>
    <w:p w14:paraId="12E9F0F7" w14:textId="77777777" w:rsidR="00382216" w:rsidRPr="00A16419" w:rsidRDefault="00382216" w:rsidP="008A6C6A">
      <w:pPr>
        <w:spacing w:line="360" w:lineRule="auto"/>
        <w:jc w:val="both"/>
        <w:rPr>
          <w:rFonts w:cs="Times New Roman"/>
          <w:szCs w:val="24"/>
          <w:lang w:val="en-GB"/>
        </w:rPr>
      </w:pPr>
      <w:r w:rsidRPr="00A16419">
        <w:rPr>
          <w:rFonts w:cs="Times New Roman"/>
          <w:szCs w:val="24"/>
          <w:lang w:val="en-GB"/>
        </w:rPr>
        <w:t xml:space="preserve">ALRI = acute lower respiratory tract infection; COPD = chronic obstructive pulmonary disease; </w:t>
      </w:r>
      <w:r w:rsidRPr="00A16419">
        <w:rPr>
          <w:rFonts w:cs="Times New Roman"/>
          <w:lang w:val="en-GB"/>
        </w:rPr>
        <w:t>FEV</w:t>
      </w:r>
      <w:r w:rsidRPr="00A16419">
        <w:rPr>
          <w:rFonts w:cs="Times New Roman"/>
          <w:vertAlign w:val="subscript"/>
          <w:lang w:val="en-GB"/>
        </w:rPr>
        <w:t xml:space="preserve">1 </w:t>
      </w:r>
      <w:r w:rsidRPr="00A16419">
        <w:rPr>
          <w:rFonts w:cs="Times New Roman"/>
          <w:lang w:val="en-GB"/>
        </w:rPr>
        <w:t>=</w:t>
      </w:r>
      <w:r w:rsidRPr="00A16419">
        <w:rPr>
          <w:rFonts w:cs="Times New Roman"/>
          <w:vertAlign w:val="subscript"/>
          <w:lang w:val="en-GB"/>
        </w:rPr>
        <w:t xml:space="preserve"> </w:t>
      </w:r>
      <w:r w:rsidRPr="00A16419">
        <w:rPr>
          <w:rFonts w:cs="Times New Roman"/>
          <w:szCs w:val="24"/>
          <w:lang w:val="en-GB"/>
        </w:rPr>
        <w:t>forced expiratory volume in 1 s</w:t>
      </w:r>
      <w:r w:rsidRPr="00A16419">
        <w:rPr>
          <w:rFonts w:cs="Times New Roman"/>
          <w:lang w:val="en-GB"/>
        </w:rPr>
        <w:t xml:space="preserve">ec; FVC = </w:t>
      </w:r>
      <w:r w:rsidRPr="00A16419">
        <w:rPr>
          <w:rFonts w:cs="Times New Roman"/>
          <w:szCs w:val="24"/>
          <w:lang w:val="en-GB"/>
        </w:rPr>
        <w:t>forced vital capacity</w:t>
      </w:r>
      <w:r w:rsidRPr="00A16419">
        <w:rPr>
          <w:rFonts w:cs="Times New Roman"/>
          <w:lang w:val="en-GB"/>
        </w:rPr>
        <w:t xml:space="preserve">; IMCI = Integrated Management of Childhood Illness; LED = light-emitting diode; ARI = acute respiratory infection. </w:t>
      </w:r>
    </w:p>
    <w:p w14:paraId="33CDE1E3" w14:textId="77777777" w:rsidR="00382216" w:rsidRPr="00A16419" w:rsidRDefault="00382216" w:rsidP="008A6C6A">
      <w:pPr>
        <w:spacing w:line="360" w:lineRule="auto"/>
        <w:jc w:val="both"/>
        <w:rPr>
          <w:rFonts w:cs="Times New Roman"/>
          <w:szCs w:val="24"/>
          <w:lang w:val="en-GB"/>
        </w:rPr>
      </w:pPr>
    </w:p>
    <w:p w14:paraId="7C5F971B" w14:textId="77777777" w:rsidR="00382216" w:rsidRPr="00A16419" w:rsidRDefault="00382216" w:rsidP="008A6C6A">
      <w:pPr>
        <w:spacing w:line="360" w:lineRule="auto"/>
        <w:jc w:val="both"/>
        <w:rPr>
          <w:rFonts w:cs="Times New Roman"/>
          <w:szCs w:val="24"/>
          <w:lang w:val="en-GB"/>
        </w:rPr>
      </w:pPr>
    </w:p>
    <w:p w14:paraId="7A34D83F" w14:textId="77777777" w:rsidR="00382216" w:rsidRPr="00A16419" w:rsidRDefault="00382216" w:rsidP="008A6C6A">
      <w:pPr>
        <w:spacing w:line="360" w:lineRule="auto"/>
        <w:jc w:val="both"/>
        <w:rPr>
          <w:rFonts w:cs="Times New Roman"/>
          <w:szCs w:val="24"/>
          <w:lang w:val="en-GB"/>
        </w:rPr>
        <w:sectPr w:rsidR="00382216" w:rsidRPr="00A16419" w:rsidSect="000B5C56">
          <w:type w:val="nextColumn"/>
          <w:pgSz w:w="16840" w:h="11900" w:orient="landscape"/>
          <w:pgMar w:top="1701" w:right="1701" w:bottom="1701" w:left="1701" w:header="709" w:footer="709" w:gutter="0"/>
          <w:cols w:space="708"/>
          <w:docGrid w:linePitch="360"/>
        </w:sectPr>
      </w:pPr>
    </w:p>
    <w:p w14:paraId="5858E963" w14:textId="5249569D" w:rsidR="00382216" w:rsidRPr="00A16419" w:rsidRDefault="00382216" w:rsidP="001B65FC">
      <w:pPr>
        <w:spacing w:line="360" w:lineRule="auto"/>
        <w:jc w:val="both"/>
        <w:rPr>
          <w:rFonts w:cs="Times New Roman"/>
          <w:noProof/>
          <w:szCs w:val="24"/>
          <w:lang w:val="en-GB" w:eastAsia="en-GB"/>
        </w:rPr>
      </w:pPr>
      <w:r w:rsidRPr="00A16419">
        <w:rPr>
          <w:rFonts w:eastAsia="Times New Roman" w:cs="Times New Roman"/>
          <w:b/>
          <w:szCs w:val="24"/>
          <w:lang w:val="en-GB" w:eastAsia="en-GB"/>
        </w:rPr>
        <w:lastRenderedPageBreak/>
        <w:t>Figure 1</w:t>
      </w:r>
      <w:r w:rsidRPr="00A16419">
        <w:rPr>
          <w:rFonts w:eastAsia="Times New Roman" w:cs="Times New Roman"/>
          <w:szCs w:val="24"/>
          <w:lang w:val="en-GB" w:eastAsia="en-GB"/>
        </w:rPr>
        <w:tab/>
        <w:t xml:space="preserve"> Risk of bias outcomes for included studies based on the Cochrane RoB2 tool </w:t>
      </w:r>
    </w:p>
    <w:p w14:paraId="65FE6895" w14:textId="77777777" w:rsidR="00382216" w:rsidRPr="00A16419" w:rsidRDefault="00382216" w:rsidP="008A6C6A">
      <w:pPr>
        <w:spacing w:line="360" w:lineRule="auto"/>
        <w:jc w:val="both"/>
        <w:rPr>
          <w:rFonts w:eastAsia="Times New Roman" w:cs="Times New Roman"/>
          <w:szCs w:val="24"/>
          <w:lang w:val="en-GB" w:eastAsia="en-GB"/>
        </w:rPr>
      </w:pPr>
    </w:p>
    <w:p w14:paraId="6BFF125D" w14:textId="77777777" w:rsidR="00382216" w:rsidRPr="00A16419" w:rsidRDefault="00382216" w:rsidP="008A6C6A">
      <w:pPr>
        <w:spacing w:line="360" w:lineRule="auto"/>
        <w:jc w:val="both"/>
        <w:rPr>
          <w:rFonts w:cs="Times New Roman"/>
          <w:szCs w:val="24"/>
        </w:rPr>
      </w:pPr>
      <w:r w:rsidRPr="00A16419">
        <w:rPr>
          <w:rFonts w:cs="Times New Roman"/>
          <w:noProof/>
          <w:szCs w:val="24"/>
          <w:lang w:eastAsia="fr-FR"/>
        </w:rPr>
        <w:drawing>
          <wp:inline distT="0" distB="0" distL="0" distR="0" wp14:anchorId="3E4BFD11" wp14:editId="04384FEB">
            <wp:extent cx="5727065" cy="4518837"/>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199"/>
                    <a:stretch/>
                  </pic:blipFill>
                  <pic:spPr bwMode="auto">
                    <a:xfrm>
                      <a:off x="0" y="0"/>
                      <a:ext cx="5727700" cy="4519338"/>
                    </a:xfrm>
                    <a:prstGeom prst="rect">
                      <a:avLst/>
                    </a:prstGeom>
                    <a:noFill/>
                    <a:ln>
                      <a:noFill/>
                    </a:ln>
                    <a:extLst>
                      <a:ext uri="{53640926-AAD7-44D8-BBD7-CCE9431645EC}">
                        <a14:shadowObscured xmlns:a14="http://schemas.microsoft.com/office/drawing/2010/main"/>
                      </a:ext>
                    </a:extLst>
                  </pic:spPr>
                </pic:pic>
              </a:graphicData>
            </a:graphic>
          </wp:inline>
        </w:drawing>
      </w:r>
    </w:p>
    <w:p w14:paraId="33706BC1" w14:textId="77777777" w:rsidR="00382216" w:rsidRPr="00A16419" w:rsidRDefault="00382216" w:rsidP="008A6C6A">
      <w:pPr>
        <w:spacing w:line="360" w:lineRule="auto"/>
        <w:ind w:left="7200"/>
        <w:jc w:val="both"/>
        <w:rPr>
          <w:rFonts w:cs="Times New Roman"/>
          <w:szCs w:val="24"/>
        </w:rPr>
        <w:sectPr w:rsidR="00382216" w:rsidRPr="00A16419" w:rsidSect="000B5C56">
          <w:type w:val="nextColumn"/>
          <w:pgSz w:w="11900" w:h="16840"/>
          <w:pgMar w:top="1701" w:right="1701" w:bottom="1701" w:left="1701" w:header="709" w:footer="709" w:gutter="0"/>
          <w:cols w:space="708"/>
          <w:docGrid w:linePitch="360"/>
        </w:sectPr>
      </w:pPr>
      <w:r w:rsidRPr="00A16419">
        <w:rPr>
          <w:rFonts w:eastAsia="Times New Roman" w:cs="Times New Roman"/>
          <w:b/>
          <w:bCs/>
          <w:noProof/>
          <w:szCs w:val="24"/>
          <w:lang w:eastAsia="fr-FR"/>
        </w:rPr>
        <w:drawing>
          <wp:inline distT="0" distB="0" distL="0" distR="0" wp14:anchorId="7F5E9C92" wp14:editId="6BA981B3">
            <wp:extent cx="845918" cy="567044"/>
            <wp:effectExtent l="0" t="0" r="5080" b="5080"/>
            <wp:docPr id="5" name="Picture 2">
              <a:extLst xmlns:a="http://schemas.openxmlformats.org/drawingml/2006/main">
                <a:ext uri="{FF2B5EF4-FFF2-40B4-BE49-F238E27FC236}">
                  <a16:creationId xmlns:a16="http://schemas.microsoft.com/office/drawing/2014/main" id="{391B1FC5-A9C1-EF48-A374-D0BDDC1562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91B1FC5-A9C1-EF48-A374-D0BDDC1562FB}"/>
                        </a:ext>
                      </a:extLst>
                    </pic:cNvPr>
                    <pic:cNvPicPr>
                      <a:picLocks noChangeAspect="1"/>
                    </pic:cNvPicPr>
                  </pic:nvPicPr>
                  <pic:blipFill>
                    <a:blip r:embed="rId12"/>
                    <a:stretch>
                      <a:fillRect/>
                    </a:stretch>
                  </pic:blipFill>
                  <pic:spPr>
                    <a:xfrm>
                      <a:off x="0" y="0"/>
                      <a:ext cx="860730" cy="576973"/>
                    </a:xfrm>
                    <a:prstGeom prst="rect">
                      <a:avLst/>
                    </a:prstGeom>
                  </pic:spPr>
                </pic:pic>
              </a:graphicData>
            </a:graphic>
          </wp:inline>
        </w:drawing>
      </w:r>
    </w:p>
    <w:p w14:paraId="7AE2893A" w14:textId="77777777" w:rsidR="00382216" w:rsidRPr="00A16419" w:rsidRDefault="00382216" w:rsidP="008A6C6A">
      <w:pPr>
        <w:spacing w:line="360" w:lineRule="auto"/>
        <w:jc w:val="both"/>
        <w:rPr>
          <w:rFonts w:cs="Times New Roman"/>
          <w:szCs w:val="24"/>
        </w:rPr>
        <w:sectPr w:rsidR="00382216" w:rsidRPr="00A16419" w:rsidSect="000B5C56">
          <w:type w:val="nextColumn"/>
          <w:pgSz w:w="11900" w:h="16840"/>
          <w:pgMar w:top="1701" w:right="1701" w:bottom="1701" w:left="1701" w:header="709" w:footer="709" w:gutter="0"/>
          <w:cols w:space="708"/>
          <w:docGrid w:linePitch="360"/>
        </w:sectPr>
      </w:pPr>
    </w:p>
    <w:p w14:paraId="5FB76629" w14:textId="628CB50D" w:rsidR="00382216" w:rsidRPr="00A16419" w:rsidRDefault="00382216" w:rsidP="008A6C6A">
      <w:pPr>
        <w:pStyle w:val="Caption"/>
        <w:spacing w:after="0" w:line="360" w:lineRule="auto"/>
        <w:jc w:val="both"/>
        <w:rPr>
          <w:rFonts w:ascii="Times New Roman" w:hAnsi="Times New Roman" w:cs="Times New Roman"/>
          <w:color w:val="auto"/>
          <w:sz w:val="24"/>
          <w:szCs w:val="24"/>
        </w:rPr>
      </w:pPr>
      <w:r w:rsidRPr="00A16419">
        <w:rPr>
          <w:rFonts w:ascii="Times New Roman" w:hAnsi="Times New Roman" w:cs="Times New Roman"/>
          <w:b/>
          <w:color w:val="auto"/>
          <w:sz w:val="24"/>
          <w:szCs w:val="24"/>
        </w:rPr>
        <w:lastRenderedPageBreak/>
        <w:t xml:space="preserve">Table </w:t>
      </w:r>
      <w:r w:rsidRPr="00A16419">
        <w:rPr>
          <w:rFonts w:ascii="Times New Roman" w:hAnsi="Times New Roman" w:cs="Times New Roman"/>
          <w:b/>
          <w:noProof/>
          <w:color w:val="auto"/>
          <w:sz w:val="24"/>
          <w:szCs w:val="24"/>
        </w:rPr>
        <w:t>4</w:t>
      </w:r>
      <w:r w:rsidRPr="00A16419">
        <w:rPr>
          <w:rFonts w:ascii="Times New Roman" w:hAnsi="Times New Roman" w:cs="Times New Roman"/>
          <w:color w:val="auto"/>
          <w:sz w:val="24"/>
          <w:szCs w:val="24"/>
        </w:rPr>
        <w:tab/>
        <w:t xml:space="preserve"> Comparison of childhood pneumonia outcomes across the relevant studies</w:t>
      </w:r>
    </w:p>
    <w:p w14:paraId="19D728E9" w14:textId="77777777" w:rsidR="00382216" w:rsidRPr="00A16419" w:rsidRDefault="00382216" w:rsidP="00FC3D98">
      <w:pPr>
        <w:rPr>
          <w:lang w:val="en-GB"/>
        </w:rPr>
      </w:pPr>
    </w:p>
    <w:tbl>
      <w:tblPr>
        <w:tblStyle w:val="PlainTable3"/>
        <w:tblW w:w="16175" w:type="dxa"/>
        <w:tblInd w:w="-1418" w:type="dxa"/>
        <w:tblBorders>
          <w:top w:val="single" w:sz="4" w:space="0" w:color="auto"/>
          <w:bottom w:val="single" w:sz="4" w:space="0" w:color="auto"/>
        </w:tblBorders>
        <w:tblLayout w:type="fixed"/>
        <w:tblLook w:val="04A0" w:firstRow="1" w:lastRow="0" w:firstColumn="1" w:lastColumn="0" w:noHBand="0" w:noVBand="1"/>
      </w:tblPr>
      <w:tblGrid>
        <w:gridCol w:w="1985"/>
        <w:gridCol w:w="1843"/>
        <w:gridCol w:w="4630"/>
        <w:gridCol w:w="2677"/>
        <w:gridCol w:w="1276"/>
        <w:gridCol w:w="2204"/>
        <w:gridCol w:w="1560"/>
      </w:tblGrid>
      <w:tr w:rsidR="00A16419" w:rsidRPr="00A16419" w14:paraId="7C7AB60C" w14:textId="77777777" w:rsidTr="00FC3D98">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985" w:type="dxa"/>
            <w:tcBorders>
              <w:top w:val="single" w:sz="4" w:space="0" w:color="auto"/>
              <w:bottom w:val="single" w:sz="4" w:space="0" w:color="auto"/>
            </w:tcBorders>
            <w:shd w:val="clear" w:color="auto" w:fill="auto"/>
            <w:vAlign w:val="bottom"/>
          </w:tcPr>
          <w:p w14:paraId="6E492957" w14:textId="77777777" w:rsidR="00382216" w:rsidRPr="00A16419" w:rsidRDefault="00382216" w:rsidP="00FC3D98">
            <w:pPr>
              <w:ind w:left="176" w:hanging="176"/>
              <w:rPr>
                <w:rFonts w:cs="Times New Roman"/>
                <w:b w:val="0"/>
              </w:rPr>
            </w:pPr>
            <w:r w:rsidRPr="00A16419">
              <w:rPr>
                <w:rFonts w:cs="Times New Roman"/>
                <w:b w:val="0"/>
                <w:caps w:val="0"/>
              </w:rPr>
              <w:t>Study</w:t>
            </w:r>
          </w:p>
        </w:tc>
        <w:tc>
          <w:tcPr>
            <w:tcW w:w="1843" w:type="dxa"/>
            <w:tcBorders>
              <w:top w:val="single" w:sz="4" w:space="0" w:color="auto"/>
              <w:bottom w:val="single" w:sz="4" w:space="0" w:color="auto"/>
            </w:tcBorders>
            <w:shd w:val="clear" w:color="auto" w:fill="auto"/>
            <w:vAlign w:val="bottom"/>
          </w:tcPr>
          <w:p w14:paraId="07C3DF60" w14:textId="77777777" w:rsidR="00382216" w:rsidRPr="00A16419" w:rsidRDefault="00382216" w:rsidP="00FC3D98">
            <w:pPr>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Upper age limit</w:t>
            </w:r>
          </w:p>
        </w:tc>
        <w:tc>
          <w:tcPr>
            <w:tcW w:w="4630" w:type="dxa"/>
            <w:tcBorders>
              <w:top w:val="single" w:sz="4" w:space="0" w:color="auto"/>
              <w:bottom w:val="single" w:sz="4" w:space="0" w:color="auto"/>
            </w:tcBorders>
            <w:shd w:val="clear" w:color="auto" w:fill="auto"/>
            <w:vAlign w:val="bottom"/>
          </w:tcPr>
          <w:p w14:paraId="005D2797" w14:textId="77777777" w:rsidR="00382216" w:rsidRPr="00A16419" w:rsidRDefault="00382216" w:rsidP="00FC3D98">
            <w:pPr>
              <w:ind w:left="252" w:hanging="252"/>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Outcome definition</w:t>
            </w:r>
          </w:p>
        </w:tc>
        <w:tc>
          <w:tcPr>
            <w:tcW w:w="2677" w:type="dxa"/>
            <w:tcBorders>
              <w:top w:val="single" w:sz="4" w:space="0" w:color="auto"/>
              <w:bottom w:val="single" w:sz="4" w:space="0" w:color="auto"/>
            </w:tcBorders>
            <w:shd w:val="clear" w:color="auto" w:fill="auto"/>
            <w:vAlign w:val="bottom"/>
          </w:tcPr>
          <w:p w14:paraId="10C48ACC" w14:textId="77777777" w:rsidR="00382216" w:rsidRPr="00A16419" w:rsidRDefault="00382216" w:rsidP="00FC3D98">
            <w:pPr>
              <w:ind w:left="159" w:hanging="159"/>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Assessor</w:t>
            </w:r>
          </w:p>
        </w:tc>
        <w:tc>
          <w:tcPr>
            <w:tcW w:w="1276" w:type="dxa"/>
            <w:tcBorders>
              <w:top w:val="single" w:sz="4" w:space="0" w:color="auto"/>
              <w:bottom w:val="single" w:sz="4" w:space="0" w:color="auto"/>
            </w:tcBorders>
            <w:shd w:val="clear" w:color="auto" w:fill="auto"/>
            <w:vAlign w:val="bottom"/>
          </w:tcPr>
          <w:p w14:paraId="5F0D7DC4" w14:textId="77777777" w:rsidR="00382216" w:rsidRPr="00A16419" w:rsidRDefault="00382216" w:rsidP="00FC3D98">
            <w:pP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A16419">
              <w:rPr>
                <w:rFonts w:cs="Times New Roman"/>
                <w:b w:val="0"/>
                <w:caps w:val="0"/>
              </w:rPr>
              <w:t>Intention-to-treat</w:t>
            </w:r>
            <w:r w:rsidRPr="00A16419">
              <w:rPr>
                <w:rFonts w:cs="Times New Roman"/>
                <w:b w:val="0"/>
              </w:rPr>
              <w:t>?</w:t>
            </w:r>
          </w:p>
        </w:tc>
        <w:tc>
          <w:tcPr>
            <w:tcW w:w="2204" w:type="dxa"/>
            <w:tcBorders>
              <w:top w:val="single" w:sz="4" w:space="0" w:color="auto"/>
              <w:bottom w:val="single" w:sz="4" w:space="0" w:color="auto"/>
            </w:tcBorders>
            <w:shd w:val="clear" w:color="auto" w:fill="auto"/>
            <w:vAlign w:val="bottom"/>
          </w:tcPr>
          <w:p w14:paraId="239E9F41" w14:textId="77777777" w:rsidR="00382216" w:rsidRPr="00A16419" w:rsidRDefault="00382216" w:rsidP="00FC3D98">
            <w:pPr>
              <w:cnfStyle w:val="100000000000" w:firstRow="1" w:lastRow="0" w:firstColumn="0" w:lastColumn="0" w:oddVBand="0" w:evenVBand="0" w:oddHBand="0" w:evenHBand="0" w:firstRowFirstColumn="0" w:firstRowLastColumn="0" w:lastRowFirstColumn="0" w:lastRowLastColumn="0"/>
              <w:rPr>
                <w:rFonts w:cs="Times New Roman"/>
                <w:b w:val="0"/>
                <w:bCs w:val="0"/>
                <w:caps w:val="0"/>
              </w:rPr>
            </w:pPr>
            <w:r w:rsidRPr="00A16419">
              <w:rPr>
                <w:rFonts w:cs="Times New Roman"/>
                <w:b w:val="0"/>
                <w:caps w:val="0"/>
              </w:rPr>
              <w:t>Effect estimate</w:t>
            </w:r>
            <w:r w:rsidRPr="00A16419">
              <w:rPr>
                <w:rFonts w:eastAsia="Helvetica Neue" w:cs="Times New Roman"/>
                <w:b w:val="0"/>
                <w:bCs w:val="0"/>
                <w:kern w:val="24"/>
                <w:vertAlign w:val="superscript"/>
                <w:lang w:eastAsia="en-CA"/>
              </w:rPr>
              <w:t>†</w:t>
            </w:r>
            <w:r w:rsidRPr="00A16419">
              <w:rPr>
                <w:rFonts w:cs="Times New Roman"/>
                <w:b w:val="0"/>
                <w:caps w:val="0"/>
              </w:rPr>
              <w:t xml:space="preserve"> (95% </w:t>
            </w:r>
            <w:r w:rsidRPr="00A16419">
              <w:rPr>
                <w:rFonts w:cs="Times New Roman"/>
                <w:b w:val="0"/>
                <w:bCs w:val="0"/>
              </w:rPr>
              <w:t>CI</w:t>
            </w:r>
            <w:r w:rsidRPr="00A16419">
              <w:rPr>
                <w:rFonts w:cs="Times New Roman"/>
                <w:b w:val="0"/>
                <w:caps w:val="0"/>
              </w:rPr>
              <w:t>)</w:t>
            </w:r>
          </w:p>
        </w:tc>
        <w:tc>
          <w:tcPr>
            <w:tcW w:w="1560" w:type="dxa"/>
            <w:tcBorders>
              <w:top w:val="single" w:sz="4" w:space="0" w:color="auto"/>
              <w:bottom w:val="single" w:sz="4" w:space="0" w:color="auto"/>
            </w:tcBorders>
            <w:shd w:val="clear" w:color="auto" w:fill="auto"/>
            <w:vAlign w:val="bottom"/>
          </w:tcPr>
          <w:p w14:paraId="17503E82" w14:textId="77777777" w:rsidR="00382216" w:rsidRPr="00A16419" w:rsidRDefault="00382216" w:rsidP="00FC3D98">
            <w:pPr>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bCs w:val="0"/>
                <w:i/>
              </w:rPr>
              <w:t>P</w:t>
            </w:r>
            <w:r w:rsidRPr="00A16419">
              <w:rPr>
                <w:rFonts w:cs="Times New Roman"/>
                <w:b w:val="0"/>
                <w:caps w:val="0"/>
              </w:rPr>
              <w:t xml:space="preserve"> value</w:t>
            </w:r>
          </w:p>
        </w:tc>
      </w:tr>
      <w:tr w:rsidR="00A16419" w:rsidRPr="00A16419" w14:paraId="14CA7224" w14:textId="77777777" w:rsidTr="00FC3D98">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tcBorders>
            <w:shd w:val="clear" w:color="auto" w:fill="auto"/>
          </w:tcPr>
          <w:p w14:paraId="0AA6ECBD" w14:textId="77777777" w:rsidR="00382216" w:rsidRPr="00A16419" w:rsidRDefault="00382216" w:rsidP="00FC3D98">
            <w:pPr>
              <w:ind w:left="176" w:hanging="176"/>
              <w:rPr>
                <w:rFonts w:cs="Times New Roman"/>
                <w:b w:val="0"/>
              </w:rPr>
            </w:pPr>
            <w:r w:rsidRPr="00A16419">
              <w:rPr>
                <w:rFonts w:cs="Times New Roman"/>
                <w:b w:val="0"/>
                <w:caps w:val="0"/>
              </w:rPr>
              <w:t>Smith,</w:t>
            </w:r>
            <w:r w:rsidRPr="00A16419">
              <w:rPr>
                <w:rFonts w:cs="Times New Roman"/>
                <w:b w:val="0"/>
              </w:rPr>
              <w:t xml:space="preserve"> 2011 </w:t>
            </w:r>
          </w:p>
        </w:tc>
        <w:tc>
          <w:tcPr>
            <w:tcW w:w="1843" w:type="dxa"/>
            <w:tcBorders>
              <w:top w:val="single" w:sz="4" w:space="0" w:color="auto"/>
            </w:tcBorders>
            <w:shd w:val="clear" w:color="auto" w:fill="auto"/>
          </w:tcPr>
          <w:p w14:paraId="40D4C43C"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18 months</w:t>
            </w:r>
          </w:p>
        </w:tc>
        <w:tc>
          <w:tcPr>
            <w:tcW w:w="4630" w:type="dxa"/>
            <w:tcBorders>
              <w:top w:val="single" w:sz="4" w:space="0" w:color="auto"/>
            </w:tcBorders>
            <w:shd w:val="clear" w:color="auto" w:fill="auto"/>
          </w:tcPr>
          <w:p w14:paraId="3D7906C4" w14:textId="77777777" w:rsidR="00382216" w:rsidRPr="00A16419" w:rsidRDefault="00382216" w:rsidP="00FC3D98">
            <w:pPr>
              <w:ind w:left="252" w:hanging="252"/>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Incidence IMCI-defined* pneumonia episodes (on weekly visits)</w:t>
            </w:r>
          </w:p>
        </w:tc>
        <w:tc>
          <w:tcPr>
            <w:tcW w:w="2677" w:type="dxa"/>
            <w:tcBorders>
              <w:top w:val="single" w:sz="4" w:space="0" w:color="auto"/>
            </w:tcBorders>
            <w:shd w:val="clear" w:color="auto" w:fill="auto"/>
          </w:tcPr>
          <w:p w14:paraId="6705664A" w14:textId="77777777" w:rsidR="00382216" w:rsidRPr="00A16419" w:rsidRDefault="00382216" w:rsidP="00FC3D98">
            <w:pPr>
              <w:ind w:left="159" w:hanging="159"/>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Physician</w:t>
            </w:r>
          </w:p>
        </w:tc>
        <w:tc>
          <w:tcPr>
            <w:tcW w:w="1276" w:type="dxa"/>
            <w:tcBorders>
              <w:top w:val="single" w:sz="4" w:space="0" w:color="auto"/>
            </w:tcBorders>
            <w:shd w:val="clear" w:color="auto" w:fill="auto"/>
          </w:tcPr>
          <w:p w14:paraId="553223F6"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Yes</w:t>
            </w:r>
          </w:p>
        </w:tc>
        <w:tc>
          <w:tcPr>
            <w:tcW w:w="2204" w:type="dxa"/>
            <w:tcBorders>
              <w:top w:val="single" w:sz="4" w:space="0" w:color="auto"/>
            </w:tcBorders>
            <w:shd w:val="clear" w:color="auto" w:fill="auto"/>
          </w:tcPr>
          <w:p w14:paraId="7F9A709A"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RR 0.84 (</w:t>
            </w:r>
            <w:r w:rsidRPr="00A16419">
              <w:rPr>
                <w:rFonts w:cs="Times New Roman"/>
                <w:caps/>
              </w:rPr>
              <w:t xml:space="preserve">95% </w:t>
            </w:r>
            <w:r w:rsidRPr="00A16419">
              <w:rPr>
                <w:rFonts w:cs="Times New Roman"/>
                <w:bCs/>
              </w:rPr>
              <w:t>CI</w:t>
            </w:r>
            <w:r w:rsidRPr="00A16419">
              <w:rPr>
                <w:rFonts w:cs="Times New Roman"/>
              </w:rPr>
              <w:t xml:space="preserve"> 0.63–1.13)</w:t>
            </w:r>
          </w:p>
        </w:tc>
        <w:tc>
          <w:tcPr>
            <w:tcW w:w="1560" w:type="dxa"/>
            <w:tcBorders>
              <w:top w:val="single" w:sz="4" w:space="0" w:color="auto"/>
            </w:tcBorders>
            <w:shd w:val="clear" w:color="auto" w:fill="auto"/>
          </w:tcPr>
          <w:p w14:paraId="62DEB4C9"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0.257</w:t>
            </w:r>
          </w:p>
        </w:tc>
      </w:tr>
      <w:tr w:rsidR="00A16419" w:rsidRPr="00A16419" w14:paraId="3333B95E" w14:textId="77777777" w:rsidTr="00FC3D98">
        <w:trPr>
          <w:trHeight w:val="87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58990DE" w14:textId="77777777" w:rsidR="00382216" w:rsidRPr="00A16419" w:rsidRDefault="00382216" w:rsidP="00FC3D98">
            <w:pPr>
              <w:ind w:left="176" w:hanging="176"/>
              <w:rPr>
                <w:rFonts w:cs="Times New Roman"/>
                <w:b w:val="0"/>
              </w:rPr>
            </w:pPr>
            <w:proofErr w:type="spellStart"/>
            <w:r w:rsidRPr="00A16419">
              <w:rPr>
                <w:rFonts w:cs="Times New Roman"/>
                <w:b w:val="0"/>
                <w:caps w:val="0"/>
              </w:rPr>
              <w:t>Tielsch</w:t>
            </w:r>
            <w:proofErr w:type="spellEnd"/>
            <w:r w:rsidRPr="00A16419">
              <w:rPr>
                <w:rFonts w:cs="Times New Roman"/>
                <w:b w:val="0"/>
                <w:caps w:val="0"/>
              </w:rPr>
              <w:t>,</w:t>
            </w:r>
            <w:r w:rsidRPr="00A16419">
              <w:rPr>
                <w:rFonts w:cs="Times New Roman"/>
                <w:b w:val="0"/>
              </w:rPr>
              <w:t xml:space="preserve"> 2014 </w:t>
            </w:r>
          </w:p>
        </w:tc>
        <w:tc>
          <w:tcPr>
            <w:tcW w:w="1843" w:type="dxa"/>
            <w:shd w:val="clear" w:color="auto" w:fill="auto"/>
          </w:tcPr>
          <w:p w14:paraId="79875A8E"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3 years</w:t>
            </w:r>
          </w:p>
        </w:tc>
        <w:tc>
          <w:tcPr>
            <w:tcW w:w="4630" w:type="dxa"/>
            <w:shd w:val="clear" w:color="auto" w:fill="auto"/>
          </w:tcPr>
          <w:p w14:paraId="58A9E57B" w14:textId="77777777" w:rsidR="00382216" w:rsidRPr="00A16419" w:rsidRDefault="00382216" w:rsidP="00FC3D98">
            <w:pPr>
              <w:ind w:left="252" w:hanging="252"/>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Incidence ALRI (fast or difficult breathing and fever, for ≥2 days)</w:t>
            </w:r>
          </w:p>
        </w:tc>
        <w:tc>
          <w:tcPr>
            <w:tcW w:w="2677" w:type="dxa"/>
            <w:shd w:val="clear" w:color="auto" w:fill="auto"/>
          </w:tcPr>
          <w:p w14:paraId="08D58F1B" w14:textId="77777777" w:rsidR="00382216" w:rsidRPr="00A16419" w:rsidRDefault="00382216" w:rsidP="00FC3D98">
            <w:pPr>
              <w:ind w:left="159" w:hanging="159"/>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 xml:space="preserve">Mother </w:t>
            </w:r>
          </w:p>
        </w:tc>
        <w:tc>
          <w:tcPr>
            <w:tcW w:w="1276" w:type="dxa"/>
            <w:shd w:val="clear" w:color="auto" w:fill="auto"/>
          </w:tcPr>
          <w:p w14:paraId="03DFB61C"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Yes</w:t>
            </w:r>
          </w:p>
        </w:tc>
        <w:tc>
          <w:tcPr>
            <w:tcW w:w="2204" w:type="dxa"/>
            <w:shd w:val="clear" w:color="auto" w:fill="auto"/>
          </w:tcPr>
          <w:p w14:paraId="385A0599"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Adjusted OR 0.87 (0.67–1.13)</w:t>
            </w:r>
          </w:p>
        </w:tc>
        <w:tc>
          <w:tcPr>
            <w:tcW w:w="1560" w:type="dxa"/>
            <w:shd w:val="clear" w:color="auto" w:fill="auto"/>
          </w:tcPr>
          <w:p w14:paraId="7095859D"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p>
        </w:tc>
      </w:tr>
      <w:tr w:rsidR="00A16419" w:rsidRPr="00A16419" w14:paraId="0803FA41" w14:textId="77777777" w:rsidTr="00FC3D98">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25B2330" w14:textId="77777777" w:rsidR="00382216" w:rsidRPr="00A16419" w:rsidRDefault="00382216" w:rsidP="00FC3D98">
            <w:pPr>
              <w:ind w:left="176" w:hanging="176"/>
              <w:rPr>
                <w:rFonts w:cs="Times New Roman"/>
                <w:b w:val="0"/>
                <w:caps w:val="0"/>
              </w:rPr>
            </w:pPr>
            <w:proofErr w:type="spellStart"/>
            <w:r w:rsidRPr="00A16419">
              <w:rPr>
                <w:rFonts w:cs="Times New Roman"/>
                <w:b w:val="0"/>
                <w:caps w:val="0"/>
              </w:rPr>
              <w:t>Schilmann</w:t>
            </w:r>
            <w:proofErr w:type="spellEnd"/>
            <w:r w:rsidRPr="00A16419">
              <w:rPr>
                <w:rFonts w:cs="Times New Roman"/>
                <w:b w:val="0"/>
              </w:rPr>
              <w:t xml:space="preserve">, </w:t>
            </w:r>
            <w:proofErr w:type="gramStart"/>
            <w:r w:rsidRPr="00A16419">
              <w:rPr>
                <w:rFonts w:cs="Times New Roman"/>
                <w:b w:val="0"/>
              </w:rPr>
              <w:t>2015;</w:t>
            </w:r>
            <w:proofErr w:type="gramEnd"/>
            <w:r w:rsidRPr="00A16419">
              <w:rPr>
                <w:rFonts w:cs="Times New Roman"/>
                <w:b w:val="0"/>
              </w:rPr>
              <w:t xml:space="preserve"> </w:t>
            </w:r>
            <w:proofErr w:type="spellStart"/>
            <w:r w:rsidRPr="00A16419">
              <w:rPr>
                <w:rFonts w:cs="Times New Roman"/>
                <w:b w:val="0"/>
                <w:caps w:val="0"/>
              </w:rPr>
              <w:t>further</w:t>
            </w:r>
            <w:proofErr w:type="spellEnd"/>
            <w:r w:rsidRPr="00A16419">
              <w:rPr>
                <w:rFonts w:cs="Times New Roman"/>
                <w:b w:val="0"/>
                <w:caps w:val="0"/>
              </w:rPr>
              <w:t xml:space="preserve"> data </w:t>
            </w:r>
            <w:proofErr w:type="spellStart"/>
            <w:r w:rsidRPr="00A16419">
              <w:rPr>
                <w:rFonts w:cs="Times New Roman"/>
                <w:b w:val="0"/>
                <w:caps w:val="0"/>
              </w:rPr>
              <w:t>from</w:t>
            </w:r>
            <w:proofErr w:type="spellEnd"/>
            <w:r w:rsidRPr="00A16419">
              <w:rPr>
                <w:rFonts w:cs="Times New Roman"/>
                <w:b w:val="0"/>
                <w:caps w:val="0"/>
              </w:rPr>
              <w:t xml:space="preserve"> </w:t>
            </w:r>
            <w:r w:rsidRPr="00A16419">
              <w:rPr>
                <w:rFonts w:cs="Times New Roman"/>
                <w:b w:val="0"/>
                <w:noProof/>
                <w:vertAlign w:val="superscript"/>
              </w:rPr>
              <w:t>34</w:t>
            </w:r>
          </w:p>
        </w:tc>
        <w:tc>
          <w:tcPr>
            <w:tcW w:w="1843" w:type="dxa"/>
            <w:shd w:val="clear" w:color="auto" w:fill="auto"/>
          </w:tcPr>
          <w:p w14:paraId="5D61D2AF"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4 years</w:t>
            </w:r>
          </w:p>
        </w:tc>
        <w:tc>
          <w:tcPr>
            <w:tcW w:w="4630" w:type="dxa"/>
            <w:shd w:val="clear" w:color="auto" w:fill="auto"/>
          </w:tcPr>
          <w:p w14:paraId="0CDC7325" w14:textId="77777777" w:rsidR="00382216" w:rsidRPr="00A16419" w:rsidRDefault="00382216" w:rsidP="00FC3D98">
            <w:pPr>
              <w:ind w:left="252" w:hanging="252"/>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‘Fast breathing + difficult breathing/cough’ episode in past 15 days, per child-year</w:t>
            </w:r>
          </w:p>
        </w:tc>
        <w:tc>
          <w:tcPr>
            <w:tcW w:w="2677" w:type="dxa"/>
            <w:shd w:val="clear" w:color="auto" w:fill="auto"/>
          </w:tcPr>
          <w:p w14:paraId="003A17AE" w14:textId="77777777" w:rsidR="00382216" w:rsidRPr="00A16419" w:rsidRDefault="00382216" w:rsidP="00FC3D98">
            <w:pPr>
              <w:ind w:left="159" w:hanging="159"/>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Mother + fieldworker</w:t>
            </w:r>
          </w:p>
        </w:tc>
        <w:tc>
          <w:tcPr>
            <w:tcW w:w="1276" w:type="dxa"/>
            <w:shd w:val="clear" w:color="auto" w:fill="auto"/>
          </w:tcPr>
          <w:p w14:paraId="4FAB1B64"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No</w:t>
            </w:r>
          </w:p>
        </w:tc>
        <w:tc>
          <w:tcPr>
            <w:tcW w:w="2204" w:type="dxa"/>
            <w:shd w:val="clear" w:color="auto" w:fill="auto"/>
          </w:tcPr>
          <w:p w14:paraId="7246B979"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RR 0.78 (</w:t>
            </w:r>
            <w:r w:rsidRPr="00A16419">
              <w:rPr>
                <w:rFonts w:cs="Times New Roman"/>
                <w:caps/>
              </w:rPr>
              <w:t xml:space="preserve">95% </w:t>
            </w:r>
            <w:r w:rsidRPr="00A16419">
              <w:rPr>
                <w:rFonts w:cs="Times New Roman"/>
                <w:bCs/>
              </w:rPr>
              <w:t>CI</w:t>
            </w:r>
            <w:r w:rsidRPr="00A16419">
              <w:rPr>
                <w:rFonts w:cs="Times New Roman"/>
              </w:rPr>
              <w:t xml:space="preserve"> 0.59–1.06)</w:t>
            </w:r>
          </w:p>
        </w:tc>
        <w:tc>
          <w:tcPr>
            <w:tcW w:w="1560" w:type="dxa"/>
            <w:shd w:val="clear" w:color="auto" w:fill="auto"/>
          </w:tcPr>
          <w:p w14:paraId="1E463FA2"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p>
        </w:tc>
      </w:tr>
      <w:tr w:rsidR="00A16419" w:rsidRPr="00A16419" w14:paraId="2A719647" w14:textId="77777777" w:rsidTr="00FC3D98">
        <w:trPr>
          <w:trHeight w:val="851"/>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BA43F45" w14:textId="77777777" w:rsidR="00382216" w:rsidRPr="00A16419" w:rsidRDefault="00382216" w:rsidP="00FC3D98">
            <w:pPr>
              <w:ind w:left="176" w:hanging="176"/>
              <w:rPr>
                <w:rFonts w:cs="Times New Roman"/>
                <w:b w:val="0"/>
                <w:bCs w:val="0"/>
              </w:rPr>
            </w:pPr>
            <w:proofErr w:type="spellStart"/>
            <w:r w:rsidRPr="00A16419">
              <w:rPr>
                <w:rFonts w:cs="Times New Roman"/>
                <w:b w:val="0"/>
                <w:caps w:val="0"/>
              </w:rPr>
              <w:t>Hartinger</w:t>
            </w:r>
            <w:proofErr w:type="spellEnd"/>
            <w:r w:rsidRPr="00A16419">
              <w:rPr>
                <w:rFonts w:cs="Times New Roman"/>
                <w:b w:val="0"/>
              </w:rPr>
              <w:t xml:space="preserve">, 2016 </w:t>
            </w:r>
          </w:p>
        </w:tc>
        <w:tc>
          <w:tcPr>
            <w:tcW w:w="1843" w:type="dxa"/>
            <w:shd w:val="clear" w:color="auto" w:fill="auto"/>
          </w:tcPr>
          <w:p w14:paraId="071C01A0"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3 years</w:t>
            </w:r>
          </w:p>
        </w:tc>
        <w:tc>
          <w:tcPr>
            <w:tcW w:w="4630" w:type="dxa"/>
            <w:shd w:val="clear" w:color="auto" w:fill="auto"/>
          </w:tcPr>
          <w:p w14:paraId="58771C82" w14:textId="77777777" w:rsidR="00382216" w:rsidRPr="00A16419" w:rsidRDefault="00382216" w:rsidP="00FC3D98">
            <w:pPr>
              <w:ind w:left="252" w:hanging="252"/>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ALRI (cough or difficulty breathing, with raised respiratory rate) on 2 consecutive measurements (7 days without symptoms required between separate episodes)</w:t>
            </w:r>
          </w:p>
        </w:tc>
        <w:tc>
          <w:tcPr>
            <w:tcW w:w="2677" w:type="dxa"/>
            <w:shd w:val="clear" w:color="auto" w:fill="auto"/>
          </w:tcPr>
          <w:p w14:paraId="6C8D88B5" w14:textId="77777777" w:rsidR="00382216" w:rsidRPr="00A16419" w:rsidRDefault="00382216" w:rsidP="00FC3D98">
            <w:pPr>
              <w:ind w:left="159" w:hanging="159"/>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Mother + fieldworker (with referral to physician as necessary)</w:t>
            </w:r>
          </w:p>
        </w:tc>
        <w:tc>
          <w:tcPr>
            <w:tcW w:w="1276" w:type="dxa"/>
            <w:shd w:val="clear" w:color="auto" w:fill="auto"/>
          </w:tcPr>
          <w:p w14:paraId="0CC26DA9"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Yes</w:t>
            </w:r>
          </w:p>
        </w:tc>
        <w:tc>
          <w:tcPr>
            <w:tcW w:w="2204" w:type="dxa"/>
            <w:shd w:val="clear" w:color="auto" w:fill="auto"/>
          </w:tcPr>
          <w:p w14:paraId="19F5A112"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RR 2.45 (</w:t>
            </w:r>
            <w:r w:rsidRPr="00A16419">
              <w:rPr>
                <w:rFonts w:cs="Times New Roman"/>
                <w:caps/>
              </w:rPr>
              <w:t xml:space="preserve">95% </w:t>
            </w:r>
            <w:r w:rsidRPr="00A16419">
              <w:rPr>
                <w:rFonts w:cs="Times New Roman"/>
                <w:bCs/>
              </w:rPr>
              <w:t>CI</w:t>
            </w:r>
            <w:r w:rsidRPr="00A16419">
              <w:rPr>
                <w:rFonts w:cs="Times New Roman"/>
              </w:rPr>
              <w:t xml:space="preserve"> 0.82–7.39)</w:t>
            </w:r>
          </w:p>
          <w:p w14:paraId="7F30FD9C"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p>
        </w:tc>
        <w:tc>
          <w:tcPr>
            <w:tcW w:w="1560" w:type="dxa"/>
            <w:shd w:val="clear" w:color="auto" w:fill="auto"/>
          </w:tcPr>
          <w:p w14:paraId="157E5438"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0.11</w:t>
            </w:r>
          </w:p>
        </w:tc>
      </w:tr>
      <w:tr w:rsidR="00A16419" w:rsidRPr="00A16419" w14:paraId="5018FF09" w14:textId="77777777" w:rsidTr="00FC3D98">
        <w:trPr>
          <w:cnfStyle w:val="000000100000" w:firstRow="0" w:lastRow="0" w:firstColumn="0" w:lastColumn="0" w:oddVBand="0" w:evenVBand="0" w:oddHBand="1" w:evenHBand="0"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29EE287" w14:textId="77777777" w:rsidR="00382216" w:rsidRPr="00A16419" w:rsidRDefault="00382216" w:rsidP="00FC3D98">
            <w:pPr>
              <w:ind w:left="176" w:hanging="176"/>
              <w:rPr>
                <w:rFonts w:cs="Times New Roman"/>
                <w:b w:val="0"/>
                <w:caps w:val="0"/>
              </w:rPr>
            </w:pPr>
            <w:r w:rsidRPr="00A16419">
              <w:rPr>
                <w:rFonts w:cs="Times New Roman"/>
                <w:b w:val="0"/>
                <w:caps w:val="0"/>
              </w:rPr>
              <w:t>Mortimer</w:t>
            </w:r>
            <w:r w:rsidRPr="00A16419">
              <w:rPr>
                <w:rFonts w:cs="Times New Roman"/>
                <w:b w:val="0"/>
              </w:rPr>
              <w:t xml:space="preserve">, 2017 </w:t>
            </w:r>
          </w:p>
        </w:tc>
        <w:tc>
          <w:tcPr>
            <w:tcW w:w="1843" w:type="dxa"/>
            <w:shd w:val="clear" w:color="auto" w:fill="auto"/>
          </w:tcPr>
          <w:p w14:paraId="046552DA"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5 years</w:t>
            </w:r>
          </w:p>
        </w:tc>
        <w:tc>
          <w:tcPr>
            <w:tcW w:w="4630" w:type="dxa"/>
            <w:shd w:val="clear" w:color="auto" w:fill="auto"/>
          </w:tcPr>
          <w:p w14:paraId="3E2827B3" w14:textId="77777777" w:rsidR="00382216" w:rsidRPr="00A16419" w:rsidRDefault="00382216" w:rsidP="00FC3D98">
            <w:pPr>
              <w:ind w:left="252" w:hanging="252"/>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Incidence IMCI-defined* pneumonia episodes reporting to health facility</w:t>
            </w:r>
          </w:p>
        </w:tc>
        <w:tc>
          <w:tcPr>
            <w:tcW w:w="2677" w:type="dxa"/>
            <w:shd w:val="clear" w:color="auto" w:fill="auto"/>
          </w:tcPr>
          <w:p w14:paraId="2587C1D7" w14:textId="77777777" w:rsidR="00382216" w:rsidRPr="00A16419" w:rsidRDefault="00382216" w:rsidP="00FC3D98">
            <w:pPr>
              <w:ind w:left="159" w:hanging="159"/>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Physician (fieldworker referral)</w:t>
            </w:r>
          </w:p>
        </w:tc>
        <w:tc>
          <w:tcPr>
            <w:tcW w:w="1276" w:type="dxa"/>
            <w:shd w:val="clear" w:color="auto" w:fill="auto"/>
          </w:tcPr>
          <w:p w14:paraId="64241757"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Yes</w:t>
            </w:r>
          </w:p>
        </w:tc>
        <w:tc>
          <w:tcPr>
            <w:tcW w:w="2204" w:type="dxa"/>
            <w:shd w:val="clear" w:color="auto" w:fill="auto"/>
          </w:tcPr>
          <w:p w14:paraId="57A05453"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Incidence rate ratio 1.01 (</w:t>
            </w:r>
            <w:r w:rsidRPr="00A16419">
              <w:rPr>
                <w:rFonts w:cs="Times New Roman"/>
                <w:caps/>
              </w:rPr>
              <w:t xml:space="preserve">95% </w:t>
            </w:r>
            <w:r w:rsidRPr="00A16419">
              <w:rPr>
                <w:rFonts w:cs="Times New Roman"/>
                <w:bCs/>
              </w:rPr>
              <w:t>CI</w:t>
            </w:r>
            <w:r w:rsidRPr="00A16419">
              <w:rPr>
                <w:rFonts w:cs="Times New Roman"/>
              </w:rPr>
              <w:t xml:space="preserve"> 0.91–1.13)</w:t>
            </w:r>
          </w:p>
        </w:tc>
        <w:tc>
          <w:tcPr>
            <w:tcW w:w="1560" w:type="dxa"/>
            <w:shd w:val="clear" w:color="auto" w:fill="auto"/>
          </w:tcPr>
          <w:p w14:paraId="3CCFC753"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0.80</w:t>
            </w:r>
          </w:p>
          <w:p w14:paraId="0A1E8675" w14:textId="77777777" w:rsidR="00382216" w:rsidRPr="00A16419" w:rsidRDefault="00382216" w:rsidP="00FC3D98">
            <w:pPr>
              <w:cnfStyle w:val="000000100000" w:firstRow="0" w:lastRow="0" w:firstColumn="0" w:lastColumn="0" w:oddVBand="0" w:evenVBand="0" w:oddHBand="1" w:evenHBand="0" w:firstRowFirstColumn="0" w:firstRowLastColumn="0" w:lastRowFirstColumn="0" w:lastRowLastColumn="0"/>
              <w:rPr>
                <w:rFonts w:cs="Times New Roman"/>
              </w:rPr>
            </w:pPr>
          </w:p>
        </w:tc>
      </w:tr>
      <w:tr w:rsidR="00A16419" w:rsidRPr="00A16419" w14:paraId="4E5CF078" w14:textId="77777777" w:rsidTr="00FC3D98">
        <w:trPr>
          <w:trHeight w:val="1179"/>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9FCCF83" w14:textId="77777777" w:rsidR="00382216" w:rsidRPr="00A16419" w:rsidRDefault="00382216" w:rsidP="00FC3D98">
            <w:pPr>
              <w:ind w:left="176" w:hanging="176"/>
              <w:rPr>
                <w:rFonts w:cs="Times New Roman"/>
                <w:b w:val="0"/>
              </w:rPr>
            </w:pPr>
            <w:r w:rsidRPr="00A16419">
              <w:rPr>
                <w:rFonts w:cs="Times New Roman"/>
                <w:b w:val="0"/>
                <w:caps w:val="0"/>
              </w:rPr>
              <w:t xml:space="preserve">Kirby, 2019 </w:t>
            </w:r>
          </w:p>
        </w:tc>
        <w:tc>
          <w:tcPr>
            <w:tcW w:w="1843" w:type="dxa"/>
            <w:shd w:val="clear" w:color="auto" w:fill="auto"/>
          </w:tcPr>
          <w:p w14:paraId="22B1CD3A"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5 years (infants &lt;2 months excluded)</w:t>
            </w:r>
          </w:p>
        </w:tc>
        <w:tc>
          <w:tcPr>
            <w:tcW w:w="4630" w:type="dxa"/>
            <w:shd w:val="clear" w:color="auto" w:fill="auto"/>
          </w:tcPr>
          <w:p w14:paraId="1A1AEE7C" w14:textId="77777777" w:rsidR="00382216" w:rsidRPr="00A16419" w:rsidRDefault="00382216" w:rsidP="00FC3D98">
            <w:pPr>
              <w:ind w:left="252" w:hanging="252"/>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‘Current’ IMCI-defined* pneumonia</w:t>
            </w:r>
          </w:p>
        </w:tc>
        <w:tc>
          <w:tcPr>
            <w:tcW w:w="2677" w:type="dxa"/>
            <w:shd w:val="clear" w:color="auto" w:fill="auto"/>
          </w:tcPr>
          <w:p w14:paraId="163BB84E" w14:textId="77777777" w:rsidR="00382216" w:rsidRPr="00A16419" w:rsidRDefault="00382216" w:rsidP="00FC3D98">
            <w:pPr>
              <w:ind w:left="159" w:hanging="159"/>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Enumerators</w:t>
            </w:r>
          </w:p>
        </w:tc>
        <w:tc>
          <w:tcPr>
            <w:tcW w:w="1276" w:type="dxa"/>
            <w:shd w:val="clear" w:color="auto" w:fill="auto"/>
          </w:tcPr>
          <w:p w14:paraId="0C1A5717"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Yes</w:t>
            </w:r>
          </w:p>
        </w:tc>
        <w:tc>
          <w:tcPr>
            <w:tcW w:w="2204" w:type="dxa"/>
            <w:shd w:val="clear" w:color="auto" w:fill="auto"/>
          </w:tcPr>
          <w:p w14:paraId="698BBD28"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Prevalence ratio 0.87 (</w:t>
            </w:r>
            <w:r w:rsidRPr="00A16419">
              <w:rPr>
                <w:rFonts w:cs="Times New Roman"/>
                <w:caps/>
              </w:rPr>
              <w:t xml:space="preserve">95% </w:t>
            </w:r>
            <w:r w:rsidRPr="00A16419">
              <w:rPr>
                <w:rFonts w:cs="Times New Roman"/>
                <w:bCs/>
              </w:rPr>
              <w:t>CI</w:t>
            </w:r>
            <w:r w:rsidRPr="00A16419">
              <w:rPr>
                <w:rFonts w:cs="Times New Roman"/>
              </w:rPr>
              <w:t xml:space="preserve"> 0.58–1.30)</w:t>
            </w:r>
          </w:p>
        </w:tc>
        <w:tc>
          <w:tcPr>
            <w:tcW w:w="1560" w:type="dxa"/>
            <w:shd w:val="clear" w:color="auto" w:fill="auto"/>
          </w:tcPr>
          <w:p w14:paraId="30E4A364" w14:textId="77777777" w:rsidR="00382216" w:rsidRPr="00A16419" w:rsidRDefault="00382216" w:rsidP="00FC3D98">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0.491</w:t>
            </w:r>
          </w:p>
        </w:tc>
      </w:tr>
    </w:tbl>
    <w:p w14:paraId="5E820DD3" w14:textId="77777777" w:rsidR="00382216" w:rsidRPr="00A16419" w:rsidRDefault="00382216" w:rsidP="008A6C6A">
      <w:pPr>
        <w:spacing w:line="360" w:lineRule="auto"/>
        <w:jc w:val="both"/>
        <w:rPr>
          <w:rFonts w:cs="Times New Roman"/>
          <w:szCs w:val="24"/>
          <w:lang w:val="en-GB"/>
        </w:rPr>
      </w:pPr>
    </w:p>
    <w:p w14:paraId="3E593683" w14:textId="77777777" w:rsidR="00382216" w:rsidRPr="00A16419" w:rsidRDefault="00382216" w:rsidP="003F6796">
      <w:pPr>
        <w:spacing w:line="360" w:lineRule="auto"/>
        <w:jc w:val="both"/>
        <w:rPr>
          <w:rFonts w:cs="Times New Roman"/>
          <w:szCs w:val="24"/>
          <w:lang w:val="en-GB"/>
        </w:rPr>
      </w:pPr>
      <w:r w:rsidRPr="00A16419">
        <w:rPr>
          <w:rFonts w:cs="Times New Roman"/>
          <w:szCs w:val="24"/>
          <w:lang w:val="en-GB"/>
        </w:rPr>
        <w:t>* World Health Organization’s ICMI pneumonia in children is defined as the presence of cough or difficulty breathing and fast breathing</w:t>
      </w:r>
      <w:r w:rsidRPr="00A16419">
        <w:rPr>
          <w:rFonts w:cs="Times New Roman"/>
          <w:noProof/>
          <w:szCs w:val="24"/>
          <w:lang w:val="en-GB"/>
        </w:rPr>
        <w:t>.</w:t>
      </w:r>
      <w:r w:rsidRPr="00A16419">
        <w:rPr>
          <w:rFonts w:cs="Times New Roman"/>
          <w:noProof/>
          <w:szCs w:val="24"/>
          <w:vertAlign w:val="superscript"/>
          <w:lang w:val="en-GB"/>
        </w:rPr>
        <w:t>47</w:t>
      </w:r>
    </w:p>
    <w:p w14:paraId="7F8D17C7" w14:textId="77777777" w:rsidR="00382216" w:rsidRPr="00A16419" w:rsidRDefault="00382216" w:rsidP="00FC3D98">
      <w:pPr>
        <w:spacing w:line="360" w:lineRule="auto"/>
        <w:jc w:val="both"/>
        <w:rPr>
          <w:rFonts w:cs="Times New Roman"/>
          <w:szCs w:val="24"/>
          <w:lang w:val="en-GB"/>
        </w:rPr>
      </w:pPr>
      <w:r w:rsidRPr="00A16419">
        <w:rPr>
          <w:rFonts w:eastAsia="Helvetica Neue" w:cs="Times New Roman"/>
          <w:caps/>
          <w:kern w:val="24"/>
          <w:szCs w:val="24"/>
          <w:vertAlign w:val="superscript"/>
          <w:lang w:val="en-GB" w:eastAsia="en-CA"/>
        </w:rPr>
        <w:lastRenderedPageBreak/>
        <w:t>†</w:t>
      </w:r>
      <w:r w:rsidRPr="00A16419">
        <w:rPr>
          <w:rFonts w:cs="Times New Roman"/>
          <w:szCs w:val="24"/>
          <w:lang w:val="en-GB"/>
        </w:rPr>
        <w:t xml:space="preserve"> Unadjusted unless otherwise specified. </w:t>
      </w:r>
    </w:p>
    <w:p w14:paraId="62D6257A" w14:textId="77777777" w:rsidR="00382216" w:rsidRPr="00A16419" w:rsidRDefault="00382216" w:rsidP="00FC3D98">
      <w:pPr>
        <w:spacing w:line="360" w:lineRule="auto"/>
        <w:jc w:val="both"/>
        <w:rPr>
          <w:rFonts w:cs="Times New Roman"/>
          <w:szCs w:val="24"/>
          <w:lang w:val="en-GB"/>
        </w:rPr>
      </w:pPr>
      <w:r w:rsidRPr="00A16419">
        <w:rPr>
          <w:rFonts w:cs="Times New Roman"/>
          <w:lang w:val="en-GB"/>
        </w:rPr>
        <w:t xml:space="preserve">CI = </w:t>
      </w:r>
      <w:r w:rsidRPr="00A16419">
        <w:rPr>
          <w:rFonts w:cs="Times New Roman"/>
          <w:szCs w:val="24"/>
          <w:lang w:val="en-ZA"/>
        </w:rPr>
        <w:t>confidence interval</w:t>
      </w:r>
      <w:r w:rsidRPr="00A16419">
        <w:rPr>
          <w:rFonts w:cs="Times New Roman"/>
          <w:szCs w:val="24"/>
          <w:lang w:val="en-GB"/>
        </w:rPr>
        <w:t>;</w:t>
      </w:r>
      <w:r w:rsidRPr="00A16419">
        <w:rPr>
          <w:rFonts w:cs="Times New Roman"/>
          <w:lang w:val="en-GB"/>
        </w:rPr>
        <w:t xml:space="preserve"> IMCI = Integrated Management of Childhood Illness; </w:t>
      </w:r>
      <w:r w:rsidRPr="00A16419">
        <w:rPr>
          <w:rFonts w:cs="Times New Roman"/>
          <w:szCs w:val="24"/>
          <w:lang w:val="en-GB"/>
        </w:rPr>
        <w:t>RR = relative risk; ALRI = acute lower respiratory tract infection; OR = odds ratio.</w:t>
      </w:r>
    </w:p>
    <w:p w14:paraId="4C68A0A5" w14:textId="77777777" w:rsidR="00382216" w:rsidRPr="00A16419" w:rsidRDefault="00382216" w:rsidP="008A6C6A">
      <w:pPr>
        <w:spacing w:line="360" w:lineRule="auto"/>
        <w:jc w:val="both"/>
        <w:rPr>
          <w:rFonts w:cs="Times New Roman"/>
          <w:szCs w:val="24"/>
          <w:lang w:val="en-GB"/>
        </w:rPr>
      </w:pPr>
    </w:p>
    <w:p w14:paraId="64E7C649" w14:textId="77777777" w:rsidR="00382216" w:rsidRPr="00A16419" w:rsidRDefault="00382216" w:rsidP="008A6C6A">
      <w:pPr>
        <w:spacing w:line="360" w:lineRule="auto"/>
        <w:jc w:val="both"/>
        <w:rPr>
          <w:rFonts w:cs="Times New Roman"/>
          <w:szCs w:val="24"/>
          <w:lang w:val="en-GB"/>
        </w:rPr>
      </w:pPr>
    </w:p>
    <w:p w14:paraId="2AAED163" w14:textId="77777777" w:rsidR="00382216" w:rsidRPr="00A16419" w:rsidRDefault="00382216" w:rsidP="008A6C6A">
      <w:pPr>
        <w:spacing w:line="360" w:lineRule="auto"/>
        <w:rPr>
          <w:rFonts w:cs="Times New Roman"/>
          <w:szCs w:val="24"/>
          <w:lang w:val="en-GB"/>
        </w:rPr>
      </w:pPr>
      <w:r w:rsidRPr="00A16419">
        <w:rPr>
          <w:rFonts w:cs="Times New Roman"/>
          <w:szCs w:val="24"/>
          <w:lang w:val="en-GB"/>
        </w:rPr>
        <w:br w:type="page"/>
      </w:r>
    </w:p>
    <w:p w14:paraId="0FA387E7" w14:textId="4B0AA2C4" w:rsidR="00382216" w:rsidRPr="00A16419" w:rsidRDefault="00382216" w:rsidP="008A6C6A">
      <w:pPr>
        <w:spacing w:line="360" w:lineRule="auto"/>
        <w:jc w:val="both"/>
        <w:rPr>
          <w:rFonts w:cs="Times New Roman"/>
          <w:szCs w:val="24"/>
          <w:lang w:val="en-GB"/>
        </w:rPr>
      </w:pPr>
      <w:r w:rsidRPr="00A16419">
        <w:rPr>
          <w:rFonts w:cs="Times New Roman"/>
          <w:b/>
          <w:szCs w:val="24"/>
          <w:lang w:val="en-GB"/>
        </w:rPr>
        <w:lastRenderedPageBreak/>
        <w:t xml:space="preserve">Table </w:t>
      </w:r>
      <w:r w:rsidRPr="00A16419">
        <w:rPr>
          <w:rFonts w:cs="Times New Roman"/>
          <w:b/>
          <w:noProof/>
          <w:szCs w:val="24"/>
        </w:rPr>
        <w:t>5</w:t>
      </w:r>
      <w:r w:rsidRPr="00A16419">
        <w:rPr>
          <w:rFonts w:cs="Times New Roman"/>
          <w:szCs w:val="24"/>
          <w:lang w:val="en-GB"/>
        </w:rPr>
        <w:tab/>
        <w:t xml:space="preserve"> Comparison of papers reporting respiratory symptom outcomes</w:t>
      </w:r>
    </w:p>
    <w:p w14:paraId="0FA16098" w14:textId="77777777" w:rsidR="00382216" w:rsidRPr="00A16419" w:rsidRDefault="00382216" w:rsidP="008A6C6A">
      <w:pPr>
        <w:spacing w:line="360" w:lineRule="auto"/>
        <w:jc w:val="both"/>
        <w:rPr>
          <w:rFonts w:cs="Times New Roman"/>
          <w:szCs w:val="24"/>
          <w:lang w:val="en-GB"/>
        </w:rPr>
      </w:pPr>
    </w:p>
    <w:tbl>
      <w:tblPr>
        <w:tblStyle w:val="PlainTable3"/>
        <w:tblW w:w="16160" w:type="dxa"/>
        <w:tblInd w:w="-1418" w:type="dxa"/>
        <w:tblBorders>
          <w:top w:val="single" w:sz="4" w:space="0" w:color="auto"/>
          <w:bottom w:val="single" w:sz="4" w:space="0" w:color="auto"/>
        </w:tblBorders>
        <w:tblLayout w:type="fixed"/>
        <w:tblLook w:val="04A0" w:firstRow="1" w:lastRow="0" w:firstColumn="1" w:lastColumn="0" w:noHBand="0" w:noVBand="1"/>
      </w:tblPr>
      <w:tblGrid>
        <w:gridCol w:w="2127"/>
        <w:gridCol w:w="2694"/>
        <w:gridCol w:w="3402"/>
        <w:gridCol w:w="2268"/>
        <w:gridCol w:w="1560"/>
        <w:gridCol w:w="2975"/>
        <w:gridCol w:w="1134"/>
      </w:tblGrid>
      <w:tr w:rsidR="00A16419" w:rsidRPr="00A16419" w14:paraId="73773067" w14:textId="77777777" w:rsidTr="00662CF4">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127" w:type="dxa"/>
            <w:tcBorders>
              <w:top w:val="single" w:sz="4" w:space="0" w:color="auto"/>
              <w:bottom w:val="single" w:sz="4" w:space="0" w:color="auto"/>
            </w:tcBorders>
            <w:shd w:val="clear" w:color="auto" w:fill="auto"/>
            <w:vAlign w:val="bottom"/>
          </w:tcPr>
          <w:p w14:paraId="3D03591F" w14:textId="77777777" w:rsidR="00382216" w:rsidRPr="00A16419" w:rsidRDefault="00382216" w:rsidP="00662CF4">
            <w:pPr>
              <w:ind w:left="176" w:hanging="176"/>
              <w:rPr>
                <w:rFonts w:cs="Times New Roman"/>
                <w:b w:val="0"/>
              </w:rPr>
            </w:pPr>
            <w:r w:rsidRPr="00A16419">
              <w:rPr>
                <w:rFonts w:cs="Times New Roman"/>
                <w:b w:val="0"/>
                <w:caps w:val="0"/>
              </w:rPr>
              <w:t>Study</w:t>
            </w:r>
          </w:p>
        </w:tc>
        <w:tc>
          <w:tcPr>
            <w:tcW w:w="2694" w:type="dxa"/>
            <w:tcBorders>
              <w:top w:val="single" w:sz="4" w:space="0" w:color="auto"/>
              <w:bottom w:val="single" w:sz="4" w:space="0" w:color="auto"/>
            </w:tcBorders>
            <w:shd w:val="clear" w:color="auto" w:fill="auto"/>
            <w:vAlign w:val="bottom"/>
          </w:tcPr>
          <w:p w14:paraId="447ED30D" w14:textId="77777777" w:rsidR="00382216" w:rsidRPr="00A16419" w:rsidRDefault="00382216" w:rsidP="001C45F7">
            <w:pPr>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Population for which respiratory symptoms reported</w:t>
            </w:r>
          </w:p>
        </w:tc>
        <w:tc>
          <w:tcPr>
            <w:tcW w:w="3402" w:type="dxa"/>
            <w:tcBorders>
              <w:top w:val="single" w:sz="4" w:space="0" w:color="auto"/>
              <w:bottom w:val="single" w:sz="4" w:space="0" w:color="auto"/>
            </w:tcBorders>
            <w:shd w:val="clear" w:color="auto" w:fill="auto"/>
            <w:vAlign w:val="bottom"/>
          </w:tcPr>
          <w:p w14:paraId="50737CED" w14:textId="77777777" w:rsidR="00382216" w:rsidRPr="00A16419" w:rsidRDefault="00382216" w:rsidP="003F6796">
            <w:pPr>
              <w:ind w:left="176" w:hanging="176"/>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Reported symptom(s) and definition</w:t>
            </w:r>
          </w:p>
        </w:tc>
        <w:tc>
          <w:tcPr>
            <w:tcW w:w="2268" w:type="dxa"/>
            <w:tcBorders>
              <w:top w:val="single" w:sz="4" w:space="0" w:color="auto"/>
              <w:bottom w:val="single" w:sz="4" w:space="0" w:color="auto"/>
            </w:tcBorders>
            <w:shd w:val="clear" w:color="auto" w:fill="auto"/>
            <w:vAlign w:val="bottom"/>
          </w:tcPr>
          <w:p w14:paraId="798C7CD1" w14:textId="77777777" w:rsidR="00382216" w:rsidRPr="00A16419" w:rsidRDefault="00382216" w:rsidP="001C45F7">
            <w:pPr>
              <w:ind w:left="176" w:hanging="176"/>
              <w:cnfStyle w:val="100000000000" w:firstRow="1" w:lastRow="0" w:firstColumn="0" w:lastColumn="0" w:oddVBand="0" w:evenVBand="0" w:oddHBand="0" w:evenHBand="0" w:firstRowFirstColumn="0" w:firstRowLastColumn="0" w:lastRowFirstColumn="0" w:lastRowLastColumn="0"/>
              <w:rPr>
                <w:rFonts w:cs="Times New Roman"/>
                <w:b w:val="0"/>
                <w:caps w:val="0"/>
              </w:rPr>
            </w:pPr>
            <w:r w:rsidRPr="00A16419">
              <w:rPr>
                <w:rFonts w:cs="Times New Roman"/>
                <w:b w:val="0"/>
                <w:caps w:val="0"/>
              </w:rPr>
              <w:t>Follow-up</w:t>
            </w:r>
          </w:p>
        </w:tc>
        <w:tc>
          <w:tcPr>
            <w:tcW w:w="1560" w:type="dxa"/>
            <w:tcBorders>
              <w:top w:val="single" w:sz="4" w:space="0" w:color="auto"/>
              <w:bottom w:val="single" w:sz="4" w:space="0" w:color="auto"/>
            </w:tcBorders>
            <w:shd w:val="clear" w:color="auto" w:fill="auto"/>
            <w:vAlign w:val="bottom"/>
          </w:tcPr>
          <w:p w14:paraId="1D9D4D46" w14:textId="77777777" w:rsidR="00382216" w:rsidRPr="00A16419" w:rsidRDefault="00382216" w:rsidP="00662CF4">
            <w:pP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A16419">
              <w:rPr>
                <w:rFonts w:cs="Times New Roman"/>
                <w:b w:val="0"/>
                <w:caps w:val="0"/>
              </w:rPr>
              <w:t>Intention-to-treat</w:t>
            </w:r>
            <w:r w:rsidRPr="00A16419">
              <w:rPr>
                <w:rFonts w:cs="Times New Roman"/>
                <w:b w:val="0"/>
              </w:rPr>
              <w:t>?</w:t>
            </w:r>
          </w:p>
        </w:tc>
        <w:tc>
          <w:tcPr>
            <w:tcW w:w="2975" w:type="dxa"/>
            <w:tcBorders>
              <w:top w:val="single" w:sz="4" w:space="0" w:color="auto"/>
              <w:bottom w:val="single" w:sz="4" w:space="0" w:color="auto"/>
            </w:tcBorders>
            <w:shd w:val="clear" w:color="auto" w:fill="auto"/>
            <w:vAlign w:val="bottom"/>
          </w:tcPr>
          <w:p w14:paraId="36AA26E9" w14:textId="77777777" w:rsidR="00382216" w:rsidRPr="00A16419" w:rsidRDefault="00382216" w:rsidP="00662CF4">
            <w:pPr>
              <w:cnfStyle w:val="100000000000" w:firstRow="1" w:lastRow="0" w:firstColumn="0" w:lastColumn="0" w:oddVBand="0" w:evenVBand="0" w:oddHBand="0" w:evenHBand="0" w:firstRowFirstColumn="0" w:firstRowLastColumn="0" w:lastRowFirstColumn="0" w:lastRowLastColumn="0"/>
              <w:rPr>
                <w:rFonts w:cs="Times New Roman"/>
                <w:b w:val="0"/>
                <w:bCs w:val="0"/>
                <w:caps w:val="0"/>
              </w:rPr>
            </w:pPr>
            <w:r w:rsidRPr="00A16419">
              <w:rPr>
                <w:rFonts w:cs="Times New Roman"/>
                <w:b w:val="0"/>
                <w:caps w:val="0"/>
              </w:rPr>
              <w:t>Effect estimate</w:t>
            </w:r>
            <w:r w:rsidRPr="00A16419">
              <w:rPr>
                <w:rFonts w:cs="Times New Roman"/>
                <w:b w:val="0"/>
                <w:bCs w:val="0"/>
                <w:caps w:val="0"/>
              </w:rPr>
              <w:t>*</w:t>
            </w:r>
            <w:r w:rsidRPr="00A16419">
              <w:rPr>
                <w:rFonts w:cs="Times New Roman"/>
                <w:b w:val="0"/>
                <w:caps w:val="0"/>
              </w:rPr>
              <w:t xml:space="preserve"> (95% </w:t>
            </w:r>
            <w:r w:rsidRPr="00A16419">
              <w:rPr>
                <w:rFonts w:cs="Times New Roman"/>
                <w:b w:val="0"/>
                <w:bCs w:val="0"/>
              </w:rPr>
              <w:t>CI</w:t>
            </w:r>
            <w:r w:rsidRPr="00A16419">
              <w:rPr>
                <w:rFonts w:cs="Times New Roman"/>
                <w:b w:val="0"/>
                <w:caps w:val="0"/>
              </w:rPr>
              <w:t>)</w:t>
            </w:r>
          </w:p>
        </w:tc>
        <w:tc>
          <w:tcPr>
            <w:tcW w:w="1134" w:type="dxa"/>
            <w:tcBorders>
              <w:top w:val="single" w:sz="4" w:space="0" w:color="auto"/>
              <w:bottom w:val="single" w:sz="4" w:space="0" w:color="auto"/>
            </w:tcBorders>
            <w:shd w:val="clear" w:color="auto" w:fill="auto"/>
            <w:vAlign w:val="bottom"/>
          </w:tcPr>
          <w:p w14:paraId="38A38020" w14:textId="77777777" w:rsidR="00382216" w:rsidRPr="00A16419" w:rsidRDefault="00382216" w:rsidP="001C45F7">
            <w:pPr>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bCs w:val="0"/>
                <w:i/>
              </w:rPr>
              <w:t>P</w:t>
            </w:r>
            <w:r w:rsidRPr="00A16419">
              <w:rPr>
                <w:rFonts w:cs="Times New Roman"/>
                <w:b w:val="0"/>
                <w:caps w:val="0"/>
              </w:rPr>
              <w:t xml:space="preserve"> value</w:t>
            </w:r>
          </w:p>
        </w:tc>
      </w:tr>
      <w:tr w:rsidR="00A16419" w:rsidRPr="00A16419" w14:paraId="7541E530" w14:textId="77777777" w:rsidTr="00662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tcBorders>
            <w:shd w:val="clear" w:color="auto" w:fill="auto"/>
          </w:tcPr>
          <w:p w14:paraId="3E88C505" w14:textId="77777777" w:rsidR="00382216" w:rsidRPr="00A16419" w:rsidRDefault="00382216" w:rsidP="00662CF4">
            <w:pPr>
              <w:ind w:left="176" w:hanging="176"/>
              <w:rPr>
                <w:rFonts w:cs="Times New Roman"/>
                <w:b w:val="0"/>
              </w:rPr>
            </w:pPr>
            <w:proofErr w:type="spellStart"/>
            <w:r w:rsidRPr="00A16419">
              <w:rPr>
                <w:rFonts w:cs="Times New Roman"/>
                <w:b w:val="0"/>
                <w:caps w:val="0"/>
              </w:rPr>
              <w:t>Romieu</w:t>
            </w:r>
            <w:proofErr w:type="spellEnd"/>
            <w:r w:rsidRPr="00A16419">
              <w:rPr>
                <w:rFonts w:cs="Times New Roman"/>
                <w:b w:val="0"/>
                <w:caps w:val="0"/>
              </w:rPr>
              <w:t xml:space="preserve">, 2009 </w:t>
            </w:r>
          </w:p>
        </w:tc>
        <w:tc>
          <w:tcPr>
            <w:tcW w:w="2694" w:type="dxa"/>
            <w:tcBorders>
              <w:top w:val="single" w:sz="4" w:space="0" w:color="auto"/>
            </w:tcBorders>
            <w:shd w:val="clear" w:color="auto" w:fill="auto"/>
          </w:tcPr>
          <w:p w14:paraId="1FFB3659" w14:textId="77777777" w:rsidR="00382216" w:rsidRPr="00A16419" w:rsidRDefault="00382216" w:rsidP="003F6796">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552 women cooks</w:t>
            </w:r>
          </w:p>
        </w:tc>
        <w:tc>
          <w:tcPr>
            <w:tcW w:w="3402" w:type="dxa"/>
            <w:tcBorders>
              <w:top w:val="single" w:sz="4" w:space="0" w:color="auto"/>
            </w:tcBorders>
            <w:shd w:val="clear" w:color="auto" w:fill="auto"/>
          </w:tcPr>
          <w:p w14:paraId="0360AC88" w14:textId="77777777" w:rsidR="00382216" w:rsidRPr="00A16419" w:rsidRDefault="00382216" w:rsidP="003F6796">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Respiratory symptoms in last 15 days (survey) symptoms including cough, wheeze, breathing difficulty, phlegm, chest tightness</w:t>
            </w:r>
          </w:p>
        </w:tc>
        <w:tc>
          <w:tcPr>
            <w:tcW w:w="2268" w:type="dxa"/>
            <w:tcBorders>
              <w:top w:val="single" w:sz="4" w:space="0" w:color="auto"/>
            </w:tcBorders>
            <w:shd w:val="clear" w:color="auto" w:fill="auto"/>
          </w:tcPr>
          <w:p w14:paraId="2EC799BA"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12 months</w:t>
            </w:r>
          </w:p>
        </w:tc>
        <w:tc>
          <w:tcPr>
            <w:tcW w:w="1560" w:type="dxa"/>
            <w:tcBorders>
              <w:top w:val="single" w:sz="4" w:space="0" w:color="auto"/>
            </w:tcBorders>
            <w:shd w:val="clear" w:color="auto" w:fill="auto"/>
          </w:tcPr>
          <w:p w14:paraId="3A613083"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lang w:val="en-US"/>
              </w:rPr>
            </w:pPr>
            <w:r w:rsidRPr="00A16419">
              <w:rPr>
                <w:rFonts w:cs="Times New Roman"/>
                <w:lang w:val="en-US"/>
              </w:rPr>
              <w:t>No (‘no difference’ in intention-to-treat analysis)</w:t>
            </w:r>
          </w:p>
        </w:tc>
        <w:tc>
          <w:tcPr>
            <w:tcW w:w="2975" w:type="dxa"/>
            <w:tcBorders>
              <w:top w:val="single" w:sz="4" w:space="0" w:color="auto"/>
            </w:tcBorders>
            <w:shd w:val="clear" w:color="auto" w:fill="auto"/>
          </w:tcPr>
          <w:p w14:paraId="3D8EF76B" w14:textId="77777777" w:rsidR="00382216" w:rsidRPr="00A16419" w:rsidRDefault="00382216" w:rsidP="001C45F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For cough: age-adjusted RR 0.74 (</w:t>
            </w:r>
            <w:r w:rsidRPr="00A16419">
              <w:rPr>
                <w:rFonts w:cs="Times New Roman"/>
                <w:caps/>
              </w:rPr>
              <w:t xml:space="preserve">95% </w:t>
            </w:r>
            <w:r w:rsidRPr="00A16419">
              <w:rPr>
                <w:rFonts w:cs="Times New Roman"/>
                <w:bCs/>
              </w:rPr>
              <w:t>CI</w:t>
            </w:r>
            <w:r w:rsidRPr="00A16419">
              <w:rPr>
                <w:rFonts w:cs="Times New Roman"/>
              </w:rPr>
              <w:t xml:space="preserve"> 0.59</w:t>
            </w:r>
            <w:r w:rsidRPr="00A16419">
              <w:rPr>
                <w:rFonts w:cs="Times New Roman"/>
                <w:noProof/>
              </w:rPr>
              <w:t>–</w:t>
            </w:r>
            <w:r w:rsidRPr="00A16419">
              <w:rPr>
                <w:rFonts w:cs="Times New Roman"/>
              </w:rPr>
              <w:t>0.92) in '</w:t>
            </w:r>
            <w:proofErr w:type="spellStart"/>
            <w:r w:rsidRPr="00A16419">
              <w:rPr>
                <w:rFonts w:cs="Times New Roman"/>
              </w:rPr>
              <w:t>mainly</w:t>
            </w:r>
            <w:proofErr w:type="spellEnd"/>
            <w:r w:rsidRPr="00A16419">
              <w:rPr>
                <w:rFonts w:cs="Times New Roman"/>
              </w:rPr>
              <w:t xml:space="preserve"> </w:t>
            </w:r>
            <w:proofErr w:type="spellStart"/>
            <w:r w:rsidRPr="00A16419">
              <w:rPr>
                <w:rFonts w:cs="Times New Roman"/>
              </w:rPr>
              <w:t>Patsari</w:t>
            </w:r>
            <w:proofErr w:type="spellEnd"/>
            <w:r w:rsidRPr="00A16419">
              <w:rPr>
                <w:rFonts w:cs="Times New Roman"/>
              </w:rPr>
              <w:t xml:space="preserve">' </w:t>
            </w:r>
            <w:proofErr w:type="spellStart"/>
            <w:r w:rsidRPr="00A16419">
              <w:rPr>
                <w:rFonts w:cs="Times New Roman"/>
              </w:rPr>
              <w:t>users</w:t>
            </w:r>
            <w:proofErr w:type="spellEnd"/>
            <w:r w:rsidRPr="00A16419">
              <w:rPr>
                <w:rFonts w:cs="Times New Roman"/>
              </w:rPr>
              <w:t xml:space="preserve"> </w:t>
            </w:r>
          </w:p>
          <w:p w14:paraId="30B697F1" w14:textId="77777777" w:rsidR="00382216" w:rsidRPr="00A16419" w:rsidRDefault="00382216" w:rsidP="001C45F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For wheeze: age-adjusted RR 0.28 (</w:t>
            </w:r>
            <w:r w:rsidRPr="00A16419">
              <w:rPr>
                <w:rFonts w:cs="Times New Roman"/>
                <w:caps/>
              </w:rPr>
              <w:t xml:space="preserve">95% </w:t>
            </w:r>
            <w:r w:rsidRPr="00A16419">
              <w:rPr>
                <w:rFonts w:cs="Times New Roman"/>
                <w:bCs/>
              </w:rPr>
              <w:t>CI</w:t>
            </w:r>
            <w:r w:rsidRPr="00A16419">
              <w:rPr>
                <w:rFonts w:cs="Times New Roman"/>
              </w:rPr>
              <w:t xml:space="preserve"> 0.11</w:t>
            </w:r>
            <w:r w:rsidRPr="00A16419">
              <w:rPr>
                <w:rFonts w:cs="Times New Roman"/>
                <w:noProof/>
              </w:rPr>
              <w:t>–</w:t>
            </w:r>
            <w:r w:rsidRPr="00A16419">
              <w:rPr>
                <w:rFonts w:cs="Times New Roman"/>
              </w:rPr>
              <w:t>0.76) in '</w:t>
            </w:r>
            <w:proofErr w:type="spellStart"/>
            <w:r w:rsidRPr="00A16419">
              <w:rPr>
                <w:rFonts w:cs="Times New Roman"/>
              </w:rPr>
              <w:t>mainly</w:t>
            </w:r>
            <w:proofErr w:type="spellEnd"/>
            <w:r w:rsidRPr="00A16419">
              <w:rPr>
                <w:rFonts w:cs="Times New Roman"/>
              </w:rPr>
              <w:t xml:space="preserve"> </w:t>
            </w:r>
            <w:proofErr w:type="spellStart"/>
            <w:r w:rsidRPr="00A16419">
              <w:rPr>
                <w:rFonts w:cs="Times New Roman"/>
              </w:rPr>
              <w:t>Patsari</w:t>
            </w:r>
            <w:proofErr w:type="spellEnd"/>
            <w:r w:rsidRPr="00A16419">
              <w:rPr>
                <w:rFonts w:cs="Times New Roman"/>
              </w:rPr>
              <w:t xml:space="preserve">' </w:t>
            </w:r>
            <w:proofErr w:type="spellStart"/>
            <w:r w:rsidRPr="00A16419">
              <w:rPr>
                <w:rFonts w:cs="Times New Roman"/>
              </w:rPr>
              <w:t>users</w:t>
            </w:r>
            <w:proofErr w:type="spellEnd"/>
          </w:p>
        </w:tc>
        <w:tc>
          <w:tcPr>
            <w:tcW w:w="1134" w:type="dxa"/>
            <w:tcBorders>
              <w:top w:val="single" w:sz="4" w:space="0" w:color="auto"/>
            </w:tcBorders>
            <w:shd w:val="clear" w:color="auto" w:fill="auto"/>
          </w:tcPr>
          <w:p w14:paraId="67EFCABF" w14:textId="77777777" w:rsidR="00382216" w:rsidRPr="00A16419" w:rsidRDefault="00382216" w:rsidP="003F6796">
            <w:pPr>
              <w:cnfStyle w:val="000000100000" w:firstRow="0" w:lastRow="0" w:firstColumn="0" w:lastColumn="0" w:oddVBand="0" w:evenVBand="0" w:oddHBand="1" w:evenHBand="0" w:firstRowFirstColumn="0" w:firstRowLastColumn="0" w:lastRowFirstColumn="0" w:lastRowLastColumn="0"/>
              <w:rPr>
                <w:rFonts w:cs="Times New Roman"/>
              </w:rPr>
            </w:pPr>
          </w:p>
        </w:tc>
      </w:tr>
      <w:tr w:rsidR="00A16419" w:rsidRPr="00A16419" w14:paraId="5ADB2852" w14:textId="77777777" w:rsidTr="00662CF4">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C02608A" w14:textId="77777777" w:rsidR="00382216" w:rsidRPr="00A16419" w:rsidRDefault="00382216" w:rsidP="00662CF4">
            <w:pPr>
              <w:ind w:left="176" w:hanging="176"/>
              <w:rPr>
                <w:rFonts w:cs="Times New Roman"/>
                <w:b w:val="0"/>
                <w:caps w:val="0"/>
              </w:rPr>
            </w:pPr>
            <w:r w:rsidRPr="00A16419">
              <w:rPr>
                <w:rFonts w:cs="Times New Roman"/>
                <w:b w:val="0"/>
                <w:caps w:val="0"/>
              </w:rPr>
              <w:t>Smith-</w:t>
            </w:r>
            <w:proofErr w:type="spellStart"/>
            <w:r w:rsidRPr="00A16419">
              <w:rPr>
                <w:rFonts w:cs="Times New Roman"/>
                <w:b w:val="0"/>
                <w:caps w:val="0"/>
              </w:rPr>
              <w:t>Sivertsen</w:t>
            </w:r>
            <w:proofErr w:type="spellEnd"/>
            <w:r w:rsidRPr="00A16419">
              <w:rPr>
                <w:rFonts w:cs="Times New Roman"/>
                <w:b w:val="0"/>
                <w:caps w:val="0"/>
              </w:rPr>
              <w:t xml:space="preserve">, 2009 </w:t>
            </w:r>
          </w:p>
        </w:tc>
        <w:tc>
          <w:tcPr>
            <w:tcW w:w="2694" w:type="dxa"/>
            <w:shd w:val="clear" w:color="auto" w:fill="auto"/>
          </w:tcPr>
          <w:p w14:paraId="023E82F3" w14:textId="77777777" w:rsidR="00382216" w:rsidRPr="00A16419" w:rsidRDefault="00382216" w:rsidP="00662CF4">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504 women (subset of total RESPIRE households)</w:t>
            </w:r>
            <w:r w:rsidRPr="00A16419">
              <w:rPr>
                <w:rFonts w:cs="Times New Roman"/>
                <w:noProof/>
                <w:vertAlign w:val="superscript"/>
              </w:rPr>
              <w:t>30</w:t>
            </w:r>
          </w:p>
        </w:tc>
        <w:tc>
          <w:tcPr>
            <w:tcW w:w="3402" w:type="dxa"/>
            <w:shd w:val="clear" w:color="auto" w:fill="auto"/>
          </w:tcPr>
          <w:p w14:paraId="33325EA6"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Range of symptoms (cough, phlegm, wheeze or chest tightness) in past 6 months, assessed by survey (standardised tools) and interview at 6, 12, 18 months</w:t>
            </w:r>
          </w:p>
        </w:tc>
        <w:tc>
          <w:tcPr>
            <w:tcW w:w="2268" w:type="dxa"/>
            <w:shd w:val="clear" w:color="auto" w:fill="auto"/>
          </w:tcPr>
          <w:p w14:paraId="2E65CCE4"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Multiple follow-up points including 6, 12 and 18 months</w:t>
            </w:r>
          </w:p>
        </w:tc>
        <w:tc>
          <w:tcPr>
            <w:tcW w:w="1560" w:type="dxa"/>
            <w:shd w:val="clear" w:color="auto" w:fill="auto"/>
          </w:tcPr>
          <w:p w14:paraId="1272155B"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3DAA0552" w14:textId="77777777" w:rsidR="00382216" w:rsidRPr="00A16419" w:rsidRDefault="00382216" w:rsidP="00662CF4">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Reduction in RR across all symptoms, but only statistically significant reduction for wheeze: RR 0.42 (</w:t>
            </w:r>
            <w:r w:rsidRPr="00A16419">
              <w:rPr>
                <w:rFonts w:cs="Times New Roman"/>
                <w:caps/>
              </w:rPr>
              <w:t xml:space="preserve">95% </w:t>
            </w:r>
            <w:r w:rsidRPr="00A16419">
              <w:rPr>
                <w:rFonts w:cs="Times New Roman"/>
                <w:bCs/>
              </w:rPr>
              <w:t>CI</w:t>
            </w:r>
            <w:r w:rsidRPr="00A16419">
              <w:rPr>
                <w:rFonts w:cs="Times New Roman"/>
              </w:rPr>
              <w:t xml:space="preserve"> 0.25</w:t>
            </w:r>
            <w:r w:rsidRPr="00A16419">
              <w:rPr>
                <w:rFonts w:cs="Times New Roman"/>
                <w:noProof/>
              </w:rPr>
              <w:t>–</w:t>
            </w:r>
            <w:r w:rsidRPr="00A16419">
              <w:rPr>
                <w:rFonts w:cs="Times New Roman"/>
              </w:rPr>
              <w:t>0.70)</w:t>
            </w:r>
          </w:p>
        </w:tc>
        <w:tc>
          <w:tcPr>
            <w:tcW w:w="1134" w:type="dxa"/>
            <w:shd w:val="clear" w:color="auto" w:fill="auto"/>
          </w:tcPr>
          <w:p w14:paraId="3E9AFCA5" w14:textId="77777777" w:rsidR="00382216" w:rsidRPr="00A16419" w:rsidRDefault="00382216" w:rsidP="003F6796">
            <w:pPr>
              <w:cnfStyle w:val="000000000000" w:firstRow="0" w:lastRow="0" w:firstColumn="0" w:lastColumn="0" w:oddVBand="0" w:evenVBand="0" w:oddHBand="0" w:evenHBand="0" w:firstRowFirstColumn="0" w:firstRowLastColumn="0" w:lastRowFirstColumn="0" w:lastRowLastColumn="0"/>
              <w:rPr>
                <w:rFonts w:cs="Times New Roman"/>
              </w:rPr>
            </w:pPr>
          </w:p>
        </w:tc>
      </w:tr>
      <w:tr w:rsidR="00A16419" w:rsidRPr="00A16419" w14:paraId="1290D629" w14:textId="77777777" w:rsidTr="00662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24A6BE96" w14:textId="77777777" w:rsidR="00382216" w:rsidRPr="00A16419" w:rsidRDefault="00382216" w:rsidP="00662CF4">
            <w:pPr>
              <w:ind w:left="176" w:hanging="176"/>
              <w:rPr>
                <w:rFonts w:cs="Times New Roman"/>
                <w:b w:val="0"/>
              </w:rPr>
            </w:pPr>
            <w:proofErr w:type="spellStart"/>
            <w:r w:rsidRPr="00A16419">
              <w:rPr>
                <w:rFonts w:cs="Times New Roman"/>
                <w:b w:val="0"/>
                <w:caps w:val="0"/>
              </w:rPr>
              <w:t>Burwen</w:t>
            </w:r>
            <w:proofErr w:type="spellEnd"/>
            <w:r w:rsidRPr="00A16419">
              <w:rPr>
                <w:rFonts w:cs="Times New Roman"/>
                <w:b w:val="0"/>
                <w:caps w:val="0"/>
              </w:rPr>
              <w:t xml:space="preserve"> &amp; </w:t>
            </w:r>
            <w:proofErr w:type="spellStart"/>
            <w:r w:rsidRPr="00A16419">
              <w:rPr>
                <w:rFonts w:cs="Times New Roman"/>
                <w:b w:val="0"/>
                <w:caps w:val="0"/>
              </w:rPr>
              <w:t>Levine</w:t>
            </w:r>
            <w:proofErr w:type="spellEnd"/>
            <w:r w:rsidRPr="00A16419">
              <w:rPr>
                <w:rFonts w:cs="Times New Roman"/>
                <w:b w:val="0"/>
                <w:caps w:val="0"/>
              </w:rPr>
              <w:t>, 2012</w:t>
            </w:r>
          </w:p>
        </w:tc>
        <w:tc>
          <w:tcPr>
            <w:tcW w:w="2694" w:type="dxa"/>
            <w:shd w:val="clear" w:color="auto" w:fill="auto"/>
          </w:tcPr>
          <w:p w14:paraId="2BEA5071" w14:textId="77777777" w:rsidR="00382216" w:rsidRPr="00A16419" w:rsidRDefault="00382216" w:rsidP="00662CF4">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498 participants followed up; inclusion criteria for respiratory outcomes outside of cooking unclear</w:t>
            </w:r>
          </w:p>
        </w:tc>
        <w:tc>
          <w:tcPr>
            <w:tcW w:w="3402" w:type="dxa"/>
            <w:shd w:val="clear" w:color="auto" w:fill="auto"/>
          </w:tcPr>
          <w:p w14:paraId="571CD19F" w14:textId="77777777" w:rsidR="00382216" w:rsidRPr="00A16419" w:rsidRDefault="00382216" w:rsidP="003F6796">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Prevalence of named symptoms outside of cooking (and count out of 5): sore throat, bad cough, difficulty breathing excessive mucus, chest pain</w:t>
            </w:r>
          </w:p>
        </w:tc>
        <w:tc>
          <w:tcPr>
            <w:tcW w:w="2268" w:type="dxa"/>
            <w:shd w:val="clear" w:color="auto" w:fill="auto"/>
          </w:tcPr>
          <w:p w14:paraId="07A2A10C"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8 weeks</w:t>
            </w:r>
          </w:p>
        </w:tc>
        <w:tc>
          <w:tcPr>
            <w:tcW w:w="1560" w:type="dxa"/>
            <w:shd w:val="clear" w:color="auto" w:fill="auto"/>
          </w:tcPr>
          <w:p w14:paraId="05090C80"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47313463" w14:textId="77777777" w:rsidR="00382216" w:rsidRPr="00A16419" w:rsidRDefault="00382216" w:rsidP="001C45F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Mean difference for ‘cough’: 0.11</w:t>
            </w:r>
          </w:p>
        </w:tc>
        <w:tc>
          <w:tcPr>
            <w:tcW w:w="1134" w:type="dxa"/>
            <w:shd w:val="clear" w:color="auto" w:fill="auto"/>
          </w:tcPr>
          <w:p w14:paraId="45B3820C" w14:textId="77777777" w:rsidR="00382216" w:rsidRPr="00A16419" w:rsidRDefault="00382216" w:rsidP="003F6796">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&lt;0.01</w:t>
            </w:r>
          </w:p>
        </w:tc>
      </w:tr>
      <w:tr w:rsidR="00A16419" w:rsidRPr="00A16419" w14:paraId="4721AAA0" w14:textId="77777777" w:rsidTr="00662CF4">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974A787" w14:textId="77777777" w:rsidR="00382216" w:rsidRPr="00A16419" w:rsidRDefault="00382216" w:rsidP="00662CF4">
            <w:pPr>
              <w:ind w:left="176" w:hanging="176"/>
              <w:rPr>
                <w:rFonts w:cs="Times New Roman"/>
                <w:b w:val="0"/>
              </w:rPr>
            </w:pPr>
            <w:r w:rsidRPr="00A16419">
              <w:rPr>
                <w:rFonts w:cs="Times New Roman"/>
                <w:b w:val="0"/>
                <w:caps w:val="0"/>
              </w:rPr>
              <w:t xml:space="preserve">Hanna, 2016 </w:t>
            </w:r>
          </w:p>
        </w:tc>
        <w:tc>
          <w:tcPr>
            <w:tcW w:w="2694" w:type="dxa"/>
            <w:shd w:val="clear" w:color="auto" w:fill="auto"/>
          </w:tcPr>
          <w:p w14:paraId="6B4BCE91"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3,569 ‘primary cooks’ (for wheeze and tight chest outcomes)</w:t>
            </w:r>
          </w:p>
        </w:tc>
        <w:tc>
          <w:tcPr>
            <w:tcW w:w="3402" w:type="dxa"/>
            <w:shd w:val="clear" w:color="auto" w:fill="auto"/>
          </w:tcPr>
          <w:p w14:paraId="5640796D"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Respiratory symptoms in the last 30 days (wheeze, tight chest, phlegm)</w:t>
            </w:r>
          </w:p>
        </w:tc>
        <w:tc>
          <w:tcPr>
            <w:tcW w:w="2268" w:type="dxa"/>
            <w:shd w:val="clear" w:color="auto" w:fill="auto"/>
          </w:tcPr>
          <w:p w14:paraId="027F220B"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48 months</w:t>
            </w:r>
          </w:p>
        </w:tc>
        <w:tc>
          <w:tcPr>
            <w:tcW w:w="1560" w:type="dxa"/>
            <w:shd w:val="clear" w:color="auto" w:fill="auto"/>
          </w:tcPr>
          <w:p w14:paraId="6249B27F"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40519C50" w14:textId="77777777" w:rsidR="00382216" w:rsidRPr="00A16419" w:rsidRDefault="00382216" w:rsidP="001C45F7">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 xml:space="preserve">For wheeze, reduced form effect (RFE) of stove = </w:t>
            </w:r>
            <w:r w:rsidRPr="00A16419">
              <w:rPr>
                <w:rFonts w:cs="Times New Roman"/>
                <w:noProof/>
              </w:rPr>
              <w:t>–</w:t>
            </w:r>
            <w:r w:rsidRPr="00A16419">
              <w:rPr>
                <w:rFonts w:cs="Times New Roman"/>
              </w:rPr>
              <w:lastRenderedPageBreak/>
              <w:t>0.001 (RFE approx. 0 for all variables)</w:t>
            </w:r>
          </w:p>
        </w:tc>
        <w:tc>
          <w:tcPr>
            <w:tcW w:w="1134" w:type="dxa"/>
            <w:shd w:val="clear" w:color="auto" w:fill="auto"/>
          </w:tcPr>
          <w:p w14:paraId="15E6824E" w14:textId="77777777" w:rsidR="00382216" w:rsidRPr="00A16419" w:rsidRDefault="00382216" w:rsidP="003F6796">
            <w:pPr>
              <w:cnfStyle w:val="000000000000" w:firstRow="0" w:lastRow="0" w:firstColumn="0" w:lastColumn="0" w:oddVBand="0" w:evenVBand="0" w:oddHBand="0" w:evenHBand="0" w:firstRowFirstColumn="0" w:firstRowLastColumn="0" w:lastRowFirstColumn="0" w:lastRowLastColumn="0"/>
              <w:rPr>
                <w:rFonts w:cs="Times New Roman"/>
              </w:rPr>
            </w:pPr>
          </w:p>
        </w:tc>
      </w:tr>
      <w:tr w:rsidR="00A16419" w:rsidRPr="00A16419" w14:paraId="6154DB08" w14:textId="77777777" w:rsidTr="00662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19B901E" w14:textId="77777777" w:rsidR="00382216" w:rsidRPr="00A16419" w:rsidRDefault="00382216" w:rsidP="00662CF4">
            <w:pPr>
              <w:ind w:left="176" w:hanging="176"/>
              <w:rPr>
                <w:rFonts w:cs="Times New Roman"/>
                <w:b w:val="0"/>
                <w:bCs w:val="0"/>
              </w:rPr>
            </w:pPr>
            <w:proofErr w:type="spellStart"/>
            <w:r w:rsidRPr="00A16419">
              <w:rPr>
                <w:rFonts w:cs="Times New Roman"/>
                <w:b w:val="0"/>
                <w:caps w:val="0"/>
              </w:rPr>
              <w:t>Beltramo</w:t>
            </w:r>
            <w:proofErr w:type="spellEnd"/>
            <w:r w:rsidRPr="00A16419">
              <w:rPr>
                <w:rFonts w:cs="Times New Roman"/>
                <w:b w:val="0"/>
                <w:caps w:val="0"/>
              </w:rPr>
              <w:t xml:space="preserve"> &amp; </w:t>
            </w:r>
            <w:proofErr w:type="spellStart"/>
            <w:r w:rsidRPr="00A16419">
              <w:rPr>
                <w:rFonts w:cs="Times New Roman"/>
                <w:b w:val="0"/>
                <w:caps w:val="0"/>
              </w:rPr>
              <w:t>Levine</w:t>
            </w:r>
            <w:proofErr w:type="spellEnd"/>
            <w:r w:rsidRPr="00A16419">
              <w:rPr>
                <w:rFonts w:cs="Times New Roman"/>
                <w:b w:val="0"/>
                <w:caps w:val="0"/>
              </w:rPr>
              <w:t xml:space="preserve">, 2013 </w:t>
            </w:r>
          </w:p>
        </w:tc>
        <w:tc>
          <w:tcPr>
            <w:tcW w:w="2694" w:type="dxa"/>
            <w:shd w:val="clear" w:color="auto" w:fill="auto"/>
          </w:tcPr>
          <w:p w14:paraId="77F4C07D" w14:textId="77777777" w:rsidR="00382216" w:rsidRPr="00A16419" w:rsidRDefault="00382216" w:rsidP="003F6796">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744 women at follow up (also data for men and children available)</w:t>
            </w:r>
          </w:p>
        </w:tc>
        <w:tc>
          <w:tcPr>
            <w:tcW w:w="3402" w:type="dxa"/>
            <w:shd w:val="clear" w:color="auto" w:fill="auto"/>
          </w:tcPr>
          <w:p w14:paraId="03896357" w14:textId="77777777" w:rsidR="00382216" w:rsidRPr="00A16419" w:rsidRDefault="00382216" w:rsidP="003F6796">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Number of respiratory symptoms (of predefined list of 7) reported in the last 7 days</w:t>
            </w:r>
          </w:p>
        </w:tc>
        <w:tc>
          <w:tcPr>
            <w:tcW w:w="2268" w:type="dxa"/>
            <w:shd w:val="clear" w:color="auto" w:fill="auto"/>
          </w:tcPr>
          <w:p w14:paraId="48B4B1AF"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6 months</w:t>
            </w:r>
          </w:p>
        </w:tc>
        <w:tc>
          <w:tcPr>
            <w:tcW w:w="1560" w:type="dxa"/>
            <w:shd w:val="clear" w:color="auto" w:fill="auto"/>
          </w:tcPr>
          <w:p w14:paraId="57115F70"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508735DC" w14:textId="77777777" w:rsidR="00382216" w:rsidRPr="00A16419" w:rsidRDefault="00382216" w:rsidP="001C45F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 xml:space="preserve">Difference: treatment minus control group as a percentage of control mean = 3%, SE = </w:t>
            </w:r>
            <w:r w:rsidRPr="00A16419">
              <w:rPr>
                <w:rFonts w:cs="Times New Roman"/>
                <w:noProof/>
              </w:rPr>
              <w:t>–</w:t>
            </w:r>
            <w:r w:rsidRPr="00A16419">
              <w:rPr>
                <w:rFonts w:cs="Times New Roman"/>
              </w:rPr>
              <w:t>0.12</w:t>
            </w:r>
          </w:p>
        </w:tc>
        <w:tc>
          <w:tcPr>
            <w:tcW w:w="1134" w:type="dxa"/>
            <w:shd w:val="clear" w:color="auto" w:fill="auto"/>
          </w:tcPr>
          <w:p w14:paraId="6E2A2185" w14:textId="77777777" w:rsidR="00382216" w:rsidRPr="00A16419" w:rsidRDefault="00382216" w:rsidP="003F6796">
            <w:pPr>
              <w:cnfStyle w:val="000000100000" w:firstRow="0" w:lastRow="0" w:firstColumn="0" w:lastColumn="0" w:oddVBand="0" w:evenVBand="0" w:oddHBand="1" w:evenHBand="0" w:firstRowFirstColumn="0" w:firstRowLastColumn="0" w:lastRowFirstColumn="0" w:lastRowLastColumn="0"/>
              <w:rPr>
                <w:rFonts w:cs="Times New Roman"/>
              </w:rPr>
            </w:pPr>
          </w:p>
        </w:tc>
      </w:tr>
      <w:tr w:rsidR="00A16419" w:rsidRPr="00A16419" w14:paraId="22204169" w14:textId="77777777" w:rsidTr="00662CF4">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F63BB85" w14:textId="77777777" w:rsidR="00382216" w:rsidRPr="00A16419" w:rsidRDefault="00382216" w:rsidP="00662CF4">
            <w:pPr>
              <w:ind w:left="176" w:hanging="176"/>
              <w:rPr>
                <w:rFonts w:cs="Times New Roman"/>
                <w:b w:val="0"/>
                <w:caps w:val="0"/>
              </w:rPr>
            </w:pPr>
            <w:proofErr w:type="spellStart"/>
            <w:r w:rsidRPr="00A16419">
              <w:rPr>
                <w:rFonts w:cs="Times New Roman"/>
                <w:b w:val="0"/>
                <w:caps w:val="0"/>
              </w:rPr>
              <w:t>Jary</w:t>
            </w:r>
            <w:proofErr w:type="spellEnd"/>
            <w:r w:rsidRPr="00A16419">
              <w:rPr>
                <w:rFonts w:cs="Times New Roman"/>
                <w:b w:val="0"/>
                <w:caps w:val="0"/>
              </w:rPr>
              <w:t xml:space="preserve">, 2014 </w:t>
            </w:r>
          </w:p>
        </w:tc>
        <w:tc>
          <w:tcPr>
            <w:tcW w:w="2694" w:type="dxa"/>
            <w:shd w:val="clear" w:color="auto" w:fill="auto"/>
          </w:tcPr>
          <w:p w14:paraId="001D893B"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50 women analysed</w:t>
            </w:r>
          </w:p>
        </w:tc>
        <w:tc>
          <w:tcPr>
            <w:tcW w:w="3402" w:type="dxa"/>
            <w:shd w:val="clear" w:color="auto" w:fill="auto"/>
          </w:tcPr>
          <w:p w14:paraId="08263A7C"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Women reporting cough or wheeze at follow up</w:t>
            </w:r>
          </w:p>
        </w:tc>
        <w:tc>
          <w:tcPr>
            <w:tcW w:w="2268" w:type="dxa"/>
            <w:shd w:val="clear" w:color="auto" w:fill="auto"/>
          </w:tcPr>
          <w:p w14:paraId="3D9E544E"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7 days</w:t>
            </w:r>
          </w:p>
        </w:tc>
        <w:tc>
          <w:tcPr>
            <w:tcW w:w="1560" w:type="dxa"/>
            <w:shd w:val="clear" w:color="auto" w:fill="auto"/>
          </w:tcPr>
          <w:p w14:paraId="7E151175"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094BC452" w14:textId="77777777" w:rsidR="00382216" w:rsidRPr="00A16419" w:rsidRDefault="00382216" w:rsidP="001C45F7">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No significant difference between two groups for either symptom</w:t>
            </w:r>
          </w:p>
        </w:tc>
        <w:tc>
          <w:tcPr>
            <w:tcW w:w="1134" w:type="dxa"/>
            <w:shd w:val="clear" w:color="auto" w:fill="auto"/>
          </w:tcPr>
          <w:p w14:paraId="3AB7395C" w14:textId="77777777" w:rsidR="00382216" w:rsidRPr="00A16419" w:rsidRDefault="00382216" w:rsidP="003F6796">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1.000 for both</w:t>
            </w:r>
          </w:p>
        </w:tc>
      </w:tr>
      <w:tr w:rsidR="00A16419" w:rsidRPr="00A16419" w14:paraId="74780638" w14:textId="77777777" w:rsidTr="00662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A7A1B75" w14:textId="77777777" w:rsidR="00382216" w:rsidRPr="00A16419" w:rsidRDefault="00382216" w:rsidP="00662CF4">
            <w:pPr>
              <w:ind w:left="176" w:hanging="176"/>
              <w:rPr>
                <w:rFonts w:cs="Times New Roman"/>
                <w:b w:val="0"/>
                <w:caps w:val="0"/>
              </w:rPr>
            </w:pPr>
            <w:proofErr w:type="spellStart"/>
            <w:r w:rsidRPr="00A16419">
              <w:rPr>
                <w:rFonts w:cs="Times New Roman"/>
                <w:b w:val="0"/>
                <w:caps w:val="0"/>
              </w:rPr>
              <w:t>Bensch</w:t>
            </w:r>
            <w:proofErr w:type="spellEnd"/>
            <w:r w:rsidRPr="00A16419">
              <w:rPr>
                <w:rFonts w:cs="Times New Roman"/>
                <w:b w:val="0"/>
                <w:caps w:val="0"/>
              </w:rPr>
              <w:t xml:space="preserve"> &amp; Peters, 2015 </w:t>
            </w:r>
          </w:p>
        </w:tc>
        <w:tc>
          <w:tcPr>
            <w:tcW w:w="2694" w:type="dxa"/>
            <w:shd w:val="clear" w:color="auto" w:fill="auto"/>
          </w:tcPr>
          <w:p w14:paraId="497C27D4"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Household cooks: 229 analysed (household level analysis also carried out)</w:t>
            </w:r>
          </w:p>
        </w:tc>
        <w:tc>
          <w:tcPr>
            <w:tcW w:w="3402" w:type="dxa"/>
            <w:shd w:val="clear" w:color="auto" w:fill="auto"/>
          </w:tcPr>
          <w:p w14:paraId="3B10BF11" w14:textId="77777777" w:rsidR="00382216" w:rsidRPr="00A16419" w:rsidRDefault="00382216" w:rsidP="003F6796">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Symptoms of a respiratory system disease in the last 6 months in household cook</w:t>
            </w:r>
          </w:p>
        </w:tc>
        <w:tc>
          <w:tcPr>
            <w:tcW w:w="2268" w:type="dxa"/>
            <w:shd w:val="clear" w:color="auto" w:fill="auto"/>
          </w:tcPr>
          <w:p w14:paraId="0C7EBADB"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12 months</w:t>
            </w:r>
          </w:p>
        </w:tc>
        <w:tc>
          <w:tcPr>
            <w:tcW w:w="1560" w:type="dxa"/>
            <w:shd w:val="clear" w:color="auto" w:fill="auto"/>
          </w:tcPr>
          <w:p w14:paraId="74D32891"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63C827AD" w14:textId="77777777" w:rsidR="00382216" w:rsidRPr="00A16419" w:rsidRDefault="00382216" w:rsidP="001C45F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Difference in means between two groups: 7.1</w:t>
            </w:r>
          </w:p>
        </w:tc>
        <w:tc>
          <w:tcPr>
            <w:tcW w:w="1134" w:type="dxa"/>
            <w:shd w:val="clear" w:color="auto" w:fill="auto"/>
          </w:tcPr>
          <w:p w14:paraId="10A7125C" w14:textId="77777777" w:rsidR="00382216" w:rsidRPr="00A16419" w:rsidRDefault="00382216" w:rsidP="003F6796">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0.01</w:t>
            </w:r>
          </w:p>
        </w:tc>
      </w:tr>
      <w:tr w:rsidR="00A16419" w:rsidRPr="00A16419" w14:paraId="531FD70C" w14:textId="77777777" w:rsidTr="00662CF4">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3B939864" w14:textId="77777777" w:rsidR="00382216" w:rsidRPr="00A16419" w:rsidRDefault="00382216" w:rsidP="00662CF4">
            <w:pPr>
              <w:ind w:left="176" w:hanging="176"/>
              <w:rPr>
                <w:rFonts w:cs="Times New Roman"/>
                <w:b w:val="0"/>
                <w:caps w:val="0"/>
              </w:rPr>
            </w:pPr>
            <w:proofErr w:type="spellStart"/>
            <w:r w:rsidRPr="00A16419">
              <w:rPr>
                <w:rFonts w:cs="Times New Roman"/>
                <w:b w:val="0"/>
                <w:caps w:val="0"/>
              </w:rPr>
              <w:t>Hartinger</w:t>
            </w:r>
            <w:proofErr w:type="spellEnd"/>
            <w:r w:rsidRPr="00A16419">
              <w:rPr>
                <w:rFonts w:cs="Times New Roman"/>
                <w:b w:val="0"/>
                <w:caps w:val="0"/>
              </w:rPr>
              <w:t xml:space="preserve">, 2016 </w:t>
            </w:r>
          </w:p>
        </w:tc>
        <w:tc>
          <w:tcPr>
            <w:tcW w:w="2694" w:type="dxa"/>
            <w:shd w:val="clear" w:color="auto" w:fill="auto"/>
          </w:tcPr>
          <w:p w14:paraId="284A0C85"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499 children under 3 years analysed</w:t>
            </w:r>
          </w:p>
        </w:tc>
        <w:tc>
          <w:tcPr>
            <w:tcW w:w="3402" w:type="dxa"/>
            <w:shd w:val="clear" w:color="auto" w:fill="auto"/>
          </w:tcPr>
          <w:p w14:paraId="3BCF1C24"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Prevalence of cough or difficulty breathing</w:t>
            </w:r>
          </w:p>
        </w:tc>
        <w:tc>
          <w:tcPr>
            <w:tcW w:w="2268" w:type="dxa"/>
            <w:shd w:val="clear" w:color="auto" w:fill="auto"/>
          </w:tcPr>
          <w:p w14:paraId="1377520B"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11 months</w:t>
            </w:r>
          </w:p>
        </w:tc>
        <w:tc>
          <w:tcPr>
            <w:tcW w:w="1560" w:type="dxa"/>
            <w:shd w:val="clear" w:color="auto" w:fill="auto"/>
          </w:tcPr>
          <w:p w14:paraId="639335FA"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218AAAB0" w14:textId="77777777" w:rsidR="00382216" w:rsidRPr="00A16419" w:rsidRDefault="00382216" w:rsidP="001C45F7">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OR 0.97 (</w:t>
            </w:r>
            <w:r w:rsidRPr="00A16419">
              <w:rPr>
                <w:rFonts w:cs="Times New Roman"/>
                <w:caps/>
              </w:rPr>
              <w:t xml:space="preserve">95% </w:t>
            </w:r>
            <w:r w:rsidRPr="00A16419">
              <w:rPr>
                <w:rFonts w:cs="Times New Roman"/>
                <w:bCs/>
              </w:rPr>
              <w:t>CI</w:t>
            </w:r>
            <w:r w:rsidRPr="00A16419">
              <w:rPr>
                <w:rFonts w:cs="Times New Roman"/>
              </w:rPr>
              <w:t xml:space="preserve"> 0.79</w:t>
            </w:r>
            <w:r w:rsidRPr="00A16419">
              <w:rPr>
                <w:rFonts w:cs="Times New Roman"/>
                <w:noProof/>
              </w:rPr>
              <w:t>–</w:t>
            </w:r>
            <w:r w:rsidRPr="00A16419">
              <w:rPr>
                <w:rFonts w:cs="Times New Roman"/>
              </w:rPr>
              <w:t>1.19)</w:t>
            </w:r>
          </w:p>
        </w:tc>
        <w:tc>
          <w:tcPr>
            <w:tcW w:w="1134" w:type="dxa"/>
            <w:shd w:val="clear" w:color="auto" w:fill="auto"/>
          </w:tcPr>
          <w:p w14:paraId="5FC2E6DF" w14:textId="77777777" w:rsidR="00382216" w:rsidRPr="00A16419" w:rsidRDefault="00382216" w:rsidP="003F6796">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0.80</w:t>
            </w:r>
          </w:p>
        </w:tc>
      </w:tr>
      <w:tr w:rsidR="00A16419" w:rsidRPr="00A16419" w14:paraId="45651426" w14:textId="77777777" w:rsidTr="00662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789BFA1" w14:textId="77777777" w:rsidR="00382216" w:rsidRPr="00A16419" w:rsidRDefault="00382216" w:rsidP="00662CF4">
            <w:pPr>
              <w:ind w:left="176" w:hanging="176"/>
              <w:rPr>
                <w:rFonts w:cs="Times New Roman"/>
                <w:b w:val="0"/>
                <w:caps w:val="0"/>
              </w:rPr>
            </w:pPr>
            <w:proofErr w:type="spellStart"/>
            <w:r w:rsidRPr="00A16419">
              <w:rPr>
                <w:rFonts w:cs="Times New Roman"/>
                <w:b w:val="0"/>
                <w:caps w:val="0"/>
              </w:rPr>
              <w:t>Tielsch</w:t>
            </w:r>
            <w:proofErr w:type="spellEnd"/>
            <w:r w:rsidRPr="00A16419">
              <w:rPr>
                <w:rFonts w:cs="Times New Roman"/>
                <w:b w:val="0"/>
                <w:caps w:val="0"/>
              </w:rPr>
              <w:t xml:space="preserve">, 2016 </w:t>
            </w:r>
          </w:p>
        </w:tc>
        <w:tc>
          <w:tcPr>
            <w:tcW w:w="2694" w:type="dxa"/>
            <w:shd w:val="clear" w:color="auto" w:fill="auto"/>
          </w:tcPr>
          <w:p w14:paraId="4A8935EA" w14:textId="77777777" w:rsidR="00382216" w:rsidRPr="00A16419" w:rsidRDefault="00382216" w:rsidP="003F6796">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5254 children enrolled</w:t>
            </w:r>
          </w:p>
        </w:tc>
        <w:tc>
          <w:tcPr>
            <w:tcW w:w="3402" w:type="dxa"/>
            <w:shd w:val="clear" w:color="auto" w:fill="auto"/>
          </w:tcPr>
          <w:p w14:paraId="0CE63537" w14:textId="77777777" w:rsidR="00382216" w:rsidRPr="00A16419" w:rsidRDefault="00382216" w:rsidP="003F6796">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Incidence of reported respiratory symptoms in children including persistent cough, wheeze</w:t>
            </w:r>
          </w:p>
        </w:tc>
        <w:tc>
          <w:tcPr>
            <w:tcW w:w="2268" w:type="dxa"/>
            <w:shd w:val="clear" w:color="auto" w:fill="auto"/>
          </w:tcPr>
          <w:p w14:paraId="76944556" w14:textId="77777777" w:rsidR="00382216" w:rsidRPr="00A16419" w:rsidRDefault="00382216" w:rsidP="00662CF4">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Complex (stepped-wedge design), 6 months run in, 12 months rollout, 6 months follow-up</w:t>
            </w:r>
          </w:p>
        </w:tc>
        <w:tc>
          <w:tcPr>
            <w:tcW w:w="1560" w:type="dxa"/>
            <w:shd w:val="clear" w:color="auto" w:fill="auto"/>
          </w:tcPr>
          <w:p w14:paraId="3134E396" w14:textId="77777777" w:rsidR="00382216" w:rsidRPr="00A16419" w:rsidRDefault="00382216" w:rsidP="001C45F7">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550BC855" w14:textId="77777777" w:rsidR="00382216" w:rsidRPr="00A16419" w:rsidRDefault="00382216" w:rsidP="001C45F7">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Adjusted OR for persistent cough, 0.91 (</w:t>
            </w:r>
            <w:r w:rsidRPr="00A16419">
              <w:rPr>
                <w:rFonts w:cs="Times New Roman"/>
                <w:caps/>
              </w:rPr>
              <w:t xml:space="preserve">95% </w:t>
            </w:r>
            <w:r w:rsidRPr="00A16419">
              <w:rPr>
                <w:rFonts w:cs="Times New Roman"/>
                <w:bCs/>
              </w:rPr>
              <w:t>CI</w:t>
            </w:r>
            <w:r w:rsidRPr="00A16419">
              <w:rPr>
                <w:rFonts w:cs="Times New Roman"/>
              </w:rPr>
              <w:t xml:space="preserve"> 0.85</w:t>
            </w:r>
            <w:r w:rsidRPr="00A16419">
              <w:rPr>
                <w:rFonts w:cs="Times New Roman"/>
                <w:noProof/>
              </w:rPr>
              <w:t>–</w:t>
            </w:r>
            <w:r w:rsidRPr="00A16419">
              <w:rPr>
                <w:rFonts w:cs="Times New Roman"/>
              </w:rPr>
              <w:t>0.97)</w:t>
            </w:r>
          </w:p>
          <w:p w14:paraId="401152B9" w14:textId="77777777" w:rsidR="00382216" w:rsidRPr="00A16419" w:rsidRDefault="00382216" w:rsidP="00662CF4">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For wheeze, 0.87 (</w:t>
            </w:r>
            <w:r w:rsidRPr="00A16419">
              <w:rPr>
                <w:rFonts w:cs="Times New Roman"/>
                <w:caps/>
              </w:rPr>
              <w:t xml:space="preserve">95% </w:t>
            </w:r>
            <w:r w:rsidRPr="00A16419">
              <w:rPr>
                <w:rFonts w:cs="Times New Roman"/>
                <w:bCs/>
              </w:rPr>
              <w:t>CI</w:t>
            </w:r>
            <w:r w:rsidRPr="00A16419">
              <w:rPr>
                <w:rFonts w:cs="Times New Roman"/>
              </w:rPr>
              <w:t xml:space="preserve"> 0.78</w:t>
            </w:r>
            <w:r w:rsidRPr="00A16419">
              <w:rPr>
                <w:rFonts w:cs="Times New Roman"/>
                <w:noProof/>
              </w:rPr>
              <w:t>–</w:t>
            </w:r>
            <w:r w:rsidRPr="00A16419">
              <w:rPr>
                <w:rFonts w:cs="Times New Roman"/>
              </w:rPr>
              <w:t>0.97)</w:t>
            </w:r>
          </w:p>
        </w:tc>
        <w:tc>
          <w:tcPr>
            <w:tcW w:w="1134" w:type="dxa"/>
            <w:shd w:val="clear" w:color="auto" w:fill="auto"/>
          </w:tcPr>
          <w:p w14:paraId="739F67FC" w14:textId="77777777" w:rsidR="00382216" w:rsidRPr="00A16419" w:rsidRDefault="00382216" w:rsidP="003F6796">
            <w:pPr>
              <w:cnfStyle w:val="000000100000" w:firstRow="0" w:lastRow="0" w:firstColumn="0" w:lastColumn="0" w:oddVBand="0" w:evenVBand="0" w:oddHBand="1" w:evenHBand="0" w:firstRowFirstColumn="0" w:firstRowLastColumn="0" w:lastRowFirstColumn="0" w:lastRowLastColumn="0"/>
              <w:rPr>
                <w:rFonts w:cs="Times New Roman"/>
              </w:rPr>
            </w:pPr>
          </w:p>
        </w:tc>
      </w:tr>
      <w:tr w:rsidR="00A16419" w:rsidRPr="00A16419" w14:paraId="2A0C80F2" w14:textId="77777777" w:rsidTr="00662CF4">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1C2DB55" w14:textId="77777777" w:rsidR="00382216" w:rsidRPr="00A16419" w:rsidRDefault="00382216" w:rsidP="00662CF4">
            <w:pPr>
              <w:ind w:left="176" w:hanging="176"/>
              <w:rPr>
                <w:rFonts w:cs="Times New Roman"/>
                <w:b w:val="0"/>
                <w:caps w:val="0"/>
              </w:rPr>
            </w:pPr>
            <w:proofErr w:type="spellStart"/>
            <w:r w:rsidRPr="00A16419">
              <w:rPr>
                <w:rFonts w:cs="Times New Roman"/>
                <w:b w:val="0"/>
                <w:caps w:val="0"/>
              </w:rPr>
              <w:t>Aiden</w:t>
            </w:r>
            <w:proofErr w:type="spellEnd"/>
            <w:r w:rsidRPr="00A16419">
              <w:rPr>
                <w:rFonts w:cs="Times New Roman"/>
                <w:b w:val="0"/>
                <w:caps w:val="0"/>
              </w:rPr>
              <w:t xml:space="preserve">, 2018 </w:t>
            </w:r>
          </w:p>
        </w:tc>
        <w:tc>
          <w:tcPr>
            <w:tcW w:w="2694" w:type="dxa"/>
            <w:shd w:val="clear" w:color="auto" w:fill="auto"/>
          </w:tcPr>
          <w:p w14:paraId="3B652A70"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230 people randomised</w:t>
            </w:r>
          </w:p>
        </w:tc>
        <w:tc>
          <w:tcPr>
            <w:tcW w:w="3402" w:type="dxa"/>
            <w:shd w:val="clear" w:color="auto" w:fill="auto"/>
          </w:tcPr>
          <w:p w14:paraId="3319ED5F" w14:textId="77777777" w:rsidR="00382216" w:rsidRPr="00A16419" w:rsidRDefault="00382216" w:rsidP="003F6796">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Reduction in rates of respiratory symptoms including cough, wheezing, difficulty breathing</w:t>
            </w:r>
          </w:p>
        </w:tc>
        <w:tc>
          <w:tcPr>
            <w:tcW w:w="2268" w:type="dxa"/>
            <w:shd w:val="clear" w:color="auto" w:fill="auto"/>
          </w:tcPr>
          <w:p w14:paraId="04B41175"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3 months</w:t>
            </w:r>
          </w:p>
        </w:tc>
        <w:tc>
          <w:tcPr>
            <w:tcW w:w="1560" w:type="dxa"/>
            <w:shd w:val="clear" w:color="auto" w:fill="auto"/>
          </w:tcPr>
          <w:p w14:paraId="0B0E74F9" w14:textId="77777777" w:rsidR="00382216" w:rsidRPr="00A16419" w:rsidRDefault="00382216" w:rsidP="001C45F7">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Yes</w:t>
            </w:r>
          </w:p>
        </w:tc>
        <w:tc>
          <w:tcPr>
            <w:tcW w:w="2975" w:type="dxa"/>
            <w:shd w:val="clear" w:color="auto" w:fill="auto"/>
          </w:tcPr>
          <w:p w14:paraId="44AA222A" w14:textId="77777777" w:rsidR="00382216" w:rsidRPr="00A16419" w:rsidRDefault="00382216" w:rsidP="001C45F7">
            <w:pPr>
              <w:ind w:left="175" w:hanging="175"/>
              <w:cnfStyle w:val="000000000000" w:firstRow="0" w:lastRow="0" w:firstColumn="0" w:lastColumn="0" w:oddVBand="0" w:evenVBand="0" w:oddHBand="0" w:evenHBand="0" w:firstRowFirstColumn="0" w:firstRowLastColumn="0" w:lastRowFirstColumn="0" w:lastRowLastColumn="0"/>
              <w:rPr>
                <w:rFonts w:cs="Times New Roman"/>
                <w:bCs/>
              </w:rPr>
            </w:pPr>
            <w:r w:rsidRPr="00A16419">
              <w:rPr>
                <w:rFonts w:cs="Times New Roman"/>
              </w:rPr>
              <w:t>Significant reduction in cough symptom only: RR 7.1 (</w:t>
            </w:r>
            <w:r w:rsidRPr="00A16419">
              <w:rPr>
                <w:rFonts w:cs="Times New Roman"/>
                <w:caps/>
              </w:rPr>
              <w:t xml:space="preserve">95% </w:t>
            </w:r>
            <w:r w:rsidRPr="00A16419">
              <w:rPr>
                <w:rFonts w:cs="Times New Roman"/>
                <w:bCs/>
              </w:rPr>
              <w:t>CI</w:t>
            </w:r>
            <w:r w:rsidRPr="00A16419">
              <w:rPr>
                <w:rFonts w:cs="Times New Roman"/>
              </w:rPr>
              <w:t xml:space="preserve"> 0.57</w:t>
            </w:r>
            <w:r w:rsidRPr="00A16419">
              <w:rPr>
                <w:rFonts w:cs="Times New Roman"/>
                <w:noProof/>
              </w:rPr>
              <w:t>–</w:t>
            </w:r>
            <w:r w:rsidRPr="00A16419">
              <w:rPr>
                <w:rFonts w:cs="Times New Roman"/>
              </w:rPr>
              <w:t>0.90)</w:t>
            </w:r>
          </w:p>
        </w:tc>
        <w:tc>
          <w:tcPr>
            <w:tcW w:w="1134" w:type="dxa"/>
            <w:shd w:val="clear" w:color="auto" w:fill="auto"/>
          </w:tcPr>
          <w:p w14:paraId="4DED7774" w14:textId="77777777" w:rsidR="00382216" w:rsidRPr="00A16419" w:rsidRDefault="00382216" w:rsidP="003F6796">
            <w:pPr>
              <w:cnfStyle w:val="000000000000" w:firstRow="0" w:lastRow="0" w:firstColumn="0" w:lastColumn="0" w:oddVBand="0" w:evenVBand="0" w:oddHBand="0" w:evenHBand="0" w:firstRowFirstColumn="0" w:firstRowLastColumn="0" w:lastRowFirstColumn="0" w:lastRowLastColumn="0"/>
              <w:rPr>
                <w:rFonts w:cs="Times New Roman"/>
                <w:bCs/>
              </w:rPr>
            </w:pPr>
            <w:r w:rsidRPr="00A16419">
              <w:rPr>
                <w:rFonts w:cs="Times New Roman"/>
              </w:rPr>
              <w:t>0.026</w:t>
            </w:r>
          </w:p>
        </w:tc>
      </w:tr>
    </w:tbl>
    <w:p w14:paraId="3CBB9BA8" w14:textId="77777777" w:rsidR="00382216" w:rsidRPr="00A16419" w:rsidRDefault="00382216" w:rsidP="008A6C6A">
      <w:pPr>
        <w:pStyle w:val="Heading2"/>
        <w:spacing w:line="360" w:lineRule="auto"/>
        <w:jc w:val="both"/>
        <w:rPr>
          <w:rFonts w:ascii="Times New Roman" w:hAnsi="Times New Roman" w:cs="Times New Roman"/>
          <w:szCs w:val="24"/>
        </w:rPr>
      </w:pPr>
    </w:p>
    <w:p w14:paraId="044F4A69" w14:textId="77777777" w:rsidR="00382216" w:rsidRPr="00A16419" w:rsidRDefault="00382216" w:rsidP="008A6C6A">
      <w:pPr>
        <w:spacing w:line="360" w:lineRule="auto"/>
        <w:jc w:val="both"/>
        <w:rPr>
          <w:rFonts w:cs="Times New Roman"/>
          <w:szCs w:val="24"/>
          <w:lang w:val="en-GB"/>
        </w:rPr>
      </w:pPr>
      <w:r w:rsidRPr="00A16419">
        <w:rPr>
          <w:rFonts w:cs="Times New Roman"/>
          <w:b/>
          <w:bCs/>
          <w:caps/>
          <w:lang w:val="en-GB"/>
        </w:rPr>
        <w:t>*</w:t>
      </w:r>
      <w:r w:rsidRPr="00A16419">
        <w:rPr>
          <w:rFonts w:cs="Times New Roman"/>
          <w:szCs w:val="24"/>
          <w:lang w:val="en-GB"/>
        </w:rPr>
        <w:t xml:space="preserve"> Unadjusted unless otherwise specified.</w:t>
      </w:r>
    </w:p>
    <w:p w14:paraId="70E65178" w14:textId="77777777" w:rsidR="00382216" w:rsidRPr="00A16419" w:rsidRDefault="00382216" w:rsidP="00373982">
      <w:pPr>
        <w:spacing w:line="360" w:lineRule="auto"/>
        <w:jc w:val="both"/>
        <w:rPr>
          <w:rFonts w:cs="Times New Roman"/>
          <w:szCs w:val="24"/>
          <w:lang w:val="en-GB"/>
        </w:rPr>
      </w:pPr>
      <w:r w:rsidRPr="00A16419">
        <w:rPr>
          <w:rFonts w:cs="Times New Roman"/>
          <w:lang w:val="en-GB"/>
        </w:rPr>
        <w:t xml:space="preserve">CI = </w:t>
      </w:r>
      <w:r w:rsidRPr="00A16419">
        <w:rPr>
          <w:rFonts w:cs="Times New Roman"/>
          <w:szCs w:val="24"/>
          <w:lang w:val="en-ZA"/>
        </w:rPr>
        <w:t>confidence interval</w:t>
      </w:r>
      <w:r w:rsidRPr="00A16419">
        <w:rPr>
          <w:rFonts w:cs="Times New Roman"/>
          <w:szCs w:val="24"/>
          <w:lang w:val="en-GB"/>
        </w:rPr>
        <w:t>;</w:t>
      </w:r>
      <w:r w:rsidRPr="00A16419">
        <w:rPr>
          <w:rFonts w:cs="Times New Roman"/>
          <w:lang w:val="en-GB"/>
        </w:rPr>
        <w:t xml:space="preserve"> </w:t>
      </w:r>
      <w:r w:rsidRPr="00A16419">
        <w:rPr>
          <w:rFonts w:cs="Times New Roman"/>
          <w:szCs w:val="24"/>
          <w:lang w:val="en-GB"/>
        </w:rPr>
        <w:t>RR = relative risk; OR = odds ratio.</w:t>
      </w:r>
    </w:p>
    <w:p w14:paraId="4ED052B1" w14:textId="77777777" w:rsidR="00382216" w:rsidRPr="00A16419" w:rsidRDefault="00382216" w:rsidP="008A6C6A">
      <w:pPr>
        <w:spacing w:line="360" w:lineRule="auto"/>
        <w:jc w:val="both"/>
        <w:rPr>
          <w:rFonts w:cs="Times New Roman"/>
          <w:szCs w:val="24"/>
          <w:lang w:val="en-GB"/>
        </w:rPr>
      </w:pPr>
    </w:p>
    <w:p w14:paraId="290131EF" w14:textId="77777777" w:rsidR="00382216" w:rsidRPr="00A16419" w:rsidRDefault="00382216" w:rsidP="008A6C6A">
      <w:pPr>
        <w:spacing w:line="360" w:lineRule="auto"/>
        <w:jc w:val="both"/>
        <w:rPr>
          <w:rFonts w:cs="Times New Roman"/>
          <w:szCs w:val="24"/>
          <w:lang w:val="en-GB"/>
        </w:rPr>
      </w:pPr>
    </w:p>
    <w:p w14:paraId="2DE56B4D" w14:textId="77777777" w:rsidR="00382216" w:rsidRPr="00A16419" w:rsidRDefault="00382216" w:rsidP="008A6C6A">
      <w:pPr>
        <w:spacing w:line="360" w:lineRule="auto"/>
        <w:jc w:val="both"/>
        <w:rPr>
          <w:rFonts w:cs="Times New Roman"/>
          <w:szCs w:val="24"/>
          <w:lang w:val="en-GB"/>
        </w:rPr>
      </w:pPr>
    </w:p>
    <w:p w14:paraId="55523BC4" w14:textId="77777777" w:rsidR="00382216" w:rsidRPr="00A16419" w:rsidRDefault="00382216" w:rsidP="008A6C6A">
      <w:pPr>
        <w:spacing w:line="360" w:lineRule="auto"/>
        <w:jc w:val="both"/>
        <w:rPr>
          <w:rFonts w:cs="Times New Roman"/>
          <w:szCs w:val="24"/>
          <w:lang w:val="en-GB"/>
        </w:rPr>
        <w:sectPr w:rsidR="00382216" w:rsidRPr="00A16419" w:rsidSect="000B5C56">
          <w:type w:val="nextColumn"/>
          <w:pgSz w:w="16840" w:h="11900" w:orient="landscape"/>
          <w:pgMar w:top="1701" w:right="1701" w:bottom="1701" w:left="1701" w:header="709" w:footer="709" w:gutter="0"/>
          <w:cols w:space="708"/>
          <w:docGrid w:linePitch="360"/>
        </w:sectPr>
      </w:pPr>
    </w:p>
    <w:p w14:paraId="4ECBC364" w14:textId="72131A62" w:rsidR="00382216" w:rsidRPr="00A16419" w:rsidRDefault="00382216" w:rsidP="008A6C6A">
      <w:pPr>
        <w:spacing w:line="360" w:lineRule="auto"/>
        <w:jc w:val="both"/>
        <w:rPr>
          <w:rFonts w:cs="Times New Roman"/>
          <w:szCs w:val="24"/>
          <w:lang w:val="en-GB"/>
        </w:rPr>
      </w:pPr>
      <w:r w:rsidRPr="00A16419">
        <w:rPr>
          <w:rFonts w:cs="Times New Roman"/>
          <w:b/>
          <w:szCs w:val="24"/>
          <w:lang w:val="en-GB"/>
        </w:rPr>
        <w:lastRenderedPageBreak/>
        <w:t xml:space="preserve">Table </w:t>
      </w:r>
      <w:r w:rsidRPr="00A16419">
        <w:rPr>
          <w:rFonts w:cs="Times New Roman"/>
          <w:b/>
          <w:noProof/>
          <w:szCs w:val="24"/>
          <w:lang w:val="en-GB"/>
        </w:rPr>
        <w:t>6</w:t>
      </w:r>
      <w:r w:rsidRPr="00A16419">
        <w:rPr>
          <w:rFonts w:cs="Times New Roman"/>
          <w:szCs w:val="24"/>
          <w:lang w:val="en-GB"/>
        </w:rPr>
        <w:tab/>
        <w:t xml:space="preserve"> Comparison of papers reporting lung function outcomes</w:t>
      </w:r>
    </w:p>
    <w:p w14:paraId="7A13B076" w14:textId="77777777" w:rsidR="00382216" w:rsidRPr="00A16419" w:rsidRDefault="00382216" w:rsidP="008A6C6A">
      <w:pPr>
        <w:spacing w:line="360" w:lineRule="auto"/>
        <w:jc w:val="both"/>
        <w:rPr>
          <w:rFonts w:cs="Times New Roman"/>
          <w:szCs w:val="24"/>
          <w:lang w:val="en-GB"/>
        </w:rPr>
      </w:pPr>
    </w:p>
    <w:tbl>
      <w:tblPr>
        <w:tblStyle w:val="PlainTable3"/>
        <w:tblW w:w="15806" w:type="dxa"/>
        <w:tblInd w:w="-851" w:type="dxa"/>
        <w:tblBorders>
          <w:top w:val="single" w:sz="4" w:space="0" w:color="auto"/>
          <w:bottom w:val="single" w:sz="4" w:space="0" w:color="auto"/>
        </w:tblBorders>
        <w:tblLayout w:type="fixed"/>
        <w:tblLook w:val="04A0" w:firstRow="1" w:lastRow="0" w:firstColumn="1" w:lastColumn="0" w:noHBand="0" w:noVBand="1"/>
      </w:tblPr>
      <w:tblGrid>
        <w:gridCol w:w="2268"/>
        <w:gridCol w:w="3119"/>
        <w:gridCol w:w="2268"/>
        <w:gridCol w:w="1276"/>
        <w:gridCol w:w="3969"/>
        <w:gridCol w:w="2906"/>
      </w:tblGrid>
      <w:tr w:rsidR="00A16419" w:rsidRPr="00A16419" w14:paraId="5FFBE570" w14:textId="77777777" w:rsidTr="003274CB">
        <w:trPr>
          <w:cnfStyle w:val="100000000000" w:firstRow="1" w:lastRow="0" w:firstColumn="0" w:lastColumn="0" w:oddVBand="0" w:evenVBand="0" w:oddHBand="0" w:evenHBand="0" w:firstRowFirstColumn="0" w:firstRowLastColumn="0" w:lastRowFirstColumn="0" w:lastRowLastColumn="0"/>
          <w:trHeight w:val="304"/>
        </w:trPr>
        <w:tc>
          <w:tcPr>
            <w:cnfStyle w:val="001000000100" w:firstRow="0" w:lastRow="0" w:firstColumn="1" w:lastColumn="0" w:oddVBand="0" w:evenVBand="0" w:oddHBand="0" w:evenHBand="0" w:firstRowFirstColumn="1" w:firstRowLastColumn="0" w:lastRowFirstColumn="0" w:lastRowLastColumn="0"/>
            <w:tcW w:w="2268" w:type="dxa"/>
            <w:tcBorders>
              <w:top w:val="single" w:sz="4" w:space="0" w:color="auto"/>
              <w:bottom w:val="single" w:sz="4" w:space="0" w:color="auto"/>
            </w:tcBorders>
            <w:shd w:val="clear" w:color="auto" w:fill="auto"/>
            <w:vAlign w:val="bottom"/>
          </w:tcPr>
          <w:p w14:paraId="6065969A" w14:textId="77777777" w:rsidR="00382216" w:rsidRPr="00A16419" w:rsidRDefault="00382216" w:rsidP="00373982">
            <w:pPr>
              <w:rPr>
                <w:rFonts w:cs="Times New Roman"/>
                <w:b w:val="0"/>
              </w:rPr>
            </w:pPr>
            <w:r w:rsidRPr="00A16419">
              <w:rPr>
                <w:rFonts w:cs="Times New Roman"/>
                <w:b w:val="0"/>
                <w:caps w:val="0"/>
              </w:rPr>
              <w:t>Study</w:t>
            </w:r>
          </w:p>
        </w:tc>
        <w:tc>
          <w:tcPr>
            <w:tcW w:w="3119" w:type="dxa"/>
            <w:tcBorders>
              <w:top w:val="single" w:sz="4" w:space="0" w:color="auto"/>
              <w:bottom w:val="single" w:sz="4" w:space="0" w:color="auto"/>
            </w:tcBorders>
            <w:shd w:val="clear" w:color="auto" w:fill="auto"/>
            <w:vAlign w:val="bottom"/>
          </w:tcPr>
          <w:p w14:paraId="344F75FA" w14:textId="77777777" w:rsidR="00382216" w:rsidRPr="00A16419" w:rsidRDefault="00382216" w:rsidP="00373982">
            <w:pPr>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caps w:val="0"/>
              </w:rPr>
              <w:t>Population for which lung function reported</w:t>
            </w:r>
          </w:p>
        </w:tc>
        <w:tc>
          <w:tcPr>
            <w:tcW w:w="2268" w:type="dxa"/>
            <w:tcBorders>
              <w:top w:val="single" w:sz="4" w:space="0" w:color="auto"/>
              <w:bottom w:val="single" w:sz="4" w:space="0" w:color="auto"/>
            </w:tcBorders>
            <w:shd w:val="clear" w:color="auto" w:fill="auto"/>
            <w:vAlign w:val="bottom"/>
          </w:tcPr>
          <w:p w14:paraId="676DBE1A" w14:textId="77777777" w:rsidR="00382216" w:rsidRPr="00A16419" w:rsidRDefault="00382216" w:rsidP="003274CB">
            <w:pPr>
              <w:ind w:left="176" w:hanging="176"/>
              <w:cnfStyle w:val="100000000000" w:firstRow="1" w:lastRow="0" w:firstColumn="0" w:lastColumn="0" w:oddVBand="0" w:evenVBand="0" w:oddHBand="0" w:evenHBand="0" w:firstRowFirstColumn="0" w:firstRowLastColumn="0" w:lastRowFirstColumn="0" w:lastRowLastColumn="0"/>
              <w:rPr>
                <w:rFonts w:cs="Times New Roman"/>
                <w:b w:val="0"/>
                <w:caps w:val="0"/>
              </w:rPr>
            </w:pPr>
            <w:r w:rsidRPr="00A16419">
              <w:rPr>
                <w:rFonts w:cs="Times New Roman"/>
                <w:b w:val="0"/>
                <w:caps w:val="0"/>
              </w:rPr>
              <w:t>Follow-up period</w:t>
            </w:r>
          </w:p>
        </w:tc>
        <w:tc>
          <w:tcPr>
            <w:tcW w:w="1276" w:type="dxa"/>
            <w:tcBorders>
              <w:top w:val="single" w:sz="4" w:space="0" w:color="auto"/>
              <w:bottom w:val="single" w:sz="4" w:space="0" w:color="auto"/>
            </w:tcBorders>
            <w:shd w:val="clear" w:color="auto" w:fill="auto"/>
            <w:vAlign w:val="bottom"/>
          </w:tcPr>
          <w:p w14:paraId="7822D3D1" w14:textId="77777777" w:rsidR="00382216" w:rsidRPr="00A16419" w:rsidRDefault="00382216" w:rsidP="00373982">
            <w:pPr>
              <w:jc w:val="both"/>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A16419">
              <w:rPr>
                <w:rFonts w:cs="Times New Roman"/>
                <w:b w:val="0"/>
                <w:caps w:val="0"/>
              </w:rPr>
              <w:t>Intention-to-treat</w:t>
            </w:r>
            <w:r w:rsidRPr="00A16419">
              <w:rPr>
                <w:rFonts w:cs="Times New Roman"/>
                <w:b w:val="0"/>
              </w:rPr>
              <w:t>?</w:t>
            </w:r>
          </w:p>
        </w:tc>
        <w:tc>
          <w:tcPr>
            <w:tcW w:w="3969" w:type="dxa"/>
            <w:tcBorders>
              <w:top w:val="single" w:sz="4" w:space="0" w:color="auto"/>
              <w:bottom w:val="single" w:sz="4" w:space="0" w:color="auto"/>
            </w:tcBorders>
            <w:shd w:val="clear" w:color="auto" w:fill="auto"/>
            <w:vAlign w:val="bottom"/>
          </w:tcPr>
          <w:p w14:paraId="6B24FA1A" w14:textId="77777777" w:rsidR="00382216" w:rsidRPr="00A16419" w:rsidRDefault="00382216" w:rsidP="00373982">
            <w:pPr>
              <w:ind w:left="175" w:hanging="175"/>
              <w:cnfStyle w:val="100000000000" w:firstRow="1" w:lastRow="0" w:firstColumn="0" w:lastColumn="0" w:oddVBand="0" w:evenVBand="0" w:oddHBand="0" w:evenHBand="0" w:firstRowFirstColumn="0" w:firstRowLastColumn="0" w:lastRowFirstColumn="0" w:lastRowLastColumn="0"/>
              <w:rPr>
                <w:rFonts w:cs="Times New Roman"/>
                <w:b w:val="0"/>
                <w:bCs w:val="0"/>
                <w:caps w:val="0"/>
              </w:rPr>
            </w:pPr>
            <w:r w:rsidRPr="00A16419">
              <w:rPr>
                <w:rFonts w:cs="Times New Roman"/>
                <w:b w:val="0"/>
                <w:caps w:val="0"/>
              </w:rPr>
              <w:t>Effect estimate</w:t>
            </w:r>
            <w:r w:rsidRPr="00A16419">
              <w:rPr>
                <w:rFonts w:eastAsia="Helvetica Neue" w:cs="Times New Roman"/>
                <w:bCs w:val="0"/>
                <w:kern w:val="24"/>
                <w:vertAlign w:val="superscript"/>
                <w:lang w:eastAsia="en-CA"/>
              </w:rPr>
              <w:t>†</w:t>
            </w:r>
            <w:r w:rsidRPr="00A16419">
              <w:rPr>
                <w:rFonts w:cs="Times New Roman"/>
                <w:b w:val="0"/>
                <w:caps w:val="0"/>
              </w:rPr>
              <w:t xml:space="preserve"> (95% </w:t>
            </w:r>
            <w:r w:rsidRPr="00A16419">
              <w:rPr>
                <w:rFonts w:cs="Times New Roman"/>
                <w:b w:val="0"/>
                <w:bCs w:val="0"/>
              </w:rPr>
              <w:t>CI</w:t>
            </w:r>
            <w:r w:rsidRPr="00A16419">
              <w:rPr>
                <w:rFonts w:cs="Times New Roman"/>
                <w:szCs w:val="24"/>
                <w:highlight w:val="yellow"/>
                <w:vertAlign w:val="superscript"/>
                <w:lang w:val="en-GB"/>
              </w:rPr>
              <w:t>+</w:t>
            </w:r>
            <w:r w:rsidRPr="00A16419">
              <w:rPr>
                <w:rFonts w:cs="Times New Roman"/>
                <w:b w:val="0"/>
                <w:caps w:val="0"/>
              </w:rPr>
              <w:t>)</w:t>
            </w:r>
          </w:p>
        </w:tc>
        <w:tc>
          <w:tcPr>
            <w:tcW w:w="2906" w:type="dxa"/>
            <w:tcBorders>
              <w:top w:val="single" w:sz="4" w:space="0" w:color="auto"/>
              <w:bottom w:val="single" w:sz="4" w:space="0" w:color="auto"/>
            </w:tcBorders>
            <w:shd w:val="clear" w:color="auto" w:fill="auto"/>
            <w:vAlign w:val="bottom"/>
          </w:tcPr>
          <w:p w14:paraId="049B96FC" w14:textId="77777777" w:rsidR="00382216" w:rsidRPr="00A16419" w:rsidRDefault="00382216" w:rsidP="00373982">
            <w:pPr>
              <w:cnfStyle w:val="100000000000" w:firstRow="1" w:lastRow="0" w:firstColumn="0" w:lastColumn="0" w:oddVBand="0" w:evenVBand="0" w:oddHBand="0" w:evenHBand="0" w:firstRowFirstColumn="0" w:firstRowLastColumn="0" w:lastRowFirstColumn="0" w:lastRowLastColumn="0"/>
              <w:rPr>
                <w:rFonts w:cs="Times New Roman"/>
                <w:b w:val="0"/>
              </w:rPr>
            </w:pPr>
            <w:r w:rsidRPr="00A16419">
              <w:rPr>
                <w:rFonts w:cs="Times New Roman"/>
                <w:b w:val="0"/>
                <w:bCs w:val="0"/>
                <w:i/>
              </w:rPr>
              <w:t>P</w:t>
            </w:r>
            <w:r w:rsidRPr="00A16419">
              <w:rPr>
                <w:rFonts w:cs="Times New Roman"/>
                <w:b w:val="0"/>
                <w:caps w:val="0"/>
              </w:rPr>
              <w:t xml:space="preserve"> value</w:t>
            </w:r>
          </w:p>
        </w:tc>
      </w:tr>
      <w:tr w:rsidR="00A16419" w:rsidRPr="00A16419" w14:paraId="278DF478" w14:textId="77777777" w:rsidTr="003274CB">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shd w:val="clear" w:color="auto" w:fill="auto"/>
          </w:tcPr>
          <w:p w14:paraId="5D9DD3C0" w14:textId="77777777" w:rsidR="00382216" w:rsidRPr="00A16419" w:rsidRDefault="00382216" w:rsidP="003F6796">
            <w:pPr>
              <w:rPr>
                <w:rFonts w:cs="Times New Roman"/>
                <w:b w:val="0"/>
                <w:caps w:val="0"/>
              </w:rPr>
            </w:pPr>
            <w:r w:rsidRPr="00A16419">
              <w:rPr>
                <w:rFonts w:cs="Times New Roman"/>
                <w:b w:val="0"/>
                <w:caps w:val="0"/>
              </w:rPr>
              <w:t xml:space="preserve">Zhou, 2010 </w:t>
            </w:r>
          </w:p>
        </w:tc>
        <w:tc>
          <w:tcPr>
            <w:tcW w:w="3119" w:type="dxa"/>
            <w:tcBorders>
              <w:top w:val="single" w:sz="4" w:space="0" w:color="auto"/>
            </w:tcBorders>
            <w:shd w:val="clear" w:color="auto" w:fill="auto"/>
          </w:tcPr>
          <w:p w14:paraId="0AD15355" w14:textId="77777777" w:rsidR="00382216" w:rsidRPr="00A16419" w:rsidRDefault="00382216" w:rsidP="00373982">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872 adults with and without COPD aged 40</w:t>
            </w:r>
            <w:r w:rsidRPr="00A16419">
              <w:rPr>
                <w:rFonts w:cs="Times New Roman"/>
                <w:noProof/>
              </w:rPr>
              <w:t>–</w:t>
            </w:r>
            <w:r w:rsidRPr="00A16419">
              <w:rPr>
                <w:rFonts w:cs="Times New Roman"/>
              </w:rPr>
              <w:t xml:space="preserve">89 years </w:t>
            </w:r>
          </w:p>
        </w:tc>
        <w:tc>
          <w:tcPr>
            <w:tcW w:w="2268" w:type="dxa"/>
            <w:tcBorders>
              <w:top w:val="single" w:sz="4" w:space="0" w:color="auto"/>
            </w:tcBorders>
            <w:shd w:val="clear" w:color="auto" w:fill="auto"/>
          </w:tcPr>
          <w:p w14:paraId="1B768A8B" w14:textId="77777777" w:rsidR="00382216" w:rsidRPr="00A16419" w:rsidRDefault="00382216" w:rsidP="003274CB">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48 months</w:t>
            </w:r>
          </w:p>
        </w:tc>
        <w:tc>
          <w:tcPr>
            <w:tcW w:w="1276" w:type="dxa"/>
            <w:tcBorders>
              <w:top w:val="single" w:sz="4" w:space="0" w:color="auto"/>
            </w:tcBorders>
            <w:shd w:val="clear" w:color="auto" w:fill="auto"/>
          </w:tcPr>
          <w:p w14:paraId="2DADC5D9" w14:textId="77777777" w:rsidR="00382216" w:rsidRPr="00A16419" w:rsidRDefault="00382216" w:rsidP="008A6C6A">
            <w:pPr>
              <w:jc w:val="both"/>
              <w:cnfStyle w:val="000000100000" w:firstRow="0" w:lastRow="0" w:firstColumn="0" w:lastColumn="0" w:oddVBand="0" w:evenVBand="0" w:oddHBand="1" w:evenHBand="0" w:firstRowFirstColumn="0" w:firstRowLastColumn="0" w:lastRowFirstColumn="0" w:lastRowLastColumn="0"/>
              <w:rPr>
                <w:rFonts w:cs="Times New Roman"/>
                <w:lang w:val="it-IT"/>
              </w:rPr>
            </w:pPr>
            <w:r w:rsidRPr="00A16419">
              <w:rPr>
                <w:rFonts w:cs="Times New Roman"/>
                <w:lang w:val="it-IT"/>
              </w:rPr>
              <w:t>Yes</w:t>
            </w:r>
          </w:p>
        </w:tc>
        <w:tc>
          <w:tcPr>
            <w:tcW w:w="3969" w:type="dxa"/>
            <w:tcBorders>
              <w:top w:val="single" w:sz="4" w:space="0" w:color="auto"/>
            </w:tcBorders>
            <w:shd w:val="clear" w:color="auto" w:fill="auto"/>
          </w:tcPr>
          <w:p w14:paraId="7E8BD704" w14:textId="77777777" w:rsidR="00382216" w:rsidRPr="00A16419" w:rsidRDefault="00382216" w:rsidP="00373982">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Adjusted difference in annual rate of decline FEV</w:t>
            </w:r>
            <w:r w:rsidRPr="00A16419">
              <w:rPr>
                <w:rFonts w:cs="Times New Roman"/>
                <w:vertAlign w:val="subscript"/>
              </w:rPr>
              <w:t>1</w:t>
            </w:r>
            <w:r w:rsidRPr="00A16419">
              <w:rPr>
                <w:rFonts w:cs="Times New Roman"/>
              </w:rPr>
              <w:t>: 19 ml/year (</w:t>
            </w:r>
            <w:r w:rsidRPr="00A16419">
              <w:rPr>
                <w:rFonts w:cs="Times New Roman"/>
                <w:caps/>
              </w:rPr>
              <w:t xml:space="preserve">95% </w:t>
            </w:r>
            <w:r w:rsidRPr="00A16419">
              <w:rPr>
                <w:rFonts w:cs="Times New Roman"/>
                <w:bCs/>
              </w:rPr>
              <w:t>CI</w:t>
            </w:r>
            <w:r w:rsidRPr="00A16419">
              <w:rPr>
                <w:rFonts w:cs="Times New Roman"/>
              </w:rPr>
              <w:t xml:space="preserve"> 3</w:t>
            </w:r>
            <w:r w:rsidRPr="00A16419">
              <w:rPr>
                <w:rFonts w:cs="Times New Roman"/>
                <w:noProof/>
              </w:rPr>
              <w:t>–</w:t>
            </w:r>
            <w:r w:rsidRPr="00A16419">
              <w:rPr>
                <w:rFonts w:cs="Times New Roman"/>
              </w:rPr>
              <w:t>36)</w:t>
            </w:r>
          </w:p>
          <w:p w14:paraId="55C4B5B4" w14:textId="77777777" w:rsidR="00382216" w:rsidRPr="00A16419" w:rsidRDefault="00382216" w:rsidP="00373982">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Adjusted difference in annual rate of decline FEV</w:t>
            </w:r>
            <w:r w:rsidRPr="00A16419">
              <w:rPr>
                <w:rFonts w:cs="Times New Roman"/>
                <w:vertAlign w:val="subscript"/>
              </w:rPr>
              <w:t>1</w:t>
            </w:r>
            <w:r w:rsidRPr="00A16419">
              <w:rPr>
                <w:rFonts w:cs="Times New Roman"/>
              </w:rPr>
              <w:t>/FVC ratio: 0.6% (</w:t>
            </w:r>
            <w:r w:rsidRPr="00A16419">
              <w:rPr>
                <w:rFonts w:cs="Times New Roman"/>
                <w:caps/>
              </w:rPr>
              <w:t xml:space="preserve">95% </w:t>
            </w:r>
            <w:r w:rsidRPr="00A16419">
              <w:rPr>
                <w:rFonts w:cs="Times New Roman"/>
                <w:bCs/>
              </w:rPr>
              <w:t>CI</w:t>
            </w:r>
            <w:r w:rsidRPr="00A16419">
              <w:rPr>
                <w:rFonts w:cs="Times New Roman"/>
              </w:rPr>
              <w:t xml:space="preserve"> 0.1</w:t>
            </w:r>
            <w:r w:rsidRPr="00A16419">
              <w:rPr>
                <w:rFonts w:cs="Times New Roman"/>
                <w:noProof/>
              </w:rPr>
              <w:t>–</w:t>
            </w:r>
            <w:r w:rsidRPr="00A16419">
              <w:rPr>
                <w:rFonts w:cs="Times New Roman"/>
              </w:rPr>
              <w:t xml:space="preserve">1.2) </w:t>
            </w:r>
          </w:p>
        </w:tc>
        <w:tc>
          <w:tcPr>
            <w:tcW w:w="2906" w:type="dxa"/>
            <w:tcBorders>
              <w:top w:val="single" w:sz="4" w:space="0" w:color="auto"/>
            </w:tcBorders>
            <w:shd w:val="clear" w:color="auto" w:fill="auto"/>
          </w:tcPr>
          <w:p w14:paraId="767BA0F7" w14:textId="77777777" w:rsidR="00382216" w:rsidRPr="00A16419" w:rsidRDefault="00382216" w:rsidP="001C45F7">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0.023</w:t>
            </w:r>
          </w:p>
          <w:p w14:paraId="7FDB171E" w14:textId="77777777" w:rsidR="00382216" w:rsidRPr="00A16419" w:rsidRDefault="00382216" w:rsidP="001C45F7">
            <w:pPr>
              <w:cnfStyle w:val="000000100000" w:firstRow="0" w:lastRow="0" w:firstColumn="0" w:lastColumn="0" w:oddVBand="0" w:evenVBand="0" w:oddHBand="1" w:evenHBand="0" w:firstRowFirstColumn="0" w:firstRowLastColumn="0" w:lastRowFirstColumn="0" w:lastRowLastColumn="0"/>
              <w:rPr>
                <w:rFonts w:cs="Times New Roman"/>
              </w:rPr>
            </w:pPr>
          </w:p>
          <w:p w14:paraId="1312CF9D" w14:textId="77777777" w:rsidR="00382216" w:rsidRPr="00A16419" w:rsidRDefault="00382216" w:rsidP="001C45F7">
            <w:pPr>
              <w:cnfStyle w:val="000000100000" w:firstRow="0" w:lastRow="0" w:firstColumn="0" w:lastColumn="0" w:oddVBand="0" w:evenVBand="0" w:oddHBand="1" w:evenHBand="0" w:firstRowFirstColumn="0" w:firstRowLastColumn="0" w:lastRowFirstColumn="0" w:lastRowLastColumn="0"/>
              <w:rPr>
                <w:rFonts w:cs="Times New Roman"/>
              </w:rPr>
            </w:pPr>
          </w:p>
          <w:p w14:paraId="53B37B4C" w14:textId="77777777" w:rsidR="00382216" w:rsidRPr="00A16419" w:rsidRDefault="00382216" w:rsidP="001C45F7">
            <w:pPr>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0.029</w:t>
            </w:r>
          </w:p>
        </w:tc>
      </w:tr>
      <w:tr w:rsidR="00A16419" w:rsidRPr="00A16419" w14:paraId="643D647C" w14:textId="77777777" w:rsidTr="003274CB">
        <w:trPr>
          <w:trHeight w:val="993"/>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BE85B9D" w14:textId="77777777" w:rsidR="00382216" w:rsidRPr="00A16419" w:rsidRDefault="00382216" w:rsidP="003F6796">
            <w:pPr>
              <w:rPr>
                <w:rFonts w:cs="Times New Roman"/>
                <w:b w:val="0"/>
                <w:caps w:val="0"/>
              </w:rPr>
            </w:pPr>
            <w:r w:rsidRPr="00A16419">
              <w:rPr>
                <w:rFonts w:cs="Times New Roman"/>
                <w:b w:val="0"/>
                <w:caps w:val="0"/>
              </w:rPr>
              <w:t xml:space="preserve">Hanna, 2012 </w:t>
            </w:r>
          </w:p>
        </w:tc>
        <w:tc>
          <w:tcPr>
            <w:tcW w:w="3119" w:type="dxa"/>
            <w:shd w:val="clear" w:color="auto" w:fill="auto"/>
          </w:tcPr>
          <w:p w14:paraId="6C0F5C77" w14:textId="77777777" w:rsidR="00382216" w:rsidRPr="00A16419" w:rsidRDefault="00382216" w:rsidP="00373982">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Women who regularly cook in household</w:t>
            </w:r>
          </w:p>
        </w:tc>
        <w:tc>
          <w:tcPr>
            <w:tcW w:w="2268" w:type="dxa"/>
            <w:shd w:val="clear" w:color="auto" w:fill="auto"/>
          </w:tcPr>
          <w:p w14:paraId="245B378B" w14:textId="77777777" w:rsidR="00382216" w:rsidRPr="00A16419" w:rsidRDefault="00382216" w:rsidP="003274CB">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48 months</w:t>
            </w:r>
          </w:p>
        </w:tc>
        <w:tc>
          <w:tcPr>
            <w:tcW w:w="1276" w:type="dxa"/>
            <w:shd w:val="clear" w:color="auto" w:fill="auto"/>
          </w:tcPr>
          <w:p w14:paraId="5A6EA224" w14:textId="77777777" w:rsidR="00382216" w:rsidRPr="00A16419" w:rsidRDefault="00382216" w:rsidP="008A6C6A">
            <w:pPr>
              <w:jc w:val="both"/>
              <w:cnfStyle w:val="000000000000" w:firstRow="0" w:lastRow="0" w:firstColumn="0" w:lastColumn="0" w:oddVBand="0" w:evenVBand="0" w:oddHBand="0" w:evenHBand="0" w:firstRowFirstColumn="0" w:firstRowLastColumn="0" w:lastRowFirstColumn="0" w:lastRowLastColumn="0"/>
              <w:rPr>
                <w:rFonts w:cs="Times New Roman"/>
                <w:lang w:val="it-IT"/>
              </w:rPr>
            </w:pPr>
            <w:r w:rsidRPr="00A16419">
              <w:rPr>
                <w:rFonts w:cs="Times New Roman"/>
                <w:lang w:val="it-IT"/>
              </w:rPr>
              <w:t>Yes</w:t>
            </w:r>
          </w:p>
        </w:tc>
        <w:tc>
          <w:tcPr>
            <w:tcW w:w="3969" w:type="dxa"/>
            <w:shd w:val="clear" w:color="auto" w:fill="auto"/>
          </w:tcPr>
          <w:p w14:paraId="614F2654" w14:textId="77777777" w:rsidR="00382216" w:rsidRPr="00A16419" w:rsidRDefault="00382216" w:rsidP="00373982">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For FEV</w:t>
            </w:r>
            <w:r w:rsidRPr="00A16419">
              <w:rPr>
                <w:rFonts w:cs="Times New Roman"/>
                <w:vertAlign w:val="subscript"/>
              </w:rPr>
              <w:t>1</w:t>
            </w:r>
            <w:r w:rsidRPr="00A16419">
              <w:rPr>
                <w:rFonts w:cs="Times New Roman"/>
              </w:rPr>
              <w:t>, reduced form effect (RFE) of stove = 0.003</w:t>
            </w:r>
          </w:p>
          <w:p w14:paraId="347E49E5" w14:textId="77777777" w:rsidR="00382216" w:rsidRPr="00A16419" w:rsidRDefault="00382216" w:rsidP="003274CB">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For FEV</w:t>
            </w:r>
            <w:r w:rsidRPr="00A16419">
              <w:rPr>
                <w:rFonts w:cs="Times New Roman"/>
                <w:vertAlign w:val="subscript"/>
              </w:rPr>
              <w:t>1</w:t>
            </w:r>
            <w:r w:rsidRPr="00A16419">
              <w:rPr>
                <w:rFonts w:cs="Times New Roman"/>
              </w:rPr>
              <w:t xml:space="preserve">/FVC x100, reduced form effect (RFE) of stove = </w:t>
            </w:r>
            <w:r w:rsidRPr="00A16419">
              <w:rPr>
                <w:rFonts w:cs="Times New Roman"/>
                <w:noProof/>
              </w:rPr>
              <w:t>–</w:t>
            </w:r>
            <w:r w:rsidRPr="00A16419">
              <w:rPr>
                <w:rFonts w:cs="Times New Roman"/>
              </w:rPr>
              <w:t xml:space="preserve">0.005 </w:t>
            </w:r>
          </w:p>
        </w:tc>
        <w:tc>
          <w:tcPr>
            <w:tcW w:w="2906" w:type="dxa"/>
            <w:shd w:val="clear" w:color="auto" w:fill="auto"/>
          </w:tcPr>
          <w:p w14:paraId="6BE5A6D0"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Not statistically significant</w:t>
            </w:r>
          </w:p>
        </w:tc>
      </w:tr>
      <w:tr w:rsidR="00A16419" w:rsidRPr="00A16419" w14:paraId="073F907B" w14:textId="77777777" w:rsidTr="003274CB">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244CAAE" w14:textId="77777777" w:rsidR="00382216" w:rsidRPr="00A16419" w:rsidRDefault="00382216" w:rsidP="003F6796">
            <w:pPr>
              <w:rPr>
                <w:rFonts w:cs="Times New Roman"/>
                <w:b w:val="0"/>
                <w:caps w:val="0"/>
              </w:rPr>
            </w:pPr>
            <w:proofErr w:type="spellStart"/>
            <w:r w:rsidRPr="00A16419">
              <w:rPr>
                <w:rFonts w:cs="Times New Roman"/>
                <w:b w:val="0"/>
                <w:caps w:val="0"/>
              </w:rPr>
              <w:t>Dhamsania</w:t>
            </w:r>
            <w:proofErr w:type="spellEnd"/>
            <w:r w:rsidRPr="00A16419">
              <w:rPr>
                <w:rFonts w:cs="Times New Roman"/>
                <w:b w:val="0"/>
                <w:caps w:val="0"/>
              </w:rPr>
              <w:t>, 20</w:t>
            </w:r>
            <w:r w:rsidRPr="00A16419">
              <w:rPr>
                <w:rFonts w:cs="Times New Roman"/>
                <w:b w:val="0"/>
              </w:rPr>
              <w:t xml:space="preserve">15 </w:t>
            </w:r>
          </w:p>
        </w:tc>
        <w:tc>
          <w:tcPr>
            <w:tcW w:w="3119" w:type="dxa"/>
            <w:shd w:val="clear" w:color="auto" w:fill="auto"/>
          </w:tcPr>
          <w:p w14:paraId="442042B0" w14:textId="77777777" w:rsidR="00382216" w:rsidRPr="00A16419" w:rsidRDefault="00382216" w:rsidP="00373982">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303 pregnant women at baseline, 206, and 96 women at subsequent follow up periods</w:t>
            </w:r>
          </w:p>
        </w:tc>
        <w:tc>
          <w:tcPr>
            <w:tcW w:w="2268" w:type="dxa"/>
            <w:shd w:val="clear" w:color="auto" w:fill="auto"/>
          </w:tcPr>
          <w:p w14:paraId="24AB2CBC" w14:textId="77777777" w:rsidR="00382216" w:rsidRPr="00A16419" w:rsidRDefault="00382216" w:rsidP="003274CB">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6.5 months (follow-up timepoints: 26 weeks gestational age, 6 weeks postpartum)</w:t>
            </w:r>
          </w:p>
        </w:tc>
        <w:tc>
          <w:tcPr>
            <w:tcW w:w="1276" w:type="dxa"/>
            <w:shd w:val="clear" w:color="auto" w:fill="auto"/>
          </w:tcPr>
          <w:p w14:paraId="55DFF71F" w14:textId="77777777" w:rsidR="00382216" w:rsidRPr="00A16419" w:rsidRDefault="00382216" w:rsidP="008A6C6A">
            <w:pPr>
              <w:jc w:val="both"/>
              <w:cnfStyle w:val="000000100000" w:firstRow="0" w:lastRow="0" w:firstColumn="0" w:lastColumn="0" w:oddVBand="0" w:evenVBand="0" w:oddHBand="1" w:evenHBand="0" w:firstRowFirstColumn="0" w:firstRowLastColumn="0" w:lastRowFirstColumn="0" w:lastRowLastColumn="0"/>
              <w:rPr>
                <w:rFonts w:cs="Times New Roman"/>
                <w:lang w:val="it-IT"/>
              </w:rPr>
            </w:pPr>
            <w:r w:rsidRPr="00A16419">
              <w:rPr>
                <w:rFonts w:cs="Times New Roman"/>
                <w:lang w:val="it-IT"/>
              </w:rPr>
              <w:t>Yes</w:t>
            </w:r>
          </w:p>
        </w:tc>
        <w:tc>
          <w:tcPr>
            <w:tcW w:w="3969" w:type="dxa"/>
            <w:shd w:val="clear" w:color="auto" w:fill="auto"/>
          </w:tcPr>
          <w:p w14:paraId="0C183D67" w14:textId="77777777" w:rsidR="00382216" w:rsidRPr="00A16419" w:rsidRDefault="00382216" w:rsidP="00373982">
            <w:pPr>
              <w:ind w:left="175" w:hanging="175"/>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"No significant differences in pulmonary function between the two control groups at the two follow-up time points". No further data available</w:t>
            </w:r>
          </w:p>
        </w:tc>
        <w:tc>
          <w:tcPr>
            <w:tcW w:w="2906" w:type="dxa"/>
            <w:shd w:val="clear" w:color="auto" w:fill="auto"/>
          </w:tcPr>
          <w:p w14:paraId="18F8436E" w14:textId="77777777" w:rsidR="00382216" w:rsidRPr="00A16419" w:rsidRDefault="00382216" w:rsidP="001C45F7">
            <w:pPr>
              <w:cnfStyle w:val="000000100000" w:firstRow="0" w:lastRow="0" w:firstColumn="0" w:lastColumn="0" w:oddVBand="0" w:evenVBand="0" w:oddHBand="1" w:evenHBand="0" w:firstRowFirstColumn="0" w:firstRowLastColumn="0" w:lastRowFirstColumn="0" w:lastRowLastColumn="0"/>
              <w:rPr>
                <w:rFonts w:cs="Times New Roman"/>
              </w:rPr>
            </w:pPr>
          </w:p>
        </w:tc>
      </w:tr>
      <w:tr w:rsidR="00A16419" w:rsidRPr="00A16419" w14:paraId="3DC13AC5" w14:textId="77777777" w:rsidTr="003274CB">
        <w:trPr>
          <w:trHeight w:val="1341"/>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C967708" w14:textId="77777777" w:rsidR="00382216" w:rsidRPr="00A16419" w:rsidRDefault="00382216" w:rsidP="003F6796">
            <w:pPr>
              <w:rPr>
                <w:rFonts w:cs="Times New Roman"/>
                <w:b w:val="0"/>
                <w:caps w:val="0"/>
              </w:rPr>
            </w:pPr>
            <w:proofErr w:type="spellStart"/>
            <w:r w:rsidRPr="00A16419">
              <w:rPr>
                <w:rFonts w:cs="Times New Roman"/>
                <w:b w:val="0"/>
                <w:caps w:val="0"/>
              </w:rPr>
              <w:t>Guarnieri</w:t>
            </w:r>
            <w:proofErr w:type="spellEnd"/>
            <w:r w:rsidRPr="00A16419">
              <w:rPr>
                <w:rFonts w:cs="Times New Roman"/>
                <w:b w:val="0"/>
                <w:caps w:val="0"/>
              </w:rPr>
              <w:t xml:space="preserve">, 2015 </w:t>
            </w:r>
          </w:p>
        </w:tc>
        <w:tc>
          <w:tcPr>
            <w:tcW w:w="3119" w:type="dxa"/>
            <w:shd w:val="clear" w:color="auto" w:fill="auto"/>
          </w:tcPr>
          <w:p w14:paraId="2361382A" w14:textId="77777777" w:rsidR="00382216" w:rsidRPr="00A16419" w:rsidRDefault="00382216" w:rsidP="00373982">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Subset of 265 women involved in previous study</w:t>
            </w:r>
            <w:r w:rsidRPr="00A16419">
              <w:rPr>
                <w:rFonts w:cs="Times New Roman"/>
                <w:noProof/>
                <w:vertAlign w:val="superscript"/>
              </w:rPr>
              <w:t>30</w:t>
            </w:r>
          </w:p>
        </w:tc>
        <w:tc>
          <w:tcPr>
            <w:tcW w:w="2268" w:type="dxa"/>
            <w:shd w:val="clear" w:color="auto" w:fill="auto"/>
          </w:tcPr>
          <w:p w14:paraId="63B456F5" w14:textId="77777777" w:rsidR="00382216" w:rsidRPr="00A16419" w:rsidRDefault="00382216" w:rsidP="003274CB">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Variable, following original RCT, mean follow-up 5.6 years</w:t>
            </w:r>
          </w:p>
        </w:tc>
        <w:tc>
          <w:tcPr>
            <w:tcW w:w="1276" w:type="dxa"/>
            <w:shd w:val="clear" w:color="auto" w:fill="auto"/>
          </w:tcPr>
          <w:p w14:paraId="1878DB95" w14:textId="77777777" w:rsidR="00382216" w:rsidRPr="00A16419" w:rsidRDefault="00382216" w:rsidP="008A6C6A">
            <w:pPr>
              <w:jc w:val="both"/>
              <w:cnfStyle w:val="000000000000" w:firstRow="0" w:lastRow="0" w:firstColumn="0" w:lastColumn="0" w:oddVBand="0" w:evenVBand="0" w:oddHBand="0" w:evenHBand="0" w:firstRowFirstColumn="0" w:firstRowLastColumn="0" w:lastRowFirstColumn="0" w:lastRowLastColumn="0"/>
              <w:rPr>
                <w:rFonts w:cs="Times New Roman"/>
                <w:lang w:val="it-IT"/>
              </w:rPr>
            </w:pPr>
            <w:r w:rsidRPr="00A16419">
              <w:rPr>
                <w:rFonts w:cs="Times New Roman"/>
                <w:lang w:val="it-IT"/>
              </w:rPr>
              <w:t>Yes</w:t>
            </w:r>
          </w:p>
        </w:tc>
        <w:tc>
          <w:tcPr>
            <w:tcW w:w="3969" w:type="dxa"/>
            <w:shd w:val="clear" w:color="auto" w:fill="auto"/>
          </w:tcPr>
          <w:p w14:paraId="6F8CB027" w14:textId="77777777" w:rsidR="00382216" w:rsidRPr="00A16419" w:rsidRDefault="00382216" w:rsidP="00373982">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β-Co-efficient FEV</w:t>
            </w:r>
            <w:r w:rsidRPr="00A16419">
              <w:rPr>
                <w:rFonts w:cs="Times New Roman"/>
                <w:vertAlign w:val="subscript"/>
              </w:rPr>
              <w:t>1</w:t>
            </w:r>
            <w:r w:rsidRPr="00A16419">
              <w:rPr>
                <w:rFonts w:cs="Times New Roman"/>
              </w:rPr>
              <w:t xml:space="preserve"> adjusted annual change in control group (stove after 18 months) compared with intervention group (stove from start): </w:t>
            </w:r>
            <w:r w:rsidRPr="00A16419">
              <w:rPr>
                <w:rFonts w:cs="Times New Roman"/>
                <w:noProof/>
              </w:rPr>
              <w:t>–</w:t>
            </w:r>
            <w:r w:rsidRPr="00A16419">
              <w:rPr>
                <w:rFonts w:cs="Times New Roman"/>
              </w:rPr>
              <w:t>44 ml/year (</w:t>
            </w:r>
            <w:r w:rsidRPr="00A16419">
              <w:rPr>
                <w:rFonts w:cs="Times New Roman"/>
                <w:caps/>
              </w:rPr>
              <w:t xml:space="preserve">95% </w:t>
            </w:r>
            <w:r w:rsidRPr="00A16419">
              <w:rPr>
                <w:rFonts w:cs="Times New Roman"/>
                <w:bCs/>
              </w:rPr>
              <w:t>CI</w:t>
            </w:r>
            <w:r w:rsidRPr="00A16419">
              <w:rPr>
                <w:rFonts w:cs="Times New Roman"/>
              </w:rPr>
              <w:t xml:space="preserve"> </w:t>
            </w:r>
            <w:r w:rsidRPr="00A16419">
              <w:rPr>
                <w:rFonts w:cs="Times New Roman"/>
                <w:noProof/>
              </w:rPr>
              <w:t>–</w:t>
            </w:r>
            <w:r w:rsidRPr="00A16419">
              <w:rPr>
                <w:rFonts w:cs="Times New Roman"/>
              </w:rPr>
              <w:t>91 to 4)</w:t>
            </w:r>
          </w:p>
          <w:p w14:paraId="034EBDE2" w14:textId="77777777" w:rsidR="00382216" w:rsidRPr="00A16419" w:rsidRDefault="00382216" w:rsidP="003274CB">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β-Co-efficient FEV</w:t>
            </w:r>
            <w:r w:rsidRPr="00A16419">
              <w:rPr>
                <w:rFonts w:cs="Times New Roman"/>
                <w:vertAlign w:val="subscript"/>
              </w:rPr>
              <w:t>1</w:t>
            </w:r>
            <w:r w:rsidRPr="00A16419">
              <w:rPr>
                <w:rFonts w:cs="Times New Roman"/>
              </w:rPr>
              <w:t xml:space="preserve">/FVC adjusted annual change in control group </w:t>
            </w:r>
            <w:r w:rsidRPr="00A16419">
              <w:rPr>
                <w:rFonts w:cs="Times New Roman"/>
              </w:rPr>
              <w:lastRenderedPageBreak/>
              <w:t xml:space="preserve">compared with intervention: </w:t>
            </w:r>
            <w:r w:rsidRPr="00A16419">
              <w:rPr>
                <w:rFonts w:cs="Times New Roman"/>
                <w:noProof/>
              </w:rPr>
              <w:t>–</w:t>
            </w:r>
            <w:r w:rsidRPr="00A16419">
              <w:rPr>
                <w:rFonts w:cs="Times New Roman"/>
              </w:rPr>
              <w:t>39 ml/year (</w:t>
            </w:r>
            <w:r w:rsidRPr="00A16419">
              <w:rPr>
                <w:rFonts w:cs="Times New Roman"/>
                <w:caps/>
              </w:rPr>
              <w:t xml:space="preserve">95% </w:t>
            </w:r>
            <w:r w:rsidRPr="00A16419">
              <w:rPr>
                <w:rFonts w:cs="Times New Roman"/>
                <w:bCs/>
              </w:rPr>
              <w:t>CI</w:t>
            </w:r>
            <w:r w:rsidRPr="00A16419">
              <w:rPr>
                <w:rFonts w:cs="Times New Roman"/>
                <w:noProof/>
              </w:rPr>
              <w:t xml:space="preserve"> –</w:t>
            </w:r>
            <w:r w:rsidRPr="00A16419">
              <w:rPr>
                <w:rFonts w:cs="Times New Roman"/>
              </w:rPr>
              <w:t>93 to 16)</w:t>
            </w:r>
          </w:p>
        </w:tc>
        <w:tc>
          <w:tcPr>
            <w:tcW w:w="2906" w:type="dxa"/>
            <w:shd w:val="clear" w:color="auto" w:fill="auto"/>
          </w:tcPr>
          <w:p w14:paraId="7ED7485C"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lastRenderedPageBreak/>
              <w:t>0.07</w:t>
            </w:r>
          </w:p>
          <w:p w14:paraId="23FFF9A5"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p>
          <w:p w14:paraId="2E19020A"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p>
          <w:p w14:paraId="106FFDF8"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p>
          <w:p w14:paraId="336EDFBF"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p>
          <w:p w14:paraId="3F8A7542"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0.16</w:t>
            </w:r>
          </w:p>
        </w:tc>
      </w:tr>
      <w:tr w:rsidR="00A16419" w:rsidRPr="00A16419" w14:paraId="53A704BA" w14:textId="77777777" w:rsidTr="003274CB">
        <w:trPr>
          <w:cnfStyle w:val="000000100000" w:firstRow="0" w:lastRow="0" w:firstColumn="0" w:lastColumn="0" w:oddVBand="0" w:evenVBand="0" w:oddHBand="1" w:evenHBand="0" w:firstRowFirstColumn="0" w:firstRowLastColumn="0" w:lastRowFirstColumn="0" w:lastRowLastColumn="0"/>
          <w:trHeight w:val="1341"/>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8F87095" w14:textId="77777777" w:rsidR="00382216" w:rsidRPr="00A16419" w:rsidRDefault="00382216" w:rsidP="003F6796">
            <w:pPr>
              <w:rPr>
                <w:rFonts w:cs="Times New Roman"/>
                <w:b w:val="0"/>
                <w:caps w:val="0"/>
              </w:rPr>
            </w:pPr>
            <w:proofErr w:type="spellStart"/>
            <w:r w:rsidRPr="00A16419">
              <w:rPr>
                <w:rFonts w:cs="Times New Roman"/>
                <w:b w:val="0"/>
                <w:caps w:val="0"/>
              </w:rPr>
              <w:t>Heinzerling</w:t>
            </w:r>
            <w:proofErr w:type="spellEnd"/>
            <w:r w:rsidRPr="00A16419">
              <w:rPr>
                <w:rFonts w:cs="Times New Roman"/>
                <w:b w:val="0"/>
                <w:caps w:val="0"/>
              </w:rPr>
              <w:t xml:space="preserve">, 2016 </w:t>
            </w:r>
          </w:p>
        </w:tc>
        <w:tc>
          <w:tcPr>
            <w:tcW w:w="3119" w:type="dxa"/>
            <w:shd w:val="clear" w:color="auto" w:fill="auto"/>
          </w:tcPr>
          <w:p w14:paraId="2E03D5E1" w14:textId="77777777" w:rsidR="00382216" w:rsidRPr="00A16419" w:rsidRDefault="00382216" w:rsidP="00373982">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Subset of 355 children involved in previous study</w:t>
            </w:r>
            <w:r w:rsidRPr="00A16419">
              <w:rPr>
                <w:rFonts w:cs="Times New Roman"/>
                <w:noProof/>
                <w:vertAlign w:val="superscript"/>
              </w:rPr>
              <w:t>30</w:t>
            </w:r>
          </w:p>
        </w:tc>
        <w:tc>
          <w:tcPr>
            <w:tcW w:w="2268" w:type="dxa"/>
            <w:shd w:val="clear" w:color="auto" w:fill="auto"/>
          </w:tcPr>
          <w:p w14:paraId="6430D2BB" w14:textId="77777777" w:rsidR="00382216" w:rsidRPr="00A16419" w:rsidRDefault="00382216" w:rsidP="003274CB">
            <w:pPr>
              <w:ind w:left="176" w:hanging="176"/>
              <w:cnfStyle w:val="000000100000" w:firstRow="0" w:lastRow="0" w:firstColumn="0" w:lastColumn="0" w:oddVBand="0" w:evenVBand="0" w:oddHBand="1" w:evenHBand="0" w:firstRowFirstColumn="0" w:firstRowLastColumn="0" w:lastRowFirstColumn="0" w:lastRowLastColumn="0"/>
              <w:rPr>
                <w:rFonts w:cs="Times New Roman"/>
              </w:rPr>
            </w:pPr>
            <w:r w:rsidRPr="00A16419">
              <w:rPr>
                <w:rFonts w:cs="Times New Roman"/>
              </w:rPr>
              <w:t>Variable, following original RCT, mean follow-up 1.3 years</w:t>
            </w:r>
          </w:p>
        </w:tc>
        <w:tc>
          <w:tcPr>
            <w:tcW w:w="1276" w:type="dxa"/>
            <w:shd w:val="clear" w:color="auto" w:fill="auto"/>
          </w:tcPr>
          <w:p w14:paraId="40114067" w14:textId="77777777" w:rsidR="00382216" w:rsidRPr="00A16419" w:rsidRDefault="00382216" w:rsidP="008A6C6A">
            <w:pPr>
              <w:jc w:val="both"/>
              <w:cnfStyle w:val="000000100000" w:firstRow="0" w:lastRow="0" w:firstColumn="0" w:lastColumn="0" w:oddVBand="0" w:evenVBand="0" w:oddHBand="1" w:evenHBand="0" w:firstRowFirstColumn="0" w:firstRowLastColumn="0" w:lastRowFirstColumn="0" w:lastRowLastColumn="0"/>
              <w:rPr>
                <w:rFonts w:cs="Times New Roman"/>
                <w:lang w:val="it-IT"/>
              </w:rPr>
            </w:pPr>
            <w:r w:rsidRPr="00A16419">
              <w:rPr>
                <w:rFonts w:cs="Times New Roman"/>
                <w:lang w:val="it-IT"/>
              </w:rPr>
              <w:t>Yes</w:t>
            </w:r>
          </w:p>
        </w:tc>
        <w:tc>
          <w:tcPr>
            <w:tcW w:w="3969" w:type="dxa"/>
            <w:shd w:val="clear" w:color="auto" w:fill="auto"/>
          </w:tcPr>
          <w:p w14:paraId="70E07B8B" w14:textId="77777777" w:rsidR="00382216" w:rsidRPr="00A16419" w:rsidRDefault="00382216" w:rsidP="00373982">
            <w:pPr>
              <w:ind w:left="175" w:hanging="175"/>
              <w:cnfStyle w:val="000000100000" w:firstRow="0" w:lastRow="0" w:firstColumn="0" w:lastColumn="0" w:oddVBand="0" w:evenVBand="0" w:oddHBand="1" w:evenHBand="0" w:firstRowFirstColumn="0" w:firstRowLastColumn="0" w:lastRowFirstColumn="0" w:lastRowLastColumn="0"/>
              <w:rPr>
                <w:rFonts w:cs="Times New Roman"/>
                <w:shd w:val="clear" w:color="auto" w:fill="FFFCF0"/>
              </w:rPr>
            </w:pPr>
            <w:r w:rsidRPr="00A16419">
              <w:rPr>
                <w:rFonts w:cs="Times New Roman"/>
              </w:rPr>
              <w:t>β-Co-efficient</w:t>
            </w:r>
            <w:r w:rsidRPr="00A16419">
              <w:rPr>
                <w:rFonts w:eastAsia="Helvetica Neue" w:cs="Times New Roman"/>
                <w:kern w:val="24"/>
                <w:vertAlign w:val="superscript"/>
                <w:lang w:eastAsia="en-CA"/>
              </w:rPr>
              <w:t>†</w:t>
            </w:r>
            <w:r w:rsidRPr="00A16419">
              <w:rPr>
                <w:rFonts w:cs="Times New Roman"/>
              </w:rPr>
              <w:t xml:space="preserve"> (adjusted) FEV</w:t>
            </w:r>
            <w:r w:rsidRPr="00A16419">
              <w:rPr>
                <w:rFonts w:cs="Times New Roman"/>
                <w:vertAlign w:val="subscript"/>
              </w:rPr>
              <w:t>1</w:t>
            </w:r>
            <w:r w:rsidRPr="00A16419">
              <w:rPr>
                <w:rFonts w:cs="Times New Roman"/>
              </w:rPr>
              <w:t xml:space="preserve"> between two groups: </w:t>
            </w:r>
            <w:r w:rsidRPr="00A16419">
              <w:rPr>
                <w:rFonts w:cs="Times New Roman"/>
                <w:noProof/>
              </w:rPr>
              <w:t>–</w:t>
            </w:r>
            <w:r w:rsidRPr="00A16419">
              <w:rPr>
                <w:rFonts w:cs="Times New Roman"/>
              </w:rPr>
              <w:t>13.0 ml (</w:t>
            </w:r>
            <w:r w:rsidRPr="00A16419">
              <w:rPr>
                <w:rFonts w:cs="Times New Roman"/>
                <w:caps/>
              </w:rPr>
              <w:t xml:space="preserve">95% </w:t>
            </w:r>
            <w:r w:rsidRPr="00A16419">
              <w:rPr>
                <w:rFonts w:cs="Times New Roman"/>
                <w:bCs/>
              </w:rPr>
              <w:t>CI</w:t>
            </w:r>
            <w:r w:rsidRPr="00A16419">
              <w:rPr>
                <w:rFonts w:cs="Times New Roman"/>
                <w:shd w:val="clear" w:color="auto" w:fill="FFFCF0"/>
              </w:rPr>
              <w:t xml:space="preserve"> −41.1 to 15.4)</w:t>
            </w:r>
          </w:p>
          <w:p w14:paraId="6EF07250" w14:textId="77777777" w:rsidR="00382216" w:rsidRPr="00A16419" w:rsidRDefault="00382216" w:rsidP="003274CB">
            <w:pPr>
              <w:ind w:left="175" w:hanging="175"/>
              <w:cnfStyle w:val="000000100000" w:firstRow="0" w:lastRow="0" w:firstColumn="0" w:lastColumn="0" w:oddVBand="0" w:evenVBand="0" w:oddHBand="1" w:evenHBand="0" w:firstRowFirstColumn="0" w:firstRowLastColumn="0" w:lastRowFirstColumn="0" w:lastRowLastColumn="0"/>
              <w:rPr>
                <w:rFonts w:cs="Times New Roman"/>
                <w:shd w:val="clear" w:color="auto" w:fill="FFFCF0"/>
              </w:rPr>
            </w:pPr>
            <w:r w:rsidRPr="00A16419">
              <w:rPr>
                <w:rFonts w:cs="Times New Roman"/>
              </w:rPr>
              <w:t>β-Co-efficient</w:t>
            </w:r>
            <w:r w:rsidRPr="00A16419">
              <w:rPr>
                <w:rFonts w:eastAsia="Helvetica Neue" w:cs="Times New Roman"/>
                <w:kern w:val="24"/>
                <w:vertAlign w:val="superscript"/>
                <w:lang w:eastAsia="en-CA"/>
              </w:rPr>
              <w:t>†</w:t>
            </w:r>
            <w:r w:rsidRPr="00A16419">
              <w:rPr>
                <w:rFonts w:cs="Times New Roman"/>
              </w:rPr>
              <w:t xml:space="preserve"> (adjusted) FEV</w:t>
            </w:r>
            <w:r w:rsidRPr="00A16419">
              <w:rPr>
                <w:rFonts w:cs="Times New Roman"/>
                <w:vertAlign w:val="subscript"/>
              </w:rPr>
              <w:t>1</w:t>
            </w:r>
            <w:r w:rsidRPr="00A16419">
              <w:rPr>
                <w:rFonts w:cs="Times New Roman"/>
              </w:rPr>
              <w:t xml:space="preserve">/FVC between two groups: </w:t>
            </w:r>
            <w:r w:rsidRPr="00A16419">
              <w:rPr>
                <w:rFonts w:cs="Times New Roman"/>
                <w:shd w:val="clear" w:color="auto" w:fill="FFFCF0"/>
              </w:rPr>
              <w:t>−0.058%</w:t>
            </w:r>
            <w:r w:rsidRPr="00A16419">
              <w:rPr>
                <w:rFonts w:cs="Times New Roman"/>
              </w:rPr>
              <w:t xml:space="preserve"> </w:t>
            </w:r>
            <w:r w:rsidRPr="00A16419">
              <w:rPr>
                <w:rFonts w:cs="Times New Roman"/>
                <w:noProof/>
              </w:rPr>
              <w:t>–</w:t>
            </w:r>
            <w:r w:rsidRPr="00A16419">
              <w:rPr>
                <w:rFonts w:cs="Times New Roman"/>
              </w:rPr>
              <w:t>13.0 (</w:t>
            </w:r>
            <w:r w:rsidRPr="00A16419">
              <w:rPr>
                <w:rFonts w:cs="Times New Roman"/>
                <w:caps/>
              </w:rPr>
              <w:t xml:space="preserve">95% </w:t>
            </w:r>
            <w:r w:rsidRPr="00A16419">
              <w:rPr>
                <w:rFonts w:cs="Times New Roman"/>
                <w:bCs/>
              </w:rPr>
              <w:t>CI</w:t>
            </w:r>
            <w:r w:rsidRPr="00A16419">
              <w:rPr>
                <w:rFonts w:cs="Times New Roman"/>
              </w:rPr>
              <w:t xml:space="preserve"> −0.74 to 0.62</w:t>
            </w:r>
            <w:r w:rsidRPr="00A16419">
              <w:rPr>
                <w:rFonts w:cs="Times New Roman"/>
                <w:shd w:val="clear" w:color="auto" w:fill="FFFCF0"/>
              </w:rPr>
              <w:t>)</w:t>
            </w:r>
          </w:p>
        </w:tc>
        <w:tc>
          <w:tcPr>
            <w:tcW w:w="2906" w:type="dxa"/>
            <w:shd w:val="clear" w:color="auto" w:fill="auto"/>
          </w:tcPr>
          <w:p w14:paraId="195E59C8" w14:textId="77777777" w:rsidR="00382216" w:rsidRPr="00A16419" w:rsidRDefault="00382216" w:rsidP="001C45F7">
            <w:pPr>
              <w:cnfStyle w:val="000000100000" w:firstRow="0" w:lastRow="0" w:firstColumn="0" w:lastColumn="0" w:oddVBand="0" w:evenVBand="0" w:oddHBand="1" w:evenHBand="0" w:firstRowFirstColumn="0" w:firstRowLastColumn="0" w:lastRowFirstColumn="0" w:lastRowLastColumn="0"/>
              <w:rPr>
                <w:rFonts w:cs="Times New Roman"/>
              </w:rPr>
            </w:pPr>
          </w:p>
        </w:tc>
      </w:tr>
      <w:tr w:rsidR="00A16419" w:rsidRPr="00A16419" w14:paraId="517179DD" w14:textId="77777777" w:rsidTr="003274CB">
        <w:trPr>
          <w:trHeight w:val="70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96D40D1" w14:textId="77777777" w:rsidR="00382216" w:rsidRPr="00A16419" w:rsidRDefault="00382216" w:rsidP="003F6796">
            <w:pPr>
              <w:rPr>
                <w:rFonts w:cs="Times New Roman"/>
                <w:b w:val="0"/>
                <w:caps w:val="0"/>
              </w:rPr>
            </w:pPr>
            <w:r w:rsidRPr="00A16419">
              <w:rPr>
                <w:rFonts w:cs="Times New Roman"/>
                <w:b w:val="0"/>
                <w:caps w:val="0"/>
              </w:rPr>
              <w:t xml:space="preserve">Nightingale, 2019 </w:t>
            </w:r>
          </w:p>
        </w:tc>
        <w:tc>
          <w:tcPr>
            <w:tcW w:w="3119" w:type="dxa"/>
            <w:shd w:val="clear" w:color="auto" w:fill="auto"/>
          </w:tcPr>
          <w:p w14:paraId="7F5C6551" w14:textId="77777777" w:rsidR="00382216" w:rsidRPr="00A16419" w:rsidRDefault="00382216" w:rsidP="00373982">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Subset of 424 adults (male and female) involved in the previous cookstove RCT</w:t>
            </w:r>
            <w:r w:rsidRPr="00A16419">
              <w:rPr>
                <w:rFonts w:cs="Times New Roman"/>
                <w:noProof/>
                <w:vertAlign w:val="superscript"/>
              </w:rPr>
              <w:t>32</w:t>
            </w:r>
          </w:p>
        </w:tc>
        <w:tc>
          <w:tcPr>
            <w:tcW w:w="2268" w:type="dxa"/>
            <w:shd w:val="clear" w:color="auto" w:fill="auto"/>
          </w:tcPr>
          <w:p w14:paraId="16A7DB00" w14:textId="77777777" w:rsidR="00382216" w:rsidRPr="00A16419" w:rsidRDefault="00382216" w:rsidP="003274CB">
            <w:pPr>
              <w:ind w:left="176" w:hanging="176"/>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Undefined period of time following 24-month follow-up period of original study</w:t>
            </w:r>
          </w:p>
        </w:tc>
        <w:tc>
          <w:tcPr>
            <w:tcW w:w="1276" w:type="dxa"/>
            <w:shd w:val="clear" w:color="auto" w:fill="auto"/>
          </w:tcPr>
          <w:p w14:paraId="40894B2B" w14:textId="77777777" w:rsidR="00382216" w:rsidRPr="00A16419" w:rsidRDefault="00382216" w:rsidP="008A6C6A">
            <w:pPr>
              <w:jc w:val="both"/>
              <w:cnfStyle w:val="000000000000" w:firstRow="0" w:lastRow="0" w:firstColumn="0" w:lastColumn="0" w:oddVBand="0" w:evenVBand="0" w:oddHBand="0" w:evenHBand="0" w:firstRowFirstColumn="0" w:firstRowLastColumn="0" w:lastRowFirstColumn="0" w:lastRowLastColumn="0"/>
              <w:rPr>
                <w:rFonts w:cs="Times New Roman"/>
                <w:lang w:val="it-IT"/>
              </w:rPr>
            </w:pPr>
            <w:r w:rsidRPr="00A16419">
              <w:rPr>
                <w:rFonts w:cs="Times New Roman"/>
                <w:lang w:val="it-IT"/>
              </w:rPr>
              <w:t>Yes</w:t>
            </w:r>
          </w:p>
        </w:tc>
        <w:tc>
          <w:tcPr>
            <w:tcW w:w="3969" w:type="dxa"/>
            <w:shd w:val="clear" w:color="auto" w:fill="auto"/>
          </w:tcPr>
          <w:p w14:paraId="6E1584FD" w14:textId="77777777" w:rsidR="00382216" w:rsidRPr="00A16419" w:rsidRDefault="00382216" w:rsidP="00373982">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Intervention vs. control coefficient estimate for median FEV</w:t>
            </w:r>
            <w:r w:rsidRPr="00A16419">
              <w:rPr>
                <w:rFonts w:cs="Times New Roman"/>
                <w:vertAlign w:val="subscript"/>
              </w:rPr>
              <w:t>1</w:t>
            </w:r>
            <w:r w:rsidRPr="00A16419">
              <w:rPr>
                <w:rFonts w:cs="Times New Roman"/>
              </w:rPr>
              <w:t>: 0.08 (IQR −0.06 to 0.22)</w:t>
            </w:r>
          </w:p>
          <w:p w14:paraId="4A9BCBFB" w14:textId="77777777" w:rsidR="00382216" w:rsidRPr="00A16419" w:rsidRDefault="00382216" w:rsidP="00373982">
            <w:pPr>
              <w:ind w:left="175" w:hanging="175"/>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 xml:space="preserve">Intervention vs. control coefficient estimate for median FVC: 0.04 (IQR </w:t>
            </w:r>
            <w:r w:rsidRPr="00A16419">
              <w:rPr>
                <w:rFonts w:cs="Times New Roman"/>
                <w:shd w:val="clear" w:color="auto" w:fill="FFFCF0"/>
              </w:rPr>
              <w:t>−0.13 to 0.21</w:t>
            </w:r>
            <w:r w:rsidRPr="00A16419">
              <w:rPr>
                <w:rFonts w:cs="Times New Roman"/>
              </w:rPr>
              <w:t>)</w:t>
            </w:r>
          </w:p>
        </w:tc>
        <w:tc>
          <w:tcPr>
            <w:tcW w:w="2906" w:type="dxa"/>
            <w:shd w:val="clear" w:color="auto" w:fill="auto"/>
          </w:tcPr>
          <w:p w14:paraId="55ED2F94"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0.26</w:t>
            </w:r>
          </w:p>
          <w:p w14:paraId="074720FA"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p>
          <w:p w14:paraId="4EC8D2FD"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p>
          <w:p w14:paraId="09530848" w14:textId="77777777" w:rsidR="00382216" w:rsidRPr="00A16419" w:rsidRDefault="00382216" w:rsidP="001C45F7">
            <w:pPr>
              <w:cnfStyle w:val="000000000000" w:firstRow="0" w:lastRow="0" w:firstColumn="0" w:lastColumn="0" w:oddVBand="0" w:evenVBand="0" w:oddHBand="0" w:evenHBand="0" w:firstRowFirstColumn="0" w:firstRowLastColumn="0" w:lastRowFirstColumn="0" w:lastRowLastColumn="0"/>
              <w:rPr>
                <w:rFonts w:cs="Times New Roman"/>
              </w:rPr>
            </w:pPr>
            <w:r w:rsidRPr="00A16419">
              <w:rPr>
                <w:rFonts w:cs="Times New Roman"/>
              </w:rPr>
              <w:t>0.62</w:t>
            </w:r>
          </w:p>
        </w:tc>
      </w:tr>
    </w:tbl>
    <w:p w14:paraId="095CE69C" w14:textId="77777777" w:rsidR="00382216" w:rsidRPr="00A16419" w:rsidRDefault="00382216" w:rsidP="008A6C6A">
      <w:pPr>
        <w:spacing w:line="360" w:lineRule="auto"/>
        <w:jc w:val="both"/>
        <w:rPr>
          <w:rFonts w:cs="Times New Roman"/>
          <w:szCs w:val="24"/>
          <w:vertAlign w:val="superscript"/>
          <w:lang w:val="en-GB"/>
        </w:rPr>
      </w:pPr>
    </w:p>
    <w:p w14:paraId="5BCD5E82" w14:textId="6702B9D6" w:rsidR="00382216" w:rsidRPr="00A16419" w:rsidRDefault="00382216" w:rsidP="008A6C6A">
      <w:pPr>
        <w:spacing w:line="360" w:lineRule="auto"/>
        <w:jc w:val="both"/>
        <w:rPr>
          <w:rFonts w:cs="Times New Roman"/>
          <w:szCs w:val="24"/>
          <w:lang w:val="en-ZA"/>
        </w:rPr>
      </w:pPr>
      <w:r w:rsidRPr="00A16419">
        <w:rPr>
          <w:rFonts w:cs="Times New Roman"/>
          <w:szCs w:val="24"/>
          <w:highlight w:val="yellow"/>
          <w:vertAlign w:val="superscript"/>
          <w:lang w:val="en-GB"/>
        </w:rPr>
        <w:t xml:space="preserve">+ </w:t>
      </w:r>
      <w:r w:rsidRPr="00A16419">
        <w:rPr>
          <w:rFonts w:cs="Times New Roman"/>
          <w:szCs w:val="24"/>
          <w:highlight w:val="yellow"/>
          <w:lang w:val="en-GB"/>
        </w:rPr>
        <w:t xml:space="preserve">Or IQR, where specified. </w:t>
      </w:r>
    </w:p>
    <w:p w14:paraId="70AF9B95" w14:textId="77777777" w:rsidR="00382216" w:rsidRPr="00A16419" w:rsidRDefault="00382216" w:rsidP="008A6C6A">
      <w:pPr>
        <w:spacing w:line="360" w:lineRule="auto"/>
        <w:jc w:val="both"/>
        <w:rPr>
          <w:rFonts w:eastAsia="Times New Roman" w:cs="Times New Roman"/>
          <w:szCs w:val="24"/>
          <w:shd w:val="clear" w:color="auto" w:fill="FFFCF0"/>
          <w:lang w:val="en-GB"/>
        </w:rPr>
      </w:pPr>
      <w:r w:rsidRPr="00A16419">
        <w:rPr>
          <w:rFonts w:eastAsia="Helvetica Neue" w:cs="Times New Roman"/>
          <w:kern w:val="24"/>
          <w:szCs w:val="24"/>
          <w:shd w:val="clear" w:color="auto" w:fill="FFFCF0"/>
          <w:vertAlign w:val="superscript"/>
          <w:lang w:val="en-GB" w:eastAsia="en-CA"/>
        </w:rPr>
        <w:t>†</w:t>
      </w:r>
      <w:r w:rsidRPr="00A16419">
        <w:rPr>
          <w:rFonts w:eastAsia="Times New Roman" w:cs="Times New Roman"/>
          <w:szCs w:val="24"/>
          <w:shd w:val="clear" w:color="auto" w:fill="FFFCF0"/>
          <w:lang w:val="en-GB"/>
        </w:rPr>
        <w:t xml:space="preserve"> Change in lung function for each 1-unit increase in ln-transformed CO (1 ppm).</w:t>
      </w:r>
    </w:p>
    <w:p w14:paraId="1BF094B9" w14:textId="77777777" w:rsidR="00382216" w:rsidRPr="00A16419" w:rsidRDefault="00382216" w:rsidP="003274CB">
      <w:pPr>
        <w:spacing w:line="360" w:lineRule="auto"/>
        <w:jc w:val="both"/>
        <w:rPr>
          <w:rFonts w:cs="Times New Roman"/>
          <w:szCs w:val="24"/>
          <w:lang w:val="en-GB"/>
        </w:rPr>
      </w:pPr>
      <w:r w:rsidRPr="00A16419">
        <w:rPr>
          <w:rFonts w:cs="Times New Roman"/>
          <w:lang w:val="en-GB"/>
        </w:rPr>
        <w:t xml:space="preserve">CI = </w:t>
      </w:r>
      <w:r w:rsidRPr="00A16419">
        <w:rPr>
          <w:rFonts w:cs="Times New Roman"/>
          <w:szCs w:val="24"/>
          <w:lang w:val="en-ZA"/>
        </w:rPr>
        <w:t>confidence interval</w:t>
      </w:r>
      <w:r w:rsidRPr="00A16419">
        <w:rPr>
          <w:rFonts w:cs="Times New Roman"/>
          <w:szCs w:val="24"/>
          <w:lang w:val="en-GB"/>
        </w:rPr>
        <w:t>;</w:t>
      </w:r>
      <w:r w:rsidRPr="00A16419">
        <w:rPr>
          <w:rFonts w:cs="Times New Roman"/>
          <w:lang w:val="en-GB"/>
        </w:rPr>
        <w:t xml:space="preserve"> COPD = chronic obstructive pulmonary disease; FEV</w:t>
      </w:r>
      <w:r w:rsidRPr="00A16419">
        <w:rPr>
          <w:rFonts w:cs="Times New Roman"/>
          <w:vertAlign w:val="subscript"/>
          <w:lang w:val="en-GB"/>
        </w:rPr>
        <w:t xml:space="preserve">1 </w:t>
      </w:r>
      <w:r w:rsidRPr="00A16419">
        <w:rPr>
          <w:rFonts w:cs="Times New Roman"/>
          <w:lang w:val="en-GB"/>
        </w:rPr>
        <w:t>=</w:t>
      </w:r>
      <w:r w:rsidRPr="00A16419">
        <w:rPr>
          <w:rFonts w:cs="Times New Roman"/>
          <w:vertAlign w:val="subscript"/>
          <w:lang w:val="en-GB"/>
        </w:rPr>
        <w:t xml:space="preserve"> </w:t>
      </w:r>
      <w:r w:rsidRPr="00A16419">
        <w:rPr>
          <w:rFonts w:cs="Times New Roman"/>
          <w:szCs w:val="24"/>
          <w:lang w:val="en-GB"/>
        </w:rPr>
        <w:t>forced expiratory volume in 1 s</w:t>
      </w:r>
      <w:r w:rsidRPr="00A16419">
        <w:rPr>
          <w:rFonts w:cs="Times New Roman"/>
          <w:lang w:val="en-GB"/>
        </w:rPr>
        <w:t xml:space="preserve">ec; FVC = </w:t>
      </w:r>
      <w:r w:rsidRPr="00A16419">
        <w:rPr>
          <w:rFonts w:cs="Times New Roman"/>
          <w:szCs w:val="24"/>
          <w:lang w:val="en-GB"/>
        </w:rPr>
        <w:t>forced vital capacity</w:t>
      </w:r>
      <w:r w:rsidRPr="00A16419">
        <w:rPr>
          <w:rFonts w:cs="Times New Roman"/>
          <w:lang w:val="en-GB"/>
        </w:rPr>
        <w:t>; RCT = randomised controlled trial; IQR = interquartile range; ppm = parts per million</w:t>
      </w:r>
      <w:r w:rsidRPr="00A16419">
        <w:rPr>
          <w:rFonts w:cs="Times New Roman"/>
          <w:szCs w:val="24"/>
          <w:lang w:val="en-GB"/>
        </w:rPr>
        <w:t>.</w:t>
      </w:r>
    </w:p>
    <w:p w14:paraId="77863EC4" w14:textId="77777777" w:rsidR="00382216" w:rsidRPr="00A16419" w:rsidRDefault="00382216" w:rsidP="008A6C6A">
      <w:pPr>
        <w:spacing w:line="360" w:lineRule="auto"/>
        <w:jc w:val="both"/>
        <w:rPr>
          <w:rFonts w:eastAsia="Times New Roman" w:cs="Times New Roman"/>
          <w:szCs w:val="24"/>
          <w:shd w:val="clear" w:color="auto" w:fill="FFFCF0"/>
          <w:lang w:val="en-GB"/>
        </w:rPr>
      </w:pPr>
    </w:p>
    <w:p w14:paraId="7422E2EE" w14:textId="77777777" w:rsidR="00382216" w:rsidRPr="00A16419" w:rsidRDefault="00382216" w:rsidP="008A6C6A">
      <w:pPr>
        <w:spacing w:line="360" w:lineRule="auto"/>
        <w:jc w:val="both"/>
        <w:rPr>
          <w:rFonts w:eastAsia="Times New Roman" w:cs="Times New Roman"/>
          <w:szCs w:val="24"/>
          <w:lang w:val="en-GB"/>
        </w:rPr>
      </w:pPr>
    </w:p>
    <w:p w14:paraId="7968BCDE" w14:textId="77777777" w:rsidR="00382216" w:rsidRPr="00A16419" w:rsidRDefault="00382216" w:rsidP="008A6C6A">
      <w:pPr>
        <w:spacing w:line="360" w:lineRule="auto"/>
        <w:jc w:val="both"/>
        <w:rPr>
          <w:rFonts w:cs="Times New Roman"/>
          <w:szCs w:val="24"/>
          <w:lang w:val="en-GB"/>
        </w:rPr>
        <w:sectPr w:rsidR="00382216" w:rsidRPr="00A16419" w:rsidSect="000B5C56">
          <w:type w:val="nextColumn"/>
          <w:pgSz w:w="16840" w:h="11900" w:orient="landscape"/>
          <w:pgMar w:top="1701" w:right="1701" w:bottom="1701" w:left="1701" w:header="709" w:footer="709" w:gutter="0"/>
          <w:cols w:space="708"/>
          <w:docGrid w:linePitch="360"/>
        </w:sectPr>
      </w:pPr>
    </w:p>
    <w:p w14:paraId="42228CF4" w14:textId="77777777" w:rsidR="00382216" w:rsidRPr="00A16419" w:rsidRDefault="00382216" w:rsidP="008A6C6A">
      <w:pPr>
        <w:pStyle w:val="Heading2"/>
        <w:spacing w:line="360" w:lineRule="auto"/>
        <w:rPr>
          <w:noProof/>
          <w:lang w:val="en-US"/>
        </w:rPr>
      </w:pPr>
      <w:r w:rsidRPr="00A16419">
        <w:rPr>
          <w:noProof/>
          <w:lang w:val="en-US"/>
        </w:rPr>
        <w:lastRenderedPageBreak/>
        <w:t>FIGURE LEGENDS</w:t>
      </w:r>
    </w:p>
    <w:p w14:paraId="428653AB" w14:textId="77777777" w:rsidR="00382216" w:rsidRPr="00A16419" w:rsidRDefault="00382216" w:rsidP="008A6C6A">
      <w:pPr>
        <w:pStyle w:val="Heading3"/>
        <w:spacing w:line="360" w:lineRule="auto"/>
        <w:rPr>
          <w:rFonts w:cs="Times New Roman"/>
          <w:lang w:val="en-GB"/>
        </w:rPr>
      </w:pPr>
    </w:p>
    <w:p w14:paraId="36449798" w14:textId="77777777" w:rsidR="00382216" w:rsidRPr="00A16419" w:rsidRDefault="00382216" w:rsidP="00585CD5">
      <w:pPr>
        <w:spacing w:line="360" w:lineRule="auto"/>
        <w:jc w:val="both"/>
        <w:rPr>
          <w:rFonts w:cs="Times New Roman"/>
          <w:noProof/>
          <w:szCs w:val="24"/>
          <w:lang w:val="en-GB" w:eastAsia="en-GB"/>
        </w:rPr>
      </w:pPr>
      <w:r w:rsidRPr="00A16419">
        <w:rPr>
          <w:rFonts w:cs="Times New Roman"/>
          <w:b/>
          <w:szCs w:val="24"/>
        </w:rPr>
        <w:t xml:space="preserve">Figure </w:t>
      </w:r>
      <w:r w:rsidRPr="00A16419">
        <w:rPr>
          <w:rFonts w:cs="Times New Roman"/>
          <w:b/>
          <w:noProof/>
          <w:szCs w:val="24"/>
        </w:rPr>
        <w:fldChar w:fldCharType="begin"/>
      </w:r>
      <w:r w:rsidRPr="00A16419">
        <w:rPr>
          <w:rFonts w:cs="Times New Roman"/>
          <w:b/>
          <w:noProof/>
          <w:szCs w:val="24"/>
        </w:rPr>
        <w:instrText xml:space="preserve"> SEQ Figure \* ARABIC </w:instrText>
      </w:r>
      <w:r w:rsidRPr="00A16419">
        <w:rPr>
          <w:rFonts w:cs="Times New Roman"/>
          <w:b/>
          <w:noProof/>
          <w:szCs w:val="24"/>
        </w:rPr>
        <w:fldChar w:fldCharType="separate"/>
      </w:r>
      <w:r w:rsidRPr="00A16419">
        <w:rPr>
          <w:rFonts w:cs="Times New Roman"/>
          <w:b/>
          <w:noProof/>
          <w:szCs w:val="24"/>
        </w:rPr>
        <w:t>1</w:t>
      </w:r>
      <w:r w:rsidRPr="00A16419">
        <w:rPr>
          <w:rFonts w:cs="Times New Roman"/>
          <w:b/>
          <w:noProof/>
          <w:szCs w:val="24"/>
        </w:rPr>
        <w:fldChar w:fldCharType="end"/>
      </w:r>
      <w:r w:rsidRPr="00A16419">
        <w:rPr>
          <w:rFonts w:cs="Times New Roman"/>
          <w:szCs w:val="24"/>
        </w:rPr>
        <w:t xml:space="preserve"> </w:t>
      </w:r>
      <w:r w:rsidRPr="00A16419">
        <w:rPr>
          <w:rFonts w:cs="Times New Roman"/>
          <w:szCs w:val="24"/>
        </w:rPr>
        <w:tab/>
      </w:r>
      <w:r w:rsidRPr="00A16419">
        <w:rPr>
          <w:rFonts w:eastAsia="Times New Roman" w:cs="Times New Roman"/>
          <w:szCs w:val="24"/>
          <w:lang w:val="en-GB" w:eastAsia="en-GB"/>
        </w:rPr>
        <w:t xml:space="preserve">Risk of bias outcomes for included studies based on the Cochrane RoB2 tool </w:t>
      </w:r>
    </w:p>
    <w:p w14:paraId="29B4D7B1" w14:textId="77777777" w:rsidR="00382216" w:rsidRPr="00A16419" w:rsidRDefault="00382216" w:rsidP="00A16419">
      <w:pPr>
        <w:pStyle w:val="Caption"/>
        <w:spacing w:after="0" w:line="360" w:lineRule="auto"/>
        <w:jc w:val="both"/>
        <w:rPr>
          <w:color w:val="auto"/>
        </w:rPr>
      </w:pPr>
    </w:p>
    <w:p w14:paraId="785593E8" w14:textId="023B4703" w:rsidR="00382216" w:rsidRPr="00A16419" w:rsidRDefault="00382216" w:rsidP="00585CD5">
      <w:pPr>
        <w:pStyle w:val="Caption"/>
        <w:spacing w:after="0" w:line="360" w:lineRule="auto"/>
        <w:jc w:val="both"/>
        <w:rPr>
          <w:color w:val="auto"/>
        </w:rPr>
      </w:pPr>
      <w:r w:rsidRPr="00A16419">
        <w:rPr>
          <w:rFonts w:ascii="Times New Roman" w:hAnsi="Times New Roman" w:cs="Times New Roman"/>
          <w:b/>
          <w:color w:val="auto"/>
          <w:sz w:val="24"/>
          <w:szCs w:val="24"/>
        </w:rPr>
        <w:t>Figure 2</w:t>
      </w:r>
      <w:r w:rsidRPr="00A16419">
        <w:rPr>
          <w:rFonts w:ascii="Times New Roman" w:hAnsi="Times New Roman" w:cs="Times New Roman"/>
          <w:color w:val="auto"/>
          <w:sz w:val="24"/>
          <w:szCs w:val="24"/>
        </w:rPr>
        <w:tab/>
        <w:t xml:space="preserve"> Forest plot depicting child ALRI incidence. CI = confidence interval; ALRI = acute lower respiratory tract infection.</w:t>
      </w:r>
    </w:p>
    <w:p w14:paraId="69334B4A" w14:textId="77777777" w:rsidR="00382216" w:rsidRPr="00A16419" w:rsidRDefault="00382216" w:rsidP="008A6C6A">
      <w:pPr>
        <w:spacing w:line="360" w:lineRule="auto"/>
        <w:rPr>
          <w:lang w:val="en-GB"/>
        </w:rPr>
      </w:pPr>
    </w:p>
    <w:p w14:paraId="6FDC4320" w14:textId="77777777" w:rsidR="00382216" w:rsidRPr="00A16419" w:rsidRDefault="00382216" w:rsidP="008A6C6A">
      <w:pPr>
        <w:spacing w:line="360" w:lineRule="auto"/>
        <w:rPr>
          <w:lang w:val="en-GB"/>
        </w:rPr>
      </w:pPr>
    </w:p>
    <w:p w14:paraId="70081C62" w14:textId="77777777" w:rsidR="00382216" w:rsidRPr="00A16419" w:rsidRDefault="00382216" w:rsidP="008A6C6A">
      <w:pPr>
        <w:spacing w:line="360" w:lineRule="auto"/>
        <w:rPr>
          <w:lang w:val="en-GB"/>
        </w:rPr>
      </w:pPr>
    </w:p>
    <w:p w14:paraId="0235BBE3" w14:textId="77777777" w:rsidR="00382216" w:rsidRPr="00A16419" w:rsidRDefault="00382216" w:rsidP="008A6C6A">
      <w:pPr>
        <w:spacing w:line="360" w:lineRule="auto"/>
        <w:jc w:val="both"/>
        <w:rPr>
          <w:rFonts w:cs="Times New Roman"/>
          <w:szCs w:val="24"/>
          <w:lang w:val="en-GB"/>
        </w:rPr>
        <w:sectPr w:rsidR="00382216" w:rsidRPr="00A16419" w:rsidSect="000B5C56">
          <w:type w:val="nextColumn"/>
          <w:pgSz w:w="11900" w:h="16840"/>
          <w:pgMar w:top="1701" w:right="1701" w:bottom="1701" w:left="1701" w:header="709" w:footer="709" w:gutter="0"/>
          <w:cols w:space="708"/>
          <w:docGrid w:linePitch="360"/>
        </w:sectPr>
      </w:pPr>
    </w:p>
    <w:p w14:paraId="6275B6AC" w14:textId="2C9557BA" w:rsidR="00382216" w:rsidRPr="00A16419" w:rsidRDefault="00382216" w:rsidP="00A16419">
      <w:pPr>
        <w:pStyle w:val="Caption"/>
        <w:spacing w:after="0" w:line="360" w:lineRule="auto"/>
        <w:jc w:val="both"/>
        <w:rPr>
          <w:rFonts w:cs="Times New Roman"/>
          <w:color w:val="auto"/>
          <w:szCs w:val="24"/>
        </w:rPr>
      </w:pPr>
      <w:r w:rsidRPr="00A16419">
        <w:rPr>
          <w:rFonts w:ascii="Times New Roman" w:hAnsi="Times New Roman" w:cs="Times New Roman"/>
          <w:b/>
          <w:color w:val="auto"/>
          <w:sz w:val="24"/>
          <w:szCs w:val="24"/>
        </w:rPr>
        <w:lastRenderedPageBreak/>
        <w:t xml:space="preserve">Table </w:t>
      </w:r>
      <w:r w:rsidRPr="00A16419">
        <w:rPr>
          <w:rFonts w:ascii="Times New Roman" w:hAnsi="Times New Roman" w:cs="Times New Roman"/>
          <w:b/>
          <w:noProof/>
          <w:color w:val="auto"/>
          <w:sz w:val="24"/>
          <w:szCs w:val="24"/>
        </w:rPr>
        <w:fldChar w:fldCharType="begin"/>
      </w:r>
      <w:r w:rsidRPr="00A16419">
        <w:rPr>
          <w:rFonts w:ascii="Times New Roman" w:hAnsi="Times New Roman" w:cs="Times New Roman"/>
          <w:b/>
          <w:noProof/>
          <w:color w:val="auto"/>
          <w:sz w:val="24"/>
          <w:szCs w:val="24"/>
        </w:rPr>
        <w:instrText xml:space="preserve"> SEQ Figure \* ARABIC </w:instrText>
      </w:r>
      <w:r w:rsidRPr="00A16419">
        <w:rPr>
          <w:rFonts w:ascii="Times New Roman" w:hAnsi="Times New Roman" w:cs="Times New Roman"/>
          <w:b/>
          <w:noProof/>
          <w:color w:val="auto"/>
          <w:sz w:val="24"/>
          <w:szCs w:val="24"/>
        </w:rPr>
        <w:fldChar w:fldCharType="separate"/>
      </w:r>
      <w:r w:rsidRPr="00A16419">
        <w:rPr>
          <w:rFonts w:ascii="Times New Roman" w:hAnsi="Times New Roman" w:cs="Times New Roman"/>
          <w:b/>
          <w:noProof/>
          <w:color w:val="auto"/>
          <w:sz w:val="24"/>
          <w:szCs w:val="24"/>
        </w:rPr>
        <w:t>1</w:t>
      </w:r>
      <w:r w:rsidRPr="00A16419">
        <w:rPr>
          <w:rFonts w:ascii="Times New Roman" w:hAnsi="Times New Roman" w:cs="Times New Roman"/>
          <w:b/>
          <w:noProof/>
          <w:color w:val="auto"/>
          <w:sz w:val="24"/>
          <w:szCs w:val="24"/>
        </w:rPr>
        <w:fldChar w:fldCharType="end"/>
      </w:r>
      <w:r w:rsidRPr="00A16419">
        <w:rPr>
          <w:rFonts w:ascii="Times New Roman" w:hAnsi="Times New Roman" w:cs="Times New Roman"/>
          <w:b/>
          <w:noProof/>
          <w:color w:val="auto"/>
          <w:sz w:val="24"/>
          <w:szCs w:val="24"/>
        </w:rPr>
        <w:t xml:space="preserve">. </w:t>
      </w:r>
      <w:r w:rsidRPr="00A16419">
        <w:rPr>
          <w:rFonts w:ascii="Times New Roman" w:hAnsi="Times New Roman" w:cs="Times New Roman"/>
          <w:color w:val="auto"/>
          <w:sz w:val="24"/>
          <w:szCs w:val="24"/>
        </w:rPr>
        <w:t>PICO search criteria.</w:t>
      </w:r>
    </w:p>
    <w:p w14:paraId="58EDE211" w14:textId="77777777" w:rsidR="00382216" w:rsidRPr="00A16419" w:rsidRDefault="00382216" w:rsidP="00E21736">
      <w:pPr>
        <w:pBdr>
          <w:top w:val="single" w:sz="4" w:space="1" w:color="auto"/>
        </w:pBdr>
        <w:rPr>
          <w:bCs/>
          <w:iCs/>
          <w:lang w:val="en-GB"/>
        </w:rPr>
      </w:pPr>
      <w:r w:rsidRPr="00A16419">
        <w:rPr>
          <w:bCs/>
          <w:iCs/>
          <w:lang w:val="en-GB"/>
        </w:rPr>
        <w:t>Population</w:t>
      </w:r>
    </w:p>
    <w:p w14:paraId="39068124" w14:textId="77777777" w:rsidR="00382216" w:rsidRPr="00A16419" w:rsidRDefault="00382216" w:rsidP="00E21736">
      <w:pPr>
        <w:ind w:left="284"/>
        <w:rPr>
          <w:lang w:val="en-GB"/>
        </w:rPr>
      </w:pPr>
      <w:r w:rsidRPr="00A16419">
        <w:rPr>
          <w:lang w:val="en-GB"/>
        </w:rPr>
        <w:t>Adults and children living in low- and middle-income countries (as defined by the World Bank, 2019</w:t>
      </w:r>
      <w:r w:rsidRPr="00A16419">
        <w:rPr>
          <w:noProof/>
          <w:vertAlign w:val="superscript"/>
          <w:lang w:val="en-GB"/>
        </w:rPr>
        <w:t>1</w:t>
      </w:r>
    </w:p>
    <w:p w14:paraId="4995092F" w14:textId="77777777" w:rsidR="00382216" w:rsidRPr="00A16419" w:rsidRDefault="00382216" w:rsidP="00E21736">
      <w:pPr>
        <w:rPr>
          <w:bCs/>
          <w:iCs/>
          <w:lang w:val="en-GB"/>
        </w:rPr>
      </w:pPr>
      <w:r w:rsidRPr="00A16419">
        <w:rPr>
          <w:bCs/>
          <w:iCs/>
          <w:lang w:val="en-GB"/>
        </w:rPr>
        <w:t>Intervention(s)</w:t>
      </w:r>
    </w:p>
    <w:p w14:paraId="758E385F" w14:textId="77777777" w:rsidR="00382216" w:rsidRPr="00A16419" w:rsidRDefault="00382216" w:rsidP="00E21736">
      <w:pPr>
        <w:ind w:left="284"/>
        <w:rPr>
          <w:lang w:val="en-GB"/>
        </w:rPr>
      </w:pPr>
      <w:r w:rsidRPr="00A16419">
        <w:rPr>
          <w:lang w:val="en-GB"/>
        </w:rPr>
        <w:t xml:space="preserve">Any household-level intervention with the primary aim of reducing respiratory morbidity or mortality through reduction in exposure to air pollution, as determined by particulate matter exposure of any size classification. These may include interventions aimed at altering technology, behaviour, educational or other intervention-types, or multi-component interventions. Interventions which aimed to mitigate the effects of existing exposure were not considered. </w:t>
      </w:r>
    </w:p>
    <w:p w14:paraId="6C158EB8" w14:textId="77777777" w:rsidR="00382216" w:rsidRPr="00A16419" w:rsidRDefault="00382216" w:rsidP="00E21736">
      <w:pPr>
        <w:rPr>
          <w:bCs/>
          <w:iCs/>
          <w:lang w:val="en-GB"/>
        </w:rPr>
      </w:pPr>
      <w:r w:rsidRPr="00A16419">
        <w:rPr>
          <w:bCs/>
          <w:iCs/>
          <w:lang w:val="en-GB"/>
        </w:rPr>
        <w:t>Control(s)</w:t>
      </w:r>
    </w:p>
    <w:p w14:paraId="12110C94" w14:textId="77777777" w:rsidR="00382216" w:rsidRPr="00A16419" w:rsidRDefault="00382216" w:rsidP="00E21736">
      <w:pPr>
        <w:ind w:left="284"/>
        <w:rPr>
          <w:lang w:val="en-GB"/>
        </w:rPr>
      </w:pPr>
      <w:r w:rsidRPr="00A16419">
        <w:rPr>
          <w:lang w:val="en-GB"/>
        </w:rPr>
        <w:t xml:space="preserve">No air pollution intervention or respiratory-related intervention (either no intervention or an intervention unrelated to air pollution or lung health). </w:t>
      </w:r>
    </w:p>
    <w:p w14:paraId="331C3440" w14:textId="77777777" w:rsidR="00382216" w:rsidRPr="00A16419" w:rsidRDefault="00382216" w:rsidP="00E21736">
      <w:pPr>
        <w:rPr>
          <w:bCs/>
          <w:iCs/>
          <w:lang w:val="en-GB"/>
        </w:rPr>
      </w:pPr>
      <w:r w:rsidRPr="00A16419">
        <w:rPr>
          <w:bCs/>
          <w:iCs/>
          <w:lang w:val="en-GB"/>
        </w:rPr>
        <w:t>Main outcome(s)</w:t>
      </w:r>
    </w:p>
    <w:p w14:paraId="5C0D54B7" w14:textId="77777777" w:rsidR="00382216" w:rsidRPr="00A16419" w:rsidRDefault="00382216" w:rsidP="00E21736">
      <w:pPr>
        <w:ind w:left="284"/>
        <w:rPr>
          <w:lang w:val="en-GB"/>
        </w:rPr>
      </w:pPr>
      <w:r w:rsidRPr="00A16419">
        <w:rPr>
          <w:lang w:val="en-GB"/>
        </w:rPr>
        <w:t>The main outcomes of interest are clinical respiratory outcomes including, but not restricted to, clinical diagnoses (such as asthma, pneumonia, tuberculosis, obstructive lung disease, and lung cancer), clinical respiratory symptoms, and lung function.</w:t>
      </w:r>
    </w:p>
    <w:p w14:paraId="0677C5AE" w14:textId="77777777" w:rsidR="00382216" w:rsidRPr="00A16419" w:rsidRDefault="00382216" w:rsidP="00117783">
      <w:pPr>
        <w:rPr>
          <w:bCs/>
          <w:iCs/>
          <w:lang w:val="en-GB"/>
        </w:rPr>
      </w:pPr>
      <w:r w:rsidRPr="00A16419">
        <w:rPr>
          <w:bCs/>
          <w:iCs/>
          <w:lang w:val="en-GB"/>
        </w:rPr>
        <w:t>Study design</w:t>
      </w:r>
    </w:p>
    <w:p w14:paraId="3BE7457B" w14:textId="77777777" w:rsidR="00382216" w:rsidRPr="00A16419" w:rsidRDefault="00382216" w:rsidP="00117783">
      <w:pPr>
        <w:ind w:left="284"/>
        <w:rPr>
          <w:bCs/>
          <w:iCs/>
          <w:lang w:val="en-GB"/>
        </w:rPr>
      </w:pPr>
      <w:r w:rsidRPr="00A16419">
        <w:rPr>
          <w:lang w:val="en-GB"/>
        </w:rPr>
        <w:t>Randomised controlled trials only: participants randomly allocated to contemporaneous</w:t>
      </w:r>
      <w:r w:rsidRPr="00A16419">
        <w:rPr>
          <w:bCs/>
          <w:iCs/>
          <w:lang w:val="en-GB"/>
        </w:rPr>
        <w:t xml:space="preserve"> </w:t>
      </w:r>
      <w:r w:rsidRPr="00A16419">
        <w:rPr>
          <w:lang w:val="en-GB"/>
        </w:rPr>
        <w:t>intervention or control groups</w:t>
      </w:r>
    </w:p>
    <w:p w14:paraId="32614C09" w14:textId="77777777" w:rsidR="00382216" w:rsidRPr="00A16419" w:rsidRDefault="00382216" w:rsidP="00117783">
      <w:pPr>
        <w:pBdr>
          <w:bottom w:val="single" w:sz="4" w:space="1" w:color="auto"/>
        </w:pBdr>
        <w:rPr>
          <w:bCs/>
          <w:iCs/>
          <w:lang w:val="en-GB"/>
        </w:rPr>
      </w:pPr>
    </w:p>
    <w:p w14:paraId="59AED2A1" w14:textId="77777777" w:rsidR="00382216" w:rsidRPr="00A16419" w:rsidRDefault="00382216" w:rsidP="00E21736">
      <w:pPr>
        <w:rPr>
          <w:bCs/>
          <w:iCs/>
          <w:lang w:val="en-GB"/>
        </w:rPr>
      </w:pPr>
    </w:p>
    <w:p w14:paraId="1FCE46B9" w14:textId="77777777" w:rsidR="00382216" w:rsidRPr="00A16419" w:rsidRDefault="00382216" w:rsidP="00E21736">
      <w:pPr>
        <w:rPr>
          <w:bCs/>
          <w:iCs/>
          <w:lang w:val="en-GB"/>
        </w:rPr>
      </w:pPr>
    </w:p>
    <w:p w14:paraId="477BE0AD" w14:textId="77777777" w:rsidR="00382216" w:rsidRPr="00A16419" w:rsidRDefault="00382216" w:rsidP="00E21736">
      <w:pPr>
        <w:rPr>
          <w:bCs/>
          <w:iCs/>
          <w:lang w:val="en-GB"/>
        </w:rPr>
      </w:pPr>
    </w:p>
    <w:p w14:paraId="766732E6" w14:textId="77777777" w:rsidR="00382216" w:rsidRPr="00A16419" w:rsidRDefault="00382216" w:rsidP="00E21736">
      <w:pPr>
        <w:rPr>
          <w:bCs/>
          <w:iCs/>
          <w:lang w:val="en-GB"/>
        </w:rPr>
      </w:pPr>
    </w:p>
    <w:p w14:paraId="70188A87" w14:textId="77777777" w:rsidR="00382216" w:rsidRPr="00A16419" w:rsidRDefault="00382216" w:rsidP="00E21736">
      <w:pPr>
        <w:rPr>
          <w:bCs/>
          <w:iCs/>
          <w:lang w:val="en-GB"/>
        </w:rPr>
      </w:pPr>
    </w:p>
    <w:p w14:paraId="78874950" w14:textId="77777777" w:rsidR="00382216" w:rsidRPr="00A16419" w:rsidRDefault="00382216" w:rsidP="00E21736">
      <w:pPr>
        <w:rPr>
          <w:lang w:val="en-GB"/>
        </w:rPr>
      </w:pPr>
    </w:p>
    <w:p w14:paraId="79146E08" w14:textId="77777777" w:rsidR="00382216" w:rsidRPr="00A16419" w:rsidRDefault="00382216" w:rsidP="00E21736">
      <w:pPr>
        <w:rPr>
          <w:noProof/>
          <w:lang w:val="en-GB" w:eastAsia="en-GB"/>
        </w:rPr>
      </w:pPr>
      <w:r w:rsidRPr="00A16419">
        <w:rPr>
          <w:noProof/>
          <w:lang w:val="en-GB" w:eastAsia="en-GB"/>
        </w:rPr>
        <w:br w:type="page"/>
      </w:r>
    </w:p>
    <w:p w14:paraId="1FCE1F5F" w14:textId="71F22DF5" w:rsidR="00382216" w:rsidRPr="00A16419" w:rsidRDefault="00382216" w:rsidP="008A6C6A">
      <w:pPr>
        <w:spacing w:line="360" w:lineRule="auto"/>
        <w:jc w:val="both"/>
        <w:rPr>
          <w:rFonts w:cs="Times New Roman"/>
          <w:b/>
          <w:noProof/>
          <w:szCs w:val="24"/>
          <w:lang w:val="en-GB" w:eastAsia="en-GB"/>
        </w:rPr>
      </w:pPr>
      <w:r w:rsidRPr="00A16419">
        <w:rPr>
          <w:rFonts w:cs="Times New Roman"/>
          <w:b/>
          <w:noProof/>
          <w:szCs w:val="24"/>
          <w:lang w:val="en-GB" w:eastAsia="en-GB"/>
        </w:rPr>
        <w:lastRenderedPageBreak/>
        <w:t>Table 2. PICO search criteria.</w:t>
      </w:r>
    </w:p>
    <w:p w14:paraId="419639BB" w14:textId="77777777" w:rsidR="00382216" w:rsidRPr="00A16419" w:rsidRDefault="00382216" w:rsidP="008A6C6A">
      <w:pPr>
        <w:spacing w:line="360" w:lineRule="auto"/>
        <w:jc w:val="both"/>
        <w:rPr>
          <w:rFonts w:cs="Times New Roman"/>
          <w:noProof/>
          <w:szCs w:val="24"/>
          <w:lang w:val="en-GB" w:eastAsia="en-GB"/>
        </w:rPr>
      </w:pPr>
    </w:p>
    <w:tbl>
      <w:tblPr>
        <w:tblW w:w="0" w:type="auto"/>
        <w:tblInd w:w="-45" w:type="dxa"/>
        <w:tblBorders>
          <w:top w:val="single" w:sz="8" w:space="0" w:color="auto"/>
          <w:bottom w:val="single" w:sz="8" w:space="0" w:color="auto"/>
        </w:tblBorders>
        <w:tblLayout w:type="fixed"/>
        <w:tblCellMar>
          <w:left w:w="30" w:type="dxa"/>
          <w:right w:w="30" w:type="dxa"/>
        </w:tblCellMar>
        <w:tblLook w:val="0000" w:firstRow="0" w:lastRow="0" w:firstColumn="0" w:lastColumn="0" w:noHBand="0" w:noVBand="0"/>
      </w:tblPr>
      <w:tblGrid>
        <w:gridCol w:w="5705"/>
      </w:tblGrid>
      <w:tr w:rsidR="00A16419" w:rsidRPr="00A16419" w14:paraId="78EB98AD" w14:textId="77777777" w:rsidTr="00117783">
        <w:trPr>
          <w:cantSplit/>
          <w:trHeight w:val="284"/>
        </w:trPr>
        <w:tc>
          <w:tcPr>
            <w:tcW w:w="5705" w:type="dxa"/>
          </w:tcPr>
          <w:p w14:paraId="3B3199F1"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Citation information</w:t>
            </w:r>
          </w:p>
        </w:tc>
      </w:tr>
      <w:tr w:rsidR="00A16419" w:rsidRPr="00A16419" w14:paraId="0523719D" w14:textId="77777777" w:rsidTr="00117783">
        <w:trPr>
          <w:cantSplit/>
          <w:trHeight w:val="284"/>
        </w:trPr>
        <w:tc>
          <w:tcPr>
            <w:tcW w:w="5705" w:type="dxa"/>
          </w:tcPr>
          <w:p w14:paraId="014D14CB"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Study design</w:t>
            </w:r>
          </w:p>
        </w:tc>
      </w:tr>
      <w:tr w:rsidR="00A16419" w:rsidRPr="00A16419" w14:paraId="58350021" w14:textId="77777777" w:rsidTr="00117783">
        <w:trPr>
          <w:cantSplit/>
          <w:trHeight w:val="284"/>
        </w:trPr>
        <w:tc>
          <w:tcPr>
            <w:tcW w:w="5705" w:type="dxa"/>
          </w:tcPr>
          <w:p w14:paraId="3BCA3A8D"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Setting</w:t>
            </w:r>
          </w:p>
        </w:tc>
      </w:tr>
      <w:tr w:rsidR="00A16419" w:rsidRPr="00A16419" w14:paraId="7BBAC3A3" w14:textId="77777777" w:rsidTr="00117783">
        <w:trPr>
          <w:cantSplit/>
          <w:trHeight w:val="284"/>
        </w:trPr>
        <w:tc>
          <w:tcPr>
            <w:tcW w:w="5705" w:type="dxa"/>
          </w:tcPr>
          <w:p w14:paraId="0452E8D4"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Information on aspects of study duration and follow up</w:t>
            </w:r>
          </w:p>
        </w:tc>
      </w:tr>
      <w:tr w:rsidR="00A16419" w:rsidRPr="00A16419" w14:paraId="07221537" w14:textId="77777777" w:rsidTr="00117783">
        <w:trPr>
          <w:cantSplit/>
          <w:trHeight w:val="284"/>
        </w:trPr>
        <w:tc>
          <w:tcPr>
            <w:tcW w:w="5705" w:type="dxa"/>
          </w:tcPr>
          <w:p w14:paraId="46F02E03"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Participant information</w:t>
            </w:r>
          </w:p>
        </w:tc>
      </w:tr>
      <w:tr w:rsidR="00A16419" w:rsidRPr="00A16419" w14:paraId="7C617D0F" w14:textId="77777777" w:rsidTr="00117783">
        <w:trPr>
          <w:cantSplit/>
          <w:trHeight w:val="284"/>
        </w:trPr>
        <w:tc>
          <w:tcPr>
            <w:tcW w:w="5705" w:type="dxa"/>
          </w:tcPr>
          <w:p w14:paraId="41949694"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Details of intervention(s) and their implementation</w:t>
            </w:r>
          </w:p>
        </w:tc>
      </w:tr>
      <w:tr w:rsidR="00A16419" w:rsidRPr="00A16419" w14:paraId="1853BB0A" w14:textId="77777777" w:rsidTr="00117783">
        <w:trPr>
          <w:cantSplit/>
          <w:trHeight w:val="284"/>
        </w:trPr>
        <w:tc>
          <w:tcPr>
            <w:tcW w:w="5705" w:type="dxa"/>
          </w:tcPr>
          <w:p w14:paraId="4307ABB9"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Details of comparator (control group)</w:t>
            </w:r>
          </w:p>
        </w:tc>
      </w:tr>
      <w:tr w:rsidR="00A16419" w:rsidRPr="00A16419" w14:paraId="7DF3D72C" w14:textId="77777777" w:rsidTr="00117783">
        <w:trPr>
          <w:cantSplit/>
          <w:trHeight w:val="284"/>
        </w:trPr>
        <w:tc>
          <w:tcPr>
            <w:tcW w:w="5705" w:type="dxa"/>
          </w:tcPr>
          <w:p w14:paraId="5F3B3883"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Outcomes: definitions, measurement, and classification by study authors (primary/secondary/other)</w:t>
            </w:r>
          </w:p>
        </w:tc>
      </w:tr>
      <w:tr w:rsidR="00A16419" w:rsidRPr="00A16419" w14:paraId="2C3072C7" w14:textId="77777777" w:rsidTr="00117783">
        <w:trPr>
          <w:cantSplit/>
          <w:trHeight w:val="284"/>
        </w:trPr>
        <w:tc>
          <w:tcPr>
            <w:tcW w:w="5705" w:type="dxa"/>
          </w:tcPr>
          <w:p w14:paraId="0E92AE2B"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Type of analysis</w:t>
            </w:r>
          </w:p>
        </w:tc>
      </w:tr>
      <w:tr w:rsidR="00A16419" w:rsidRPr="00A16419" w14:paraId="4E9F3DF4" w14:textId="77777777" w:rsidTr="00117783">
        <w:trPr>
          <w:cantSplit/>
          <w:trHeight w:val="284"/>
        </w:trPr>
        <w:tc>
          <w:tcPr>
            <w:tcW w:w="5705" w:type="dxa"/>
          </w:tcPr>
          <w:p w14:paraId="59AFF6E3"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Data on study power and statistical considerations</w:t>
            </w:r>
          </w:p>
        </w:tc>
      </w:tr>
      <w:tr w:rsidR="00A16419" w:rsidRPr="00A16419" w14:paraId="1E9F95B7" w14:textId="77777777" w:rsidTr="00117783">
        <w:trPr>
          <w:cantSplit/>
          <w:trHeight w:val="284"/>
        </w:trPr>
        <w:tc>
          <w:tcPr>
            <w:tcW w:w="5705" w:type="dxa"/>
          </w:tcPr>
          <w:p w14:paraId="4E188B29" w14:textId="77777777" w:rsidR="00382216" w:rsidRPr="00A16419" w:rsidRDefault="00382216" w:rsidP="008A6C6A">
            <w:pPr>
              <w:autoSpaceDE w:val="0"/>
              <w:autoSpaceDN w:val="0"/>
              <w:adjustRightInd w:val="0"/>
              <w:spacing w:line="360" w:lineRule="auto"/>
              <w:jc w:val="both"/>
              <w:rPr>
                <w:rFonts w:cs="Times New Roman"/>
                <w:szCs w:val="24"/>
                <w:lang w:val="en-US"/>
              </w:rPr>
            </w:pPr>
            <w:r w:rsidRPr="00A16419">
              <w:rPr>
                <w:rFonts w:cs="Times New Roman"/>
                <w:szCs w:val="24"/>
                <w:lang w:val="en-US"/>
              </w:rPr>
              <w:t>Risk of bias assessment outcome</w:t>
            </w:r>
          </w:p>
        </w:tc>
      </w:tr>
    </w:tbl>
    <w:p w14:paraId="742A6E7E" w14:textId="77777777" w:rsidR="00382216" w:rsidRPr="00A16419" w:rsidRDefault="00382216" w:rsidP="008A6C6A">
      <w:pPr>
        <w:spacing w:line="360" w:lineRule="auto"/>
        <w:jc w:val="both"/>
        <w:rPr>
          <w:rFonts w:cs="Times New Roman"/>
          <w:noProof/>
          <w:szCs w:val="24"/>
          <w:lang w:val="en-GB" w:eastAsia="en-GB"/>
        </w:rPr>
      </w:pPr>
    </w:p>
    <w:p w14:paraId="1ADDD13C" w14:textId="77777777" w:rsidR="00382216" w:rsidRPr="00A16419" w:rsidRDefault="00382216" w:rsidP="008A6C6A">
      <w:pPr>
        <w:spacing w:line="360" w:lineRule="auto"/>
        <w:jc w:val="both"/>
        <w:rPr>
          <w:rFonts w:cs="Times New Roman"/>
          <w:szCs w:val="24"/>
          <w:lang w:val="en-GB"/>
        </w:rPr>
        <w:sectPr w:rsidR="00382216" w:rsidRPr="00A16419" w:rsidSect="000B5C56">
          <w:type w:val="nextColumn"/>
          <w:pgSz w:w="11900" w:h="16840"/>
          <w:pgMar w:top="1701" w:right="1701" w:bottom="1701" w:left="1701" w:header="709" w:footer="709" w:gutter="0"/>
          <w:cols w:space="708"/>
          <w:docGrid w:linePitch="360"/>
        </w:sectPr>
      </w:pPr>
    </w:p>
    <w:p w14:paraId="4AB0AF35" w14:textId="50F6F8A1" w:rsidR="00382216" w:rsidRPr="00A16419" w:rsidRDefault="00382216" w:rsidP="008A6C6A">
      <w:pPr>
        <w:spacing w:line="360" w:lineRule="auto"/>
        <w:jc w:val="both"/>
        <w:rPr>
          <w:rFonts w:cs="Times New Roman"/>
          <w:szCs w:val="24"/>
          <w:lang w:val="en-GB"/>
        </w:rPr>
      </w:pPr>
      <w:r w:rsidRPr="00A16419">
        <w:rPr>
          <w:rFonts w:cs="Times New Roman"/>
          <w:b/>
          <w:szCs w:val="24"/>
          <w:lang w:val="en-GB"/>
        </w:rPr>
        <w:lastRenderedPageBreak/>
        <w:t xml:space="preserve">Figure </w:t>
      </w:r>
      <w:r w:rsidRPr="00A16419">
        <w:rPr>
          <w:rFonts w:cs="Times New Roman"/>
          <w:b/>
          <w:noProof/>
          <w:szCs w:val="24"/>
          <w:lang w:val="en-GB"/>
        </w:rPr>
        <w:t>2</w:t>
      </w:r>
    </w:p>
    <w:p w14:paraId="773E57DF" w14:textId="77777777" w:rsidR="00382216" w:rsidRPr="00A16419" w:rsidRDefault="00382216" w:rsidP="008A6C6A">
      <w:pPr>
        <w:spacing w:line="360" w:lineRule="auto"/>
        <w:jc w:val="both"/>
        <w:rPr>
          <w:rFonts w:cs="Times New Roman"/>
          <w:szCs w:val="24"/>
          <w:lang w:val="en-GB"/>
        </w:rPr>
      </w:pPr>
    </w:p>
    <w:p w14:paraId="2DBDFB20" w14:textId="77777777" w:rsidR="00382216" w:rsidRPr="00A16419" w:rsidRDefault="00382216" w:rsidP="008A6C6A">
      <w:pPr>
        <w:spacing w:line="360" w:lineRule="auto"/>
        <w:jc w:val="both"/>
        <w:rPr>
          <w:rFonts w:cs="Times New Roman"/>
          <w:szCs w:val="24"/>
          <w:lang w:val="en-GB"/>
        </w:rPr>
      </w:pPr>
      <w:r w:rsidRPr="00A16419">
        <w:rPr>
          <w:rFonts w:cs="Times New Roman"/>
          <w:noProof/>
          <w:szCs w:val="24"/>
          <w:lang w:eastAsia="fr-FR"/>
        </w:rPr>
        <w:drawing>
          <wp:inline distT="0" distB="0" distL="0" distR="0" wp14:anchorId="0139E3D5" wp14:editId="24E60021">
            <wp:extent cx="5727700" cy="3062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rest plot v4.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0" cy="3062605"/>
                    </a:xfrm>
                    <a:prstGeom prst="rect">
                      <a:avLst/>
                    </a:prstGeom>
                  </pic:spPr>
                </pic:pic>
              </a:graphicData>
            </a:graphic>
          </wp:inline>
        </w:drawing>
      </w:r>
    </w:p>
    <w:p w14:paraId="6C57D0DD" w14:textId="77777777" w:rsidR="00382216" w:rsidRPr="00A16419" w:rsidRDefault="00382216" w:rsidP="008A6C6A">
      <w:pPr>
        <w:spacing w:line="360" w:lineRule="auto"/>
        <w:jc w:val="both"/>
        <w:rPr>
          <w:rFonts w:cs="Times New Roman"/>
          <w:szCs w:val="24"/>
          <w:lang w:val="en-GB"/>
        </w:rPr>
      </w:pPr>
    </w:p>
    <w:p w14:paraId="7FF4B11B" w14:textId="77777777" w:rsidR="00382216" w:rsidRPr="00A16419" w:rsidRDefault="00382216" w:rsidP="008A6C6A">
      <w:pPr>
        <w:spacing w:line="360" w:lineRule="auto"/>
        <w:rPr>
          <w:rFonts w:cs="Times New Roman"/>
          <w:szCs w:val="24"/>
          <w:lang w:val="en-GB"/>
        </w:rPr>
      </w:pPr>
      <w:r w:rsidRPr="00A16419">
        <w:rPr>
          <w:rFonts w:cs="Times New Roman"/>
          <w:szCs w:val="24"/>
          <w:lang w:val="en-GB"/>
        </w:rPr>
        <w:br w:type="page"/>
      </w:r>
    </w:p>
    <w:p w14:paraId="693B5EB4" w14:textId="77777777" w:rsidR="00382216" w:rsidRPr="00A16419" w:rsidRDefault="00382216" w:rsidP="008A6C6A">
      <w:pPr>
        <w:pStyle w:val="Heading2"/>
        <w:spacing w:line="360" w:lineRule="auto"/>
        <w:rPr>
          <w:lang w:val="en-GB"/>
        </w:rPr>
      </w:pPr>
      <w:r w:rsidRPr="00A16419">
        <w:rPr>
          <w:lang w:val="en-GB"/>
        </w:rPr>
        <w:lastRenderedPageBreak/>
        <w:t>RÉSUMÉ</w:t>
      </w:r>
    </w:p>
    <w:p w14:paraId="25AD1003" w14:textId="77777777" w:rsidR="00382216" w:rsidRPr="00A16419" w:rsidRDefault="00382216" w:rsidP="008A6C6A">
      <w:pPr>
        <w:spacing w:line="360" w:lineRule="auto"/>
        <w:rPr>
          <w:rFonts w:cs="Times New Roman"/>
          <w:szCs w:val="24"/>
          <w:lang w:val="en-GB"/>
        </w:rPr>
      </w:pPr>
      <w:r w:rsidRPr="00A16419">
        <w:rPr>
          <w:rFonts w:cs="Times New Roman"/>
          <w:szCs w:val="24"/>
          <w:lang w:val="en-GB"/>
        </w:rPr>
        <w:br w:type="page"/>
      </w:r>
    </w:p>
    <w:p w14:paraId="7B4BF6C9" w14:textId="77777777" w:rsidR="00382216" w:rsidRPr="00A16419" w:rsidRDefault="00382216" w:rsidP="008A6C6A">
      <w:pPr>
        <w:pStyle w:val="Heading2"/>
        <w:spacing w:line="360" w:lineRule="auto"/>
        <w:rPr>
          <w:lang w:val="en-GB"/>
        </w:rPr>
      </w:pPr>
      <w:r w:rsidRPr="00A16419">
        <w:rPr>
          <w:lang w:val="en-GB"/>
        </w:rPr>
        <w:lastRenderedPageBreak/>
        <w:t>RESUMEN</w:t>
      </w:r>
    </w:p>
    <w:p w14:paraId="2C4789F6" w14:textId="77777777" w:rsidR="00382216" w:rsidRPr="00A16419" w:rsidRDefault="00382216" w:rsidP="008A6C6A">
      <w:pPr>
        <w:spacing w:line="360" w:lineRule="auto"/>
        <w:jc w:val="both"/>
        <w:rPr>
          <w:rFonts w:cs="Times New Roman"/>
          <w:szCs w:val="24"/>
          <w:lang w:val="en-GB"/>
        </w:rPr>
      </w:pPr>
    </w:p>
    <w:p w14:paraId="4F846F78" w14:textId="77777777" w:rsidR="00382216" w:rsidRPr="00A16419" w:rsidRDefault="00382216" w:rsidP="008A6C6A">
      <w:pPr>
        <w:spacing w:line="360" w:lineRule="auto"/>
        <w:jc w:val="both"/>
        <w:rPr>
          <w:rFonts w:cs="Times New Roman"/>
          <w:szCs w:val="24"/>
          <w:lang w:val="en-GB"/>
        </w:rPr>
      </w:pPr>
    </w:p>
    <w:p w14:paraId="26B524EA" w14:textId="77777777" w:rsidR="00382216" w:rsidRPr="00A16419" w:rsidRDefault="00382216" w:rsidP="008A6C6A">
      <w:pPr>
        <w:spacing w:line="360" w:lineRule="auto"/>
        <w:rPr>
          <w:lang w:val="en-GB"/>
        </w:rPr>
      </w:pPr>
    </w:p>
    <w:p w14:paraId="0E55E214" w14:textId="77777777" w:rsidR="00A02C85" w:rsidRPr="00A16419" w:rsidRDefault="00A02C85"/>
    <w:sectPr w:rsidR="00A02C85" w:rsidRPr="00A16419" w:rsidSect="000B5C56">
      <w:type w:val="nextColumn"/>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F1F3A" w14:textId="77777777" w:rsidR="005059CE" w:rsidRDefault="005059CE" w:rsidP="00382216">
      <w:pPr>
        <w:spacing w:line="240" w:lineRule="auto"/>
      </w:pPr>
      <w:r>
        <w:separator/>
      </w:r>
    </w:p>
  </w:endnote>
  <w:endnote w:type="continuationSeparator" w:id="0">
    <w:p w14:paraId="12F8A643" w14:textId="77777777" w:rsidR="005059CE" w:rsidRDefault="005059CE" w:rsidP="00382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0434742"/>
      <w:docPartObj>
        <w:docPartGallery w:val="Page Numbers (Bottom of Page)"/>
        <w:docPartUnique/>
      </w:docPartObj>
    </w:sdtPr>
    <w:sdtEndPr>
      <w:rPr>
        <w:rStyle w:val="PageNumber"/>
      </w:rPr>
    </w:sdtEndPr>
    <w:sdtContent>
      <w:p w14:paraId="628B71AC" w14:textId="77777777" w:rsidR="00382216" w:rsidRDefault="00382216" w:rsidP="000D1A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4CDD8" w14:textId="77777777" w:rsidR="00382216" w:rsidRDefault="00382216" w:rsidP="000D1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06293"/>
      <w:docPartObj>
        <w:docPartGallery w:val="Page Numbers (Bottom of Page)"/>
        <w:docPartUnique/>
      </w:docPartObj>
    </w:sdtPr>
    <w:sdtEndPr/>
    <w:sdtContent>
      <w:p w14:paraId="5BD36E97" w14:textId="77777777" w:rsidR="00382216" w:rsidRDefault="00382216">
        <w:pPr>
          <w:pStyle w:val="Footer"/>
          <w:jc w:val="center"/>
        </w:pPr>
        <w:r>
          <w:fldChar w:fldCharType="begin"/>
        </w:r>
        <w:r>
          <w:instrText>PAGE   \* MERGEFORMAT</w:instrText>
        </w:r>
        <w:r>
          <w:fldChar w:fldCharType="separate"/>
        </w:r>
        <w:r w:rsidRPr="0002237C">
          <w:rPr>
            <w:noProof/>
            <w:lang w:val="fr-FR"/>
          </w:rPr>
          <w:t>1</w:t>
        </w:r>
        <w:r>
          <w:fldChar w:fldCharType="end"/>
        </w:r>
      </w:p>
    </w:sdtContent>
  </w:sdt>
  <w:p w14:paraId="59466E38" w14:textId="77777777" w:rsidR="00382216" w:rsidRDefault="00382216" w:rsidP="000D1A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30977" w14:textId="77777777" w:rsidR="005059CE" w:rsidRDefault="005059CE" w:rsidP="00382216">
      <w:pPr>
        <w:spacing w:line="240" w:lineRule="auto"/>
      </w:pPr>
      <w:r>
        <w:separator/>
      </w:r>
    </w:p>
  </w:footnote>
  <w:footnote w:type="continuationSeparator" w:id="0">
    <w:p w14:paraId="134367A0" w14:textId="77777777" w:rsidR="005059CE" w:rsidRDefault="005059CE" w:rsidP="00382216">
      <w:pPr>
        <w:spacing w:line="240" w:lineRule="auto"/>
      </w:pPr>
      <w:r>
        <w:continuationSeparator/>
      </w:r>
    </w:p>
  </w:footnote>
  <w:footnote w:id="1">
    <w:p w14:paraId="6A782862" w14:textId="77777777" w:rsidR="00382216" w:rsidRPr="000447BD" w:rsidRDefault="00382216">
      <w:pPr>
        <w:pStyle w:val="FootnoteText"/>
      </w:pPr>
      <w:r w:rsidRPr="000447BD">
        <w:rPr>
          <w:rStyle w:val="FootnoteReference"/>
        </w:rPr>
        <w:sym w:font="Symbol" w:char="F02A"/>
      </w:r>
      <w:r>
        <w:t xml:space="preserve"> </w:t>
      </w:r>
      <w:r w:rsidRPr="000447BD">
        <w:rPr>
          <w:rFonts w:ascii="Times New Roman" w:hAnsi="Times New Roman" w:cs="Times New Roman"/>
        </w:rPr>
        <w:t xml:space="preserve">Available at: </w:t>
      </w:r>
      <w:hyperlink r:id="rId1" w:history="1">
        <w:r w:rsidRPr="000447BD">
          <w:rPr>
            <w:rStyle w:val="Hyperlink"/>
            <w:rFonts w:ascii="Times New Roman" w:hAnsi="Times New Roman" w:cs="Times New Roman"/>
          </w:rPr>
          <w:t>http://www.crd.york.ac.uk/PROSPERO/display_record.php?ID=CRD42019129482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454F3"/>
    <w:multiLevelType w:val="hybridMultilevel"/>
    <w:tmpl w:val="B32E600A"/>
    <w:lvl w:ilvl="0" w:tplc="3EE656D8">
      <w:start w:val="1"/>
      <w:numFmt w:val="bullet"/>
      <w:lvlText w:val="-"/>
      <w:lvlJc w:val="left"/>
      <w:pPr>
        <w:ind w:left="720" w:hanging="360"/>
      </w:pPr>
      <w:rPr>
        <w:rFonts w:ascii="Courier New" w:hAnsi="Courier New" w:hint="default"/>
      </w:rPr>
    </w:lvl>
    <w:lvl w:ilvl="1" w:tplc="3EE656D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A42D2"/>
    <w:multiLevelType w:val="hybridMultilevel"/>
    <w:tmpl w:val="E02C8A1E"/>
    <w:lvl w:ilvl="0" w:tplc="3EE656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D7504"/>
    <w:multiLevelType w:val="hybridMultilevel"/>
    <w:tmpl w:val="C1C2C756"/>
    <w:lvl w:ilvl="0" w:tplc="3EE656D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72066"/>
    <w:multiLevelType w:val="hybridMultilevel"/>
    <w:tmpl w:val="A5E849D8"/>
    <w:lvl w:ilvl="0" w:tplc="CFD6BEA8">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15DE3"/>
    <w:multiLevelType w:val="hybridMultilevel"/>
    <w:tmpl w:val="50183412"/>
    <w:lvl w:ilvl="0" w:tplc="4BB27470">
      <w:start w:val="18"/>
      <w:numFmt w:val="bullet"/>
      <w:lvlText w:val=""/>
      <w:lvlJc w:val="left"/>
      <w:pPr>
        <w:ind w:left="720" w:hanging="360"/>
      </w:pPr>
      <w:rPr>
        <w:rFonts w:ascii="Symbol" w:eastAsia="Times New Roman" w:hAnsi="Symbol"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D5BFB"/>
    <w:multiLevelType w:val="hybridMultilevel"/>
    <w:tmpl w:val="D63E856E"/>
    <w:lvl w:ilvl="0" w:tplc="7B4468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BB31B6"/>
    <w:multiLevelType w:val="hybridMultilevel"/>
    <w:tmpl w:val="9C668EDA"/>
    <w:lvl w:ilvl="0" w:tplc="3EE656D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82216"/>
    <w:rsid w:val="000F092F"/>
    <w:rsid w:val="00113002"/>
    <w:rsid w:val="001E3807"/>
    <w:rsid w:val="0022483A"/>
    <w:rsid w:val="0023616A"/>
    <w:rsid w:val="00264C72"/>
    <w:rsid w:val="002B66CF"/>
    <w:rsid w:val="002D773B"/>
    <w:rsid w:val="002E4EA0"/>
    <w:rsid w:val="00381237"/>
    <w:rsid w:val="00382216"/>
    <w:rsid w:val="00395F00"/>
    <w:rsid w:val="004114AE"/>
    <w:rsid w:val="00413AC0"/>
    <w:rsid w:val="0044526B"/>
    <w:rsid w:val="004B0FE8"/>
    <w:rsid w:val="004B73E6"/>
    <w:rsid w:val="004C33A2"/>
    <w:rsid w:val="005059CE"/>
    <w:rsid w:val="0057737C"/>
    <w:rsid w:val="0058097F"/>
    <w:rsid w:val="005E6962"/>
    <w:rsid w:val="005F4E4B"/>
    <w:rsid w:val="00631FC9"/>
    <w:rsid w:val="006D2DC3"/>
    <w:rsid w:val="006E5C10"/>
    <w:rsid w:val="00726C49"/>
    <w:rsid w:val="007679B3"/>
    <w:rsid w:val="00784EC1"/>
    <w:rsid w:val="00794691"/>
    <w:rsid w:val="008438EA"/>
    <w:rsid w:val="008A1A49"/>
    <w:rsid w:val="008B3A8A"/>
    <w:rsid w:val="008D328F"/>
    <w:rsid w:val="008D41F2"/>
    <w:rsid w:val="008D4F04"/>
    <w:rsid w:val="008F27A7"/>
    <w:rsid w:val="009051E4"/>
    <w:rsid w:val="009371BB"/>
    <w:rsid w:val="009568A9"/>
    <w:rsid w:val="009B1233"/>
    <w:rsid w:val="009C105C"/>
    <w:rsid w:val="00A02C85"/>
    <w:rsid w:val="00A16419"/>
    <w:rsid w:val="00A21B9C"/>
    <w:rsid w:val="00A52A72"/>
    <w:rsid w:val="00A57BC3"/>
    <w:rsid w:val="00A630B9"/>
    <w:rsid w:val="00B77D9F"/>
    <w:rsid w:val="00B934FD"/>
    <w:rsid w:val="00BD5553"/>
    <w:rsid w:val="00BF0B7A"/>
    <w:rsid w:val="00C1359E"/>
    <w:rsid w:val="00C26DC4"/>
    <w:rsid w:val="00C50E16"/>
    <w:rsid w:val="00C876FA"/>
    <w:rsid w:val="00CA2340"/>
    <w:rsid w:val="00CE5494"/>
    <w:rsid w:val="00D221A5"/>
    <w:rsid w:val="00D23260"/>
    <w:rsid w:val="00D93697"/>
    <w:rsid w:val="00D941C7"/>
    <w:rsid w:val="00DC7516"/>
    <w:rsid w:val="00E00BB1"/>
    <w:rsid w:val="00E03FDA"/>
    <w:rsid w:val="00E2736A"/>
    <w:rsid w:val="00E36558"/>
    <w:rsid w:val="00EF1A0C"/>
    <w:rsid w:val="00F07BDF"/>
    <w:rsid w:val="00F14C97"/>
    <w:rsid w:val="00F35FE5"/>
    <w:rsid w:val="00F4385B"/>
    <w:rsid w:val="00F6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FD5FC1"/>
  <w15:chartTrackingRefBased/>
  <w15:docId w15:val="{B1C96521-82AF-F741-9E0F-A67CFB87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16"/>
    <w:pPr>
      <w:spacing w:line="276" w:lineRule="auto"/>
    </w:pPr>
    <w:rPr>
      <w:rFonts w:ascii="Times New Roman" w:hAnsi="Times New Roman"/>
      <w:szCs w:val="22"/>
      <w:lang w:val="fr-FR"/>
    </w:rPr>
  </w:style>
  <w:style w:type="paragraph" w:styleId="Heading1">
    <w:name w:val="heading 1"/>
    <w:basedOn w:val="Normal"/>
    <w:next w:val="Normal"/>
    <w:link w:val="Heading1Char"/>
    <w:uiPriority w:val="9"/>
    <w:qFormat/>
    <w:rsid w:val="0038221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382216"/>
    <w:pPr>
      <w:keepNext/>
      <w:keepLines/>
      <w:outlineLvl w:val="1"/>
    </w:pPr>
    <w:rPr>
      <w:rFonts w:ascii="Arial" w:eastAsiaTheme="majorEastAsia" w:hAnsi="Arial" w:cstheme="majorBidi"/>
      <w:b/>
      <w:bCs/>
      <w:caps/>
      <w:szCs w:val="26"/>
    </w:rPr>
  </w:style>
  <w:style w:type="paragraph" w:styleId="Heading3">
    <w:name w:val="heading 3"/>
    <w:basedOn w:val="Normal"/>
    <w:next w:val="Normal"/>
    <w:link w:val="Heading3Char"/>
    <w:uiPriority w:val="9"/>
    <w:unhideWhenUsed/>
    <w:qFormat/>
    <w:rsid w:val="00382216"/>
    <w:pPr>
      <w:keepNext/>
      <w:keepLines/>
      <w:outlineLvl w:val="2"/>
    </w:pPr>
    <w:rPr>
      <w:rFonts w:ascii="Arial" w:eastAsiaTheme="majorEastAsia" w:hAnsi="Arial" w:cstheme="majorBidi"/>
      <w:bCs/>
      <w:i/>
      <w:szCs w:val="24"/>
    </w:rPr>
  </w:style>
  <w:style w:type="paragraph" w:styleId="Heading4">
    <w:name w:val="heading 4"/>
    <w:basedOn w:val="Normal"/>
    <w:next w:val="Normal"/>
    <w:link w:val="Heading4Char"/>
    <w:uiPriority w:val="9"/>
    <w:semiHidden/>
    <w:unhideWhenUsed/>
    <w:qFormat/>
    <w:rsid w:val="00382216"/>
    <w:pPr>
      <w:keepNext/>
      <w:keepLines/>
      <w:spacing w:before="40" w:line="240" w:lineRule="auto"/>
      <w:outlineLvl w:val="3"/>
    </w:pPr>
    <w:rPr>
      <w:rFonts w:asciiTheme="majorHAnsi" w:eastAsiaTheme="majorEastAsia" w:hAnsiTheme="majorHAnsi" w:cstheme="majorBidi"/>
      <w:i/>
      <w:iCs/>
      <w:color w:val="2F5496" w:themeColor="accent1" w:themeShade="B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216"/>
    <w:rPr>
      <w:rFonts w:ascii="Arial" w:eastAsiaTheme="majorEastAsia" w:hAnsi="Arial" w:cstheme="majorBidi"/>
      <w:b/>
      <w:bCs/>
      <w:sz w:val="32"/>
      <w:szCs w:val="28"/>
      <w:lang w:val="fr-FR"/>
    </w:rPr>
  </w:style>
  <w:style w:type="character" w:customStyle="1" w:styleId="Heading2Char">
    <w:name w:val="Heading 2 Char"/>
    <w:basedOn w:val="DefaultParagraphFont"/>
    <w:link w:val="Heading2"/>
    <w:uiPriority w:val="9"/>
    <w:rsid w:val="00382216"/>
    <w:rPr>
      <w:rFonts w:ascii="Arial" w:eastAsiaTheme="majorEastAsia" w:hAnsi="Arial" w:cstheme="majorBidi"/>
      <w:b/>
      <w:bCs/>
      <w:caps/>
      <w:szCs w:val="26"/>
      <w:lang w:val="fr-FR"/>
    </w:rPr>
  </w:style>
  <w:style w:type="character" w:customStyle="1" w:styleId="Heading3Char">
    <w:name w:val="Heading 3 Char"/>
    <w:basedOn w:val="DefaultParagraphFont"/>
    <w:link w:val="Heading3"/>
    <w:uiPriority w:val="9"/>
    <w:rsid w:val="00382216"/>
    <w:rPr>
      <w:rFonts w:ascii="Arial" w:eastAsiaTheme="majorEastAsia" w:hAnsi="Arial" w:cstheme="majorBidi"/>
      <w:bCs/>
      <w:i/>
      <w:lang w:val="fr-FR"/>
    </w:rPr>
  </w:style>
  <w:style w:type="character" w:customStyle="1" w:styleId="Heading4Char">
    <w:name w:val="Heading 4 Char"/>
    <w:basedOn w:val="DefaultParagraphFont"/>
    <w:link w:val="Heading4"/>
    <w:uiPriority w:val="9"/>
    <w:semiHidden/>
    <w:rsid w:val="0038221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82216"/>
    <w:rPr>
      <w:color w:val="0563C1" w:themeColor="hyperlink"/>
      <w:u w:val="single"/>
    </w:rPr>
  </w:style>
  <w:style w:type="character" w:customStyle="1" w:styleId="UnresolvedMention1">
    <w:name w:val="Unresolved Mention1"/>
    <w:basedOn w:val="DefaultParagraphFont"/>
    <w:uiPriority w:val="99"/>
    <w:semiHidden/>
    <w:unhideWhenUsed/>
    <w:rsid w:val="00382216"/>
    <w:rPr>
      <w:color w:val="605E5C"/>
      <w:shd w:val="clear" w:color="auto" w:fill="E1DFDD"/>
    </w:rPr>
  </w:style>
  <w:style w:type="paragraph" w:styleId="ListParagraph">
    <w:name w:val="List Paragraph"/>
    <w:basedOn w:val="Normal"/>
    <w:uiPriority w:val="34"/>
    <w:qFormat/>
    <w:rsid w:val="00382216"/>
    <w:pPr>
      <w:spacing w:line="240" w:lineRule="auto"/>
      <w:ind w:left="720"/>
      <w:contextualSpacing/>
    </w:pPr>
    <w:rPr>
      <w:rFonts w:asciiTheme="minorHAnsi" w:hAnsiTheme="minorHAnsi"/>
      <w:szCs w:val="24"/>
      <w:lang w:val="en-GB"/>
    </w:rPr>
  </w:style>
  <w:style w:type="table" w:styleId="TableGrid">
    <w:name w:val="Table Grid"/>
    <w:basedOn w:val="TableNormal"/>
    <w:uiPriority w:val="39"/>
    <w:rsid w:val="0038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216"/>
    <w:pPr>
      <w:spacing w:line="240" w:lineRule="auto"/>
    </w:pPr>
    <w:rPr>
      <w:rFonts w:cs="Times New Roman"/>
      <w:sz w:val="18"/>
      <w:szCs w:val="18"/>
      <w:lang w:val="en-GB"/>
    </w:rPr>
  </w:style>
  <w:style w:type="character" w:customStyle="1" w:styleId="BalloonTextChar">
    <w:name w:val="Balloon Text Char"/>
    <w:basedOn w:val="DefaultParagraphFont"/>
    <w:link w:val="BalloonText"/>
    <w:uiPriority w:val="99"/>
    <w:semiHidden/>
    <w:rsid w:val="00382216"/>
    <w:rPr>
      <w:rFonts w:ascii="Times New Roman" w:hAnsi="Times New Roman" w:cs="Times New Roman"/>
      <w:sz w:val="18"/>
      <w:szCs w:val="18"/>
    </w:rPr>
  </w:style>
  <w:style w:type="table" w:styleId="PlainTable3">
    <w:name w:val="Plain Table 3"/>
    <w:basedOn w:val="TableNormal"/>
    <w:uiPriority w:val="43"/>
    <w:rsid w:val="003822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82216"/>
    <w:rPr>
      <w:sz w:val="16"/>
      <w:szCs w:val="16"/>
    </w:rPr>
  </w:style>
  <w:style w:type="paragraph" w:styleId="CommentText">
    <w:name w:val="annotation text"/>
    <w:basedOn w:val="Normal"/>
    <w:link w:val="CommentTextChar"/>
    <w:uiPriority w:val="99"/>
    <w:semiHidden/>
    <w:unhideWhenUsed/>
    <w:rsid w:val="00382216"/>
    <w:pPr>
      <w:spacing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382216"/>
    <w:rPr>
      <w:sz w:val="20"/>
      <w:szCs w:val="20"/>
    </w:rPr>
  </w:style>
  <w:style w:type="paragraph" w:styleId="CommentSubject">
    <w:name w:val="annotation subject"/>
    <w:basedOn w:val="CommentText"/>
    <w:next w:val="CommentText"/>
    <w:link w:val="CommentSubjectChar"/>
    <w:uiPriority w:val="99"/>
    <w:semiHidden/>
    <w:unhideWhenUsed/>
    <w:rsid w:val="00382216"/>
    <w:rPr>
      <w:b/>
      <w:bCs/>
    </w:rPr>
  </w:style>
  <w:style w:type="character" w:customStyle="1" w:styleId="CommentSubjectChar">
    <w:name w:val="Comment Subject Char"/>
    <w:basedOn w:val="CommentTextChar"/>
    <w:link w:val="CommentSubject"/>
    <w:uiPriority w:val="99"/>
    <w:semiHidden/>
    <w:rsid w:val="00382216"/>
    <w:rPr>
      <w:b/>
      <w:bCs/>
      <w:sz w:val="20"/>
      <w:szCs w:val="20"/>
    </w:rPr>
  </w:style>
  <w:style w:type="paragraph" w:styleId="Revision">
    <w:name w:val="Revision"/>
    <w:hidden/>
    <w:uiPriority w:val="99"/>
    <w:semiHidden/>
    <w:rsid w:val="00382216"/>
  </w:style>
  <w:style w:type="paragraph" w:styleId="FootnoteText">
    <w:name w:val="footnote text"/>
    <w:basedOn w:val="Normal"/>
    <w:link w:val="FootnoteTextChar"/>
    <w:uiPriority w:val="99"/>
    <w:semiHidden/>
    <w:unhideWhenUsed/>
    <w:rsid w:val="00382216"/>
    <w:pPr>
      <w:spacing w:line="240" w:lineRule="auto"/>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382216"/>
    <w:rPr>
      <w:sz w:val="20"/>
      <w:szCs w:val="20"/>
    </w:rPr>
  </w:style>
  <w:style w:type="character" w:styleId="FootnoteReference">
    <w:name w:val="footnote reference"/>
    <w:basedOn w:val="DefaultParagraphFont"/>
    <w:uiPriority w:val="99"/>
    <w:semiHidden/>
    <w:unhideWhenUsed/>
    <w:rsid w:val="00382216"/>
    <w:rPr>
      <w:vertAlign w:val="superscript"/>
    </w:rPr>
  </w:style>
  <w:style w:type="paragraph" w:styleId="Footer">
    <w:name w:val="footer"/>
    <w:basedOn w:val="Normal"/>
    <w:link w:val="FooterChar"/>
    <w:uiPriority w:val="99"/>
    <w:unhideWhenUsed/>
    <w:rsid w:val="00382216"/>
    <w:pPr>
      <w:tabs>
        <w:tab w:val="center" w:pos="4680"/>
        <w:tab w:val="right" w:pos="9360"/>
      </w:tabs>
      <w:spacing w:line="240" w:lineRule="auto"/>
    </w:pPr>
    <w:rPr>
      <w:rFonts w:asciiTheme="minorHAnsi" w:hAnsiTheme="minorHAnsi"/>
      <w:szCs w:val="24"/>
      <w:lang w:val="en-GB"/>
    </w:rPr>
  </w:style>
  <w:style w:type="character" w:customStyle="1" w:styleId="FooterChar">
    <w:name w:val="Footer Char"/>
    <w:basedOn w:val="DefaultParagraphFont"/>
    <w:link w:val="Footer"/>
    <w:uiPriority w:val="99"/>
    <w:rsid w:val="00382216"/>
  </w:style>
  <w:style w:type="character" w:styleId="PageNumber">
    <w:name w:val="page number"/>
    <w:basedOn w:val="DefaultParagraphFont"/>
    <w:uiPriority w:val="99"/>
    <w:semiHidden/>
    <w:unhideWhenUsed/>
    <w:rsid w:val="00382216"/>
  </w:style>
  <w:style w:type="character" w:styleId="FollowedHyperlink">
    <w:name w:val="FollowedHyperlink"/>
    <w:basedOn w:val="DefaultParagraphFont"/>
    <w:uiPriority w:val="99"/>
    <w:semiHidden/>
    <w:unhideWhenUsed/>
    <w:rsid w:val="00382216"/>
    <w:rPr>
      <w:color w:val="954F72" w:themeColor="followedHyperlink"/>
      <w:u w:val="single"/>
    </w:rPr>
  </w:style>
  <w:style w:type="paragraph" w:customStyle="1" w:styleId="EndNoteBibliographyTitle">
    <w:name w:val="EndNote Bibliography Title"/>
    <w:basedOn w:val="Normal"/>
    <w:link w:val="EndNoteBibliographyTitleChar"/>
    <w:rsid w:val="00382216"/>
    <w:pPr>
      <w:spacing w:line="240" w:lineRule="auto"/>
      <w:jc w:val="center"/>
    </w:pPr>
    <w:rPr>
      <w:rFonts w:ascii="Calibri" w:hAnsi="Calibri" w:cs="Calibri"/>
      <w:noProof/>
      <w:szCs w:val="24"/>
      <w:lang w:val="en-US"/>
    </w:rPr>
  </w:style>
  <w:style w:type="character" w:customStyle="1" w:styleId="EndNoteBibliographyTitleChar">
    <w:name w:val="EndNote Bibliography Title Char"/>
    <w:basedOn w:val="DefaultParagraphFont"/>
    <w:link w:val="EndNoteBibliographyTitle"/>
    <w:rsid w:val="00382216"/>
    <w:rPr>
      <w:rFonts w:ascii="Calibri" w:hAnsi="Calibri" w:cs="Calibri"/>
      <w:noProof/>
      <w:lang w:val="en-US"/>
    </w:rPr>
  </w:style>
  <w:style w:type="paragraph" w:customStyle="1" w:styleId="EndNoteBibliography">
    <w:name w:val="EndNote Bibliography"/>
    <w:basedOn w:val="Normal"/>
    <w:link w:val="EndNoteBibliographyChar"/>
    <w:rsid w:val="00382216"/>
    <w:pPr>
      <w:spacing w:line="240" w:lineRule="auto"/>
    </w:pPr>
    <w:rPr>
      <w:rFonts w:ascii="Calibri" w:hAnsi="Calibri" w:cs="Calibri"/>
      <w:noProof/>
      <w:szCs w:val="24"/>
      <w:lang w:val="en-US"/>
    </w:rPr>
  </w:style>
  <w:style w:type="character" w:customStyle="1" w:styleId="EndNoteBibliographyChar">
    <w:name w:val="EndNote Bibliography Char"/>
    <w:basedOn w:val="DefaultParagraphFont"/>
    <w:link w:val="EndNoteBibliography"/>
    <w:rsid w:val="00382216"/>
    <w:rPr>
      <w:rFonts w:ascii="Calibri" w:hAnsi="Calibri" w:cs="Calibri"/>
      <w:noProof/>
      <w:lang w:val="en-US"/>
    </w:rPr>
  </w:style>
  <w:style w:type="paragraph" w:styleId="Caption">
    <w:name w:val="caption"/>
    <w:basedOn w:val="Normal"/>
    <w:next w:val="Normal"/>
    <w:uiPriority w:val="35"/>
    <w:unhideWhenUsed/>
    <w:qFormat/>
    <w:rsid w:val="00382216"/>
    <w:pPr>
      <w:spacing w:after="200" w:line="240" w:lineRule="auto"/>
    </w:pPr>
    <w:rPr>
      <w:rFonts w:asciiTheme="minorHAnsi" w:hAnsiTheme="minorHAnsi"/>
      <w:iCs/>
      <w:color w:val="000000" w:themeColor="text1"/>
      <w:sz w:val="18"/>
      <w:szCs w:val="18"/>
      <w:lang w:val="en-GB"/>
    </w:rPr>
  </w:style>
  <w:style w:type="paragraph" w:styleId="Header">
    <w:name w:val="header"/>
    <w:basedOn w:val="Normal"/>
    <w:link w:val="HeaderChar"/>
    <w:uiPriority w:val="99"/>
    <w:unhideWhenUsed/>
    <w:rsid w:val="00382216"/>
    <w:pPr>
      <w:tabs>
        <w:tab w:val="center" w:pos="4513"/>
        <w:tab w:val="right" w:pos="9026"/>
      </w:tabs>
      <w:spacing w:line="240" w:lineRule="auto"/>
    </w:pPr>
    <w:rPr>
      <w:rFonts w:asciiTheme="minorHAnsi" w:hAnsiTheme="minorHAnsi"/>
      <w:szCs w:val="24"/>
      <w:lang w:val="en-GB"/>
    </w:rPr>
  </w:style>
  <w:style w:type="character" w:customStyle="1" w:styleId="HeaderChar">
    <w:name w:val="Header Char"/>
    <w:basedOn w:val="DefaultParagraphFont"/>
    <w:link w:val="Header"/>
    <w:uiPriority w:val="99"/>
    <w:rsid w:val="00382216"/>
  </w:style>
  <w:style w:type="character" w:customStyle="1" w:styleId="UnresolvedMention2">
    <w:name w:val="Unresolved Mention2"/>
    <w:basedOn w:val="DefaultParagraphFont"/>
    <w:uiPriority w:val="99"/>
    <w:semiHidden/>
    <w:unhideWhenUsed/>
    <w:rsid w:val="00382216"/>
    <w:rPr>
      <w:color w:val="605E5C"/>
      <w:shd w:val="clear" w:color="auto" w:fill="E1DFDD"/>
    </w:rPr>
  </w:style>
  <w:style w:type="character" w:customStyle="1" w:styleId="UnresolvedMention3">
    <w:name w:val="Unresolved Mention3"/>
    <w:basedOn w:val="DefaultParagraphFont"/>
    <w:uiPriority w:val="99"/>
    <w:semiHidden/>
    <w:unhideWhenUsed/>
    <w:rsid w:val="00382216"/>
    <w:rPr>
      <w:color w:val="605E5C"/>
      <w:shd w:val="clear" w:color="auto" w:fill="E1DFDD"/>
    </w:rPr>
  </w:style>
  <w:style w:type="character" w:styleId="LineNumber">
    <w:name w:val="line number"/>
    <w:basedOn w:val="DefaultParagraphFont"/>
    <w:uiPriority w:val="99"/>
    <w:semiHidden/>
    <w:unhideWhenUsed/>
    <w:rsid w:val="00382216"/>
  </w:style>
  <w:style w:type="paragraph" w:customStyle="1" w:styleId="Title1">
    <w:name w:val="Title1"/>
    <w:basedOn w:val="Normal"/>
    <w:rsid w:val="00382216"/>
    <w:pPr>
      <w:spacing w:before="100" w:beforeAutospacing="1" w:after="100" w:afterAutospacing="1" w:line="240" w:lineRule="auto"/>
    </w:pPr>
    <w:rPr>
      <w:rFonts w:eastAsia="Times New Roman" w:cs="Times New Roman"/>
      <w:szCs w:val="24"/>
      <w:lang w:val="en-US" w:eastAsia="zh-CN"/>
    </w:rPr>
  </w:style>
  <w:style w:type="paragraph" w:customStyle="1" w:styleId="desc">
    <w:name w:val="desc"/>
    <w:basedOn w:val="Normal"/>
    <w:rsid w:val="00382216"/>
    <w:pPr>
      <w:spacing w:before="100" w:beforeAutospacing="1" w:after="100" w:afterAutospacing="1" w:line="240" w:lineRule="auto"/>
    </w:pPr>
    <w:rPr>
      <w:rFonts w:eastAsia="Times New Roman" w:cs="Times New Roman"/>
      <w:szCs w:val="24"/>
      <w:lang w:val="en-US" w:eastAsia="zh-CN"/>
    </w:rPr>
  </w:style>
  <w:style w:type="paragraph" w:customStyle="1" w:styleId="details">
    <w:name w:val="details"/>
    <w:basedOn w:val="Normal"/>
    <w:rsid w:val="00382216"/>
    <w:pPr>
      <w:spacing w:before="100" w:beforeAutospacing="1" w:after="100" w:afterAutospacing="1" w:line="240" w:lineRule="auto"/>
    </w:pPr>
    <w:rPr>
      <w:rFonts w:eastAsia="Times New Roman" w:cs="Times New Roman"/>
      <w:szCs w:val="24"/>
      <w:lang w:val="en-US" w:eastAsia="zh-CN"/>
    </w:rPr>
  </w:style>
  <w:style w:type="character" w:customStyle="1" w:styleId="jrnl">
    <w:name w:val="jrnl"/>
    <w:basedOn w:val="DefaultParagraphFont"/>
    <w:rsid w:val="00382216"/>
  </w:style>
  <w:style w:type="character" w:styleId="Emphasis">
    <w:name w:val="Emphasis"/>
    <w:basedOn w:val="DefaultParagraphFont"/>
    <w:uiPriority w:val="20"/>
    <w:qFormat/>
    <w:rsid w:val="00382216"/>
    <w:rPr>
      <w:i/>
      <w:iCs/>
    </w:rPr>
  </w:style>
  <w:style w:type="character" w:styleId="UnresolvedMention">
    <w:name w:val="Unresolved Mention"/>
    <w:basedOn w:val="DefaultParagraphFont"/>
    <w:uiPriority w:val="99"/>
    <w:semiHidden/>
    <w:unhideWhenUsed/>
    <w:rsid w:val="00395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205">
      <w:bodyDiv w:val="1"/>
      <w:marLeft w:val="0"/>
      <w:marRight w:val="0"/>
      <w:marTop w:val="0"/>
      <w:marBottom w:val="0"/>
      <w:divBdr>
        <w:top w:val="none" w:sz="0" w:space="0" w:color="auto"/>
        <w:left w:val="none" w:sz="0" w:space="0" w:color="auto"/>
        <w:bottom w:val="none" w:sz="0" w:space="0" w:color="auto"/>
        <w:right w:val="none" w:sz="0" w:space="0" w:color="auto"/>
      </w:divBdr>
    </w:div>
    <w:div w:id="157309944">
      <w:bodyDiv w:val="1"/>
      <w:marLeft w:val="0"/>
      <w:marRight w:val="0"/>
      <w:marTop w:val="0"/>
      <w:marBottom w:val="0"/>
      <w:divBdr>
        <w:top w:val="none" w:sz="0" w:space="0" w:color="auto"/>
        <w:left w:val="none" w:sz="0" w:space="0" w:color="auto"/>
        <w:bottom w:val="none" w:sz="0" w:space="0" w:color="auto"/>
        <w:right w:val="none" w:sz="0" w:space="0" w:color="auto"/>
      </w:divBdr>
    </w:div>
    <w:div w:id="392970421">
      <w:bodyDiv w:val="1"/>
      <w:marLeft w:val="0"/>
      <w:marRight w:val="0"/>
      <w:marTop w:val="0"/>
      <w:marBottom w:val="0"/>
      <w:divBdr>
        <w:top w:val="none" w:sz="0" w:space="0" w:color="auto"/>
        <w:left w:val="none" w:sz="0" w:space="0" w:color="auto"/>
        <w:bottom w:val="none" w:sz="0" w:space="0" w:color="auto"/>
        <w:right w:val="none" w:sz="0" w:space="0" w:color="auto"/>
      </w:divBdr>
    </w:div>
    <w:div w:id="670522344">
      <w:bodyDiv w:val="1"/>
      <w:marLeft w:val="0"/>
      <w:marRight w:val="0"/>
      <w:marTop w:val="0"/>
      <w:marBottom w:val="0"/>
      <w:divBdr>
        <w:top w:val="none" w:sz="0" w:space="0" w:color="auto"/>
        <w:left w:val="none" w:sz="0" w:space="0" w:color="auto"/>
        <w:bottom w:val="none" w:sz="0" w:space="0" w:color="auto"/>
        <w:right w:val="none" w:sz="0" w:space="0" w:color="auto"/>
      </w:divBdr>
    </w:div>
    <w:div w:id="748042784">
      <w:bodyDiv w:val="1"/>
      <w:marLeft w:val="0"/>
      <w:marRight w:val="0"/>
      <w:marTop w:val="0"/>
      <w:marBottom w:val="0"/>
      <w:divBdr>
        <w:top w:val="none" w:sz="0" w:space="0" w:color="auto"/>
        <w:left w:val="none" w:sz="0" w:space="0" w:color="auto"/>
        <w:bottom w:val="none" w:sz="0" w:space="0" w:color="auto"/>
        <w:right w:val="none" w:sz="0" w:space="0" w:color="auto"/>
      </w:divBdr>
    </w:div>
    <w:div w:id="902788695">
      <w:bodyDiv w:val="1"/>
      <w:marLeft w:val="0"/>
      <w:marRight w:val="0"/>
      <w:marTop w:val="0"/>
      <w:marBottom w:val="0"/>
      <w:divBdr>
        <w:top w:val="none" w:sz="0" w:space="0" w:color="auto"/>
        <w:left w:val="none" w:sz="0" w:space="0" w:color="auto"/>
        <w:bottom w:val="none" w:sz="0" w:space="0" w:color="auto"/>
        <w:right w:val="none" w:sz="0" w:space="0" w:color="auto"/>
      </w:divBdr>
    </w:div>
    <w:div w:id="1066730541">
      <w:bodyDiv w:val="1"/>
      <w:marLeft w:val="0"/>
      <w:marRight w:val="0"/>
      <w:marTop w:val="0"/>
      <w:marBottom w:val="0"/>
      <w:divBdr>
        <w:top w:val="none" w:sz="0" w:space="0" w:color="auto"/>
        <w:left w:val="none" w:sz="0" w:space="0" w:color="auto"/>
        <w:bottom w:val="none" w:sz="0" w:space="0" w:color="auto"/>
        <w:right w:val="none" w:sz="0" w:space="0" w:color="auto"/>
      </w:divBdr>
    </w:div>
    <w:div w:id="1819372149">
      <w:bodyDiv w:val="1"/>
      <w:marLeft w:val="0"/>
      <w:marRight w:val="0"/>
      <w:marTop w:val="0"/>
      <w:marBottom w:val="0"/>
      <w:divBdr>
        <w:top w:val="none" w:sz="0" w:space="0" w:color="auto"/>
        <w:left w:val="none" w:sz="0" w:space="0" w:color="auto"/>
        <w:bottom w:val="none" w:sz="0" w:space="0" w:color="auto"/>
        <w:right w:val="none" w:sz="0" w:space="0" w:color="auto"/>
      </w:divBdr>
    </w:div>
    <w:div w:id="19677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epeedeh.saleh@lstmed.ac.uk"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videncepartners.com/resources/forest-plot-generato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rd.york.ac.uk/PROSPERO/display_record.php?ID=CRD42019129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10064</Words>
  <Characters>56463</Characters>
  <Application>Microsoft Office Word</Application>
  <DocSecurity>0</DocSecurity>
  <Lines>1377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Sepeedeh Saleh</dc:creator>
  <cp:keywords/>
  <dc:description/>
  <cp:lastModifiedBy>Sepeedeh Saleh</cp:lastModifiedBy>
  <cp:revision>2</cp:revision>
  <dcterms:created xsi:type="dcterms:W3CDTF">2020-03-04T18:04:00Z</dcterms:created>
  <dcterms:modified xsi:type="dcterms:W3CDTF">2020-03-04T18:04:00Z</dcterms:modified>
</cp:coreProperties>
</file>