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FD" w:rsidRPr="00ED6CD0" w:rsidRDefault="00BE5FFD" w:rsidP="00BE5FFD">
      <w:pPr>
        <w:spacing w:line="480" w:lineRule="auto"/>
        <w:rPr>
          <w:rFonts w:ascii="Times New Roman" w:hAnsi="Times New Roman" w:cs="Times New Roman"/>
          <w:b/>
          <w:sz w:val="24"/>
          <w:szCs w:val="24"/>
        </w:rPr>
      </w:pPr>
      <w:bookmarkStart w:id="0" w:name="_GoBack"/>
      <w:bookmarkEnd w:id="0"/>
      <w:r w:rsidRPr="00ED6CD0">
        <w:rPr>
          <w:rFonts w:ascii="Times New Roman" w:hAnsi="Times New Roman" w:cs="Times New Roman"/>
          <w:b/>
          <w:sz w:val="24"/>
          <w:szCs w:val="24"/>
        </w:rPr>
        <w:t>Source</w:t>
      </w:r>
      <w:r>
        <w:rPr>
          <w:rFonts w:ascii="Times New Roman" w:hAnsi="Times New Roman" w:cs="Times New Roman"/>
          <w:b/>
          <w:sz w:val="24"/>
          <w:szCs w:val="24"/>
        </w:rPr>
        <w:t>s</w:t>
      </w:r>
      <w:r w:rsidRPr="00ED6CD0">
        <w:rPr>
          <w:rFonts w:ascii="Times New Roman" w:hAnsi="Times New Roman" w:cs="Times New Roman"/>
          <w:b/>
          <w:sz w:val="24"/>
          <w:szCs w:val="24"/>
        </w:rPr>
        <w:t xml:space="preserve"> of multi-drug resistance in patients with previous isoniazid resistant tuberculosis identified using whole genome sequencing: A longitudinal cohort study. </w:t>
      </w:r>
    </w:p>
    <w:p w:rsidR="00BE5FFD" w:rsidRPr="00F1141D" w:rsidRDefault="00BE5FFD" w:rsidP="00BE5FFD">
      <w:pPr>
        <w:spacing w:line="480" w:lineRule="auto"/>
        <w:rPr>
          <w:rFonts w:ascii="Times New Roman" w:eastAsiaTheme="minorHAnsi" w:hAnsi="Times New Roman" w:cs="Times New Roman"/>
          <w:sz w:val="20"/>
          <w:szCs w:val="20"/>
        </w:rPr>
      </w:pPr>
      <w:r>
        <w:rPr>
          <w:rFonts w:ascii="Times New Roman" w:eastAsiaTheme="minorHAnsi" w:hAnsi="Times New Roman" w:cs="Times New Roman"/>
          <w:sz w:val="20"/>
          <w:szCs w:val="20"/>
        </w:rPr>
        <w:t xml:space="preserve">Srinivasan </w:t>
      </w:r>
      <w:r w:rsidRPr="00F1141D">
        <w:rPr>
          <w:rFonts w:ascii="Times New Roman" w:eastAsiaTheme="minorHAnsi" w:hAnsi="Times New Roman" w:cs="Times New Roman"/>
          <w:sz w:val="20"/>
          <w:szCs w:val="20"/>
        </w:rPr>
        <w:t>Vijay</w:t>
      </w:r>
      <w:r>
        <w:rPr>
          <w:rFonts w:ascii="Times New Roman" w:eastAsiaTheme="minorHAnsi" w:hAnsi="Times New Roman" w:cs="Times New Roman"/>
          <w:sz w:val="20"/>
          <w:szCs w:val="20"/>
        </w:rPr>
        <w:t>,</w:t>
      </w:r>
      <w:r w:rsidRPr="00F1141D">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vertAlign w:val="superscript"/>
        </w:rPr>
        <w:t>1,2</w:t>
      </w:r>
      <w:r>
        <w:rPr>
          <w:rFonts w:ascii="Times New Roman" w:eastAsiaTheme="minorHAnsi" w:hAnsi="Times New Roman" w:cs="Times New Roman"/>
          <w:sz w:val="20"/>
          <w:szCs w:val="20"/>
        </w:rPr>
        <w:t xml:space="preserve"> Vu T N </w:t>
      </w:r>
      <w:r w:rsidRPr="00F1141D">
        <w:rPr>
          <w:rFonts w:ascii="Times New Roman" w:eastAsiaTheme="minorHAnsi" w:hAnsi="Times New Roman" w:cs="Times New Roman"/>
          <w:sz w:val="20"/>
          <w:szCs w:val="20"/>
        </w:rPr>
        <w:t>Ha</w:t>
      </w:r>
      <w:r>
        <w:rPr>
          <w:rFonts w:ascii="Times New Roman" w:eastAsiaTheme="minorHAnsi" w:hAnsi="Times New Roman" w:cs="Times New Roman"/>
          <w:sz w:val="20"/>
          <w:szCs w:val="20"/>
        </w:rPr>
        <w:t>,</w:t>
      </w:r>
      <w:r w:rsidRPr="00F1141D">
        <w:rPr>
          <w:rFonts w:ascii="Times New Roman" w:eastAsiaTheme="minorHAnsi" w:hAnsi="Times New Roman" w:cs="Times New Roman"/>
          <w:sz w:val="20"/>
          <w:szCs w:val="20"/>
        </w:rPr>
        <w:t>*</w:t>
      </w:r>
      <w:r w:rsidRPr="00F1141D">
        <w:rPr>
          <w:rFonts w:ascii="Times New Roman" w:eastAsiaTheme="minorHAnsi" w:hAnsi="Times New Roman" w:cs="Times New Roman"/>
          <w:sz w:val="20"/>
          <w:szCs w:val="20"/>
          <w:vertAlign w:val="superscript"/>
        </w:rPr>
        <w:t>1</w:t>
      </w:r>
      <w:r>
        <w:rPr>
          <w:rFonts w:ascii="Times New Roman" w:eastAsiaTheme="minorHAnsi" w:hAnsi="Times New Roman" w:cs="Times New Roman"/>
          <w:sz w:val="20"/>
          <w:szCs w:val="20"/>
        </w:rPr>
        <w:t xml:space="preserve"> Dao N </w:t>
      </w:r>
      <w:r w:rsidRPr="00F1141D">
        <w:rPr>
          <w:rFonts w:ascii="Times New Roman" w:eastAsiaTheme="minorHAnsi" w:hAnsi="Times New Roman" w:cs="Times New Roman"/>
          <w:sz w:val="20"/>
          <w:szCs w:val="20"/>
        </w:rPr>
        <w:t>Vinh</w:t>
      </w:r>
      <w:r>
        <w:rPr>
          <w:rFonts w:ascii="Times New Roman" w:eastAsiaTheme="minorHAnsi" w:hAnsi="Times New Roman" w:cs="Times New Roman"/>
          <w:sz w:val="20"/>
          <w:szCs w:val="20"/>
        </w:rPr>
        <w:t>,</w:t>
      </w:r>
      <w:r w:rsidRPr="00F1141D">
        <w:rPr>
          <w:rFonts w:ascii="Times New Roman" w:eastAsiaTheme="minorHAnsi" w:hAnsi="Times New Roman" w:cs="Times New Roman"/>
          <w:sz w:val="20"/>
          <w:szCs w:val="20"/>
          <w:vertAlign w:val="superscript"/>
        </w:rPr>
        <w:t>1</w:t>
      </w:r>
      <w:r>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rPr>
        <w:t>P</w:t>
      </w:r>
      <w:r>
        <w:rPr>
          <w:rFonts w:ascii="Times New Roman" w:eastAsiaTheme="minorHAnsi" w:hAnsi="Times New Roman" w:cs="Times New Roman"/>
          <w:sz w:val="20"/>
          <w:szCs w:val="20"/>
        </w:rPr>
        <w:t xml:space="preserve">han V K </w:t>
      </w:r>
      <w:r w:rsidRPr="00F1141D">
        <w:rPr>
          <w:rFonts w:ascii="Times New Roman" w:eastAsiaTheme="minorHAnsi" w:hAnsi="Times New Roman" w:cs="Times New Roman"/>
          <w:sz w:val="20"/>
          <w:szCs w:val="20"/>
        </w:rPr>
        <w:t>Thai</w:t>
      </w:r>
      <w:r>
        <w:rPr>
          <w:rFonts w:ascii="Times New Roman" w:eastAsiaTheme="minorHAnsi" w:hAnsi="Times New Roman" w:cs="Times New Roman"/>
          <w:sz w:val="20"/>
          <w:szCs w:val="20"/>
        </w:rPr>
        <w:t>,</w:t>
      </w:r>
      <w:r w:rsidRPr="00F1141D">
        <w:rPr>
          <w:rFonts w:ascii="Times New Roman" w:eastAsiaTheme="minorHAnsi" w:hAnsi="Times New Roman" w:cs="Times New Roman"/>
          <w:sz w:val="20"/>
          <w:szCs w:val="20"/>
          <w:vertAlign w:val="superscript"/>
        </w:rPr>
        <w:t>3</w:t>
      </w:r>
      <w:r>
        <w:rPr>
          <w:rFonts w:ascii="Times New Roman" w:eastAsiaTheme="minorHAnsi" w:hAnsi="Times New Roman" w:cs="Times New Roman"/>
          <w:sz w:val="20"/>
          <w:szCs w:val="20"/>
          <w:vertAlign w:val="superscript"/>
        </w:rPr>
        <w:t xml:space="preserve"> </w:t>
      </w:r>
      <w:r w:rsidRPr="004F102B">
        <w:rPr>
          <w:rFonts w:ascii="Times New Roman" w:hAnsi="Times New Roman" w:cs="Times New Roman"/>
          <w:sz w:val="20"/>
          <w:szCs w:val="20"/>
        </w:rPr>
        <w:t>Dang T M Ha</w:t>
      </w:r>
      <w:r>
        <w:rPr>
          <w:rFonts w:ascii="Times New Roman" w:eastAsiaTheme="minorHAnsi" w:hAnsi="Times New Roman" w:cs="Times New Roman"/>
          <w:sz w:val="20"/>
          <w:szCs w:val="20"/>
        </w:rPr>
        <w:t>,</w:t>
      </w:r>
      <w:r w:rsidRPr="00F1141D">
        <w:rPr>
          <w:rFonts w:ascii="Times New Roman" w:eastAsiaTheme="minorHAnsi" w:hAnsi="Times New Roman" w:cs="Times New Roman"/>
          <w:sz w:val="20"/>
          <w:szCs w:val="20"/>
          <w:vertAlign w:val="superscript"/>
        </w:rPr>
        <w:t>3</w:t>
      </w:r>
      <w:r>
        <w:rPr>
          <w:rFonts w:ascii="Times New Roman" w:eastAsiaTheme="minorHAnsi" w:hAnsi="Times New Roman" w:cs="Times New Roman"/>
          <w:sz w:val="20"/>
          <w:szCs w:val="20"/>
        </w:rPr>
        <w:t xml:space="preserve"> Nguyen </w:t>
      </w:r>
      <w:r w:rsidRPr="00F1141D">
        <w:rPr>
          <w:rFonts w:ascii="Times New Roman" w:eastAsiaTheme="minorHAnsi" w:hAnsi="Times New Roman" w:cs="Times New Roman"/>
          <w:sz w:val="20"/>
          <w:szCs w:val="20"/>
        </w:rPr>
        <w:t>H</w:t>
      </w:r>
      <w:r>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rPr>
        <w:t>Lan</w:t>
      </w:r>
      <w:r>
        <w:rPr>
          <w:rFonts w:ascii="Times New Roman" w:eastAsiaTheme="minorHAnsi" w:hAnsi="Times New Roman" w:cs="Times New Roman"/>
          <w:sz w:val="20"/>
          <w:szCs w:val="20"/>
        </w:rPr>
        <w:t>,</w:t>
      </w:r>
      <w:r w:rsidRPr="00F1141D">
        <w:rPr>
          <w:rFonts w:ascii="Times New Roman" w:eastAsiaTheme="minorHAnsi" w:hAnsi="Times New Roman" w:cs="Times New Roman"/>
          <w:sz w:val="20"/>
          <w:szCs w:val="20"/>
          <w:vertAlign w:val="superscript"/>
        </w:rPr>
        <w:t>3</w:t>
      </w:r>
      <w:r>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vertAlign w:val="superscript"/>
        </w:rPr>
        <w:t xml:space="preserve"> </w:t>
      </w:r>
      <w:r>
        <w:rPr>
          <w:rFonts w:ascii="Times New Roman" w:eastAsiaTheme="minorHAnsi" w:hAnsi="Times New Roman" w:cs="Times New Roman"/>
          <w:sz w:val="20"/>
          <w:szCs w:val="20"/>
        </w:rPr>
        <w:t xml:space="preserve">Hoang T </w:t>
      </w:r>
      <w:r w:rsidRPr="00F1141D">
        <w:rPr>
          <w:rFonts w:ascii="Times New Roman" w:eastAsiaTheme="minorHAnsi" w:hAnsi="Times New Roman" w:cs="Times New Roman"/>
          <w:sz w:val="20"/>
          <w:szCs w:val="20"/>
        </w:rPr>
        <w:t>Hai</w:t>
      </w:r>
      <w:r>
        <w:rPr>
          <w:rFonts w:ascii="Times New Roman" w:eastAsiaTheme="minorHAnsi" w:hAnsi="Times New Roman" w:cs="Times New Roman"/>
          <w:sz w:val="20"/>
          <w:szCs w:val="20"/>
        </w:rPr>
        <w:t>,</w:t>
      </w:r>
      <w:r w:rsidRPr="00F1141D">
        <w:rPr>
          <w:rFonts w:ascii="Times New Roman" w:eastAsiaTheme="minorHAnsi" w:hAnsi="Times New Roman" w:cs="Times New Roman"/>
          <w:sz w:val="20"/>
          <w:szCs w:val="20"/>
          <w:vertAlign w:val="superscript"/>
        </w:rPr>
        <w:t>1</w:t>
      </w:r>
      <w:r>
        <w:rPr>
          <w:rFonts w:ascii="Times New Roman" w:eastAsiaTheme="minorHAnsi" w:hAnsi="Times New Roman" w:cs="Times New Roman"/>
          <w:sz w:val="20"/>
          <w:szCs w:val="20"/>
        </w:rPr>
        <w:t xml:space="preserve"> Timothy M </w:t>
      </w:r>
      <w:r w:rsidRPr="00F1141D">
        <w:rPr>
          <w:rFonts w:ascii="Times New Roman" w:eastAsiaTheme="minorHAnsi" w:hAnsi="Times New Roman" w:cs="Times New Roman"/>
          <w:sz w:val="20"/>
          <w:szCs w:val="20"/>
        </w:rPr>
        <w:t>Walker</w:t>
      </w:r>
      <w:r>
        <w:rPr>
          <w:rFonts w:ascii="Times New Roman" w:eastAsiaTheme="minorHAnsi" w:hAnsi="Times New Roman" w:cs="Times New Roman"/>
          <w:sz w:val="20"/>
          <w:szCs w:val="20"/>
        </w:rPr>
        <w:t>,</w:t>
      </w:r>
      <w:r w:rsidRPr="00F1141D">
        <w:rPr>
          <w:rFonts w:ascii="Times New Roman" w:eastAsiaTheme="minorHAnsi" w:hAnsi="Times New Roman" w:cs="Times New Roman"/>
          <w:sz w:val="20"/>
          <w:szCs w:val="20"/>
          <w:vertAlign w:val="superscript"/>
        </w:rPr>
        <w:t>2</w:t>
      </w:r>
      <w:r>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rPr>
        <w:t>D</w:t>
      </w:r>
      <w:r>
        <w:rPr>
          <w:rFonts w:ascii="Times New Roman" w:eastAsiaTheme="minorHAnsi" w:hAnsi="Times New Roman" w:cs="Times New Roman"/>
          <w:sz w:val="20"/>
          <w:szCs w:val="20"/>
        </w:rPr>
        <w:t xml:space="preserve">o D A </w:t>
      </w:r>
      <w:r w:rsidRPr="00F1141D">
        <w:rPr>
          <w:rFonts w:ascii="Times New Roman" w:eastAsiaTheme="minorHAnsi" w:hAnsi="Times New Roman" w:cs="Times New Roman"/>
          <w:sz w:val="20"/>
          <w:szCs w:val="20"/>
        </w:rPr>
        <w:t>Thu</w:t>
      </w:r>
      <w:r>
        <w:rPr>
          <w:rFonts w:ascii="Times New Roman" w:eastAsiaTheme="minorHAnsi" w:hAnsi="Times New Roman" w:cs="Times New Roman"/>
          <w:sz w:val="20"/>
          <w:szCs w:val="20"/>
        </w:rPr>
        <w:t>,</w:t>
      </w:r>
      <w:r w:rsidRPr="00F1141D">
        <w:rPr>
          <w:rFonts w:ascii="Times New Roman" w:eastAsiaTheme="minorHAnsi" w:hAnsi="Times New Roman" w:cs="Times New Roman"/>
          <w:sz w:val="20"/>
          <w:szCs w:val="20"/>
          <w:vertAlign w:val="superscript"/>
        </w:rPr>
        <w:t>1</w:t>
      </w:r>
      <w:r>
        <w:rPr>
          <w:rFonts w:ascii="Times New Roman" w:eastAsiaTheme="minorHAnsi" w:hAnsi="Times New Roman" w:cs="Times New Roman"/>
          <w:sz w:val="20"/>
          <w:szCs w:val="20"/>
        </w:rPr>
        <w:t xml:space="preserve"> Sarah J </w:t>
      </w:r>
      <w:r w:rsidRPr="00F1141D">
        <w:rPr>
          <w:rFonts w:ascii="Times New Roman" w:eastAsiaTheme="minorHAnsi" w:hAnsi="Times New Roman" w:cs="Times New Roman"/>
          <w:sz w:val="20"/>
          <w:szCs w:val="20"/>
        </w:rPr>
        <w:t>Dunstan</w:t>
      </w:r>
      <w:r>
        <w:rPr>
          <w:rFonts w:ascii="Times New Roman" w:eastAsiaTheme="minorHAnsi" w:hAnsi="Times New Roman" w:cs="Times New Roman"/>
          <w:sz w:val="20"/>
          <w:szCs w:val="20"/>
        </w:rPr>
        <w:t>,</w:t>
      </w:r>
      <w:r w:rsidRPr="00F1141D">
        <w:rPr>
          <w:rFonts w:ascii="Times New Roman" w:eastAsiaTheme="minorHAnsi" w:hAnsi="Times New Roman" w:cs="Times New Roman"/>
          <w:sz w:val="20"/>
          <w:szCs w:val="20"/>
          <w:vertAlign w:val="superscript"/>
        </w:rPr>
        <w:t>4</w:t>
      </w:r>
      <w:r>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rPr>
        <w:t>G</w:t>
      </w:r>
      <w:r>
        <w:rPr>
          <w:rFonts w:ascii="Times New Roman" w:eastAsiaTheme="minorHAnsi" w:hAnsi="Times New Roman" w:cs="Times New Roman"/>
          <w:sz w:val="20"/>
          <w:szCs w:val="20"/>
        </w:rPr>
        <w:t xml:space="preserve">uy E </w:t>
      </w:r>
      <w:r w:rsidRPr="00F1141D">
        <w:rPr>
          <w:rFonts w:ascii="Times New Roman" w:eastAsiaTheme="minorHAnsi" w:hAnsi="Times New Roman" w:cs="Times New Roman"/>
          <w:sz w:val="20"/>
          <w:szCs w:val="20"/>
        </w:rPr>
        <w:t>Thwaites</w:t>
      </w:r>
      <w:r>
        <w:rPr>
          <w:rFonts w:ascii="Times New Roman" w:eastAsiaTheme="minorHAnsi" w:hAnsi="Times New Roman" w:cs="Times New Roman"/>
          <w:sz w:val="20"/>
          <w:szCs w:val="20"/>
        </w:rPr>
        <w:t>,</w:t>
      </w:r>
      <w:r w:rsidRPr="00F1141D">
        <w:rPr>
          <w:rFonts w:ascii="Times New Roman" w:eastAsiaTheme="minorHAnsi" w:hAnsi="Times New Roman" w:cs="Times New Roman"/>
          <w:sz w:val="20"/>
          <w:szCs w:val="20"/>
          <w:vertAlign w:val="superscript"/>
        </w:rPr>
        <w:t>1,2</w:t>
      </w:r>
      <w:r>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rPr>
        <w:t>P</w:t>
      </w:r>
      <w:r>
        <w:rPr>
          <w:rFonts w:ascii="Times New Roman" w:eastAsiaTheme="minorHAnsi" w:hAnsi="Times New Roman" w:cs="Times New Roman"/>
          <w:sz w:val="20"/>
          <w:szCs w:val="20"/>
        </w:rPr>
        <w:t xml:space="preserve">hilip M </w:t>
      </w:r>
      <w:r w:rsidRPr="00F1141D">
        <w:rPr>
          <w:rFonts w:ascii="Times New Roman" w:eastAsiaTheme="minorHAnsi" w:hAnsi="Times New Roman" w:cs="Times New Roman"/>
          <w:sz w:val="20"/>
          <w:szCs w:val="20"/>
        </w:rPr>
        <w:t>Ashton</w:t>
      </w:r>
      <w:r>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vertAlign w:val="superscript"/>
        </w:rPr>
        <w:t>1,2</w:t>
      </w:r>
      <w:r>
        <w:rPr>
          <w:rFonts w:ascii="Times New Roman" w:eastAsiaTheme="minorHAnsi" w:hAnsi="Times New Roman" w:cs="Times New Roman"/>
          <w:sz w:val="20"/>
          <w:szCs w:val="20"/>
        </w:rPr>
        <w:t xml:space="preserve"> Maxine</w:t>
      </w:r>
      <w:r w:rsidRPr="00F1141D">
        <w:rPr>
          <w:rFonts w:ascii="Times New Roman" w:eastAsiaTheme="minorHAnsi" w:hAnsi="Times New Roman" w:cs="Times New Roman"/>
          <w:sz w:val="20"/>
          <w:szCs w:val="20"/>
        </w:rPr>
        <w:t xml:space="preserve"> Caws</w:t>
      </w:r>
      <w:r>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vertAlign w:val="superscript"/>
        </w:rPr>
        <w:t>5</w:t>
      </w:r>
      <w:r>
        <w:rPr>
          <w:rFonts w:ascii="Times New Roman" w:eastAsiaTheme="minorHAnsi" w:hAnsi="Times New Roman" w:cs="Times New Roman"/>
          <w:sz w:val="20"/>
          <w:szCs w:val="20"/>
        </w:rPr>
        <w:t xml:space="preserve"> Nguyen T </w:t>
      </w:r>
      <w:proofErr w:type="spellStart"/>
      <w:r>
        <w:rPr>
          <w:rFonts w:ascii="Times New Roman" w:eastAsiaTheme="minorHAnsi" w:hAnsi="Times New Roman" w:cs="Times New Roman"/>
          <w:sz w:val="20"/>
          <w:szCs w:val="20"/>
        </w:rPr>
        <w:t>T</w:t>
      </w:r>
      <w:proofErr w:type="spellEnd"/>
      <w:r>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rPr>
        <w:t>Thuong</w:t>
      </w:r>
      <w:r w:rsidRPr="00F1141D">
        <w:rPr>
          <w:rFonts w:ascii="Times New Roman" w:eastAsiaTheme="minorHAnsi" w:hAnsi="Times New Roman" w:cs="Times New Roman"/>
          <w:sz w:val="20"/>
          <w:szCs w:val="20"/>
          <w:vertAlign w:val="superscript"/>
        </w:rPr>
        <w:t>1**</w:t>
      </w:r>
    </w:p>
    <w:p w:rsidR="00966217" w:rsidRPr="00F1141D" w:rsidRDefault="00966217" w:rsidP="00CF259B">
      <w:pPr>
        <w:spacing w:line="480" w:lineRule="auto"/>
        <w:rPr>
          <w:rFonts w:ascii="Times New Roman" w:eastAsiaTheme="minorHAnsi" w:hAnsi="Times New Roman" w:cs="Times New Roman"/>
          <w:sz w:val="20"/>
          <w:szCs w:val="20"/>
        </w:rPr>
      </w:pPr>
    </w:p>
    <w:p w:rsidR="00966217" w:rsidRDefault="00966217" w:rsidP="00CF259B">
      <w:pPr>
        <w:spacing w:line="480" w:lineRule="auto"/>
        <w:jc w:val="both"/>
        <w:rPr>
          <w:rFonts w:ascii="Times New Roman" w:eastAsiaTheme="minorHAnsi" w:hAnsi="Times New Roman" w:cs="Times New Roman"/>
          <w:sz w:val="20"/>
          <w:szCs w:val="20"/>
        </w:rPr>
      </w:pPr>
      <w:r w:rsidRPr="00F1141D">
        <w:rPr>
          <w:rFonts w:ascii="Times New Roman" w:eastAsiaTheme="minorHAnsi" w:hAnsi="Times New Roman" w:cs="Times New Roman"/>
          <w:sz w:val="20"/>
          <w:szCs w:val="20"/>
          <w:vertAlign w:val="superscript"/>
        </w:rPr>
        <w:t>1</w:t>
      </w:r>
      <w:r w:rsidRPr="00F1141D">
        <w:rPr>
          <w:rFonts w:ascii="Times New Roman" w:eastAsiaTheme="minorHAnsi" w:hAnsi="Times New Roman" w:cs="Times New Roman"/>
          <w:sz w:val="20"/>
          <w:szCs w:val="20"/>
        </w:rPr>
        <w:t>Oxford University Clinical Research Unit, HCMC,</w:t>
      </w:r>
      <w:r w:rsidR="00F66B28" w:rsidRPr="00F1141D">
        <w:rPr>
          <w:rFonts w:ascii="Times New Roman" w:eastAsiaTheme="minorHAnsi" w:hAnsi="Times New Roman" w:cs="Times New Roman"/>
          <w:sz w:val="20"/>
          <w:szCs w:val="20"/>
        </w:rPr>
        <w:t xml:space="preserve"> Vietnam</w:t>
      </w:r>
      <w:r w:rsidRPr="00F1141D">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vertAlign w:val="superscript"/>
        </w:rPr>
        <w:t>2</w:t>
      </w:r>
      <w:r w:rsidRPr="00F1141D">
        <w:rPr>
          <w:rFonts w:ascii="Times New Roman" w:eastAsiaTheme="minorHAnsi" w:hAnsi="Times New Roman" w:cs="Times New Roman"/>
          <w:sz w:val="20"/>
          <w:szCs w:val="20"/>
        </w:rPr>
        <w:t>Centre for Tropical Medicine and Global Health, Nuffield Department of Medicine, University of Oxford, Oxford,</w:t>
      </w:r>
      <w:r w:rsidR="00F66B28" w:rsidRPr="00F1141D">
        <w:rPr>
          <w:rFonts w:ascii="Times New Roman" w:eastAsiaTheme="minorHAnsi" w:hAnsi="Times New Roman" w:cs="Times New Roman"/>
          <w:sz w:val="20"/>
          <w:szCs w:val="20"/>
        </w:rPr>
        <w:t xml:space="preserve"> UK</w:t>
      </w:r>
      <w:r w:rsidRPr="00F1141D">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vertAlign w:val="superscript"/>
        </w:rPr>
        <w:t>3</w:t>
      </w:r>
      <w:r w:rsidRPr="00F1141D">
        <w:rPr>
          <w:rFonts w:ascii="Times New Roman" w:eastAsiaTheme="minorHAnsi" w:hAnsi="Times New Roman" w:cs="Times New Roman"/>
          <w:sz w:val="20"/>
          <w:szCs w:val="20"/>
        </w:rPr>
        <w:t>Pham Ngoc Thach Hospital for Tuberculosis and Lung Disease, HCMC,</w:t>
      </w:r>
      <w:r w:rsidR="00F66B28" w:rsidRPr="00F1141D">
        <w:rPr>
          <w:rFonts w:ascii="Times New Roman" w:eastAsiaTheme="minorHAnsi" w:hAnsi="Times New Roman" w:cs="Times New Roman"/>
          <w:sz w:val="20"/>
          <w:szCs w:val="20"/>
        </w:rPr>
        <w:t xml:space="preserve"> Vietnam</w:t>
      </w:r>
      <w:r w:rsidRPr="00F1141D">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vertAlign w:val="superscript"/>
        </w:rPr>
        <w:t>4</w:t>
      </w:r>
      <w:r w:rsidRPr="00F1141D">
        <w:rPr>
          <w:rFonts w:ascii="Times New Roman" w:eastAsiaTheme="minorHAnsi" w:hAnsi="Times New Roman" w:cs="Times New Roman"/>
          <w:sz w:val="20"/>
          <w:szCs w:val="20"/>
        </w:rPr>
        <w:t>Peter Doherty Institute for Infection and Immunity, University of Melbourne, Parkville,</w:t>
      </w:r>
      <w:r w:rsidR="00F66B28" w:rsidRPr="00F1141D">
        <w:rPr>
          <w:rFonts w:ascii="Times New Roman" w:eastAsiaTheme="minorHAnsi" w:hAnsi="Times New Roman" w:cs="Times New Roman"/>
          <w:sz w:val="20"/>
          <w:szCs w:val="20"/>
        </w:rPr>
        <w:t xml:space="preserve"> Australia</w:t>
      </w:r>
      <w:r w:rsidRPr="00F1141D">
        <w:rPr>
          <w:rFonts w:ascii="Times New Roman" w:eastAsiaTheme="minorHAnsi" w:hAnsi="Times New Roman" w:cs="Times New Roman"/>
          <w:sz w:val="20"/>
          <w:szCs w:val="20"/>
        </w:rPr>
        <w:t xml:space="preserve"> </w:t>
      </w:r>
      <w:r w:rsidRPr="00F1141D">
        <w:rPr>
          <w:rFonts w:ascii="Times New Roman" w:eastAsiaTheme="minorHAnsi" w:hAnsi="Times New Roman" w:cs="Times New Roman"/>
          <w:sz w:val="20"/>
          <w:szCs w:val="20"/>
          <w:vertAlign w:val="superscript"/>
        </w:rPr>
        <w:t>5</w:t>
      </w:r>
      <w:r w:rsidRPr="00F1141D">
        <w:rPr>
          <w:rFonts w:ascii="Times New Roman" w:eastAsiaTheme="minorHAnsi" w:hAnsi="Times New Roman" w:cs="Times New Roman"/>
          <w:sz w:val="20"/>
          <w:szCs w:val="20"/>
        </w:rPr>
        <w:t>Department of Clinical Sciences, Liverpool School of Tropical Medicine, Pembroke Place, Liverpool</w:t>
      </w:r>
      <w:r w:rsidR="00F66B28" w:rsidRPr="00F1141D">
        <w:rPr>
          <w:rFonts w:ascii="Times New Roman" w:eastAsiaTheme="minorHAnsi" w:hAnsi="Times New Roman" w:cs="Times New Roman"/>
          <w:sz w:val="20"/>
          <w:szCs w:val="20"/>
        </w:rPr>
        <w:t>, UK</w:t>
      </w:r>
      <w:r w:rsidRPr="00F1141D">
        <w:rPr>
          <w:rFonts w:ascii="Times New Roman" w:eastAsiaTheme="minorHAnsi" w:hAnsi="Times New Roman" w:cs="Times New Roman"/>
          <w:sz w:val="20"/>
          <w:szCs w:val="20"/>
        </w:rPr>
        <w:t>.</w:t>
      </w:r>
    </w:p>
    <w:p w:rsidR="0072746D" w:rsidRDefault="0072746D" w:rsidP="00CF259B">
      <w:pPr>
        <w:spacing w:line="480" w:lineRule="auto"/>
        <w:jc w:val="both"/>
        <w:rPr>
          <w:rFonts w:ascii="Times New Roman" w:hAnsi="Times New Roman" w:cs="Times New Roman"/>
          <w:sz w:val="20"/>
          <w:szCs w:val="20"/>
        </w:rPr>
      </w:pPr>
      <w:proofErr w:type="gramStart"/>
      <w:r w:rsidRPr="0099579E">
        <w:rPr>
          <w:rFonts w:ascii="Times New Roman" w:hAnsi="Times New Roman" w:cs="Times New Roman"/>
          <w:b/>
          <w:sz w:val="20"/>
          <w:szCs w:val="20"/>
        </w:rPr>
        <w:t>Keywords.</w:t>
      </w:r>
      <w:proofErr w:type="gramEnd"/>
      <w:r w:rsidRPr="0099579E">
        <w:rPr>
          <w:rFonts w:ascii="Times New Roman" w:hAnsi="Times New Roman" w:cs="Times New Roman"/>
          <w:b/>
          <w:sz w:val="20"/>
          <w:szCs w:val="20"/>
        </w:rPr>
        <w:t xml:space="preserve"> </w:t>
      </w:r>
      <w:proofErr w:type="gramStart"/>
      <w:r>
        <w:rPr>
          <w:rFonts w:ascii="Times New Roman" w:hAnsi="Times New Roman" w:cs="Times New Roman"/>
          <w:sz w:val="20"/>
          <w:szCs w:val="20"/>
        </w:rPr>
        <w:t>Tuberculosis; multidrug-resistance; isoniazid-resistance; whole-</w:t>
      </w:r>
      <w:r w:rsidRPr="00C91B64">
        <w:rPr>
          <w:rFonts w:ascii="Times New Roman" w:hAnsi="Times New Roman" w:cs="Times New Roman"/>
          <w:sz w:val="20"/>
          <w:szCs w:val="20"/>
        </w:rPr>
        <w:t>genome sequencing</w:t>
      </w:r>
      <w:r>
        <w:rPr>
          <w:rFonts w:ascii="Times New Roman" w:hAnsi="Times New Roman" w:cs="Times New Roman"/>
          <w:sz w:val="20"/>
          <w:szCs w:val="20"/>
        </w:rPr>
        <w:t>; rifampicin-</w:t>
      </w:r>
      <w:r w:rsidRPr="00C91B64">
        <w:rPr>
          <w:rFonts w:ascii="Times New Roman" w:hAnsi="Times New Roman" w:cs="Times New Roman"/>
          <w:sz w:val="20"/>
          <w:szCs w:val="20"/>
        </w:rPr>
        <w:t>resistance</w:t>
      </w:r>
      <w:r>
        <w:rPr>
          <w:rFonts w:ascii="Times New Roman" w:hAnsi="Times New Roman" w:cs="Times New Roman"/>
          <w:sz w:val="20"/>
          <w:szCs w:val="20"/>
        </w:rPr>
        <w:t>.</w:t>
      </w:r>
      <w:proofErr w:type="gramEnd"/>
    </w:p>
    <w:p w:rsidR="0072746D" w:rsidRPr="00F1141D" w:rsidRDefault="0072746D" w:rsidP="00CF259B">
      <w:pPr>
        <w:spacing w:line="480" w:lineRule="auto"/>
        <w:jc w:val="both"/>
        <w:rPr>
          <w:rFonts w:ascii="Times New Roman" w:eastAsiaTheme="minorHAnsi" w:hAnsi="Times New Roman" w:cs="Times New Roman"/>
          <w:sz w:val="20"/>
          <w:szCs w:val="20"/>
        </w:rPr>
      </w:pPr>
      <w:proofErr w:type="gramStart"/>
      <w:r w:rsidRPr="0072746D">
        <w:rPr>
          <w:rFonts w:ascii="Times New Roman" w:eastAsiaTheme="minorHAnsi" w:hAnsi="Times New Roman" w:cs="Times New Roman"/>
          <w:b/>
          <w:sz w:val="20"/>
          <w:szCs w:val="20"/>
        </w:rPr>
        <w:t>Running title</w:t>
      </w:r>
      <w:r>
        <w:rPr>
          <w:rFonts w:ascii="Times New Roman" w:eastAsiaTheme="minorHAnsi" w:hAnsi="Times New Roman" w:cs="Times New Roman"/>
          <w:sz w:val="20"/>
          <w:szCs w:val="20"/>
        </w:rPr>
        <w:t>.</w:t>
      </w:r>
      <w:proofErr w:type="gramEnd"/>
      <w:r>
        <w:rPr>
          <w:rFonts w:ascii="Times New Roman" w:eastAsiaTheme="minorHAnsi" w:hAnsi="Times New Roman" w:cs="Times New Roman"/>
          <w:sz w:val="20"/>
          <w:szCs w:val="20"/>
        </w:rPr>
        <w:t xml:space="preserve"> </w:t>
      </w:r>
      <w:proofErr w:type="gramStart"/>
      <w:r>
        <w:rPr>
          <w:rFonts w:ascii="Times New Roman" w:eastAsiaTheme="minorHAnsi" w:hAnsi="Times New Roman" w:cs="Times New Roman"/>
          <w:sz w:val="20"/>
          <w:szCs w:val="20"/>
        </w:rPr>
        <w:t>Sources of MDR-TB</w:t>
      </w:r>
      <w:r w:rsidR="00B72002">
        <w:rPr>
          <w:rFonts w:ascii="Times New Roman" w:eastAsiaTheme="minorHAnsi" w:hAnsi="Times New Roman" w:cs="Times New Roman"/>
          <w:sz w:val="20"/>
          <w:szCs w:val="20"/>
        </w:rPr>
        <w:t xml:space="preserve"> emergence in patients</w:t>
      </w:r>
      <w:r>
        <w:rPr>
          <w:rFonts w:ascii="Times New Roman" w:eastAsiaTheme="minorHAnsi" w:hAnsi="Times New Roman" w:cs="Times New Roman"/>
          <w:sz w:val="20"/>
          <w:szCs w:val="20"/>
        </w:rPr>
        <w:t>.</w:t>
      </w:r>
      <w:proofErr w:type="gramEnd"/>
    </w:p>
    <w:p w:rsidR="00966217" w:rsidRPr="00F1141D" w:rsidRDefault="00966217" w:rsidP="00CF259B">
      <w:pPr>
        <w:spacing w:line="480" w:lineRule="auto"/>
        <w:rPr>
          <w:rFonts w:ascii="Times New Roman" w:eastAsiaTheme="minorHAnsi" w:hAnsi="Times New Roman" w:cs="Times New Roman"/>
          <w:sz w:val="20"/>
          <w:szCs w:val="20"/>
        </w:rPr>
      </w:pPr>
      <w:r w:rsidRPr="00F1141D">
        <w:rPr>
          <w:rFonts w:ascii="Times New Roman" w:eastAsiaTheme="minorHAnsi" w:hAnsi="Times New Roman" w:cs="Times New Roman"/>
          <w:sz w:val="20"/>
          <w:szCs w:val="20"/>
        </w:rPr>
        <w:t>*</w:t>
      </w:r>
      <w:r w:rsidRPr="00F1141D">
        <w:rPr>
          <w:rFonts w:eastAsiaTheme="minorHAnsi"/>
          <w:sz w:val="20"/>
          <w:szCs w:val="20"/>
        </w:rPr>
        <w:t xml:space="preserve"> </w:t>
      </w:r>
      <w:r w:rsidRPr="00F1141D">
        <w:rPr>
          <w:rFonts w:ascii="Times New Roman" w:eastAsiaTheme="minorHAnsi" w:hAnsi="Times New Roman" w:cs="Times New Roman"/>
          <w:sz w:val="20"/>
          <w:szCs w:val="20"/>
        </w:rPr>
        <w:t xml:space="preserve">These authors </w:t>
      </w:r>
      <w:r w:rsidR="00BF6919">
        <w:rPr>
          <w:rFonts w:ascii="Times New Roman" w:eastAsiaTheme="minorHAnsi" w:hAnsi="Times New Roman" w:cs="Times New Roman"/>
          <w:sz w:val="20"/>
          <w:szCs w:val="20"/>
        </w:rPr>
        <w:t>contributed equally to this manuscript</w:t>
      </w:r>
      <w:r w:rsidRPr="00F1141D">
        <w:rPr>
          <w:rFonts w:ascii="Times New Roman" w:eastAsiaTheme="minorHAnsi" w:hAnsi="Times New Roman" w:cs="Times New Roman"/>
          <w:sz w:val="20"/>
          <w:szCs w:val="20"/>
        </w:rPr>
        <w:t>.</w:t>
      </w:r>
    </w:p>
    <w:p w:rsidR="0053488D" w:rsidRDefault="0053488D" w:rsidP="00CF259B">
      <w:pPr>
        <w:spacing w:after="0" w:line="480" w:lineRule="auto"/>
        <w:rPr>
          <w:rFonts w:ascii="Times New Roman" w:eastAsiaTheme="minorHAnsi" w:hAnsi="Times New Roman" w:cs="Times New Roman"/>
          <w:sz w:val="20"/>
          <w:szCs w:val="20"/>
        </w:rPr>
      </w:pPr>
      <w:r>
        <w:rPr>
          <w:rFonts w:ascii="Times New Roman" w:eastAsiaTheme="minorHAnsi" w:hAnsi="Times New Roman" w:cs="Times New Roman"/>
          <w:b/>
          <w:sz w:val="20"/>
          <w:szCs w:val="20"/>
        </w:rPr>
        <w:t>** Correspondence to</w:t>
      </w:r>
      <w:r w:rsidR="009C0EAA" w:rsidRPr="00F1141D">
        <w:rPr>
          <w:rFonts w:ascii="Times New Roman" w:eastAsiaTheme="minorHAnsi" w:hAnsi="Times New Roman" w:cs="Times New Roman"/>
          <w:b/>
          <w:sz w:val="20"/>
          <w:szCs w:val="20"/>
        </w:rPr>
        <w:t xml:space="preserve"> </w:t>
      </w:r>
      <w:r w:rsidR="009C0EAA" w:rsidRPr="00F1141D">
        <w:rPr>
          <w:rFonts w:ascii="Times New Roman" w:eastAsiaTheme="minorHAnsi" w:hAnsi="Times New Roman" w:cs="Times New Roman"/>
          <w:b/>
          <w:sz w:val="20"/>
          <w:szCs w:val="20"/>
        </w:rPr>
        <w:br/>
      </w:r>
      <w:r w:rsidR="009C0EAA" w:rsidRPr="00F1141D">
        <w:rPr>
          <w:rFonts w:ascii="Times New Roman" w:eastAsiaTheme="minorHAnsi" w:hAnsi="Times New Roman" w:cs="Times New Roman"/>
          <w:sz w:val="20"/>
          <w:szCs w:val="20"/>
        </w:rPr>
        <w:t>Dr. Nguyen T</w:t>
      </w:r>
      <w:r w:rsidR="00E3474A">
        <w:rPr>
          <w:rFonts w:ascii="Times New Roman" w:eastAsiaTheme="minorHAnsi" w:hAnsi="Times New Roman" w:cs="Times New Roman"/>
          <w:sz w:val="20"/>
          <w:szCs w:val="20"/>
        </w:rPr>
        <w:t xml:space="preserve"> </w:t>
      </w:r>
      <w:proofErr w:type="spellStart"/>
      <w:r w:rsidR="009C0EAA" w:rsidRPr="00F1141D">
        <w:rPr>
          <w:rFonts w:ascii="Times New Roman" w:eastAsiaTheme="minorHAnsi" w:hAnsi="Times New Roman" w:cs="Times New Roman"/>
          <w:sz w:val="20"/>
          <w:szCs w:val="20"/>
        </w:rPr>
        <w:t>T</w:t>
      </w:r>
      <w:proofErr w:type="spellEnd"/>
      <w:r w:rsidR="00E3474A">
        <w:rPr>
          <w:rFonts w:ascii="Times New Roman" w:eastAsiaTheme="minorHAnsi" w:hAnsi="Times New Roman" w:cs="Times New Roman"/>
          <w:sz w:val="20"/>
          <w:szCs w:val="20"/>
        </w:rPr>
        <w:t xml:space="preserve"> </w:t>
      </w:r>
      <w:r w:rsidR="009C0EAA" w:rsidRPr="00F1141D">
        <w:rPr>
          <w:rFonts w:ascii="Times New Roman" w:eastAsiaTheme="minorHAnsi" w:hAnsi="Times New Roman" w:cs="Times New Roman"/>
          <w:sz w:val="20"/>
          <w:szCs w:val="20"/>
        </w:rPr>
        <w:t>Thuong</w:t>
      </w:r>
      <w:r>
        <w:rPr>
          <w:rFonts w:ascii="Times New Roman" w:eastAsiaTheme="minorHAnsi" w:hAnsi="Times New Roman" w:cs="Times New Roman"/>
          <w:sz w:val="20"/>
          <w:szCs w:val="20"/>
        </w:rPr>
        <w:t>,</w:t>
      </w:r>
    </w:p>
    <w:p w:rsidR="00B72002" w:rsidRDefault="0053488D" w:rsidP="00CF259B">
      <w:pPr>
        <w:spacing w:after="0" w:line="480" w:lineRule="auto"/>
        <w:rPr>
          <w:rFonts w:ascii="Times New Roman" w:eastAsiaTheme="minorHAnsi" w:hAnsi="Times New Roman" w:cs="Times New Roman"/>
          <w:sz w:val="20"/>
          <w:szCs w:val="20"/>
        </w:rPr>
      </w:pPr>
      <w:r w:rsidRPr="00F1141D">
        <w:rPr>
          <w:rFonts w:ascii="Times New Roman" w:eastAsiaTheme="minorHAnsi" w:hAnsi="Times New Roman" w:cs="Times New Roman"/>
          <w:sz w:val="20"/>
          <w:szCs w:val="20"/>
        </w:rPr>
        <w:t xml:space="preserve">Oxford University Clinical Research Unit, </w:t>
      </w:r>
    </w:p>
    <w:p w:rsidR="0071172F" w:rsidRDefault="00B72002" w:rsidP="00CF259B">
      <w:pPr>
        <w:spacing w:after="0" w:line="480" w:lineRule="auto"/>
        <w:rPr>
          <w:rFonts w:ascii="Times New Roman" w:eastAsiaTheme="minorHAnsi" w:hAnsi="Times New Roman" w:cs="Times New Roman"/>
          <w:sz w:val="20"/>
          <w:szCs w:val="20"/>
        </w:rPr>
      </w:pPr>
      <w:r w:rsidRPr="00B72002">
        <w:rPr>
          <w:rFonts w:ascii="Times New Roman" w:eastAsiaTheme="minorHAnsi" w:hAnsi="Times New Roman" w:cs="Times New Roman"/>
          <w:sz w:val="20"/>
          <w:szCs w:val="20"/>
        </w:rPr>
        <w:t xml:space="preserve">764 Vo Van </w:t>
      </w:r>
      <w:proofErr w:type="spellStart"/>
      <w:r w:rsidRPr="00B72002">
        <w:rPr>
          <w:rFonts w:ascii="Times New Roman" w:eastAsiaTheme="minorHAnsi" w:hAnsi="Times New Roman" w:cs="Times New Roman"/>
          <w:sz w:val="20"/>
          <w:szCs w:val="20"/>
        </w:rPr>
        <w:t>Kiet</w:t>
      </w:r>
      <w:proofErr w:type="spellEnd"/>
      <w:r w:rsidRPr="00B72002">
        <w:rPr>
          <w:rFonts w:ascii="Times New Roman" w:eastAsiaTheme="minorHAnsi" w:hAnsi="Times New Roman" w:cs="Times New Roman"/>
          <w:sz w:val="20"/>
          <w:szCs w:val="20"/>
        </w:rPr>
        <w:t xml:space="preserve">, District 5, </w:t>
      </w:r>
      <w:r w:rsidR="0053488D" w:rsidRPr="00F1141D">
        <w:rPr>
          <w:rFonts w:ascii="Times New Roman" w:eastAsiaTheme="minorHAnsi" w:hAnsi="Times New Roman" w:cs="Times New Roman"/>
          <w:sz w:val="20"/>
          <w:szCs w:val="20"/>
        </w:rPr>
        <w:t>HCMC,</w:t>
      </w:r>
      <w:r>
        <w:rPr>
          <w:rFonts w:ascii="Times New Roman" w:eastAsiaTheme="minorHAnsi" w:hAnsi="Times New Roman" w:cs="Times New Roman"/>
          <w:sz w:val="20"/>
          <w:szCs w:val="20"/>
        </w:rPr>
        <w:t xml:space="preserve"> </w:t>
      </w:r>
      <w:r w:rsidR="0053488D" w:rsidRPr="00F1141D">
        <w:rPr>
          <w:rFonts w:ascii="Times New Roman" w:eastAsiaTheme="minorHAnsi" w:hAnsi="Times New Roman" w:cs="Times New Roman"/>
          <w:sz w:val="20"/>
          <w:szCs w:val="20"/>
        </w:rPr>
        <w:t>Vietnam</w:t>
      </w:r>
      <w:proofErr w:type="gramStart"/>
      <w:r w:rsidR="0053488D">
        <w:rPr>
          <w:rFonts w:ascii="Times New Roman" w:eastAsiaTheme="minorHAnsi" w:hAnsi="Times New Roman" w:cs="Times New Roman"/>
          <w:sz w:val="20"/>
          <w:szCs w:val="20"/>
        </w:rPr>
        <w:t>;</w:t>
      </w:r>
      <w:proofErr w:type="gramEnd"/>
      <w:r w:rsidR="009C0EAA" w:rsidRPr="00F1141D">
        <w:rPr>
          <w:rFonts w:ascii="Times New Roman" w:eastAsiaTheme="minorHAnsi" w:hAnsi="Times New Roman" w:cs="Times New Roman"/>
          <w:sz w:val="20"/>
          <w:szCs w:val="20"/>
        </w:rPr>
        <w:br/>
      </w:r>
      <w:r w:rsidR="00D92BE0" w:rsidRPr="00D92BE0">
        <w:rPr>
          <w:rFonts w:ascii="Times New Roman" w:eastAsiaTheme="minorHAnsi" w:hAnsi="Times New Roman" w:cs="Times New Roman"/>
          <w:sz w:val="20"/>
          <w:szCs w:val="20"/>
        </w:rPr>
        <w:t>thuongntt@oucru.org</w:t>
      </w:r>
    </w:p>
    <w:p w:rsidR="00D92BE0" w:rsidRDefault="00D92BE0" w:rsidP="00CF259B">
      <w:pPr>
        <w:spacing w:after="0" w:line="480" w:lineRule="auto"/>
        <w:rPr>
          <w:rFonts w:ascii="Times New Roman" w:eastAsiaTheme="minorHAnsi" w:hAnsi="Times New Roman" w:cs="Times New Roman"/>
          <w:sz w:val="20"/>
          <w:szCs w:val="20"/>
        </w:rPr>
      </w:pPr>
      <w:proofErr w:type="gramStart"/>
      <w:r w:rsidRPr="00D92BE0">
        <w:rPr>
          <w:rFonts w:ascii="Times New Roman" w:eastAsiaTheme="minorHAnsi" w:hAnsi="Times New Roman" w:cs="Times New Roman"/>
          <w:b/>
          <w:sz w:val="20"/>
          <w:szCs w:val="20"/>
        </w:rPr>
        <w:t>Summary</w:t>
      </w:r>
      <w:r>
        <w:rPr>
          <w:rFonts w:ascii="Times New Roman" w:eastAsiaTheme="minorHAnsi" w:hAnsi="Times New Roman" w:cs="Times New Roman"/>
          <w:sz w:val="20"/>
          <w:szCs w:val="20"/>
        </w:rPr>
        <w:t>.</w:t>
      </w:r>
      <w:proofErr w:type="gramEnd"/>
      <w:r>
        <w:rPr>
          <w:rFonts w:ascii="Times New Roman" w:eastAsiaTheme="minorHAnsi" w:hAnsi="Times New Roman" w:cs="Times New Roman"/>
          <w:sz w:val="20"/>
          <w:szCs w:val="20"/>
        </w:rPr>
        <w:t xml:space="preserve"> </w:t>
      </w:r>
      <w:r w:rsidR="00F96941" w:rsidRPr="00F96941">
        <w:rPr>
          <w:rFonts w:ascii="Times New Roman" w:eastAsiaTheme="minorHAnsi" w:hAnsi="Times New Roman" w:cs="Times New Roman"/>
          <w:sz w:val="20"/>
          <w:szCs w:val="20"/>
        </w:rPr>
        <w:t>W</w:t>
      </w:r>
      <w:r w:rsidRPr="00F96941">
        <w:rPr>
          <w:rFonts w:ascii="Times New Roman" w:eastAsiaTheme="minorHAnsi" w:hAnsi="Times New Roman" w:cs="Times New Roman"/>
          <w:sz w:val="20"/>
          <w:szCs w:val="20"/>
        </w:rPr>
        <w:t xml:space="preserve">e </w:t>
      </w:r>
      <w:r w:rsidRPr="0014452F">
        <w:rPr>
          <w:rFonts w:ascii="Times New Roman" w:eastAsiaTheme="minorHAnsi" w:hAnsi="Times New Roman" w:cs="Times New Roman"/>
          <w:sz w:val="20"/>
          <w:szCs w:val="20"/>
        </w:rPr>
        <w:t>investigated the sources of MDR-TB in pati</w:t>
      </w:r>
      <w:r w:rsidR="00F96941" w:rsidRPr="0014452F">
        <w:rPr>
          <w:rFonts w:ascii="Times New Roman" w:eastAsiaTheme="minorHAnsi" w:hAnsi="Times New Roman" w:cs="Times New Roman"/>
          <w:sz w:val="20"/>
          <w:szCs w:val="20"/>
        </w:rPr>
        <w:t xml:space="preserve">ents </w:t>
      </w:r>
      <w:r w:rsidR="0099209D" w:rsidRPr="0014452F">
        <w:rPr>
          <w:rFonts w:ascii="Times New Roman" w:eastAsiaTheme="minorHAnsi" w:hAnsi="Times New Roman" w:cs="Times New Roman"/>
          <w:sz w:val="20"/>
          <w:szCs w:val="20"/>
        </w:rPr>
        <w:t xml:space="preserve">with </w:t>
      </w:r>
      <w:r w:rsidR="00F96941" w:rsidRPr="0014452F">
        <w:rPr>
          <w:rFonts w:ascii="Times New Roman" w:eastAsiaTheme="minorHAnsi" w:hAnsi="Times New Roman" w:cs="Times New Roman"/>
          <w:sz w:val="20"/>
          <w:szCs w:val="20"/>
        </w:rPr>
        <w:t>isoniazid-</w:t>
      </w:r>
      <w:r w:rsidRPr="0014452F">
        <w:rPr>
          <w:rFonts w:ascii="Times New Roman" w:eastAsiaTheme="minorHAnsi" w:hAnsi="Times New Roman" w:cs="Times New Roman"/>
          <w:sz w:val="20"/>
          <w:szCs w:val="20"/>
        </w:rPr>
        <w:t xml:space="preserve">resistant tuberculosis treated </w:t>
      </w:r>
      <w:r w:rsidRPr="00F96941">
        <w:rPr>
          <w:rFonts w:ascii="Times New Roman" w:eastAsiaTheme="minorHAnsi" w:hAnsi="Times New Roman" w:cs="Times New Roman"/>
          <w:sz w:val="20"/>
          <w:szCs w:val="20"/>
        </w:rPr>
        <w:t>with 1st line anti-tuberculosis therapy</w:t>
      </w:r>
      <w:r w:rsidR="00F96941" w:rsidRPr="00F96941">
        <w:rPr>
          <w:rFonts w:ascii="Times New Roman" w:eastAsiaTheme="minorHAnsi" w:hAnsi="Times New Roman" w:cs="Times New Roman"/>
          <w:sz w:val="20"/>
          <w:szCs w:val="20"/>
        </w:rPr>
        <w:t xml:space="preserve"> and show that re-infection with a new MDR-TB strain was just as common as the emergence of rifampicin resistance among these patients. </w:t>
      </w:r>
    </w:p>
    <w:p w:rsidR="00D92BE0" w:rsidRDefault="00D92BE0" w:rsidP="00CF259B">
      <w:pPr>
        <w:spacing w:after="0" w:line="480" w:lineRule="auto"/>
        <w:rPr>
          <w:rFonts w:ascii="Times New Roman" w:eastAsiaTheme="minorHAnsi" w:hAnsi="Times New Roman" w:cs="Times New Roman"/>
          <w:sz w:val="20"/>
          <w:szCs w:val="20"/>
        </w:rPr>
      </w:pPr>
    </w:p>
    <w:p w:rsidR="00B72002" w:rsidRDefault="00B72002" w:rsidP="00CF259B">
      <w:pPr>
        <w:spacing w:before="240" w:after="0" w:line="480" w:lineRule="auto"/>
        <w:rPr>
          <w:rFonts w:ascii="Times New Roman" w:hAnsi="Times New Roman" w:cs="Times New Roman"/>
          <w:b/>
          <w:sz w:val="20"/>
          <w:szCs w:val="20"/>
        </w:rPr>
      </w:pPr>
    </w:p>
    <w:p w:rsidR="009A1C7C" w:rsidRDefault="00506575" w:rsidP="00CF259B">
      <w:pPr>
        <w:spacing w:before="240" w:after="0" w:line="480" w:lineRule="auto"/>
        <w:rPr>
          <w:rFonts w:ascii="Times New Roman" w:hAnsi="Times New Roman" w:cs="Times New Roman"/>
          <w:b/>
          <w:sz w:val="20"/>
          <w:szCs w:val="20"/>
        </w:rPr>
      </w:pPr>
      <w:r>
        <w:rPr>
          <w:rFonts w:ascii="Times New Roman" w:hAnsi="Times New Roman" w:cs="Times New Roman"/>
          <w:b/>
          <w:sz w:val="20"/>
          <w:szCs w:val="20"/>
        </w:rPr>
        <w:t>ABSTRACT</w:t>
      </w:r>
    </w:p>
    <w:p w:rsidR="00EF7E3A" w:rsidRPr="00F1141D" w:rsidRDefault="00EF7E3A" w:rsidP="00CF259B">
      <w:pPr>
        <w:spacing w:before="240" w:after="0" w:line="480" w:lineRule="auto"/>
        <w:rPr>
          <w:rFonts w:ascii="Times New Roman" w:hAnsi="Times New Roman" w:cs="Times New Roman"/>
          <w:b/>
          <w:sz w:val="20"/>
          <w:szCs w:val="20"/>
        </w:rPr>
      </w:pPr>
    </w:p>
    <w:p w:rsidR="00C5049B" w:rsidRDefault="00F52EA4" w:rsidP="00CF259B">
      <w:pPr>
        <w:spacing w:after="0" w:line="480" w:lineRule="auto"/>
        <w:rPr>
          <w:rFonts w:ascii="Times New Roman" w:hAnsi="Times New Roman" w:cs="Times New Roman"/>
          <w:sz w:val="20"/>
          <w:szCs w:val="20"/>
        </w:rPr>
      </w:pPr>
      <w:proofErr w:type="gramStart"/>
      <w:r w:rsidRPr="003712F2">
        <w:rPr>
          <w:rFonts w:ascii="Times New Roman" w:hAnsi="Times New Roman" w:cs="Times New Roman"/>
          <w:b/>
          <w:i/>
          <w:sz w:val="20"/>
          <w:szCs w:val="20"/>
        </w:rPr>
        <w:t>Background</w:t>
      </w:r>
      <w:r w:rsidR="003712F2" w:rsidRPr="003712F2">
        <w:rPr>
          <w:rFonts w:ascii="Times New Roman" w:hAnsi="Times New Roman" w:cs="Times New Roman"/>
          <w:b/>
          <w:i/>
          <w:sz w:val="20"/>
          <w:szCs w:val="20"/>
        </w:rPr>
        <w:t>.</w:t>
      </w:r>
      <w:proofErr w:type="gramEnd"/>
      <w:r w:rsidR="003712F2">
        <w:rPr>
          <w:rFonts w:ascii="Times New Roman" w:hAnsi="Times New Roman" w:cs="Times New Roman"/>
          <w:b/>
          <w:sz w:val="20"/>
          <w:szCs w:val="20"/>
        </w:rPr>
        <w:t xml:space="preserve"> </w:t>
      </w:r>
      <w:r w:rsidR="000A648D" w:rsidRPr="00F1141D">
        <w:rPr>
          <w:rFonts w:ascii="Times New Roman" w:hAnsi="Times New Roman" w:cs="Times New Roman"/>
          <w:sz w:val="20"/>
          <w:szCs w:val="20"/>
        </w:rPr>
        <w:t>M</w:t>
      </w:r>
      <w:r w:rsidR="002F7A22" w:rsidRPr="00F1141D">
        <w:rPr>
          <w:rFonts w:ascii="Times New Roman" w:hAnsi="Times New Roman" w:cs="Times New Roman"/>
          <w:sz w:val="20"/>
          <w:szCs w:val="20"/>
        </w:rPr>
        <w:t>eta-</w:t>
      </w:r>
      <w:r w:rsidR="009E455D" w:rsidRPr="00F1141D">
        <w:rPr>
          <w:rFonts w:ascii="Times New Roman" w:hAnsi="Times New Roman" w:cs="Times New Roman"/>
          <w:sz w:val="20"/>
          <w:szCs w:val="20"/>
        </w:rPr>
        <w:t>analysis</w:t>
      </w:r>
      <w:r w:rsidR="00837611" w:rsidRPr="00F1141D">
        <w:rPr>
          <w:rFonts w:ascii="Times New Roman" w:hAnsi="Times New Roman" w:cs="Times New Roman"/>
          <w:sz w:val="20"/>
          <w:szCs w:val="20"/>
        </w:rPr>
        <w:t xml:space="preserve"> </w:t>
      </w:r>
      <w:r w:rsidR="00CB7B05" w:rsidRPr="00F1141D">
        <w:rPr>
          <w:rFonts w:ascii="Times New Roman" w:hAnsi="Times New Roman" w:cs="Times New Roman"/>
          <w:sz w:val="20"/>
          <w:szCs w:val="20"/>
        </w:rPr>
        <w:t xml:space="preserve">of patients with </w:t>
      </w:r>
      <w:r w:rsidR="009E455D" w:rsidRPr="00F1141D">
        <w:rPr>
          <w:rFonts w:ascii="Times New Roman" w:hAnsi="Times New Roman" w:cs="Times New Roman"/>
          <w:sz w:val="20"/>
          <w:szCs w:val="20"/>
        </w:rPr>
        <w:t>isoniazid</w:t>
      </w:r>
      <w:r w:rsidR="00B7207F" w:rsidRPr="00F1141D">
        <w:rPr>
          <w:rFonts w:ascii="Times New Roman" w:hAnsi="Times New Roman" w:cs="Times New Roman"/>
          <w:sz w:val="20"/>
          <w:szCs w:val="20"/>
        </w:rPr>
        <w:t>-</w:t>
      </w:r>
      <w:r w:rsidR="009E455D" w:rsidRPr="00F1141D">
        <w:rPr>
          <w:rFonts w:ascii="Times New Roman" w:hAnsi="Times New Roman" w:cs="Times New Roman"/>
          <w:sz w:val="20"/>
          <w:szCs w:val="20"/>
        </w:rPr>
        <w:t xml:space="preserve">resistant </w:t>
      </w:r>
      <w:r w:rsidR="001E6D30" w:rsidRPr="00F1141D">
        <w:rPr>
          <w:rFonts w:ascii="Times New Roman" w:hAnsi="Times New Roman" w:cs="Times New Roman"/>
          <w:sz w:val="20"/>
          <w:szCs w:val="20"/>
        </w:rPr>
        <w:t xml:space="preserve">tuberculosis given </w:t>
      </w:r>
      <w:r w:rsidR="009E455D" w:rsidRPr="00F1141D">
        <w:rPr>
          <w:rFonts w:ascii="Times New Roman" w:hAnsi="Times New Roman" w:cs="Times New Roman"/>
          <w:sz w:val="20"/>
          <w:szCs w:val="20"/>
        </w:rPr>
        <w:t>standard first</w:t>
      </w:r>
      <w:r w:rsidR="008E6E2D" w:rsidRPr="00F1141D">
        <w:rPr>
          <w:rFonts w:ascii="Times New Roman" w:hAnsi="Times New Roman" w:cs="Times New Roman"/>
          <w:sz w:val="20"/>
          <w:szCs w:val="20"/>
        </w:rPr>
        <w:t>-</w:t>
      </w:r>
      <w:r w:rsidR="009E455D" w:rsidRPr="00F1141D">
        <w:rPr>
          <w:rFonts w:ascii="Times New Roman" w:hAnsi="Times New Roman" w:cs="Times New Roman"/>
          <w:sz w:val="20"/>
          <w:szCs w:val="20"/>
        </w:rPr>
        <w:t xml:space="preserve">line </w:t>
      </w:r>
      <w:r w:rsidR="001E6D30" w:rsidRPr="00F1141D">
        <w:rPr>
          <w:rFonts w:ascii="Times New Roman" w:hAnsi="Times New Roman" w:cs="Times New Roman"/>
          <w:sz w:val="20"/>
          <w:szCs w:val="20"/>
        </w:rPr>
        <w:t xml:space="preserve">anti-tuberculosis </w:t>
      </w:r>
      <w:r w:rsidR="009E455D" w:rsidRPr="00F1141D">
        <w:rPr>
          <w:rFonts w:ascii="Times New Roman" w:hAnsi="Times New Roman" w:cs="Times New Roman"/>
          <w:sz w:val="20"/>
          <w:szCs w:val="20"/>
        </w:rPr>
        <w:t>treatment indicate</w:t>
      </w:r>
      <w:r w:rsidR="00B7207F" w:rsidRPr="00F1141D">
        <w:rPr>
          <w:rFonts w:ascii="Times New Roman" w:hAnsi="Times New Roman" w:cs="Times New Roman"/>
          <w:sz w:val="20"/>
          <w:szCs w:val="20"/>
        </w:rPr>
        <w:t>d an</w:t>
      </w:r>
      <w:r w:rsidR="009E455D" w:rsidRPr="00F1141D">
        <w:rPr>
          <w:rFonts w:ascii="Times New Roman" w:hAnsi="Times New Roman" w:cs="Times New Roman"/>
          <w:sz w:val="20"/>
          <w:szCs w:val="20"/>
        </w:rPr>
        <w:t xml:space="preserve"> </w:t>
      </w:r>
      <w:r w:rsidR="00837611" w:rsidRPr="00F1141D">
        <w:rPr>
          <w:rFonts w:ascii="Times New Roman" w:hAnsi="Times New Roman" w:cs="Times New Roman"/>
          <w:sz w:val="20"/>
          <w:szCs w:val="20"/>
        </w:rPr>
        <w:t>increased risk</w:t>
      </w:r>
      <w:r w:rsidR="00CE25CA" w:rsidRPr="00F1141D">
        <w:rPr>
          <w:rFonts w:ascii="Times New Roman" w:hAnsi="Times New Roman" w:cs="Times New Roman"/>
          <w:sz w:val="20"/>
          <w:szCs w:val="20"/>
        </w:rPr>
        <w:t xml:space="preserve"> </w:t>
      </w:r>
      <w:r w:rsidR="00837611" w:rsidRPr="00F1141D">
        <w:rPr>
          <w:rFonts w:ascii="Times New Roman" w:hAnsi="Times New Roman" w:cs="Times New Roman"/>
          <w:sz w:val="20"/>
          <w:szCs w:val="20"/>
        </w:rPr>
        <w:t>of</w:t>
      </w:r>
      <w:r w:rsidR="00B7207F" w:rsidRPr="00F1141D">
        <w:rPr>
          <w:rFonts w:ascii="Times New Roman" w:hAnsi="Times New Roman" w:cs="Times New Roman"/>
          <w:sz w:val="20"/>
          <w:szCs w:val="20"/>
        </w:rPr>
        <w:t xml:space="preserve"> multi-drug resistant tuberculosis</w:t>
      </w:r>
      <w:r w:rsidR="00837611" w:rsidRPr="00F1141D">
        <w:rPr>
          <w:rFonts w:ascii="Times New Roman" w:hAnsi="Times New Roman" w:cs="Times New Roman"/>
          <w:sz w:val="20"/>
          <w:szCs w:val="20"/>
        </w:rPr>
        <w:t xml:space="preserve"> </w:t>
      </w:r>
      <w:r w:rsidR="00B7207F" w:rsidRPr="00F1141D">
        <w:rPr>
          <w:rFonts w:ascii="Times New Roman" w:hAnsi="Times New Roman" w:cs="Times New Roman"/>
          <w:sz w:val="20"/>
          <w:szCs w:val="20"/>
        </w:rPr>
        <w:t xml:space="preserve">(MDR-TB) </w:t>
      </w:r>
      <w:r w:rsidR="009E455D" w:rsidRPr="00F1141D">
        <w:rPr>
          <w:rFonts w:ascii="Times New Roman" w:hAnsi="Times New Roman" w:cs="Times New Roman"/>
          <w:sz w:val="20"/>
          <w:szCs w:val="20"/>
        </w:rPr>
        <w:t>emerg</w:t>
      </w:r>
      <w:r w:rsidR="004B6CC3" w:rsidRPr="00F1141D">
        <w:rPr>
          <w:rFonts w:ascii="Times New Roman" w:hAnsi="Times New Roman" w:cs="Times New Roman"/>
          <w:sz w:val="20"/>
          <w:szCs w:val="20"/>
        </w:rPr>
        <w:t>ing</w:t>
      </w:r>
      <w:r w:rsidR="00CE25CA" w:rsidRPr="00F1141D">
        <w:rPr>
          <w:rFonts w:ascii="Times New Roman" w:hAnsi="Times New Roman" w:cs="Times New Roman"/>
          <w:sz w:val="20"/>
          <w:szCs w:val="20"/>
        </w:rPr>
        <w:t xml:space="preserve"> (8%),</w:t>
      </w:r>
      <w:r w:rsidR="0072743D" w:rsidRPr="00F1141D">
        <w:rPr>
          <w:rFonts w:ascii="Times New Roman" w:hAnsi="Times New Roman" w:cs="Times New Roman"/>
          <w:sz w:val="20"/>
          <w:szCs w:val="20"/>
        </w:rPr>
        <w:t xml:space="preserve"> compared to drug-sensitive tuberculosis</w:t>
      </w:r>
      <w:r w:rsidR="00CE25CA" w:rsidRPr="00F1141D">
        <w:rPr>
          <w:rFonts w:ascii="Times New Roman" w:hAnsi="Times New Roman" w:cs="Times New Roman"/>
          <w:sz w:val="20"/>
          <w:szCs w:val="20"/>
        </w:rPr>
        <w:t xml:space="preserve"> </w:t>
      </w:r>
      <w:r w:rsidR="002476B8" w:rsidRPr="00F1141D">
        <w:rPr>
          <w:rFonts w:ascii="Times New Roman" w:hAnsi="Times New Roman" w:cs="Times New Roman"/>
          <w:sz w:val="20"/>
          <w:szCs w:val="20"/>
        </w:rPr>
        <w:t>(0.3%)</w:t>
      </w:r>
      <w:r w:rsidR="00B7207F" w:rsidRPr="00F1141D">
        <w:rPr>
          <w:rFonts w:ascii="Times New Roman" w:hAnsi="Times New Roman" w:cs="Times New Roman"/>
          <w:sz w:val="20"/>
          <w:szCs w:val="20"/>
        </w:rPr>
        <w:t>. Here</w:t>
      </w:r>
      <w:r w:rsidR="003806A4" w:rsidRPr="00F1141D">
        <w:rPr>
          <w:rFonts w:ascii="Times New Roman" w:hAnsi="Times New Roman" w:cs="Times New Roman"/>
          <w:sz w:val="20"/>
          <w:szCs w:val="20"/>
        </w:rPr>
        <w:t xml:space="preserve"> </w:t>
      </w:r>
      <w:r w:rsidR="00C5049B" w:rsidRPr="00F1141D">
        <w:rPr>
          <w:rFonts w:ascii="Times New Roman" w:hAnsi="Times New Roman" w:cs="Times New Roman"/>
          <w:sz w:val="20"/>
          <w:szCs w:val="20"/>
        </w:rPr>
        <w:t xml:space="preserve">we </w:t>
      </w:r>
      <w:r w:rsidR="002B72E6" w:rsidRPr="00F1141D">
        <w:rPr>
          <w:rFonts w:ascii="Times New Roman" w:hAnsi="Times New Roman" w:cs="Times New Roman"/>
          <w:sz w:val="20"/>
          <w:szCs w:val="20"/>
        </w:rPr>
        <w:t xml:space="preserve">use whole genome sequencing (WGS) to </w:t>
      </w:r>
      <w:r w:rsidR="00C5049B" w:rsidRPr="00F1141D">
        <w:rPr>
          <w:rFonts w:ascii="Times New Roman" w:hAnsi="Times New Roman" w:cs="Times New Roman"/>
          <w:sz w:val="20"/>
          <w:szCs w:val="20"/>
        </w:rPr>
        <w:t xml:space="preserve">investigate </w:t>
      </w:r>
      <w:r w:rsidR="00B7207F" w:rsidRPr="00F1141D">
        <w:rPr>
          <w:rFonts w:ascii="Times New Roman" w:hAnsi="Times New Roman" w:cs="Times New Roman"/>
          <w:sz w:val="20"/>
          <w:szCs w:val="20"/>
        </w:rPr>
        <w:t xml:space="preserve">whether treatment </w:t>
      </w:r>
      <w:r w:rsidR="004B6CC3" w:rsidRPr="00F1141D">
        <w:rPr>
          <w:rFonts w:ascii="Times New Roman" w:hAnsi="Times New Roman" w:cs="Times New Roman"/>
          <w:sz w:val="20"/>
          <w:szCs w:val="20"/>
        </w:rPr>
        <w:t xml:space="preserve">of patients with pre-existing isoniazid resistant disease </w:t>
      </w:r>
      <w:r w:rsidR="00B7207F" w:rsidRPr="00F1141D">
        <w:rPr>
          <w:rFonts w:ascii="Times New Roman" w:hAnsi="Times New Roman" w:cs="Times New Roman"/>
          <w:sz w:val="20"/>
          <w:szCs w:val="20"/>
        </w:rPr>
        <w:t xml:space="preserve">with first-line anti-tuberculosis therapy risks selecting for </w:t>
      </w:r>
      <w:r w:rsidR="00424C95" w:rsidRPr="00F1141D">
        <w:rPr>
          <w:rFonts w:ascii="Times New Roman" w:hAnsi="Times New Roman" w:cs="Times New Roman"/>
          <w:sz w:val="20"/>
          <w:szCs w:val="20"/>
        </w:rPr>
        <w:t xml:space="preserve">rifampicin resistance, and hence </w:t>
      </w:r>
      <w:r w:rsidR="00B7207F" w:rsidRPr="00F1141D">
        <w:rPr>
          <w:rFonts w:ascii="Times New Roman" w:hAnsi="Times New Roman" w:cs="Times New Roman"/>
          <w:sz w:val="20"/>
          <w:szCs w:val="20"/>
        </w:rPr>
        <w:t>MDR-TB</w:t>
      </w:r>
      <w:r w:rsidR="00C5049B" w:rsidRPr="00F1141D">
        <w:rPr>
          <w:rFonts w:ascii="Times New Roman" w:hAnsi="Times New Roman" w:cs="Times New Roman"/>
          <w:sz w:val="20"/>
          <w:szCs w:val="20"/>
        </w:rPr>
        <w:t xml:space="preserve">. </w:t>
      </w:r>
    </w:p>
    <w:p w:rsidR="00EF7E3A" w:rsidRPr="00EF7E3A" w:rsidRDefault="00EF7E3A" w:rsidP="00CF259B">
      <w:pPr>
        <w:spacing w:after="0" w:line="480" w:lineRule="auto"/>
        <w:rPr>
          <w:rFonts w:ascii="Times New Roman" w:hAnsi="Times New Roman" w:cs="Times New Roman"/>
          <w:b/>
          <w:sz w:val="20"/>
          <w:szCs w:val="20"/>
        </w:rPr>
      </w:pPr>
    </w:p>
    <w:p w:rsidR="00F8470A" w:rsidRDefault="00F52EA4" w:rsidP="00CF259B">
      <w:pPr>
        <w:spacing w:after="0" w:line="480" w:lineRule="auto"/>
        <w:jc w:val="both"/>
        <w:rPr>
          <w:rFonts w:ascii="Times New Roman" w:hAnsi="Times New Roman" w:cs="Times New Roman"/>
          <w:sz w:val="20"/>
          <w:szCs w:val="20"/>
        </w:rPr>
      </w:pPr>
      <w:proofErr w:type="gramStart"/>
      <w:r w:rsidRPr="003712F2">
        <w:rPr>
          <w:rFonts w:ascii="Times New Roman" w:hAnsi="Times New Roman" w:cs="Times New Roman"/>
          <w:b/>
          <w:i/>
          <w:sz w:val="20"/>
          <w:szCs w:val="20"/>
        </w:rPr>
        <w:t>Method</w:t>
      </w:r>
      <w:r w:rsidR="00AA05A4" w:rsidRPr="003712F2">
        <w:rPr>
          <w:rFonts w:ascii="Times New Roman" w:hAnsi="Times New Roman" w:cs="Times New Roman"/>
          <w:b/>
          <w:i/>
          <w:sz w:val="20"/>
          <w:szCs w:val="20"/>
        </w:rPr>
        <w:t>s</w:t>
      </w:r>
      <w:r w:rsidR="003712F2" w:rsidRPr="003712F2">
        <w:rPr>
          <w:rFonts w:ascii="Times New Roman" w:hAnsi="Times New Roman" w:cs="Times New Roman"/>
          <w:b/>
          <w:i/>
          <w:sz w:val="20"/>
          <w:szCs w:val="20"/>
        </w:rPr>
        <w:t>.</w:t>
      </w:r>
      <w:proofErr w:type="gramEnd"/>
      <w:r w:rsidR="003712F2">
        <w:rPr>
          <w:rFonts w:ascii="Times New Roman" w:hAnsi="Times New Roman" w:cs="Times New Roman"/>
          <w:b/>
          <w:sz w:val="20"/>
          <w:szCs w:val="20"/>
        </w:rPr>
        <w:t xml:space="preserve"> </w:t>
      </w:r>
      <w:r w:rsidR="00400027" w:rsidRPr="00F1141D">
        <w:rPr>
          <w:rFonts w:ascii="Times New Roman" w:hAnsi="Times New Roman" w:cs="Times New Roman"/>
          <w:sz w:val="20"/>
          <w:szCs w:val="20"/>
        </w:rPr>
        <w:t>Patient</w:t>
      </w:r>
      <w:r w:rsidR="00B374E4" w:rsidRPr="00F1141D">
        <w:rPr>
          <w:rFonts w:ascii="Times New Roman" w:hAnsi="Times New Roman" w:cs="Times New Roman"/>
          <w:sz w:val="20"/>
          <w:szCs w:val="20"/>
        </w:rPr>
        <w:t>s</w:t>
      </w:r>
      <w:r w:rsidR="00400027" w:rsidRPr="00F1141D">
        <w:rPr>
          <w:rFonts w:ascii="Times New Roman" w:hAnsi="Times New Roman" w:cs="Times New Roman"/>
          <w:sz w:val="20"/>
          <w:szCs w:val="20"/>
        </w:rPr>
        <w:t xml:space="preserve"> with isoniazid-resistant pulmonary </w:t>
      </w:r>
      <w:r w:rsidR="00E03D71" w:rsidRPr="00F1141D">
        <w:rPr>
          <w:rFonts w:ascii="Times New Roman" w:hAnsi="Times New Roman" w:cs="Times New Roman"/>
          <w:sz w:val="20"/>
          <w:szCs w:val="20"/>
        </w:rPr>
        <w:t>TB</w:t>
      </w:r>
      <w:r w:rsidR="00400027" w:rsidRPr="00F1141D">
        <w:rPr>
          <w:rFonts w:ascii="Times New Roman" w:hAnsi="Times New Roman" w:cs="Times New Roman"/>
          <w:sz w:val="20"/>
          <w:szCs w:val="20"/>
        </w:rPr>
        <w:t xml:space="preserve"> were recruited and followed up for 24 months. Drug-</w:t>
      </w:r>
      <w:r w:rsidR="00C5049B" w:rsidRPr="00F1141D">
        <w:rPr>
          <w:rFonts w:ascii="Times New Roman" w:hAnsi="Times New Roman" w:cs="Times New Roman"/>
          <w:sz w:val="20"/>
          <w:szCs w:val="20"/>
        </w:rPr>
        <w:t>susceptibility testing</w:t>
      </w:r>
      <w:r w:rsidR="00400027" w:rsidRPr="00F1141D">
        <w:rPr>
          <w:rFonts w:ascii="Times New Roman" w:hAnsi="Times New Roman" w:cs="Times New Roman"/>
          <w:sz w:val="20"/>
          <w:szCs w:val="20"/>
        </w:rPr>
        <w:t xml:space="preserve"> was </w:t>
      </w:r>
      <w:r w:rsidR="00400027" w:rsidRPr="0014452F">
        <w:rPr>
          <w:rFonts w:ascii="Times New Roman" w:hAnsi="Times New Roman" w:cs="Times New Roman"/>
          <w:sz w:val="20"/>
          <w:szCs w:val="20"/>
        </w:rPr>
        <w:t xml:space="preserve">performed by </w:t>
      </w:r>
      <w:r w:rsidR="00145B59" w:rsidRPr="0014452F">
        <w:rPr>
          <w:rFonts w:ascii="Times New Roman" w:hAnsi="Times New Roman" w:cs="Times New Roman"/>
          <w:sz w:val="20"/>
          <w:szCs w:val="20"/>
        </w:rPr>
        <w:t>Microscopic observation drug-susceptibility assay (MODS)</w:t>
      </w:r>
      <w:r w:rsidR="006249DA" w:rsidRPr="0014452F">
        <w:rPr>
          <w:rFonts w:ascii="Times New Roman" w:hAnsi="Times New Roman" w:cs="Times New Roman"/>
          <w:sz w:val="20"/>
          <w:szCs w:val="20"/>
        </w:rPr>
        <w:t xml:space="preserve">, </w:t>
      </w:r>
      <w:r w:rsidR="0072743D" w:rsidRPr="0014452F">
        <w:rPr>
          <w:rFonts w:ascii="Times New Roman" w:hAnsi="Times New Roman" w:cs="Times New Roman"/>
          <w:sz w:val="20"/>
          <w:szCs w:val="20"/>
        </w:rPr>
        <w:t xml:space="preserve">Mycobacterial </w:t>
      </w:r>
      <w:r w:rsidR="0072743D" w:rsidRPr="00F1141D">
        <w:rPr>
          <w:rFonts w:ascii="Times New Roman" w:hAnsi="Times New Roman" w:cs="Times New Roman"/>
          <w:sz w:val="20"/>
          <w:szCs w:val="20"/>
        </w:rPr>
        <w:t>Growth Indicator Tube (MGIT)</w:t>
      </w:r>
      <w:r w:rsidR="00CE25CA" w:rsidRPr="00F1141D">
        <w:rPr>
          <w:rFonts w:ascii="Times New Roman" w:hAnsi="Times New Roman" w:cs="Times New Roman"/>
          <w:sz w:val="20"/>
          <w:szCs w:val="20"/>
        </w:rPr>
        <w:t xml:space="preserve"> </w:t>
      </w:r>
      <w:r w:rsidR="00400027" w:rsidRPr="00F1141D">
        <w:rPr>
          <w:rFonts w:ascii="Times New Roman" w:hAnsi="Times New Roman" w:cs="Times New Roman"/>
          <w:sz w:val="20"/>
          <w:szCs w:val="20"/>
        </w:rPr>
        <w:t>and by WGS on isolates at first presentation and in the case of re-presentation.</w:t>
      </w:r>
      <w:r w:rsidR="00C5049B" w:rsidRPr="00F1141D">
        <w:rPr>
          <w:rFonts w:ascii="Times New Roman" w:hAnsi="Times New Roman" w:cs="Times New Roman"/>
          <w:sz w:val="20"/>
          <w:szCs w:val="20"/>
        </w:rPr>
        <w:t xml:space="preserve"> </w:t>
      </w:r>
      <w:r w:rsidR="00C56A5F" w:rsidRPr="00F1141D">
        <w:rPr>
          <w:rFonts w:ascii="Times New Roman" w:hAnsi="Times New Roman" w:cs="Times New Roman"/>
          <w:sz w:val="20"/>
          <w:szCs w:val="20"/>
        </w:rPr>
        <w:t xml:space="preserve">Where MDR-TB was diagnosed, </w:t>
      </w:r>
      <w:r w:rsidR="00300BDF" w:rsidRPr="00F1141D">
        <w:rPr>
          <w:rFonts w:ascii="Times New Roman" w:hAnsi="Times New Roman" w:cs="Times New Roman"/>
          <w:sz w:val="20"/>
          <w:szCs w:val="20"/>
        </w:rPr>
        <w:t xml:space="preserve">WGS was used to determine the </w:t>
      </w:r>
      <w:r w:rsidR="00C5049B" w:rsidRPr="00F1141D">
        <w:rPr>
          <w:rFonts w:ascii="Times New Roman" w:hAnsi="Times New Roman" w:cs="Times New Roman"/>
          <w:sz w:val="20"/>
          <w:szCs w:val="20"/>
        </w:rPr>
        <w:t>ge</w:t>
      </w:r>
      <w:r w:rsidR="00300BDF" w:rsidRPr="00F1141D">
        <w:rPr>
          <w:rFonts w:ascii="Times New Roman" w:hAnsi="Times New Roman" w:cs="Times New Roman"/>
          <w:sz w:val="20"/>
          <w:szCs w:val="20"/>
        </w:rPr>
        <w:t>nomic</w:t>
      </w:r>
      <w:r w:rsidR="00C5049B" w:rsidRPr="00F1141D">
        <w:rPr>
          <w:rFonts w:ascii="Times New Roman" w:hAnsi="Times New Roman" w:cs="Times New Roman"/>
          <w:sz w:val="20"/>
          <w:szCs w:val="20"/>
        </w:rPr>
        <w:t xml:space="preserve"> relatedness between initial </w:t>
      </w:r>
      <w:r w:rsidR="00300BDF" w:rsidRPr="00F1141D">
        <w:rPr>
          <w:rFonts w:ascii="Times New Roman" w:hAnsi="Times New Roman" w:cs="Times New Roman"/>
          <w:sz w:val="20"/>
          <w:szCs w:val="20"/>
        </w:rPr>
        <w:t xml:space="preserve">and subsequent </w:t>
      </w:r>
      <w:r w:rsidR="00C5049B" w:rsidRPr="00F1141D">
        <w:rPr>
          <w:rFonts w:ascii="Times New Roman" w:hAnsi="Times New Roman" w:cs="Times New Roman"/>
          <w:sz w:val="20"/>
          <w:szCs w:val="20"/>
        </w:rPr>
        <w:t>isolates</w:t>
      </w:r>
      <w:r w:rsidR="005A3911" w:rsidRPr="00F1141D">
        <w:rPr>
          <w:rFonts w:ascii="Times New Roman" w:hAnsi="Times New Roman" w:cs="Times New Roman"/>
          <w:sz w:val="20"/>
          <w:szCs w:val="20"/>
        </w:rPr>
        <w:t>.</w:t>
      </w:r>
      <w:r w:rsidR="00C5049B" w:rsidRPr="00F1141D">
        <w:rPr>
          <w:rFonts w:ascii="Times New Roman" w:hAnsi="Times New Roman" w:cs="Times New Roman"/>
          <w:sz w:val="20"/>
          <w:szCs w:val="20"/>
        </w:rPr>
        <w:t xml:space="preserve"> </w:t>
      </w:r>
      <w:r w:rsidR="00C44EE4" w:rsidRPr="00F1141D">
        <w:rPr>
          <w:rFonts w:ascii="Times New Roman" w:hAnsi="Times New Roman" w:cs="Times New Roman"/>
          <w:i/>
          <w:sz w:val="20"/>
          <w:szCs w:val="20"/>
        </w:rPr>
        <w:t>De novo</w:t>
      </w:r>
      <w:r w:rsidR="00C44EE4" w:rsidRPr="00F1141D">
        <w:rPr>
          <w:rFonts w:ascii="Times New Roman" w:hAnsi="Times New Roman" w:cs="Times New Roman"/>
          <w:sz w:val="20"/>
          <w:szCs w:val="20"/>
        </w:rPr>
        <w:t xml:space="preserve"> emergence of MDR-TB was assumed where the genomic </w:t>
      </w:r>
      <w:r w:rsidR="005A3911" w:rsidRPr="00F1141D">
        <w:rPr>
          <w:rFonts w:ascii="Times New Roman" w:hAnsi="Times New Roman" w:cs="Times New Roman"/>
          <w:sz w:val="20"/>
          <w:szCs w:val="20"/>
        </w:rPr>
        <w:t xml:space="preserve">distance </w:t>
      </w:r>
      <w:r w:rsidR="00C44EE4" w:rsidRPr="00F1141D">
        <w:rPr>
          <w:rFonts w:ascii="Times New Roman" w:hAnsi="Times New Roman" w:cs="Times New Roman"/>
          <w:sz w:val="20"/>
          <w:szCs w:val="20"/>
        </w:rPr>
        <w:t xml:space="preserve">was </w:t>
      </w:r>
      <w:r w:rsidR="005A3911" w:rsidRPr="00F1141D">
        <w:rPr>
          <w:rFonts w:ascii="Times New Roman" w:hAnsi="Times New Roman" w:cs="Times New Roman"/>
          <w:sz w:val="20"/>
          <w:szCs w:val="20"/>
        </w:rPr>
        <w:t xml:space="preserve">five or fewer single nucleotide polymorphisms (SNPs) </w:t>
      </w:r>
      <w:r w:rsidR="00C44EE4" w:rsidRPr="00F1141D">
        <w:rPr>
          <w:rFonts w:ascii="Times New Roman" w:hAnsi="Times New Roman" w:cs="Times New Roman"/>
          <w:sz w:val="20"/>
          <w:szCs w:val="20"/>
        </w:rPr>
        <w:t>whereas</w:t>
      </w:r>
      <w:r w:rsidR="00C5049B" w:rsidRPr="00F1141D">
        <w:rPr>
          <w:rFonts w:ascii="Times New Roman" w:hAnsi="Times New Roman" w:cs="Times New Roman"/>
          <w:sz w:val="20"/>
          <w:szCs w:val="20"/>
        </w:rPr>
        <w:t xml:space="preserve"> </w:t>
      </w:r>
      <w:r w:rsidR="00D17907">
        <w:rPr>
          <w:rFonts w:ascii="Times New Roman" w:hAnsi="Times New Roman" w:cs="Times New Roman"/>
          <w:sz w:val="20"/>
          <w:szCs w:val="20"/>
        </w:rPr>
        <w:t>re</w:t>
      </w:r>
      <w:r w:rsidR="00C5049B" w:rsidRPr="00F1141D">
        <w:rPr>
          <w:rFonts w:ascii="Times New Roman" w:hAnsi="Times New Roman" w:cs="Times New Roman"/>
          <w:sz w:val="20"/>
          <w:szCs w:val="20"/>
        </w:rPr>
        <w:t>infection</w:t>
      </w:r>
      <w:r w:rsidR="00C56A5F" w:rsidRPr="00F1141D">
        <w:rPr>
          <w:rFonts w:ascii="Times New Roman" w:hAnsi="Times New Roman" w:cs="Times New Roman"/>
          <w:sz w:val="20"/>
          <w:szCs w:val="20"/>
        </w:rPr>
        <w:t xml:space="preserve"> with a different</w:t>
      </w:r>
      <w:r w:rsidR="00C44EE4" w:rsidRPr="00F1141D">
        <w:rPr>
          <w:rFonts w:ascii="Times New Roman" w:hAnsi="Times New Roman" w:cs="Times New Roman"/>
          <w:sz w:val="20"/>
          <w:szCs w:val="20"/>
        </w:rPr>
        <w:t xml:space="preserve"> MDR-TB</w:t>
      </w:r>
      <w:r w:rsidR="00C56A5F" w:rsidRPr="00F1141D">
        <w:rPr>
          <w:rFonts w:ascii="Times New Roman" w:hAnsi="Times New Roman" w:cs="Times New Roman"/>
          <w:sz w:val="20"/>
          <w:szCs w:val="20"/>
        </w:rPr>
        <w:t xml:space="preserve"> strain</w:t>
      </w:r>
      <w:r w:rsidR="00C44EE4" w:rsidRPr="00F1141D">
        <w:rPr>
          <w:rFonts w:ascii="Times New Roman" w:hAnsi="Times New Roman" w:cs="Times New Roman"/>
          <w:sz w:val="20"/>
          <w:szCs w:val="20"/>
        </w:rPr>
        <w:t xml:space="preserve"> was assumed where the distance was 10 or more SNPs</w:t>
      </w:r>
      <w:r w:rsidR="00C5049B" w:rsidRPr="00F1141D">
        <w:rPr>
          <w:rFonts w:ascii="Times New Roman" w:hAnsi="Times New Roman" w:cs="Times New Roman"/>
          <w:sz w:val="20"/>
          <w:szCs w:val="20"/>
        </w:rPr>
        <w:t xml:space="preserve">. </w:t>
      </w:r>
    </w:p>
    <w:p w:rsidR="00EF7E3A" w:rsidRPr="00EF7E3A" w:rsidRDefault="00EF7E3A" w:rsidP="00CF259B">
      <w:pPr>
        <w:spacing w:after="0" w:line="480" w:lineRule="auto"/>
        <w:jc w:val="both"/>
        <w:rPr>
          <w:rFonts w:ascii="Times New Roman" w:hAnsi="Times New Roman" w:cs="Times New Roman"/>
          <w:b/>
          <w:sz w:val="20"/>
          <w:szCs w:val="20"/>
        </w:rPr>
      </w:pPr>
    </w:p>
    <w:p w:rsidR="00EF7E3A" w:rsidRDefault="00EF7E3A" w:rsidP="00CF259B">
      <w:pPr>
        <w:spacing w:after="0" w:line="480" w:lineRule="auto"/>
        <w:jc w:val="both"/>
        <w:rPr>
          <w:rFonts w:ascii="Times New Roman" w:hAnsi="Times New Roman" w:cs="Times New Roman"/>
          <w:sz w:val="20"/>
          <w:szCs w:val="20"/>
        </w:rPr>
      </w:pPr>
      <w:proofErr w:type="gramStart"/>
      <w:r w:rsidRPr="003712F2">
        <w:rPr>
          <w:rFonts w:ascii="Times New Roman" w:hAnsi="Times New Roman" w:cs="Times New Roman"/>
          <w:b/>
          <w:i/>
          <w:sz w:val="20"/>
          <w:szCs w:val="20"/>
        </w:rPr>
        <w:t>Results</w:t>
      </w:r>
      <w:r w:rsidR="003712F2" w:rsidRPr="003712F2">
        <w:rPr>
          <w:rFonts w:ascii="Times New Roman" w:hAnsi="Times New Roman" w:cs="Times New Roman"/>
          <w:b/>
          <w:i/>
          <w:sz w:val="20"/>
          <w:szCs w:val="20"/>
        </w:rPr>
        <w:t>.</w:t>
      </w:r>
      <w:proofErr w:type="gramEnd"/>
      <w:r w:rsidR="003712F2">
        <w:rPr>
          <w:rFonts w:ascii="Times New Roman" w:hAnsi="Times New Roman" w:cs="Times New Roman"/>
          <w:b/>
          <w:i/>
          <w:sz w:val="20"/>
          <w:szCs w:val="20"/>
        </w:rPr>
        <w:t xml:space="preserve"> </w:t>
      </w:r>
      <w:r w:rsidR="00514534" w:rsidRPr="00F1141D">
        <w:rPr>
          <w:rFonts w:ascii="Times New Roman" w:hAnsi="Times New Roman" w:cs="Times New Roman"/>
          <w:sz w:val="20"/>
          <w:szCs w:val="20"/>
        </w:rPr>
        <w:t>239</w:t>
      </w:r>
      <w:r w:rsidR="009A1168" w:rsidRPr="00F1141D">
        <w:rPr>
          <w:rFonts w:ascii="Times New Roman" w:hAnsi="Times New Roman" w:cs="Times New Roman"/>
          <w:sz w:val="20"/>
          <w:szCs w:val="20"/>
        </w:rPr>
        <w:t xml:space="preserve"> </w:t>
      </w:r>
      <w:r w:rsidR="003C249B" w:rsidRPr="00F1141D">
        <w:rPr>
          <w:rFonts w:ascii="Times New Roman" w:hAnsi="Times New Roman" w:cs="Times New Roman"/>
          <w:sz w:val="20"/>
          <w:szCs w:val="20"/>
        </w:rPr>
        <w:t>patients</w:t>
      </w:r>
      <w:r w:rsidR="00FB791C" w:rsidRPr="00F1141D">
        <w:rPr>
          <w:rFonts w:ascii="Times New Roman" w:hAnsi="Times New Roman" w:cs="Times New Roman"/>
          <w:sz w:val="20"/>
          <w:szCs w:val="20"/>
        </w:rPr>
        <w:t xml:space="preserve"> with isoniazid-resistant pulmonary </w:t>
      </w:r>
      <w:r w:rsidR="00514534" w:rsidRPr="00F1141D">
        <w:rPr>
          <w:rFonts w:ascii="Times New Roman" w:hAnsi="Times New Roman" w:cs="Times New Roman"/>
          <w:sz w:val="20"/>
          <w:szCs w:val="20"/>
        </w:rPr>
        <w:t>tuberculosis</w:t>
      </w:r>
      <w:r w:rsidR="009A1168" w:rsidRPr="00F1141D">
        <w:rPr>
          <w:rFonts w:ascii="Times New Roman" w:hAnsi="Times New Roman" w:cs="Times New Roman"/>
          <w:sz w:val="20"/>
          <w:szCs w:val="20"/>
        </w:rPr>
        <w:t xml:space="preserve"> </w:t>
      </w:r>
      <w:r w:rsidR="00324AFC" w:rsidRPr="00F1141D">
        <w:rPr>
          <w:rFonts w:ascii="Times New Roman" w:hAnsi="Times New Roman" w:cs="Times New Roman"/>
          <w:sz w:val="20"/>
          <w:szCs w:val="20"/>
        </w:rPr>
        <w:t>were</w:t>
      </w:r>
      <w:r w:rsidR="00FB791C" w:rsidRPr="00F1141D">
        <w:rPr>
          <w:rFonts w:ascii="Times New Roman" w:hAnsi="Times New Roman" w:cs="Times New Roman"/>
          <w:sz w:val="20"/>
          <w:szCs w:val="20"/>
        </w:rPr>
        <w:t xml:space="preserve"> recruited</w:t>
      </w:r>
      <w:r w:rsidR="00400027" w:rsidRPr="00F1141D">
        <w:rPr>
          <w:rFonts w:ascii="Times New Roman" w:hAnsi="Times New Roman" w:cs="Times New Roman"/>
          <w:sz w:val="20"/>
          <w:szCs w:val="20"/>
        </w:rPr>
        <w:t xml:space="preserve">. </w:t>
      </w:r>
      <w:r w:rsidR="003C249B" w:rsidRPr="00F1141D">
        <w:rPr>
          <w:rFonts w:ascii="Times New Roman" w:hAnsi="Times New Roman" w:cs="Times New Roman"/>
          <w:sz w:val="20"/>
          <w:szCs w:val="20"/>
        </w:rPr>
        <w:t xml:space="preserve">Fourteen </w:t>
      </w:r>
      <w:r w:rsidR="0034127A" w:rsidRPr="00F1141D">
        <w:rPr>
          <w:rFonts w:ascii="Times New Roman" w:hAnsi="Times New Roman" w:cs="Times New Roman"/>
          <w:sz w:val="20"/>
          <w:szCs w:val="20"/>
        </w:rPr>
        <w:t>(</w:t>
      </w:r>
      <w:r w:rsidR="0072743D" w:rsidRPr="00F1141D">
        <w:rPr>
          <w:rFonts w:ascii="Times New Roman" w:hAnsi="Times New Roman" w:cs="Times New Roman"/>
          <w:sz w:val="20"/>
          <w:szCs w:val="20"/>
        </w:rPr>
        <w:t>14/239</w:t>
      </w:r>
      <w:r w:rsidR="00BA0437" w:rsidRPr="00F1141D">
        <w:rPr>
          <w:rFonts w:ascii="Times New Roman" w:hAnsi="Times New Roman" w:cs="Times New Roman"/>
          <w:sz w:val="20"/>
          <w:szCs w:val="20"/>
        </w:rPr>
        <w:t>, 5.9%</w:t>
      </w:r>
      <w:r w:rsidR="0034127A" w:rsidRPr="00F1141D">
        <w:rPr>
          <w:rFonts w:ascii="Times New Roman" w:hAnsi="Times New Roman" w:cs="Times New Roman"/>
          <w:sz w:val="20"/>
          <w:szCs w:val="20"/>
        </w:rPr>
        <w:t>)</w:t>
      </w:r>
      <w:r w:rsidR="00002483" w:rsidRPr="00F1141D">
        <w:rPr>
          <w:rFonts w:ascii="Times New Roman" w:hAnsi="Times New Roman" w:cs="Times New Roman"/>
          <w:sz w:val="20"/>
          <w:szCs w:val="20"/>
        </w:rPr>
        <w:t xml:space="preserve"> patients were diagnosed with a second episode of tuberculosis</w:t>
      </w:r>
      <w:r w:rsidR="0034127A" w:rsidRPr="00F1141D">
        <w:rPr>
          <w:rFonts w:ascii="Times New Roman" w:hAnsi="Times New Roman" w:cs="Times New Roman"/>
          <w:sz w:val="20"/>
          <w:szCs w:val="20"/>
        </w:rPr>
        <w:t xml:space="preserve"> that was multi-drug resistant.</w:t>
      </w:r>
      <w:r w:rsidR="00002483" w:rsidRPr="00F1141D">
        <w:rPr>
          <w:rFonts w:ascii="Times New Roman" w:hAnsi="Times New Roman" w:cs="Times New Roman"/>
          <w:sz w:val="20"/>
          <w:szCs w:val="20"/>
        </w:rPr>
        <w:t xml:space="preserve"> </w:t>
      </w:r>
      <w:r w:rsidR="0034127A" w:rsidRPr="00F1141D">
        <w:rPr>
          <w:rFonts w:ascii="Times New Roman" w:hAnsi="Times New Roman" w:cs="Times New Roman"/>
          <w:sz w:val="20"/>
          <w:szCs w:val="20"/>
        </w:rPr>
        <w:t>S</w:t>
      </w:r>
      <w:r w:rsidR="00002483" w:rsidRPr="00F1141D">
        <w:rPr>
          <w:rFonts w:ascii="Times New Roman" w:hAnsi="Times New Roman" w:cs="Times New Roman"/>
          <w:sz w:val="20"/>
          <w:szCs w:val="20"/>
        </w:rPr>
        <w:t>ix (</w:t>
      </w:r>
      <w:r w:rsidR="00BA0437" w:rsidRPr="00F1141D">
        <w:rPr>
          <w:rFonts w:ascii="Times New Roman" w:hAnsi="Times New Roman" w:cs="Times New Roman"/>
          <w:sz w:val="20"/>
          <w:szCs w:val="20"/>
        </w:rPr>
        <w:t xml:space="preserve">6/239, </w:t>
      </w:r>
      <w:r w:rsidR="0034127A" w:rsidRPr="00F1141D">
        <w:rPr>
          <w:rFonts w:ascii="Times New Roman" w:hAnsi="Times New Roman" w:cs="Times New Roman"/>
          <w:sz w:val="20"/>
          <w:szCs w:val="20"/>
        </w:rPr>
        <w:t>2.5</w:t>
      </w:r>
      <w:r w:rsidR="00002483" w:rsidRPr="00F1141D">
        <w:rPr>
          <w:rFonts w:ascii="Times New Roman" w:hAnsi="Times New Roman" w:cs="Times New Roman"/>
          <w:sz w:val="20"/>
          <w:szCs w:val="20"/>
        </w:rPr>
        <w:t xml:space="preserve">%) were identified as having evolved MDR-TB </w:t>
      </w:r>
      <w:r w:rsidR="00002483" w:rsidRPr="00F1141D">
        <w:rPr>
          <w:rFonts w:ascii="Times New Roman" w:hAnsi="Times New Roman" w:cs="Times New Roman"/>
          <w:i/>
          <w:sz w:val="20"/>
          <w:szCs w:val="20"/>
        </w:rPr>
        <w:t>de novo</w:t>
      </w:r>
      <w:r w:rsidR="00002483" w:rsidRPr="00F1141D">
        <w:rPr>
          <w:rFonts w:ascii="Times New Roman" w:hAnsi="Times New Roman" w:cs="Times New Roman"/>
          <w:sz w:val="20"/>
          <w:szCs w:val="20"/>
        </w:rPr>
        <w:t xml:space="preserve"> and six as having been re-infected with a different strain. In two cases the genomic distance was </w:t>
      </w:r>
      <w:r w:rsidR="00E30FED" w:rsidRPr="00F1141D">
        <w:rPr>
          <w:rFonts w:ascii="Times New Roman" w:hAnsi="Times New Roman" w:cs="Times New Roman"/>
          <w:sz w:val="20"/>
          <w:szCs w:val="20"/>
        </w:rPr>
        <w:t>between 5-10 SNPs and therefore indeterminate</w:t>
      </w:r>
      <w:r w:rsidR="00002483" w:rsidRPr="00F1141D">
        <w:rPr>
          <w:rFonts w:ascii="Times New Roman" w:hAnsi="Times New Roman" w:cs="Times New Roman"/>
          <w:sz w:val="20"/>
          <w:szCs w:val="20"/>
        </w:rPr>
        <w:t>.</w:t>
      </w:r>
      <w:r w:rsidR="003E058A" w:rsidRPr="00F1141D">
        <w:rPr>
          <w:rFonts w:ascii="Times New Roman" w:hAnsi="Times New Roman" w:cs="Times New Roman"/>
          <w:sz w:val="20"/>
          <w:szCs w:val="20"/>
        </w:rPr>
        <w:t xml:space="preserve"> </w:t>
      </w:r>
    </w:p>
    <w:p w:rsidR="00CC102F" w:rsidRPr="00EF7E3A" w:rsidRDefault="00CC102F" w:rsidP="00CF259B">
      <w:pPr>
        <w:spacing w:after="0" w:line="480" w:lineRule="auto"/>
        <w:jc w:val="both"/>
        <w:rPr>
          <w:rFonts w:ascii="Times New Roman" w:hAnsi="Times New Roman" w:cs="Times New Roman"/>
          <w:b/>
          <w:sz w:val="20"/>
          <w:szCs w:val="20"/>
        </w:rPr>
      </w:pPr>
    </w:p>
    <w:p w:rsidR="00BB3A53" w:rsidRDefault="00EF7E3A" w:rsidP="00CF259B">
      <w:pPr>
        <w:spacing w:after="0" w:line="480" w:lineRule="auto"/>
        <w:jc w:val="both"/>
        <w:rPr>
          <w:rFonts w:ascii="Times New Roman" w:hAnsi="Times New Roman" w:cs="Times New Roman"/>
          <w:sz w:val="20"/>
          <w:szCs w:val="20"/>
        </w:rPr>
      </w:pPr>
      <w:proofErr w:type="gramStart"/>
      <w:r w:rsidRPr="003712F2">
        <w:rPr>
          <w:rFonts w:ascii="Times New Roman" w:hAnsi="Times New Roman" w:cs="Times New Roman"/>
          <w:b/>
          <w:i/>
          <w:sz w:val="20"/>
          <w:szCs w:val="20"/>
        </w:rPr>
        <w:t>Conclusions</w:t>
      </w:r>
      <w:r w:rsidR="003712F2">
        <w:rPr>
          <w:rFonts w:ascii="Times New Roman" w:hAnsi="Times New Roman" w:cs="Times New Roman"/>
          <w:b/>
          <w:i/>
          <w:sz w:val="20"/>
          <w:szCs w:val="20"/>
        </w:rPr>
        <w:t>.</w:t>
      </w:r>
      <w:proofErr w:type="gramEnd"/>
      <w:r w:rsidR="003712F2">
        <w:rPr>
          <w:rFonts w:ascii="Times New Roman" w:hAnsi="Times New Roman" w:cs="Times New Roman"/>
          <w:b/>
          <w:i/>
          <w:sz w:val="20"/>
          <w:szCs w:val="20"/>
        </w:rPr>
        <w:t xml:space="preserve"> </w:t>
      </w:r>
      <w:r w:rsidR="00BB3A53" w:rsidRPr="00F1141D">
        <w:rPr>
          <w:rFonts w:ascii="Times New Roman" w:hAnsi="Times New Roman" w:cs="Times New Roman"/>
          <w:sz w:val="20"/>
          <w:szCs w:val="20"/>
        </w:rPr>
        <w:t xml:space="preserve">In isoniazid-resistant TB, </w:t>
      </w:r>
      <w:r w:rsidR="00BB3A53" w:rsidRPr="00F1141D">
        <w:rPr>
          <w:rFonts w:ascii="Times New Roman" w:hAnsi="Times New Roman" w:cs="Times New Roman"/>
          <w:i/>
          <w:sz w:val="20"/>
          <w:szCs w:val="20"/>
        </w:rPr>
        <w:t>de novo</w:t>
      </w:r>
      <w:r w:rsidR="00BB3A53" w:rsidRPr="00F1141D">
        <w:rPr>
          <w:rFonts w:ascii="Times New Roman" w:hAnsi="Times New Roman" w:cs="Times New Roman"/>
          <w:sz w:val="20"/>
          <w:szCs w:val="20"/>
        </w:rPr>
        <w:t xml:space="preserve"> emergence and </w:t>
      </w:r>
      <w:r w:rsidR="00CD60D6">
        <w:rPr>
          <w:rFonts w:ascii="Times New Roman" w:hAnsi="Times New Roman" w:cs="Times New Roman"/>
          <w:sz w:val="20"/>
          <w:szCs w:val="20"/>
        </w:rPr>
        <w:t>re</w:t>
      </w:r>
      <w:r w:rsidR="00BB3A53" w:rsidRPr="00F1141D">
        <w:rPr>
          <w:rFonts w:ascii="Times New Roman" w:hAnsi="Times New Roman" w:cs="Times New Roman"/>
          <w:sz w:val="20"/>
          <w:szCs w:val="20"/>
        </w:rPr>
        <w:t>infection of MDR</w:t>
      </w:r>
      <w:r w:rsidR="009372A5" w:rsidRPr="00F1141D">
        <w:rPr>
          <w:rFonts w:ascii="Times New Roman" w:hAnsi="Times New Roman" w:cs="Times New Roman"/>
          <w:sz w:val="20"/>
          <w:szCs w:val="20"/>
        </w:rPr>
        <w:t>-TB</w:t>
      </w:r>
      <w:r w:rsidR="00BB3A53" w:rsidRPr="00F1141D">
        <w:rPr>
          <w:rFonts w:ascii="Times New Roman" w:hAnsi="Times New Roman" w:cs="Times New Roman"/>
          <w:sz w:val="20"/>
          <w:szCs w:val="20"/>
        </w:rPr>
        <w:t xml:space="preserve"> strains equally contributed to MDR development. Early diagnosis and optimal treatment of isoniazid resistant TB are urgent</w:t>
      </w:r>
      <w:r w:rsidR="00887CA1">
        <w:rPr>
          <w:rFonts w:ascii="Times New Roman" w:hAnsi="Times New Roman" w:cs="Times New Roman"/>
          <w:sz w:val="20"/>
          <w:szCs w:val="20"/>
        </w:rPr>
        <w:t>ly</w:t>
      </w:r>
      <w:r w:rsidR="00BB3A53" w:rsidRPr="00F1141D">
        <w:rPr>
          <w:rFonts w:ascii="Times New Roman" w:hAnsi="Times New Roman" w:cs="Times New Roman"/>
          <w:sz w:val="20"/>
          <w:szCs w:val="20"/>
        </w:rPr>
        <w:t xml:space="preserve"> need</w:t>
      </w:r>
      <w:r w:rsidR="00887CA1">
        <w:rPr>
          <w:rFonts w:ascii="Times New Roman" w:hAnsi="Times New Roman" w:cs="Times New Roman"/>
          <w:sz w:val="20"/>
          <w:szCs w:val="20"/>
        </w:rPr>
        <w:t>ed</w:t>
      </w:r>
      <w:r w:rsidR="00BB3A53" w:rsidRPr="00F1141D">
        <w:rPr>
          <w:rFonts w:ascii="Times New Roman" w:hAnsi="Times New Roman" w:cs="Times New Roman"/>
          <w:sz w:val="20"/>
          <w:szCs w:val="20"/>
        </w:rPr>
        <w:t xml:space="preserve"> </w:t>
      </w:r>
      <w:r w:rsidR="00887CA1">
        <w:rPr>
          <w:rFonts w:ascii="Times New Roman" w:hAnsi="Times New Roman" w:cs="Times New Roman"/>
          <w:sz w:val="20"/>
          <w:szCs w:val="20"/>
        </w:rPr>
        <w:t xml:space="preserve">to </w:t>
      </w:r>
      <w:r w:rsidR="00BB3A53" w:rsidRPr="00F1141D">
        <w:rPr>
          <w:rFonts w:ascii="Times New Roman" w:hAnsi="Times New Roman" w:cs="Times New Roman"/>
          <w:sz w:val="20"/>
          <w:szCs w:val="20"/>
        </w:rPr>
        <w:t xml:space="preserve">avert the </w:t>
      </w:r>
      <w:r w:rsidR="00BB3A53" w:rsidRPr="00F1141D">
        <w:rPr>
          <w:rFonts w:ascii="Times New Roman" w:hAnsi="Times New Roman" w:cs="Times New Roman"/>
          <w:i/>
          <w:sz w:val="20"/>
          <w:szCs w:val="20"/>
        </w:rPr>
        <w:t>de novo</w:t>
      </w:r>
      <w:r w:rsidR="00BB3A53" w:rsidRPr="00F1141D">
        <w:rPr>
          <w:rFonts w:ascii="Times New Roman" w:hAnsi="Times New Roman" w:cs="Times New Roman"/>
          <w:sz w:val="20"/>
          <w:szCs w:val="20"/>
        </w:rPr>
        <w:t xml:space="preserve"> emergence of MDR-TB during treatment.</w:t>
      </w:r>
    </w:p>
    <w:p w:rsidR="00EF7E3A" w:rsidRDefault="00EF7E3A" w:rsidP="00CF259B">
      <w:pPr>
        <w:spacing w:after="0" w:line="480" w:lineRule="auto"/>
        <w:jc w:val="both"/>
        <w:rPr>
          <w:rFonts w:ascii="Times New Roman" w:hAnsi="Times New Roman" w:cs="Times New Roman"/>
          <w:sz w:val="20"/>
          <w:szCs w:val="20"/>
        </w:rPr>
      </w:pPr>
    </w:p>
    <w:p w:rsidR="003E4A89" w:rsidRPr="0014452F" w:rsidRDefault="003E4A89" w:rsidP="00CF259B">
      <w:pPr>
        <w:spacing w:line="480" w:lineRule="auto"/>
        <w:jc w:val="both"/>
        <w:rPr>
          <w:rFonts w:ascii="Times New Roman" w:hAnsi="Times New Roman" w:cs="Times New Roman"/>
          <w:sz w:val="20"/>
          <w:szCs w:val="20"/>
        </w:rPr>
      </w:pPr>
      <w:r w:rsidRPr="00D53C21">
        <w:rPr>
          <w:rFonts w:ascii="Times New Roman" w:hAnsi="Times New Roman" w:cs="Times New Roman"/>
          <w:sz w:val="20"/>
          <w:szCs w:val="20"/>
        </w:rPr>
        <w:lastRenderedPageBreak/>
        <w:t xml:space="preserve">Tuberculosis (TB), caused by </w:t>
      </w:r>
      <w:r w:rsidRPr="00D53C21">
        <w:rPr>
          <w:rFonts w:ascii="Times New Roman" w:hAnsi="Times New Roman" w:cs="Times New Roman"/>
          <w:i/>
          <w:sz w:val="20"/>
          <w:szCs w:val="20"/>
        </w:rPr>
        <w:t>Mycobacterium tuberculosis</w:t>
      </w:r>
      <w:r w:rsidRPr="00D53C21">
        <w:rPr>
          <w:rFonts w:ascii="Times New Roman" w:hAnsi="Times New Roman" w:cs="Times New Roman"/>
          <w:sz w:val="20"/>
          <w:szCs w:val="20"/>
        </w:rPr>
        <w:t>, kills more people each year than any other single pathogen</w:t>
      </w:r>
      <w:r w:rsidR="00D11F1A">
        <w:rPr>
          <w:rFonts w:ascii="Times New Roman" w:hAnsi="Times New Roman" w:cs="Times New Roman"/>
          <w:sz w:val="20"/>
          <w:szCs w:val="20"/>
        </w:rPr>
        <w:t xml:space="preserve"> [1]</w:t>
      </w:r>
      <w:r w:rsidRPr="00D53C21">
        <w:rPr>
          <w:rFonts w:ascii="Times New Roman" w:hAnsi="Times New Roman" w:cs="Times New Roman"/>
          <w:sz w:val="20"/>
          <w:szCs w:val="20"/>
        </w:rPr>
        <w:t xml:space="preserve">.  </w:t>
      </w:r>
      <w:r w:rsidR="004F03D3">
        <w:rPr>
          <w:rFonts w:ascii="Times New Roman" w:hAnsi="Times New Roman" w:cs="Times New Roman"/>
          <w:sz w:val="20"/>
          <w:szCs w:val="20"/>
        </w:rPr>
        <w:t>R</w:t>
      </w:r>
      <w:r w:rsidRPr="00D53C21">
        <w:rPr>
          <w:rFonts w:ascii="Times New Roman" w:hAnsi="Times New Roman" w:cs="Times New Roman"/>
          <w:sz w:val="20"/>
          <w:szCs w:val="20"/>
        </w:rPr>
        <w:t>esistance to first-line anti-</w:t>
      </w:r>
      <w:r w:rsidRPr="0014452F">
        <w:rPr>
          <w:rFonts w:ascii="Times New Roman" w:hAnsi="Times New Roman" w:cs="Times New Roman"/>
          <w:sz w:val="20"/>
          <w:szCs w:val="20"/>
        </w:rPr>
        <w:t xml:space="preserve">TB drug isoniazid is the most common drug resistant TB, with a global prevalence of 10%, and it is associated with increased risk of treatment failure </w:t>
      </w:r>
      <w:r w:rsidR="003D0EE4" w:rsidRPr="0014452F">
        <w:rPr>
          <w:rFonts w:ascii="Times New Roman" w:hAnsi="Times New Roman" w:cs="Times New Roman"/>
          <w:sz w:val="20"/>
          <w:szCs w:val="20"/>
        </w:rPr>
        <w:t xml:space="preserve">and emergence of MDR-TB </w:t>
      </w:r>
      <w:r w:rsidR="00E520E9" w:rsidRPr="0014452F">
        <w:rPr>
          <w:rFonts w:ascii="Times New Roman" w:hAnsi="Times New Roman" w:cs="Times New Roman"/>
          <w:sz w:val="20"/>
          <w:szCs w:val="20"/>
        </w:rPr>
        <w:t xml:space="preserve">with standard first-line TB therapy </w:t>
      </w:r>
      <w:r w:rsidRPr="0014452F">
        <w:rPr>
          <w:rFonts w:ascii="Times New Roman" w:hAnsi="Times New Roman" w:cs="Times New Roman"/>
          <w:sz w:val="20"/>
          <w:szCs w:val="20"/>
        </w:rPr>
        <w:t>(11%</w:t>
      </w:r>
      <w:r w:rsidR="003D0EE4" w:rsidRPr="0014452F">
        <w:rPr>
          <w:rFonts w:ascii="Times New Roman" w:hAnsi="Times New Roman" w:cs="Times New Roman"/>
          <w:sz w:val="20"/>
          <w:szCs w:val="20"/>
        </w:rPr>
        <w:t xml:space="preserve"> and 8%</w:t>
      </w:r>
      <w:r w:rsidR="00313EBA" w:rsidRPr="0014452F">
        <w:rPr>
          <w:rFonts w:ascii="Times New Roman" w:hAnsi="Times New Roman" w:cs="Times New Roman"/>
          <w:sz w:val="20"/>
          <w:szCs w:val="20"/>
        </w:rPr>
        <w:t xml:space="preserve"> respectively</w:t>
      </w:r>
      <w:r w:rsidRPr="0014452F">
        <w:rPr>
          <w:rFonts w:ascii="Times New Roman" w:hAnsi="Times New Roman" w:cs="Times New Roman"/>
          <w:sz w:val="20"/>
          <w:szCs w:val="20"/>
        </w:rPr>
        <w:t>) compared to susceptible-TB (1%</w:t>
      </w:r>
      <w:r w:rsidR="003D0EE4" w:rsidRPr="0014452F">
        <w:rPr>
          <w:rFonts w:ascii="Times New Roman" w:hAnsi="Times New Roman" w:cs="Times New Roman"/>
          <w:sz w:val="20"/>
          <w:szCs w:val="20"/>
        </w:rPr>
        <w:t xml:space="preserve"> and 0.3%</w:t>
      </w:r>
      <w:r w:rsidR="00313EBA" w:rsidRPr="0014452F">
        <w:rPr>
          <w:rFonts w:ascii="Times New Roman" w:hAnsi="Times New Roman" w:cs="Times New Roman"/>
          <w:sz w:val="20"/>
          <w:szCs w:val="20"/>
        </w:rPr>
        <w:t xml:space="preserve"> respectively</w:t>
      </w:r>
      <w:r w:rsidRPr="0014452F">
        <w:rPr>
          <w:rFonts w:ascii="Times New Roman" w:hAnsi="Times New Roman" w:cs="Times New Roman"/>
          <w:sz w:val="20"/>
          <w:szCs w:val="20"/>
        </w:rPr>
        <w:t>)</w:t>
      </w:r>
      <w:r w:rsidR="00D11F1A" w:rsidRPr="0014452F">
        <w:rPr>
          <w:rFonts w:ascii="Times New Roman" w:hAnsi="Times New Roman" w:cs="Times New Roman"/>
          <w:sz w:val="20"/>
          <w:szCs w:val="20"/>
        </w:rPr>
        <w:t xml:space="preserve"> [2,3]</w:t>
      </w:r>
      <w:r w:rsidRPr="0014452F">
        <w:rPr>
          <w:rFonts w:ascii="Times New Roman" w:hAnsi="Times New Roman" w:cs="Times New Roman"/>
          <w:sz w:val="20"/>
          <w:szCs w:val="20"/>
        </w:rPr>
        <w:t>.</w:t>
      </w:r>
      <w:r w:rsidRPr="0014452F">
        <w:rPr>
          <w:rFonts w:ascii="Times New Roman" w:hAnsi="Times New Roman" w:cs="Times New Roman"/>
          <w:sz w:val="20"/>
          <w:szCs w:val="20"/>
          <w:vertAlign w:val="superscript"/>
        </w:rPr>
        <w:t xml:space="preserve">  </w:t>
      </w:r>
      <w:r w:rsidRPr="0014452F">
        <w:rPr>
          <w:rFonts w:ascii="Times New Roman" w:hAnsi="Times New Roman" w:cs="Times New Roman"/>
          <w:sz w:val="20"/>
          <w:szCs w:val="20"/>
        </w:rPr>
        <w:t xml:space="preserve">Emergence of multi-drug resistant TB (MDR-TB) strains, resistant to both isoniazid and rifampicin, is a major </w:t>
      </w:r>
      <w:r w:rsidRPr="00D53C21">
        <w:rPr>
          <w:rFonts w:ascii="Times New Roman" w:hAnsi="Times New Roman" w:cs="Times New Roman"/>
          <w:sz w:val="20"/>
          <w:szCs w:val="20"/>
        </w:rPr>
        <w:t>concern with an estimated 600,000 cases of MDR-TB or rifampicin-resistant TB each year</w:t>
      </w:r>
      <w:r w:rsidR="00D11F1A">
        <w:rPr>
          <w:rFonts w:ascii="Times New Roman" w:hAnsi="Times New Roman" w:cs="Times New Roman"/>
          <w:sz w:val="20"/>
          <w:szCs w:val="20"/>
        </w:rPr>
        <w:t xml:space="preserve"> [4]</w:t>
      </w:r>
      <w:r w:rsidRPr="00D53C21">
        <w:rPr>
          <w:rFonts w:ascii="Times New Roman" w:hAnsi="Times New Roman" w:cs="Times New Roman"/>
          <w:sz w:val="20"/>
          <w:szCs w:val="20"/>
        </w:rPr>
        <w:t xml:space="preserve">. MDR-TB requires longer treatment with more expensive and less effective antibiotics </w:t>
      </w:r>
      <w:r w:rsidR="00D11F1A">
        <w:rPr>
          <w:rFonts w:ascii="Times New Roman" w:hAnsi="Times New Roman" w:cs="Times New Roman"/>
          <w:sz w:val="20"/>
          <w:szCs w:val="20"/>
        </w:rPr>
        <w:t>[5]</w:t>
      </w:r>
      <w:r w:rsidRPr="00D53C21">
        <w:rPr>
          <w:rFonts w:ascii="Times New Roman" w:hAnsi="Times New Roman" w:cs="Times New Roman"/>
          <w:sz w:val="20"/>
          <w:szCs w:val="20"/>
        </w:rPr>
        <w:t xml:space="preserve">. It is also the precursor for extensively drug-resistant </w:t>
      </w:r>
      <w:r w:rsidRPr="0014452F">
        <w:rPr>
          <w:rFonts w:ascii="Times New Roman" w:hAnsi="Times New Roman" w:cs="Times New Roman"/>
          <w:sz w:val="20"/>
          <w:szCs w:val="20"/>
        </w:rPr>
        <w:t>TB (XDR-TB)</w:t>
      </w:r>
      <w:r w:rsidR="00D11F1A" w:rsidRPr="0014452F">
        <w:rPr>
          <w:rFonts w:ascii="Times New Roman" w:hAnsi="Times New Roman" w:cs="Times New Roman"/>
          <w:sz w:val="20"/>
          <w:szCs w:val="20"/>
        </w:rPr>
        <w:t xml:space="preserve"> [6]</w:t>
      </w:r>
      <w:r w:rsidRPr="0014452F">
        <w:rPr>
          <w:rFonts w:ascii="Times New Roman" w:hAnsi="Times New Roman" w:cs="Times New Roman"/>
          <w:sz w:val="20"/>
          <w:szCs w:val="20"/>
        </w:rPr>
        <w:t>. Worldwide prevalence of MDR-TB among patients newly diagnosed with TB is approximately 3.</w:t>
      </w:r>
      <w:r w:rsidR="00E40EF0" w:rsidRPr="0014452F">
        <w:rPr>
          <w:rFonts w:ascii="Times New Roman" w:hAnsi="Times New Roman" w:cs="Times New Roman"/>
          <w:sz w:val="20"/>
          <w:szCs w:val="20"/>
        </w:rPr>
        <w:t>4</w:t>
      </w:r>
      <w:r w:rsidRPr="0014452F">
        <w:rPr>
          <w:rFonts w:ascii="Times New Roman" w:hAnsi="Times New Roman" w:cs="Times New Roman"/>
          <w:sz w:val="20"/>
          <w:szCs w:val="20"/>
        </w:rPr>
        <w:t>% compared to 18% among patients diagnosed for a subsequent time</w:t>
      </w:r>
      <w:r w:rsidR="00D11F1A" w:rsidRPr="0014452F">
        <w:rPr>
          <w:rFonts w:ascii="Times New Roman" w:hAnsi="Times New Roman" w:cs="Times New Roman"/>
          <w:sz w:val="20"/>
          <w:szCs w:val="20"/>
        </w:rPr>
        <w:t xml:space="preserve"> [1]</w:t>
      </w:r>
      <w:r w:rsidRPr="0014452F">
        <w:rPr>
          <w:rFonts w:ascii="Times New Roman" w:hAnsi="Times New Roman" w:cs="Times New Roman"/>
          <w:sz w:val="20"/>
          <w:szCs w:val="20"/>
        </w:rPr>
        <w:t>. Treatment success remains low at about 5</w:t>
      </w:r>
      <w:r w:rsidR="00E40EF0" w:rsidRPr="0014452F">
        <w:rPr>
          <w:rFonts w:ascii="Times New Roman" w:hAnsi="Times New Roman" w:cs="Times New Roman"/>
          <w:sz w:val="20"/>
          <w:szCs w:val="20"/>
        </w:rPr>
        <w:t>6</w:t>
      </w:r>
      <w:r w:rsidRPr="0014452F">
        <w:rPr>
          <w:rFonts w:ascii="Times New Roman" w:hAnsi="Times New Roman" w:cs="Times New Roman"/>
          <w:sz w:val="20"/>
          <w:szCs w:val="20"/>
        </w:rPr>
        <w:t>%</w:t>
      </w:r>
      <w:r w:rsidR="00D11F1A" w:rsidRPr="0014452F">
        <w:rPr>
          <w:rFonts w:ascii="Times New Roman" w:hAnsi="Times New Roman" w:cs="Times New Roman"/>
          <w:sz w:val="20"/>
          <w:szCs w:val="20"/>
        </w:rPr>
        <w:t xml:space="preserve"> [1]</w:t>
      </w:r>
      <w:r w:rsidRPr="0014452F">
        <w:rPr>
          <w:rFonts w:ascii="Times New Roman" w:hAnsi="Times New Roman" w:cs="Times New Roman"/>
          <w:sz w:val="20"/>
          <w:szCs w:val="20"/>
        </w:rPr>
        <w:t xml:space="preserve">. Vietnam, where this study is set, has </w:t>
      </w:r>
      <w:r w:rsidR="00816BDC" w:rsidRPr="0014452F">
        <w:rPr>
          <w:rFonts w:ascii="Times New Roman" w:hAnsi="Times New Roman" w:cs="Times New Roman"/>
          <w:sz w:val="20"/>
          <w:szCs w:val="20"/>
        </w:rPr>
        <w:t xml:space="preserve">been one among </w:t>
      </w:r>
      <w:r w:rsidR="009361F0" w:rsidRPr="0014452F">
        <w:rPr>
          <w:rFonts w:ascii="Times New Roman" w:hAnsi="Times New Roman" w:cs="Times New Roman"/>
          <w:sz w:val="20"/>
          <w:szCs w:val="20"/>
        </w:rPr>
        <w:t xml:space="preserve">the </w:t>
      </w:r>
      <w:r w:rsidR="00816BDC" w:rsidRPr="0014452F">
        <w:rPr>
          <w:rFonts w:ascii="Times New Roman" w:hAnsi="Times New Roman" w:cs="Times New Roman"/>
          <w:sz w:val="20"/>
          <w:szCs w:val="20"/>
        </w:rPr>
        <w:t>top 20</w:t>
      </w:r>
      <w:r w:rsidRPr="0014452F">
        <w:rPr>
          <w:rFonts w:ascii="Times New Roman" w:hAnsi="Times New Roman" w:cs="Times New Roman"/>
          <w:sz w:val="20"/>
          <w:szCs w:val="20"/>
        </w:rPr>
        <w:t xml:space="preserve"> high TB and </w:t>
      </w:r>
      <w:r w:rsidR="007F3345" w:rsidRPr="0014452F">
        <w:rPr>
          <w:rFonts w:ascii="Times New Roman" w:hAnsi="Times New Roman" w:cs="Times New Roman"/>
          <w:sz w:val="20"/>
          <w:szCs w:val="20"/>
        </w:rPr>
        <w:t xml:space="preserve">MDR-TB burden </w:t>
      </w:r>
      <w:r w:rsidR="00816BDC" w:rsidRPr="0014452F">
        <w:rPr>
          <w:rFonts w:ascii="Times New Roman" w:hAnsi="Times New Roman" w:cs="Times New Roman"/>
          <w:sz w:val="20"/>
          <w:szCs w:val="20"/>
        </w:rPr>
        <w:t xml:space="preserve">country in </w:t>
      </w:r>
      <w:r w:rsidR="007F3345" w:rsidRPr="0014452F">
        <w:rPr>
          <w:rFonts w:ascii="Times New Roman" w:hAnsi="Times New Roman" w:cs="Times New Roman"/>
          <w:sz w:val="20"/>
          <w:szCs w:val="20"/>
        </w:rPr>
        <w:t xml:space="preserve">absolute </w:t>
      </w:r>
      <w:r w:rsidR="00816BDC" w:rsidRPr="0014452F">
        <w:rPr>
          <w:rFonts w:ascii="Times New Roman" w:hAnsi="Times New Roman" w:cs="Times New Roman"/>
          <w:sz w:val="20"/>
          <w:szCs w:val="20"/>
        </w:rPr>
        <w:t>number</w:t>
      </w:r>
      <w:r w:rsidR="007F3345" w:rsidRPr="0014452F">
        <w:rPr>
          <w:rFonts w:ascii="Times New Roman" w:hAnsi="Times New Roman" w:cs="Times New Roman"/>
          <w:sz w:val="20"/>
          <w:szCs w:val="20"/>
        </w:rPr>
        <w:t xml:space="preserve"> </w:t>
      </w:r>
      <w:r w:rsidR="00D11F1A" w:rsidRPr="0014452F">
        <w:rPr>
          <w:rFonts w:ascii="Times New Roman" w:hAnsi="Times New Roman" w:cs="Times New Roman"/>
          <w:sz w:val="20"/>
          <w:szCs w:val="20"/>
        </w:rPr>
        <w:t>[</w:t>
      </w:r>
      <w:r w:rsidR="009660FB" w:rsidRPr="0014452F">
        <w:rPr>
          <w:rFonts w:ascii="Times New Roman" w:hAnsi="Times New Roman" w:cs="Times New Roman"/>
          <w:sz w:val="20"/>
          <w:szCs w:val="20"/>
        </w:rPr>
        <w:t>1</w:t>
      </w:r>
      <w:proofErr w:type="gramStart"/>
      <w:r w:rsidR="009660FB" w:rsidRPr="0014452F">
        <w:rPr>
          <w:rFonts w:ascii="Times New Roman" w:hAnsi="Times New Roman" w:cs="Times New Roman"/>
          <w:sz w:val="20"/>
          <w:szCs w:val="20"/>
        </w:rPr>
        <w:t>,7</w:t>
      </w:r>
      <w:proofErr w:type="gramEnd"/>
      <w:r w:rsidR="00D11F1A" w:rsidRPr="0014452F">
        <w:rPr>
          <w:rFonts w:ascii="Times New Roman" w:hAnsi="Times New Roman" w:cs="Times New Roman"/>
          <w:sz w:val="20"/>
          <w:szCs w:val="20"/>
        </w:rPr>
        <w:t>]</w:t>
      </w:r>
      <w:r w:rsidRPr="0014452F">
        <w:rPr>
          <w:rFonts w:ascii="Times New Roman" w:hAnsi="Times New Roman" w:cs="Times New Roman"/>
          <w:sz w:val="20"/>
          <w:szCs w:val="20"/>
        </w:rPr>
        <w:t xml:space="preserve">. </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MDR-TB strains isolated</w:t>
      </w:r>
      <w:r w:rsidR="00A55E75" w:rsidRPr="0014452F">
        <w:rPr>
          <w:rFonts w:ascii="Times New Roman" w:hAnsi="Times New Roman" w:cs="Times New Roman"/>
          <w:sz w:val="20"/>
          <w:szCs w:val="20"/>
        </w:rPr>
        <w:t xml:space="preserve"> from</w:t>
      </w:r>
      <w:r w:rsidRPr="0014452F">
        <w:rPr>
          <w:rFonts w:ascii="Times New Roman" w:hAnsi="Times New Roman" w:cs="Times New Roman"/>
          <w:sz w:val="20"/>
          <w:szCs w:val="20"/>
        </w:rPr>
        <w:t xml:space="preserve"> patients </w:t>
      </w:r>
      <w:r w:rsidR="00A55E75" w:rsidRPr="0014452F">
        <w:rPr>
          <w:rFonts w:ascii="Times New Roman" w:hAnsi="Times New Roman" w:cs="Times New Roman"/>
          <w:sz w:val="20"/>
          <w:szCs w:val="20"/>
        </w:rPr>
        <w:t xml:space="preserve">initially </w:t>
      </w:r>
      <w:r w:rsidRPr="0014452F">
        <w:rPr>
          <w:rFonts w:ascii="Times New Roman" w:hAnsi="Times New Roman" w:cs="Times New Roman"/>
          <w:sz w:val="20"/>
          <w:szCs w:val="20"/>
        </w:rPr>
        <w:t xml:space="preserve">with susceptible strains have in some past studies been ascribed to </w:t>
      </w:r>
      <w:r w:rsidR="003A1EBE" w:rsidRPr="0014452F">
        <w:rPr>
          <w:rFonts w:ascii="Times New Roman" w:hAnsi="Times New Roman" w:cs="Times New Roman"/>
          <w:sz w:val="20"/>
          <w:szCs w:val="20"/>
        </w:rPr>
        <w:t>re</w:t>
      </w:r>
      <w:r w:rsidRPr="0014452F">
        <w:rPr>
          <w:rFonts w:ascii="Times New Roman" w:hAnsi="Times New Roman" w:cs="Times New Roman"/>
          <w:sz w:val="20"/>
          <w:szCs w:val="20"/>
        </w:rPr>
        <w:t>infection</w:t>
      </w:r>
      <w:r w:rsidR="003A1EBE" w:rsidRPr="0014452F">
        <w:rPr>
          <w:rFonts w:ascii="Times New Roman" w:hAnsi="Times New Roman" w:cs="Times New Roman"/>
          <w:sz w:val="20"/>
          <w:szCs w:val="20"/>
        </w:rPr>
        <w:t xml:space="preserve"> with a MDR-TB strain</w:t>
      </w:r>
      <w:r w:rsidR="00D11F1A" w:rsidRPr="0014452F">
        <w:rPr>
          <w:rFonts w:ascii="Times New Roman" w:hAnsi="Times New Roman" w:cs="Times New Roman"/>
          <w:sz w:val="20"/>
          <w:szCs w:val="20"/>
        </w:rPr>
        <w:t xml:space="preserve"> [</w:t>
      </w:r>
      <w:r w:rsidR="007A425A" w:rsidRPr="0014452F">
        <w:rPr>
          <w:rFonts w:ascii="Times New Roman" w:hAnsi="Times New Roman" w:cs="Times New Roman"/>
          <w:sz w:val="20"/>
          <w:szCs w:val="20"/>
        </w:rPr>
        <w:t>8</w:t>
      </w:r>
      <w:proofErr w:type="gramStart"/>
      <w:r w:rsidR="00D11F1A" w:rsidRPr="0014452F">
        <w:rPr>
          <w:rFonts w:ascii="Times New Roman" w:hAnsi="Times New Roman" w:cs="Times New Roman"/>
          <w:sz w:val="20"/>
          <w:szCs w:val="20"/>
        </w:rPr>
        <w:t>,</w:t>
      </w:r>
      <w:r w:rsidR="007A425A" w:rsidRPr="0014452F">
        <w:rPr>
          <w:rFonts w:ascii="Times New Roman" w:hAnsi="Times New Roman" w:cs="Times New Roman"/>
          <w:sz w:val="20"/>
          <w:szCs w:val="20"/>
        </w:rPr>
        <w:t>9</w:t>
      </w:r>
      <w:proofErr w:type="gramEnd"/>
      <w:r w:rsidR="00D11F1A" w:rsidRPr="0014452F">
        <w:rPr>
          <w:rFonts w:ascii="Times New Roman" w:hAnsi="Times New Roman" w:cs="Times New Roman"/>
          <w:sz w:val="20"/>
          <w:szCs w:val="20"/>
        </w:rPr>
        <w:t>]</w:t>
      </w:r>
      <w:r w:rsidRPr="0014452F">
        <w:rPr>
          <w:rFonts w:ascii="Times New Roman" w:hAnsi="Times New Roman" w:cs="Times New Roman"/>
          <w:sz w:val="20"/>
          <w:szCs w:val="20"/>
        </w:rPr>
        <w:t xml:space="preserve">. However, recent data suggest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emergence of MDR-TB may be playing a more significant role than previously thought. An analysis of a global data set of </w:t>
      </w:r>
      <w:r w:rsidRPr="0014452F">
        <w:rPr>
          <w:rFonts w:ascii="Times New Roman" w:hAnsi="Times New Roman" w:cs="Times New Roman"/>
          <w:i/>
          <w:sz w:val="20"/>
          <w:szCs w:val="20"/>
        </w:rPr>
        <w:t>M. tuberculosis</w:t>
      </w:r>
      <w:r w:rsidRPr="0014452F">
        <w:rPr>
          <w:rFonts w:ascii="Times New Roman" w:hAnsi="Times New Roman" w:cs="Times New Roman"/>
          <w:sz w:val="20"/>
          <w:szCs w:val="20"/>
        </w:rPr>
        <w:t xml:space="preserve"> genomes found that isoniazid resistance typically emerges before rifampicin resistance</w:t>
      </w:r>
      <w:r w:rsidR="00D11F1A" w:rsidRPr="0014452F">
        <w:rPr>
          <w:rFonts w:ascii="Times New Roman" w:hAnsi="Times New Roman" w:cs="Times New Roman"/>
          <w:sz w:val="20"/>
          <w:szCs w:val="20"/>
        </w:rPr>
        <w:t xml:space="preserve"> [</w:t>
      </w:r>
      <w:r w:rsidR="007A425A" w:rsidRPr="0014452F">
        <w:rPr>
          <w:rFonts w:ascii="Times New Roman" w:hAnsi="Times New Roman" w:cs="Times New Roman"/>
          <w:sz w:val="20"/>
          <w:szCs w:val="20"/>
        </w:rPr>
        <w:t>10</w:t>
      </w:r>
      <w:r w:rsidR="00D11F1A" w:rsidRPr="0014452F">
        <w:rPr>
          <w:rFonts w:ascii="Times New Roman" w:hAnsi="Times New Roman" w:cs="Times New Roman"/>
          <w:sz w:val="20"/>
          <w:szCs w:val="20"/>
        </w:rPr>
        <w:t>]</w:t>
      </w:r>
      <w:r w:rsidRPr="0014452F">
        <w:rPr>
          <w:rFonts w:ascii="Times New Roman" w:hAnsi="Times New Roman" w:cs="Times New Roman"/>
          <w:sz w:val="20"/>
          <w:szCs w:val="20"/>
        </w:rPr>
        <w:t>, whilst a recent meta-analysis concluded that the treatment of patients with isoniazid-resistant disease with standard first-line drugs risks the emergence of MDR-TB</w:t>
      </w:r>
      <w:r w:rsidR="00D11F1A" w:rsidRPr="0014452F">
        <w:rPr>
          <w:rFonts w:ascii="Times New Roman" w:hAnsi="Times New Roman" w:cs="Times New Roman"/>
          <w:sz w:val="20"/>
          <w:szCs w:val="20"/>
        </w:rPr>
        <w:t xml:space="preserve"> [3]</w:t>
      </w:r>
      <w:r w:rsidRPr="0014452F">
        <w:rPr>
          <w:rFonts w:ascii="Times New Roman" w:hAnsi="Times New Roman" w:cs="Times New Roman"/>
          <w:sz w:val="20"/>
          <w:szCs w:val="20"/>
        </w:rPr>
        <w:t xml:space="preserve">. WGS can be used to distinguish between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emergence and </w:t>
      </w:r>
      <w:r w:rsidR="00BC2BA3" w:rsidRPr="0014452F">
        <w:rPr>
          <w:rFonts w:ascii="Times New Roman" w:hAnsi="Times New Roman" w:cs="Times New Roman"/>
          <w:sz w:val="20"/>
          <w:szCs w:val="20"/>
        </w:rPr>
        <w:t>re</w:t>
      </w:r>
      <w:r w:rsidRPr="0014452F">
        <w:rPr>
          <w:rFonts w:ascii="Times New Roman" w:hAnsi="Times New Roman" w:cs="Times New Roman"/>
          <w:sz w:val="20"/>
          <w:szCs w:val="20"/>
        </w:rPr>
        <w:t xml:space="preserve">infection </w:t>
      </w:r>
      <w:r w:rsidR="00A55E75" w:rsidRPr="0014452F">
        <w:rPr>
          <w:rFonts w:ascii="Times New Roman" w:hAnsi="Times New Roman" w:cs="Times New Roman"/>
          <w:sz w:val="20"/>
          <w:szCs w:val="20"/>
        </w:rPr>
        <w:t xml:space="preserve">of MDR-TB </w:t>
      </w:r>
      <w:r w:rsidRPr="0014452F">
        <w:rPr>
          <w:rFonts w:ascii="Times New Roman" w:hAnsi="Times New Roman" w:cs="Times New Roman"/>
          <w:sz w:val="20"/>
          <w:szCs w:val="20"/>
        </w:rPr>
        <w:t>and can provide genomic evidence to assess the source of MDR-TB</w:t>
      </w:r>
      <w:r w:rsidR="00D11F1A" w:rsidRPr="0014452F">
        <w:rPr>
          <w:rFonts w:ascii="Times New Roman" w:hAnsi="Times New Roman" w:cs="Times New Roman"/>
          <w:sz w:val="20"/>
          <w:szCs w:val="20"/>
        </w:rPr>
        <w:t xml:space="preserve"> [1</w:t>
      </w:r>
      <w:r w:rsidR="007A425A" w:rsidRPr="0014452F">
        <w:rPr>
          <w:rFonts w:ascii="Times New Roman" w:hAnsi="Times New Roman" w:cs="Times New Roman"/>
          <w:sz w:val="20"/>
          <w:szCs w:val="20"/>
        </w:rPr>
        <w:t>1</w:t>
      </w:r>
      <w:r w:rsidR="00D11F1A" w:rsidRPr="0014452F">
        <w:rPr>
          <w:rFonts w:ascii="Times New Roman" w:hAnsi="Times New Roman" w:cs="Times New Roman"/>
          <w:sz w:val="20"/>
          <w:szCs w:val="20"/>
        </w:rPr>
        <w:t>-1</w:t>
      </w:r>
      <w:r w:rsidR="007A425A" w:rsidRPr="0014452F">
        <w:rPr>
          <w:rFonts w:ascii="Times New Roman" w:hAnsi="Times New Roman" w:cs="Times New Roman"/>
          <w:sz w:val="20"/>
          <w:szCs w:val="20"/>
        </w:rPr>
        <w:t>3</w:t>
      </w:r>
      <w:r w:rsidR="00D11F1A" w:rsidRPr="0014452F">
        <w:rPr>
          <w:rFonts w:ascii="Times New Roman" w:hAnsi="Times New Roman" w:cs="Times New Roman"/>
          <w:sz w:val="20"/>
          <w:szCs w:val="20"/>
        </w:rPr>
        <w:t>]</w:t>
      </w:r>
      <w:r w:rsidRPr="0014452F">
        <w:rPr>
          <w:rFonts w:ascii="Times New Roman" w:hAnsi="Times New Roman" w:cs="Times New Roman"/>
          <w:sz w:val="20"/>
          <w:szCs w:val="20"/>
        </w:rPr>
        <w:t>.</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A recently published study from Vietnam explored the bacterial risk factors for treatment failure among patients with isoniazid</w:t>
      </w:r>
      <w:r w:rsidR="00162150" w:rsidRPr="0014452F">
        <w:rPr>
          <w:rFonts w:ascii="Times New Roman" w:hAnsi="Times New Roman" w:cs="Times New Roman"/>
          <w:sz w:val="20"/>
          <w:szCs w:val="20"/>
        </w:rPr>
        <w:t>-</w:t>
      </w:r>
      <w:r w:rsidRPr="0014452F">
        <w:rPr>
          <w:rFonts w:ascii="Times New Roman" w:hAnsi="Times New Roman" w:cs="Times New Roman"/>
          <w:sz w:val="20"/>
          <w:szCs w:val="20"/>
        </w:rPr>
        <w:t>resistant tuberculosis</w:t>
      </w:r>
      <w:r w:rsidR="00D11F1A" w:rsidRPr="0014452F">
        <w:rPr>
          <w:rFonts w:ascii="Times New Roman" w:hAnsi="Times New Roman" w:cs="Times New Roman"/>
          <w:sz w:val="20"/>
          <w:szCs w:val="20"/>
        </w:rPr>
        <w:t xml:space="preserve"> [2]</w:t>
      </w:r>
      <w:r w:rsidRPr="0014452F">
        <w:rPr>
          <w:rFonts w:ascii="Times New Roman" w:hAnsi="Times New Roman" w:cs="Times New Roman"/>
          <w:sz w:val="20"/>
          <w:szCs w:val="20"/>
        </w:rPr>
        <w:t>. However that study did not explore whether patients who re-presented with MDR-TB had been reinfected with new strains or whether the</w:t>
      </w:r>
      <w:r w:rsidR="00BC2BA3" w:rsidRPr="0014452F">
        <w:rPr>
          <w:rFonts w:ascii="Times New Roman" w:hAnsi="Times New Roman" w:cs="Times New Roman"/>
          <w:sz w:val="20"/>
          <w:szCs w:val="20"/>
        </w:rPr>
        <w:t xml:space="preserve"> </w:t>
      </w:r>
      <w:r w:rsidR="00CC6A51" w:rsidRPr="0014452F">
        <w:rPr>
          <w:rFonts w:ascii="Times New Roman" w:hAnsi="Times New Roman" w:cs="Times New Roman"/>
          <w:sz w:val="20"/>
          <w:szCs w:val="20"/>
        </w:rPr>
        <w:t xml:space="preserve">original </w:t>
      </w:r>
      <w:r w:rsidR="00A55E75" w:rsidRPr="0014452F">
        <w:rPr>
          <w:rFonts w:ascii="Times New Roman" w:hAnsi="Times New Roman" w:cs="Times New Roman"/>
          <w:sz w:val="20"/>
          <w:szCs w:val="20"/>
        </w:rPr>
        <w:t xml:space="preserve">TB strain </w:t>
      </w:r>
      <w:r w:rsidRPr="0014452F">
        <w:rPr>
          <w:rFonts w:ascii="Times New Roman" w:hAnsi="Times New Roman" w:cs="Times New Roman"/>
          <w:sz w:val="20"/>
          <w:szCs w:val="20"/>
        </w:rPr>
        <w:t xml:space="preserve">had evolved resistance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Here we whole genome sequenced the longitudinally collected isolates from that study to test the hypothesis that </w:t>
      </w:r>
      <w:r w:rsidR="00337F97" w:rsidRPr="0014452F">
        <w:rPr>
          <w:rFonts w:ascii="Times New Roman" w:hAnsi="Times New Roman" w:cs="Times New Roman"/>
          <w:sz w:val="20"/>
          <w:szCs w:val="20"/>
        </w:rPr>
        <w:t xml:space="preserve">standard </w:t>
      </w:r>
      <w:r w:rsidR="00634711" w:rsidRPr="0014452F">
        <w:rPr>
          <w:rFonts w:ascii="Times New Roman" w:hAnsi="Times New Roman" w:cs="Times New Roman"/>
          <w:sz w:val="20"/>
          <w:szCs w:val="20"/>
        </w:rPr>
        <w:t xml:space="preserve">first-line </w:t>
      </w:r>
      <w:r w:rsidRPr="0014452F">
        <w:rPr>
          <w:rFonts w:ascii="Times New Roman" w:hAnsi="Times New Roman" w:cs="Times New Roman"/>
          <w:sz w:val="20"/>
          <w:szCs w:val="20"/>
        </w:rPr>
        <w:t xml:space="preserve">treatment of patients with isoniazid-resistant TB risks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selection for rifampicin-resistant mutations.</w:t>
      </w:r>
    </w:p>
    <w:p w:rsidR="003E4A89" w:rsidRPr="0014452F" w:rsidRDefault="00506575"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METHODS</w:t>
      </w:r>
    </w:p>
    <w:p w:rsidR="003712F2" w:rsidRPr="0014452F" w:rsidRDefault="003712F2"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Ethical approval</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lastRenderedPageBreak/>
        <w:t>The study was approved by the Oxford University Tropical Research Ethics Committee, UK (</w:t>
      </w:r>
      <w:proofErr w:type="spellStart"/>
      <w:r w:rsidRPr="0014452F">
        <w:rPr>
          <w:rFonts w:ascii="Times New Roman" w:hAnsi="Times New Roman" w:cs="Times New Roman"/>
          <w:sz w:val="20"/>
          <w:szCs w:val="20"/>
        </w:rPr>
        <w:t>OxTREC</w:t>
      </w:r>
      <w:proofErr w:type="spellEnd"/>
      <w:r w:rsidRPr="0014452F">
        <w:rPr>
          <w:rFonts w:ascii="Times New Roman" w:hAnsi="Times New Roman" w:cs="Times New Roman"/>
          <w:sz w:val="20"/>
          <w:szCs w:val="20"/>
        </w:rPr>
        <w:t xml:space="preserve"> 030-07) and the Institutional Research Board of Pham Ngoc Thach Hospital in Ho Chi Minh city, Vietnam. </w:t>
      </w:r>
      <w:r w:rsidR="00A55E75" w:rsidRPr="0014452F">
        <w:rPr>
          <w:rFonts w:ascii="Times New Roman" w:hAnsi="Times New Roman" w:cs="Times New Roman"/>
          <w:sz w:val="20"/>
          <w:szCs w:val="20"/>
        </w:rPr>
        <w:t>All participants provided written</w:t>
      </w:r>
      <w:r w:rsidRPr="0014452F">
        <w:rPr>
          <w:rFonts w:ascii="Times New Roman" w:hAnsi="Times New Roman" w:cs="Times New Roman"/>
          <w:sz w:val="20"/>
          <w:szCs w:val="20"/>
        </w:rPr>
        <w:t xml:space="preserve"> informed consent. </w:t>
      </w:r>
    </w:p>
    <w:p w:rsidR="003712F2" w:rsidRPr="0014452F" w:rsidRDefault="003712F2"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Patient recruitment</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Between December 2008 and June 2011, newly diagnosed patients with smear positive pulmonary TB were recruited in Ho Chi Minh City, Vietnam for a clinical study investigating the bacterial risk factors for treatment failure among patients with isoniazid</w:t>
      </w:r>
      <w:r w:rsidR="00162150" w:rsidRPr="0014452F">
        <w:rPr>
          <w:rFonts w:ascii="Times New Roman" w:hAnsi="Times New Roman" w:cs="Times New Roman"/>
          <w:sz w:val="20"/>
          <w:szCs w:val="20"/>
        </w:rPr>
        <w:t>-</w:t>
      </w:r>
      <w:r w:rsidRPr="0014452F">
        <w:rPr>
          <w:rFonts w:ascii="Times New Roman" w:hAnsi="Times New Roman" w:cs="Times New Roman"/>
          <w:sz w:val="20"/>
          <w:szCs w:val="20"/>
        </w:rPr>
        <w:t>resistant TB</w:t>
      </w:r>
      <w:r w:rsidR="0055724D" w:rsidRPr="0014452F">
        <w:rPr>
          <w:rFonts w:ascii="Times New Roman" w:hAnsi="Times New Roman" w:cs="Times New Roman"/>
          <w:sz w:val="20"/>
          <w:szCs w:val="20"/>
        </w:rPr>
        <w:t xml:space="preserve"> [2]</w:t>
      </w:r>
      <w:r w:rsidRPr="0014452F">
        <w:rPr>
          <w:rFonts w:ascii="Times New Roman" w:hAnsi="Times New Roman" w:cs="Times New Roman"/>
          <w:sz w:val="20"/>
          <w:szCs w:val="20"/>
        </w:rPr>
        <w:t xml:space="preserve">. Recruitment was restricted to </w:t>
      </w:r>
      <w:r w:rsidR="00843645" w:rsidRPr="0014452F">
        <w:rPr>
          <w:rFonts w:ascii="Times New Roman" w:hAnsi="Times New Roman" w:cs="Times New Roman"/>
          <w:sz w:val="20"/>
          <w:szCs w:val="20"/>
        </w:rPr>
        <w:t xml:space="preserve">new </w:t>
      </w:r>
      <w:r w:rsidRPr="0014452F">
        <w:rPr>
          <w:rFonts w:ascii="Times New Roman" w:hAnsi="Times New Roman" w:cs="Times New Roman"/>
          <w:sz w:val="20"/>
          <w:szCs w:val="20"/>
        </w:rPr>
        <w:t xml:space="preserve">adult patients (aged </w:t>
      </w:r>
      <w:r w:rsidRPr="0014452F">
        <w:rPr>
          <w:rFonts w:ascii="Times New Roman" w:hAnsi="Times New Roman" w:cs="Times New Roman"/>
          <w:sz w:val="20"/>
          <w:szCs w:val="20"/>
          <w:u w:val="single"/>
        </w:rPr>
        <w:t>&gt;</w:t>
      </w:r>
      <w:r w:rsidRPr="0014452F">
        <w:rPr>
          <w:rFonts w:ascii="Times New Roman" w:hAnsi="Times New Roman" w:cs="Times New Roman"/>
          <w:sz w:val="20"/>
          <w:szCs w:val="20"/>
        </w:rPr>
        <w:t>18) without HIV infection</w:t>
      </w:r>
      <w:r w:rsidR="0055724D" w:rsidRPr="0014452F">
        <w:rPr>
          <w:rFonts w:ascii="Times New Roman" w:hAnsi="Times New Roman" w:cs="Times New Roman"/>
          <w:sz w:val="20"/>
          <w:szCs w:val="20"/>
        </w:rPr>
        <w:t xml:space="preserve"> and no </w:t>
      </w:r>
      <w:r w:rsidR="0056165E" w:rsidRPr="0014452F">
        <w:rPr>
          <w:rFonts w:ascii="Times New Roman" w:hAnsi="Times New Roman" w:cs="Times New Roman"/>
          <w:sz w:val="20"/>
          <w:szCs w:val="20"/>
        </w:rPr>
        <w:t xml:space="preserve">prior TB </w:t>
      </w:r>
      <w:r w:rsidR="0055724D" w:rsidRPr="0014452F">
        <w:rPr>
          <w:rFonts w:ascii="Times New Roman" w:hAnsi="Times New Roman" w:cs="Times New Roman"/>
          <w:sz w:val="20"/>
          <w:szCs w:val="20"/>
        </w:rPr>
        <w:t>treatment</w:t>
      </w:r>
      <w:r w:rsidR="00254B10" w:rsidRPr="0014452F">
        <w:rPr>
          <w:rFonts w:ascii="Times New Roman" w:hAnsi="Times New Roman" w:cs="Times New Roman"/>
          <w:sz w:val="20"/>
          <w:szCs w:val="20"/>
        </w:rPr>
        <w:t xml:space="preserve"> [2]</w:t>
      </w:r>
      <w:r w:rsidRPr="0014452F">
        <w:rPr>
          <w:rFonts w:ascii="Times New Roman" w:hAnsi="Times New Roman" w:cs="Times New Roman"/>
          <w:sz w:val="20"/>
          <w:szCs w:val="20"/>
        </w:rPr>
        <w:t>. Initial screening for isoniazid resistance was done using MODS</w:t>
      </w:r>
      <w:r w:rsidR="00D11F1A" w:rsidRPr="0014452F">
        <w:rPr>
          <w:rFonts w:ascii="Times New Roman" w:hAnsi="Times New Roman" w:cs="Times New Roman"/>
          <w:sz w:val="20"/>
          <w:szCs w:val="20"/>
          <w:vertAlign w:val="superscript"/>
        </w:rPr>
        <w:t xml:space="preserve"> </w:t>
      </w:r>
      <w:r w:rsidR="00D11F1A" w:rsidRPr="0014452F">
        <w:rPr>
          <w:rFonts w:ascii="Times New Roman" w:hAnsi="Times New Roman" w:cs="Times New Roman"/>
          <w:sz w:val="20"/>
          <w:szCs w:val="20"/>
        </w:rPr>
        <w:t>[1</w:t>
      </w:r>
      <w:r w:rsidR="00675C6A" w:rsidRPr="0014452F">
        <w:rPr>
          <w:rFonts w:ascii="Times New Roman" w:hAnsi="Times New Roman" w:cs="Times New Roman"/>
          <w:sz w:val="20"/>
          <w:szCs w:val="20"/>
        </w:rPr>
        <w:t>4</w:t>
      </w:r>
      <w:r w:rsidR="00D11F1A" w:rsidRPr="0014452F">
        <w:rPr>
          <w:rFonts w:ascii="Times New Roman" w:hAnsi="Times New Roman" w:cs="Times New Roman"/>
          <w:sz w:val="20"/>
          <w:szCs w:val="20"/>
        </w:rPr>
        <w:t>]</w:t>
      </w:r>
      <w:r w:rsidRPr="0014452F">
        <w:rPr>
          <w:rFonts w:ascii="Times New Roman" w:hAnsi="Times New Roman" w:cs="Times New Roman"/>
          <w:sz w:val="20"/>
          <w:szCs w:val="20"/>
        </w:rPr>
        <w:t xml:space="preserve"> with results later confirmed using MGIT</w:t>
      </w:r>
      <w:r w:rsidR="00D11F1A" w:rsidRPr="0014452F">
        <w:rPr>
          <w:rFonts w:ascii="Times New Roman" w:hAnsi="Times New Roman" w:cs="Times New Roman"/>
          <w:sz w:val="20"/>
          <w:szCs w:val="20"/>
        </w:rPr>
        <w:t xml:space="preserve"> [2]</w:t>
      </w:r>
      <w:r w:rsidRPr="0014452F">
        <w:rPr>
          <w:rFonts w:ascii="Times New Roman" w:hAnsi="Times New Roman" w:cs="Times New Roman"/>
          <w:sz w:val="20"/>
          <w:szCs w:val="20"/>
        </w:rPr>
        <w:t xml:space="preserve">. Follow-up was for 24 months with sputum collected, where this could be produced at 0, 1, 2, 5, 8, 12, 18 and 24 months after diagnosis. The patients were treated by </w:t>
      </w:r>
      <w:r w:rsidRPr="0014452F">
        <w:rPr>
          <w:rFonts w:ascii="Times New Roman" w:eastAsia="Times New Roman" w:hAnsi="Times New Roman" w:cs="Times New Roman"/>
          <w:bCs/>
          <w:kern w:val="36"/>
          <w:sz w:val="20"/>
          <w:szCs w:val="20"/>
        </w:rPr>
        <w:t>Directly Observed Treatment, Short Course</w:t>
      </w:r>
      <w:r w:rsidRPr="0014452F">
        <w:rPr>
          <w:rFonts w:ascii="Times New Roman" w:hAnsi="Times New Roman" w:cs="Times New Roman"/>
          <w:sz w:val="20"/>
          <w:szCs w:val="20"/>
        </w:rPr>
        <w:t xml:space="preserve"> (DOTS) with the then standard first-line regimens</w:t>
      </w:r>
      <w:r w:rsidR="0055724D" w:rsidRPr="0014452F">
        <w:rPr>
          <w:rFonts w:ascii="Times New Roman" w:hAnsi="Times New Roman" w:cs="Times New Roman"/>
          <w:sz w:val="20"/>
          <w:szCs w:val="20"/>
        </w:rPr>
        <w:t xml:space="preserve"> according to </w:t>
      </w:r>
      <w:r w:rsidR="00E031E9" w:rsidRPr="0014452F">
        <w:rPr>
          <w:rFonts w:ascii="Times New Roman" w:hAnsi="Times New Roman" w:cs="Times New Roman"/>
          <w:sz w:val="20"/>
          <w:szCs w:val="20"/>
        </w:rPr>
        <w:t>the Vietnamese M</w:t>
      </w:r>
      <w:r w:rsidR="0055724D" w:rsidRPr="0014452F">
        <w:rPr>
          <w:rFonts w:ascii="Times New Roman" w:hAnsi="Times New Roman" w:cs="Times New Roman"/>
          <w:sz w:val="20"/>
          <w:szCs w:val="20"/>
        </w:rPr>
        <w:t xml:space="preserve">inistry of </w:t>
      </w:r>
      <w:r w:rsidR="00E031E9" w:rsidRPr="0014452F">
        <w:rPr>
          <w:rFonts w:ascii="Times New Roman" w:hAnsi="Times New Roman" w:cs="Times New Roman"/>
          <w:sz w:val="20"/>
          <w:szCs w:val="20"/>
        </w:rPr>
        <w:t>H</w:t>
      </w:r>
      <w:r w:rsidR="0055724D" w:rsidRPr="0014452F">
        <w:rPr>
          <w:rFonts w:ascii="Times New Roman" w:hAnsi="Times New Roman" w:cs="Times New Roman"/>
          <w:sz w:val="20"/>
          <w:szCs w:val="20"/>
        </w:rPr>
        <w:t xml:space="preserve">ealth guidelines for </w:t>
      </w:r>
      <w:r w:rsidR="006276CB" w:rsidRPr="0014452F">
        <w:rPr>
          <w:rFonts w:ascii="Times New Roman" w:hAnsi="Times New Roman" w:cs="Times New Roman"/>
          <w:sz w:val="20"/>
          <w:szCs w:val="20"/>
        </w:rPr>
        <w:t xml:space="preserve">susceptible </w:t>
      </w:r>
      <w:r w:rsidR="00300E04" w:rsidRPr="0014452F">
        <w:rPr>
          <w:rFonts w:ascii="Times New Roman" w:hAnsi="Times New Roman" w:cs="Times New Roman"/>
          <w:sz w:val="20"/>
          <w:szCs w:val="20"/>
        </w:rPr>
        <w:t xml:space="preserve">including </w:t>
      </w:r>
      <w:r w:rsidR="00B971F6" w:rsidRPr="0014452F">
        <w:rPr>
          <w:rFonts w:ascii="Times New Roman" w:hAnsi="Times New Roman" w:cs="Times New Roman"/>
          <w:sz w:val="20"/>
          <w:szCs w:val="20"/>
        </w:rPr>
        <w:t>isoniazid</w:t>
      </w:r>
      <w:r w:rsidR="00162150" w:rsidRPr="0014452F">
        <w:rPr>
          <w:rFonts w:ascii="Times New Roman" w:hAnsi="Times New Roman" w:cs="Times New Roman"/>
          <w:sz w:val="20"/>
          <w:szCs w:val="20"/>
        </w:rPr>
        <w:t>-</w:t>
      </w:r>
      <w:r w:rsidR="00B971F6" w:rsidRPr="0014452F">
        <w:rPr>
          <w:rFonts w:ascii="Times New Roman" w:hAnsi="Times New Roman" w:cs="Times New Roman"/>
          <w:sz w:val="20"/>
          <w:szCs w:val="20"/>
        </w:rPr>
        <w:t>resistant</w:t>
      </w:r>
      <w:r w:rsidR="00580854" w:rsidRPr="0014452F">
        <w:rPr>
          <w:rFonts w:ascii="Times New Roman" w:hAnsi="Times New Roman" w:cs="Times New Roman"/>
          <w:sz w:val="20"/>
          <w:szCs w:val="20"/>
        </w:rPr>
        <w:t xml:space="preserve"> TB</w:t>
      </w:r>
      <w:r w:rsidRPr="0014452F">
        <w:rPr>
          <w:rFonts w:ascii="Times New Roman" w:hAnsi="Times New Roman" w:cs="Times New Roman"/>
          <w:sz w:val="20"/>
          <w:szCs w:val="20"/>
        </w:rPr>
        <w:t>, two months of isoniazid, rifampicin, pyrazinamide and ethambutol followed by six months of isoniazid and ethambutol (2HRZE/6HE) or two months of isoniazid, rifampicin, pyrazinamide and streptomycin followed by six months of isoniazid and ethambutol (2HRZS/6HE) or other individuali</w:t>
      </w:r>
      <w:r w:rsidR="003712F2" w:rsidRPr="0014452F">
        <w:rPr>
          <w:rFonts w:ascii="Times New Roman" w:hAnsi="Times New Roman" w:cs="Times New Roman"/>
          <w:sz w:val="20"/>
          <w:szCs w:val="20"/>
        </w:rPr>
        <w:t>zed treatment regimens (Supplementary Table 1</w:t>
      </w:r>
      <w:r w:rsidRPr="0014452F">
        <w:rPr>
          <w:rFonts w:ascii="Times New Roman" w:hAnsi="Times New Roman" w:cs="Times New Roman"/>
          <w:sz w:val="20"/>
          <w:szCs w:val="20"/>
        </w:rPr>
        <w:t>)</w:t>
      </w:r>
      <w:r w:rsidR="00D11F1A" w:rsidRPr="0014452F">
        <w:rPr>
          <w:rFonts w:ascii="Times New Roman" w:hAnsi="Times New Roman" w:cs="Times New Roman"/>
          <w:sz w:val="20"/>
          <w:szCs w:val="20"/>
        </w:rPr>
        <w:t xml:space="preserve"> [2,</w:t>
      </w:r>
      <w:r w:rsidR="00972372" w:rsidRPr="0014452F">
        <w:rPr>
          <w:rFonts w:ascii="Times New Roman" w:hAnsi="Times New Roman" w:cs="Times New Roman"/>
          <w:sz w:val="20"/>
          <w:szCs w:val="20"/>
        </w:rPr>
        <w:t xml:space="preserve"> </w:t>
      </w:r>
      <w:r w:rsidR="00D11F1A" w:rsidRPr="0014452F">
        <w:rPr>
          <w:rFonts w:ascii="Times New Roman" w:hAnsi="Times New Roman" w:cs="Times New Roman"/>
          <w:sz w:val="20"/>
          <w:szCs w:val="20"/>
        </w:rPr>
        <w:t>1</w:t>
      </w:r>
      <w:r w:rsidR="00AE7BC6" w:rsidRPr="0014452F">
        <w:rPr>
          <w:rFonts w:ascii="Times New Roman" w:hAnsi="Times New Roman" w:cs="Times New Roman"/>
          <w:sz w:val="20"/>
          <w:szCs w:val="20"/>
        </w:rPr>
        <w:t>5</w:t>
      </w:r>
      <w:r w:rsidR="00D11F1A" w:rsidRPr="0014452F">
        <w:rPr>
          <w:rFonts w:ascii="Times New Roman" w:hAnsi="Times New Roman" w:cs="Times New Roman"/>
          <w:sz w:val="20"/>
          <w:szCs w:val="20"/>
        </w:rPr>
        <w:t>]</w:t>
      </w:r>
      <w:r w:rsidRPr="0014452F">
        <w:rPr>
          <w:rFonts w:ascii="Times New Roman" w:hAnsi="Times New Roman" w:cs="Times New Roman"/>
          <w:sz w:val="20"/>
          <w:szCs w:val="20"/>
        </w:rPr>
        <w:t>.</w:t>
      </w:r>
    </w:p>
    <w:p w:rsidR="003712F2" w:rsidRPr="0014452F" w:rsidRDefault="003E4A89"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 xml:space="preserve">Culturing </w:t>
      </w:r>
      <w:r w:rsidRPr="0014452F">
        <w:rPr>
          <w:rFonts w:ascii="Times New Roman" w:hAnsi="Times New Roman" w:cs="Times New Roman"/>
          <w:b/>
          <w:i/>
          <w:sz w:val="20"/>
          <w:szCs w:val="20"/>
        </w:rPr>
        <w:t>M. tuberculosis</w:t>
      </w:r>
      <w:r w:rsidRPr="0014452F">
        <w:rPr>
          <w:rFonts w:ascii="Times New Roman" w:hAnsi="Times New Roman" w:cs="Times New Roman"/>
          <w:b/>
          <w:sz w:val="20"/>
          <w:szCs w:val="20"/>
        </w:rPr>
        <w:t xml:space="preserve"> isolates </w:t>
      </w:r>
      <w:r w:rsidR="003712F2" w:rsidRPr="0014452F">
        <w:rPr>
          <w:rFonts w:ascii="Times New Roman" w:hAnsi="Times New Roman" w:cs="Times New Roman"/>
          <w:b/>
          <w:sz w:val="20"/>
          <w:szCs w:val="20"/>
        </w:rPr>
        <w:t>and Drug Susceptibility Testing</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Sputum samples from the patients were used to culture the </w:t>
      </w:r>
      <w:r w:rsidRPr="0014452F">
        <w:rPr>
          <w:rFonts w:ascii="Times New Roman" w:hAnsi="Times New Roman" w:cs="Times New Roman"/>
          <w:i/>
          <w:sz w:val="20"/>
          <w:szCs w:val="20"/>
        </w:rPr>
        <w:t>M. tuberculosis</w:t>
      </w:r>
      <w:r w:rsidRPr="0014452F">
        <w:rPr>
          <w:rFonts w:ascii="Times New Roman" w:hAnsi="Times New Roman" w:cs="Times New Roman"/>
          <w:sz w:val="20"/>
          <w:szCs w:val="20"/>
        </w:rPr>
        <w:t xml:space="preserve"> isolates in the Pham Ngoc Thach hospital as per the protocol developed from national TB control </w:t>
      </w:r>
      <w:proofErr w:type="spellStart"/>
      <w:r w:rsidRPr="0014452F">
        <w:rPr>
          <w:rFonts w:ascii="Times New Roman" w:hAnsi="Times New Roman" w:cs="Times New Roman"/>
          <w:sz w:val="20"/>
          <w:szCs w:val="20"/>
        </w:rPr>
        <w:t>programme</w:t>
      </w:r>
      <w:proofErr w:type="spellEnd"/>
      <w:r w:rsidRPr="0014452F">
        <w:rPr>
          <w:rFonts w:ascii="Times New Roman" w:hAnsi="Times New Roman" w:cs="Times New Roman"/>
          <w:sz w:val="20"/>
          <w:szCs w:val="20"/>
        </w:rPr>
        <w:t>, Vietnam</w:t>
      </w:r>
      <w:r w:rsidR="00BF24C2" w:rsidRPr="0014452F">
        <w:rPr>
          <w:rFonts w:ascii="Times New Roman" w:hAnsi="Times New Roman" w:cs="Times New Roman"/>
          <w:sz w:val="20"/>
          <w:szCs w:val="20"/>
        </w:rPr>
        <w:t xml:space="preserve"> (Supplementary methods)</w:t>
      </w:r>
      <w:r w:rsidRPr="0014452F">
        <w:rPr>
          <w:rFonts w:ascii="Times New Roman" w:hAnsi="Times New Roman" w:cs="Times New Roman"/>
          <w:sz w:val="20"/>
          <w:szCs w:val="20"/>
        </w:rPr>
        <w:t xml:space="preserve">. </w:t>
      </w:r>
    </w:p>
    <w:p w:rsidR="003712F2" w:rsidRPr="0014452F" w:rsidRDefault="003E4A89"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DNA extracti</w:t>
      </w:r>
      <w:r w:rsidR="003712F2" w:rsidRPr="0014452F">
        <w:rPr>
          <w:rFonts w:ascii="Times New Roman" w:hAnsi="Times New Roman" w:cs="Times New Roman"/>
          <w:b/>
          <w:sz w:val="20"/>
          <w:szCs w:val="20"/>
        </w:rPr>
        <w:t>on and whole genome sequencing</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i/>
          <w:sz w:val="20"/>
          <w:szCs w:val="20"/>
        </w:rPr>
        <w:t>M. tuberculosis</w:t>
      </w:r>
      <w:r w:rsidRPr="0014452F">
        <w:rPr>
          <w:rFonts w:ascii="Times New Roman" w:hAnsi="Times New Roman" w:cs="Times New Roman"/>
          <w:sz w:val="20"/>
          <w:szCs w:val="20"/>
        </w:rPr>
        <w:t xml:space="preserve"> isolates DNA </w:t>
      </w:r>
      <w:r w:rsidR="00657A8B" w:rsidRPr="0014452F">
        <w:rPr>
          <w:rFonts w:ascii="Times New Roman" w:hAnsi="Times New Roman" w:cs="Times New Roman"/>
          <w:sz w:val="20"/>
          <w:szCs w:val="20"/>
        </w:rPr>
        <w:t>were extracted using</w:t>
      </w:r>
      <w:r w:rsidRPr="0014452F">
        <w:rPr>
          <w:rFonts w:ascii="Times New Roman" w:hAnsi="Times New Roman" w:cs="Times New Roman"/>
          <w:sz w:val="20"/>
          <w:szCs w:val="20"/>
        </w:rPr>
        <w:t xml:space="preserve"> </w:t>
      </w:r>
      <w:proofErr w:type="spellStart"/>
      <w:r w:rsidRPr="0014452F">
        <w:rPr>
          <w:rFonts w:ascii="Times New Roman" w:hAnsi="Times New Roman" w:cs="Times New Roman"/>
          <w:sz w:val="20"/>
          <w:szCs w:val="20"/>
        </w:rPr>
        <w:t>cetyltrimethylammonium</w:t>
      </w:r>
      <w:proofErr w:type="spellEnd"/>
      <w:r w:rsidRPr="0014452F">
        <w:rPr>
          <w:rFonts w:ascii="Times New Roman" w:hAnsi="Times New Roman" w:cs="Times New Roman"/>
          <w:sz w:val="20"/>
          <w:szCs w:val="20"/>
        </w:rPr>
        <w:t xml:space="preserve"> bromide method</w:t>
      </w:r>
      <w:r w:rsidR="00D11F1A" w:rsidRPr="0014452F">
        <w:rPr>
          <w:rFonts w:ascii="Times New Roman" w:hAnsi="Times New Roman" w:cs="Times New Roman"/>
          <w:sz w:val="20"/>
          <w:szCs w:val="20"/>
        </w:rPr>
        <w:t xml:space="preserve"> [1</w:t>
      </w:r>
      <w:r w:rsidR="00AE7BC6" w:rsidRPr="0014452F">
        <w:rPr>
          <w:rFonts w:ascii="Times New Roman" w:hAnsi="Times New Roman" w:cs="Times New Roman"/>
          <w:sz w:val="20"/>
          <w:szCs w:val="20"/>
        </w:rPr>
        <w:t>6</w:t>
      </w:r>
      <w:r w:rsidR="00D11F1A" w:rsidRPr="0014452F">
        <w:rPr>
          <w:rFonts w:ascii="Times New Roman" w:hAnsi="Times New Roman" w:cs="Times New Roman"/>
          <w:sz w:val="20"/>
          <w:szCs w:val="20"/>
        </w:rPr>
        <w:t>]</w:t>
      </w:r>
      <w:r w:rsidRPr="0014452F">
        <w:rPr>
          <w:rFonts w:ascii="Times New Roman" w:hAnsi="Times New Roman" w:cs="Times New Roman"/>
          <w:sz w:val="20"/>
          <w:szCs w:val="20"/>
        </w:rPr>
        <w:t xml:space="preserve">. This genomic DNA was used for library preparation using the </w:t>
      </w:r>
      <w:proofErr w:type="spellStart"/>
      <w:r w:rsidRPr="0014452F">
        <w:rPr>
          <w:rFonts w:ascii="Times New Roman" w:hAnsi="Times New Roman" w:cs="Times New Roman"/>
          <w:sz w:val="20"/>
          <w:szCs w:val="20"/>
        </w:rPr>
        <w:t>Nextera</w:t>
      </w:r>
      <w:proofErr w:type="spellEnd"/>
      <w:r w:rsidRPr="0014452F">
        <w:rPr>
          <w:rFonts w:ascii="Times New Roman" w:hAnsi="Times New Roman" w:cs="Times New Roman"/>
          <w:sz w:val="20"/>
          <w:szCs w:val="20"/>
        </w:rPr>
        <w:t xml:space="preserve"> XT kit (Illumina</w:t>
      </w:r>
      <w:r w:rsidR="00657A8B" w:rsidRPr="0014452F">
        <w:rPr>
          <w:rFonts w:ascii="Times New Roman" w:hAnsi="Times New Roman" w:cs="Times New Roman"/>
          <w:sz w:val="20"/>
          <w:szCs w:val="20"/>
        </w:rPr>
        <w:t xml:space="preserve">) and </w:t>
      </w:r>
      <w:r w:rsidRPr="0014452F">
        <w:rPr>
          <w:rFonts w:ascii="Times New Roman" w:hAnsi="Times New Roman" w:cs="Times New Roman"/>
          <w:sz w:val="20"/>
          <w:szCs w:val="20"/>
        </w:rPr>
        <w:t xml:space="preserve">150bp or 300bp paired end sequencing using </w:t>
      </w:r>
      <w:proofErr w:type="spellStart"/>
      <w:r w:rsidRPr="0014452F">
        <w:rPr>
          <w:rFonts w:ascii="Times New Roman" w:hAnsi="Times New Roman" w:cs="Times New Roman"/>
          <w:sz w:val="20"/>
          <w:szCs w:val="20"/>
        </w:rPr>
        <w:t>MiSeq</w:t>
      </w:r>
      <w:proofErr w:type="spellEnd"/>
      <w:r w:rsidRPr="0014452F">
        <w:rPr>
          <w:rFonts w:ascii="Times New Roman" w:hAnsi="Times New Roman" w:cs="Times New Roman"/>
          <w:sz w:val="20"/>
          <w:szCs w:val="20"/>
        </w:rPr>
        <w:t xml:space="preserve"> V2 or V3 reagent kits (Illumina) on the </w:t>
      </w:r>
      <w:proofErr w:type="spellStart"/>
      <w:r w:rsidRPr="0014452F">
        <w:rPr>
          <w:rFonts w:ascii="Times New Roman" w:hAnsi="Times New Roman" w:cs="Times New Roman"/>
          <w:sz w:val="20"/>
          <w:szCs w:val="20"/>
        </w:rPr>
        <w:t>MiSeq</w:t>
      </w:r>
      <w:proofErr w:type="spellEnd"/>
      <w:r w:rsidRPr="0014452F">
        <w:rPr>
          <w:rFonts w:ascii="Times New Roman" w:hAnsi="Times New Roman" w:cs="Times New Roman"/>
          <w:sz w:val="20"/>
          <w:szCs w:val="20"/>
        </w:rPr>
        <w:t xml:space="preserve"> sequencing platform (Illumina). </w:t>
      </w:r>
    </w:p>
    <w:p w:rsidR="003712F2" w:rsidRPr="0014452F" w:rsidRDefault="003712F2"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Whole genome sequence analysis</w:t>
      </w:r>
    </w:p>
    <w:p w:rsidR="003E4A89" w:rsidRPr="0014452F" w:rsidRDefault="003E4A89" w:rsidP="00CF259B">
      <w:pPr>
        <w:spacing w:line="480" w:lineRule="auto"/>
        <w:jc w:val="both"/>
        <w:rPr>
          <w:rFonts w:ascii="Times New Roman" w:eastAsia="Times New Roman" w:hAnsi="Times New Roman" w:cs="Times New Roman"/>
          <w:b/>
          <w:sz w:val="20"/>
          <w:szCs w:val="20"/>
        </w:rPr>
      </w:pPr>
      <w:r w:rsidRPr="0014452F">
        <w:rPr>
          <w:rFonts w:ascii="Times New Roman" w:eastAsia="Times New Roman" w:hAnsi="Times New Roman" w:cs="Times New Roman"/>
          <w:sz w:val="20"/>
          <w:szCs w:val="20"/>
        </w:rPr>
        <w:t xml:space="preserve">FASTQ data generated on the Illumina </w:t>
      </w:r>
      <w:proofErr w:type="spellStart"/>
      <w:r w:rsidRPr="0014452F">
        <w:rPr>
          <w:rFonts w:ascii="Times New Roman" w:eastAsia="Times New Roman" w:hAnsi="Times New Roman" w:cs="Times New Roman"/>
          <w:sz w:val="20"/>
          <w:szCs w:val="20"/>
        </w:rPr>
        <w:t>MiSeq</w:t>
      </w:r>
      <w:proofErr w:type="spellEnd"/>
      <w:r w:rsidRPr="0014452F">
        <w:rPr>
          <w:rFonts w:ascii="Times New Roman" w:eastAsia="Times New Roman" w:hAnsi="Times New Roman" w:cs="Times New Roman"/>
          <w:sz w:val="20"/>
          <w:szCs w:val="20"/>
        </w:rPr>
        <w:t xml:space="preserve"> machine were mapped against the H</w:t>
      </w:r>
      <w:r w:rsidRPr="0014452F">
        <w:rPr>
          <w:rFonts w:ascii="Times New Roman" w:eastAsia="Times New Roman" w:hAnsi="Times New Roman" w:cs="Times New Roman"/>
          <w:sz w:val="20"/>
          <w:szCs w:val="20"/>
          <w:vertAlign w:val="subscript"/>
        </w:rPr>
        <w:t>37</w:t>
      </w:r>
      <w:r w:rsidRPr="0014452F">
        <w:rPr>
          <w:rFonts w:ascii="Times New Roman" w:eastAsia="Times New Roman" w:hAnsi="Times New Roman" w:cs="Times New Roman"/>
          <w:sz w:val="20"/>
          <w:szCs w:val="20"/>
        </w:rPr>
        <w:t>Rv reference genome (</w:t>
      </w:r>
      <w:r w:rsidRPr="0014452F">
        <w:rPr>
          <w:rFonts w:ascii="Times New Roman" w:eastAsia="Times New Roman" w:hAnsi="Times New Roman" w:cs="Times New Roman"/>
          <w:sz w:val="20"/>
          <w:szCs w:val="20"/>
          <w:shd w:val="clear" w:color="auto" w:fill="FFFFFF"/>
        </w:rPr>
        <w:t>NC_000962</w:t>
      </w:r>
      <w:r w:rsidR="00326F20" w:rsidRPr="0014452F">
        <w:rPr>
          <w:rFonts w:ascii="Times New Roman" w:hAnsi="Times New Roman" w:cs="Times New Roman"/>
          <w:sz w:val="20"/>
          <w:szCs w:val="20"/>
        </w:rPr>
        <w:t>.</w:t>
      </w:r>
      <w:r w:rsidRPr="0014452F">
        <w:rPr>
          <w:rFonts w:ascii="Times New Roman" w:eastAsia="Times New Roman" w:hAnsi="Times New Roman" w:cs="Times New Roman"/>
          <w:sz w:val="20"/>
          <w:szCs w:val="20"/>
          <w:shd w:val="clear" w:color="auto" w:fill="FFFFFF"/>
        </w:rPr>
        <w:t>3</w:t>
      </w:r>
      <w:r w:rsidRPr="0014452F">
        <w:rPr>
          <w:rFonts w:ascii="Times New Roman" w:eastAsia="Times New Roman" w:hAnsi="Times New Roman" w:cs="Times New Roman"/>
          <w:sz w:val="20"/>
          <w:szCs w:val="20"/>
        </w:rPr>
        <w:t xml:space="preserve">) using </w:t>
      </w:r>
      <w:proofErr w:type="spellStart"/>
      <w:r w:rsidRPr="0014452F">
        <w:rPr>
          <w:rFonts w:ascii="Times New Roman" w:eastAsia="Times New Roman" w:hAnsi="Times New Roman" w:cs="Times New Roman"/>
          <w:sz w:val="20"/>
          <w:szCs w:val="20"/>
        </w:rPr>
        <w:t>bwa</w:t>
      </w:r>
      <w:proofErr w:type="spellEnd"/>
      <w:r w:rsidRPr="0014452F">
        <w:rPr>
          <w:rFonts w:ascii="Times New Roman" w:eastAsia="Times New Roman" w:hAnsi="Times New Roman" w:cs="Times New Roman"/>
          <w:sz w:val="20"/>
          <w:szCs w:val="20"/>
        </w:rPr>
        <w:t xml:space="preserve"> mem</w:t>
      </w:r>
      <w:r w:rsidR="00D11F1A" w:rsidRPr="0014452F">
        <w:rPr>
          <w:rFonts w:ascii="Times New Roman" w:eastAsia="Times New Roman" w:hAnsi="Times New Roman" w:cs="Times New Roman"/>
          <w:sz w:val="20"/>
          <w:szCs w:val="20"/>
        </w:rPr>
        <w:t xml:space="preserve"> [1</w:t>
      </w:r>
      <w:r w:rsidR="00AE7BC6" w:rsidRPr="0014452F">
        <w:rPr>
          <w:rFonts w:ascii="Times New Roman" w:eastAsia="Times New Roman" w:hAnsi="Times New Roman" w:cs="Times New Roman"/>
          <w:sz w:val="20"/>
          <w:szCs w:val="20"/>
        </w:rPr>
        <w:t>7</w:t>
      </w:r>
      <w:r w:rsidR="00D11F1A" w:rsidRPr="0014452F">
        <w:rPr>
          <w:rFonts w:ascii="Times New Roman" w:eastAsia="Times New Roman" w:hAnsi="Times New Roman" w:cs="Times New Roman"/>
          <w:sz w:val="20"/>
          <w:szCs w:val="20"/>
        </w:rPr>
        <w:t>]</w:t>
      </w:r>
      <w:r w:rsidRPr="0014452F">
        <w:rPr>
          <w:rFonts w:ascii="Times New Roman" w:eastAsia="Times New Roman" w:hAnsi="Times New Roman" w:cs="Times New Roman"/>
          <w:sz w:val="20"/>
          <w:szCs w:val="20"/>
        </w:rPr>
        <w:t>, SNPs were called using GATK (version 3</w:t>
      </w:r>
      <w:r w:rsidR="00326F20" w:rsidRPr="0014452F">
        <w:rPr>
          <w:rFonts w:ascii="Times New Roman" w:hAnsi="Times New Roman" w:cs="Times New Roman"/>
          <w:sz w:val="20"/>
          <w:szCs w:val="20"/>
        </w:rPr>
        <w:t>.</w:t>
      </w:r>
      <w:r w:rsidRPr="0014452F">
        <w:rPr>
          <w:rFonts w:ascii="Times New Roman" w:eastAsia="Times New Roman" w:hAnsi="Times New Roman" w:cs="Times New Roman"/>
          <w:sz w:val="20"/>
          <w:szCs w:val="20"/>
        </w:rPr>
        <w:t xml:space="preserve">8-1-0-gf15c1c3ef) in unified </w:t>
      </w:r>
      <w:proofErr w:type="spellStart"/>
      <w:r w:rsidRPr="0014452F">
        <w:rPr>
          <w:rFonts w:ascii="Times New Roman" w:eastAsia="Times New Roman" w:hAnsi="Times New Roman" w:cs="Times New Roman"/>
          <w:sz w:val="20"/>
          <w:szCs w:val="20"/>
        </w:rPr>
        <w:lastRenderedPageBreak/>
        <w:t>genotyper</w:t>
      </w:r>
      <w:proofErr w:type="spellEnd"/>
      <w:r w:rsidRPr="0014452F">
        <w:rPr>
          <w:rFonts w:ascii="Times New Roman" w:eastAsia="Times New Roman" w:hAnsi="Times New Roman" w:cs="Times New Roman"/>
          <w:sz w:val="20"/>
          <w:szCs w:val="20"/>
        </w:rPr>
        <w:t xml:space="preserve"> mode</w:t>
      </w:r>
      <w:r w:rsidR="00D11F1A" w:rsidRPr="0014452F">
        <w:rPr>
          <w:rFonts w:ascii="Times New Roman" w:eastAsia="Times New Roman" w:hAnsi="Times New Roman" w:cs="Times New Roman"/>
          <w:sz w:val="20"/>
          <w:szCs w:val="20"/>
        </w:rPr>
        <w:t xml:space="preserve"> [1</w:t>
      </w:r>
      <w:r w:rsidR="00AE7BC6" w:rsidRPr="0014452F">
        <w:rPr>
          <w:rFonts w:ascii="Times New Roman" w:eastAsia="Times New Roman" w:hAnsi="Times New Roman" w:cs="Times New Roman"/>
          <w:sz w:val="20"/>
          <w:szCs w:val="20"/>
        </w:rPr>
        <w:t>8</w:t>
      </w:r>
      <w:r w:rsidR="00D11F1A" w:rsidRPr="0014452F">
        <w:rPr>
          <w:rFonts w:ascii="Times New Roman" w:eastAsia="Times New Roman" w:hAnsi="Times New Roman" w:cs="Times New Roman"/>
          <w:sz w:val="20"/>
          <w:szCs w:val="20"/>
        </w:rPr>
        <w:t>]</w:t>
      </w:r>
      <w:r w:rsidRPr="0014452F">
        <w:rPr>
          <w:rFonts w:ascii="Times New Roman" w:eastAsia="Times New Roman" w:hAnsi="Times New Roman" w:cs="Times New Roman"/>
          <w:sz w:val="20"/>
          <w:szCs w:val="20"/>
        </w:rPr>
        <w:t xml:space="preserve">. These steps were carried out using the </w:t>
      </w:r>
      <w:proofErr w:type="spellStart"/>
      <w:r w:rsidRPr="0014452F">
        <w:rPr>
          <w:rFonts w:ascii="Times New Roman" w:eastAsia="Times New Roman" w:hAnsi="Times New Roman" w:cs="Times New Roman"/>
          <w:sz w:val="20"/>
          <w:szCs w:val="20"/>
        </w:rPr>
        <w:t>PHEnix</w:t>
      </w:r>
      <w:proofErr w:type="spellEnd"/>
      <w:r w:rsidRPr="0014452F">
        <w:rPr>
          <w:rFonts w:ascii="Times New Roman" w:eastAsia="Times New Roman" w:hAnsi="Times New Roman" w:cs="Times New Roman"/>
          <w:sz w:val="20"/>
          <w:szCs w:val="20"/>
        </w:rPr>
        <w:t xml:space="preserve"> pipeline (https://github.com/phe-bioinformatics/PHEnix) and </w:t>
      </w:r>
      <w:proofErr w:type="spellStart"/>
      <w:r w:rsidRPr="0014452F">
        <w:rPr>
          <w:rFonts w:ascii="Times New Roman" w:eastAsia="Times New Roman" w:hAnsi="Times New Roman" w:cs="Times New Roman"/>
          <w:sz w:val="20"/>
          <w:szCs w:val="20"/>
        </w:rPr>
        <w:t>SnapperDB</w:t>
      </w:r>
      <w:proofErr w:type="spellEnd"/>
      <w:r w:rsidR="00D11F1A" w:rsidRPr="0014452F">
        <w:rPr>
          <w:rFonts w:ascii="Times New Roman" w:eastAsia="Times New Roman" w:hAnsi="Times New Roman" w:cs="Times New Roman"/>
          <w:sz w:val="20"/>
          <w:szCs w:val="20"/>
        </w:rPr>
        <w:t xml:space="preserve"> [1</w:t>
      </w:r>
      <w:r w:rsidR="00AE7BC6" w:rsidRPr="0014452F">
        <w:rPr>
          <w:rFonts w:ascii="Times New Roman" w:eastAsia="Times New Roman" w:hAnsi="Times New Roman" w:cs="Times New Roman"/>
          <w:sz w:val="20"/>
          <w:szCs w:val="20"/>
        </w:rPr>
        <w:t>9</w:t>
      </w:r>
      <w:r w:rsidR="00D11F1A" w:rsidRPr="0014452F">
        <w:rPr>
          <w:rFonts w:ascii="Times New Roman" w:eastAsia="Times New Roman" w:hAnsi="Times New Roman" w:cs="Times New Roman"/>
          <w:sz w:val="20"/>
          <w:szCs w:val="20"/>
        </w:rPr>
        <w:t>]</w:t>
      </w:r>
      <w:r w:rsidRPr="0014452F">
        <w:rPr>
          <w:rFonts w:ascii="Times New Roman" w:eastAsia="Times New Roman" w:hAnsi="Times New Roman" w:cs="Times New Roman"/>
          <w:sz w:val="20"/>
          <w:szCs w:val="20"/>
        </w:rPr>
        <w:t>. Maximum likelihood phylogenetic analysis was performed by IQ-TREE v1</w:t>
      </w:r>
      <w:r w:rsidR="00326F20" w:rsidRPr="0014452F">
        <w:rPr>
          <w:rFonts w:ascii="Times New Roman" w:hAnsi="Times New Roman" w:cs="Times New Roman"/>
          <w:sz w:val="20"/>
          <w:szCs w:val="20"/>
        </w:rPr>
        <w:t>.</w:t>
      </w:r>
      <w:r w:rsidRPr="0014452F">
        <w:rPr>
          <w:rFonts w:ascii="Times New Roman" w:eastAsia="Times New Roman" w:hAnsi="Times New Roman" w:cs="Times New Roman"/>
          <w:sz w:val="20"/>
          <w:szCs w:val="20"/>
        </w:rPr>
        <w:t>6</w:t>
      </w:r>
      <w:r w:rsidR="00210829" w:rsidRPr="0014452F">
        <w:rPr>
          <w:rFonts w:ascii="Times New Roman" w:eastAsia="Times New Roman" w:hAnsi="Times New Roman" w:cs="Times New Roman"/>
          <w:sz w:val="20"/>
          <w:szCs w:val="20"/>
        </w:rPr>
        <w:t xml:space="preserve"> [</w:t>
      </w:r>
      <w:r w:rsidR="00AE7BC6" w:rsidRPr="0014452F">
        <w:rPr>
          <w:rFonts w:ascii="Times New Roman" w:eastAsia="Times New Roman" w:hAnsi="Times New Roman" w:cs="Times New Roman"/>
          <w:sz w:val="20"/>
          <w:szCs w:val="20"/>
        </w:rPr>
        <w:t>20</w:t>
      </w:r>
      <w:r w:rsidR="00210829" w:rsidRPr="0014452F">
        <w:rPr>
          <w:rFonts w:ascii="Times New Roman" w:eastAsia="Times New Roman" w:hAnsi="Times New Roman" w:cs="Times New Roman"/>
          <w:sz w:val="20"/>
          <w:szCs w:val="20"/>
        </w:rPr>
        <w:t>]</w:t>
      </w:r>
      <w:r w:rsidRPr="0014452F">
        <w:rPr>
          <w:rFonts w:ascii="Times New Roman" w:eastAsia="Times New Roman" w:hAnsi="Times New Roman" w:cs="Times New Roman"/>
          <w:sz w:val="20"/>
          <w:szCs w:val="20"/>
        </w:rPr>
        <w:t>.</w:t>
      </w:r>
      <w:r w:rsidRPr="0014452F">
        <w:rPr>
          <w:rFonts w:ascii="Times New Roman" w:hAnsi="Times New Roman" w:cs="Times New Roman"/>
          <w:b/>
          <w:sz w:val="20"/>
          <w:szCs w:val="20"/>
        </w:rPr>
        <w:t xml:space="preserve"> </w:t>
      </w:r>
      <w:r w:rsidRPr="0014452F">
        <w:rPr>
          <w:rFonts w:ascii="Times New Roman" w:hAnsi="Times New Roman" w:cs="Times New Roman"/>
          <w:i/>
          <w:sz w:val="20"/>
          <w:szCs w:val="20"/>
        </w:rPr>
        <w:t>M. tuberculosis</w:t>
      </w:r>
      <w:r w:rsidRPr="0014452F">
        <w:rPr>
          <w:rFonts w:ascii="Times New Roman" w:hAnsi="Times New Roman" w:cs="Times New Roman"/>
          <w:sz w:val="20"/>
          <w:szCs w:val="20"/>
        </w:rPr>
        <w:t xml:space="preserve"> lineages</w:t>
      </w:r>
      <w:r w:rsidR="00BF24C2" w:rsidRPr="0014452F">
        <w:rPr>
          <w:rFonts w:ascii="Times New Roman" w:hAnsi="Times New Roman" w:cs="Times New Roman"/>
          <w:sz w:val="20"/>
          <w:szCs w:val="20"/>
        </w:rPr>
        <w:t xml:space="preserve">, </w:t>
      </w:r>
      <w:r w:rsidRPr="0014452F">
        <w:rPr>
          <w:rFonts w:ascii="Times New Roman" w:hAnsi="Times New Roman" w:cs="Times New Roman"/>
          <w:sz w:val="20"/>
          <w:szCs w:val="20"/>
        </w:rPr>
        <w:t xml:space="preserve">sub lineages </w:t>
      </w:r>
      <w:r w:rsidR="00BF24C2" w:rsidRPr="0014452F">
        <w:rPr>
          <w:rFonts w:ascii="Times New Roman" w:hAnsi="Times New Roman" w:cs="Times New Roman"/>
          <w:sz w:val="20"/>
          <w:szCs w:val="20"/>
        </w:rPr>
        <w:t xml:space="preserve">and </w:t>
      </w:r>
      <w:r w:rsidR="0055724D" w:rsidRPr="0014452F">
        <w:rPr>
          <w:rFonts w:ascii="Times New Roman" w:hAnsi="Times New Roman" w:cs="Times New Roman"/>
          <w:sz w:val="20"/>
          <w:szCs w:val="20"/>
        </w:rPr>
        <w:t xml:space="preserve">genotypic </w:t>
      </w:r>
      <w:r w:rsidR="00BF24C2" w:rsidRPr="0014452F">
        <w:rPr>
          <w:rFonts w:ascii="Times New Roman" w:hAnsi="Times New Roman" w:cs="Times New Roman"/>
          <w:sz w:val="20"/>
          <w:szCs w:val="20"/>
        </w:rPr>
        <w:t xml:space="preserve">antibiotic resistance </w:t>
      </w:r>
      <w:r w:rsidRPr="0014452F">
        <w:rPr>
          <w:rFonts w:ascii="Times New Roman" w:hAnsi="Times New Roman" w:cs="Times New Roman"/>
          <w:sz w:val="20"/>
          <w:szCs w:val="20"/>
        </w:rPr>
        <w:t xml:space="preserve">were identified by </w:t>
      </w:r>
      <w:proofErr w:type="spellStart"/>
      <w:r w:rsidRPr="0014452F">
        <w:rPr>
          <w:rFonts w:ascii="Times New Roman" w:hAnsi="Times New Roman" w:cs="Times New Roman"/>
          <w:sz w:val="20"/>
          <w:szCs w:val="20"/>
        </w:rPr>
        <w:t>Mykrobe</w:t>
      </w:r>
      <w:proofErr w:type="spellEnd"/>
      <w:r w:rsidRPr="0014452F">
        <w:rPr>
          <w:rFonts w:ascii="Times New Roman" w:hAnsi="Times New Roman" w:cs="Times New Roman"/>
          <w:sz w:val="20"/>
          <w:szCs w:val="20"/>
        </w:rPr>
        <w:t xml:space="preserve"> </w:t>
      </w:r>
      <w:r w:rsidRPr="0014452F">
        <w:rPr>
          <w:rFonts w:ascii="Times New Roman" w:eastAsia="Times New Roman" w:hAnsi="Times New Roman" w:cs="Times New Roman"/>
          <w:sz w:val="20"/>
          <w:szCs w:val="20"/>
        </w:rPr>
        <w:t>predictor TB platform</w:t>
      </w:r>
      <w:r w:rsidR="00210829" w:rsidRPr="0014452F">
        <w:rPr>
          <w:rFonts w:ascii="Times New Roman" w:eastAsia="Times New Roman" w:hAnsi="Times New Roman" w:cs="Times New Roman"/>
          <w:sz w:val="20"/>
          <w:szCs w:val="20"/>
        </w:rPr>
        <w:t xml:space="preserve"> [2</w:t>
      </w:r>
      <w:r w:rsidR="00ED09AD" w:rsidRPr="0014452F">
        <w:rPr>
          <w:rFonts w:ascii="Times New Roman" w:eastAsia="Times New Roman" w:hAnsi="Times New Roman" w:cs="Times New Roman"/>
          <w:sz w:val="20"/>
          <w:szCs w:val="20"/>
        </w:rPr>
        <w:t>1</w:t>
      </w:r>
      <w:r w:rsidR="00210829" w:rsidRPr="0014452F">
        <w:rPr>
          <w:rFonts w:ascii="Times New Roman" w:eastAsia="Times New Roman" w:hAnsi="Times New Roman" w:cs="Times New Roman"/>
          <w:sz w:val="20"/>
          <w:szCs w:val="20"/>
        </w:rPr>
        <w:t>]</w:t>
      </w:r>
      <w:r w:rsidR="00BF24C2" w:rsidRPr="0014452F">
        <w:rPr>
          <w:rFonts w:ascii="Times New Roman" w:hAnsi="Times New Roman" w:cs="Times New Roman"/>
          <w:sz w:val="20"/>
          <w:szCs w:val="20"/>
        </w:rPr>
        <w:t xml:space="preserve">. </w:t>
      </w:r>
    </w:p>
    <w:p w:rsidR="003712F2" w:rsidRPr="0014452F" w:rsidRDefault="003712F2"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Genetic relatedness analysis</w:t>
      </w:r>
    </w:p>
    <w:p w:rsidR="00B55A1B"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Genetic relatedness between the </w:t>
      </w:r>
      <w:r w:rsidR="00657A8B" w:rsidRPr="0014452F">
        <w:rPr>
          <w:rFonts w:ascii="Times New Roman" w:hAnsi="Times New Roman" w:cs="Times New Roman"/>
          <w:i/>
          <w:sz w:val="20"/>
          <w:szCs w:val="20"/>
        </w:rPr>
        <w:t>M. tuberculosis</w:t>
      </w:r>
      <w:r w:rsidR="00657A8B" w:rsidRPr="0014452F">
        <w:rPr>
          <w:rFonts w:ascii="Times New Roman" w:hAnsi="Times New Roman" w:cs="Times New Roman"/>
          <w:sz w:val="20"/>
          <w:szCs w:val="20"/>
        </w:rPr>
        <w:t xml:space="preserve"> </w:t>
      </w:r>
      <w:r w:rsidRPr="0014452F">
        <w:rPr>
          <w:rFonts w:ascii="Times New Roman" w:hAnsi="Times New Roman" w:cs="Times New Roman"/>
          <w:sz w:val="20"/>
          <w:szCs w:val="20"/>
        </w:rPr>
        <w:t>isolate</w:t>
      </w:r>
      <w:r w:rsidR="00657A8B" w:rsidRPr="0014452F">
        <w:rPr>
          <w:rFonts w:ascii="Times New Roman" w:hAnsi="Times New Roman" w:cs="Times New Roman"/>
          <w:sz w:val="20"/>
          <w:szCs w:val="20"/>
        </w:rPr>
        <w:t>s</w:t>
      </w:r>
      <w:r w:rsidRPr="0014452F">
        <w:rPr>
          <w:rFonts w:ascii="Times New Roman" w:hAnsi="Times New Roman" w:cs="Times New Roman"/>
          <w:sz w:val="20"/>
          <w:szCs w:val="20"/>
        </w:rPr>
        <w:t xml:space="preserve"> were </w:t>
      </w:r>
      <w:proofErr w:type="spellStart"/>
      <w:r w:rsidRPr="0014452F">
        <w:rPr>
          <w:rFonts w:ascii="Times New Roman" w:hAnsi="Times New Roman" w:cs="Times New Roman"/>
          <w:sz w:val="20"/>
          <w:szCs w:val="20"/>
        </w:rPr>
        <w:t>analy</w:t>
      </w:r>
      <w:r w:rsidR="0005051D" w:rsidRPr="0014452F">
        <w:rPr>
          <w:rFonts w:ascii="Times New Roman" w:hAnsi="Times New Roman" w:cs="Times New Roman"/>
          <w:sz w:val="20"/>
          <w:szCs w:val="20"/>
        </w:rPr>
        <w:t>s</w:t>
      </w:r>
      <w:r w:rsidRPr="0014452F">
        <w:rPr>
          <w:rFonts w:ascii="Times New Roman" w:hAnsi="Times New Roman" w:cs="Times New Roman"/>
          <w:sz w:val="20"/>
          <w:szCs w:val="20"/>
        </w:rPr>
        <w:t>ed</w:t>
      </w:r>
      <w:proofErr w:type="spellEnd"/>
      <w:r w:rsidRPr="0014452F">
        <w:rPr>
          <w:rFonts w:ascii="Times New Roman" w:hAnsi="Times New Roman" w:cs="Times New Roman"/>
          <w:sz w:val="20"/>
          <w:szCs w:val="20"/>
        </w:rPr>
        <w:t xml:space="preserve"> by constructing a phylogenetic tree of all the longitudinal isolates with WGS data (n = 368). Phylogenetic location </w:t>
      </w:r>
      <w:r w:rsidR="00ED09AD" w:rsidRPr="0014452F">
        <w:rPr>
          <w:rFonts w:ascii="Times New Roman" w:hAnsi="Times New Roman" w:cs="Times New Roman"/>
          <w:sz w:val="20"/>
          <w:szCs w:val="20"/>
        </w:rPr>
        <w:t xml:space="preserve">and the SNP distance between </w:t>
      </w:r>
      <w:r w:rsidRPr="0014452F">
        <w:rPr>
          <w:rFonts w:ascii="Times New Roman" w:hAnsi="Times New Roman" w:cs="Times New Roman"/>
          <w:sz w:val="20"/>
          <w:szCs w:val="20"/>
        </w:rPr>
        <w:t xml:space="preserve">the </w:t>
      </w:r>
      <w:r w:rsidR="00ED09AD" w:rsidRPr="0014452F">
        <w:rPr>
          <w:rFonts w:ascii="Times New Roman" w:hAnsi="Times New Roman" w:cs="Times New Roman"/>
          <w:sz w:val="20"/>
          <w:szCs w:val="20"/>
        </w:rPr>
        <w:t xml:space="preserve">baseline </w:t>
      </w:r>
      <w:r w:rsidRPr="0014452F">
        <w:rPr>
          <w:rFonts w:ascii="Times New Roman" w:hAnsi="Times New Roman" w:cs="Times New Roman"/>
          <w:sz w:val="20"/>
          <w:szCs w:val="20"/>
        </w:rPr>
        <w:t xml:space="preserve">and the MDR-TB isolates emerging </w:t>
      </w:r>
      <w:r w:rsidR="00ED09AD" w:rsidRPr="0014452F">
        <w:rPr>
          <w:rFonts w:ascii="Times New Roman" w:hAnsi="Times New Roman" w:cs="Times New Roman"/>
          <w:sz w:val="20"/>
          <w:szCs w:val="20"/>
        </w:rPr>
        <w:t>in each patient</w:t>
      </w:r>
      <w:r w:rsidRPr="0014452F">
        <w:rPr>
          <w:rFonts w:ascii="Times New Roman" w:hAnsi="Times New Roman" w:cs="Times New Roman"/>
          <w:sz w:val="20"/>
          <w:szCs w:val="20"/>
        </w:rPr>
        <w:t xml:space="preserve"> </w:t>
      </w:r>
      <w:r w:rsidR="00ED09AD" w:rsidRPr="0014452F">
        <w:rPr>
          <w:rFonts w:ascii="Times New Roman" w:hAnsi="Times New Roman" w:cs="Times New Roman"/>
          <w:sz w:val="20"/>
          <w:szCs w:val="20"/>
        </w:rPr>
        <w:t>were</w:t>
      </w:r>
      <w:r w:rsidRPr="0014452F">
        <w:rPr>
          <w:rFonts w:ascii="Times New Roman" w:hAnsi="Times New Roman" w:cs="Times New Roman"/>
          <w:sz w:val="20"/>
          <w:szCs w:val="20"/>
        </w:rPr>
        <w:t xml:space="preserve"> calculated. From base substitution rate of 0.3-0.5 mutations/per genome/per year in </w:t>
      </w:r>
      <w:r w:rsidRPr="0014452F">
        <w:rPr>
          <w:rFonts w:ascii="Times New Roman" w:hAnsi="Times New Roman" w:cs="Times New Roman"/>
          <w:i/>
          <w:sz w:val="20"/>
          <w:szCs w:val="20"/>
        </w:rPr>
        <w:t>M. tuberculosis</w:t>
      </w:r>
      <w:r w:rsidRPr="0014452F">
        <w:rPr>
          <w:rFonts w:ascii="Times New Roman" w:hAnsi="Times New Roman" w:cs="Times New Roman"/>
          <w:sz w:val="20"/>
          <w:szCs w:val="20"/>
        </w:rPr>
        <w:t xml:space="preserve"> isolates, SNP difference between the longitudinal isolates from our study and from the published literature</w:t>
      </w:r>
      <w:r w:rsidR="00210829" w:rsidRPr="0014452F">
        <w:rPr>
          <w:rFonts w:ascii="Times New Roman" w:hAnsi="Times New Roman" w:cs="Times New Roman"/>
          <w:sz w:val="20"/>
          <w:szCs w:val="20"/>
        </w:rPr>
        <w:t xml:space="preserve"> [1</w:t>
      </w:r>
      <w:r w:rsidR="00ED09AD" w:rsidRPr="0014452F">
        <w:rPr>
          <w:rFonts w:ascii="Times New Roman" w:hAnsi="Times New Roman" w:cs="Times New Roman"/>
          <w:sz w:val="20"/>
          <w:szCs w:val="20"/>
        </w:rPr>
        <w:t>1</w:t>
      </w:r>
      <w:proofErr w:type="gramStart"/>
      <w:r w:rsidR="00210829" w:rsidRPr="0014452F">
        <w:rPr>
          <w:rFonts w:ascii="Times New Roman" w:hAnsi="Times New Roman" w:cs="Times New Roman"/>
          <w:sz w:val="20"/>
          <w:szCs w:val="20"/>
        </w:rPr>
        <w:t>,1</w:t>
      </w:r>
      <w:r w:rsidR="00ED09AD" w:rsidRPr="0014452F">
        <w:rPr>
          <w:rFonts w:ascii="Times New Roman" w:hAnsi="Times New Roman" w:cs="Times New Roman"/>
          <w:sz w:val="20"/>
          <w:szCs w:val="20"/>
        </w:rPr>
        <w:t>2</w:t>
      </w:r>
      <w:r w:rsidR="00210829" w:rsidRPr="0014452F">
        <w:rPr>
          <w:rFonts w:ascii="Times New Roman" w:hAnsi="Times New Roman" w:cs="Times New Roman"/>
          <w:sz w:val="20"/>
          <w:szCs w:val="20"/>
        </w:rPr>
        <w:t>,22</w:t>
      </w:r>
      <w:proofErr w:type="gramEnd"/>
      <w:r w:rsidR="00210829" w:rsidRPr="0014452F">
        <w:rPr>
          <w:rFonts w:ascii="Times New Roman" w:hAnsi="Times New Roman" w:cs="Times New Roman"/>
          <w:sz w:val="20"/>
          <w:szCs w:val="20"/>
        </w:rPr>
        <w:t>]</w:t>
      </w:r>
      <w:r w:rsidRPr="0014452F">
        <w:rPr>
          <w:rFonts w:ascii="Times New Roman" w:hAnsi="Times New Roman" w:cs="Times New Roman"/>
          <w:sz w:val="20"/>
          <w:szCs w:val="20"/>
        </w:rPr>
        <w:t xml:space="preserve">, we used equal or less than five SNPs difference as a cut-off </w:t>
      </w:r>
      <w:r w:rsidR="00836655" w:rsidRPr="0014452F">
        <w:rPr>
          <w:rFonts w:ascii="Times New Roman" w:hAnsi="Times New Roman" w:cs="Times New Roman"/>
          <w:sz w:val="20"/>
          <w:szCs w:val="20"/>
        </w:rPr>
        <w:t xml:space="preserve">for </w:t>
      </w:r>
      <w:r w:rsidRPr="0014452F">
        <w:rPr>
          <w:rFonts w:ascii="Times New Roman" w:hAnsi="Times New Roman" w:cs="Times New Roman"/>
          <w:sz w:val="20"/>
          <w:szCs w:val="20"/>
        </w:rPr>
        <w:t xml:space="preserve">the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emergence of MDR-TB from the initial isolate and more than ten SNP differences as </w:t>
      </w:r>
      <w:r w:rsidR="00337F97" w:rsidRPr="0014452F">
        <w:rPr>
          <w:rFonts w:ascii="Times New Roman" w:hAnsi="Times New Roman" w:cs="Times New Roman"/>
          <w:sz w:val="20"/>
          <w:szCs w:val="20"/>
        </w:rPr>
        <w:t>re</w:t>
      </w:r>
      <w:r w:rsidRPr="0014452F">
        <w:rPr>
          <w:rFonts w:ascii="Times New Roman" w:hAnsi="Times New Roman" w:cs="Times New Roman"/>
          <w:sz w:val="20"/>
          <w:szCs w:val="20"/>
        </w:rPr>
        <w:t xml:space="preserve">infection </w:t>
      </w:r>
      <w:r w:rsidR="00337F97" w:rsidRPr="0014452F">
        <w:rPr>
          <w:rFonts w:ascii="Times New Roman" w:hAnsi="Times New Roman" w:cs="Times New Roman"/>
          <w:sz w:val="20"/>
          <w:szCs w:val="20"/>
        </w:rPr>
        <w:t>with</w:t>
      </w:r>
      <w:r w:rsidRPr="0014452F">
        <w:rPr>
          <w:rFonts w:ascii="Times New Roman" w:hAnsi="Times New Roman" w:cs="Times New Roman"/>
          <w:sz w:val="20"/>
          <w:szCs w:val="20"/>
        </w:rPr>
        <w:t xml:space="preserve"> MDR-TB. SNP differences between 5 and 10 were described as indeterminate as it was difficult to differentiate either as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emergence or </w:t>
      </w:r>
      <w:r w:rsidR="008076D2" w:rsidRPr="0014452F">
        <w:rPr>
          <w:rFonts w:ascii="Times New Roman" w:hAnsi="Times New Roman" w:cs="Times New Roman"/>
          <w:sz w:val="20"/>
          <w:szCs w:val="20"/>
        </w:rPr>
        <w:t>re</w:t>
      </w:r>
      <w:r w:rsidRPr="0014452F">
        <w:rPr>
          <w:rFonts w:ascii="Times New Roman" w:hAnsi="Times New Roman" w:cs="Times New Roman"/>
          <w:sz w:val="20"/>
          <w:szCs w:val="20"/>
        </w:rPr>
        <w:t>infection</w:t>
      </w:r>
      <w:r w:rsidR="008076D2" w:rsidRPr="0014452F">
        <w:rPr>
          <w:rFonts w:ascii="Times New Roman" w:hAnsi="Times New Roman" w:cs="Times New Roman"/>
          <w:sz w:val="20"/>
          <w:szCs w:val="20"/>
        </w:rPr>
        <w:t xml:space="preserve"> with </w:t>
      </w:r>
      <w:r w:rsidR="005B25E7" w:rsidRPr="0014452F">
        <w:rPr>
          <w:rFonts w:ascii="Times New Roman" w:hAnsi="Times New Roman" w:cs="Times New Roman"/>
          <w:sz w:val="20"/>
          <w:szCs w:val="20"/>
        </w:rPr>
        <w:t>another</w:t>
      </w:r>
      <w:r w:rsidR="008076D2" w:rsidRPr="0014452F">
        <w:rPr>
          <w:rFonts w:ascii="Times New Roman" w:hAnsi="Times New Roman" w:cs="Times New Roman"/>
          <w:sz w:val="20"/>
          <w:szCs w:val="20"/>
        </w:rPr>
        <w:t xml:space="preserve"> strain</w:t>
      </w:r>
      <w:r w:rsidRPr="0014452F">
        <w:rPr>
          <w:rFonts w:ascii="Times New Roman" w:hAnsi="Times New Roman" w:cs="Times New Roman"/>
          <w:sz w:val="20"/>
          <w:szCs w:val="20"/>
        </w:rPr>
        <w:t xml:space="preserve">. </w:t>
      </w:r>
    </w:p>
    <w:p w:rsidR="003E4A89" w:rsidRPr="0014452F" w:rsidRDefault="003B41D7"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RESULTS</w:t>
      </w:r>
    </w:p>
    <w:p w:rsidR="003E4A89" w:rsidRPr="0014452F" w:rsidRDefault="003E4A89"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Characteristics of participants in the study</w:t>
      </w:r>
    </w:p>
    <w:p w:rsidR="00263CD0"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2090 consecutively sampled patients were assessed for entry into the study</w:t>
      </w:r>
      <w:r w:rsidR="00F550EC" w:rsidRPr="0014452F">
        <w:rPr>
          <w:rFonts w:ascii="Times New Roman" w:hAnsi="Times New Roman" w:cs="Times New Roman"/>
          <w:sz w:val="20"/>
          <w:szCs w:val="20"/>
        </w:rPr>
        <w:t>,</w:t>
      </w:r>
      <w:r w:rsidR="00210829" w:rsidRPr="0014452F">
        <w:rPr>
          <w:rFonts w:ascii="Times New Roman" w:hAnsi="Times New Roman" w:cs="Times New Roman"/>
          <w:sz w:val="20"/>
          <w:szCs w:val="20"/>
        </w:rPr>
        <w:t xml:space="preserve"> </w:t>
      </w:r>
      <w:r w:rsidR="00F550EC" w:rsidRPr="0014452F">
        <w:rPr>
          <w:rFonts w:ascii="Times New Roman" w:hAnsi="Times New Roman" w:cs="Times New Roman"/>
          <w:sz w:val="20"/>
          <w:szCs w:val="20"/>
        </w:rPr>
        <w:t xml:space="preserve">1804 patients </w:t>
      </w:r>
      <w:r w:rsidR="00263CD0" w:rsidRPr="0014452F">
        <w:rPr>
          <w:rFonts w:ascii="Times New Roman" w:hAnsi="Times New Roman" w:cs="Times New Roman"/>
          <w:sz w:val="20"/>
          <w:szCs w:val="20"/>
        </w:rPr>
        <w:t>samples were culture</w:t>
      </w:r>
      <w:r w:rsidR="00DD6BC4" w:rsidRPr="0014452F">
        <w:rPr>
          <w:rFonts w:ascii="Times New Roman" w:hAnsi="Times New Roman" w:cs="Times New Roman"/>
          <w:sz w:val="20"/>
          <w:szCs w:val="20"/>
        </w:rPr>
        <w:t>-</w:t>
      </w:r>
      <w:r w:rsidR="00263CD0" w:rsidRPr="0014452F">
        <w:rPr>
          <w:rFonts w:ascii="Times New Roman" w:hAnsi="Times New Roman" w:cs="Times New Roman"/>
          <w:sz w:val="20"/>
          <w:szCs w:val="20"/>
        </w:rPr>
        <w:t>positive and provided TB</w:t>
      </w:r>
      <w:r w:rsidR="00263CD0" w:rsidRPr="0014452F">
        <w:rPr>
          <w:rFonts w:ascii="Times New Roman" w:hAnsi="Times New Roman" w:cs="Times New Roman"/>
          <w:i/>
          <w:sz w:val="20"/>
          <w:szCs w:val="20"/>
        </w:rPr>
        <w:t xml:space="preserve"> </w:t>
      </w:r>
      <w:r w:rsidR="00300E04" w:rsidRPr="0014452F">
        <w:rPr>
          <w:rFonts w:ascii="Times New Roman" w:hAnsi="Times New Roman" w:cs="Times New Roman"/>
          <w:sz w:val="20"/>
          <w:szCs w:val="20"/>
        </w:rPr>
        <w:t>strains</w:t>
      </w:r>
      <w:r w:rsidR="00300E04" w:rsidRPr="0014452F">
        <w:rPr>
          <w:rFonts w:ascii="Times New Roman" w:hAnsi="Times New Roman" w:cs="Times New Roman"/>
          <w:i/>
          <w:sz w:val="20"/>
          <w:szCs w:val="20"/>
        </w:rPr>
        <w:t xml:space="preserve"> </w:t>
      </w:r>
      <w:r w:rsidR="005865B4" w:rsidRPr="0014452F">
        <w:rPr>
          <w:rFonts w:ascii="Times New Roman" w:hAnsi="Times New Roman" w:cs="Times New Roman"/>
          <w:sz w:val="20"/>
          <w:szCs w:val="20"/>
        </w:rPr>
        <w:t>(Figure 1)</w:t>
      </w:r>
      <w:r w:rsidR="00DE288F" w:rsidRPr="0014452F">
        <w:t xml:space="preserve"> </w:t>
      </w:r>
      <w:r w:rsidR="00DE288F" w:rsidRPr="0014452F">
        <w:rPr>
          <w:rFonts w:ascii="Times New Roman" w:hAnsi="Times New Roman" w:cs="Times New Roman"/>
          <w:sz w:val="20"/>
          <w:szCs w:val="20"/>
        </w:rPr>
        <w:t>[2]</w:t>
      </w:r>
      <w:r w:rsidRPr="0014452F">
        <w:rPr>
          <w:rFonts w:ascii="Times New Roman" w:hAnsi="Times New Roman" w:cs="Times New Roman"/>
          <w:sz w:val="20"/>
          <w:szCs w:val="20"/>
        </w:rPr>
        <w:t xml:space="preserve">. </w:t>
      </w:r>
      <w:r w:rsidR="00263CD0" w:rsidRPr="0014452F">
        <w:rPr>
          <w:rFonts w:ascii="Times New Roman" w:hAnsi="Times New Roman" w:cs="Times New Roman"/>
          <w:sz w:val="20"/>
          <w:szCs w:val="20"/>
        </w:rPr>
        <w:t xml:space="preserve">392 patients had TB </w:t>
      </w:r>
      <w:r w:rsidR="00EE48DB" w:rsidRPr="0014452F">
        <w:rPr>
          <w:rFonts w:ascii="Times New Roman" w:hAnsi="Times New Roman" w:cs="Times New Roman"/>
          <w:sz w:val="20"/>
          <w:szCs w:val="20"/>
        </w:rPr>
        <w:t xml:space="preserve">strains </w:t>
      </w:r>
      <w:r w:rsidR="00263CD0" w:rsidRPr="0014452F">
        <w:rPr>
          <w:rFonts w:ascii="Times New Roman" w:hAnsi="Times New Roman" w:cs="Times New Roman"/>
          <w:sz w:val="20"/>
          <w:szCs w:val="20"/>
        </w:rPr>
        <w:t xml:space="preserve">with isoniazid resistance on MODS; 50 patients declined to be followed up over 24 months and their results were excluded, 68 patients had MDR-TB and 274 had isolates with resistance to isoniazid and susceptibility to rifampicin. Of these 274, confirmatory phenotypic susceptibility testing by MGIT corroborated the isoniazid resistant result by MODS in 239 cases but reported susceptibility in 35 cases (Figure 1). </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Of those patients whose strains were isoniazid</w:t>
      </w:r>
      <w:r w:rsidR="00DC146C" w:rsidRPr="0014452F">
        <w:rPr>
          <w:rFonts w:ascii="Times New Roman" w:hAnsi="Times New Roman" w:cs="Times New Roman"/>
          <w:sz w:val="20"/>
          <w:szCs w:val="20"/>
        </w:rPr>
        <w:t>-</w:t>
      </w:r>
      <w:r w:rsidRPr="0014452F">
        <w:rPr>
          <w:rFonts w:ascii="Times New Roman" w:hAnsi="Times New Roman" w:cs="Times New Roman"/>
          <w:sz w:val="20"/>
          <w:szCs w:val="20"/>
        </w:rPr>
        <w:t xml:space="preserve">resistant by </w:t>
      </w:r>
      <w:r w:rsidR="00326F20" w:rsidRPr="0014452F">
        <w:rPr>
          <w:rFonts w:ascii="Times New Roman" w:hAnsi="Times New Roman" w:cs="Times New Roman"/>
          <w:sz w:val="20"/>
          <w:szCs w:val="20"/>
        </w:rPr>
        <w:t>both MODS and MGIT, 105/239 (43.</w:t>
      </w:r>
      <w:r w:rsidRPr="0014452F">
        <w:rPr>
          <w:rFonts w:ascii="Times New Roman" w:hAnsi="Times New Roman" w:cs="Times New Roman"/>
          <w:sz w:val="20"/>
          <w:szCs w:val="20"/>
        </w:rPr>
        <w:t xml:space="preserve">9%) patients produced at least one more </w:t>
      </w:r>
      <w:r w:rsidR="003A6991" w:rsidRPr="0014452F">
        <w:rPr>
          <w:rFonts w:ascii="Times New Roman" w:hAnsi="Times New Roman" w:cs="Times New Roman"/>
          <w:sz w:val="20"/>
          <w:szCs w:val="20"/>
        </w:rPr>
        <w:t>sputum sample</w:t>
      </w:r>
      <w:r w:rsidR="005116CC" w:rsidRPr="0014452F">
        <w:rPr>
          <w:rFonts w:ascii="Times New Roman" w:hAnsi="Times New Roman" w:cs="Times New Roman"/>
          <w:sz w:val="20"/>
          <w:szCs w:val="20"/>
        </w:rPr>
        <w:t>s</w:t>
      </w:r>
      <w:r w:rsidR="003A6991" w:rsidRPr="0014452F">
        <w:rPr>
          <w:rFonts w:ascii="Times New Roman" w:hAnsi="Times New Roman" w:cs="Times New Roman"/>
          <w:sz w:val="20"/>
          <w:szCs w:val="20"/>
        </w:rPr>
        <w:t>, which w</w:t>
      </w:r>
      <w:r w:rsidR="002C3F1A" w:rsidRPr="0014452F">
        <w:rPr>
          <w:rFonts w:ascii="Times New Roman" w:hAnsi="Times New Roman" w:cs="Times New Roman"/>
          <w:sz w:val="20"/>
          <w:szCs w:val="20"/>
        </w:rPr>
        <w:t>ere</w:t>
      </w:r>
      <w:r w:rsidR="003A6991" w:rsidRPr="0014452F">
        <w:rPr>
          <w:rFonts w:ascii="Times New Roman" w:hAnsi="Times New Roman" w:cs="Times New Roman"/>
          <w:sz w:val="20"/>
          <w:szCs w:val="20"/>
        </w:rPr>
        <w:t xml:space="preserve"> culture</w:t>
      </w:r>
      <w:r w:rsidR="00DD6BC4" w:rsidRPr="0014452F">
        <w:rPr>
          <w:rFonts w:ascii="Times New Roman" w:hAnsi="Times New Roman" w:cs="Times New Roman"/>
          <w:sz w:val="20"/>
          <w:szCs w:val="20"/>
        </w:rPr>
        <w:t>-</w:t>
      </w:r>
      <w:r w:rsidR="003A6991" w:rsidRPr="0014452F">
        <w:rPr>
          <w:rFonts w:ascii="Times New Roman" w:hAnsi="Times New Roman" w:cs="Times New Roman"/>
          <w:sz w:val="20"/>
          <w:szCs w:val="20"/>
        </w:rPr>
        <w:t xml:space="preserve">positive </w:t>
      </w:r>
      <w:r w:rsidRPr="0014452F">
        <w:rPr>
          <w:rFonts w:ascii="Times New Roman" w:hAnsi="Times New Roman" w:cs="Times New Roman"/>
          <w:sz w:val="20"/>
          <w:szCs w:val="20"/>
        </w:rPr>
        <w:t xml:space="preserve">over the </w:t>
      </w:r>
      <w:r w:rsidR="005F1635" w:rsidRPr="0014452F">
        <w:rPr>
          <w:rFonts w:ascii="Times New Roman" w:hAnsi="Times New Roman" w:cs="Times New Roman"/>
          <w:sz w:val="20"/>
          <w:szCs w:val="20"/>
        </w:rPr>
        <w:t xml:space="preserve">24 months </w:t>
      </w:r>
      <w:r w:rsidRPr="0014452F">
        <w:rPr>
          <w:rFonts w:ascii="Times New Roman" w:hAnsi="Times New Roman" w:cs="Times New Roman"/>
          <w:sz w:val="20"/>
          <w:szCs w:val="20"/>
        </w:rPr>
        <w:t>f</w:t>
      </w:r>
      <w:r w:rsidR="00326F20" w:rsidRPr="0014452F">
        <w:rPr>
          <w:rFonts w:ascii="Times New Roman" w:hAnsi="Times New Roman" w:cs="Times New Roman"/>
          <w:sz w:val="20"/>
          <w:szCs w:val="20"/>
        </w:rPr>
        <w:t>ollow-up</w:t>
      </w:r>
      <w:r w:rsidR="0097235F" w:rsidRPr="0014452F">
        <w:rPr>
          <w:rFonts w:ascii="Times New Roman" w:hAnsi="Times New Roman" w:cs="Times New Roman"/>
          <w:sz w:val="20"/>
          <w:szCs w:val="20"/>
        </w:rPr>
        <w:t xml:space="preserve">, </w:t>
      </w:r>
      <w:r w:rsidR="00326F20" w:rsidRPr="0014452F">
        <w:rPr>
          <w:rFonts w:ascii="Times New Roman" w:hAnsi="Times New Roman" w:cs="Times New Roman"/>
          <w:sz w:val="20"/>
          <w:szCs w:val="20"/>
        </w:rPr>
        <w:t>where</w:t>
      </w:r>
      <w:r w:rsidR="00DE288F" w:rsidRPr="0014452F">
        <w:rPr>
          <w:rFonts w:ascii="Times New Roman" w:hAnsi="Times New Roman" w:cs="Times New Roman"/>
          <w:sz w:val="20"/>
          <w:szCs w:val="20"/>
        </w:rPr>
        <w:t>a</w:t>
      </w:r>
      <w:r w:rsidR="00326F20" w:rsidRPr="0014452F">
        <w:rPr>
          <w:rFonts w:ascii="Times New Roman" w:hAnsi="Times New Roman" w:cs="Times New Roman"/>
          <w:sz w:val="20"/>
          <w:szCs w:val="20"/>
        </w:rPr>
        <w:t>s 134 (56.</w:t>
      </w:r>
      <w:r w:rsidRPr="0014452F">
        <w:rPr>
          <w:rFonts w:ascii="Times New Roman" w:hAnsi="Times New Roman" w:cs="Times New Roman"/>
          <w:sz w:val="20"/>
          <w:szCs w:val="20"/>
        </w:rPr>
        <w:t xml:space="preserve">1%) patients had early sputum conversion </w:t>
      </w:r>
      <w:r w:rsidR="003A6991" w:rsidRPr="0014452F">
        <w:rPr>
          <w:rFonts w:ascii="Times New Roman" w:hAnsi="Times New Roman" w:cs="Times New Roman"/>
          <w:sz w:val="20"/>
          <w:szCs w:val="20"/>
        </w:rPr>
        <w:t xml:space="preserve">as their </w:t>
      </w:r>
      <w:r w:rsidR="00A71734" w:rsidRPr="0014452F">
        <w:rPr>
          <w:rFonts w:ascii="Times New Roman" w:hAnsi="Times New Roman" w:cs="Times New Roman"/>
          <w:sz w:val="20"/>
          <w:szCs w:val="20"/>
        </w:rPr>
        <w:t xml:space="preserve">subsequent </w:t>
      </w:r>
      <w:r w:rsidR="003A6991" w:rsidRPr="0014452F">
        <w:rPr>
          <w:rFonts w:ascii="Times New Roman" w:hAnsi="Times New Roman" w:cs="Times New Roman"/>
          <w:sz w:val="20"/>
          <w:szCs w:val="20"/>
        </w:rPr>
        <w:t>sputum samples were culture</w:t>
      </w:r>
      <w:r w:rsidR="00DD6BC4" w:rsidRPr="0014452F">
        <w:rPr>
          <w:rFonts w:ascii="Times New Roman" w:hAnsi="Times New Roman" w:cs="Times New Roman"/>
          <w:sz w:val="20"/>
          <w:szCs w:val="20"/>
        </w:rPr>
        <w:t>-</w:t>
      </w:r>
      <w:r w:rsidR="003A6991" w:rsidRPr="0014452F">
        <w:rPr>
          <w:rFonts w:ascii="Times New Roman" w:hAnsi="Times New Roman" w:cs="Times New Roman"/>
          <w:sz w:val="20"/>
          <w:szCs w:val="20"/>
        </w:rPr>
        <w:t>negative</w:t>
      </w:r>
      <w:r w:rsidRPr="0014452F">
        <w:rPr>
          <w:rFonts w:ascii="Times New Roman" w:hAnsi="Times New Roman" w:cs="Times New Roman"/>
          <w:sz w:val="20"/>
          <w:szCs w:val="20"/>
        </w:rPr>
        <w:t>. Of those patient strains whose MGIT result was susceptible for isoniazid</w:t>
      </w:r>
      <w:r w:rsidR="00501766" w:rsidRPr="0014452F">
        <w:rPr>
          <w:rFonts w:ascii="Times New Roman" w:hAnsi="Times New Roman" w:cs="Times New Roman"/>
          <w:sz w:val="20"/>
          <w:szCs w:val="20"/>
        </w:rPr>
        <w:t xml:space="preserve">, </w:t>
      </w:r>
      <w:r w:rsidR="00A562CA" w:rsidRPr="0014452F">
        <w:rPr>
          <w:rFonts w:ascii="Times New Roman" w:hAnsi="Times New Roman" w:cs="Times New Roman"/>
          <w:sz w:val="20"/>
          <w:szCs w:val="20"/>
        </w:rPr>
        <w:t>despite resistan</w:t>
      </w:r>
      <w:r w:rsidR="00300E04" w:rsidRPr="0014452F">
        <w:rPr>
          <w:rFonts w:ascii="Times New Roman" w:hAnsi="Times New Roman" w:cs="Times New Roman"/>
          <w:sz w:val="20"/>
          <w:szCs w:val="20"/>
        </w:rPr>
        <w:t>ce</w:t>
      </w:r>
      <w:r w:rsidR="00A562CA" w:rsidRPr="0014452F">
        <w:rPr>
          <w:rFonts w:ascii="Times New Roman" w:hAnsi="Times New Roman" w:cs="Times New Roman"/>
          <w:sz w:val="20"/>
          <w:szCs w:val="20"/>
        </w:rPr>
        <w:t xml:space="preserve"> reported </w:t>
      </w:r>
      <w:r w:rsidR="00326F20" w:rsidRPr="0014452F">
        <w:rPr>
          <w:rFonts w:ascii="Times New Roman" w:hAnsi="Times New Roman" w:cs="Times New Roman"/>
          <w:sz w:val="20"/>
          <w:szCs w:val="20"/>
        </w:rPr>
        <w:t>by MODS, 15/35 (42.</w:t>
      </w:r>
      <w:r w:rsidRPr="0014452F">
        <w:rPr>
          <w:rFonts w:ascii="Times New Roman" w:hAnsi="Times New Roman" w:cs="Times New Roman"/>
          <w:sz w:val="20"/>
          <w:szCs w:val="20"/>
        </w:rPr>
        <w:t xml:space="preserve">8%) </w:t>
      </w:r>
      <w:r w:rsidR="003A6991" w:rsidRPr="0014452F">
        <w:rPr>
          <w:rFonts w:ascii="Times New Roman" w:hAnsi="Times New Roman" w:cs="Times New Roman"/>
          <w:sz w:val="20"/>
          <w:szCs w:val="20"/>
        </w:rPr>
        <w:t xml:space="preserve">produced </w:t>
      </w:r>
      <w:r w:rsidR="00AA3AB0" w:rsidRPr="0014452F">
        <w:rPr>
          <w:rFonts w:ascii="Times New Roman" w:hAnsi="Times New Roman" w:cs="Times New Roman"/>
          <w:sz w:val="20"/>
          <w:szCs w:val="20"/>
        </w:rPr>
        <w:t xml:space="preserve">subsequent </w:t>
      </w:r>
      <w:r w:rsidR="003A6991" w:rsidRPr="0014452F">
        <w:rPr>
          <w:rFonts w:ascii="Times New Roman" w:hAnsi="Times New Roman" w:cs="Times New Roman"/>
          <w:sz w:val="20"/>
          <w:szCs w:val="20"/>
        </w:rPr>
        <w:t>sputum samples which were culture</w:t>
      </w:r>
      <w:r w:rsidR="00DD6BC4" w:rsidRPr="0014452F">
        <w:rPr>
          <w:rFonts w:ascii="Times New Roman" w:hAnsi="Times New Roman" w:cs="Times New Roman"/>
          <w:sz w:val="20"/>
          <w:szCs w:val="20"/>
        </w:rPr>
        <w:t>-</w:t>
      </w:r>
      <w:r w:rsidR="003A6991" w:rsidRPr="0014452F">
        <w:rPr>
          <w:rFonts w:ascii="Times New Roman" w:hAnsi="Times New Roman" w:cs="Times New Roman"/>
          <w:sz w:val="20"/>
          <w:szCs w:val="20"/>
        </w:rPr>
        <w:t xml:space="preserve">positive and </w:t>
      </w:r>
      <w:r w:rsidRPr="0014452F">
        <w:rPr>
          <w:rFonts w:ascii="Times New Roman" w:hAnsi="Times New Roman" w:cs="Times New Roman"/>
          <w:sz w:val="20"/>
          <w:szCs w:val="20"/>
        </w:rPr>
        <w:t xml:space="preserve">experienced treatment failure and </w:t>
      </w:r>
      <w:r w:rsidR="006F42EF" w:rsidRPr="0014452F">
        <w:rPr>
          <w:rFonts w:ascii="Times New Roman" w:hAnsi="Times New Roman" w:cs="Times New Roman"/>
          <w:sz w:val="20"/>
          <w:szCs w:val="20"/>
        </w:rPr>
        <w:lastRenderedPageBreak/>
        <w:t xml:space="preserve">remaining </w:t>
      </w:r>
      <w:r w:rsidRPr="0014452F">
        <w:rPr>
          <w:rFonts w:ascii="Times New Roman" w:hAnsi="Times New Roman" w:cs="Times New Roman"/>
          <w:sz w:val="20"/>
          <w:szCs w:val="20"/>
        </w:rPr>
        <w:t xml:space="preserve">20 </w:t>
      </w:r>
      <w:r w:rsidR="006F42EF" w:rsidRPr="0014452F">
        <w:rPr>
          <w:rFonts w:ascii="Times New Roman" w:hAnsi="Times New Roman" w:cs="Times New Roman"/>
          <w:sz w:val="20"/>
          <w:szCs w:val="20"/>
        </w:rPr>
        <w:t xml:space="preserve">patients subsequent </w:t>
      </w:r>
      <w:r w:rsidR="00C114F2" w:rsidRPr="0014452F">
        <w:rPr>
          <w:rFonts w:ascii="Times New Roman" w:hAnsi="Times New Roman" w:cs="Times New Roman"/>
          <w:sz w:val="20"/>
          <w:szCs w:val="20"/>
        </w:rPr>
        <w:t>sputum samples</w:t>
      </w:r>
      <w:r w:rsidR="006F42EF" w:rsidRPr="0014452F">
        <w:rPr>
          <w:rFonts w:ascii="Times New Roman" w:hAnsi="Times New Roman" w:cs="Times New Roman"/>
          <w:sz w:val="20"/>
          <w:szCs w:val="20"/>
        </w:rPr>
        <w:t xml:space="preserve"> were</w:t>
      </w:r>
      <w:r w:rsidR="00C114F2" w:rsidRPr="0014452F">
        <w:rPr>
          <w:rFonts w:ascii="Times New Roman" w:hAnsi="Times New Roman" w:cs="Times New Roman"/>
          <w:sz w:val="20"/>
          <w:szCs w:val="20"/>
        </w:rPr>
        <w:t xml:space="preserve"> culture</w:t>
      </w:r>
      <w:r w:rsidR="00DD6BC4" w:rsidRPr="0014452F">
        <w:rPr>
          <w:rFonts w:ascii="Times New Roman" w:hAnsi="Times New Roman" w:cs="Times New Roman"/>
          <w:sz w:val="20"/>
          <w:szCs w:val="20"/>
        </w:rPr>
        <w:t>-</w:t>
      </w:r>
      <w:r w:rsidR="00C114F2" w:rsidRPr="0014452F">
        <w:rPr>
          <w:rFonts w:ascii="Times New Roman" w:hAnsi="Times New Roman" w:cs="Times New Roman"/>
          <w:sz w:val="20"/>
          <w:szCs w:val="20"/>
        </w:rPr>
        <w:t>negative</w:t>
      </w:r>
      <w:r w:rsidRPr="0014452F">
        <w:rPr>
          <w:rFonts w:ascii="Times New Roman" w:hAnsi="Times New Roman" w:cs="Times New Roman"/>
          <w:sz w:val="20"/>
          <w:szCs w:val="20"/>
        </w:rPr>
        <w:t xml:space="preserve">. </w:t>
      </w:r>
      <w:r w:rsidR="006F42EF" w:rsidRPr="0014452F">
        <w:rPr>
          <w:rFonts w:ascii="Times New Roman" w:hAnsi="Times New Roman" w:cs="Times New Roman"/>
          <w:sz w:val="20"/>
          <w:szCs w:val="20"/>
        </w:rPr>
        <w:t xml:space="preserve">Similarly, only 43/68 MDR-TB patients had subsequent sputum samples which were culture positive and for remaining 25 </w:t>
      </w:r>
      <w:r w:rsidR="00AA3AB0" w:rsidRPr="0014452F">
        <w:rPr>
          <w:rFonts w:ascii="Times New Roman" w:hAnsi="Times New Roman" w:cs="Times New Roman"/>
          <w:sz w:val="20"/>
          <w:szCs w:val="20"/>
        </w:rPr>
        <w:t xml:space="preserve">MDR-TB </w:t>
      </w:r>
      <w:r w:rsidR="006F42EF" w:rsidRPr="0014452F">
        <w:rPr>
          <w:rFonts w:ascii="Times New Roman" w:hAnsi="Times New Roman" w:cs="Times New Roman"/>
          <w:sz w:val="20"/>
          <w:szCs w:val="20"/>
        </w:rPr>
        <w:t xml:space="preserve">patients subsequent </w:t>
      </w:r>
      <w:r w:rsidR="006F42EF" w:rsidRPr="0014452F">
        <w:rPr>
          <w:rFonts w:ascii="Times New Roman" w:hAnsi="Times New Roman" w:cs="Times New Roman"/>
          <w:i/>
          <w:sz w:val="20"/>
          <w:szCs w:val="20"/>
        </w:rPr>
        <w:t>M. tuberculosis</w:t>
      </w:r>
      <w:r w:rsidR="006F42EF" w:rsidRPr="0014452F">
        <w:rPr>
          <w:rFonts w:ascii="Times New Roman" w:hAnsi="Times New Roman" w:cs="Times New Roman"/>
          <w:sz w:val="20"/>
          <w:szCs w:val="20"/>
        </w:rPr>
        <w:t xml:space="preserve"> isolates were </w:t>
      </w:r>
      <w:r w:rsidR="0097235F" w:rsidRPr="0014452F">
        <w:rPr>
          <w:rFonts w:ascii="Times New Roman" w:hAnsi="Times New Roman" w:cs="Times New Roman"/>
          <w:sz w:val="20"/>
          <w:szCs w:val="20"/>
        </w:rPr>
        <w:t>un</w:t>
      </w:r>
      <w:r w:rsidR="006F42EF" w:rsidRPr="0014452F">
        <w:rPr>
          <w:rFonts w:ascii="Times New Roman" w:hAnsi="Times New Roman" w:cs="Times New Roman"/>
          <w:sz w:val="20"/>
          <w:szCs w:val="20"/>
        </w:rPr>
        <w:t xml:space="preserve">available. </w:t>
      </w:r>
      <w:r w:rsidR="005A4513" w:rsidRPr="0014452F">
        <w:rPr>
          <w:rFonts w:ascii="Times New Roman" w:hAnsi="Times New Roman" w:cs="Times New Roman"/>
          <w:sz w:val="20"/>
          <w:szCs w:val="20"/>
        </w:rPr>
        <w:t xml:space="preserve">Treatment data for 134 patients with early sputum clearance and 50 </w:t>
      </w:r>
      <w:r w:rsidR="0017761C" w:rsidRPr="0014452F">
        <w:rPr>
          <w:rFonts w:ascii="Times New Roman" w:hAnsi="Times New Roman" w:cs="Times New Roman"/>
          <w:sz w:val="20"/>
          <w:szCs w:val="20"/>
        </w:rPr>
        <w:t>patients</w:t>
      </w:r>
      <w:r w:rsidR="005A4513" w:rsidRPr="0014452F">
        <w:rPr>
          <w:rFonts w:ascii="Times New Roman" w:hAnsi="Times New Roman" w:cs="Times New Roman"/>
          <w:sz w:val="20"/>
          <w:szCs w:val="20"/>
        </w:rPr>
        <w:t xml:space="preserve"> who decline</w:t>
      </w:r>
      <w:r w:rsidR="001825A3" w:rsidRPr="0014452F">
        <w:rPr>
          <w:rFonts w:ascii="Times New Roman" w:hAnsi="Times New Roman" w:cs="Times New Roman"/>
          <w:sz w:val="20"/>
          <w:szCs w:val="20"/>
        </w:rPr>
        <w:t>d</w:t>
      </w:r>
      <w:r w:rsidR="005A4513" w:rsidRPr="0014452F">
        <w:rPr>
          <w:rFonts w:ascii="Times New Roman" w:hAnsi="Times New Roman" w:cs="Times New Roman"/>
          <w:sz w:val="20"/>
          <w:szCs w:val="20"/>
        </w:rPr>
        <w:t xml:space="preserve"> to </w:t>
      </w:r>
      <w:r w:rsidR="0017761C" w:rsidRPr="0014452F">
        <w:rPr>
          <w:rFonts w:ascii="Times New Roman" w:hAnsi="Times New Roman" w:cs="Times New Roman"/>
          <w:sz w:val="20"/>
          <w:szCs w:val="20"/>
        </w:rPr>
        <w:t xml:space="preserve">participate showed </w:t>
      </w:r>
      <w:r w:rsidR="00E93980" w:rsidRPr="0014452F">
        <w:rPr>
          <w:rFonts w:ascii="Times New Roman" w:hAnsi="Times New Roman" w:cs="Times New Roman"/>
          <w:sz w:val="20"/>
          <w:szCs w:val="20"/>
        </w:rPr>
        <w:t>six</w:t>
      </w:r>
      <w:r w:rsidR="0017761C" w:rsidRPr="0014452F">
        <w:rPr>
          <w:rFonts w:ascii="Times New Roman" w:hAnsi="Times New Roman" w:cs="Times New Roman"/>
          <w:sz w:val="20"/>
          <w:szCs w:val="20"/>
        </w:rPr>
        <w:t xml:space="preserve"> ha</w:t>
      </w:r>
      <w:r w:rsidR="00E93980" w:rsidRPr="0014452F">
        <w:rPr>
          <w:rFonts w:ascii="Times New Roman" w:hAnsi="Times New Roman" w:cs="Times New Roman"/>
          <w:sz w:val="20"/>
          <w:szCs w:val="20"/>
        </w:rPr>
        <w:t>ving</w:t>
      </w:r>
      <w:r w:rsidR="0017761C" w:rsidRPr="0014452F">
        <w:rPr>
          <w:rFonts w:ascii="Times New Roman" w:hAnsi="Times New Roman" w:cs="Times New Roman"/>
          <w:sz w:val="20"/>
          <w:szCs w:val="20"/>
        </w:rPr>
        <w:t xml:space="preserve"> unfavorable and rest favorable outcome. </w:t>
      </w:r>
      <w:r w:rsidR="005A4513" w:rsidRPr="0014452F">
        <w:rPr>
          <w:rFonts w:ascii="Times New Roman" w:hAnsi="Times New Roman" w:cs="Times New Roman"/>
          <w:sz w:val="20"/>
          <w:szCs w:val="20"/>
        </w:rPr>
        <w:t xml:space="preserve"> </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MDR-TB was detected by MGIT </w:t>
      </w:r>
      <w:r w:rsidR="00C7640B" w:rsidRPr="0014452F">
        <w:rPr>
          <w:rFonts w:ascii="Times New Roman" w:hAnsi="Times New Roman" w:cs="Times New Roman"/>
          <w:sz w:val="20"/>
          <w:szCs w:val="20"/>
        </w:rPr>
        <w:t xml:space="preserve">during 24 months </w:t>
      </w:r>
      <w:r w:rsidR="00D850D7" w:rsidRPr="0014452F">
        <w:rPr>
          <w:rFonts w:ascii="Times New Roman" w:hAnsi="Times New Roman" w:cs="Times New Roman"/>
          <w:sz w:val="20"/>
          <w:szCs w:val="20"/>
        </w:rPr>
        <w:t xml:space="preserve">follow-up </w:t>
      </w:r>
      <w:r w:rsidR="00B70F11" w:rsidRPr="0014452F">
        <w:rPr>
          <w:rFonts w:ascii="Times New Roman" w:hAnsi="Times New Roman" w:cs="Times New Roman"/>
          <w:sz w:val="20"/>
          <w:szCs w:val="20"/>
        </w:rPr>
        <w:t xml:space="preserve">in </w:t>
      </w:r>
      <w:r w:rsidR="00D850D7" w:rsidRPr="0014452F">
        <w:rPr>
          <w:rFonts w:ascii="Times New Roman" w:hAnsi="Times New Roman" w:cs="Times New Roman"/>
          <w:sz w:val="20"/>
          <w:szCs w:val="20"/>
        </w:rPr>
        <w:t xml:space="preserve">subsequent </w:t>
      </w:r>
      <w:r w:rsidRPr="0014452F">
        <w:rPr>
          <w:rFonts w:ascii="Times New Roman" w:hAnsi="Times New Roman" w:cs="Times New Roman"/>
          <w:sz w:val="20"/>
          <w:szCs w:val="20"/>
        </w:rPr>
        <w:t>isolates f</w:t>
      </w:r>
      <w:r w:rsidR="00E35303" w:rsidRPr="0014452F">
        <w:rPr>
          <w:rFonts w:ascii="Times New Roman" w:hAnsi="Times New Roman" w:cs="Times New Roman"/>
          <w:sz w:val="20"/>
          <w:szCs w:val="20"/>
        </w:rPr>
        <w:t>rom</w:t>
      </w:r>
      <w:r w:rsidRPr="0014452F">
        <w:rPr>
          <w:rFonts w:ascii="Times New Roman" w:hAnsi="Times New Roman" w:cs="Times New Roman"/>
          <w:sz w:val="20"/>
          <w:szCs w:val="20"/>
        </w:rPr>
        <w:t xml:space="preserve"> 18</w:t>
      </w:r>
      <w:r w:rsidR="00E35303" w:rsidRPr="0014452F">
        <w:rPr>
          <w:rFonts w:ascii="Times New Roman" w:hAnsi="Times New Roman" w:cs="Times New Roman"/>
          <w:sz w:val="20"/>
          <w:szCs w:val="20"/>
        </w:rPr>
        <w:t>/</w:t>
      </w:r>
      <w:r w:rsidR="00DA2C52" w:rsidRPr="0014452F">
        <w:rPr>
          <w:rFonts w:ascii="Times New Roman" w:hAnsi="Times New Roman" w:cs="Times New Roman"/>
          <w:sz w:val="20"/>
          <w:szCs w:val="20"/>
        </w:rPr>
        <w:t xml:space="preserve">105 patients </w:t>
      </w:r>
      <w:r w:rsidRPr="0014452F">
        <w:rPr>
          <w:rFonts w:ascii="Times New Roman" w:hAnsi="Times New Roman" w:cs="Times New Roman"/>
          <w:sz w:val="20"/>
          <w:szCs w:val="20"/>
        </w:rPr>
        <w:t xml:space="preserve">whose </w:t>
      </w:r>
      <w:r w:rsidR="005E3224" w:rsidRPr="0014452F">
        <w:rPr>
          <w:rFonts w:ascii="Times New Roman" w:hAnsi="Times New Roman" w:cs="Times New Roman"/>
          <w:sz w:val="20"/>
          <w:szCs w:val="20"/>
        </w:rPr>
        <w:t xml:space="preserve">baseline </w:t>
      </w:r>
      <w:r w:rsidRPr="0014452F">
        <w:rPr>
          <w:rFonts w:ascii="Times New Roman" w:hAnsi="Times New Roman" w:cs="Times New Roman"/>
          <w:sz w:val="20"/>
          <w:szCs w:val="20"/>
        </w:rPr>
        <w:t>isolate w</w:t>
      </w:r>
      <w:r w:rsidR="00DD5DA0" w:rsidRPr="0014452F">
        <w:rPr>
          <w:rFonts w:ascii="Times New Roman" w:hAnsi="Times New Roman" w:cs="Times New Roman"/>
          <w:sz w:val="20"/>
          <w:szCs w:val="20"/>
        </w:rPr>
        <w:t>as</w:t>
      </w:r>
      <w:r w:rsidRPr="0014452F">
        <w:rPr>
          <w:rFonts w:ascii="Times New Roman" w:hAnsi="Times New Roman" w:cs="Times New Roman"/>
          <w:sz w:val="20"/>
          <w:szCs w:val="20"/>
        </w:rPr>
        <w:t xml:space="preserve"> isoniazid</w:t>
      </w:r>
      <w:r w:rsidR="00E93980" w:rsidRPr="0014452F">
        <w:rPr>
          <w:rFonts w:ascii="Times New Roman" w:hAnsi="Times New Roman" w:cs="Times New Roman"/>
          <w:sz w:val="20"/>
          <w:szCs w:val="20"/>
        </w:rPr>
        <w:t>-</w:t>
      </w:r>
      <w:r w:rsidRPr="0014452F">
        <w:rPr>
          <w:rFonts w:ascii="Times New Roman" w:hAnsi="Times New Roman" w:cs="Times New Roman"/>
          <w:sz w:val="20"/>
          <w:szCs w:val="20"/>
        </w:rPr>
        <w:t>resistant</w:t>
      </w:r>
      <w:r w:rsidR="00DA2C52" w:rsidRPr="0014452F">
        <w:rPr>
          <w:rFonts w:ascii="Times New Roman" w:hAnsi="Times New Roman" w:cs="Times New Roman"/>
          <w:sz w:val="20"/>
          <w:szCs w:val="20"/>
        </w:rPr>
        <w:t xml:space="preserve"> by both MODS and MGIT,</w:t>
      </w:r>
      <w:r w:rsidR="005A4E50" w:rsidRPr="0014452F">
        <w:rPr>
          <w:rFonts w:ascii="Times New Roman" w:hAnsi="Times New Roman" w:cs="Times New Roman"/>
          <w:sz w:val="20"/>
          <w:szCs w:val="20"/>
        </w:rPr>
        <w:t xml:space="preserve"> and</w:t>
      </w:r>
      <w:r w:rsidR="00DA2C52" w:rsidRPr="0014452F">
        <w:rPr>
          <w:rFonts w:ascii="Times New Roman" w:hAnsi="Times New Roman" w:cs="Times New Roman"/>
          <w:sz w:val="20"/>
          <w:szCs w:val="20"/>
        </w:rPr>
        <w:t xml:space="preserve"> </w:t>
      </w:r>
      <w:r w:rsidRPr="0014452F">
        <w:rPr>
          <w:rFonts w:ascii="Times New Roman" w:hAnsi="Times New Roman" w:cs="Times New Roman"/>
          <w:sz w:val="20"/>
          <w:szCs w:val="20"/>
        </w:rPr>
        <w:t>5</w:t>
      </w:r>
      <w:r w:rsidR="00E35303" w:rsidRPr="0014452F">
        <w:rPr>
          <w:rFonts w:ascii="Times New Roman" w:hAnsi="Times New Roman" w:cs="Times New Roman"/>
          <w:sz w:val="20"/>
          <w:szCs w:val="20"/>
        </w:rPr>
        <w:t>/35 patients with</w:t>
      </w:r>
      <w:r w:rsidR="00BE1623" w:rsidRPr="0014452F">
        <w:rPr>
          <w:rFonts w:ascii="Times New Roman" w:hAnsi="Times New Roman" w:cs="Times New Roman"/>
          <w:sz w:val="20"/>
          <w:szCs w:val="20"/>
        </w:rPr>
        <w:t xml:space="preserve"> </w:t>
      </w:r>
      <w:r w:rsidR="005E3224" w:rsidRPr="0014452F">
        <w:rPr>
          <w:rFonts w:ascii="Times New Roman" w:hAnsi="Times New Roman" w:cs="Times New Roman"/>
          <w:sz w:val="20"/>
          <w:szCs w:val="20"/>
        </w:rPr>
        <w:t xml:space="preserve">baseline </w:t>
      </w:r>
      <w:r w:rsidR="00BE1623" w:rsidRPr="0014452F">
        <w:rPr>
          <w:rFonts w:ascii="Times New Roman" w:hAnsi="Times New Roman" w:cs="Times New Roman"/>
          <w:sz w:val="20"/>
          <w:szCs w:val="20"/>
        </w:rPr>
        <w:t>isoniazid</w:t>
      </w:r>
      <w:r w:rsidR="00E93980" w:rsidRPr="0014452F">
        <w:rPr>
          <w:rFonts w:ascii="Times New Roman" w:hAnsi="Times New Roman" w:cs="Times New Roman"/>
          <w:sz w:val="20"/>
          <w:szCs w:val="20"/>
        </w:rPr>
        <w:t>-</w:t>
      </w:r>
      <w:r w:rsidR="00BE1623" w:rsidRPr="0014452F">
        <w:rPr>
          <w:rFonts w:ascii="Times New Roman" w:hAnsi="Times New Roman" w:cs="Times New Roman"/>
          <w:sz w:val="20"/>
          <w:szCs w:val="20"/>
        </w:rPr>
        <w:t>susceptible isolates</w:t>
      </w:r>
      <w:r w:rsidR="005E3224" w:rsidRPr="0014452F">
        <w:rPr>
          <w:rFonts w:ascii="Times New Roman" w:hAnsi="Times New Roman" w:cs="Times New Roman"/>
          <w:sz w:val="20"/>
          <w:szCs w:val="20"/>
        </w:rPr>
        <w:t xml:space="preserve"> by MGIT</w:t>
      </w:r>
      <w:r w:rsidR="00BE1623" w:rsidRPr="0014452F">
        <w:rPr>
          <w:rFonts w:ascii="Times New Roman" w:hAnsi="Times New Roman" w:cs="Times New Roman"/>
          <w:sz w:val="20"/>
          <w:szCs w:val="20"/>
        </w:rPr>
        <w:t xml:space="preserve">, </w:t>
      </w:r>
      <w:r w:rsidR="00E35303" w:rsidRPr="0014452F">
        <w:rPr>
          <w:rFonts w:ascii="Times New Roman" w:hAnsi="Times New Roman" w:cs="Times New Roman"/>
          <w:sz w:val="20"/>
          <w:szCs w:val="20"/>
        </w:rPr>
        <w:t xml:space="preserve">discordant </w:t>
      </w:r>
      <w:r w:rsidR="005E3224" w:rsidRPr="0014452F">
        <w:rPr>
          <w:rFonts w:ascii="Times New Roman" w:hAnsi="Times New Roman" w:cs="Times New Roman"/>
          <w:sz w:val="20"/>
          <w:szCs w:val="20"/>
        </w:rPr>
        <w:t xml:space="preserve">with </w:t>
      </w:r>
      <w:r w:rsidR="00BE1623" w:rsidRPr="0014452F">
        <w:rPr>
          <w:rFonts w:ascii="Times New Roman" w:hAnsi="Times New Roman" w:cs="Times New Roman"/>
          <w:sz w:val="20"/>
          <w:szCs w:val="20"/>
        </w:rPr>
        <w:t>MODS</w:t>
      </w:r>
      <w:r w:rsidR="00E93980" w:rsidRPr="0014452F">
        <w:rPr>
          <w:rFonts w:ascii="Times New Roman" w:hAnsi="Times New Roman" w:cs="Times New Roman"/>
          <w:sz w:val="20"/>
          <w:szCs w:val="20"/>
        </w:rPr>
        <w:t xml:space="preserve"> result</w:t>
      </w:r>
      <w:r w:rsidRPr="0014452F">
        <w:rPr>
          <w:rFonts w:ascii="Times New Roman" w:hAnsi="Times New Roman" w:cs="Times New Roman"/>
          <w:sz w:val="20"/>
          <w:szCs w:val="20"/>
        </w:rPr>
        <w:t xml:space="preserve">. For </w:t>
      </w:r>
      <w:r w:rsidR="00C90447" w:rsidRPr="0014452F">
        <w:rPr>
          <w:rFonts w:ascii="Times New Roman" w:hAnsi="Times New Roman" w:cs="Times New Roman"/>
          <w:sz w:val="20"/>
          <w:szCs w:val="20"/>
        </w:rPr>
        <w:t xml:space="preserve">3/18 </w:t>
      </w:r>
      <w:r w:rsidRPr="0014452F">
        <w:rPr>
          <w:rFonts w:ascii="Times New Roman" w:hAnsi="Times New Roman" w:cs="Times New Roman"/>
          <w:sz w:val="20"/>
          <w:szCs w:val="20"/>
        </w:rPr>
        <w:t>patients</w:t>
      </w:r>
      <w:r w:rsidR="00C90447" w:rsidRPr="0014452F">
        <w:rPr>
          <w:rFonts w:ascii="Times New Roman" w:hAnsi="Times New Roman" w:cs="Times New Roman"/>
          <w:sz w:val="20"/>
          <w:szCs w:val="20"/>
        </w:rPr>
        <w:t xml:space="preserve"> with emergence of MDR-TB</w:t>
      </w:r>
      <w:r w:rsidR="00B70F11" w:rsidRPr="0014452F">
        <w:rPr>
          <w:rFonts w:ascii="Times New Roman" w:hAnsi="Times New Roman" w:cs="Times New Roman"/>
          <w:sz w:val="20"/>
          <w:szCs w:val="20"/>
        </w:rPr>
        <w:t>,</w:t>
      </w:r>
      <w:r w:rsidRPr="0014452F">
        <w:rPr>
          <w:rFonts w:ascii="Times New Roman" w:hAnsi="Times New Roman" w:cs="Times New Roman"/>
          <w:sz w:val="20"/>
          <w:szCs w:val="20"/>
        </w:rPr>
        <w:t xml:space="preserve"> </w:t>
      </w:r>
      <w:r w:rsidR="00BE1623" w:rsidRPr="0014452F">
        <w:rPr>
          <w:rFonts w:ascii="Times New Roman" w:hAnsi="Times New Roman" w:cs="Times New Roman"/>
          <w:sz w:val="20"/>
          <w:szCs w:val="20"/>
        </w:rPr>
        <w:t>the initial isolate was phenotypic</w:t>
      </w:r>
      <w:r w:rsidRPr="0014452F">
        <w:rPr>
          <w:rFonts w:ascii="Times New Roman" w:hAnsi="Times New Roman" w:cs="Times New Roman"/>
          <w:sz w:val="20"/>
          <w:szCs w:val="20"/>
        </w:rPr>
        <w:t xml:space="preserve"> </w:t>
      </w:r>
      <w:r w:rsidR="00DE288F" w:rsidRPr="0014452F">
        <w:rPr>
          <w:rFonts w:ascii="Times New Roman" w:hAnsi="Times New Roman" w:cs="Times New Roman"/>
          <w:sz w:val="20"/>
          <w:szCs w:val="20"/>
        </w:rPr>
        <w:t xml:space="preserve">rifampicin susceptible </w:t>
      </w:r>
      <w:r w:rsidRPr="0014452F">
        <w:rPr>
          <w:rFonts w:ascii="Times New Roman" w:hAnsi="Times New Roman" w:cs="Times New Roman"/>
          <w:sz w:val="20"/>
          <w:szCs w:val="20"/>
        </w:rPr>
        <w:t xml:space="preserve">by MGIT </w:t>
      </w:r>
      <w:r w:rsidR="00BE1623" w:rsidRPr="0014452F">
        <w:rPr>
          <w:rFonts w:ascii="Times New Roman" w:hAnsi="Times New Roman" w:cs="Times New Roman"/>
          <w:sz w:val="20"/>
          <w:szCs w:val="20"/>
        </w:rPr>
        <w:t xml:space="preserve">but </w:t>
      </w:r>
      <w:r w:rsidR="00C114F2" w:rsidRPr="0014452F">
        <w:rPr>
          <w:rFonts w:ascii="Times New Roman" w:hAnsi="Times New Roman" w:cs="Times New Roman"/>
          <w:sz w:val="20"/>
          <w:szCs w:val="20"/>
        </w:rPr>
        <w:t>WGS</w:t>
      </w:r>
      <w:r w:rsidRPr="0014452F">
        <w:rPr>
          <w:rFonts w:ascii="Times New Roman" w:hAnsi="Times New Roman" w:cs="Times New Roman"/>
          <w:sz w:val="20"/>
          <w:szCs w:val="20"/>
        </w:rPr>
        <w:t xml:space="preserve"> </w:t>
      </w:r>
      <w:r w:rsidR="00B70F11" w:rsidRPr="0014452F">
        <w:rPr>
          <w:rFonts w:ascii="Times New Roman" w:hAnsi="Times New Roman" w:cs="Times New Roman"/>
          <w:sz w:val="20"/>
          <w:szCs w:val="20"/>
        </w:rPr>
        <w:t xml:space="preserve">detected </w:t>
      </w:r>
      <w:r w:rsidRPr="0014452F">
        <w:rPr>
          <w:rFonts w:ascii="Times New Roman" w:hAnsi="Times New Roman" w:cs="Times New Roman"/>
          <w:sz w:val="20"/>
          <w:szCs w:val="20"/>
        </w:rPr>
        <w:t>rifampicin</w:t>
      </w:r>
      <w:r w:rsidR="00E93980" w:rsidRPr="0014452F">
        <w:rPr>
          <w:rFonts w:ascii="Times New Roman" w:hAnsi="Times New Roman" w:cs="Times New Roman"/>
          <w:sz w:val="20"/>
          <w:szCs w:val="20"/>
        </w:rPr>
        <w:t>-</w:t>
      </w:r>
      <w:r w:rsidRPr="0014452F">
        <w:rPr>
          <w:rFonts w:ascii="Times New Roman" w:hAnsi="Times New Roman" w:cs="Times New Roman"/>
          <w:sz w:val="20"/>
          <w:szCs w:val="20"/>
        </w:rPr>
        <w:t>resistant mutations</w:t>
      </w:r>
      <w:r w:rsidR="00C90447" w:rsidRPr="0014452F">
        <w:rPr>
          <w:rFonts w:ascii="Times New Roman" w:hAnsi="Times New Roman" w:cs="Times New Roman"/>
          <w:sz w:val="20"/>
          <w:szCs w:val="20"/>
        </w:rPr>
        <w:t xml:space="preserve"> and WGS data was lacking for isolate from </w:t>
      </w:r>
      <w:r w:rsidR="002D617C" w:rsidRPr="0014452F">
        <w:rPr>
          <w:rFonts w:ascii="Times New Roman" w:hAnsi="Times New Roman" w:cs="Times New Roman"/>
          <w:sz w:val="20"/>
          <w:szCs w:val="20"/>
        </w:rPr>
        <w:t>1/18</w:t>
      </w:r>
      <w:r w:rsidR="0063241A" w:rsidRPr="0014452F">
        <w:rPr>
          <w:rFonts w:ascii="Times New Roman" w:hAnsi="Times New Roman" w:cs="Times New Roman"/>
          <w:sz w:val="20"/>
          <w:szCs w:val="20"/>
        </w:rPr>
        <w:t xml:space="preserve"> </w:t>
      </w:r>
      <w:r w:rsidR="00C90447" w:rsidRPr="0014452F">
        <w:rPr>
          <w:rFonts w:ascii="Times New Roman" w:hAnsi="Times New Roman" w:cs="Times New Roman"/>
          <w:sz w:val="20"/>
          <w:szCs w:val="20"/>
        </w:rPr>
        <w:t>patient</w:t>
      </w:r>
      <w:r w:rsidRPr="0014452F">
        <w:rPr>
          <w:rFonts w:ascii="Times New Roman" w:hAnsi="Times New Roman" w:cs="Times New Roman"/>
          <w:sz w:val="20"/>
          <w:szCs w:val="20"/>
        </w:rPr>
        <w:t xml:space="preserve">. These </w:t>
      </w:r>
      <w:r w:rsidR="00C90447" w:rsidRPr="0014452F">
        <w:rPr>
          <w:rFonts w:ascii="Times New Roman" w:hAnsi="Times New Roman" w:cs="Times New Roman"/>
          <w:sz w:val="20"/>
          <w:szCs w:val="20"/>
        </w:rPr>
        <w:t xml:space="preserve">four </w:t>
      </w:r>
      <w:r w:rsidRPr="0014452F">
        <w:rPr>
          <w:rFonts w:ascii="Times New Roman" w:hAnsi="Times New Roman" w:cs="Times New Roman"/>
          <w:sz w:val="20"/>
          <w:szCs w:val="20"/>
        </w:rPr>
        <w:t xml:space="preserve">patients were excluded from analysis (Figure </w:t>
      </w:r>
      <w:r w:rsidR="00326F20" w:rsidRPr="0014452F">
        <w:rPr>
          <w:rFonts w:ascii="Times New Roman" w:hAnsi="Times New Roman" w:cs="Times New Roman"/>
          <w:sz w:val="20"/>
          <w:szCs w:val="20"/>
        </w:rPr>
        <w:t xml:space="preserve">1). </w:t>
      </w:r>
      <w:r w:rsidR="00217E50" w:rsidRPr="0014452F">
        <w:rPr>
          <w:rFonts w:ascii="Times New Roman" w:hAnsi="Times New Roman" w:cs="Times New Roman"/>
          <w:sz w:val="20"/>
          <w:szCs w:val="20"/>
        </w:rPr>
        <w:t xml:space="preserve">For </w:t>
      </w:r>
      <w:r w:rsidR="00C5689C" w:rsidRPr="0014452F">
        <w:rPr>
          <w:rFonts w:ascii="Times New Roman" w:hAnsi="Times New Roman" w:cs="Times New Roman"/>
          <w:sz w:val="20"/>
          <w:szCs w:val="20"/>
        </w:rPr>
        <w:t xml:space="preserve">163 patients with </w:t>
      </w:r>
      <w:r w:rsidR="002D617C" w:rsidRPr="0014452F">
        <w:rPr>
          <w:rFonts w:ascii="Times New Roman" w:hAnsi="Times New Roman" w:cs="Times New Roman"/>
          <w:sz w:val="20"/>
          <w:szCs w:val="20"/>
        </w:rPr>
        <w:t xml:space="preserve">strains </w:t>
      </w:r>
      <w:r w:rsidR="00217E50" w:rsidRPr="0014452F">
        <w:rPr>
          <w:rFonts w:ascii="Times New Roman" w:hAnsi="Times New Roman" w:cs="Times New Roman"/>
          <w:sz w:val="20"/>
          <w:szCs w:val="20"/>
        </w:rPr>
        <w:t>having WGS</w:t>
      </w:r>
      <w:r w:rsidR="002D617C" w:rsidRPr="0014452F">
        <w:rPr>
          <w:rFonts w:ascii="Times New Roman" w:hAnsi="Times New Roman" w:cs="Times New Roman"/>
          <w:sz w:val="20"/>
          <w:szCs w:val="20"/>
        </w:rPr>
        <w:t xml:space="preserve"> data</w:t>
      </w:r>
      <w:r w:rsidR="00364AA3" w:rsidRPr="0014452F">
        <w:rPr>
          <w:rFonts w:ascii="Times New Roman" w:hAnsi="Times New Roman" w:cs="Times New Roman"/>
          <w:sz w:val="20"/>
          <w:szCs w:val="20"/>
        </w:rPr>
        <w:t xml:space="preserve">, </w:t>
      </w:r>
      <w:r w:rsidR="00326F20" w:rsidRPr="0014452F">
        <w:rPr>
          <w:rFonts w:ascii="Times New Roman" w:hAnsi="Times New Roman" w:cs="Times New Roman"/>
          <w:sz w:val="20"/>
          <w:szCs w:val="20"/>
        </w:rPr>
        <w:t>Median age was 41 years, 74.2% were male and 50.</w:t>
      </w:r>
      <w:r w:rsidRPr="0014452F">
        <w:rPr>
          <w:rFonts w:ascii="Times New Roman" w:hAnsi="Times New Roman" w:cs="Times New Roman"/>
          <w:sz w:val="20"/>
          <w:szCs w:val="20"/>
        </w:rPr>
        <w:t>6% reported smoking (</w:t>
      </w:r>
      <w:r w:rsidR="003712F2" w:rsidRPr="0014452F">
        <w:rPr>
          <w:rFonts w:ascii="Times New Roman" w:hAnsi="Times New Roman" w:cs="Times New Roman"/>
          <w:sz w:val="20"/>
          <w:szCs w:val="20"/>
        </w:rPr>
        <w:t>Supplementary Table 1</w:t>
      </w:r>
      <w:r w:rsidRPr="0014452F">
        <w:rPr>
          <w:rFonts w:ascii="Times New Roman" w:hAnsi="Times New Roman" w:cs="Times New Roman"/>
          <w:sz w:val="20"/>
          <w:szCs w:val="20"/>
        </w:rPr>
        <w:t xml:space="preserve">). </w:t>
      </w:r>
    </w:p>
    <w:p w:rsidR="003E4A89" w:rsidRPr="0014452F" w:rsidRDefault="003E4A89"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 xml:space="preserve">Temporal dynamics of emergence of MDR-TB in patients </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Of the 14 patients who initially had an isoniazid resistant strain and developed MDR-TB, 11 did so within the first five months of treatment whereas three were diagnosed with MDR-TB 12 or 24 months after completing initial treatment. Of the five patients who developed MDR-TB </w:t>
      </w:r>
      <w:r w:rsidR="000F1A8D" w:rsidRPr="0014452F">
        <w:rPr>
          <w:rFonts w:ascii="Times New Roman" w:hAnsi="Times New Roman" w:cs="Times New Roman"/>
          <w:sz w:val="20"/>
          <w:szCs w:val="20"/>
        </w:rPr>
        <w:t xml:space="preserve">with baseline </w:t>
      </w:r>
      <w:r w:rsidRPr="0014452F">
        <w:rPr>
          <w:rFonts w:ascii="Times New Roman" w:hAnsi="Times New Roman" w:cs="Times New Roman"/>
          <w:sz w:val="20"/>
          <w:szCs w:val="20"/>
        </w:rPr>
        <w:t>susceptible strain</w:t>
      </w:r>
      <w:r w:rsidR="000F1A8D" w:rsidRPr="0014452F">
        <w:rPr>
          <w:rFonts w:ascii="Times New Roman" w:hAnsi="Times New Roman" w:cs="Times New Roman"/>
          <w:sz w:val="20"/>
          <w:szCs w:val="20"/>
        </w:rPr>
        <w:t xml:space="preserve"> by MGIT</w:t>
      </w:r>
      <w:r w:rsidRPr="0014452F">
        <w:rPr>
          <w:rFonts w:ascii="Times New Roman" w:hAnsi="Times New Roman" w:cs="Times New Roman"/>
          <w:sz w:val="20"/>
          <w:szCs w:val="20"/>
        </w:rPr>
        <w:t xml:space="preserve">, four did so within five months of starting treatment and one was diagnosed with MDR-TB at 12 months (Figure 2). </w:t>
      </w:r>
      <w:r w:rsidR="00D70012" w:rsidRPr="0014452F">
        <w:rPr>
          <w:rFonts w:ascii="Times New Roman" w:hAnsi="Times New Roman" w:cs="Times New Roman"/>
          <w:sz w:val="20"/>
          <w:szCs w:val="20"/>
        </w:rPr>
        <w:t>16</w:t>
      </w:r>
      <w:r w:rsidR="006D1237" w:rsidRPr="0014452F">
        <w:rPr>
          <w:rFonts w:ascii="Times New Roman" w:hAnsi="Times New Roman" w:cs="Times New Roman"/>
          <w:sz w:val="20"/>
          <w:szCs w:val="20"/>
        </w:rPr>
        <w:t>1/162</w:t>
      </w:r>
      <w:r w:rsidR="00D70012" w:rsidRPr="0014452F">
        <w:rPr>
          <w:rFonts w:ascii="Times New Roman" w:hAnsi="Times New Roman" w:cs="Times New Roman"/>
          <w:sz w:val="20"/>
          <w:szCs w:val="20"/>
        </w:rPr>
        <w:t xml:space="preserve"> patients </w:t>
      </w:r>
      <w:r w:rsidRPr="0014452F">
        <w:rPr>
          <w:rFonts w:ascii="Times New Roman" w:hAnsi="Times New Roman" w:cs="Times New Roman"/>
          <w:sz w:val="20"/>
          <w:szCs w:val="20"/>
        </w:rPr>
        <w:t>received only two</w:t>
      </w:r>
      <w:r w:rsidR="00D70012" w:rsidRPr="0014452F">
        <w:rPr>
          <w:rFonts w:ascii="Times New Roman" w:hAnsi="Times New Roman" w:cs="Times New Roman"/>
          <w:sz w:val="20"/>
          <w:szCs w:val="20"/>
        </w:rPr>
        <w:t xml:space="preserve"> or three</w:t>
      </w:r>
      <w:r w:rsidRPr="0014452F">
        <w:rPr>
          <w:rFonts w:ascii="Times New Roman" w:hAnsi="Times New Roman" w:cs="Times New Roman"/>
          <w:sz w:val="20"/>
          <w:szCs w:val="20"/>
        </w:rPr>
        <w:t xml:space="preserve"> months of rifampicin during the intensive phase</w:t>
      </w:r>
      <w:r w:rsidR="006D1237" w:rsidRPr="0014452F">
        <w:rPr>
          <w:rFonts w:ascii="Times New Roman" w:hAnsi="Times New Roman" w:cs="Times New Roman"/>
          <w:sz w:val="20"/>
          <w:szCs w:val="20"/>
        </w:rPr>
        <w:t>, whilst 1/162 patient</w:t>
      </w:r>
      <w:r w:rsidR="00C75271" w:rsidRPr="0014452F">
        <w:rPr>
          <w:rFonts w:ascii="Times New Roman" w:hAnsi="Times New Roman" w:cs="Times New Roman"/>
          <w:sz w:val="20"/>
          <w:szCs w:val="20"/>
        </w:rPr>
        <w:t xml:space="preserve"> received </w:t>
      </w:r>
      <w:r w:rsidR="00872207" w:rsidRPr="0014452F">
        <w:rPr>
          <w:rFonts w:ascii="Times New Roman" w:hAnsi="Times New Roman" w:cs="Times New Roman"/>
          <w:sz w:val="20"/>
          <w:szCs w:val="20"/>
        </w:rPr>
        <w:t xml:space="preserve">rifampicin for </w:t>
      </w:r>
      <w:r w:rsidR="00C75271" w:rsidRPr="0014452F">
        <w:rPr>
          <w:rFonts w:ascii="Times New Roman" w:hAnsi="Times New Roman" w:cs="Times New Roman"/>
          <w:sz w:val="20"/>
          <w:szCs w:val="20"/>
        </w:rPr>
        <w:t xml:space="preserve">six months </w:t>
      </w:r>
      <w:r w:rsidR="00872207" w:rsidRPr="0014452F">
        <w:rPr>
          <w:rFonts w:ascii="Times New Roman" w:hAnsi="Times New Roman" w:cs="Times New Roman"/>
          <w:sz w:val="20"/>
          <w:szCs w:val="20"/>
        </w:rPr>
        <w:t xml:space="preserve">during the </w:t>
      </w:r>
      <w:r w:rsidR="00C75271" w:rsidRPr="0014452F">
        <w:rPr>
          <w:rFonts w:ascii="Times New Roman" w:hAnsi="Times New Roman" w:cs="Times New Roman"/>
          <w:sz w:val="20"/>
          <w:szCs w:val="20"/>
        </w:rPr>
        <w:t>treatment</w:t>
      </w:r>
      <w:r w:rsidRPr="0014452F" w:rsidDel="00BD758B">
        <w:rPr>
          <w:rFonts w:ascii="Times New Roman" w:hAnsi="Times New Roman" w:cs="Times New Roman"/>
          <w:sz w:val="20"/>
          <w:szCs w:val="20"/>
        </w:rPr>
        <w:t xml:space="preserve"> </w:t>
      </w:r>
      <w:r w:rsidRPr="0014452F">
        <w:rPr>
          <w:rFonts w:ascii="Times New Roman" w:hAnsi="Times New Roman" w:cs="Times New Roman"/>
          <w:sz w:val="20"/>
          <w:szCs w:val="20"/>
        </w:rPr>
        <w:t>(Figure 2</w:t>
      </w:r>
      <w:r w:rsidR="003712F2" w:rsidRPr="0014452F">
        <w:rPr>
          <w:rFonts w:ascii="Times New Roman" w:hAnsi="Times New Roman" w:cs="Times New Roman"/>
          <w:sz w:val="20"/>
          <w:szCs w:val="20"/>
        </w:rPr>
        <w:t>, Supplementary Table 1</w:t>
      </w:r>
      <w:r w:rsidRPr="0014452F">
        <w:rPr>
          <w:rFonts w:ascii="Times New Roman" w:hAnsi="Times New Roman" w:cs="Times New Roman"/>
          <w:sz w:val="20"/>
          <w:szCs w:val="20"/>
        </w:rPr>
        <w:t>).</w:t>
      </w:r>
    </w:p>
    <w:p w:rsidR="003E4A89" w:rsidRPr="0014452F" w:rsidRDefault="003E4A89"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Genetic relatedness between the initial and the first MDR-TB isolate in the same patients</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To help assess genomic links between isolates and potentially explain MDR-TB acquisition, all longitudinally collected whole genome sequenced isolates were assessed for genomic relatedness (n=368 isolates) (Figure 1). In 6 (43%) out of 14 patients with initial isoniazid-resistant disease, the subsequent MDR-TB isolates were within five SNPs of their original isolates, and not closely related to any other sequenced strains, indicating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emergence (Figure 3A, B and </w:t>
      </w:r>
      <w:r w:rsidR="002F0733" w:rsidRPr="0014452F">
        <w:rPr>
          <w:rFonts w:ascii="Times New Roman" w:hAnsi="Times New Roman" w:cs="Times New Roman"/>
          <w:sz w:val="20"/>
          <w:szCs w:val="20"/>
        </w:rPr>
        <w:t xml:space="preserve">Supplementary </w:t>
      </w:r>
      <w:r w:rsidRPr="0014452F">
        <w:rPr>
          <w:rFonts w:ascii="Times New Roman" w:hAnsi="Times New Roman" w:cs="Times New Roman"/>
          <w:sz w:val="20"/>
          <w:szCs w:val="20"/>
        </w:rPr>
        <w:t xml:space="preserve">Table 2). </w:t>
      </w:r>
      <w:r w:rsidR="0091505D" w:rsidRPr="0014452F">
        <w:rPr>
          <w:rFonts w:ascii="Times New Roman" w:hAnsi="Times New Roman" w:cs="Times New Roman"/>
          <w:sz w:val="20"/>
          <w:szCs w:val="20"/>
        </w:rPr>
        <w:t>One patient</w:t>
      </w:r>
      <w:r w:rsidR="00BF3C80" w:rsidRPr="0014452F">
        <w:rPr>
          <w:rFonts w:ascii="Times New Roman" w:hAnsi="Times New Roman" w:cs="Times New Roman"/>
          <w:sz w:val="20"/>
          <w:szCs w:val="20"/>
        </w:rPr>
        <w:t xml:space="preserve"> </w:t>
      </w:r>
      <w:r w:rsidR="00ED4BDF" w:rsidRPr="0014452F">
        <w:rPr>
          <w:rFonts w:ascii="Times New Roman" w:hAnsi="Times New Roman" w:cs="Times New Roman"/>
          <w:sz w:val="20"/>
          <w:szCs w:val="20"/>
        </w:rPr>
        <w:t xml:space="preserve">appeared to have </w:t>
      </w:r>
      <w:r w:rsidR="00BF3C80" w:rsidRPr="0014452F">
        <w:rPr>
          <w:rFonts w:ascii="Times New Roman" w:hAnsi="Times New Roman" w:cs="Times New Roman"/>
          <w:sz w:val="20"/>
          <w:szCs w:val="20"/>
        </w:rPr>
        <w:t>no SNP</w:t>
      </w:r>
      <w:r w:rsidR="00ED4BDF" w:rsidRPr="0014452F">
        <w:rPr>
          <w:rFonts w:ascii="Times New Roman" w:hAnsi="Times New Roman" w:cs="Times New Roman"/>
          <w:sz w:val="20"/>
          <w:szCs w:val="20"/>
        </w:rPr>
        <w:t>s</w:t>
      </w:r>
      <w:r w:rsidR="00BF3C80" w:rsidRPr="0014452F">
        <w:rPr>
          <w:rFonts w:ascii="Times New Roman" w:hAnsi="Times New Roman" w:cs="Times New Roman"/>
          <w:sz w:val="20"/>
          <w:szCs w:val="20"/>
        </w:rPr>
        <w:t xml:space="preserve"> </w:t>
      </w:r>
      <w:r w:rsidR="00ED4BDF" w:rsidRPr="0014452F">
        <w:rPr>
          <w:rFonts w:ascii="Times New Roman" w:hAnsi="Times New Roman" w:cs="Times New Roman"/>
          <w:sz w:val="20"/>
          <w:szCs w:val="20"/>
        </w:rPr>
        <w:t xml:space="preserve">separating </w:t>
      </w:r>
      <w:r w:rsidR="003E2A5D" w:rsidRPr="0014452F">
        <w:rPr>
          <w:rFonts w:ascii="Times New Roman" w:hAnsi="Times New Roman" w:cs="Times New Roman"/>
          <w:sz w:val="20"/>
          <w:szCs w:val="20"/>
        </w:rPr>
        <w:t>the initial</w:t>
      </w:r>
      <w:r w:rsidR="00BF3C80" w:rsidRPr="0014452F">
        <w:rPr>
          <w:rFonts w:ascii="Times New Roman" w:hAnsi="Times New Roman" w:cs="Times New Roman"/>
          <w:sz w:val="20"/>
          <w:szCs w:val="20"/>
        </w:rPr>
        <w:t xml:space="preserve"> isoniazid-resistant and </w:t>
      </w:r>
      <w:r w:rsidR="00FF0882" w:rsidRPr="0014452F">
        <w:rPr>
          <w:rFonts w:ascii="Times New Roman" w:hAnsi="Times New Roman" w:cs="Times New Roman"/>
          <w:sz w:val="20"/>
          <w:szCs w:val="20"/>
        </w:rPr>
        <w:t>subsequent MDR-TB isolate</w:t>
      </w:r>
      <w:r w:rsidR="00ED4BDF" w:rsidRPr="0014452F">
        <w:rPr>
          <w:rFonts w:ascii="Times New Roman" w:hAnsi="Times New Roman" w:cs="Times New Roman"/>
          <w:sz w:val="20"/>
          <w:szCs w:val="20"/>
        </w:rPr>
        <w:t xml:space="preserve">. However, on closer inspection a mixed-call was detected in </w:t>
      </w:r>
      <w:proofErr w:type="spellStart"/>
      <w:r w:rsidR="00ED4BDF" w:rsidRPr="0014452F">
        <w:rPr>
          <w:rFonts w:ascii="Times New Roman" w:hAnsi="Times New Roman" w:cs="Times New Roman"/>
          <w:i/>
          <w:sz w:val="20"/>
          <w:szCs w:val="20"/>
        </w:rPr>
        <w:t>rpoB</w:t>
      </w:r>
      <w:proofErr w:type="spellEnd"/>
      <w:r w:rsidR="00ED4BDF" w:rsidRPr="0014452F">
        <w:rPr>
          <w:rFonts w:ascii="Times New Roman" w:hAnsi="Times New Roman" w:cs="Times New Roman"/>
          <w:sz w:val="20"/>
          <w:szCs w:val="20"/>
        </w:rPr>
        <w:t xml:space="preserve"> at codon 445 with a His to Tyr substitution accounting for 70% of sequencing reads, below the 90% cut-off used for </w:t>
      </w:r>
      <w:r w:rsidR="00ED4BDF" w:rsidRPr="0014452F">
        <w:rPr>
          <w:rFonts w:ascii="Times New Roman" w:hAnsi="Times New Roman" w:cs="Times New Roman"/>
          <w:sz w:val="20"/>
          <w:szCs w:val="20"/>
        </w:rPr>
        <w:lastRenderedPageBreak/>
        <w:t>SNP calling</w:t>
      </w:r>
      <w:r w:rsidR="003E2A5D" w:rsidRPr="0014452F">
        <w:rPr>
          <w:rFonts w:ascii="Times New Roman" w:hAnsi="Times New Roman" w:cs="Times New Roman"/>
          <w:sz w:val="20"/>
          <w:szCs w:val="20"/>
        </w:rPr>
        <w:t xml:space="preserve"> (Table 1, Pt080)</w:t>
      </w:r>
      <w:r w:rsidR="00ED4BDF" w:rsidRPr="0014452F">
        <w:rPr>
          <w:rFonts w:ascii="Times New Roman" w:hAnsi="Times New Roman" w:cs="Times New Roman"/>
          <w:sz w:val="20"/>
          <w:szCs w:val="20"/>
        </w:rPr>
        <w:t xml:space="preserve">. </w:t>
      </w:r>
      <w:r w:rsidRPr="0014452F">
        <w:rPr>
          <w:rFonts w:ascii="Times New Roman" w:hAnsi="Times New Roman" w:cs="Times New Roman"/>
          <w:sz w:val="20"/>
          <w:szCs w:val="20"/>
        </w:rPr>
        <w:t>In two cases SNP difference between the initial isoniazid</w:t>
      </w:r>
      <w:r w:rsidR="00DC146C" w:rsidRPr="0014452F">
        <w:rPr>
          <w:rFonts w:ascii="Times New Roman" w:hAnsi="Times New Roman" w:cs="Times New Roman"/>
          <w:sz w:val="20"/>
          <w:szCs w:val="20"/>
        </w:rPr>
        <w:t>-</w:t>
      </w:r>
      <w:r w:rsidRPr="0014452F">
        <w:rPr>
          <w:rFonts w:ascii="Times New Roman" w:hAnsi="Times New Roman" w:cs="Times New Roman"/>
          <w:sz w:val="20"/>
          <w:szCs w:val="20"/>
        </w:rPr>
        <w:t xml:space="preserve">resistant and the MDR-TB isolates were six and seven SNPs respectively, thus not clearly distinguishing </w:t>
      </w:r>
      <w:r w:rsidRPr="0014452F">
        <w:rPr>
          <w:rFonts w:ascii="Times New Roman" w:hAnsi="Times New Roman" w:cs="Times New Roman"/>
          <w:i/>
          <w:sz w:val="20"/>
          <w:szCs w:val="20"/>
        </w:rPr>
        <w:t xml:space="preserve">de novo </w:t>
      </w:r>
      <w:r w:rsidRPr="0014452F">
        <w:rPr>
          <w:rFonts w:ascii="Times New Roman" w:hAnsi="Times New Roman" w:cs="Times New Roman"/>
          <w:sz w:val="20"/>
          <w:szCs w:val="20"/>
        </w:rPr>
        <w:t xml:space="preserve">acquisition from </w:t>
      </w:r>
      <w:proofErr w:type="gramStart"/>
      <w:r w:rsidR="00CD60D6" w:rsidRPr="0014452F">
        <w:rPr>
          <w:rFonts w:ascii="Times New Roman" w:hAnsi="Times New Roman" w:cs="Times New Roman"/>
          <w:sz w:val="20"/>
          <w:szCs w:val="20"/>
        </w:rPr>
        <w:t>re</w:t>
      </w:r>
      <w:r w:rsidRPr="0014452F">
        <w:rPr>
          <w:rFonts w:ascii="Times New Roman" w:hAnsi="Times New Roman" w:cs="Times New Roman"/>
          <w:sz w:val="20"/>
          <w:szCs w:val="20"/>
        </w:rPr>
        <w:t>infection.</w:t>
      </w:r>
      <w:proofErr w:type="gramEnd"/>
      <w:r w:rsidRPr="0014452F">
        <w:rPr>
          <w:rFonts w:ascii="Times New Roman" w:hAnsi="Times New Roman" w:cs="Times New Roman"/>
          <w:sz w:val="20"/>
          <w:szCs w:val="20"/>
        </w:rPr>
        <w:t xml:space="preserve"> In the remaining </w:t>
      </w:r>
      <w:r w:rsidR="00422003" w:rsidRPr="0014452F">
        <w:rPr>
          <w:rFonts w:ascii="Times New Roman" w:hAnsi="Times New Roman" w:cs="Times New Roman"/>
          <w:sz w:val="20"/>
          <w:szCs w:val="20"/>
        </w:rPr>
        <w:t xml:space="preserve">four </w:t>
      </w:r>
      <w:r w:rsidRPr="0014452F">
        <w:rPr>
          <w:rFonts w:ascii="Times New Roman" w:hAnsi="Times New Roman" w:cs="Times New Roman"/>
          <w:sz w:val="20"/>
          <w:szCs w:val="20"/>
        </w:rPr>
        <w:t>patients the initial isoniazid</w:t>
      </w:r>
      <w:r w:rsidR="00DC146C" w:rsidRPr="0014452F">
        <w:rPr>
          <w:rFonts w:ascii="Times New Roman" w:hAnsi="Times New Roman" w:cs="Times New Roman"/>
          <w:sz w:val="20"/>
          <w:szCs w:val="20"/>
        </w:rPr>
        <w:t>-</w:t>
      </w:r>
      <w:r w:rsidRPr="0014452F">
        <w:rPr>
          <w:rFonts w:ascii="Times New Roman" w:hAnsi="Times New Roman" w:cs="Times New Roman"/>
          <w:sz w:val="20"/>
          <w:szCs w:val="20"/>
        </w:rPr>
        <w:t xml:space="preserve">resistant and MDR-TB isolates were separated by 19, 43, 896 and 1036 SNPs respectively, indicating </w:t>
      </w:r>
      <w:r w:rsidR="00CD60D6" w:rsidRPr="0014452F">
        <w:rPr>
          <w:rFonts w:ascii="Times New Roman" w:hAnsi="Times New Roman" w:cs="Times New Roman"/>
          <w:sz w:val="20"/>
          <w:szCs w:val="20"/>
        </w:rPr>
        <w:t>re</w:t>
      </w:r>
      <w:r w:rsidRPr="0014452F">
        <w:rPr>
          <w:rFonts w:ascii="Times New Roman" w:hAnsi="Times New Roman" w:cs="Times New Roman"/>
          <w:sz w:val="20"/>
          <w:szCs w:val="20"/>
        </w:rPr>
        <w:t xml:space="preserve">infection (Figure 3A, B and </w:t>
      </w:r>
      <w:r w:rsidR="003712F2" w:rsidRPr="0014452F">
        <w:rPr>
          <w:rFonts w:ascii="Times New Roman" w:hAnsi="Times New Roman" w:cs="Times New Roman"/>
          <w:sz w:val="20"/>
          <w:szCs w:val="20"/>
        </w:rPr>
        <w:t>Supplementary Table 2</w:t>
      </w:r>
      <w:r w:rsidRPr="0014452F">
        <w:rPr>
          <w:rFonts w:ascii="Times New Roman" w:hAnsi="Times New Roman" w:cs="Times New Roman"/>
          <w:sz w:val="20"/>
          <w:szCs w:val="20"/>
        </w:rPr>
        <w:t>), whilst for two patients WGS indicated a mixture of strains in their second clinical isolate, with at least one of the strains in each mixture being MDR. The initial isoniazid</w:t>
      </w:r>
      <w:r w:rsidR="00DC146C" w:rsidRPr="0014452F">
        <w:rPr>
          <w:rFonts w:ascii="Times New Roman" w:hAnsi="Times New Roman" w:cs="Times New Roman"/>
          <w:sz w:val="20"/>
          <w:szCs w:val="20"/>
        </w:rPr>
        <w:t>-</w:t>
      </w:r>
      <w:r w:rsidRPr="0014452F">
        <w:rPr>
          <w:rFonts w:ascii="Times New Roman" w:hAnsi="Times New Roman" w:cs="Times New Roman"/>
          <w:sz w:val="20"/>
          <w:szCs w:val="20"/>
        </w:rPr>
        <w:t xml:space="preserve">resistant isolate was not present at the later time-point in either sample. Six of 14 patients were therefore deemed to have been </w:t>
      </w:r>
      <w:r w:rsidR="0052308E" w:rsidRPr="0014452F">
        <w:rPr>
          <w:rFonts w:ascii="Times New Roman" w:hAnsi="Times New Roman" w:cs="Times New Roman"/>
          <w:sz w:val="20"/>
          <w:szCs w:val="20"/>
        </w:rPr>
        <w:t xml:space="preserve">reinfected </w:t>
      </w:r>
      <w:r w:rsidRPr="0014452F">
        <w:rPr>
          <w:rFonts w:ascii="Times New Roman" w:hAnsi="Times New Roman" w:cs="Times New Roman"/>
          <w:sz w:val="20"/>
          <w:szCs w:val="20"/>
        </w:rPr>
        <w:t xml:space="preserve">with MDR-TB (43%). </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Of the five patients who initially had susceptible disease and were later diagnosed with MDR-TB, SNP distances between paired isolates ranged from 69 to 1077, indicating </w:t>
      </w:r>
      <w:r w:rsidR="00CD60D6" w:rsidRPr="0014452F">
        <w:rPr>
          <w:rFonts w:ascii="Times New Roman" w:hAnsi="Times New Roman" w:cs="Times New Roman"/>
          <w:sz w:val="20"/>
          <w:szCs w:val="20"/>
        </w:rPr>
        <w:t>re</w:t>
      </w:r>
      <w:r w:rsidRPr="0014452F">
        <w:rPr>
          <w:rFonts w:ascii="Times New Roman" w:hAnsi="Times New Roman" w:cs="Times New Roman"/>
          <w:sz w:val="20"/>
          <w:szCs w:val="20"/>
        </w:rPr>
        <w:t xml:space="preserve">infection in each instance. Overall, we therefore found that MDR-TB emerged </w:t>
      </w:r>
      <w:r w:rsidRPr="0014452F">
        <w:rPr>
          <w:rFonts w:ascii="Times New Roman" w:hAnsi="Times New Roman" w:cs="Times New Roman"/>
          <w:i/>
          <w:sz w:val="20"/>
          <w:szCs w:val="20"/>
        </w:rPr>
        <w:t xml:space="preserve">de novo </w:t>
      </w:r>
      <w:r w:rsidR="00326F20" w:rsidRPr="0014452F">
        <w:rPr>
          <w:rFonts w:ascii="Times New Roman" w:hAnsi="Times New Roman" w:cs="Times New Roman"/>
          <w:sz w:val="20"/>
          <w:szCs w:val="20"/>
        </w:rPr>
        <w:t>in 6/239 (2.</w:t>
      </w:r>
      <w:r w:rsidRPr="0014452F">
        <w:rPr>
          <w:rFonts w:ascii="Times New Roman" w:hAnsi="Times New Roman" w:cs="Times New Roman"/>
          <w:sz w:val="20"/>
          <w:szCs w:val="20"/>
        </w:rPr>
        <w:t>5%) patients who were diagnosed with isoniazid-resistant TB by MODS and MGIT, and in 0/35 patients whose strains initially tested isoniazid</w:t>
      </w:r>
      <w:r w:rsidR="00DC146C" w:rsidRPr="0014452F">
        <w:rPr>
          <w:rFonts w:ascii="Times New Roman" w:hAnsi="Times New Roman" w:cs="Times New Roman"/>
          <w:sz w:val="20"/>
          <w:szCs w:val="20"/>
        </w:rPr>
        <w:t>-</w:t>
      </w:r>
      <w:r w:rsidRPr="0014452F">
        <w:rPr>
          <w:rFonts w:ascii="Times New Roman" w:hAnsi="Times New Roman" w:cs="Times New Roman"/>
          <w:sz w:val="20"/>
          <w:szCs w:val="20"/>
        </w:rPr>
        <w:t xml:space="preserve">resistant by MODS only (Figure 3A, B and </w:t>
      </w:r>
      <w:r w:rsidR="003712F2" w:rsidRPr="0014452F">
        <w:rPr>
          <w:rFonts w:ascii="Times New Roman" w:hAnsi="Times New Roman" w:cs="Times New Roman"/>
          <w:sz w:val="20"/>
          <w:szCs w:val="20"/>
        </w:rPr>
        <w:t>Supplementary Table 2</w:t>
      </w:r>
      <w:r w:rsidRPr="0014452F">
        <w:rPr>
          <w:rFonts w:ascii="Times New Roman" w:hAnsi="Times New Roman" w:cs="Times New Roman"/>
          <w:sz w:val="20"/>
          <w:szCs w:val="20"/>
        </w:rPr>
        <w:t>).</w:t>
      </w:r>
    </w:p>
    <w:p w:rsidR="003E4A89" w:rsidRPr="0014452F" w:rsidRDefault="003E4A89" w:rsidP="00CF259B">
      <w:pPr>
        <w:spacing w:line="480" w:lineRule="auto"/>
        <w:jc w:val="both"/>
        <w:rPr>
          <w:rFonts w:ascii="Times New Roman" w:hAnsi="Times New Roman" w:cs="Times New Roman"/>
          <w:sz w:val="20"/>
          <w:szCs w:val="20"/>
        </w:rPr>
      </w:pPr>
    </w:p>
    <w:p w:rsidR="003E4A89" w:rsidRPr="0014452F" w:rsidRDefault="003E4A89" w:rsidP="00CF259B">
      <w:pPr>
        <w:spacing w:line="480" w:lineRule="auto"/>
        <w:jc w:val="both"/>
        <w:rPr>
          <w:rFonts w:ascii="Times New Roman" w:hAnsi="Times New Roman" w:cs="Times New Roman"/>
          <w:b/>
          <w:sz w:val="20"/>
          <w:szCs w:val="20"/>
        </w:rPr>
      </w:pPr>
      <w:r w:rsidRPr="0014452F">
        <w:rPr>
          <w:rFonts w:ascii="Times New Roman" w:hAnsi="Times New Roman" w:cs="Times New Roman"/>
          <w:b/>
          <w:i/>
          <w:sz w:val="20"/>
          <w:szCs w:val="20"/>
        </w:rPr>
        <w:t>De novo</w:t>
      </w:r>
      <w:r w:rsidRPr="0014452F">
        <w:rPr>
          <w:rFonts w:ascii="Times New Roman" w:hAnsi="Times New Roman" w:cs="Times New Roman"/>
          <w:b/>
          <w:sz w:val="20"/>
          <w:szCs w:val="20"/>
        </w:rPr>
        <w:t xml:space="preserve"> emergence or selection of </w:t>
      </w:r>
      <w:r w:rsidRPr="0014452F">
        <w:rPr>
          <w:rFonts w:ascii="Times New Roman" w:hAnsi="Times New Roman" w:cs="Times New Roman"/>
          <w:b/>
          <w:i/>
          <w:sz w:val="20"/>
          <w:szCs w:val="20"/>
        </w:rPr>
        <w:t>M. tuberculosis</w:t>
      </w:r>
      <w:r w:rsidRPr="0014452F">
        <w:rPr>
          <w:rFonts w:ascii="Times New Roman" w:hAnsi="Times New Roman" w:cs="Times New Roman"/>
          <w:b/>
          <w:sz w:val="20"/>
          <w:szCs w:val="20"/>
        </w:rPr>
        <w:t xml:space="preserve"> variant with rifampicin resistant mutations during the emergence of MDR-TB </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For </w:t>
      </w:r>
      <w:r w:rsidR="00422003" w:rsidRPr="0014452F">
        <w:rPr>
          <w:rFonts w:ascii="Times New Roman" w:hAnsi="Times New Roman" w:cs="Times New Roman"/>
          <w:sz w:val="20"/>
          <w:szCs w:val="20"/>
        </w:rPr>
        <w:t xml:space="preserve">5/6 </w:t>
      </w:r>
      <w:r w:rsidRPr="0014452F">
        <w:rPr>
          <w:rFonts w:ascii="Times New Roman" w:hAnsi="Times New Roman" w:cs="Times New Roman"/>
          <w:sz w:val="20"/>
          <w:szCs w:val="20"/>
        </w:rPr>
        <w:t xml:space="preserve">patients with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emergence of MDR-TB, mutations known to confer resistance to isoniazid (</w:t>
      </w:r>
      <w:proofErr w:type="spellStart"/>
      <w:r w:rsidRPr="0014452F">
        <w:rPr>
          <w:rFonts w:ascii="Times New Roman" w:hAnsi="Times New Roman" w:cs="Times New Roman"/>
          <w:i/>
          <w:sz w:val="20"/>
          <w:szCs w:val="20"/>
        </w:rPr>
        <w:t>katG</w:t>
      </w:r>
      <w:proofErr w:type="spellEnd"/>
      <w:r w:rsidRPr="0014452F">
        <w:rPr>
          <w:rFonts w:ascii="Times New Roman" w:hAnsi="Times New Roman" w:cs="Times New Roman"/>
          <w:sz w:val="20"/>
          <w:szCs w:val="20"/>
        </w:rPr>
        <w:t xml:space="preserve"> S315T </w:t>
      </w:r>
      <w:r w:rsidR="00466691" w:rsidRPr="0014452F">
        <w:rPr>
          <w:rFonts w:ascii="Times New Roman" w:hAnsi="Times New Roman" w:cs="Times New Roman"/>
          <w:sz w:val="20"/>
          <w:szCs w:val="20"/>
        </w:rPr>
        <w:t>(</w:t>
      </w:r>
      <w:r w:rsidR="001C3AE6" w:rsidRPr="0014452F">
        <w:rPr>
          <w:rFonts w:ascii="Times New Roman" w:hAnsi="Times New Roman" w:cs="Times New Roman"/>
          <w:sz w:val="20"/>
          <w:szCs w:val="20"/>
        </w:rPr>
        <w:t xml:space="preserve">in 4/6 cases, </w:t>
      </w:r>
      <w:r w:rsidR="00466691" w:rsidRPr="0014452F">
        <w:rPr>
          <w:rFonts w:ascii="Times New Roman" w:hAnsi="Times New Roman" w:cs="Times New Roman"/>
          <w:sz w:val="20"/>
          <w:szCs w:val="20"/>
        </w:rPr>
        <w:t xml:space="preserve">66.66%) </w:t>
      </w:r>
      <w:r w:rsidRPr="0014452F">
        <w:rPr>
          <w:rFonts w:ascii="Times New Roman" w:hAnsi="Times New Roman" w:cs="Times New Roman"/>
          <w:sz w:val="20"/>
          <w:szCs w:val="20"/>
        </w:rPr>
        <w:t xml:space="preserve">and </w:t>
      </w:r>
      <w:r w:rsidRPr="0014452F">
        <w:rPr>
          <w:rFonts w:ascii="Times New Roman" w:hAnsi="Times New Roman" w:cs="Times New Roman"/>
          <w:i/>
          <w:sz w:val="20"/>
          <w:szCs w:val="20"/>
        </w:rPr>
        <w:t>fabG1</w:t>
      </w:r>
      <w:r w:rsidRPr="0014452F">
        <w:rPr>
          <w:rFonts w:ascii="Times New Roman" w:hAnsi="Times New Roman" w:cs="Times New Roman"/>
          <w:sz w:val="20"/>
          <w:szCs w:val="20"/>
        </w:rPr>
        <w:t xml:space="preserve"> C-15T</w:t>
      </w:r>
      <w:r w:rsidR="00466691" w:rsidRPr="0014452F">
        <w:rPr>
          <w:rFonts w:ascii="Times New Roman" w:hAnsi="Times New Roman" w:cs="Times New Roman"/>
          <w:sz w:val="20"/>
          <w:szCs w:val="20"/>
        </w:rPr>
        <w:t xml:space="preserve"> (</w:t>
      </w:r>
      <w:r w:rsidR="001C3AE6" w:rsidRPr="0014452F">
        <w:rPr>
          <w:rFonts w:ascii="Times New Roman" w:hAnsi="Times New Roman" w:cs="Times New Roman"/>
          <w:sz w:val="20"/>
          <w:szCs w:val="20"/>
        </w:rPr>
        <w:t xml:space="preserve">in 1/6 case, </w:t>
      </w:r>
      <w:r w:rsidR="00466691" w:rsidRPr="0014452F">
        <w:rPr>
          <w:rFonts w:ascii="Times New Roman" w:hAnsi="Times New Roman" w:cs="Times New Roman"/>
          <w:sz w:val="20"/>
          <w:szCs w:val="20"/>
        </w:rPr>
        <w:t>16.66%)</w:t>
      </w:r>
      <w:r w:rsidRPr="0014452F">
        <w:rPr>
          <w:rFonts w:ascii="Times New Roman" w:hAnsi="Times New Roman" w:cs="Times New Roman"/>
          <w:sz w:val="20"/>
          <w:szCs w:val="20"/>
        </w:rPr>
        <w:t>) and to streptomycin (</w:t>
      </w:r>
      <w:proofErr w:type="spellStart"/>
      <w:r w:rsidRPr="0014452F">
        <w:rPr>
          <w:rFonts w:ascii="Times New Roman" w:hAnsi="Times New Roman" w:cs="Times New Roman"/>
          <w:i/>
          <w:sz w:val="20"/>
          <w:szCs w:val="20"/>
        </w:rPr>
        <w:t>rpsL</w:t>
      </w:r>
      <w:proofErr w:type="spellEnd"/>
      <w:r w:rsidRPr="0014452F">
        <w:rPr>
          <w:rFonts w:ascii="Times New Roman" w:hAnsi="Times New Roman" w:cs="Times New Roman"/>
          <w:i/>
          <w:sz w:val="20"/>
          <w:szCs w:val="20"/>
        </w:rPr>
        <w:t xml:space="preserve"> </w:t>
      </w:r>
      <w:r w:rsidRPr="0014452F">
        <w:rPr>
          <w:rFonts w:ascii="Times New Roman" w:hAnsi="Times New Roman" w:cs="Times New Roman"/>
          <w:sz w:val="20"/>
          <w:szCs w:val="20"/>
        </w:rPr>
        <w:t>K43R and K88R) were detected in the original isolates (Table 1). In the remaining patient, the isoniazid and streptomycin phenotypic resistant isolate had pre-existing known pyrazinamide</w:t>
      </w:r>
      <w:r w:rsidR="001C454B" w:rsidRPr="0014452F">
        <w:rPr>
          <w:rFonts w:ascii="Times New Roman" w:hAnsi="Times New Roman" w:cs="Times New Roman"/>
          <w:sz w:val="20"/>
          <w:szCs w:val="20"/>
        </w:rPr>
        <w:t>-</w:t>
      </w:r>
      <w:r w:rsidRPr="0014452F">
        <w:rPr>
          <w:rFonts w:ascii="Times New Roman" w:hAnsi="Times New Roman" w:cs="Times New Roman"/>
          <w:sz w:val="20"/>
          <w:szCs w:val="20"/>
        </w:rPr>
        <w:t xml:space="preserve">resistant mutations in the genes </w:t>
      </w:r>
      <w:proofErr w:type="spellStart"/>
      <w:r w:rsidRPr="0014452F">
        <w:rPr>
          <w:rFonts w:ascii="Times New Roman" w:hAnsi="Times New Roman" w:cs="Times New Roman"/>
          <w:i/>
          <w:sz w:val="20"/>
          <w:szCs w:val="20"/>
        </w:rPr>
        <w:t>rpsA</w:t>
      </w:r>
      <w:proofErr w:type="spellEnd"/>
      <w:r w:rsidRPr="0014452F">
        <w:rPr>
          <w:rFonts w:ascii="Times New Roman" w:hAnsi="Times New Roman" w:cs="Times New Roman"/>
          <w:sz w:val="20"/>
          <w:szCs w:val="20"/>
        </w:rPr>
        <w:t xml:space="preserve"> and </w:t>
      </w:r>
      <w:proofErr w:type="spellStart"/>
      <w:r w:rsidRPr="0014452F">
        <w:rPr>
          <w:rFonts w:ascii="Times New Roman" w:hAnsi="Times New Roman" w:cs="Times New Roman"/>
          <w:i/>
          <w:sz w:val="20"/>
          <w:szCs w:val="20"/>
        </w:rPr>
        <w:t>pncA</w:t>
      </w:r>
      <w:proofErr w:type="spellEnd"/>
      <w:r w:rsidRPr="0014452F">
        <w:rPr>
          <w:rFonts w:ascii="Times New Roman" w:hAnsi="Times New Roman" w:cs="Times New Roman"/>
          <w:sz w:val="20"/>
          <w:szCs w:val="20"/>
        </w:rPr>
        <w:t xml:space="preserve">, but lacked any known isoniazid or streptomycin resistant mutations, so was probably a resistant phenotype linked to unknown genetic variants. One patient also had an </w:t>
      </w:r>
      <w:proofErr w:type="spellStart"/>
      <w:r w:rsidRPr="0014452F">
        <w:rPr>
          <w:rFonts w:ascii="Times New Roman" w:hAnsi="Times New Roman" w:cs="Times New Roman"/>
          <w:i/>
          <w:sz w:val="20"/>
          <w:szCs w:val="20"/>
        </w:rPr>
        <w:t>embB</w:t>
      </w:r>
      <w:proofErr w:type="spellEnd"/>
      <w:r w:rsidRPr="0014452F">
        <w:rPr>
          <w:rFonts w:ascii="Times New Roman" w:hAnsi="Times New Roman" w:cs="Times New Roman"/>
          <w:i/>
          <w:sz w:val="20"/>
          <w:szCs w:val="20"/>
        </w:rPr>
        <w:t xml:space="preserve"> </w:t>
      </w:r>
      <w:r w:rsidRPr="0014452F">
        <w:rPr>
          <w:rFonts w:ascii="Times New Roman" w:hAnsi="Times New Roman" w:cs="Times New Roman"/>
          <w:sz w:val="20"/>
          <w:szCs w:val="20"/>
        </w:rPr>
        <w:t>mutation at the outset, although the ethambutol phenotype was susceptible (Pt072, Table 1).</w:t>
      </w:r>
      <w:r w:rsidR="001C454B" w:rsidRPr="0014452F">
        <w:t xml:space="preserve"> </w:t>
      </w:r>
      <w:r w:rsidR="001C454B" w:rsidRPr="0014452F">
        <w:rPr>
          <w:rFonts w:ascii="Times New Roman" w:hAnsi="Times New Roman" w:cs="Times New Roman"/>
          <w:sz w:val="20"/>
          <w:szCs w:val="20"/>
        </w:rPr>
        <w:t xml:space="preserve">In 155 patients without emergence of MDR-TB, 111 had </w:t>
      </w:r>
      <w:proofErr w:type="spellStart"/>
      <w:r w:rsidR="001C454B" w:rsidRPr="0014452F">
        <w:rPr>
          <w:rFonts w:ascii="Times New Roman" w:hAnsi="Times New Roman" w:cs="Times New Roman"/>
          <w:i/>
          <w:sz w:val="20"/>
          <w:szCs w:val="20"/>
        </w:rPr>
        <w:t>katG</w:t>
      </w:r>
      <w:proofErr w:type="spellEnd"/>
      <w:r w:rsidR="001C454B" w:rsidRPr="0014452F">
        <w:rPr>
          <w:rFonts w:ascii="Times New Roman" w:hAnsi="Times New Roman" w:cs="Times New Roman"/>
          <w:sz w:val="20"/>
          <w:szCs w:val="20"/>
        </w:rPr>
        <w:t xml:space="preserve"> S315T (71.61%), 6 had </w:t>
      </w:r>
      <w:r w:rsidR="001C454B" w:rsidRPr="0014452F">
        <w:rPr>
          <w:rFonts w:ascii="Times New Roman" w:hAnsi="Times New Roman" w:cs="Times New Roman"/>
          <w:i/>
          <w:sz w:val="20"/>
          <w:szCs w:val="20"/>
        </w:rPr>
        <w:t>fabG1</w:t>
      </w:r>
      <w:r w:rsidR="001C454B" w:rsidRPr="0014452F">
        <w:rPr>
          <w:rFonts w:ascii="Times New Roman" w:hAnsi="Times New Roman" w:cs="Times New Roman"/>
          <w:sz w:val="20"/>
          <w:szCs w:val="20"/>
        </w:rPr>
        <w:t xml:space="preserve"> C-15T (3.87%) and rest lacked any known isoniazid-resistant mutations. No significant difference of these mutation frequencies from the strains in which </w:t>
      </w:r>
      <w:r w:rsidR="001C454B" w:rsidRPr="0014452F">
        <w:rPr>
          <w:rFonts w:ascii="Times New Roman" w:hAnsi="Times New Roman" w:cs="Times New Roman"/>
          <w:i/>
          <w:sz w:val="20"/>
          <w:szCs w:val="20"/>
        </w:rPr>
        <w:t>de novo</w:t>
      </w:r>
      <w:r w:rsidR="001C454B" w:rsidRPr="0014452F">
        <w:rPr>
          <w:rFonts w:ascii="Times New Roman" w:hAnsi="Times New Roman" w:cs="Times New Roman"/>
          <w:sz w:val="20"/>
          <w:szCs w:val="20"/>
        </w:rPr>
        <w:t xml:space="preserve"> MDR-TB emerged (p = 0.25, Fisher’s exact test)</w:t>
      </w:r>
      <w:r w:rsidR="009712AD" w:rsidRPr="0014452F">
        <w:rPr>
          <w:rFonts w:ascii="Times New Roman" w:hAnsi="Times New Roman" w:cs="Times New Roman"/>
          <w:sz w:val="20"/>
          <w:szCs w:val="20"/>
        </w:rPr>
        <w:t xml:space="preserve">. </w:t>
      </w:r>
      <w:r w:rsidRPr="0014452F">
        <w:rPr>
          <w:rFonts w:ascii="Times New Roman" w:hAnsi="Times New Roman" w:cs="Times New Roman"/>
          <w:sz w:val="20"/>
          <w:szCs w:val="20"/>
        </w:rPr>
        <w:t xml:space="preserve">In each of the six </w:t>
      </w:r>
      <w:r w:rsidR="003D4598" w:rsidRPr="0014452F">
        <w:rPr>
          <w:rFonts w:ascii="Times New Roman" w:hAnsi="Times New Roman" w:cs="Times New Roman"/>
          <w:i/>
          <w:sz w:val="20"/>
          <w:szCs w:val="20"/>
        </w:rPr>
        <w:t>de novo</w:t>
      </w:r>
      <w:r w:rsidR="003D4598" w:rsidRPr="0014452F">
        <w:rPr>
          <w:rFonts w:ascii="Times New Roman" w:hAnsi="Times New Roman" w:cs="Times New Roman"/>
          <w:sz w:val="20"/>
          <w:szCs w:val="20"/>
        </w:rPr>
        <w:t xml:space="preserve"> MDR-TB </w:t>
      </w:r>
      <w:r w:rsidRPr="0014452F">
        <w:rPr>
          <w:rFonts w:ascii="Times New Roman" w:hAnsi="Times New Roman" w:cs="Times New Roman"/>
          <w:sz w:val="20"/>
          <w:szCs w:val="20"/>
        </w:rPr>
        <w:t>cases, known rifampicin</w:t>
      </w:r>
      <w:r w:rsidR="00DC146C" w:rsidRPr="0014452F">
        <w:rPr>
          <w:rFonts w:ascii="Times New Roman" w:hAnsi="Times New Roman" w:cs="Times New Roman"/>
          <w:sz w:val="20"/>
          <w:szCs w:val="20"/>
        </w:rPr>
        <w:t>-</w:t>
      </w:r>
      <w:r w:rsidRPr="0014452F">
        <w:rPr>
          <w:rFonts w:ascii="Times New Roman" w:hAnsi="Times New Roman" w:cs="Times New Roman"/>
          <w:sz w:val="20"/>
          <w:szCs w:val="20"/>
        </w:rPr>
        <w:t xml:space="preserve">resistant mutations emerged in subsequent isolates (S450L, H445Y and D435V) (Table 1). The proportion of sequencing reads containing either the relevant </w:t>
      </w:r>
      <w:proofErr w:type="spellStart"/>
      <w:r w:rsidRPr="0014452F">
        <w:rPr>
          <w:rFonts w:ascii="Times New Roman" w:hAnsi="Times New Roman" w:cs="Times New Roman"/>
          <w:i/>
          <w:sz w:val="20"/>
          <w:szCs w:val="20"/>
        </w:rPr>
        <w:t>rpoB</w:t>
      </w:r>
      <w:proofErr w:type="spellEnd"/>
      <w:r w:rsidRPr="0014452F">
        <w:rPr>
          <w:rFonts w:ascii="Times New Roman" w:hAnsi="Times New Roman" w:cs="Times New Roman"/>
          <w:i/>
          <w:sz w:val="20"/>
          <w:szCs w:val="20"/>
        </w:rPr>
        <w:t xml:space="preserve"> </w:t>
      </w:r>
      <w:r w:rsidRPr="0014452F">
        <w:rPr>
          <w:rFonts w:ascii="Times New Roman" w:hAnsi="Times New Roman" w:cs="Times New Roman"/>
          <w:sz w:val="20"/>
          <w:szCs w:val="20"/>
        </w:rPr>
        <w:t xml:space="preserve">mutation or </w:t>
      </w:r>
      <w:r w:rsidRPr="0014452F">
        <w:rPr>
          <w:rFonts w:ascii="Times New Roman" w:hAnsi="Times New Roman" w:cs="Times New Roman"/>
          <w:sz w:val="20"/>
          <w:szCs w:val="20"/>
        </w:rPr>
        <w:lastRenderedPageBreak/>
        <w:t xml:space="preserve">wildtype could be assessed at different time intervals in the six patients. One month into treatment the resistant allele accounted for as few as 10% of reads in one patient and for over 90% of reads in another patient’s isolate, although in the former case the phenotype did not convert to ‘resistant’ until the number of resistant alleles had grown further to 90% at 12 months  (Table 1). For four patients the resistant </w:t>
      </w:r>
      <w:proofErr w:type="spellStart"/>
      <w:r w:rsidRPr="0014452F">
        <w:rPr>
          <w:rFonts w:ascii="Times New Roman" w:hAnsi="Times New Roman" w:cs="Times New Roman"/>
          <w:i/>
          <w:sz w:val="20"/>
          <w:szCs w:val="20"/>
        </w:rPr>
        <w:t>rpoB</w:t>
      </w:r>
      <w:proofErr w:type="spellEnd"/>
      <w:r w:rsidRPr="0014452F">
        <w:rPr>
          <w:rFonts w:ascii="Times New Roman" w:hAnsi="Times New Roman" w:cs="Times New Roman"/>
          <w:sz w:val="20"/>
          <w:szCs w:val="20"/>
        </w:rPr>
        <w:t xml:space="preserve"> allele accounted for between 66%</w:t>
      </w:r>
      <w:r w:rsidR="001C454B" w:rsidRPr="0014452F">
        <w:rPr>
          <w:rFonts w:ascii="Times New Roman" w:hAnsi="Times New Roman" w:cs="Times New Roman"/>
          <w:sz w:val="20"/>
          <w:szCs w:val="20"/>
        </w:rPr>
        <w:t xml:space="preserve"> </w:t>
      </w:r>
      <w:r w:rsidRPr="0014452F">
        <w:rPr>
          <w:rFonts w:ascii="Times New Roman" w:hAnsi="Times New Roman" w:cs="Times New Roman"/>
          <w:sz w:val="20"/>
          <w:szCs w:val="20"/>
        </w:rPr>
        <w:t>–</w:t>
      </w:r>
      <w:r w:rsidR="001C454B" w:rsidRPr="0014452F">
        <w:rPr>
          <w:rFonts w:ascii="Times New Roman" w:hAnsi="Times New Roman" w:cs="Times New Roman"/>
          <w:sz w:val="20"/>
          <w:szCs w:val="20"/>
        </w:rPr>
        <w:t xml:space="preserve"> </w:t>
      </w:r>
      <w:r w:rsidRPr="0014452F">
        <w:rPr>
          <w:rFonts w:ascii="Times New Roman" w:hAnsi="Times New Roman" w:cs="Times New Roman"/>
          <w:sz w:val="20"/>
          <w:szCs w:val="20"/>
        </w:rPr>
        <w:t xml:space="preserve">76% of reads by eight months, below the 90% cut-off used for the variant calling, but sufficient to impact the phenotype and be detected by </w:t>
      </w:r>
      <w:proofErr w:type="spellStart"/>
      <w:r w:rsidRPr="0014452F">
        <w:rPr>
          <w:rFonts w:ascii="Times New Roman" w:hAnsi="Times New Roman" w:cs="Times New Roman"/>
          <w:sz w:val="20"/>
          <w:szCs w:val="20"/>
        </w:rPr>
        <w:t>Mykrobe</w:t>
      </w:r>
      <w:proofErr w:type="spellEnd"/>
      <w:r w:rsidRPr="0014452F">
        <w:rPr>
          <w:rFonts w:ascii="Times New Roman" w:hAnsi="Times New Roman" w:cs="Times New Roman"/>
          <w:sz w:val="20"/>
          <w:szCs w:val="20"/>
        </w:rPr>
        <w:t xml:space="preserve"> analysis (Table 1). The emergence of an </w:t>
      </w:r>
      <w:proofErr w:type="spellStart"/>
      <w:r w:rsidRPr="0014452F">
        <w:rPr>
          <w:rFonts w:ascii="Times New Roman" w:hAnsi="Times New Roman" w:cs="Times New Roman"/>
          <w:i/>
          <w:sz w:val="20"/>
          <w:szCs w:val="20"/>
        </w:rPr>
        <w:t>embB</w:t>
      </w:r>
      <w:proofErr w:type="spellEnd"/>
      <w:r w:rsidRPr="0014452F">
        <w:rPr>
          <w:rFonts w:ascii="Times New Roman" w:hAnsi="Times New Roman" w:cs="Times New Roman"/>
          <w:sz w:val="20"/>
          <w:szCs w:val="20"/>
        </w:rPr>
        <w:t xml:space="preserve"> mutation resulting in resistance to ethambutol could also be observed in one case (Pt108) after eight months of treatment (Table 1A).  Three other non-synonymous mutations also emerged, in hypothetical protein </w:t>
      </w:r>
      <w:r w:rsidRPr="0014452F">
        <w:rPr>
          <w:rFonts w:ascii="Times New Roman" w:hAnsi="Times New Roman" w:cs="Times New Roman"/>
          <w:i/>
          <w:sz w:val="20"/>
          <w:szCs w:val="20"/>
        </w:rPr>
        <w:t xml:space="preserve">Rv1444c </w:t>
      </w:r>
      <w:r w:rsidRPr="0014452F">
        <w:rPr>
          <w:rFonts w:ascii="Times New Roman" w:hAnsi="Times New Roman" w:cs="Times New Roman"/>
          <w:sz w:val="20"/>
          <w:szCs w:val="20"/>
        </w:rPr>
        <w:t xml:space="preserve">(M109V) and </w:t>
      </w:r>
      <w:r w:rsidRPr="0014452F">
        <w:rPr>
          <w:rFonts w:ascii="Times New Roman" w:hAnsi="Times New Roman" w:cs="Times New Roman"/>
          <w:i/>
          <w:sz w:val="20"/>
          <w:szCs w:val="20"/>
        </w:rPr>
        <w:t>Rv3806c</w:t>
      </w:r>
      <w:r w:rsidRPr="0014452F">
        <w:rPr>
          <w:rFonts w:ascii="Times New Roman" w:hAnsi="Times New Roman" w:cs="Times New Roman"/>
          <w:sz w:val="20"/>
          <w:szCs w:val="20"/>
        </w:rPr>
        <w:t>/</w:t>
      </w:r>
      <w:proofErr w:type="spellStart"/>
      <w:r w:rsidRPr="0014452F">
        <w:rPr>
          <w:rFonts w:ascii="Times New Roman" w:hAnsi="Times New Roman" w:cs="Times New Roman"/>
          <w:i/>
          <w:sz w:val="20"/>
          <w:szCs w:val="20"/>
        </w:rPr>
        <w:t>ubiA</w:t>
      </w:r>
      <w:proofErr w:type="spellEnd"/>
      <w:r w:rsidRPr="0014452F">
        <w:rPr>
          <w:rFonts w:ascii="Times New Roman" w:hAnsi="Times New Roman" w:cs="Times New Roman"/>
          <w:i/>
          <w:sz w:val="20"/>
          <w:szCs w:val="20"/>
        </w:rPr>
        <w:t xml:space="preserve"> </w:t>
      </w:r>
      <w:r w:rsidRPr="0014452F">
        <w:rPr>
          <w:rFonts w:ascii="Times New Roman" w:hAnsi="Times New Roman" w:cs="Times New Roman"/>
          <w:sz w:val="20"/>
          <w:szCs w:val="20"/>
        </w:rPr>
        <w:t xml:space="preserve">(I162L) in Pt078 and hypothetical protein Rv2472 (C84R) in Pt102 (Table 1). </w:t>
      </w:r>
      <w:proofErr w:type="spellStart"/>
      <w:proofErr w:type="gramStart"/>
      <w:r w:rsidRPr="0014452F">
        <w:rPr>
          <w:rFonts w:ascii="Times New Roman" w:hAnsi="Times New Roman" w:cs="Times New Roman"/>
          <w:i/>
          <w:sz w:val="20"/>
          <w:szCs w:val="20"/>
        </w:rPr>
        <w:t>ubiA</w:t>
      </w:r>
      <w:proofErr w:type="spellEnd"/>
      <w:proofErr w:type="gramEnd"/>
      <w:r w:rsidRPr="0014452F">
        <w:rPr>
          <w:rFonts w:ascii="Times New Roman" w:hAnsi="Times New Roman" w:cs="Times New Roman"/>
          <w:i/>
          <w:sz w:val="20"/>
          <w:szCs w:val="20"/>
        </w:rPr>
        <w:t xml:space="preserve"> </w:t>
      </w:r>
      <w:r w:rsidRPr="0014452F">
        <w:rPr>
          <w:rFonts w:ascii="Times New Roman" w:hAnsi="Times New Roman" w:cs="Times New Roman"/>
          <w:sz w:val="20"/>
          <w:szCs w:val="20"/>
        </w:rPr>
        <w:t>has previously been linked to ethambutol resistance, although it did not result in a phenotypic change on this occasion</w:t>
      </w:r>
      <w:r w:rsidR="0025499F" w:rsidRPr="0014452F">
        <w:rPr>
          <w:rFonts w:ascii="Times New Roman" w:hAnsi="Times New Roman" w:cs="Times New Roman"/>
          <w:sz w:val="20"/>
          <w:szCs w:val="20"/>
        </w:rPr>
        <w:t xml:space="preserve"> [23]</w:t>
      </w:r>
      <w:r w:rsidRPr="0014452F">
        <w:rPr>
          <w:rFonts w:ascii="Times New Roman" w:hAnsi="Times New Roman" w:cs="Times New Roman"/>
          <w:sz w:val="20"/>
          <w:szCs w:val="20"/>
        </w:rPr>
        <w:t xml:space="preserve">.  </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For the two patients with intermediate SNP distances between their first and subsequent isolates, known rifampici</w:t>
      </w:r>
      <w:r w:rsidR="00E93980" w:rsidRPr="0014452F">
        <w:rPr>
          <w:rFonts w:ascii="Times New Roman" w:hAnsi="Times New Roman" w:cs="Times New Roman"/>
          <w:sz w:val="20"/>
          <w:szCs w:val="20"/>
        </w:rPr>
        <w:t>n-</w:t>
      </w:r>
      <w:r w:rsidRPr="0014452F">
        <w:rPr>
          <w:rFonts w:ascii="Times New Roman" w:hAnsi="Times New Roman" w:cs="Times New Roman"/>
          <w:sz w:val="20"/>
          <w:szCs w:val="20"/>
        </w:rPr>
        <w:t>resistant mutations emerged, and in one case an ethambutol resistant mutation also emerged along with a corresponding resistant phenotype (Pt079). Two different rifampicin</w:t>
      </w:r>
      <w:r w:rsidR="00E93980" w:rsidRPr="0014452F">
        <w:rPr>
          <w:rFonts w:ascii="Times New Roman" w:hAnsi="Times New Roman" w:cs="Times New Roman"/>
          <w:sz w:val="20"/>
          <w:szCs w:val="20"/>
        </w:rPr>
        <w:t>-</w:t>
      </w:r>
      <w:r w:rsidRPr="0014452F">
        <w:rPr>
          <w:rFonts w:ascii="Times New Roman" w:hAnsi="Times New Roman" w:cs="Times New Roman"/>
          <w:sz w:val="20"/>
          <w:szCs w:val="20"/>
        </w:rPr>
        <w:t>resistant variants were observed in patient (Pt079) (Table 1).</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Out of eight patients with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MDR-TB emergence or an intermediate SNP distance between isolates, five received 2SHZR/6HE, two received 2RHZE/6HE and one received 2SRHZ/1RHZ/5HE as treatment regimens (Table 1).</w:t>
      </w:r>
      <w:r w:rsidR="00970FA6" w:rsidRPr="0014452F">
        <w:rPr>
          <w:rFonts w:ascii="Times New Roman" w:hAnsi="Times New Roman" w:cs="Times New Roman"/>
          <w:sz w:val="20"/>
          <w:szCs w:val="20"/>
        </w:rPr>
        <w:t xml:space="preserve"> </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For 9/11 patients with MDR-TB </w:t>
      </w:r>
      <w:r w:rsidR="00CD60D6" w:rsidRPr="0014452F">
        <w:rPr>
          <w:rFonts w:ascii="Times New Roman" w:hAnsi="Times New Roman" w:cs="Times New Roman"/>
          <w:sz w:val="20"/>
          <w:szCs w:val="20"/>
        </w:rPr>
        <w:t>re</w:t>
      </w:r>
      <w:r w:rsidRPr="0014452F">
        <w:rPr>
          <w:rFonts w:ascii="Times New Roman" w:hAnsi="Times New Roman" w:cs="Times New Roman"/>
          <w:sz w:val="20"/>
          <w:szCs w:val="20"/>
        </w:rPr>
        <w:t xml:space="preserve">infection but no mixed reads in their MDR-TB isolates, all </w:t>
      </w:r>
      <w:r w:rsidR="00CD60D6" w:rsidRPr="0014452F">
        <w:rPr>
          <w:rFonts w:ascii="Times New Roman" w:hAnsi="Times New Roman" w:cs="Times New Roman"/>
          <w:sz w:val="20"/>
          <w:szCs w:val="20"/>
        </w:rPr>
        <w:t>re</w:t>
      </w:r>
      <w:r w:rsidRPr="0014452F">
        <w:rPr>
          <w:rFonts w:ascii="Times New Roman" w:hAnsi="Times New Roman" w:cs="Times New Roman"/>
          <w:sz w:val="20"/>
          <w:szCs w:val="20"/>
        </w:rPr>
        <w:t>infections were of lineage 2.2.1 with mutation in EsxW-Thr2Ala. This was the same lineage as the initial infection for five patients whereas the other four were initially infected with strains from lineages 1.1.1.1, 4.8, 4.1.2 and 4.5 (Table 2). The overall prevalence of lineage 2.2.1 among MDR-TB isolates was 79% and 71% among isoniazid</w:t>
      </w:r>
      <w:r w:rsidR="00E93980" w:rsidRPr="0014452F">
        <w:rPr>
          <w:rFonts w:ascii="Times New Roman" w:hAnsi="Times New Roman" w:cs="Times New Roman"/>
          <w:sz w:val="20"/>
          <w:szCs w:val="20"/>
        </w:rPr>
        <w:t>-</w:t>
      </w:r>
      <w:r w:rsidRPr="0014452F">
        <w:rPr>
          <w:rFonts w:ascii="Times New Roman" w:hAnsi="Times New Roman" w:cs="Times New Roman"/>
          <w:sz w:val="20"/>
          <w:szCs w:val="20"/>
        </w:rPr>
        <w:t>resistant and susceptible isolates.</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There were no instances where rifampicin</w:t>
      </w:r>
      <w:r w:rsidR="00E93980" w:rsidRPr="0014452F">
        <w:rPr>
          <w:rFonts w:ascii="Times New Roman" w:hAnsi="Times New Roman" w:cs="Times New Roman"/>
          <w:sz w:val="20"/>
          <w:szCs w:val="20"/>
        </w:rPr>
        <w:t>-</w:t>
      </w:r>
      <w:r w:rsidRPr="0014452F">
        <w:rPr>
          <w:rFonts w:ascii="Times New Roman" w:hAnsi="Times New Roman" w:cs="Times New Roman"/>
          <w:sz w:val="20"/>
          <w:szCs w:val="20"/>
        </w:rPr>
        <w:t xml:space="preserve">resistant alleles were detected in the initial </w:t>
      </w:r>
      <w:r w:rsidRPr="0014452F">
        <w:rPr>
          <w:rFonts w:ascii="Times New Roman" w:hAnsi="Times New Roman" w:cs="Times New Roman"/>
          <w:i/>
          <w:sz w:val="20"/>
          <w:szCs w:val="20"/>
        </w:rPr>
        <w:t>M. tuberculosis</w:t>
      </w:r>
      <w:r w:rsidRPr="0014452F">
        <w:rPr>
          <w:rFonts w:ascii="Times New Roman" w:hAnsi="Times New Roman" w:cs="Times New Roman"/>
          <w:sz w:val="20"/>
          <w:szCs w:val="20"/>
        </w:rPr>
        <w:t xml:space="preserve"> isolates of either patients who later went on to evolve MDR-TB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or </w:t>
      </w:r>
      <w:r w:rsidR="00B85574" w:rsidRPr="0014452F">
        <w:rPr>
          <w:rFonts w:ascii="Times New Roman" w:hAnsi="Times New Roman" w:cs="Times New Roman"/>
          <w:sz w:val="20"/>
          <w:szCs w:val="20"/>
        </w:rPr>
        <w:t xml:space="preserve">due to reinfection </w:t>
      </w:r>
      <w:r w:rsidRPr="0014452F">
        <w:rPr>
          <w:rFonts w:ascii="Times New Roman" w:hAnsi="Times New Roman" w:cs="Times New Roman"/>
          <w:sz w:val="20"/>
          <w:szCs w:val="20"/>
        </w:rPr>
        <w:t xml:space="preserve">at sequencing depth of </w:t>
      </w:r>
      <w:proofErr w:type="gramStart"/>
      <w:r w:rsidRPr="0014452F">
        <w:rPr>
          <w:rFonts w:ascii="Times New Roman" w:hAnsi="Times New Roman" w:cs="Times New Roman"/>
          <w:sz w:val="20"/>
          <w:szCs w:val="20"/>
        </w:rPr>
        <w:t>30x</w:t>
      </w:r>
      <w:proofErr w:type="gramEnd"/>
      <w:r w:rsidRPr="0014452F">
        <w:rPr>
          <w:rFonts w:ascii="Times New Roman" w:hAnsi="Times New Roman" w:cs="Times New Roman"/>
          <w:sz w:val="20"/>
          <w:szCs w:val="20"/>
        </w:rPr>
        <w:t>.</w:t>
      </w:r>
    </w:p>
    <w:p w:rsidR="003E4A89" w:rsidRPr="0014452F" w:rsidRDefault="003B41D7"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DISCUSSION</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lastRenderedPageBreak/>
        <w:t xml:space="preserve">Here we provide genetic evidence for the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emergence of MDR-TB among patients treated with first-line drugs for isoniazid-resistant TB. Contrary to previous studies that found MDR-TB to be the consequence of reinfection</w:t>
      </w:r>
      <w:r w:rsidR="00210829" w:rsidRPr="0014452F">
        <w:rPr>
          <w:rFonts w:ascii="Times New Roman" w:hAnsi="Times New Roman" w:cs="Times New Roman"/>
          <w:sz w:val="20"/>
          <w:szCs w:val="20"/>
        </w:rPr>
        <w:t xml:space="preserve"> [</w:t>
      </w:r>
      <w:r w:rsidR="00B85574" w:rsidRPr="0014452F">
        <w:rPr>
          <w:rFonts w:ascii="Times New Roman" w:hAnsi="Times New Roman" w:cs="Times New Roman"/>
          <w:sz w:val="20"/>
          <w:szCs w:val="20"/>
        </w:rPr>
        <w:t>8</w:t>
      </w:r>
      <w:r w:rsidR="00210829" w:rsidRPr="0014452F">
        <w:rPr>
          <w:rFonts w:ascii="Times New Roman" w:hAnsi="Times New Roman" w:cs="Times New Roman"/>
          <w:sz w:val="20"/>
          <w:szCs w:val="20"/>
        </w:rPr>
        <w:t>,</w:t>
      </w:r>
      <w:r w:rsidR="00BF0BE6" w:rsidRPr="0014452F">
        <w:rPr>
          <w:rFonts w:ascii="Times New Roman" w:hAnsi="Times New Roman" w:cs="Times New Roman"/>
          <w:sz w:val="20"/>
          <w:szCs w:val="20"/>
        </w:rPr>
        <w:t xml:space="preserve"> </w:t>
      </w:r>
      <w:r w:rsidR="00B85574" w:rsidRPr="0014452F">
        <w:rPr>
          <w:rFonts w:ascii="Times New Roman" w:hAnsi="Times New Roman" w:cs="Times New Roman"/>
          <w:sz w:val="20"/>
          <w:szCs w:val="20"/>
        </w:rPr>
        <w:t>9</w:t>
      </w:r>
      <w:r w:rsidR="00210829" w:rsidRPr="0014452F">
        <w:rPr>
          <w:rFonts w:ascii="Times New Roman" w:hAnsi="Times New Roman" w:cs="Times New Roman"/>
          <w:sz w:val="20"/>
          <w:szCs w:val="20"/>
        </w:rPr>
        <w:t>]</w:t>
      </w:r>
      <w:r w:rsidRPr="0014452F">
        <w:rPr>
          <w:rFonts w:ascii="Times New Roman" w:hAnsi="Times New Roman" w:cs="Times New Roman"/>
          <w:sz w:val="20"/>
          <w:szCs w:val="20"/>
        </w:rPr>
        <w:t xml:space="preserve">,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emergence of MDR-TB was equally common to reinfection with a separate MDR-TB strain among patients with pre-existing isoniazid-resistant TB. </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Our findings support the conclusions </w:t>
      </w:r>
      <w:r w:rsidR="008C2137" w:rsidRPr="0014452F">
        <w:rPr>
          <w:rFonts w:ascii="Times New Roman" w:hAnsi="Times New Roman" w:cs="Times New Roman"/>
          <w:sz w:val="20"/>
          <w:szCs w:val="20"/>
        </w:rPr>
        <w:t>from recent studies</w:t>
      </w:r>
      <w:r w:rsidR="005E176E" w:rsidRPr="0014452F">
        <w:rPr>
          <w:rFonts w:ascii="Times New Roman" w:hAnsi="Times New Roman" w:cs="Times New Roman"/>
          <w:sz w:val="20"/>
          <w:szCs w:val="20"/>
        </w:rPr>
        <w:t xml:space="preserve"> indicating the risk of prior isoniazid </w:t>
      </w:r>
      <w:r w:rsidR="008C2137" w:rsidRPr="0014452F">
        <w:rPr>
          <w:rFonts w:ascii="Times New Roman" w:hAnsi="Times New Roman" w:cs="Times New Roman"/>
          <w:sz w:val="20"/>
          <w:szCs w:val="20"/>
        </w:rPr>
        <w:t>resistance</w:t>
      </w:r>
      <w:r w:rsidR="005E176E" w:rsidRPr="0014452F">
        <w:rPr>
          <w:rFonts w:ascii="Times New Roman" w:hAnsi="Times New Roman" w:cs="Times New Roman"/>
          <w:sz w:val="20"/>
          <w:szCs w:val="20"/>
        </w:rPr>
        <w:t xml:space="preserve"> in the evolution of </w:t>
      </w:r>
      <w:r w:rsidRPr="0014452F">
        <w:rPr>
          <w:rFonts w:ascii="Times New Roman" w:hAnsi="Times New Roman" w:cs="Times New Roman"/>
          <w:sz w:val="20"/>
          <w:szCs w:val="20"/>
        </w:rPr>
        <w:t>rifampicin resistance</w:t>
      </w:r>
      <w:r w:rsidR="00210829" w:rsidRPr="0014452F">
        <w:rPr>
          <w:rFonts w:ascii="Times New Roman" w:hAnsi="Times New Roman" w:cs="Times New Roman"/>
          <w:sz w:val="20"/>
          <w:szCs w:val="20"/>
        </w:rPr>
        <w:t xml:space="preserve"> [</w:t>
      </w:r>
      <w:r w:rsidR="005E176E" w:rsidRPr="0014452F">
        <w:rPr>
          <w:rFonts w:ascii="Times New Roman" w:hAnsi="Times New Roman" w:cs="Times New Roman"/>
          <w:sz w:val="20"/>
          <w:szCs w:val="20"/>
        </w:rPr>
        <w:t xml:space="preserve">3, </w:t>
      </w:r>
      <w:r w:rsidR="00B85574" w:rsidRPr="0014452F">
        <w:rPr>
          <w:rFonts w:ascii="Times New Roman" w:hAnsi="Times New Roman" w:cs="Times New Roman"/>
          <w:sz w:val="20"/>
          <w:szCs w:val="20"/>
        </w:rPr>
        <w:t>10</w:t>
      </w:r>
      <w:r w:rsidR="00210829" w:rsidRPr="0014452F">
        <w:rPr>
          <w:rFonts w:ascii="Times New Roman" w:hAnsi="Times New Roman" w:cs="Times New Roman"/>
          <w:sz w:val="20"/>
          <w:szCs w:val="20"/>
        </w:rPr>
        <w:t>]</w:t>
      </w:r>
      <w:r w:rsidR="005E176E" w:rsidRPr="0014452F">
        <w:rPr>
          <w:rFonts w:ascii="Times New Roman" w:hAnsi="Times New Roman" w:cs="Times New Roman"/>
          <w:sz w:val="20"/>
          <w:szCs w:val="20"/>
        </w:rPr>
        <w:t>.</w:t>
      </w:r>
      <w:r w:rsidRPr="0014452F">
        <w:rPr>
          <w:rFonts w:ascii="Times New Roman" w:hAnsi="Times New Roman" w:cs="Times New Roman"/>
          <w:sz w:val="20"/>
          <w:szCs w:val="20"/>
        </w:rPr>
        <w:t xml:space="preserve"> </w:t>
      </w:r>
      <w:r w:rsidR="00326F20" w:rsidRPr="0014452F">
        <w:rPr>
          <w:rFonts w:ascii="Times New Roman" w:hAnsi="Times New Roman" w:cs="Times New Roman"/>
          <w:sz w:val="20"/>
          <w:szCs w:val="20"/>
        </w:rPr>
        <w:t>We observed 6/239 (2.</w:t>
      </w:r>
      <w:r w:rsidRPr="0014452F">
        <w:rPr>
          <w:rFonts w:ascii="Times New Roman" w:hAnsi="Times New Roman" w:cs="Times New Roman"/>
          <w:sz w:val="20"/>
          <w:szCs w:val="20"/>
        </w:rPr>
        <w:t xml:space="preserve">5%) patients with initial isoniazid-resistant TB acquiring MDR-TB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and 8/239 (3.3%) patients who were either </w:t>
      </w:r>
      <w:r w:rsidR="009218B2" w:rsidRPr="0014452F">
        <w:rPr>
          <w:rFonts w:ascii="Times New Roman" w:hAnsi="Times New Roman" w:cs="Times New Roman"/>
          <w:sz w:val="20"/>
          <w:szCs w:val="20"/>
        </w:rPr>
        <w:t>re</w:t>
      </w:r>
      <w:r w:rsidRPr="0014452F">
        <w:rPr>
          <w:rFonts w:ascii="Times New Roman" w:hAnsi="Times New Roman" w:cs="Times New Roman"/>
          <w:sz w:val="20"/>
          <w:szCs w:val="20"/>
        </w:rPr>
        <w:t>infected with a</w:t>
      </w:r>
      <w:r w:rsidR="009218B2" w:rsidRPr="0014452F">
        <w:rPr>
          <w:rFonts w:ascii="Times New Roman" w:hAnsi="Times New Roman" w:cs="Times New Roman"/>
          <w:sz w:val="20"/>
          <w:szCs w:val="20"/>
        </w:rPr>
        <w:t xml:space="preserve"> </w:t>
      </w:r>
      <w:r w:rsidRPr="0014452F">
        <w:rPr>
          <w:rFonts w:ascii="Times New Roman" w:hAnsi="Times New Roman" w:cs="Times New Roman"/>
          <w:sz w:val="20"/>
          <w:szCs w:val="20"/>
        </w:rPr>
        <w:t xml:space="preserve">new strain that was MDR, or for whom the results were indeterminate. </w:t>
      </w:r>
      <w:r w:rsidR="00970FA6" w:rsidRPr="0014452F">
        <w:rPr>
          <w:rFonts w:ascii="Times New Roman" w:hAnsi="Times New Roman" w:cs="Times New Roman"/>
          <w:sz w:val="20"/>
          <w:szCs w:val="20"/>
        </w:rPr>
        <w:t>There was no significant difference in clinical presentations between patients with and without emergence of MDR-TB</w:t>
      </w:r>
      <w:r w:rsidR="00C97C43" w:rsidRPr="0014452F">
        <w:rPr>
          <w:rFonts w:ascii="Times New Roman" w:hAnsi="Times New Roman" w:cs="Times New Roman"/>
          <w:sz w:val="20"/>
          <w:szCs w:val="20"/>
        </w:rPr>
        <w:t xml:space="preserve"> except for drinking alcohol</w:t>
      </w:r>
      <w:r w:rsidR="00970FA6" w:rsidRPr="0014452F">
        <w:rPr>
          <w:rFonts w:ascii="Times New Roman" w:hAnsi="Times New Roman" w:cs="Times New Roman"/>
          <w:sz w:val="20"/>
          <w:szCs w:val="20"/>
        </w:rPr>
        <w:t xml:space="preserve"> (Supplementary Table 3).</w:t>
      </w:r>
    </w:p>
    <w:p w:rsidR="003E4A89" w:rsidRPr="0014452F" w:rsidRDefault="009218B2"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The </w:t>
      </w:r>
      <w:r w:rsidR="0000353D" w:rsidRPr="0014452F">
        <w:rPr>
          <w:rFonts w:ascii="Times New Roman" w:hAnsi="Times New Roman" w:cs="Times New Roman"/>
          <w:sz w:val="20"/>
          <w:szCs w:val="20"/>
        </w:rPr>
        <w:t xml:space="preserve">isolates </w:t>
      </w:r>
      <w:r w:rsidR="00B85D72" w:rsidRPr="0014452F">
        <w:rPr>
          <w:rFonts w:ascii="Times New Roman" w:hAnsi="Times New Roman" w:cs="Times New Roman"/>
          <w:sz w:val="20"/>
          <w:szCs w:val="20"/>
        </w:rPr>
        <w:t>from patients in Vietnam are</w:t>
      </w:r>
      <w:r w:rsidR="003E4A89" w:rsidRPr="0014452F">
        <w:rPr>
          <w:rFonts w:ascii="Times New Roman" w:hAnsi="Times New Roman" w:cs="Times New Roman"/>
          <w:sz w:val="20"/>
          <w:szCs w:val="20"/>
        </w:rPr>
        <w:t xml:space="preserve"> not routinely screened for isoniazid-resistance</w:t>
      </w:r>
      <w:r w:rsidR="00210829" w:rsidRPr="0014452F">
        <w:rPr>
          <w:rFonts w:ascii="Times New Roman" w:hAnsi="Times New Roman" w:cs="Times New Roman"/>
          <w:sz w:val="20"/>
          <w:szCs w:val="20"/>
        </w:rPr>
        <w:t xml:space="preserve"> [2]</w:t>
      </w:r>
      <w:r w:rsidR="003E4A89" w:rsidRPr="0014452F">
        <w:rPr>
          <w:rFonts w:ascii="Times New Roman" w:hAnsi="Times New Roman" w:cs="Times New Roman"/>
          <w:sz w:val="20"/>
          <w:szCs w:val="20"/>
        </w:rPr>
        <w:t>. This is also true for patients in many other low and middle-income countries. Rapid molecular diagnosis methods are available or under development to improve the detection of antibiotic</w:t>
      </w:r>
      <w:r w:rsidR="00DC146C" w:rsidRPr="0014452F">
        <w:rPr>
          <w:rFonts w:ascii="Times New Roman" w:hAnsi="Times New Roman" w:cs="Times New Roman"/>
          <w:sz w:val="20"/>
          <w:szCs w:val="20"/>
        </w:rPr>
        <w:t>-</w:t>
      </w:r>
      <w:r w:rsidR="003E4A89" w:rsidRPr="0014452F">
        <w:rPr>
          <w:rFonts w:ascii="Times New Roman" w:hAnsi="Times New Roman" w:cs="Times New Roman"/>
          <w:sz w:val="20"/>
          <w:szCs w:val="20"/>
        </w:rPr>
        <w:t xml:space="preserve">resistant TB such as </w:t>
      </w:r>
      <w:proofErr w:type="spellStart"/>
      <w:r w:rsidR="003E4A89" w:rsidRPr="0014452F">
        <w:rPr>
          <w:rFonts w:ascii="Times New Roman" w:hAnsi="Times New Roman" w:cs="Times New Roman"/>
          <w:sz w:val="20"/>
          <w:szCs w:val="20"/>
        </w:rPr>
        <w:t>Xpert</w:t>
      </w:r>
      <w:proofErr w:type="spellEnd"/>
      <w:r w:rsidR="003E4A89" w:rsidRPr="0014452F">
        <w:rPr>
          <w:rFonts w:ascii="Times New Roman" w:hAnsi="Times New Roman" w:cs="Times New Roman"/>
          <w:sz w:val="20"/>
          <w:szCs w:val="20"/>
        </w:rPr>
        <w:t xml:space="preserve"> MTB/RIF Ultra for rifampicin resistance and DNA line-probe assays such as the AID TB Resistance LPA and </w:t>
      </w:r>
      <w:proofErr w:type="spellStart"/>
      <w:r w:rsidR="003E4A89" w:rsidRPr="0014452F">
        <w:rPr>
          <w:rFonts w:ascii="Times New Roman" w:hAnsi="Times New Roman" w:cs="Times New Roman"/>
          <w:sz w:val="20"/>
          <w:szCs w:val="20"/>
        </w:rPr>
        <w:t>GenoType</w:t>
      </w:r>
      <w:proofErr w:type="spellEnd"/>
      <w:r w:rsidR="003E4A89" w:rsidRPr="0014452F">
        <w:rPr>
          <w:rFonts w:ascii="Times New Roman" w:hAnsi="Times New Roman" w:cs="Times New Roman"/>
          <w:sz w:val="20"/>
          <w:szCs w:val="20"/>
        </w:rPr>
        <w:t xml:space="preserve"> </w:t>
      </w:r>
      <w:proofErr w:type="spellStart"/>
      <w:r w:rsidR="003E4A89" w:rsidRPr="0014452F">
        <w:rPr>
          <w:rFonts w:ascii="Times New Roman" w:hAnsi="Times New Roman" w:cs="Times New Roman"/>
          <w:sz w:val="20"/>
          <w:szCs w:val="20"/>
        </w:rPr>
        <w:t>MTBDRplus</w:t>
      </w:r>
      <w:proofErr w:type="spellEnd"/>
      <w:r w:rsidR="003E4A89" w:rsidRPr="0014452F">
        <w:rPr>
          <w:rFonts w:ascii="Times New Roman" w:hAnsi="Times New Roman" w:cs="Times New Roman"/>
          <w:sz w:val="20"/>
          <w:szCs w:val="20"/>
        </w:rPr>
        <w:t xml:space="preserve"> VER2.0 for isoniazid and rifampicin resistance detection</w:t>
      </w:r>
      <w:r w:rsidR="00210829" w:rsidRPr="0014452F">
        <w:rPr>
          <w:rFonts w:ascii="Times New Roman" w:hAnsi="Times New Roman" w:cs="Times New Roman"/>
          <w:sz w:val="20"/>
          <w:szCs w:val="20"/>
        </w:rPr>
        <w:t xml:space="preserve"> [24]</w:t>
      </w:r>
      <w:r w:rsidR="003E4A89" w:rsidRPr="0014452F">
        <w:rPr>
          <w:rFonts w:ascii="Times New Roman" w:hAnsi="Times New Roman" w:cs="Times New Roman"/>
          <w:sz w:val="20"/>
          <w:szCs w:val="20"/>
        </w:rPr>
        <w:t xml:space="preserve">. It is well understood that sub-optimal antibiotic regimens can select for resistant </w:t>
      </w:r>
      <w:r w:rsidR="00D11E48" w:rsidRPr="0014452F">
        <w:rPr>
          <w:rFonts w:ascii="Times New Roman" w:hAnsi="Times New Roman" w:cs="Times New Roman"/>
          <w:sz w:val="20"/>
          <w:szCs w:val="20"/>
        </w:rPr>
        <w:t xml:space="preserve">mutations </w:t>
      </w:r>
      <w:r w:rsidR="003E4A89" w:rsidRPr="0014452F">
        <w:rPr>
          <w:rFonts w:ascii="Times New Roman" w:hAnsi="Times New Roman" w:cs="Times New Roman"/>
          <w:sz w:val="20"/>
          <w:szCs w:val="20"/>
        </w:rPr>
        <w:t xml:space="preserve">in the </w:t>
      </w:r>
      <w:r w:rsidR="003E4A89" w:rsidRPr="0014452F">
        <w:rPr>
          <w:rFonts w:ascii="Times New Roman" w:hAnsi="Times New Roman" w:cs="Times New Roman"/>
          <w:i/>
          <w:sz w:val="20"/>
          <w:szCs w:val="20"/>
        </w:rPr>
        <w:t>M. tuberculosis</w:t>
      </w:r>
      <w:r w:rsidR="003E4A89" w:rsidRPr="0014452F">
        <w:rPr>
          <w:rFonts w:ascii="Times New Roman" w:hAnsi="Times New Roman" w:cs="Times New Roman"/>
          <w:sz w:val="20"/>
          <w:szCs w:val="20"/>
        </w:rPr>
        <w:t xml:space="preserve"> population</w:t>
      </w:r>
      <w:r w:rsidR="00210829" w:rsidRPr="0014452F">
        <w:rPr>
          <w:rFonts w:ascii="Times New Roman" w:hAnsi="Times New Roman" w:cs="Times New Roman"/>
          <w:sz w:val="20"/>
          <w:szCs w:val="20"/>
        </w:rPr>
        <w:t xml:space="preserve"> [25]</w:t>
      </w:r>
      <w:r w:rsidR="003E4A89" w:rsidRPr="0014452F">
        <w:rPr>
          <w:rFonts w:ascii="Times New Roman" w:hAnsi="Times New Roman" w:cs="Times New Roman"/>
          <w:sz w:val="20"/>
          <w:szCs w:val="20"/>
        </w:rPr>
        <w:t xml:space="preserve">. All the six patients with </w:t>
      </w:r>
      <w:r w:rsidR="003E4A89" w:rsidRPr="0014452F">
        <w:rPr>
          <w:rFonts w:ascii="Times New Roman" w:hAnsi="Times New Roman" w:cs="Times New Roman"/>
          <w:i/>
          <w:sz w:val="20"/>
          <w:szCs w:val="20"/>
        </w:rPr>
        <w:t>de novo</w:t>
      </w:r>
      <w:r w:rsidR="003E4A89" w:rsidRPr="0014452F">
        <w:rPr>
          <w:rFonts w:ascii="Times New Roman" w:hAnsi="Times New Roman" w:cs="Times New Roman"/>
          <w:sz w:val="20"/>
          <w:szCs w:val="20"/>
        </w:rPr>
        <w:t xml:space="preserve"> emergence of MDR-TB as well as the two patients with intermediate SNP distances separating their longitudinal isolates were already resistant to streptomycin as well as isoniazid. Two also had mutations conferring resistance to ethambutol leaving rifampicin almost entirely unprotected during the intensive phase, exposing it to selection pressure driving the emergence of rifampicin</w:t>
      </w:r>
      <w:r w:rsidR="001C454B" w:rsidRPr="0014452F">
        <w:rPr>
          <w:rFonts w:ascii="Times New Roman" w:hAnsi="Times New Roman" w:cs="Times New Roman"/>
          <w:sz w:val="20"/>
          <w:szCs w:val="20"/>
        </w:rPr>
        <w:t>-</w:t>
      </w:r>
      <w:r w:rsidR="003E4A89" w:rsidRPr="0014452F">
        <w:rPr>
          <w:rFonts w:ascii="Times New Roman" w:hAnsi="Times New Roman" w:cs="Times New Roman"/>
          <w:sz w:val="20"/>
          <w:szCs w:val="20"/>
        </w:rPr>
        <w:t xml:space="preserve">resistant variants in the population.  </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Although treatment regimens for isoniazid</w:t>
      </w:r>
      <w:r w:rsidR="00DC146C" w:rsidRPr="0014452F">
        <w:rPr>
          <w:rFonts w:ascii="Times New Roman" w:hAnsi="Times New Roman" w:cs="Times New Roman"/>
          <w:sz w:val="20"/>
          <w:szCs w:val="20"/>
        </w:rPr>
        <w:t>-</w:t>
      </w:r>
      <w:r w:rsidRPr="0014452F">
        <w:rPr>
          <w:rFonts w:ascii="Times New Roman" w:hAnsi="Times New Roman" w:cs="Times New Roman"/>
          <w:sz w:val="20"/>
          <w:szCs w:val="20"/>
        </w:rPr>
        <w:t>resistan</w:t>
      </w:r>
      <w:r w:rsidR="00B85574" w:rsidRPr="0014452F">
        <w:rPr>
          <w:rFonts w:ascii="Times New Roman" w:hAnsi="Times New Roman" w:cs="Times New Roman"/>
          <w:sz w:val="20"/>
          <w:szCs w:val="20"/>
        </w:rPr>
        <w:t xml:space="preserve">t TB </w:t>
      </w:r>
      <w:r w:rsidRPr="0014452F">
        <w:rPr>
          <w:rFonts w:ascii="Times New Roman" w:hAnsi="Times New Roman" w:cs="Times New Roman"/>
          <w:sz w:val="20"/>
          <w:szCs w:val="20"/>
        </w:rPr>
        <w:t>have changed to 2</w:t>
      </w:r>
      <w:r w:rsidRPr="0014452F">
        <w:rPr>
          <w:rFonts w:ascii="Times New Roman" w:eastAsia="Times New Roman" w:hAnsi="Times New Roman" w:cs="Times New Roman"/>
          <w:sz w:val="20"/>
          <w:szCs w:val="20"/>
        </w:rPr>
        <w:t>RHZE/4RHE</w:t>
      </w:r>
      <w:r w:rsidRPr="0014452F">
        <w:rPr>
          <w:rFonts w:ascii="Times New Roman" w:hAnsi="Times New Roman" w:cs="Times New Roman"/>
          <w:sz w:val="20"/>
          <w:szCs w:val="20"/>
        </w:rPr>
        <w:t xml:space="preserve"> since this study recruited, the emergence of rifampicin resistance during the intensive phase of treatment among our study patients is a major concern. In today’s regimens it is protected only by ethambutol in the continuation phase in patients with isoniazid resistance. Our findings clearly underscore the need for rapid, comprehensive DST testing </w:t>
      </w:r>
      <w:r w:rsidR="00D11E48" w:rsidRPr="0014452F">
        <w:rPr>
          <w:rFonts w:ascii="Times New Roman" w:hAnsi="Times New Roman" w:cs="Times New Roman"/>
          <w:sz w:val="20"/>
          <w:szCs w:val="20"/>
        </w:rPr>
        <w:t xml:space="preserve">and </w:t>
      </w:r>
      <w:r w:rsidR="005E176E" w:rsidRPr="0014452F">
        <w:rPr>
          <w:rFonts w:ascii="Times New Roman" w:hAnsi="Times New Roman" w:cs="Times New Roman"/>
          <w:sz w:val="20"/>
          <w:szCs w:val="20"/>
        </w:rPr>
        <w:t xml:space="preserve">implementation of new </w:t>
      </w:r>
      <w:r w:rsidR="00561936" w:rsidRPr="0014452F">
        <w:rPr>
          <w:rFonts w:ascii="Times New Roman" w:hAnsi="Times New Roman" w:cs="Times New Roman"/>
          <w:sz w:val="20"/>
          <w:szCs w:val="20"/>
        </w:rPr>
        <w:t>World Health Organization guidelines</w:t>
      </w:r>
      <w:r w:rsidR="005E176E" w:rsidRPr="0014452F">
        <w:rPr>
          <w:rFonts w:ascii="Times New Roman" w:hAnsi="Times New Roman" w:cs="Times New Roman"/>
          <w:sz w:val="20"/>
          <w:szCs w:val="20"/>
        </w:rPr>
        <w:t xml:space="preserve"> for treating isoniazid</w:t>
      </w:r>
      <w:r w:rsidR="00DC146C" w:rsidRPr="0014452F">
        <w:rPr>
          <w:rFonts w:ascii="Times New Roman" w:hAnsi="Times New Roman" w:cs="Times New Roman"/>
          <w:sz w:val="20"/>
          <w:szCs w:val="20"/>
        </w:rPr>
        <w:t>-</w:t>
      </w:r>
      <w:r w:rsidR="005E176E" w:rsidRPr="0014452F">
        <w:rPr>
          <w:rFonts w:ascii="Times New Roman" w:hAnsi="Times New Roman" w:cs="Times New Roman"/>
          <w:sz w:val="20"/>
          <w:szCs w:val="20"/>
        </w:rPr>
        <w:t>resistant TB with six months of</w:t>
      </w:r>
      <w:r w:rsidR="00372FF1" w:rsidRPr="0014452F">
        <w:rPr>
          <w:rFonts w:ascii="Times New Roman" w:hAnsi="Times New Roman" w:cs="Times New Roman"/>
          <w:sz w:val="20"/>
          <w:szCs w:val="20"/>
        </w:rPr>
        <w:t xml:space="preserve"> rifampicin, ethambutol, pyrazinamide and levofloxacin [26]</w:t>
      </w:r>
      <w:r w:rsidRPr="0014452F">
        <w:rPr>
          <w:rFonts w:ascii="Times New Roman" w:hAnsi="Times New Roman" w:cs="Times New Roman"/>
          <w:sz w:val="20"/>
          <w:szCs w:val="20"/>
        </w:rPr>
        <w:t xml:space="preserve">.       </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lastRenderedPageBreak/>
        <w:t xml:space="preserve">TB endemic countries have a higher risk of mixed or </w:t>
      </w:r>
      <w:r w:rsidR="00CD60D6" w:rsidRPr="0014452F">
        <w:rPr>
          <w:rFonts w:ascii="Times New Roman" w:hAnsi="Times New Roman" w:cs="Times New Roman"/>
          <w:sz w:val="20"/>
          <w:szCs w:val="20"/>
        </w:rPr>
        <w:t>re</w:t>
      </w:r>
      <w:r w:rsidRPr="0014452F">
        <w:rPr>
          <w:rFonts w:ascii="Times New Roman" w:hAnsi="Times New Roman" w:cs="Times New Roman"/>
          <w:sz w:val="20"/>
          <w:szCs w:val="20"/>
        </w:rPr>
        <w:t>infection</w:t>
      </w:r>
      <w:r w:rsidR="00210829" w:rsidRPr="0014452F">
        <w:rPr>
          <w:rFonts w:ascii="Times New Roman" w:hAnsi="Times New Roman" w:cs="Times New Roman"/>
          <w:sz w:val="20"/>
          <w:szCs w:val="20"/>
        </w:rPr>
        <w:t xml:space="preserve"> [2</w:t>
      </w:r>
      <w:r w:rsidR="003D3C9E" w:rsidRPr="0014452F">
        <w:rPr>
          <w:rFonts w:ascii="Times New Roman" w:hAnsi="Times New Roman" w:cs="Times New Roman"/>
          <w:sz w:val="20"/>
          <w:szCs w:val="20"/>
        </w:rPr>
        <w:t>7</w:t>
      </w:r>
      <w:r w:rsidR="00210829" w:rsidRPr="0014452F">
        <w:rPr>
          <w:rFonts w:ascii="Times New Roman" w:hAnsi="Times New Roman" w:cs="Times New Roman"/>
          <w:sz w:val="20"/>
          <w:szCs w:val="20"/>
        </w:rPr>
        <w:t>]</w:t>
      </w:r>
      <w:r w:rsidRPr="0014452F">
        <w:rPr>
          <w:rFonts w:ascii="Times New Roman" w:hAnsi="Times New Roman" w:cs="Times New Roman"/>
          <w:sz w:val="20"/>
          <w:szCs w:val="20"/>
        </w:rPr>
        <w:t>.</w:t>
      </w:r>
      <w:r w:rsidR="002F7B8B" w:rsidRPr="0014452F">
        <w:rPr>
          <w:rFonts w:ascii="Times New Roman" w:hAnsi="Times New Roman" w:cs="Times New Roman"/>
          <w:sz w:val="20"/>
          <w:szCs w:val="20"/>
        </w:rPr>
        <w:t xml:space="preserve"> </w:t>
      </w:r>
      <w:r w:rsidRPr="0014452F">
        <w:rPr>
          <w:rFonts w:ascii="Times New Roman" w:hAnsi="Times New Roman" w:cs="Times New Roman"/>
          <w:sz w:val="20"/>
          <w:szCs w:val="20"/>
        </w:rPr>
        <w:t>Mixed infection is harder to diagnose and patients risk being treated with regimens that select for resistant bacterial populations</w:t>
      </w:r>
      <w:r w:rsidR="00210829" w:rsidRPr="0014452F">
        <w:rPr>
          <w:rFonts w:ascii="Times New Roman" w:hAnsi="Times New Roman" w:cs="Times New Roman"/>
          <w:sz w:val="20"/>
          <w:szCs w:val="20"/>
        </w:rPr>
        <w:t xml:space="preserve"> [2</w:t>
      </w:r>
      <w:r w:rsidR="003D3C9E" w:rsidRPr="0014452F">
        <w:rPr>
          <w:rFonts w:ascii="Times New Roman" w:hAnsi="Times New Roman" w:cs="Times New Roman"/>
          <w:sz w:val="20"/>
          <w:szCs w:val="20"/>
        </w:rPr>
        <w:t>8</w:t>
      </w:r>
      <w:r w:rsidR="00210829" w:rsidRPr="0014452F">
        <w:rPr>
          <w:rFonts w:ascii="Times New Roman" w:hAnsi="Times New Roman" w:cs="Times New Roman"/>
          <w:sz w:val="20"/>
          <w:szCs w:val="20"/>
        </w:rPr>
        <w:t>]</w:t>
      </w:r>
      <w:r w:rsidRPr="0014452F">
        <w:rPr>
          <w:rFonts w:ascii="Times New Roman" w:hAnsi="Times New Roman" w:cs="Times New Roman"/>
          <w:sz w:val="20"/>
          <w:szCs w:val="20"/>
        </w:rPr>
        <w:t xml:space="preserve">. </w:t>
      </w:r>
      <w:r w:rsidR="00CD60D6" w:rsidRPr="0014452F">
        <w:rPr>
          <w:rFonts w:ascii="Times New Roman" w:hAnsi="Times New Roman" w:cs="Times New Roman"/>
          <w:sz w:val="20"/>
          <w:szCs w:val="20"/>
        </w:rPr>
        <w:t>Re</w:t>
      </w:r>
      <w:r w:rsidRPr="0014452F">
        <w:rPr>
          <w:rFonts w:ascii="Times New Roman" w:hAnsi="Times New Roman" w:cs="Times New Roman"/>
          <w:sz w:val="20"/>
          <w:szCs w:val="20"/>
        </w:rPr>
        <w:t>infection with MDR-TB is a major concern especially where hospitalization, visit to out-patient departments and DOTS clinic risks exposure to other TB patients</w:t>
      </w:r>
      <w:r w:rsidR="00210829" w:rsidRPr="0014452F">
        <w:rPr>
          <w:rFonts w:ascii="Times New Roman" w:hAnsi="Times New Roman" w:cs="Times New Roman"/>
          <w:sz w:val="20"/>
          <w:szCs w:val="20"/>
        </w:rPr>
        <w:t xml:space="preserve"> [</w:t>
      </w:r>
      <w:r w:rsidR="003D3C9E" w:rsidRPr="0014452F">
        <w:rPr>
          <w:rFonts w:ascii="Times New Roman" w:hAnsi="Times New Roman" w:cs="Times New Roman"/>
          <w:sz w:val="20"/>
          <w:szCs w:val="20"/>
        </w:rPr>
        <w:t>29</w:t>
      </w:r>
      <w:r w:rsidR="00210829" w:rsidRPr="0014452F">
        <w:rPr>
          <w:rFonts w:ascii="Times New Roman" w:hAnsi="Times New Roman" w:cs="Times New Roman"/>
          <w:sz w:val="20"/>
          <w:szCs w:val="20"/>
        </w:rPr>
        <w:t>]</w:t>
      </w:r>
      <w:r w:rsidRPr="0014452F">
        <w:rPr>
          <w:rFonts w:ascii="Times New Roman" w:hAnsi="Times New Roman" w:cs="Times New Roman"/>
          <w:sz w:val="20"/>
          <w:szCs w:val="20"/>
        </w:rPr>
        <w:t xml:space="preserve">. </w:t>
      </w:r>
    </w:p>
    <w:p w:rsidR="00BF24C2"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Standard culture based WGS on </w:t>
      </w:r>
      <w:r w:rsidRPr="0014452F">
        <w:rPr>
          <w:rFonts w:ascii="Times New Roman" w:hAnsi="Times New Roman" w:cs="Times New Roman"/>
          <w:i/>
          <w:sz w:val="20"/>
          <w:szCs w:val="20"/>
        </w:rPr>
        <w:t xml:space="preserve">M. tuberculosis </w:t>
      </w:r>
      <w:r w:rsidRPr="0014452F">
        <w:rPr>
          <w:rFonts w:ascii="Times New Roman" w:hAnsi="Times New Roman" w:cs="Times New Roman"/>
          <w:sz w:val="20"/>
          <w:szCs w:val="20"/>
        </w:rPr>
        <w:t xml:space="preserve">isolates cannot rule out the presence of </w:t>
      </w:r>
      <w:r w:rsidR="001C454B" w:rsidRPr="0014452F">
        <w:rPr>
          <w:rFonts w:ascii="Times New Roman" w:hAnsi="Times New Roman" w:cs="Times New Roman"/>
          <w:sz w:val="20"/>
          <w:szCs w:val="20"/>
        </w:rPr>
        <w:t>minor-</w:t>
      </w:r>
      <w:r w:rsidRPr="0014452F">
        <w:rPr>
          <w:rFonts w:ascii="Times New Roman" w:hAnsi="Times New Roman" w:cs="Times New Roman"/>
          <w:sz w:val="20"/>
          <w:szCs w:val="20"/>
        </w:rPr>
        <w:t>resistant alleles prior to treatment</w:t>
      </w:r>
      <w:r w:rsidR="00BF0BE6" w:rsidRPr="0014452F">
        <w:rPr>
          <w:rFonts w:ascii="Times New Roman" w:hAnsi="Times New Roman" w:cs="Times New Roman"/>
          <w:sz w:val="20"/>
          <w:szCs w:val="20"/>
        </w:rPr>
        <w:t xml:space="preserve"> [3</w:t>
      </w:r>
      <w:r w:rsidR="003D3C9E" w:rsidRPr="0014452F">
        <w:rPr>
          <w:rFonts w:ascii="Times New Roman" w:hAnsi="Times New Roman" w:cs="Times New Roman"/>
          <w:sz w:val="20"/>
          <w:szCs w:val="20"/>
        </w:rPr>
        <w:t>0</w:t>
      </w:r>
      <w:r w:rsidR="00BF0BE6" w:rsidRPr="0014452F">
        <w:rPr>
          <w:rFonts w:ascii="Times New Roman" w:hAnsi="Times New Roman" w:cs="Times New Roman"/>
          <w:sz w:val="20"/>
          <w:szCs w:val="20"/>
        </w:rPr>
        <w:t>]</w:t>
      </w:r>
      <w:r w:rsidRPr="0014452F">
        <w:rPr>
          <w:rFonts w:ascii="Times New Roman" w:hAnsi="Times New Roman" w:cs="Times New Roman"/>
          <w:sz w:val="20"/>
          <w:szCs w:val="20"/>
        </w:rPr>
        <w:t>. The early detection of emergence of MDR-TB minor</w:t>
      </w:r>
      <w:r w:rsidR="001C454B" w:rsidRPr="0014452F">
        <w:rPr>
          <w:rFonts w:ascii="Times New Roman" w:hAnsi="Times New Roman" w:cs="Times New Roman"/>
          <w:sz w:val="20"/>
          <w:szCs w:val="20"/>
        </w:rPr>
        <w:t>-</w:t>
      </w:r>
      <w:r w:rsidRPr="0014452F">
        <w:rPr>
          <w:rFonts w:ascii="Times New Roman" w:hAnsi="Times New Roman" w:cs="Times New Roman"/>
          <w:sz w:val="20"/>
          <w:szCs w:val="20"/>
        </w:rPr>
        <w:t>variants</w:t>
      </w:r>
      <w:r w:rsidR="001053F1" w:rsidRPr="0014452F">
        <w:rPr>
          <w:rFonts w:ascii="Times New Roman" w:hAnsi="Times New Roman" w:cs="Times New Roman"/>
          <w:sz w:val="20"/>
          <w:szCs w:val="20"/>
        </w:rPr>
        <w:t xml:space="preserve"> </w:t>
      </w:r>
      <w:r w:rsidRPr="0014452F">
        <w:rPr>
          <w:rFonts w:ascii="Times New Roman" w:hAnsi="Times New Roman" w:cs="Times New Roman"/>
          <w:sz w:val="20"/>
          <w:szCs w:val="20"/>
        </w:rPr>
        <w:t>in the patient can help clinicians to appropriately chang</w:t>
      </w:r>
      <w:r w:rsidR="001304AF" w:rsidRPr="0014452F">
        <w:rPr>
          <w:rFonts w:ascii="Times New Roman" w:hAnsi="Times New Roman" w:cs="Times New Roman"/>
          <w:sz w:val="20"/>
          <w:szCs w:val="20"/>
        </w:rPr>
        <w:t>e</w:t>
      </w:r>
      <w:r w:rsidRPr="0014452F">
        <w:rPr>
          <w:rFonts w:ascii="Times New Roman" w:hAnsi="Times New Roman" w:cs="Times New Roman"/>
          <w:sz w:val="20"/>
          <w:szCs w:val="20"/>
        </w:rPr>
        <w:t xml:space="preserve"> the treatment regimen</w:t>
      </w:r>
      <w:r w:rsidR="00BF0BE6" w:rsidRPr="0014452F">
        <w:rPr>
          <w:rFonts w:ascii="Times New Roman" w:hAnsi="Times New Roman" w:cs="Times New Roman"/>
          <w:sz w:val="20"/>
          <w:szCs w:val="20"/>
        </w:rPr>
        <w:t xml:space="preserve"> [3</w:t>
      </w:r>
      <w:r w:rsidR="003D3C9E" w:rsidRPr="0014452F">
        <w:rPr>
          <w:rFonts w:ascii="Times New Roman" w:hAnsi="Times New Roman" w:cs="Times New Roman"/>
          <w:sz w:val="20"/>
          <w:szCs w:val="20"/>
        </w:rPr>
        <w:t>1</w:t>
      </w:r>
      <w:r w:rsidR="00BF0BE6" w:rsidRPr="0014452F">
        <w:rPr>
          <w:rFonts w:ascii="Times New Roman" w:hAnsi="Times New Roman" w:cs="Times New Roman"/>
          <w:sz w:val="20"/>
          <w:szCs w:val="20"/>
        </w:rPr>
        <w:t>]</w:t>
      </w:r>
      <w:r w:rsidRPr="0014452F">
        <w:rPr>
          <w:rFonts w:ascii="Times New Roman" w:hAnsi="Times New Roman" w:cs="Times New Roman"/>
          <w:sz w:val="20"/>
          <w:szCs w:val="20"/>
        </w:rPr>
        <w:t xml:space="preserve">. </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The Beijing sub-lineage 2.2.1</w:t>
      </w:r>
      <w:r w:rsidR="00162150" w:rsidRPr="0014452F">
        <w:rPr>
          <w:rFonts w:ascii="Times New Roman" w:hAnsi="Times New Roman" w:cs="Times New Roman"/>
          <w:sz w:val="20"/>
          <w:szCs w:val="20"/>
        </w:rPr>
        <w:t xml:space="preserve"> </w:t>
      </w:r>
      <w:r w:rsidRPr="0014452F">
        <w:rPr>
          <w:rFonts w:ascii="Times New Roman" w:hAnsi="Times New Roman" w:cs="Times New Roman"/>
          <w:sz w:val="20"/>
          <w:szCs w:val="20"/>
        </w:rPr>
        <w:t>was responsible for each patient who was secondarily infected with MDR-TB, consistent with the high prevalence and observation that Beijing sub-lineage 2.2.1 is involved in enhanced transmission among the host population in Vietnam</w:t>
      </w:r>
      <w:r w:rsidR="00D83B32" w:rsidRPr="0014452F">
        <w:rPr>
          <w:rFonts w:ascii="Times New Roman" w:hAnsi="Times New Roman" w:cs="Times New Roman"/>
          <w:sz w:val="20"/>
          <w:szCs w:val="20"/>
        </w:rPr>
        <w:t xml:space="preserve"> [</w:t>
      </w:r>
      <w:r w:rsidR="0036733B" w:rsidRPr="0014452F">
        <w:rPr>
          <w:rFonts w:ascii="Times New Roman" w:hAnsi="Times New Roman" w:cs="Times New Roman"/>
          <w:sz w:val="20"/>
          <w:szCs w:val="20"/>
        </w:rPr>
        <w:t>3</w:t>
      </w:r>
      <w:r w:rsidR="003D3C9E" w:rsidRPr="0014452F">
        <w:rPr>
          <w:rFonts w:ascii="Times New Roman" w:hAnsi="Times New Roman" w:cs="Times New Roman"/>
          <w:sz w:val="20"/>
          <w:szCs w:val="20"/>
        </w:rPr>
        <w:t>2</w:t>
      </w:r>
      <w:r w:rsidR="005E176E" w:rsidRPr="0014452F">
        <w:rPr>
          <w:rFonts w:ascii="Times New Roman" w:hAnsi="Times New Roman" w:cs="Times New Roman"/>
          <w:sz w:val="20"/>
          <w:szCs w:val="20"/>
        </w:rPr>
        <w:t>]</w:t>
      </w:r>
      <w:r w:rsidRPr="0014452F">
        <w:rPr>
          <w:rFonts w:ascii="Times New Roman" w:hAnsi="Times New Roman" w:cs="Times New Roman"/>
          <w:sz w:val="20"/>
          <w:szCs w:val="20"/>
        </w:rPr>
        <w:t xml:space="preserve">.       </w:t>
      </w:r>
    </w:p>
    <w:p w:rsidR="003E4A89" w:rsidRPr="0014452F" w:rsidRDefault="003E4A89" w:rsidP="00CF259B">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There are some limitations in our study. Most importantly, we have only focused on the old eight-month TB treatment regimen that lacks rifampicin in the continuation phase. This was because the strains from a previous study were readily available to us to investigate this important question</w:t>
      </w:r>
      <w:r w:rsidR="00210829" w:rsidRPr="0014452F">
        <w:rPr>
          <w:rFonts w:ascii="Times New Roman" w:hAnsi="Times New Roman" w:cs="Times New Roman"/>
          <w:sz w:val="20"/>
          <w:szCs w:val="20"/>
        </w:rPr>
        <w:t xml:space="preserve"> [2]</w:t>
      </w:r>
      <w:r w:rsidRPr="0014452F">
        <w:rPr>
          <w:rFonts w:ascii="Times New Roman" w:hAnsi="Times New Roman" w:cs="Times New Roman"/>
          <w:sz w:val="20"/>
          <w:szCs w:val="20"/>
        </w:rPr>
        <w:t xml:space="preserve">. This may have decreased the frequency of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emergence of MDR-TB from isoniazid resistant TB, as there was no rifampicin selection pressure after initial two months of treatment. However, observing resistance emerge during the intensive phase when rifampicin is supposedly protected by more drugs than in the continuation phase is sobering. MTB/RIF </w:t>
      </w:r>
      <w:proofErr w:type="spellStart"/>
      <w:r w:rsidRPr="0014452F">
        <w:rPr>
          <w:rFonts w:ascii="Times New Roman" w:hAnsi="Times New Roman" w:cs="Times New Roman"/>
          <w:sz w:val="20"/>
          <w:szCs w:val="20"/>
        </w:rPr>
        <w:t>Xpert</w:t>
      </w:r>
      <w:proofErr w:type="spellEnd"/>
      <w:r w:rsidRPr="0014452F">
        <w:rPr>
          <w:rFonts w:ascii="Times New Roman" w:hAnsi="Times New Roman" w:cs="Times New Roman"/>
          <w:sz w:val="20"/>
          <w:szCs w:val="20"/>
        </w:rPr>
        <w:t xml:space="preserve"> remains the assay of choice in many low and middle-income settings but would no more pick up the resistance to ethambutol, pyrazinamide or second-line injectable drugs now than it would have then. The risks associated with incomplete diagnostics are therefore apparent.  A separate weakness is we cannot rule out the possibility of MDR-TB </w:t>
      </w:r>
      <w:r w:rsidR="00D9573D" w:rsidRPr="0014452F">
        <w:rPr>
          <w:rFonts w:ascii="Times New Roman" w:hAnsi="Times New Roman" w:cs="Times New Roman"/>
          <w:sz w:val="20"/>
          <w:szCs w:val="20"/>
        </w:rPr>
        <w:t>re</w:t>
      </w:r>
      <w:r w:rsidRPr="0014452F">
        <w:rPr>
          <w:rFonts w:ascii="Times New Roman" w:hAnsi="Times New Roman" w:cs="Times New Roman"/>
          <w:sz w:val="20"/>
          <w:szCs w:val="20"/>
        </w:rPr>
        <w:t xml:space="preserve">infection with an isolate that is </w:t>
      </w:r>
      <w:r w:rsidR="00020ADE" w:rsidRPr="0014452F">
        <w:rPr>
          <w:rFonts w:ascii="Times New Roman" w:hAnsi="Times New Roman" w:cs="Times New Roman"/>
          <w:sz w:val="20"/>
          <w:szCs w:val="20"/>
        </w:rPr>
        <w:t xml:space="preserve">related </w:t>
      </w:r>
      <w:r w:rsidRPr="0014452F">
        <w:rPr>
          <w:rFonts w:ascii="Times New Roman" w:hAnsi="Times New Roman" w:cs="Times New Roman"/>
          <w:sz w:val="20"/>
          <w:szCs w:val="20"/>
        </w:rPr>
        <w:t>gen</w:t>
      </w:r>
      <w:r w:rsidR="00B85D72" w:rsidRPr="0014452F">
        <w:rPr>
          <w:rFonts w:ascii="Times New Roman" w:hAnsi="Times New Roman" w:cs="Times New Roman"/>
          <w:sz w:val="20"/>
          <w:szCs w:val="20"/>
        </w:rPr>
        <w:t xml:space="preserve">etically </w:t>
      </w:r>
      <w:r w:rsidRPr="0014452F">
        <w:rPr>
          <w:rFonts w:ascii="Times New Roman" w:hAnsi="Times New Roman" w:cs="Times New Roman"/>
          <w:sz w:val="20"/>
          <w:szCs w:val="20"/>
        </w:rPr>
        <w:t xml:space="preserve">to the initial isolate, for example from a household contact. We also lacked follow up data for the patients whose initial MODS screening result was isoniazid susceptible. This may have underestimated the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emergence of MDR-TB in patients with a susceptible </w:t>
      </w:r>
      <w:r w:rsidRPr="0014452F">
        <w:rPr>
          <w:rFonts w:ascii="Times New Roman" w:hAnsi="Times New Roman" w:cs="Times New Roman"/>
          <w:i/>
          <w:sz w:val="20"/>
          <w:szCs w:val="20"/>
        </w:rPr>
        <w:t>M. tuberculosis</w:t>
      </w:r>
      <w:r w:rsidRPr="0014452F">
        <w:rPr>
          <w:rFonts w:ascii="Times New Roman" w:hAnsi="Times New Roman" w:cs="Times New Roman"/>
          <w:sz w:val="20"/>
          <w:szCs w:val="20"/>
        </w:rPr>
        <w:t xml:space="preserve"> isolate. </w:t>
      </w:r>
    </w:p>
    <w:p w:rsidR="004456B4" w:rsidRPr="0014452F" w:rsidRDefault="003E4A89" w:rsidP="00CF259B">
      <w:pPr>
        <w:spacing w:line="480" w:lineRule="auto"/>
        <w:jc w:val="both"/>
        <w:rPr>
          <w:rFonts w:ascii="Times New Roman" w:eastAsiaTheme="minorHAnsi" w:hAnsi="Times New Roman" w:cs="Times New Roman"/>
          <w:sz w:val="24"/>
          <w:szCs w:val="24"/>
        </w:rPr>
      </w:pPr>
      <w:r w:rsidRPr="0014452F">
        <w:rPr>
          <w:rFonts w:ascii="Times New Roman" w:hAnsi="Times New Roman" w:cs="Times New Roman"/>
          <w:sz w:val="20"/>
          <w:szCs w:val="20"/>
        </w:rPr>
        <w:t xml:space="preserve">In conclusion, our study found that </w:t>
      </w:r>
      <w:r w:rsidRPr="0014452F">
        <w:rPr>
          <w:rFonts w:ascii="Times New Roman" w:hAnsi="Times New Roman" w:cs="Times New Roman"/>
          <w:i/>
          <w:sz w:val="20"/>
          <w:szCs w:val="20"/>
        </w:rPr>
        <w:t>de novo</w:t>
      </w:r>
      <w:r w:rsidRPr="0014452F">
        <w:rPr>
          <w:rFonts w:ascii="Times New Roman" w:hAnsi="Times New Roman" w:cs="Times New Roman"/>
          <w:sz w:val="20"/>
          <w:szCs w:val="20"/>
        </w:rPr>
        <w:t xml:space="preserve"> emergence of MDR-TB in patients with isoniazid-resistant TB occurred equally frequently to </w:t>
      </w:r>
      <w:r w:rsidR="00BF0BE6" w:rsidRPr="0014452F">
        <w:rPr>
          <w:rFonts w:ascii="Times New Roman" w:hAnsi="Times New Roman" w:cs="Times New Roman"/>
          <w:sz w:val="20"/>
          <w:szCs w:val="20"/>
        </w:rPr>
        <w:t xml:space="preserve">reinfection </w:t>
      </w:r>
      <w:r w:rsidRPr="0014452F">
        <w:rPr>
          <w:rFonts w:ascii="Times New Roman" w:hAnsi="Times New Roman" w:cs="Times New Roman"/>
          <w:sz w:val="20"/>
          <w:szCs w:val="20"/>
        </w:rPr>
        <w:t>with MDR-TB in this cohort. It is not routine for drugs other than rifampicin to be screened for resistance at diagnosis. This study provides genetic evidence that such a narrow diagnostic focus risks selection for MDR-TB.</w:t>
      </w:r>
      <w:r w:rsidR="004456B4" w:rsidRPr="0014452F">
        <w:rPr>
          <w:rFonts w:ascii="Times New Roman" w:eastAsiaTheme="minorHAnsi" w:hAnsi="Times New Roman" w:cs="Times New Roman"/>
          <w:sz w:val="24"/>
          <w:szCs w:val="24"/>
        </w:rPr>
        <w:t xml:space="preserve">  </w:t>
      </w:r>
    </w:p>
    <w:p w:rsidR="004456B4" w:rsidRPr="0014452F" w:rsidRDefault="0092116B" w:rsidP="007E5FFF">
      <w:pPr>
        <w:spacing w:line="480" w:lineRule="auto"/>
        <w:jc w:val="both"/>
        <w:rPr>
          <w:rFonts w:ascii="Times New Roman" w:hAnsi="Times New Roman" w:cs="Times New Roman"/>
          <w:b/>
          <w:sz w:val="20"/>
          <w:szCs w:val="20"/>
        </w:rPr>
      </w:pPr>
      <w:r w:rsidRPr="0014452F">
        <w:rPr>
          <w:rFonts w:ascii="Times New Roman" w:eastAsiaTheme="minorHAnsi" w:hAnsi="Times New Roman" w:cs="Times New Roman"/>
          <w:b/>
          <w:sz w:val="24"/>
          <w:szCs w:val="24"/>
        </w:rPr>
        <w:lastRenderedPageBreak/>
        <w:t>Notes</w:t>
      </w:r>
    </w:p>
    <w:p w:rsidR="00706C95" w:rsidRPr="0014452F" w:rsidRDefault="0092116B" w:rsidP="00CF259B">
      <w:pPr>
        <w:autoSpaceDE w:val="0"/>
        <w:autoSpaceDN w:val="0"/>
        <w:spacing w:line="480" w:lineRule="auto"/>
        <w:rPr>
          <w:rFonts w:ascii="Times New Roman" w:eastAsiaTheme="minorHAnsi" w:hAnsi="Times New Roman" w:cs="Times New Roman"/>
          <w:sz w:val="20"/>
          <w:szCs w:val="20"/>
        </w:rPr>
      </w:pPr>
      <w:proofErr w:type="gramStart"/>
      <w:r w:rsidRPr="0014452F">
        <w:rPr>
          <w:rFonts w:ascii="Times New Roman" w:eastAsiaTheme="minorHAnsi" w:hAnsi="Times New Roman" w:cs="Times New Roman"/>
          <w:b/>
          <w:i/>
          <w:sz w:val="20"/>
          <w:szCs w:val="20"/>
        </w:rPr>
        <w:t>Authors’ c</w:t>
      </w:r>
      <w:r w:rsidR="00706C95" w:rsidRPr="0014452F">
        <w:rPr>
          <w:rFonts w:ascii="Times New Roman" w:eastAsiaTheme="minorHAnsi" w:hAnsi="Times New Roman" w:cs="Times New Roman"/>
          <w:b/>
          <w:i/>
          <w:sz w:val="20"/>
          <w:szCs w:val="20"/>
        </w:rPr>
        <w:t>ontribut</w:t>
      </w:r>
      <w:r w:rsidRPr="0014452F">
        <w:rPr>
          <w:rFonts w:ascii="Times New Roman" w:eastAsiaTheme="minorHAnsi" w:hAnsi="Times New Roman" w:cs="Times New Roman"/>
          <w:b/>
          <w:i/>
          <w:sz w:val="20"/>
          <w:szCs w:val="20"/>
        </w:rPr>
        <w:t>ions.</w:t>
      </w:r>
      <w:proofErr w:type="gramEnd"/>
      <w:r w:rsidRPr="0014452F">
        <w:rPr>
          <w:rFonts w:ascii="Times New Roman" w:eastAsiaTheme="minorHAnsi" w:hAnsi="Times New Roman" w:cs="Times New Roman"/>
          <w:b/>
          <w:sz w:val="20"/>
          <w:szCs w:val="20"/>
        </w:rPr>
        <w:t xml:space="preserve"> </w:t>
      </w:r>
      <w:r w:rsidR="00706C95" w:rsidRPr="0014452F">
        <w:rPr>
          <w:rFonts w:ascii="Times New Roman" w:eastAsiaTheme="minorHAnsi" w:hAnsi="Times New Roman" w:cs="Times New Roman"/>
          <w:sz w:val="20"/>
          <w:szCs w:val="20"/>
        </w:rPr>
        <w:t xml:space="preserve">SV, VTNH, DNV and NTTT designed the study; PVKT, DTMH, and NHL supervised patients recruitment and sample collection; SV, VTNH, HTH and DDAT carried out experiments; NTTT, SV, VTNH, DNV, PMA, TMW, SJD, GET, and MC </w:t>
      </w:r>
      <w:proofErr w:type="spellStart"/>
      <w:r w:rsidR="00706C95" w:rsidRPr="0014452F">
        <w:rPr>
          <w:rFonts w:ascii="Times New Roman" w:eastAsiaTheme="minorHAnsi" w:hAnsi="Times New Roman" w:cs="Times New Roman"/>
          <w:sz w:val="20"/>
          <w:szCs w:val="20"/>
        </w:rPr>
        <w:t>analy</w:t>
      </w:r>
      <w:r w:rsidR="0005051D" w:rsidRPr="0014452F">
        <w:rPr>
          <w:rFonts w:ascii="Times New Roman" w:eastAsiaTheme="minorHAnsi" w:hAnsi="Times New Roman" w:cs="Times New Roman"/>
          <w:sz w:val="20"/>
          <w:szCs w:val="20"/>
        </w:rPr>
        <w:t>s</w:t>
      </w:r>
      <w:r w:rsidR="00706C95" w:rsidRPr="0014452F">
        <w:rPr>
          <w:rFonts w:ascii="Times New Roman" w:eastAsiaTheme="minorHAnsi" w:hAnsi="Times New Roman" w:cs="Times New Roman"/>
          <w:sz w:val="20"/>
          <w:szCs w:val="20"/>
        </w:rPr>
        <w:t>ed</w:t>
      </w:r>
      <w:proofErr w:type="spellEnd"/>
      <w:r w:rsidR="00706C95" w:rsidRPr="0014452F">
        <w:rPr>
          <w:rFonts w:ascii="Times New Roman" w:eastAsiaTheme="minorHAnsi" w:hAnsi="Times New Roman" w:cs="Times New Roman"/>
          <w:sz w:val="20"/>
          <w:szCs w:val="20"/>
        </w:rPr>
        <w:t xml:space="preserve"> and interpreted the results; All authors contributed to manuscript preparation.</w:t>
      </w:r>
    </w:p>
    <w:p w:rsidR="0092116B" w:rsidRPr="0014452F" w:rsidRDefault="0092116B" w:rsidP="00CF259B">
      <w:pPr>
        <w:autoSpaceDE w:val="0"/>
        <w:autoSpaceDN w:val="0"/>
        <w:spacing w:line="480" w:lineRule="auto"/>
        <w:rPr>
          <w:rFonts w:ascii="Times New Roman" w:eastAsiaTheme="minorHAnsi" w:hAnsi="Times New Roman" w:cs="Times New Roman"/>
          <w:sz w:val="20"/>
          <w:szCs w:val="20"/>
        </w:rPr>
      </w:pPr>
      <w:proofErr w:type="gramStart"/>
      <w:r w:rsidRPr="0014452F">
        <w:rPr>
          <w:rFonts w:ascii="Times New Roman" w:eastAsiaTheme="minorHAnsi" w:hAnsi="Times New Roman" w:cs="Times New Roman"/>
          <w:b/>
          <w:i/>
          <w:sz w:val="20"/>
          <w:szCs w:val="20"/>
        </w:rPr>
        <w:t>Acknowledgments</w:t>
      </w:r>
      <w:r w:rsidRPr="0014452F">
        <w:rPr>
          <w:rFonts w:ascii="Times New Roman" w:eastAsiaTheme="minorHAnsi" w:hAnsi="Times New Roman" w:cs="Times New Roman"/>
          <w:b/>
          <w:sz w:val="20"/>
          <w:szCs w:val="20"/>
        </w:rPr>
        <w:t>.</w:t>
      </w:r>
      <w:proofErr w:type="gramEnd"/>
      <w:r w:rsidRPr="0014452F">
        <w:rPr>
          <w:rFonts w:ascii="Times New Roman" w:eastAsiaTheme="minorHAnsi" w:hAnsi="Times New Roman" w:cs="Times New Roman"/>
          <w:b/>
          <w:sz w:val="20"/>
          <w:szCs w:val="20"/>
        </w:rPr>
        <w:t xml:space="preserve"> </w:t>
      </w:r>
      <w:r w:rsidRPr="0014452F">
        <w:rPr>
          <w:rFonts w:ascii="Times New Roman" w:eastAsiaTheme="minorHAnsi" w:hAnsi="Times New Roman" w:cs="Times New Roman"/>
          <w:sz w:val="20"/>
          <w:szCs w:val="20"/>
        </w:rPr>
        <w:t>Authors acknowledge all participants in the study. We would like to thank the physicians and nurses at the District tuberculosis Units, Pham Ngoc Thach Hospital and Oxford University Clinical Research Unit who contributed to the study.</w:t>
      </w:r>
    </w:p>
    <w:p w:rsidR="0092116B" w:rsidRPr="0014452F" w:rsidRDefault="0092116B" w:rsidP="00CF259B">
      <w:pPr>
        <w:autoSpaceDE w:val="0"/>
        <w:autoSpaceDN w:val="0"/>
        <w:spacing w:line="480" w:lineRule="auto"/>
        <w:rPr>
          <w:rFonts w:ascii="Times New Roman" w:eastAsiaTheme="minorHAnsi" w:hAnsi="Times New Roman" w:cs="Times New Roman"/>
          <w:sz w:val="20"/>
          <w:szCs w:val="20"/>
          <w:highlight w:val="yellow"/>
        </w:rPr>
      </w:pPr>
      <w:proofErr w:type="gramStart"/>
      <w:r w:rsidRPr="0014452F">
        <w:rPr>
          <w:rFonts w:ascii="Times New Roman" w:eastAsiaTheme="minorHAnsi" w:hAnsi="Times New Roman" w:cs="Times New Roman"/>
          <w:b/>
          <w:i/>
          <w:sz w:val="20"/>
          <w:szCs w:val="20"/>
        </w:rPr>
        <w:t>Disclaimer.</w:t>
      </w:r>
      <w:proofErr w:type="gramEnd"/>
      <w:r w:rsidRPr="0014452F">
        <w:rPr>
          <w:rFonts w:ascii="Times New Roman" w:eastAsiaTheme="minorHAnsi" w:hAnsi="Times New Roman" w:cs="Times New Roman"/>
          <w:sz w:val="20"/>
          <w:szCs w:val="20"/>
        </w:rPr>
        <w:t xml:space="preserve"> The study funding agency did not have any role in study design; data collection, analysis, or interpretation; or writing of the manuscript. The corresponding author had full access to all the data in the study and had final responsibility for the decision to submit the manuscript for publication.</w:t>
      </w:r>
    </w:p>
    <w:p w:rsidR="003B41D7" w:rsidRPr="0014452F" w:rsidRDefault="003B41D7" w:rsidP="00CF259B">
      <w:pPr>
        <w:spacing w:line="480" w:lineRule="auto"/>
        <w:jc w:val="both"/>
        <w:rPr>
          <w:rFonts w:ascii="Times New Roman" w:hAnsi="Times New Roman" w:cs="Times New Roman"/>
          <w:sz w:val="20"/>
          <w:szCs w:val="20"/>
        </w:rPr>
      </w:pPr>
      <w:proofErr w:type="gramStart"/>
      <w:r w:rsidRPr="0014452F">
        <w:rPr>
          <w:rFonts w:ascii="Times New Roman" w:eastAsiaTheme="minorHAnsi" w:hAnsi="Times New Roman" w:cs="Times New Roman"/>
          <w:b/>
          <w:i/>
          <w:sz w:val="20"/>
          <w:szCs w:val="20"/>
        </w:rPr>
        <w:t>Funding</w:t>
      </w:r>
      <w:r w:rsidR="007E5FFF" w:rsidRPr="0014452F">
        <w:rPr>
          <w:rFonts w:ascii="Times New Roman" w:eastAsiaTheme="minorHAnsi" w:hAnsi="Times New Roman" w:cs="Times New Roman"/>
          <w:b/>
          <w:sz w:val="20"/>
          <w:szCs w:val="20"/>
        </w:rPr>
        <w:t>.</w:t>
      </w:r>
      <w:proofErr w:type="gramEnd"/>
      <w:r w:rsidR="007E5FFF" w:rsidRPr="0014452F">
        <w:rPr>
          <w:rFonts w:ascii="Times New Roman" w:eastAsiaTheme="minorHAnsi" w:hAnsi="Times New Roman" w:cs="Times New Roman"/>
          <w:b/>
          <w:sz w:val="20"/>
          <w:szCs w:val="20"/>
        </w:rPr>
        <w:t xml:space="preserve"> </w:t>
      </w:r>
      <w:r w:rsidRPr="0014452F">
        <w:rPr>
          <w:rFonts w:ascii="Times New Roman" w:hAnsi="Times New Roman" w:cs="Times New Roman"/>
          <w:sz w:val="20"/>
          <w:szCs w:val="20"/>
        </w:rPr>
        <w:t xml:space="preserve">This work was supported by the </w:t>
      </w:r>
      <w:proofErr w:type="spellStart"/>
      <w:r w:rsidRPr="0014452F">
        <w:rPr>
          <w:rFonts w:ascii="Times New Roman" w:hAnsi="Times New Roman" w:cs="Times New Roman"/>
          <w:sz w:val="20"/>
          <w:szCs w:val="20"/>
        </w:rPr>
        <w:t>Wellcome</w:t>
      </w:r>
      <w:proofErr w:type="spellEnd"/>
      <w:r w:rsidRPr="0014452F">
        <w:rPr>
          <w:rFonts w:ascii="Times New Roman" w:hAnsi="Times New Roman" w:cs="Times New Roman"/>
          <w:sz w:val="20"/>
          <w:szCs w:val="20"/>
        </w:rPr>
        <w:t xml:space="preserve"> Trust (Research Fellowship to MC (081814/Z/06/Z), </w:t>
      </w:r>
      <w:proofErr w:type="spellStart"/>
      <w:r w:rsidRPr="0014452F">
        <w:rPr>
          <w:rFonts w:ascii="Times New Roman" w:hAnsi="Times New Roman" w:cs="Times New Roman"/>
          <w:sz w:val="20"/>
          <w:szCs w:val="20"/>
        </w:rPr>
        <w:t>Wellcome</w:t>
      </w:r>
      <w:proofErr w:type="spellEnd"/>
      <w:r w:rsidRPr="0014452F">
        <w:rPr>
          <w:rFonts w:ascii="Times New Roman" w:hAnsi="Times New Roman" w:cs="Times New Roman"/>
          <w:sz w:val="20"/>
          <w:szCs w:val="20"/>
        </w:rPr>
        <w:t xml:space="preserve"> Trust Intermediate Fellowship in Public Health and Tropical Medicine to NTTT (206724/Z/17/Z), and </w:t>
      </w:r>
      <w:proofErr w:type="spellStart"/>
      <w:r w:rsidRPr="0014452F">
        <w:rPr>
          <w:rFonts w:ascii="Times New Roman" w:hAnsi="Times New Roman" w:cs="Times New Roman"/>
          <w:sz w:val="20"/>
          <w:szCs w:val="20"/>
        </w:rPr>
        <w:t>Wellcome</w:t>
      </w:r>
      <w:proofErr w:type="spellEnd"/>
      <w:r w:rsidRPr="0014452F">
        <w:rPr>
          <w:rFonts w:ascii="Times New Roman" w:hAnsi="Times New Roman" w:cs="Times New Roman"/>
          <w:sz w:val="20"/>
          <w:szCs w:val="20"/>
        </w:rPr>
        <w:t xml:space="preserve"> Trust Major Overseas Program Funding to GT (106680/B/14/Z) and the Agency for Science, Technology and Research, Biomedical Research Council and the National Health and Medical Research Council (</w:t>
      </w:r>
      <w:r w:rsidRPr="0014452F">
        <w:rPr>
          <w:rFonts w:ascii="Times New Roman" w:hAnsi="Times New Roman" w:cs="Times New Roman"/>
          <w:bCs/>
          <w:sz w:val="20"/>
          <w:szCs w:val="20"/>
        </w:rPr>
        <w:t xml:space="preserve">A*STAR/NHMRC grant </w:t>
      </w:r>
      <w:r w:rsidRPr="0014452F">
        <w:rPr>
          <w:rFonts w:ascii="Times New Roman" w:hAnsi="Times New Roman" w:cs="Times New Roman"/>
          <w:sz w:val="20"/>
          <w:szCs w:val="20"/>
        </w:rPr>
        <w:t xml:space="preserve">APP1056689 </w:t>
      </w:r>
      <w:r w:rsidRPr="0014452F">
        <w:rPr>
          <w:rFonts w:ascii="Times New Roman" w:hAnsi="Times New Roman" w:cs="Times New Roman"/>
          <w:bCs/>
          <w:sz w:val="20"/>
          <w:szCs w:val="20"/>
        </w:rPr>
        <w:t>to SJD).</w:t>
      </w:r>
    </w:p>
    <w:p w:rsidR="00706C95" w:rsidRPr="0014452F" w:rsidRDefault="0092116B" w:rsidP="00CF259B">
      <w:pPr>
        <w:spacing w:line="480" w:lineRule="auto"/>
        <w:jc w:val="both"/>
        <w:rPr>
          <w:rFonts w:ascii="Times New Roman" w:eastAsiaTheme="minorHAnsi" w:hAnsi="Times New Roman" w:cs="Times New Roman"/>
          <w:sz w:val="20"/>
          <w:szCs w:val="20"/>
        </w:rPr>
      </w:pPr>
      <w:proofErr w:type="gramStart"/>
      <w:r w:rsidRPr="0014452F">
        <w:rPr>
          <w:rFonts w:ascii="Times New Roman" w:eastAsiaTheme="minorHAnsi" w:hAnsi="Times New Roman" w:cs="Times New Roman"/>
          <w:b/>
          <w:i/>
          <w:sz w:val="20"/>
          <w:szCs w:val="20"/>
        </w:rPr>
        <w:t xml:space="preserve">Potential conflicts </w:t>
      </w:r>
      <w:r w:rsidR="00541433" w:rsidRPr="0014452F">
        <w:rPr>
          <w:rFonts w:ascii="Times New Roman" w:eastAsiaTheme="minorHAnsi" w:hAnsi="Times New Roman" w:cs="Times New Roman"/>
          <w:b/>
          <w:i/>
          <w:sz w:val="20"/>
          <w:szCs w:val="20"/>
        </w:rPr>
        <w:t>of interest</w:t>
      </w:r>
      <w:r w:rsidRPr="0014452F">
        <w:rPr>
          <w:rFonts w:ascii="Times New Roman" w:eastAsiaTheme="minorHAnsi" w:hAnsi="Times New Roman" w:cs="Times New Roman"/>
          <w:b/>
          <w:i/>
          <w:sz w:val="20"/>
          <w:szCs w:val="20"/>
        </w:rPr>
        <w:t>.</w:t>
      </w:r>
      <w:proofErr w:type="gramEnd"/>
      <w:r w:rsidR="003B41D7" w:rsidRPr="0014452F">
        <w:rPr>
          <w:rFonts w:ascii="Times New Roman" w:eastAsiaTheme="minorHAnsi" w:hAnsi="Times New Roman" w:cs="Times New Roman"/>
          <w:b/>
          <w:sz w:val="20"/>
          <w:szCs w:val="20"/>
        </w:rPr>
        <w:t xml:space="preserve"> </w:t>
      </w:r>
      <w:r w:rsidR="00EF7E3A" w:rsidRPr="0014452F">
        <w:rPr>
          <w:rFonts w:ascii="Times New Roman" w:eastAsiaTheme="minorHAnsi" w:hAnsi="Times New Roman" w:cs="Times New Roman"/>
          <w:sz w:val="20"/>
          <w:szCs w:val="20"/>
        </w:rPr>
        <w:t>All</w:t>
      </w:r>
      <w:r w:rsidR="00706C95" w:rsidRPr="0014452F">
        <w:rPr>
          <w:rFonts w:ascii="Times New Roman" w:eastAsiaTheme="minorHAnsi" w:hAnsi="Times New Roman" w:cs="Times New Roman"/>
          <w:sz w:val="20"/>
          <w:szCs w:val="20"/>
        </w:rPr>
        <w:t xml:space="preserve"> </w:t>
      </w:r>
      <w:r w:rsidR="00541433" w:rsidRPr="0014452F">
        <w:rPr>
          <w:rFonts w:ascii="Times New Roman" w:eastAsiaTheme="minorHAnsi" w:hAnsi="Times New Roman" w:cs="Times New Roman"/>
          <w:sz w:val="20"/>
          <w:szCs w:val="20"/>
        </w:rPr>
        <w:t xml:space="preserve">the </w:t>
      </w:r>
      <w:r w:rsidR="00706C95" w:rsidRPr="0014452F">
        <w:rPr>
          <w:rFonts w:ascii="Times New Roman" w:eastAsiaTheme="minorHAnsi" w:hAnsi="Times New Roman" w:cs="Times New Roman"/>
          <w:sz w:val="20"/>
          <w:szCs w:val="20"/>
        </w:rPr>
        <w:t xml:space="preserve">authors declare no </w:t>
      </w:r>
      <w:r w:rsidR="00541433" w:rsidRPr="0014452F">
        <w:rPr>
          <w:rFonts w:ascii="Times New Roman" w:eastAsiaTheme="minorHAnsi" w:hAnsi="Times New Roman" w:cs="Times New Roman"/>
          <w:sz w:val="20"/>
          <w:szCs w:val="20"/>
        </w:rPr>
        <w:t>potential conflicts of interest</w:t>
      </w:r>
      <w:r w:rsidR="00541433" w:rsidRPr="0014452F" w:rsidDel="00541433">
        <w:rPr>
          <w:rFonts w:ascii="Times New Roman" w:eastAsiaTheme="minorHAnsi" w:hAnsi="Times New Roman" w:cs="Times New Roman"/>
          <w:sz w:val="20"/>
          <w:szCs w:val="20"/>
        </w:rPr>
        <w:t>.</w:t>
      </w:r>
    </w:p>
    <w:p w:rsidR="00042ECE" w:rsidRPr="0014452F" w:rsidRDefault="003B41D7"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REFERENCES</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1. World Health Organization. </w:t>
      </w:r>
      <w:proofErr w:type="gramStart"/>
      <w:r w:rsidRPr="0014452F">
        <w:rPr>
          <w:rFonts w:ascii="Times New Roman" w:hAnsi="Times New Roman" w:cs="Times New Roman"/>
          <w:sz w:val="20"/>
          <w:szCs w:val="20"/>
        </w:rPr>
        <w:t>Global Tuberculosis Report.</w:t>
      </w:r>
      <w:proofErr w:type="gramEnd"/>
      <w:r w:rsidRPr="0014452F">
        <w:rPr>
          <w:rFonts w:ascii="Times New Roman" w:hAnsi="Times New Roman" w:cs="Times New Roman"/>
          <w:sz w:val="20"/>
          <w:szCs w:val="20"/>
        </w:rPr>
        <w:t xml:space="preserve"> 2019. Geneva: World Health Organization, 2019.</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2. Thai PVK, Ha DTM, Hanh NT, et al. Bacterial risk factors for treatment failure and relapse among    patients with isoniazid resistant tuberculosis. BMC Infect Dis 2018; 18(1):112. </w:t>
      </w:r>
      <w:proofErr w:type="gramStart"/>
      <w:r w:rsidRPr="0014452F">
        <w:rPr>
          <w:rFonts w:ascii="Times New Roman" w:hAnsi="Times New Roman" w:cs="Times New Roman"/>
          <w:sz w:val="20"/>
          <w:szCs w:val="20"/>
        </w:rPr>
        <w:t>doi:</w:t>
      </w:r>
      <w:proofErr w:type="gramEnd"/>
      <w:r w:rsidRPr="0014452F">
        <w:rPr>
          <w:rFonts w:ascii="Times New Roman" w:hAnsi="Times New Roman" w:cs="Times New Roman"/>
          <w:sz w:val="20"/>
          <w:szCs w:val="20"/>
        </w:rPr>
        <w:t>10.1186/s12879-018-3033-9</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3. </w:t>
      </w:r>
      <w:proofErr w:type="spellStart"/>
      <w:r w:rsidRPr="0014452F">
        <w:rPr>
          <w:rFonts w:ascii="Times New Roman" w:hAnsi="Times New Roman" w:cs="Times New Roman"/>
          <w:sz w:val="20"/>
          <w:szCs w:val="20"/>
        </w:rPr>
        <w:t>Gegia</w:t>
      </w:r>
      <w:proofErr w:type="spellEnd"/>
      <w:r w:rsidRPr="0014452F">
        <w:rPr>
          <w:rFonts w:ascii="Times New Roman" w:hAnsi="Times New Roman" w:cs="Times New Roman"/>
          <w:sz w:val="20"/>
          <w:szCs w:val="20"/>
        </w:rPr>
        <w:t xml:space="preserve"> M, Winters N, Benedetti A, et al. Treatment of isoniazid-resistant tuberculosis with first-line drugs: a systematic review and meta-analysis. Lancet Infect Dis 2017; 17(2):223-34. </w:t>
      </w:r>
      <w:proofErr w:type="gramStart"/>
      <w:r w:rsidRPr="0014452F">
        <w:rPr>
          <w:rFonts w:ascii="Times New Roman" w:hAnsi="Times New Roman" w:cs="Times New Roman"/>
          <w:sz w:val="20"/>
          <w:szCs w:val="20"/>
        </w:rPr>
        <w:t>doi:</w:t>
      </w:r>
      <w:proofErr w:type="gramEnd"/>
      <w:r w:rsidRPr="0014452F">
        <w:rPr>
          <w:rFonts w:ascii="Times New Roman" w:hAnsi="Times New Roman" w:cs="Times New Roman"/>
          <w:sz w:val="20"/>
          <w:szCs w:val="20"/>
        </w:rPr>
        <w:t>10.1016/S1473-3099(16)30407-8</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lastRenderedPageBreak/>
        <w:t xml:space="preserve">4. Floyd K, </w:t>
      </w:r>
      <w:proofErr w:type="spellStart"/>
      <w:r w:rsidRPr="0014452F">
        <w:rPr>
          <w:rFonts w:ascii="Times New Roman" w:hAnsi="Times New Roman" w:cs="Times New Roman"/>
          <w:sz w:val="20"/>
          <w:szCs w:val="20"/>
        </w:rPr>
        <w:t>Glaziou</w:t>
      </w:r>
      <w:proofErr w:type="spellEnd"/>
      <w:r w:rsidRPr="0014452F">
        <w:rPr>
          <w:rFonts w:ascii="Times New Roman" w:hAnsi="Times New Roman" w:cs="Times New Roman"/>
          <w:sz w:val="20"/>
          <w:szCs w:val="20"/>
        </w:rPr>
        <w:t xml:space="preserve"> P, </w:t>
      </w:r>
      <w:proofErr w:type="spellStart"/>
      <w:r w:rsidRPr="0014452F">
        <w:rPr>
          <w:rFonts w:ascii="Times New Roman" w:hAnsi="Times New Roman" w:cs="Times New Roman"/>
          <w:sz w:val="20"/>
          <w:szCs w:val="20"/>
        </w:rPr>
        <w:t>Zumla</w:t>
      </w:r>
      <w:proofErr w:type="spellEnd"/>
      <w:r w:rsidRPr="0014452F">
        <w:rPr>
          <w:rFonts w:ascii="Times New Roman" w:hAnsi="Times New Roman" w:cs="Times New Roman"/>
          <w:sz w:val="20"/>
          <w:szCs w:val="20"/>
        </w:rPr>
        <w:t xml:space="preserve"> A, et al. The global tuberculosis epidemic and progress in care, prevention, and research: an overview in year 3 of the End TB era. Lancet </w:t>
      </w:r>
      <w:proofErr w:type="spellStart"/>
      <w:r w:rsidRPr="0014452F">
        <w:rPr>
          <w:rFonts w:ascii="Times New Roman" w:hAnsi="Times New Roman" w:cs="Times New Roman"/>
          <w:sz w:val="20"/>
          <w:szCs w:val="20"/>
        </w:rPr>
        <w:t>Respir</w:t>
      </w:r>
      <w:proofErr w:type="spellEnd"/>
      <w:r w:rsidRPr="0014452F">
        <w:rPr>
          <w:rFonts w:ascii="Times New Roman" w:hAnsi="Times New Roman" w:cs="Times New Roman"/>
          <w:sz w:val="20"/>
          <w:szCs w:val="20"/>
        </w:rPr>
        <w:t xml:space="preserve"> Med 2018; 6(4):299-314.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10.1016/S2213-2600(18)30057-2</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5. </w:t>
      </w:r>
      <w:proofErr w:type="spellStart"/>
      <w:r w:rsidRPr="0014452F">
        <w:rPr>
          <w:rFonts w:ascii="Times New Roman" w:hAnsi="Times New Roman" w:cs="Times New Roman"/>
          <w:sz w:val="20"/>
          <w:szCs w:val="20"/>
        </w:rPr>
        <w:t>Caminero</w:t>
      </w:r>
      <w:proofErr w:type="spellEnd"/>
      <w:r w:rsidRPr="0014452F">
        <w:rPr>
          <w:rFonts w:ascii="Times New Roman" w:hAnsi="Times New Roman" w:cs="Times New Roman"/>
          <w:sz w:val="20"/>
          <w:szCs w:val="20"/>
        </w:rPr>
        <w:t xml:space="preserve"> JA, </w:t>
      </w:r>
      <w:proofErr w:type="spellStart"/>
      <w:r w:rsidRPr="0014452F">
        <w:rPr>
          <w:rFonts w:ascii="Times New Roman" w:hAnsi="Times New Roman" w:cs="Times New Roman"/>
          <w:sz w:val="20"/>
          <w:szCs w:val="20"/>
        </w:rPr>
        <w:t>Sotgiu</w:t>
      </w:r>
      <w:proofErr w:type="spellEnd"/>
      <w:r w:rsidRPr="0014452F">
        <w:rPr>
          <w:rFonts w:ascii="Times New Roman" w:hAnsi="Times New Roman" w:cs="Times New Roman"/>
          <w:sz w:val="20"/>
          <w:szCs w:val="20"/>
        </w:rPr>
        <w:t xml:space="preserve"> G, </w:t>
      </w:r>
      <w:proofErr w:type="spellStart"/>
      <w:r w:rsidRPr="0014452F">
        <w:rPr>
          <w:rFonts w:ascii="Times New Roman" w:hAnsi="Times New Roman" w:cs="Times New Roman"/>
          <w:sz w:val="20"/>
          <w:szCs w:val="20"/>
        </w:rPr>
        <w:t>Zumla</w:t>
      </w:r>
      <w:proofErr w:type="spellEnd"/>
      <w:r w:rsidRPr="0014452F">
        <w:rPr>
          <w:rFonts w:ascii="Times New Roman" w:hAnsi="Times New Roman" w:cs="Times New Roman"/>
          <w:sz w:val="20"/>
          <w:szCs w:val="20"/>
        </w:rPr>
        <w:t xml:space="preserve"> A, et al. Best drug treatment for multidrug-resistant and extensively drug-resistant tuberculosis. Lancet Infect Dis 2010; 10(9): 621-9.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10.1016/S2213-2600(18)30057-2</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6. Cohen KA, </w:t>
      </w:r>
      <w:proofErr w:type="spellStart"/>
      <w:r w:rsidRPr="0014452F">
        <w:rPr>
          <w:rFonts w:ascii="Times New Roman" w:hAnsi="Times New Roman" w:cs="Times New Roman"/>
          <w:sz w:val="20"/>
          <w:szCs w:val="20"/>
        </w:rPr>
        <w:t>Abeel</w:t>
      </w:r>
      <w:proofErr w:type="spellEnd"/>
      <w:r w:rsidRPr="0014452F">
        <w:rPr>
          <w:rFonts w:ascii="Times New Roman" w:hAnsi="Times New Roman" w:cs="Times New Roman"/>
          <w:sz w:val="20"/>
          <w:szCs w:val="20"/>
        </w:rPr>
        <w:t xml:space="preserve"> T, Manson McGuire A, et al. Evolution of Extensively Drug-Resistant Tuberculosis over Four Decades: Whole Genome Sequencing and Dating Analysis of </w:t>
      </w:r>
      <w:r w:rsidRPr="00D16C7B">
        <w:rPr>
          <w:rFonts w:ascii="Times New Roman" w:hAnsi="Times New Roman" w:cs="Times New Roman"/>
          <w:i/>
          <w:sz w:val="20"/>
          <w:szCs w:val="20"/>
        </w:rPr>
        <w:t>Mycobacterium tuberculosis</w:t>
      </w:r>
      <w:r w:rsidRPr="0014452F">
        <w:rPr>
          <w:rFonts w:ascii="Times New Roman" w:hAnsi="Times New Roman" w:cs="Times New Roman"/>
          <w:sz w:val="20"/>
          <w:szCs w:val="20"/>
        </w:rPr>
        <w:t xml:space="preserve"> Isolates from KwaZulu-Natal. </w:t>
      </w:r>
      <w:proofErr w:type="spellStart"/>
      <w:r w:rsidRPr="0014452F">
        <w:rPr>
          <w:rFonts w:ascii="Times New Roman" w:hAnsi="Times New Roman" w:cs="Times New Roman"/>
          <w:sz w:val="20"/>
          <w:szCs w:val="20"/>
        </w:rPr>
        <w:t>PLoS</w:t>
      </w:r>
      <w:proofErr w:type="spellEnd"/>
      <w:r w:rsidRPr="0014452F">
        <w:rPr>
          <w:rFonts w:ascii="Times New Roman" w:hAnsi="Times New Roman" w:cs="Times New Roman"/>
          <w:sz w:val="20"/>
          <w:szCs w:val="20"/>
        </w:rPr>
        <w:t xml:space="preserve"> Med 2015; 12(9):e1001880.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10.1371/journal.pmed.1001880</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7. </w:t>
      </w:r>
      <w:proofErr w:type="spellStart"/>
      <w:r w:rsidRPr="0014452F">
        <w:rPr>
          <w:rFonts w:ascii="Times New Roman" w:hAnsi="Times New Roman" w:cs="Times New Roman"/>
          <w:sz w:val="20"/>
          <w:szCs w:val="20"/>
        </w:rPr>
        <w:t>Brigden</w:t>
      </w:r>
      <w:proofErr w:type="spellEnd"/>
      <w:r w:rsidRPr="0014452F">
        <w:rPr>
          <w:rFonts w:ascii="Times New Roman" w:hAnsi="Times New Roman" w:cs="Times New Roman"/>
          <w:sz w:val="20"/>
          <w:szCs w:val="20"/>
        </w:rPr>
        <w:t xml:space="preserve"> G, Nhung NV, </w:t>
      </w:r>
      <w:proofErr w:type="spellStart"/>
      <w:r w:rsidRPr="0014452F">
        <w:rPr>
          <w:rFonts w:ascii="Times New Roman" w:hAnsi="Times New Roman" w:cs="Times New Roman"/>
          <w:sz w:val="20"/>
          <w:szCs w:val="20"/>
        </w:rPr>
        <w:t>Skrahina</w:t>
      </w:r>
      <w:proofErr w:type="spellEnd"/>
      <w:r w:rsidRPr="0014452F">
        <w:rPr>
          <w:rFonts w:ascii="Times New Roman" w:hAnsi="Times New Roman" w:cs="Times New Roman"/>
          <w:sz w:val="20"/>
          <w:szCs w:val="20"/>
        </w:rPr>
        <w:t xml:space="preserve"> A, et al. Advances in clinical trial design for development of new TB treatments-Translating international tuberculosis treatment guidelines into national strategic plans: Experiences from Belarus, South Africa, and Vietnam. </w:t>
      </w:r>
      <w:proofErr w:type="spellStart"/>
      <w:r w:rsidRPr="0014452F">
        <w:rPr>
          <w:rFonts w:ascii="Times New Roman" w:hAnsi="Times New Roman" w:cs="Times New Roman"/>
          <w:sz w:val="20"/>
          <w:szCs w:val="20"/>
        </w:rPr>
        <w:t>PLoS</w:t>
      </w:r>
      <w:proofErr w:type="spellEnd"/>
      <w:r w:rsidRPr="0014452F">
        <w:rPr>
          <w:rFonts w:ascii="Times New Roman" w:hAnsi="Times New Roman" w:cs="Times New Roman"/>
          <w:sz w:val="20"/>
          <w:szCs w:val="20"/>
        </w:rPr>
        <w:t xml:space="preserve"> Med. 2019</w:t>
      </w:r>
      <w:proofErr w:type="gramStart"/>
      <w:r w:rsidRPr="0014452F">
        <w:rPr>
          <w:rFonts w:ascii="Times New Roman" w:hAnsi="Times New Roman" w:cs="Times New Roman"/>
          <w:sz w:val="20"/>
          <w:szCs w:val="20"/>
        </w:rPr>
        <w:t>;16</w:t>
      </w:r>
      <w:proofErr w:type="gramEnd"/>
      <w:r w:rsidRPr="0014452F">
        <w:rPr>
          <w:rFonts w:ascii="Times New Roman" w:hAnsi="Times New Roman" w:cs="Times New Roman"/>
          <w:sz w:val="20"/>
          <w:szCs w:val="20"/>
        </w:rPr>
        <w:t xml:space="preserve">(10):e1002896.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10.1371/journal.pmed.1002896</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8. </w:t>
      </w:r>
      <w:proofErr w:type="spellStart"/>
      <w:r w:rsidRPr="0014452F">
        <w:rPr>
          <w:rFonts w:ascii="Times New Roman" w:hAnsi="Times New Roman" w:cs="Times New Roman"/>
          <w:sz w:val="20"/>
          <w:szCs w:val="20"/>
        </w:rPr>
        <w:t>Nsofor</w:t>
      </w:r>
      <w:proofErr w:type="spellEnd"/>
      <w:r w:rsidRPr="0014452F">
        <w:rPr>
          <w:rFonts w:ascii="Times New Roman" w:hAnsi="Times New Roman" w:cs="Times New Roman"/>
          <w:sz w:val="20"/>
          <w:szCs w:val="20"/>
        </w:rPr>
        <w:t xml:space="preserve"> CA, Jiang Q, Wu J, et al. Transmission is a Noticeable Cause of Resistance Among Treated Tuberculosis Patients in Shanghai, </w:t>
      </w:r>
      <w:proofErr w:type="spellStart"/>
      <w:r w:rsidRPr="0014452F">
        <w:rPr>
          <w:rFonts w:ascii="Times New Roman" w:hAnsi="Times New Roman" w:cs="Times New Roman"/>
          <w:sz w:val="20"/>
          <w:szCs w:val="20"/>
        </w:rPr>
        <w:t>China.Sci</w:t>
      </w:r>
      <w:proofErr w:type="spellEnd"/>
      <w:r w:rsidRPr="0014452F">
        <w:rPr>
          <w:rFonts w:ascii="Times New Roman" w:hAnsi="Times New Roman" w:cs="Times New Roman"/>
          <w:sz w:val="20"/>
          <w:szCs w:val="20"/>
        </w:rPr>
        <w:t xml:space="preserve"> Rep 2017; 7(1):7691.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10.1038/s41598-017-08061-3</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9. Andrews JR, Gandhi NR, </w:t>
      </w:r>
      <w:proofErr w:type="spellStart"/>
      <w:r w:rsidRPr="0014452F">
        <w:rPr>
          <w:rFonts w:ascii="Times New Roman" w:hAnsi="Times New Roman" w:cs="Times New Roman"/>
          <w:sz w:val="20"/>
          <w:szCs w:val="20"/>
        </w:rPr>
        <w:t>Moodley</w:t>
      </w:r>
      <w:proofErr w:type="spellEnd"/>
      <w:r w:rsidRPr="0014452F">
        <w:rPr>
          <w:rFonts w:ascii="Times New Roman" w:hAnsi="Times New Roman" w:cs="Times New Roman"/>
          <w:sz w:val="20"/>
          <w:szCs w:val="20"/>
        </w:rPr>
        <w:t xml:space="preserve"> P, et al. Exogenous reinfection as a cause of multidrug-resistant and extensively drug-resistant tuberculosis in rural South Africa. J Infect Dis 2008; 198(11):1582-9.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10.1086/592991</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10. Manson AL, Cohen KA, </w:t>
      </w:r>
      <w:proofErr w:type="spellStart"/>
      <w:r w:rsidRPr="0014452F">
        <w:rPr>
          <w:rFonts w:ascii="Times New Roman" w:hAnsi="Times New Roman" w:cs="Times New Roman"/>
          <w:sz w:val="20"/>
          <w:szCs w:val="20"/>
        </w:rPr>
        <w:t>Abeel</w:t>
      </w:r>
      <w:proofErr w:type="spellEnd"/>
      <w:r w:rsidRPr="0014452F">
        <w:rPr>
          <w:rFonts w:ascii="Times New Roman" w:hAnsi="Times New Roman" w:cs="Times New Roman"/>
          <w:sz w:val="20"/>
          <w:szCs w:val="20"/>
        </w:rPr>
        <w:t xml:space="preserve"> T, et al. Genomic analysis of globally diverse </w:t>
      </w:r>
      <w:r w:rsidRPr="0014452F">
        <w:rPr>
          <w:rFonts w:ascii="Times New Roman" w:hAnsi="Times New Roman" w:cs="Times New Roman"/>
          <w:i/>
          <w:sz w:val="20"/>
          <w:szCs w:val="20"/>
        </w:rPr>
        <w:t>Mycobacterium tuberculosis</w:t>
      </w:r>
      <w:r w:rsidRPr="0014452F">
        <w:rPr>
          <w:rFonts w:ascii="Times New Roman" w:hAnsi="Times New Roman" w:cs="Times New Roman"/>
          <w:sz w:val="20"/>
          <w:szCs w:val="20"/>
        </w:rPr>
        <w:t xml:space="preserve"> strains provides insights into the emergence and spread of multidrug resistance. Nat Genet 2017; 49(3): 395-402.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10.1038/ng.3767</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11. </w:t>
      </w:r>
      <w:proofErr w:type="spellStart"/>
      <w:r w:rsidRPr="0014452F">
        <w:rPr>
          <w:rFonts w:ascii="Times New Roman" w:hAnsi="Times New Roman" w:cs="Times New Roman"/>
          <w:sz w:val="20"/>
          <w:szCs w:val="20"/>
        </w:rPr>
        <w:t>Witney</w:t>
      </w:r>
      <w:proofErr w:type="spellEnd"/>
      <w:r w:rsidRPr="0014452F">
        <w:rPr>
          <w:rFonts w:ascii="Times New Roman" w:hAnsi="Times New Roman" w:cs="Times New Roman"/>
          <w:sz w:val="20"/>
          <w:szCs w:val="20"/>
        </w:rPr>
        <w:t xml:space="preserve"> AA, Bateson AL, </w:t>
      </w:r>
      <w:proofErr w:type="spellStart"/>
      <w:r w:rsidRPr="0014452F">
        <w:rPr>
          <w:rFonts w:ascii="Times New Roman" w:hAnsi="Times New Roman" w:cs="Times New Roman"/>
          <w:sz w:val="20"/>
          <w:szCs w:val="20"/>
        </w:rPr>
        <w:t>Jindani</w:t>
      </w:r>
      <w:proofErr w:type="spellEnd"/>
      <w:r w:rsidRPr="0014452F">
        <w:rPr>
          <w:rFonts w:ascii="Times New Roman" w:hAnsi="Times New Roman" w:cs="Times New Roman"/>
          <w:sz w:val="20"/>
          <w:szCs w:val="20"/>
        </w:rPr>
        <w:t xml:space="preserve"> A, et al. Use of whole-genome sequencing to distinguish relapse from reinfection in a completed tuberculosis clinical trial. BMC Med 2017; 15(1):71.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10.1186/s12916-017-0834-4</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12. Bryant JM, Harris SR, Parkhill J, et al. Whole-genome sequencing to establish relapse or re-infection with </w:t>
      </w:r>
      <w:r w:rsidRPr="00D16C7B">
        <w:rPr>
          <w:rFonts w:ascii="Times New Roman" w:hAnsi="Times New Roman" w:cs="Times New Roman"/>
          <w:i/>
          <w:sz w:val="20"/>
          <w:szCs w:val="20"/>
        </w:rPr>
        <w:t>Mycobacterium tuberculosis</w:t>
      </w:r>
      <w:r w:rsidRPr="0014452F">
        <w:rPr>
          <w:rFonts w:ascii="Times New Roman" w:hAnsi="Times New Roman" w:cs="Times New Roman"/>
          <w:sz w:val="20"/>
          <w:szCs w:val="20"/>
        </w:rPr>
        <w:t xml:space="preserve">: a retrospective observational study. Lancet </w:t>
      </w:r>
      <w:proofErr w:type="spellStart"/>
      <w:r w:rsidRPr="0014452F">
        <w:rPr>
          <w:rFonts w:ascii="Times New Roman" w:hAnsi="Times New Roman" w:cs="Times New Roman"/>
          <w:sz w:val="20"/>
          <w:szCs w:val="20"/>
        </w:rPr>
        <w:t>Respir</w:t>
      </w:r>
      <w:proofErr w:type="spellEnd"/>
      <w:r w:rsidRPr="0014452F">
        <w:rPr>
          <w:rFonts w:ascii="Times New Roman" w:hAnsi="Times New Roman" w:cs="Times New Roman"/>
          <w:sz w:val="20"/>
          <w:szCs w:val="20"/>
        </w:rPr>
        <w:t xml:space="preserve"> Med 2013; 1(10):786-92. doi.org/10.1016/S2213-</w:t>
      </w:r>
      <w:proofErr w:type="gramStart"/>
      <w:r w:rsidRPr="0014452F">
        <w:rPr>
          <w:rFonts w:ascii="Times New Roman" w:hAnsi="Times New Roman" w:cs="Times New Roman"/>
          <w:sz w:val="20"/>
          <w:szCs w:val="20"/>
        </w:rPr>
        <w:t>2600(</w:t>
      </w:r>
      <w:proofErr w:type="gramEnd"/>
      <w:r w:rsidRPr="0014452F">
        <w:rPr>
          <w:rFonts w:ascii="Times New Roman" w:hAnsi="Times New Roman" w:cs="Times New Roman"/>
          <w:sz w:val="20"/>
          <w:szCs w:val="20"/>
        </w:rPr>
        <w:t>13)70231-5</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lastRenderedPageBreak/>
        <w:t xml:space="preserve">13. </w:t>
      </w:r>
      <w:proofErr w:type="spellStart"/>
      <w:r w:rsidRPr="0014452F">
        <w:rPr>
          <w:rFonts w:ascii="Times New Roman" w:hAnsi="Times New Roman" w:cs="Times New Roman"/>
          <w:sz w:val="20"/>
          <w:szCs w:val="20"/>
        </w:rPr>
        <w:t>Merker</w:t>
      </w:r>
      <w:proofErr w:type="spellEnd"/>
      <w:r w:rsidRPr="0014452F">
        <w:rPr>
          <w:rFonts w:ascii="Times New Roman" w:hAnsi="Times New Roman" w:cs="Times New Roman"/>
          <w:sz w:val="20"/>
          <w:szCs w:val="20"/>
        </w:rPr>
        <w:t xml:space="preserve"> M, Kohl TA, </w:t>
      </w:r>
      <w:proofErr w:type="spellStart"/>
      <w:r w:rsidRPr="0014452F">
        <w:rPr>
          <w:rFonts w:ascii="Times New Roman" w:hAnsi="Times New Roman" w:cs="Times New Roman"/>
          <w:sz w:val="20"/>
          <w:szCs w:val="20"/>
        </w:rPr>
        <w:t>Roetzer</w:t>
      </w:r>
      <w:proofErr w:type="spellEnd"/>
      <w:r w:rsidRPr="0014452F">
        <w:rPr>
          <w:rFonts w:ascii="Times New Roman" w:hAnsi="Times New Roman" w:cs="Times New Roman"/>
          <w:sz w:val="20"/>
          <w:szCs w:val="20"/>
        </w:rPr>
        <w:t xml:space="preserve"> A, et al. Whole genome sequencing reveals complex evolution patterns of multidrug-resistant </w:t>
      </w:r>
      <w:r w:rsidRPr="00D16C7B">
        <w:rPr>
          <w:rFonts w:ascii="Times New Roman" w:hAnsi="Times New Roman" w:cs="Times New Roman"/>
          <w:i/>
          <w:sz w:val="20"/>
          <w:szCs w:val="20"/>
        </w:rPr>
        <w:t>Mycobacterium tuberculosis</w:t>
      </w:r>
      <w:r w:rsidRPr="0014452F">
        <w:rPr>
          <w:rFonts w:ascii="Times New Roman" w:hAnsi="Times New Roman" w:cs="Times New Roman"/>
          <w:sz w:val="20"/>
          <w:szCs w:val="20"/>
        </w:rPr>
        <w:t xml:space="preserve"> Beijing strains in patients. </w:t>
      </w:r>
      <w:proofErr w:type="spellStart"/>
      <w:r w:rsidRPr="0014452F">
        <w:rPr>
          <w:rFonts w:ascii="Times New Roman" w:hAnsi="Times New Roman" w:cs="Times New Roman"/>
          <w:sz w:val="20"/>
          <w:szCs w:val="20"/>
        </w:rPr>
        <w:t>PLoS</w:t>
      </w:r>
      <w:proofErr w:type="spellEnd"/>
      <w:r w:rsidRPr="0014452F">
        <w:rPr>
          <w:rFonts w:ascii="Times New Roman" w:hAnsi="Times New Roman" w:cs="Times New Roman"/>
          <w:sz w:val="20"/>
          <w:szCs w:val="20"/>
        </w:rPr>
        <w:t xml:space="preserve"> One 2013; 8(12):e82551.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10.1371/journal.pone.0082551</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14. Moore </w:t>
      </w:r>
      <w:proofErr w:type="spellStart"/>
      <w:r w:rsidRPr="0014452F">
        <w:rPr>
          <w:rFonts w:ascii="Times New Roman" w:hAnsi="Times New Roman" w:cs="Times New Roman"/>
          <w:sz w:val="20"/>
          <w:szCs w:val="20"/>
        </w:rPr>
        <w:t>DA</w:t>
      </w:r>
      <w:proofErr w:type="gramStart"/>
      <w:r w:rsidRPr="0014452F">
        <w:rPr>
          <w:rFonts w:ascii="Times New Roman" w:hAnsi="Times New Roman" w:cs="Times New Roman"/>
          <w:sz w:val="20"/>
          <w:szCs w:val="20"/>
        </w:rPr>
        <w:t>,Evans</w:t>
      </w:r>
      <w:proofErr w:type="spellEnd"/>
      <w:proofErr w:type="gramEnd"/>
      <w:r w:rsidRPr="0014452F">
        <w:rPr>
          <w:rFonts w:ascii="Times New Roman" w:hAnsi="Times New Roman" w:cs="Times New Roman"/>
          <w:sz w:val="20"/>
          <w:szCs w:val="20"/>
        </w:rPr>
        <w:t xml:space="preserve"> </w:t>
      </w:r>
      <w:proofErr w:type="spellStart"/>
      <w:r w:rsidRPr="0014452F">
        <w:rPr>
          <w:rFonts w:ascii="Times New Roman" w:hAnsi="Times New Roman" w:cs="Times New Roman"/>
          <w:sz w:val="20"/>
          <w:szCs w:val="20"/>
        </w:rPr>
        <w:t>CA,Gilman</w:t>
      </w:r>
      <w:proofErr w:type="spellEnd"/>
      <w:r w:rsidRPr="0014452F">
        <w:rPr>
          <w:rFonts w:ascii="Times New Roman" w:hAnsi="Times New Roman" w:cs="Times New Roman"/>
          <w:sz w:val="20"/>
          <w:szCs w:val="20"/>
        </w:rPr>
        <w:t xml:space="preserve"> RH, et al. Microscopic-observation drug-susceptibility assay for the diagnosis of TB. N </w:t>
      </w:r>
      <w:proofErr w:type="spellStart"/>
      <w:r w:rsidRPr="0014452F">
        <w:rPr>
          <w:rFonts w:ascii="Times New Roman" w:hAnsi="Times New Roman" w:cs="Times New Roman"/>
          <w:sz w:val="20"/>
          <w:szCs w:val="20"/>
        </w:rPr>
        <w:t>Engl</w:t>
      </w:r>
      <w:proofErr w:type="spellEnd"/>
      <w:r w:rsidRPr="0014452F">
        <w:rPr>
          <w:rFonts w:ascii="Times New Roman" w:hAnsi="Times New Roman" w:cs="Times New Roman"/>
          <w:sz w:val="20"/>
          <w:szCs w:val="20"/>
        </w:rPr>
        <w:t xml:space="preserve"> J Med 2006; 355(15):1539-50.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10.1056/NEJMoa055524</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15. WHO. </w:t>
      </w:r>
      <w:proofErr w:type="gramStart"/>
      <w:r w:rsidRPr="0014452F">
        <w:rPr>
          <w:rFonts w:ascii="Times New Roman" w:hAnsi="Times New Roman" w:cs="Times New Roman"/>
          <w:sz w:val="20"/>
          <w:szCs w:val="20"/>
        </w:rPr>
        <w:t xml:space="preserve">Implementing the WHO Stop TB Strategy: a handbook for national tuberculosis control </w:t>
      </w:r>
      <w:proofErr w:type="spellStart"/>
      <w:r w:rsidRPr="0014452F">
        <w:rPr>
          <w:rFonts w:ascii="Times New Roman" w:hAnsi="Times New Roman" w:cs="Times New Roman"/>
          <w:sz w:val="20"/>
          <w:szCs w:val="20"/>
        </w:rPr>
        <w:t>programmes</w:t>
      </w:r>
      <w:proofErr w:type="spellEnd"/>
      <w:r w:rsidRPr="0014452F">
        <w:rPr>
          <w:rFonts w:ascii="Times New Roman" w:hAnsi="Times New Roman" w:cs="Times New Roman"/>
          <w:sz w:val="20"/>
          <w:szCs w:val="20"/>
        </w:rPr>
        <w:t>.</w:t>
      </w:r>
      <w:proofErr w:type="gramEnd"/>
      <w:r w:rsidRPr="0014452F">
        <w:rPr>
          <w:rFonts w:ascii="Times New Roman" w:hAnsi="Times New Roman" w:cs="Times New Roman"/>
          <w:sz w:val="20"/>
          <w:szCs w:val="20"/>
        </w:rPr>
        <w:t xml:space="preserve"> Geneva: World Health Organization 2008.</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16. Vijay S, Vinh DN, Hai HT, et al. Influence of Stress and Antibiotic Resistance on Cell-Length Distribution in </w:t>
      </w:r>
      <w:r w:rsidRPr="00D16C7B">
        <w:rPr>
          <w:rFonts w:ascii="Times New Roman" w:hAnsi="Times New Roman" w:cs="Times New Roman"/>
          <w:i/>
          <w:sz w:val="20"/>
          <w:szCs w:val="20"/>
        </w:rPr>
        <w:t>Mycobacterium tuberculosis</w:t>
      </w:r>
      <w:r w:rsidRPr="0014452F">
        <w:rPr>
          <w:rFonts w:ascii="Times New Roman" w:hAnsi="Times New Roman" w:cs="Times New Roman"/>
          <w:sz w:val="20"/>
          <w:szCs w:val="20"/>
        </w:rPr>
        <w:t xml:space="preserve"> Clinical Isolates. Front </w:t>
      </w:r>
      <w:proofErr w:type="spellStart"/>
      <w:r w:rsidRPr="0014452F">
        <w:rPr>
          <w:rFonts w:ascii="Times New Roman" w:hAnsi="Times New Roman" w:cs="Times New Roman"/>
          <w:sz w:val="20"/>
          <w:szCs w:val="20"/>
        </w:rPr>
        <w:t>Microbiol</w:t>
      </w:r>
      <w:proofErr w:type="spellEnd"/>
      <w:r w:rsidRPr="0014452F">
        <w:rPr>
          <w:rFonts w:ascii="Times New Roman" w:hAnsi="Times New Roman" w:cs="Times New Roman"/>
          <w:sz w:val="20"/>
          <w:szCs w:val="20"/>
        </w:rPr>
        <w:t xml:space="preserve"> 2017; 8:2296.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10.3389/fmicb.2017.02296</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17. Li H. Aligning sequence reads, clone sequences and assembly </w:t>
      </w:r>
      <w:proofErr w:type="spellStart"/>
      <w:r w:rsidRPr="0014452F">
        <w:rPr>
          <w:rFonts w:ascii="Times New Roman" w:hAnsi="Times New Roman" w:cs="Times New Roman"/>
          <w:sz w:val="20"/>
          <w:szCs w:val="20"/>
        </w:rPr>
        <w:t>contigs</w:t>
      </w:r>
      <w:proofErr w:type="spellEnd"/>
      <w:r w:rsidRPr="0014452F">
        <w:rPr>
          <w:rFonts w:ascii="Times New Roman" w:hAnsi="Times New Roman" w:cs="Times New Roman"/>
          <w:sz w:val="20"/>
          <w:szCs w:val="20"/>
        </w:rPr>
        <w:t xml:space="preserve"> with BWA-MEM. </w:t>
      </w:r>
      <w:proofErr w:type="gramStart"/>
      <w:r w:rsidRPr="0014452F">
        <w:rPr>
          <w:rFonts w:ascii="Times New Roman" w:hAnsi="Times New Roman" w:cs="Times New Roman"/>
          <w:sz w:val="20"/>
          <w:szCs w:val="20"/>
        </w:rPr>
        <w:t>arXiv:</w:t>
      </w:r>
      <w:proofErr w:type="gramEnd"/>
      <w:r w:rsidRPr="0014452F">
        <w:rPr>
          <w:rFonts w:ascii="Times New Roman" w:hAnsi="Times New Roman" w:cs="Times New Roman"/>
          <w:sz w:val="20"/>
          <w:szCs w:val="20"/>
        </w:rPr>
        <w:t>13033997 2013.</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18. McKenna A, Hanna M, Banks E, et al. The Genome Analysis Toolkit: a MapReduce framework for analyzing next-generation DNA sequencing data. Genome Res 2010; 20(9):1297-303.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10.1101/gr.107524.110</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19. </w:t>
      </w:r>
      <w:proofErr w:type="spellStart"/>
      <w:r w:rsidRPr="0014452F">
        <w:rPr>
          <w:rFonts w:ascii="Times New Roman" w:hAnsi="Times New Roman" w:cs="Times New Roman"/>
          <w:sz w:val="20"/>
          <w:szCs w:val="20"/>
        </w:rPr>
        <w:t>Dallman</w:t>
      </w:r>
      <w:proofErr w:type="spellEnd"/>
      <w:r w:rsidRPr="0014452F">
        <w:rPr>
          <w:rFonts w:ascii="Times New Roman" w:hAnsi="Times New Roman" w:cs="Times New Roman"/>
          <w:sz w:val="20"/>
          <w:szCs w:val="20"/>
        </w:rPr>
        <w:t xml:space="preserve"> T, Ashton P, Schafer U, et al. </w:t>
      </w:r>
      <w:proofErr w:type="spellStart"/>
      <w:r w:rsidRPr="0014452F">
        <w:rPr>
          <w:rFonts w:ascii="Times New Roman" w:hAnsi="Times New Roman" w:cs="Times New Roman"/>
          <w:sz w:val="20"/>
          <w:szCs w:val="20"/>
        </w:rPr>
        <w:t>SnapperDB</w:t>
      </w:r>
      <w:proofErr w:type="spellEnd"/>
      <w:r w:rsidRPr="0014452F">
        <w:rPr>
          <w:rFonts w:ascii="Times New Roman" w:hAnsi="Times New Roman" w:cs="Times New Roman"/>
          <w:sz w:val="20"/>
          <w:szCs w:val="20"/>
        </w:rPr>
        <w:t xml:space="preserve">: a database solution for routine sequencing analysis of bacterial isolates. Bioinformatics 2018; 34(17):3028-29.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10.1093/bioinformatics/bty212</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20. Nguyen LT, Schmidt HA, von </w:t>
      </w:r>
      <w:proofErr w:type="spellStart"/>
      <w:r w:rsidRPr="0014452F">
        <w:rPr>
          <w:rFonts w:ascii="Times New Roman" w:hAnsi="Times New Roman" w:cs="Times New Roman"/>
          <w:sz w:val="20"/>
          <w:szCs w:val="20"/>
        </w:rPr>
        <w:t>Haeseler</w:t>
      </w:r>
      <w:proofErr w:type="spellEnd"/>
      <w:r w:rsidRPr="0014452F">
        <w:rPr>
          <w:rFonts w:ascii="Times New Roman" w:hAnsi="Times New Roman" w:cs="Times New Roman"/>
          <w:sz w:val="20"/>
          <w:szCs w:val="20"/>
        </w:rPr>
        <w:t xml:space="preserve"> A, et al. IQ-TREE: a fast and effective stochastic algorithm for estimating maximum-likelihood phylogenies. </w:t>
      </w:r>
      <w:proofErr w:type="spellStart"/>
      <w:r w:rsidRPr="0014452F">
        <w:rPr>
          <w:rFonts w:ascii="Times New Roman" w:hAnsi="Times New Roman" w:cs="Times New Roman"/>
          <w:sz w:val="20"/>
          <w:szCs w:val="20"/>
        </w:rPr>
        <w:t>Mol</w:t>
      </w:r>
      <w:proofErr w:type="spellEnd"/>
      <w:r w:rsidRPr="0014452F">
        <w:rPr>
          <w:rFonts w:ascii="Times New Roman" w:hAnsi="Times New Roman" w:cs="Times New Roman"/>
          <w:sz w:val="20"/>
          <w:szCs w:val="20"/>
        </w:rPr>
        <w:t xml:space="preserve"> </w:t>
      </w:r>
      <w:proofErr w:type="spellStart"/>
      <w:r w:rsidRPr="0014452F">
        <w:rPr>
          <w:rFonts w:ascii="Times New Roman" w:hAnsi="Times New Roman" w:cs="Times New Roman"/>
          <w:sz w:val="20"/>
          <w:szCs w:val="20"/>
        </w:rPr>
        <w:t>Biol</w:t>
      </w:r>
      <w:proofErr w:type="spellEnd"/>
      <w:r w:rsidRPr="0014452F">
        <w:rPr>
          <w:rFonts w:ascii="Times New Roman" w:hAnsi="Times New Roman" w:cs="Times New Roman"/>
          <w:sz w:val="20"/>
          <w:szCs w:val="20"/>
        </w:rPr>
        <w:t xml:space="preserve"> </w:t>
      </w:r>
      <w:proofErr w:type="spellStart"/>
      <w:r w:rsidRPr="0014452F">
        <w:rPr>
          <w:rFonts w:ascii="Times New Roman" w:hAnsi="Times New Roman" w:cs="Times New Roman"/>
          <w:sz w:val="20"/>
          <w:szCs w:val="20"/>
        </w:rPr>
        <w:t>Evol</w:t>
      </w:r>
      <w:proofErr w:type="spellEnd"/>
      <w:r w:rsidRPr="0014452F">
        <w:rPr>
          <w:rFonts w:ascii="Times New Roman" w:hAnsi="Times New Roman" w:cs="Times New Roman"/>
          <w:sz w:val="20"/>
          <w:szCs w:val="20"/>
        </w:rPr>
        <w:t xml:space="preserve"> 2015; 32(1):268-74.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10.1093/</w:t>
      </w:r>
      <w:proofErr w:type="spellStart"/>
      <w:r w:rsidRPr="0014452F">
        <w:rPr>
          <w:rFonts w:ascii="Times New Roman" w:hAnsi="Times New Roman" w:cs="Times New Roman"/>
          <w:sz w:val="20"/>
          <w:szCs w:val="20"/>
        </w:rPr>
        <w:t>molbev</w:t>
      </w:r>
      <w:proofErr w:type="spellEnd"/>
      <w:r w:rsidRPr="0014452F">
        <w:rPr>
          <w:rFonts w:ascii="Times New Roman" w:hAnsi="Times New Roman" w:cs="Times New Roman"/>
          <w:sz w:val="20"/>
          <w:szCs w:val="20"/>
        </w:rPr>
        <w:t>/msu300</w:t>
      </w:r>
    </w:p>
    <w:p w:rsidR="006F63D9" w:rsidRPr="0014452F" w:rsidRDefault="006F63D9" w:rsidP="006F63D9">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21. Bradley P, Gordon NC, Walker TM, et al. Rapid antibiotic-resistance predictions from genome sequence data for </w:t>
      </w:r>
      <w:r w:rsidRPr="0014452F">
        <w:rPr>
          <w:rFonts w:ascii="Times New Roman" w:hAnsi="Times New Roman" w:cs="Times New Roman"/>
          <w:i/>
          <w:sz w:val="20"/>
          <w:szCs w:val="20"/>
        </w:rPr>
        <w:t>Staphylococcus aureus</w:t>
      </w:r>
      <w:r w:rsidRPr="0014452F">
        <w:rPr>
          <w:rFonts w:ascii="Times New Roman" w:hAnsi="Times New Roman" w:cs="Times New Roman"/>
          <w:sz w:val="20"/>
          <w:szCs w:val="20"/>
        </w:rPr>
        <w:t xml:space="preserve"> and </w:t>
      </w:r>
      <w:r w:rsidRPr="0014452F">
        <w:rPr>
          <w:rFonts w:ascii="Times New Roman" w:hAnsi="Times New Roman" w:cs="Times New Roman"/>
          <w:i/>
          <w:sz w:val="20"/>
          <w:szCs w:val="20"/>
        </w:rPr>
        <w:t>Mycobacterium tuberculosis</w:t>
      </w:r>
      <w:r w:rsidRPr="0014452F">
        <w:rPr>
          <w:rFonts w:ascii="Times New Roman" w:hAnsi="Times New Roman" w:cs="Times New Roman"/>
          <w:sz w:val="20"/>
          <w:szCs w:val="20"/>
        </w:rPr>
        <w:t xml:space="preserve">. Nat </w:t>
      </w:r>
      <w:proofErr w:type="spellStart"/>
      <w:r w:rsidRPr="0014452F">
        <w:rPr>
          <w:rFonts w:ascii="Times New Roman" w:hAnsi="Times New Roman" w:cs="Times New Roman"/>
          <w:sz w:val="20"/>
          <w:szCs w:val="20"/>
        </w:rPr>
        <w:t>Commun</w:t>
      </w:r>
      <w:proofErr w:type="spellEnd"/>
      <w:r w:rsidRPr="0014452F">
        <w:rPr>
          <w:rFonts w:ascii="Times New Roman" w:hAnsi="Times New Roman" w:cs="Times New Roman"/>
          <w:sz w:val="20"/>
          <w:szCs w:val="20"/>
        </w:rPr>
        <w:t xml:space="preserve"> 2015; 6:10063.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10.1038/ncomms10063</w:t>
      </w:r>
    </w:p>
    <w:p w:rsidR="00735B0F" w:rsidRPr="0014452F" w:rsidRDefault="00735B0F" w:rsidP="00735B0F">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22. Ford CB, Shah RR, Maeda MK, et al. </w:t>
      </w:r>
      <w:r w:rsidRPr="00D16C7B">
        <w:rPr>
          <w:rFonts w:ascii="Times New Roman" w:hAnsi="Times New Roman" w:cs="Times New Roman"/>
          <w:i/>
          <w:sz w:val="20"/>
          <w:szCs w:val="20"/>
        </w:rPr>
        <w:t>Mycobacterium tuberculosis</w:t>
      </w:r>
      <w:r w:rsidRPr="0014452F">
        <w:rPr>
          <w:rFonts w:ascii="Times New Roman" w:hAnsi="Times New Roman" w:cs="Times New Roman"/>
          <w:sz w:val="20"/>
          <w:szCs w:val="20"/>
        </w:rPr>
        <w:t xml:space="preserve"> mutation rate estimates from different lineages predict substantial differences in the emergence of drug-resistant tuberculosis. Nat Genet 2013; 45(7):784-90.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10.1038/ng.2656</w:t>
      </w:r>
    </w:p>
    <w:p w:rsidR="00735B0F" w:rsidRPr="0014452F" w:rsidRDefault="00735B0F" w:rsidP="00735B0F">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23. Safi H, </w:t>
      </w:r>
      <w:proofErr w:type="spellStart"/>
      <w:r w:rsidRPr="0014452F">
        <w:rPr>
          <w:rFonts w:ascii="Times New Roman" w:hAnsi="Times New Roman" w:cs="Times New Roman"/>
          <w:sz w:val="20"/>
          <w:szCs w:val="20"/>
        </w:rPr>
        <w:t>Lingaraju</w:t>
      </w:r>
      <w:proofErr w:type="spellEnd"/>
      <w:r w:rsidRPr="0014452F">
        <w:rPr>
          <w:rFonts w:ascii="Times New Roman" w:hAnsi="Times New Roman" w:cs="Times New Roman"/>
          <w:sz w:val="20"/>
          <w:szCs w:val="20"/>
        </w:rPr>
        <w:t xml:space="preserve"> S, Amin A, et al. Evolution of high-level ethambutol-resistant tuberculosis through interacting mutations in </w:t>
      </w:r>
      <w:proofErr w:type="spellStart"/>
      <w:r w:rsidRPr="0014452F">
        <w:rPr>
          <w:rFonts w:ascii="Times New Roman" w:hAnsi="Times New Roman" w:cs="Times New Roman"/>
          <w:sz w:val="20"/>
          <w:szCs w:val="20"/>
        </w:rPr>
        <w:t>decaprenylphosphoryl</w:t>
      </w:r>
      <w:proofErr w:type="spellEnd"/>
      <w:r w:rsidRPr="0014452F">
        <w:rPr>
          <w:rFonts w:ascii="Times New Roman" w:hAnsi="Times New Roman" w:cs="Times New Roman"/>
          <w:sz w:val="20"/>
          <w:szCs w:val="20"/>
        </w:rPr>
        <w:t xml:space="preserve">-beta-D-arabinose biosynthetic and utilization pathway genes. Nat Genet 2013; 45(10):1190-7.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10.1038/ng.2743</w:t>
      </w:r>
    </w:p>
    <w:p w:rsidR="00735B0F" w:rsidRPr="0014452F" w:rsidRDefault="00735B0F" w:rsidP="00735B0F">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lastRenderedPageBreak/>
        <w:t xml:space="preserve">24. Nguyen TNA, Anton-Le </w:t>
      </w:r>
      <w:proofErr w:type="spellStart"/>
      <w:r w:rsidRPr="0014452F">
        <w:rPr>
          <w:rFonts w:ascii="Times New Roman" w:hAnsi="Times New Roman" w:cs="Times New Roman"/>
          <w:sz w:val="20"/>
          <w:szCs w:val="20"/>
        </w:rPr>
        <w:t>Berre</w:t>
      </w:r>
      <w:proofErr w:type="spellEnd"/>
      <w:r w:rsidRPr="0014452F">
        <w:rPr>
          <w:rFonts w:ascii="Times New Roman" w:hAnsi="Times New Roman" w:cs="Times New Roman"/>
          <w:sz w:val="20"/>
          <w:szCs w:val="20"/>
        </w:rPr>
        <w:t xml:space="preserve"> V, </w:t>
      </w:r>
      <w:proofErr w:type="spellStart"/>
      <w:r w:rsidRPr="0014452F">
        <w:rPr>
          <w:rFonts w:ascii="Times New Roman" w:hAnsi="Times New Roman" w:cs="Times New Roman"/>
          <w:sz w:val="20"/>
          <w:szCs w:val="20"/>
        </w:rPr>
        <w:t>Banuls</w:t>
      </w:r>
      <w:proofErr w:type="spellEnd"/>
      <w:r w:rsidRPr="0014452F">
        <w:rPr>
          <w:rFonts w:ascii="Times New Roman" w:hAnsi="Times New Roman" w:cs="Times New Roman"/>
          <w:sz w:val="20"/>
          <w:szCs w:val="20"/>
        </w:rPr>
        <w:t xml:space="preserve"> AL, et al. Molecular Diagnosis of Drug-Resistant Tuberculosis; </w:t>
      </w:r>
      <w:proofErr w:type="gramStart"/>
      <w:r w:rsidRPr="0014452F">
        <w:rPr>
          <w:rFonts w:ascii="Times New Roman" w:hAnsi="Times New Roman" w:cs="Times New Roman"/>
          <w:sz w:val="20"/>
          <w:szCs w:val="20"/>
        </w:rPr>
        <w:t>A</w:t>
      </w:r>
      <w:proofErr w:type="gramEnd"/>
      <w:r w:rsidRPr="0014452F">
        <w:rPr>
          <w:rFonts w:ascii="Times New Roman" w:hAnsi="Times New Roman" w:cs="Times New Roman"/>
          <w:sz w:val="20"/>
          <w:szCs w:val="20"/>
        </w:rPr>
        <w:t xml:space="preserve"> Literature Review. Front </w:t>
      </w:r>
      <w:proofErr w:type="spellStart"/>
      <w:r w:rsidRPr="0014452F">
        <w:rPr>
          <w:rFonts w:ascii="Times New Roman" w:hAnsi="Times New Roman" w:cs="Times New Roman"/>
          <w:sz w:val="20"/>
          <w:szCs w:val="20"/>
        </w:rPr>
        <w:t>Microbiol</w:t>
      </w:r>
      <w:proofErr w:type="spellEnd"/>
      <w:r w:rsidRPr="0014452F">
        <w:rPr>
          <w:rFonts w:ascii="Times New Roman" w:hAnsi="Times New Roman" w:cs="Times New Roman"/>
          <w:sz w:val="20"/>
          <w:szCs w:val="20"/>
        </w:rPr>
        <w:t xml:space="preserve"> 2019; 10:794.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10.3389/fmicb.2019.00794</w:t>
      </w:r>
    </w:p>
    <w:p w:rsidR="00735B0F" w:rsidRPr="0014452F" w:rsidRDefault="00735B0F" w:rsidP="00735B0F">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25. </w:t>
      </w:r>
      <w:proofErr w:type="spellStart"/>
      <w:r w:rsidRPr="0014452F">
        <w:rPr>
          <w:rFonts w:ascii="Times New Roman" w:hAnsi="Times New Roman" w:cs="Times New Roman"/>
          <w:sz w:val="20"/>
          <w:szCs w:val="20"/>
        </w:rPr>
        <w:t>Trauner</w:t>
      </w:r>
      <w:proofErr w:type="spellEnd"/>
      <w:r w:rsidRPr="0014452F">
        <w:rPr>
          <w:rFonts w:ascii="Times New Roman" w:hAnsi="Times New Roman" w:cs="Times New Roman"/>
          <w:sz w:val="20"/>
          <w:szCs w:val="20"/>
        </w:rPr>
        <w:t xml:space="preserve"> A, Liu Q, Via LE, et al. The within-host population dynamics of </w:t>
      </w:r>
      <w:r w:rsidRPr="00D16C7B">
        <w:rPr>
          <w:rFonts w:ascii="Times New Roman" w:hAnsi="Times New Roman" w:cs="Times New Roman"/>
          <w:i/>
          <w:sz w:val="20"/>
          <w:szCs w:val="20"/>
        </w:rPr>
        <w:t>Mycobacterium tuberculosis</w:t>
      </w:r>
      <w:r w:rsidRPr="0014452F">
        <w:rPr>
          <w:rFonts w:ascii="Times New Roman" w:hAnsi="Times New Roman" w:cs="Times New Roman"/>
          <w:sz w:val="20"/>
          <w:szCs w:val="20"/>
        </w:rPr>
        <w:t xml:space="preserve"> vary with treatment efficacy. Genome </w:t>
      </w:r>
      <w:proofErr w:type="spellStart"/>
      <w:r w:rsidRPr="0014452F">
        <w:rPr>
          <w:rFonts w:ascii="Times New Roman" w:hAnsi="Times New Roman" w:cs="Times New Roman"/>
          <w:sz w:val="20"/>
          <w:szCs w:val="20"/>
        </w:rPr>
        <w:t>Biol</w:t>
      </w:r>
      <w:proofErr w:type="spellEnd"/>
      <w:r w:rsidRPr="0014452F">
        <w:rPr>
          <w:rFonts w:ascii="Times New Roman" w:hAnsi="Times New Roman" w:cs="Times New Roman"/>
          <w:sz w:val="20"/>
          <w:szCs w:val="20"/>
        </w:rPr>
        <w:t xml:space="preserve"> 2017; 18(1):71.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10.1186/s13059-017-1196-0</w:t>
      </w:r>
    </w:p>
    <w:p w:rsidR="00735B0F" w:rsidRPr="0014452F" w:rsidRDefault="00735B0F" w:rsidP="00735B0F">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 xml:space="preserve">26. World Health Organization. WHO treatment guidelines for isoniazid-resistant tuberculosis: supplement to the WHO treatment guidelines for drug-resistant tuberculosis. Geneva: World Health Organization; 2018. Available from: https://www.who.int/tb/publications/2018/ </w:t>
      </w:r>
      <w:proofErr w:type="spellStart"/>
      <w:r w:rsidRPr="0014452F">
        <w:rPr>
          <w:rFonts w:ascii="Times New Roman" w:hAnsi="Times New Roman" w:cs="Times New Roman"/>
          <w:sz w:val="20"/>
          <w:szCs w:val="20"/>
        </w:rPr>
        <w:t>WHO_guidelines_isoniazid_resistant_TB</w:t>
      </w:r>
      <w:proofErr w:type="spellEnd"/>
      <w:r w:rsidRPr="0014452F">
        <w:rPr>
          <w:rFonts w:ascii="Times New Roman" w:hAnsi="Times New Roman" w:cs="Times New Roman"/>
          <w:sz w:val="20"/>
          <w:szCs w:val="20"/>
        </w:rPr>
        <w:t>/</w:t>
      </w:r>
      <w:proofErr w:type="spellStart"/>
      <w:r w:rsidRPr="0014452F">
        <w:rPr>
          <w:rFonts w:ascii="Times New Roman" w:hAnsi="Times New Roman" w:cs="Times New Roman"/>
          <w:sz w:val="20"/>
          <w:szCs w:val="20"/>
        </w:rPr>
        <w:t>en</w:t>
      </w:r>
      <w:proofErr w:type="spellEnd"/>
      <w:r w:rsidRPr="0014452F">
        <w:rPr>
          <w:rFonts w:ascii="Times New Roman" w:hAnsi="Times New Roman" w:cs="Times New Roman"/>
          <w:sz w:val="20"/>
          <w:szCs w:val="20"/>
        </w:rPr>
        <w:t>/.</w:t>
      </w:r>
    </w:p>
    <w:p w:rsidR="00735B0F" w:rsidRPr="0014452F" w:rsidRDefault="00735B0F" w:rsidP="00735B0F">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2</w:t>
      </w:r>
      <w:r w:rsidR="003D3C9E" w:rsidRPr="0014452F">
        <w:rPr>
          <w:rFonts w:ascii="Times New Roman" w:hAnsi="Times New Roman" w:cs="Times New Roman"/>
          <w:sz w:val="20"/>
          <w:szCs w:val="20"/>
        </w:rPr>
        <w:t>7</w:t>
      </w:r>
      <w:r w:rsidRPr="0014452F">
        <w:rPr>
          <w:rFonts w:ascii="Times New Roman" w:hAnsi="Times New Roman" w:cs="Times New Roman"/>
          <w:sz w:val="20"/>
          <w:szCs w:val="20"/>
        </w:rPr>
        <w:t xml:space="preserve">. </w:t>
      </w:r>
      <w:proofErr w:type="spellStart"/>
      <w:r w:rsidRPr="0014452F">
        <w:rPr>
          <w:rFonts w:ascii="Times New Roman" w:hAnsi="Times New Roman" w:cs="Times New Roman"/>
          <w:sz w:val="20"/>
          <w:szCs w:val="20"/>
        </w:rPr>
        <w:t>Tarashi</w:t>
      </w:r>
      <w:proofErr w:type="spellEnd"/>
      <w:r w:rsidRPr="0014452F">
        <w:rPr>
          <w:rFonts w:ascii="Times New Roman" w:hAnsi="Times New Roman" w:cs="Times New Roman"/>
          <w:sz w:val="20"/>
          <w:szCs w:val="20"/>
        </w:rPr>
        <w:t xml:space="preserve"> S, </w:t>
      </w:r>
      <w:proofErr w:type="spellStart"/>
      <w:r w:rsidRPr="0014452F">
        <w:rPr>
          <w:rFonts w:ascii="Times New Roman" w:hAnsi="Times New Roman" w:cs="Times New Roman"/>
          <w:sz w:val="20"/>
          <w:szCs w:val="20"/>
        </w:rPr>
        <w:t>Fateh</w:t>
      </w:r>
      <w:proofErr w:type="spellEnd"/>
      <w:r w:rsidRPr="0014452F">
        <w:rPr>
          <w:rFonts w:ascii="Times New Roman" w:hAnsi="Times New Roman" w:cs="Times New Roman"/>
          <w:sz w:val="20"/>
          <w:szCs w:val="20"/>
        </w:rPr>
        <w:t xml:space="preserve"> A, </w:t>
      </w:r>
      <w:proofErr w:type="spellStart"/>
      <w:r w:rsidRPr="0014452F">
        <w:rPr>
          <w:rFonts w:ascii="Times New Roman" w:hAnsi="Times New Roman" w:cs="Times New Roman"/>
          <w:sz w:val="20"/>
          <w:szCs w:val="20"/>
        </w:rPr>
        <w:t>Mirsaeidi</w:t>
      </w:r>
      <w:proofErr w:type="spellEnd"/>
      <w:r w:rsidRPr="0014452F">
        <w:rPr>
          <w:rFonts w:ascii="Times New Roman" w:hAnsi="Times New Roman" w:cs="Times New Roman"/>
          <w:sz w:val="20"/>
          <w:szCs w:val="20"/>
        </w:rPr>
        <w:t xml:space="preserve"> M, et al. Mixed infections in tuberculosis: The missing part in a puzzle. </w:t>
      </w:r>
      <w:proofErr w:type="gramStart"/>
      <w:r w:rsidRPr="0014452F">
        <w:rPr>
          <w:rFonts w:ascii="Times New Roman" w:hAnsi="Times New Roman" w:cs="Times New Roman"/>
          <w:sz w:val="20"/>
          <w:szCs w:val="20"/>
        </w:rPr>
        <w:t>Tuberculosis (</w:t>
      </w:r>
      <w:proofErr w:type="spellStart"/>
      <w:r w:rsidRPr="0014452F">
        <w:rPr>
          <w:rFonts w:ascii="Times New Roman" w:hAnsi="Times New Roman" w:cs="Times New Roman"/>
          <w:sz w:val="20"/>
          <w:szCs w:val="20"/>
        </w:rPr>
        <w:t>Edinb</w:t>
      </w:r>
      <w:proofErr w:type="spellEnd"/>
      <w:r w:rsidRPr="0014452F">
        <w:rPr>
          <w:rFonts w:ascii="Times New Roman" w:hAnsi="Times New Roman" w:cs="Times New Roman"/>
          <w:sz w:val="20"/>
          <w:szCs w:val="20"/>
        </w:rPr>
        <w:t>) 2017; 107:168-74.</w:t>
      </w:r>
      <w:proofErr w:type="gramEnd"/>
      <w:r w:rsidRPr="0014452F">
        <w:rPr>
          <w:rFonts w:ascii="Times New Roman" w:hAnsi="Times New Roman" w:cs="Times New Roman"/>
          <w:sz w:val="20"/>
          <w:szCs w:val="20"/>
        </w:rPr>
        <w:t xml:space="preserve">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10.1016/j.tube.2017.09.004</w:t>
      </w:r>
    </w:p>
    <w:p w:rsidR="00735B0F" w:rsidRPr="0014452F" w:rsidRDefault="00735B0F" w:rsidP="00735B0F">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2</w:t>
      </w:r>
      <w:r w:rsidR="003D3C9E" w:rsidRPr="0014452F">
        <w:rPr>
          <w:rFonts w:ascii="Times New Roman" w:hAnsi="Times New Roman" w:cs="Times New Roman"/>
          <w:sz w:val="20"/>
          <w:szCs w:val="20"/>
        </w:rPr>
        <w:t>8</w:t>
      </w:r>
      <w:r w:rsidRPr="0014452F">
        <w:rPr>
          <w:rFonts w:ascii="Times New Roman" w:hAnsi="Times New Roman" w:cs="Times New Roman"/>
          <w:sz w:val="20"/>
          <w:szCs w:val="20"/>
        </w:rPr>
        <w:t xml:space="preserve">. </w:t>
      </w:r>
      <w:proofErr w:type="spellStart"/>
      <w:r w:rsidRPr="0014452F">
        <w:rPr>
          <w:rFonts w:ascii="Times New Roman" w:hAnsi="Times New Roman" w:cs="Times New Roman"/>
          <w:sz w:val="20"/>
          <w:szCs w:val="20"/>
        </w:rPr>
        <w:t>Hingley</w:t>
      </w:r>
      <w:proofErr w:type="spellEnd"/>
      <w:r w:rsidRPr="0014452F">
        <w:rPr>
          <w:rFonts w:ascii="Times New Roman" w:hAnsi="Times New Roman" w:cs="Times New Roman"/>
          <w:sz w:val="20"/>
          <w:szCs w:val="20"/>
        </w:rPr>
        <w:t xml:space="preserve">-Wilson SM, Casey R, Connell D, </w:t>
      </w:r>
      <w:proofErr w:type="gramStart"/>
      <w:r w:rsidRPr="0014452F">
        <w:rPr>
          <w:rFonts w:ascii="Times New Roman" w:hAnsi="Times New Roman" w:cs="Times New Roman"/>
          <w:sz w:val="20"/>
          <w:szCs w:val="20"/>
        </w:rPr>
        <w:t>et</w:t>
      </w:r>
      <w:proofErr w:type="gramEnd"/>
      <w:r w:rsidRPr="0014452F">
        <w:rPr>
          <w:rFonts w:ascii="Times New Roman" w:hAnsi="Times New Roman" w:cs="Times New Roman"/>
          <w:sz w:val="20"/>
          <w:szCs w:val="20"/>
        </w:rPr>
        <w:t xml:space="preserve"> al. Undetected multidrug-resistant tuberculosis amplified by first-line therapy in mixed infection. </w:t>
      </w:r>
      <w:proofErr w:type="spellStart"/>
      <w:r w:rsidRPr="0014452F">
        <w:rPr>
          <w:rFonts w:ascii="Times New Roman" w:hAnsi="Times New Roman" w:cs="Times New Roman"/>
          <w:sz w:val="20"/>
          <w:szCs w:val="20"/>
        </w:rPr>
        <w:t>Emerg</w:t>
      </w:r>
      <w:proofErr w:type="spellEnd"/>
      <w:r w:rsidRPr="0014452F">
        <w:rPr>
          <w:rFonts w:ascii="Times New Roman" w:hAnsi="Times New Roman" w:cs="Times New Roman"/>
          <w:sz w:val="20"/>
          <w:szCs w:val="20"/>
        </w:rPr>
        <w:t xml:space="preserve"> Infect Dis 2013; 19(7):1138-41.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10.3201/1907.130313</w:t>
      </w:r>
    </w:p>
    <w:p w:rsidR="00735B0F" w:rsidRPr="0014452F" w:rsidRDefault="003D3C9E" w:rsidP="00735B0F">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29</w:t>
      </w:r>
      <w:r w:rsidR="00735B0F" w:rsidRPr="0014452F">
        <w:rPr>
          <w:rFonts w:ascii="Times New Roman" w:hAnsi="Times New Roman" w:cs="Times New Roman"/>
          <w:sz w:val="20"/>
          <w:szCs w:val="20"/>
        </w:rPr>
        <w:t xml:space="preserve">. </w:t>
      </w:r>
      <w:proofErr w:type="spellStart"/>
      <w:r w:rsidR="00735B0F" w:rsidRPr="0014452F">
        <w:rPr>
          <w:rFonts w:ascii="Times New Roman" w:hAnsi="Times New Roman" w:cs="Times New Roman"/>
          <w:sz w:val="20"/>
          <w:szCs w:val="20"/>
        </w:rPr>
        <w:t>Crudu</w:t>
      </w:r>
      <w:proofErr w:type="spellEnd"/>
      <w:r w:rsidR="00735B0F" w:rsidRPr="0014452F">
        <w:rPr>
          <w:rFonts w:ascii="Times New Roman" w:hAnsi="Times New Roman" w:cs="Times New Roman"/>
          <w:sz w:val="20"/>
          <w:szCs w:val="20"/>
        </w:rPr>
        <w:t xml:space="preserve"> V, </w:t>
      </w:r>
      <w:proofErr w:type="spellStart"/>
      <w:r w:rsidR="00735B0F" w:rsidRPr="0014452F">
        <w:rPr>
          <w:rFonts w:ascii="Times New Roman" w:hAnsi="Times New Roman" w:cs="Times New Roman"/>
          <w:sz w:val="20"/>
          <w:szCs w:val="20"/>
        </w:rPr>
        <w:t>Merker</w:t>
      </w:r>
      <w:proofErr w:type="spellEnd"/>
      <w:r w:rsidR="00735B0F" w:rsidRPr="0014452F">
        <w:rPr>
          <w:rFonts w:ascii="Times New Roman" w:hAnsi="Times New Roman" w:cs="Times New Roman"/>
          <w:sz w:val="20"/>
          <w:szCs w:val="20"/>
        </w:rPr>
        <w:t xml:space="preserve"> M, Lange C, et al. Nosocomial transmission of multidrug-resistant tuberculosis. </w:t>
      </w:r>
      <w:proofErr w:type="spellStart"/>
      <w:r w:rsidR="00735B0F" w:rsidRPr="0014452F">
        <w:rPr>
          <w:rFonts w:ascii="Times New Roman" w:hAnsi="Times New Roman" w:cs="Times New Roman"/>
          <w:sz w:val="20"/>
          <w:szCs w:val="20"/>
        </w:rPr>
        <w:t>Int</w:t>
      </w:r>
      <w:proofErr w:type="spellEnd"/>
      <w:r w:rsidR="00735B0F" w:rsidRPr="0014452F">
        <w:rPr>
          <w:rFonts w:ascii="Times New Roman" w:hAnsi="Times New Roman" w:cs="Times New Roman"/>
          <w:sz w:val="20"/>
          <w:szCs w:val="20"/>
        </w:rPr>
        <w:t xml:space="preserve"> J </w:t>
      </w:r>
      <w:proofErr w:type="spellStart"/>
      <w:r w:rsidR="00735B0F" w:rsidRPr="0014452F">
        <w:rPr>
          <w:rFonts w:ascii="Times New Roman" w:hAnsi="Times New Roman" w:cs="Times New Roman"/>
          <w:sz w:val="20"/>
          <w:szCs w:val="20"/>
        </w:rPr>
        <w:t>Tuberc</w:t>
      </w:r>
      <w:proofErr w:type="spellEnd"/>
      <w:r w:rsidR="00735B0F" w:rsidRPr="0014452F">
        <w:rPr>
          <w:rFonts w:ascii="Times New Roman" w:hAnsi="Times New Roman" w:cs="Times New Roman"/>
          <w:sz w:val="20"/>
          <w:szCs w:val="20"/>
        </w:rPr>
        <w:t xml:space="preserve"> Lung Dis 2015; 19(12):1520-3. </w:t>
      </w:r>
      <w:proofErr w:type="spellStart"/>
      <w:proofErr w:type="gramStart"/>
      <w:r w:rsidR="00735B0F" w:rsidRPr="0014452F">
        <w:rPr>
          <w:rFonts w:ascii="Times New Roman" w:hAnsi="Times New Roman" w:cs="Times New Roman"/>
          <w:sz w:val="20"/>
          <w:szCs w:val="20"/>
        </w:rPr>
        <w:t>doi</w:t>
      </w:r>
      <w:proofErr w:type="spellEnd"/>
      <w:proofErr w:type="gramEnd"/>
      <w:r w:rsidR="00735B0F" w:rsidRPr="0014452F">
        <w:rPr>
          <w:rFonts w:ascii="Times New Roman" w:hAnsi="Times New Roman" w:cs="Times New Roman"/>
          <w:sz w:val="20"/>
          <w:szCs w:val="20"/>
        </w:rPr>
        <w:t>: 10.5588/ijtld.15.0327</w:t>
      </w:r>
    </w:p>
    <w:p w:rsidR="00735B0F" w:rsidRPr="0014452F" w:rsidRDefault="00735B0F" w:rsidP="00735B0F">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3</w:t>
      </w:r>
      <w:r w:rsidR="003D3C9E" w:rsidRPr="0014452F">
        <w:rPr>
          <w:rFonts w:ascii="Times New Roman" w:hAnsi="Times New Roman" w:cs="Times New Roman"/>
          <w:sz w:val="20"/>
          <w:szCs w:val="20"/>
        </w:rPr>
        <w:t>0</w:t>
      </w:r>
      <w:r w:rsidRPr="0014452F">
        <w:rPr>
          <w:rFonts w:ascii="Times New Roman" w:hAnsi="Times New Roman" w:cs="Times New Roman"/>
          <w:sz w:val="20"/>
          <w:szCs w:val="20"/>
        </w:rPr>
        <w:t xml:space="preserve">. </w:t>
      </w:r>
      <w:proofErr w:type="spellStart"/>
      <w:r w:rsidRPr="0014452F">
        <w:rPr>
          <w:rFonts w:ascii="Times New Roman" w:hAnsi="Times New Roman" w:cs="Times New Roman"/>
          <w:sz w:val="20"/>
          <w:szCs w:val="20"/>
        </w:rPr>
        <w:t>Nimmo</w:t>
      </w:r>
      <w:proofErr w:type="spellEnd"/>
      <w:r w:rsidRPr="0014452F">
        <w:rPr>
          <w:rFonts w:ascii="Times New Roman" w:hAnsi="Times New Roman" w:cs="Times New Roman"/>
          <w:sz w:val="20"/>
          <w:szCs w:val="20"/>
        </w:rPr>
        <w:t xml:space="preserve"> C, Shaw LP, Doyle R, et al. Whole genome sequencing </w:t>
      </w:r>
      <w:r w:rsidRPr="00D16C7B">
        <w:rPr>
          <w:rFonts w:ascii="Times New Roman" w:hAnsi="Times New Roman" w:cs="Times New Roman"/>
          <w:i/>
          <w:sz w:val="20"/>
          <w:szCs w:val="20"/>
        </w:rPr>
        <w:t>Mycobacterium tuberculosis</w:t>
      </w:r>
      <w:r w:rsidRPr="0014452F">
        <w:rPr>
          <w:rFonts w:ascii="Times New Roman" w:hAnsi="Times New Roman" w:cs="Times New Roman"/>
          <w:sz w:val="20"/>
          <w:szCs w:val="20"/>
        </w:rPr>
        <w:t xml:space="preserve"> directly from sputum identifies more genetic diversity than sequencing from culture. BMC Genomics 2019; 20(1):389.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10.1186/s12864-019-5782-2</w:t>
      </w:r>
    </w:p>
    <w:p w:rsidR="00735B0F" w:rsidRPr="0014452F" w:rsidRDefault="00735B0F" w:rsidP="00735B0F">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3</w:t>
      </w:r>
      <w:r w:rsidR="003D3C9E" w:rsidRPr="0014452F">
        <w:rPr>
          <w:rFonts w:ascii="Times New Roman" w:hAnsi="Times New Roman" w:cs="Times New Roman"/>
          <w:sz w:val="20"/>
          <w:szCs w:val="20"/>
        </w:rPr>
        <w:t>1</w:t>
      </w:r>
      <w:r w:rsidRPr="0014452F">
        <w:rPr>
          <w:rFonts w:ascii="Times New Roman" w:hAnsi="Times New Roman" w:cs="Times New Roman"/>
          <w:sz w:val="20"/>
          <w:szCs w:val="20"/>
        </w:rPr>
        <w:t xml:space="preserve">. Colman RE, </w:t>
      </w:r>
      <w:proofErr w:type="spellStart"/>
      <w:r w:rsidRPr="0014452F">
        <w:rPr>
          <w:rFonts w:ascii="Times New Roman" w:hAnsi="Times New Roman" w:cs="Times New Roman"/>
          <w:sz w:val="20"/>
          <w:szCs w:val="20"/>
        </w:rPr>
        <w:t>Schupp</w:t>
      </w:r>
      <w:proofErr w:type="spellEnd"/>
      <w:r w:rsidRPr="0014452F">
        <w:rPr>
          <w:rFonts w:ascii="Times New Roman" w:hAnsi="Times New Roman" w:cs="Times New Roman"/>
          <w:sz w:val="20"/>
          <w:szCs w:val="20"/>
        </w:rPr>
        <w:t xml:space="preserve"> JM, Hicks ND, et al. Detection of Low-Level Mixed-Population Drug Resistance in </w:t>
      </w:r>
      <w:r w:rsidRPr="00D16C7B">
        <w:rPr>
          <w:rFonts w:ascii="Times New Roman" w:hAnsi="Times New Roman" w:cs="Times New Roman"/>
          <w:i/>
          <w:sz w:val="20"/>
          <w:szCs w:val="20"/>
        </w:rPr>
        <w:t>Mycobacterium tuberculosis</w:t>
      </w:r>
      <w:r w:rsidRPr="0014452F">
        <w:rPr>
          <w:rFonts w:ascii="Times New Roman" w:hAnsi="Times New Roman" w:cs="Times New Roman"/>
          <w:sz w:val="20"/>
          <w:szCs w:val="20"/>
        </w:rPr>
        <w:t xml:space="preserve"> Using High Fidelity Amplicon Sequencing. </w:t>
      </w:r>
      <w:proofErr w:type="spellStart"/>
      <w:r w:rsidRPr="0014452F">
        <w:rPr>
          <w:rFonts w:ascii="Times New Roman" w:hAnsi="Times New Roman" w:cs="Times New Roman"/>
          <w:sz w:val="20"/>
          <w:szCs w:val="20"/>
        </w:rPr>
        <w:t>PLoS</w:t>
      </w:r>
      <w:proofErr w:type="spellEnd"/>
      <w:r w:rsidRPr="0014452F">
        <w:rPr>
          <w:rFonts w:ascii="Times New Roman" w:hAnsi="Times New Roman" w:cs="Times New Roman"/>
          <w:sz w:val="20"/>
          <w:szCs w:val="20"/>
        </w:rPr>
        <w:t xml:space="preserve"> One 2015; 10(5):e0126626.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10.1371/journal.pone.0126626</w:t>
      </w:r>
    </w:p>
    <w:p w:rsidR="00735B0F" w:rsidRPr="0014452F" w:rsidRDefault="00735B0F" w:rsidP="00735B0F">
      <w:pPr>
        <w:spacing w:line="480" w:lineRule="auto"/>
        <w:jc w:val="both"/>
        <w:rPr>
          <w:rFonts w:ascii="Times New Roman" w:hAnsi="Times New Roman" w:cs="Times New Roman"/>
          <w:sz w:val="20"/>
          <w:szCs w:val="20"/>
        </w:rPr>
      </w:pPr>
      <w:r w:rsidRPr="0014452F">
        <w:rPr>
          <w:rFonts w:ascii="Times New Roman" w:hAnsi="Times New Roman" w:cs="Times New Roman"/>
          <w:sz w:val="20"/>
          <w:szCs w:val="20"/>
        </w:rPr>
        <w:t>3</w:t>
      </w:r>
      <w:r w:rsidR="003D3C9E" w:rsidRPr="0014452F">
        <w:rPr>
          <w:rFonts w:ascii="Times New Roman" w:hAnsi="Times New Roman" w:cs="Times New Roman"/>
          <w:sz w:val="20"/>
          <w:szCs w:val="20"/>
        </w:rPr>
        <w:t>2</w:t>
      </w:r>
      <w:r w:rsidRPr="0014452F">
        <w:rPr>
          <w:rFonts w:ascii="Times New Roman" w:hAnsi="Times New Roman" w:cs="Times New Roman"/>
          <w:sz w:val="20"/>
          <w:szCs w:val="20"/>
        </w:rPr>
        <w:t xml:space="preserve">. Holt KE, McAdam P, Thai PVK, et al. Frequent transmission of the </w:t>
      </w:r>
      <w:r w:rsidRPr="00D16C7B">
        <w:rPr>
          <w:rFonts w:ascii="Times New Roman" w:hAnsi="Times New Roman" w:cs="Times New Roman"/>
          <w:i/>
          <w:sz w:val="20"/>
          <w:szCs w:val="20"/>
        </w:rPr>
        <w:t>Mycobacterium tuberculosis</w:t>
      </w:r>
      <w:r w:rsidRPr="0014452F">
        <w:rPr>
          <w:rFonts w:ascii="Times New Roman" w:hAnsi="Times New Roman" w:cs="Times New Roman"/>
          <w:sz w:val="20"/>
          <w:szCs w:val="20"/>
        </w:rPr>
        <w:t xml:space="preserve"> Beijing lineage and positive selection for the </w:t>
      </w:r>
      <w:proofErr w:type="spellStart"/>
      <w:r w:rsidRPr="0014452F">
        <w:rPr>
          <w:rFonts w:ascii="Times New Roman" w:hAnsi="Times New Roman" w:cs="Times New Roman"/>
          <w:sz w:val="20"/>
          <w:szCs w:val="20"/>
        </w:rPr>
        <w:t>EsxW</w:t>
      </w:r>
      <w:proofErr w:type="spellEnd"/>
      <w:r w:rsidRPr="0014452F">
        <w:rPr>
          <w:rFonts w:ascii="Times New Roman" w:hAnsi="Times New Roman" w:cs="Times New Roman"/>
          <w:sz w:val="20"/>
          <w:szCs w:val="20"/>
        </w:rPr>
        <w:t xml:space="preserve"> Beijing variant in Vietnam. Nat Genet 2018; 50(6):849-56. </w:t>
      </w:r>
      <w:proofErr w:type="spellStart"/>
      <w:proofErr w:type="gramStart"/>
      <w:r w:rsidRPr="0014452F">
        <w:rPr>
          <w:rFonts w:ascii="Times New Roman" w:hAnsi="Times New Roman" w:cs="Times New Roman"/>
          <w:sz w:val="20"/>
          <w:szCs w:val="20"/>
        </w:rPr>
        <w:t>doi</w:t>
      </w:r>
      <w:proofErr w:type="spellEnd"/>
      <w:proofErr w:type="gramEnd"/>
      <w:r w:rsidRPr="0014452F">
        <w:rPr>
          <w:rFonts w:ascii="Times New Roman" w:hAnsi="Times New Roman" w:cs="Times New Roman"/>
          <w:sz w:val="20"/>
          <w:szCs w:val="20"/>
        </w:rPr>
        <w:t>: 10.1038/s41588-018-0117-9</w:t>
      </w:r>
    </w:p>
    <w:p w:rsidR="004A0AFF" w:rsidRPr="0014452F" w:rsidRDefault="004A0AFF" w:rsidP="00CF259B">
      <w:pPr>
        <w:pStyle w:val="EndNoteBibliography"/>
        <w:spacing w:line="480" w:lineRule="auto"/>
        <w:ind w:left="720" w:hanging="720"/>
        <w:rPr>
          <w:rFonts w:ascii="Times New Roman" w:hAnsi="Times New Roman" w:cs="Times New Roman"/>
          <w:sz w:val="20"/>
          <w:szCs w:val="20"/>
        </w:rPr>
      </w:pPr>
    </w:p>
    <w:p w:rsidR="004A0AFF" w:rsidRPr="0014452F" w:rsidRDefault="004A0AFF" w:rsidP="00CF259B">
      <w:pPr>
        <w:pStyle w:val="EndNoteBibliography"/>
        <w:spacing w:line="480" w:lineRule="auto"/>
        <w:ind w:left="720" w:hanging="720"/>
        <w:rPr>
          <w:rFonts w:ascii="Times New Roman" w:hAnsi="Times New Roman" w:cs="Times New Roman"/>
          <w:sz w:val="20"/>
          <w:szCs w:val="20"/>
        </w:rPr>
      </w:pPr>
    </w:p>
    <w:p w:rsidR="004A0AFF" w:rsidRPr="0014452F" w:rsidRDefault="004A0AFF" w:rsidP="00CF259B">
      <w:pPr>
        <w:pStyle w:val="EndNoteBibliography"/>
        <w:spacing w:line="480" w:lineRule="auto"/>
        <w:ind w:left="720" w:hanging="720"/>
        <w:rPr>
          <w:rFonts w:ascii="Times New Roman" w:hAnsi="Times New Roman" w:cs="Times New Roman"/>
          <w:sz w:val="20"/>
          <w:szCs w:val="20"/>
        </w:rPr>
      </w:pPr>
    </w:p>
    <w:p w:rsidR="004A0AFF" w:rsidRPr="0014452F" w:rsidRDefault="004A0AFF" w:rsidP="00CF259B">
      <w:pPr>
        <w:pStyle w:val="EndNoteBibliography"/>
        <w:spacing w:line="480" w:lineRule="auto"/>
        <w:ind w:left="720" w:hanging="720"/>
        <w:rPr>
          <w:rFonts w:ascii="Times New Roman" w:hAnsi="Times New Roman" w:cs="Times New Roman"/>
          <w:sz w:val="20"/>
          <w:szCs w:val="20"/>
        </w:rPr>
      </w:pPr>
    </w:p>
    <w:p w:rsidR="004A0AFF" w:rsidRPr="0014452F" w:rsidRDefault="004A0AFF" w:rsidP="00CF259B">
      <w:pPr>
        <w:pStyle w:val="EndNoteBibliography"/>
        <w:spacing w:line="480" w:lineRule="auto"/>
        <w:ind w:left="720" w:hanging="720"/>
        <w:rPr>
          <w:rFonts w:ascii="Times New Roman" w:hAnsi="Times New Roman" w:cs="Times New Roman"/>
          <w:sz w:val="20"/>
          <w:szCs w:val="20"/>
        </w:rPr>
      </w:pPr>
    </w:p>
    <w:p w:rsidR="004A0AFF" w:rsidRPr="0014452F" w:rsidRDefault="004A0AFF" w:rsidP="00CF259B">
      <w:pPr>
        <w:pStyle w:val="EndNoteBibliography"/>
        <w:spacing w:line="480" w:lineRule="auto"/>
        <w:ind w:left="720" w:hanging="720"/>
        <w:rPr>
          <w:rFonts w:ascii="Times New Roman" w:hAnsi="Times New Roman" w:cs="Times New Roman"/>
          <w:sz w:val="20"/>
          <w:szCs w:val="20"/>
        </w:rPr>
      </w:pPr>
    </w:p>
    <w:p w:rsidR="00E333C2" w:rsidRPr="0014452F" w:rsidRDefault="00E333C2" w:rsidP="00CF259B">
      <w:pPr>
        <w:pStyle w:val="EndNoteBibliography"/>
        <w:spacing w:line="480" w:lineRule="auto"/>
        <w:rPr>
          <w:rFonts w:ascii="Times New Roman" w:hAnsi="Times New Roman" w:cs="Times New Roman"/>
          <w:sz w:val="24"/>
          <w:szCs w:val="24"/>
        </w:rPr>
      </w:pPr>
    </w:p>
    <w:p w:rsidR="00A10BB2" w:rsidRPr="0014452F" w:rsidRDefault="00A10BB2" w:rsidP="00CF259B">
      <w:pPr>
        <w:spacing w:line="480" w:lineRule="auto"/>
        <w:jc w:val="both"/>
        <w:rPr>
          <w:rFonts w:ascii="Times New Roman" w:hAnsi="Times New Roman" w:cs="Times New Roman"/>
          <w:b/>
          <w:sz w:val="20"/>
          <w:szCs w:val="20"/>
        </w:rPr>
      </w:pPr>
    </w:p>
    <w:p w:rsidR="00A10BB2" w:rsidRPr="0014452F" w:rsidRDefault="00A10BB2" w:rsidP="00CF259B">
      <w:pPr>
        <w:spacing w:line="480" w:lineRule="auto"/>
        <w:jc w:val="both"/>
        <w:rPr>
          <w:rFonts w:ascii="Times New Roman" w:hAnsi="Times New Roman" w:cs="Times New Roman"/>
          <w:b/>
          <w:sz w:val="20"/>
          <w:szCs w:val="20"/>
        </w:rPr>
      </w:pPr>
    </w:p>
    <w:p w:rsidR="00147115" w:rsidRPr="0014452F" w:rsidRDefault="0092735B" w:rsidP="00CF259B">
      <w:pPr>
        <w:spacing w:line="480" w:lineRule="auto"/>
        <w:jc w:val="both"/>
        <w:rPr>
          <w:rFonts w:ascii="Times New Roman" w:hAnsi="Times New Roman" w:cs="Times New Roman"/>
          <w:b/>
          <w:sz w:val="20"/>
          <w:szCs w:val="20"/>
        </w:rPr>
      </w:pPr>
      <w:r w:rsidRPr="0014452F">
        <w:rPr>
          <w:rFonts w:ascii="Times New Roman" w:hAnsi="Times New Roman" w:cs="Times New Roman"/>
          <w:b/>
          <w:sz w:val="20"/>
          <w:szCs w:val="20"/>
        </w:rPr>
        <w:t xml:space="preserve">Figure legends </w:t>
      </w:r>
    </w:p>
    <w:p w:rsidR="0092735B" w:rsidRPr="0014452F" w:rsidRDefault="0092735B" w:rsidP="00CF259B">
      <w:pPr>
        <w:pStyle w:val="NormalWeb"/>
        <w:spacing w:before="0" w:beforeAutospacing="0" w:after="0" w:afterAutospacing="0" w:line="480" w:lineRule="auto"/>
      </w:pPr>
      <w:proofErr w:type="gramStart"/>
      <w:r w:rsidRPr="0014452F">
        <w:rPr>
          <w:rFonts w:eastAsiaTheme="minorEastAsia"/>
          <w:b/>
          <w:bCs/>
          <w:kern w:val="24"/>
          <w:sz w:val="20"/>
          <w:szCs w:val="20"/>
        </w:rPr>
        <w:t>Figure 1.</w:t>
      </w:r>
      <w:proofErr w:type="gramEnd"/>
      <w:r w:rsidRPr="0014452F">
        <w:rPr>
          <w:rFonts w:eastAsiaTheme="minorEastAsia"/>
          <w:kern w:val="24"/>
          <w:sz w:val="20"/>
          <w:szCs w:val="20"/>
        </w:rPr>
        <w:t xml:space="preserve"> </w:t>
      </w:r>
      <w:r w:rsidRPr="0014452F">
        <w:rPr>
          <w:rFonts w:eastAsiaTheme="minorEastAsia"/>
          <w:b/>
          <w:bCs/>
          <w:kern w:val="24"/>
          <w:sz w:val="20"/>
          <w:szCs w:val="20"/>
        </w:rPr>
        <w:t>Study flow diagram.</w:t>
      </w:r>
    </w:p>
    <w:p w:rsidR="005B5BA0" w:rsidRPr="0014452F" w:rsidRDefault="005B5BA0" w:rsidP="00CF259B">
      <w:pPr>
        <w:pStyle w:val="NormalWeb"/>
        <w:spacing w:before="0" w:beforeAutospacing="0" w:after="0" w:afterAutospacing="0" w:line="480" w:lineRule="auto"/>
        <w:jc w:val="both"/>
        <w:rPr>
          <w:rFonts w:eastAsiaTheme="minorEastAsia"/>
          <w:kern w:val="24"/>
          <w:sz w:val="20"/>
          <w:szCs w:val="20"/>
        </w:rPr>
      </w:pPr>
    </w:p>
    <w:p w:rsidR="005B5BA0" w:rsidRPr="0014452F" w:rsidRDefault="005B5BA0" w:rsidP="00CF259B">
      <w:pPr>
        <w:pStyle w:val="NormalWeb"/>
        <w:spacing w:before="0" w:beforeAutospacing="0" w:after="0" w:afterAutospacing="0" w:line="480" w:lineRule="auto"/>
        <w:jc w:val="both"/>
        <w:rPr>
          <w:rFonts w:eastAsiaTheme="minorEastAsia"/>
          <w:kern w:val="24"/>
          <w:sz w:val="20"/>
          <w:szCs w:val="20"/>
        </w:rPr>
      </w:pPr>
      <w:proofErr w:type="gramStart"/>
      <w:r w:rsidRPr="0014452F">
        <w:rPr>
          <w:rFonts w:eastAsiaTheme="minorEastAsia"/>
          <w:b/>
          <w:bCs/>
          <w:kern w:val="24"/>
          <w:sz w:val="20"/>
          <w:szCs w:val="20"/>
        </w:rPr>
        <w:t>Figure 2.</w:t>
      </w:r>
      <w:proofErr w:type="gramEnd"/>
      <w:r w:rsidRPr="0014452F">
        <w:rPr>
          <w:rFonts w:eastAsiaTheme="minorEastAsia"/>
          <w:kern w:val="24"/>
          <w:sz w:val="20"/>
          <w:szCs w:val="20"/>
        </w:rPr>
        <w:t xml:space="preserve"> </w:t>
      </w:r>
      <w:proofErr w:type="gramStart"/>
      <w:r w:rsidRPr="0014452F">
        <w:rPr>
          <w:rFonts w:eastAsiaTheme="minorEastAsia"/>
          <w:b/>
          <w:bCs/>
          <w:kern w:val="24"/>
          <w:sz w:val="20"/>
          <w:szCs w:val="20"/>
        </w:rPr>
        <w:t>Emergence of MDR-TB during treatment in patients</w:t>
      </w:r>
      <w:r w:rsidRPr="0014452F">
        <w:rPr>
          <w:rFonts w:eastAsiaTheme="minorEastAsia"/>
          <w:kern w:val="24"/>
          <w:sz w:val="20"/>
          <w:szCs w:val="20"/>
        </w:rPr>
        <w:t>.</w:t>
      </w:r>
      <w:proofErr w:type="gramEnd"/>
      <w:r w:rsidRPr="0014452F">
        <w:rPr>
          <w:rFonts w:eastAsiaTheme="minorEastAsia"/>
          <w:kern w:val="24"/>
          <w:sz w:val="20"/>
          <w:szCs w:val="20"/>
        </w:rPr>
        <w:t xml:space="preserve"> Mapping of phenotypic drug susceptibility testing of longitudinal </w:t>
      </w:r>
      <w:r w:rsidRPr="0014452F">
        <w:rPr>
          <w:rFonts w:eastAsiaTheme="minorEastAsia"/>
          <w:i/>
          <w:iCs/>
          <w:kern w:val="24"/>
          <w:sz w:val="20"/>
          <w:szCs w:val="20"/>
        </w:rPr>
        <w:t>M. tuberculosis</w:t>
      </w:r>
      <w:r w:rsidRPr="0014452F">
        <w:rPr>
          <w:rFonts w:eastAsiaTheme="minorEastAsia"/>
          <w:kern w:val="24"/>
          <w:sz w:val="20"/>
          <w:szCs w:val="20"/>
        </w:rPr>
        <w:t xml:space="preserve"> isolates at different months (0M, 1M, 2M, 5M, 8M, 12M, 18M and 24M) during treatment or recurrence post-treatment from 101 patients initially with isoniazid</w:t>
      </w:r>
      <w:r w:rsidR="00D16C7B">
        <w:rPr>
          <w:rFonts w:eastAsiaTheme="minorEastAsia"/>
          <w:kern w:val="24"/>
          <w:sz w:val="20"/>
          <w:szCs w:val="20"/>
        </w:rPr>
        <w:t>-</w:t>
      </w:r>
      <w:r w:rsidRPr="0014452F">
        <w:rPr>
          <w:rFonts w:eastAsiaTheme="minorEastAsia"/>
          <w:kern w:val="24"/>
          <w:sz w:val="20"/>
          <w:szCs w:val="20"/>
        </w:rPr>
        <w:t xml:space="preserve">resistant TB and five patients with susceptible TB. MDR-TB emergence grouped at the bottom, confirmed based on phenotypic and genotypic DST. Color code indicates antibiotic susceptibility and no isolate (time points lacking positive </w:t>
      </w:r>
      <w:r w:rsidRPr="0014452F">
        <w:rPr>
          <w:rFonts w:eastAsiaTheme="minorEastAsia"/>
          <w:i/>
          <w:iCs/>
          <w:kern w:val="24"/>
          <w:sz w:val="20"/>
          <w:szCs w:val="20"/>
        </w:rPr>
        <w:t xml:space="preserve">M. tuberculosis </w:t>
      </w:r>
      <w:r w:rsidRPr="0014452F">
        <w:rPr>
          <w:rFonts w:eastAsiaTheme="minorEastAsia"/>
          <w:kern w:val="24"/>
          <w:sz w:val="20"/>
          <w:szCs w:val="20"/>
        </w:rPr>
        <w:t>cultures from the patients). 99 patients initially with isoniazid resistant TB had DST results for more than one isolate, whereas two patients had DST for only initial 0M isolate as later isolates failed to revive during sub-culture.</w:t>
      </w:r>
    </w:p>
    <w:p w:rsidR="005B5BA0" w:rsidRPr="0014452F" w:rsidRDefault="005B5BA0" w:rsidP="00CF259B">
      <w:pPr>
        <w:pStyle w:val="NormalWeb"/>
        <w:spacing w:before="0" w:beforeAutospacing="0" w:after="0" w:afterAutospacing="0" w:line="480" w:lineRule="auto"/>
        <w:jc w:val="both"/>
        <w:rPr>
          <w:rFonts w:eastAsiaTheme="minorEastAsia"/>
          <w:kern w:val="24"/>
          <w:sz w:val="20"/>
          <w:szCs w:val="20"/>
        </w:rPr>
      </w:pPr>
    </w:p>
    <w:p w:rsidR="006C7867" w:rsidRPr="0014452F" w:rsidRDefault="006C7867" w:rsidP="00CF259B">
      <w:pPr>
        <w:spacing w:after="0" w:line="480" w:lineRule="auto"/>
        <w:jc w:val="both"/>
        <w:rPr>
          <w:rFonts w:ascii="Times New Roman" w:hAnsi="Times New Roman" w:cs="Times New Roman"/>
          <w:kern w:val="24"/>
          <w:sz w:val="20"/>
          <w:szCs w:val="20"/>
        </w:rPr>
      </w:pPr>
      <w:proofErr w:type="gramStart"/>
      <w:r w:rsidRPr="0014452F">
        <w:rPr>
          <w:rFonts w:ascii="Times New Roman" w:hAnsi="Times New Roman" w:cs="Times New Roman"/>
          <w:b/>
          <w:bCs/>
          <w:kern w:val="24"/>
          <w:sz w:val="20"/>
          <w:szCs w:val="20"/>
        </w:rPr>
        <w:t>Figure 3.</w:t>
      </w:r>
      <w:proofErr w:type="gramEnd"/>
      <w:r w:rsidRPr="0014452F">
        <w:rPr>
          <w:rFonts w:ascii="Times New Roman" w:hAnsi="Times New Roman" w:cs="Times New Roman"/>
          <w:b/>
          <w:bCs/>
          <w:kern w:val="24"/>
          <w:sz w:val="20"/>
          <w:szCs w:val="20"/>
        </w:rPr>
        <w:t xml:space="preserve"> Genetic distance between initial isoniazid</w:t>
      </w:r>
      <w:r w:rsidR="00D16C7B">
        <w:rPr>
          <w:rFonts w:ascii="Times New Roman" w:hAnsi="Times New Roman" w:cs="Times New Roman"/>
          <w:b/>
          <w:bCs/>
          <w:kern w:val="24"/>
          <w:sz w:val="20"/>
          <w:szCs w:val="20"/>
        </w:rPr>
        <w:t>-</w:t>
      </w:r>
      <w:r w:rsidRPr="0014452F">
        <w:rPr>
          <w:rFonts w:ascii="Times New Roman" w:hAnsi="Times New Roman" w:cs="Times New Roman"/>
          <w:b/>
          <w:bCs/>
          <w:kern w:val="24"/>
          <w:sz w:val="20"/>
          <w:szCs w:val="20"/>
        </w:rPr>
        <w:t xml:space="preserve">resistant (INH-R) or susceptible isolate and MDR-TB isolates. </w:t>
      </w:r>
      <w:r w:rsidRPr="0014452F">
        <w:rPr>
          <w:rFonts w:ascii="Times New Roman" w:hAnsi="Times New Roman" w:cs="Times New Roman"/>
          <w:kern w:val="24"/>
          <w:sz w:val="20"/>
          <w:szCs w:val="20"/>
        </w:rPr>
        <w:t xml:space="preserve">(A) Phylogenetic tree of longitudinal </w:t>
      </w:r>
      <w:r w:rsidRPr="0014452F">
        <w:rPr>
          <w:rFonts w:ascii="Times New Roman" w:hAnsi="Times New Roman" w:cs="Times New Roman"/>
          <w:i/>
          <w:iCs/>
          <w:kern w:val="24"/>
          <w:sz w:val="20"/>
          <w:szCs w:val="20"/>
        </w:rPr>
        <w:t>M. tuberculosis</w:t>
      </w:r>
      <w:r w:rsidRPr="0014452F">
        <w:rPr>
          <w:rFonts w:ascii="Times New Roman" w:hAnsi="Times New Roman" w:cs="Times New Roman"/>
          <w:kern w:val="24"/>
          <w:sz w:val="20"/>
          <w:szCs w:val="20"/>
        </w:rPr>
        <w:t xml:space="preserve"> isolates.  Emergences of MDR-TB in the phylogenetic tree are indicated in the adjacent panel by patient code, location number in the phylogenetic tree and collection time points (in months). Patients are grouped based on SNPs difference between initial and MDR-TB isolates, equal or less than five SNPs (</w:t>
      </w:r>
      <w:r w:rsidRPr="0014452F">
        <w:rPr>
          <w:rFonts w:ascii="Times New Roman" w:hAnsi="Times New Roman" w:cs="Times New Roman"/>
          <w:i/>
          <w:iCs/>
          <w:kern w:val="24"/>
          <w:sz w:val="20"/>
          <w:szCs w:val="20"/>
        </w:rPr>
        <w:t>de novo</w:t>
      </w:r>
      <w:r w:rsidRPr="0014452F">
        <w:rPr>
          <w:rFonts w:ascii="Times New Roman" w:hAnsi="Times New Roman" w:cs="Times New Roman"/>
          <w:kern w:val="24"/>
          <w:sz w:val="20"/>
          <w:szCs w:val="20"/>
        </w:rPr>
        <w:t>), 6 to 10 SNPs (intermediate) and more than 10 SNPs (</w:t>
      </w:r>
      <w:r w:rsidR="00CD60D6" w:rsidRPr="0014452F">
        <w:rPr>
          <w:rFonts w:ascii="Times New Roman" w:hAnsi="Times New Roman" w:cs="Times New Roman"/>
          <w:kern w:val="24"/>
          <w:sz w:val="20"/>
          <w:szCs w:val="20"/>
        </w:rPr>
        <w:t>re</w:t>
      </w:r>
      <w:r w:rsidRPr="0014452F">
        <w:rPr>
          <w:rFonts w:ascii="Times New Roman" w:hAnsi="Times New Roman" w:cs="Times New Roman"/>
          <w:kern w:val="24"/>
          <w:sz w:val="20"/>
          <w:szCs w:val="20"/>
        </w:rPr>
        <w:t xml:space="preserve">infection) of </w:t>
      </w:r>
      <w:r w:rsidRPr="0014452F">
        <w:rPr>
          <w:rFonts w:ascii="Times New Roman" w:hAnsi="Times New Roman" w:cs="Times New Roman"/>
          <w:kern w:val="24"/>
          <w:sz w:val="20"/>
          <w:szCs w:val="20"/>
        </w:rPr>
        <w:lastRenderedPageBreak/>
        <w:t xml:space="preserve">emergence of MDR-TB from patients initially with isoniazid or susceptible TB (color code indicates antibiotic susceptibility). Genetically related isolates from the same patient at different time points are indicated by blue bars in the phylogenetic tree at the respective location number and </w:t>
      </w:r>
      <w:proofErr w:type="gramStart"/>
      <w:r w:rsidRPr="0014452F">
        <w:rPr>
          <w:rFonts w:ascii="Times New Roman" w:hAnsi="Times New Roman" w:cs="Times New Roman"/>
          <w:kern w:val="24"/>
          <w:sz w:val="20"/>
          <w:szCs w:val="20"/>
        </w:rPr>
        <w:t>blue square</w:t>
      </w:r>
      <w:proofErr w:type="gramEnd"/>
      <w:r w:rsidRPr="0014452F">
        <w:rPr>
          <w:rFonts w:ascii="Times New Roman" w:hAnsi="Times New Roman" w:cs="Times New Roman"/>
          <w:kern w:val="24"/>
          <w:sz w:val="20"/>
          <w:szCs w:val="20"/>
        </w:rPr>
        <w:t xml:space="preserve"> highlighting the respective collection time points, genetically unrelated isolates at different time points from the same patient are indicated by red bars in the phylogenetic tree at respective location number. Location numbers for isolates from a patient follow the order of collection time </w:t>
      </w:r>
      <w:proofErr w:type="gramStart"/>
      <w:r w:rsidRPr="0014452F">
        <w:rPr>
          <w:rFonts w:ascii="Times New Roman" w:hAnsi="Times New Roman" w:cs="Times New Roman"/>
          <w:kern w:val="24"/>
          <w:sz w:val="20"/>
          <w:szCs w:val="20"/>
        </w:rPr>
        <w:t>point,</w:t>
      </w:r>
      <w:proofErr w:type="gramEnd"/>
      <w:r w:rsidRPr="0014452F">
        <w:rPr>
          <w:rFonts w:ascii="Times New Roman" w:hAnsi="Times New Roman" w:cs="Times New Roman"/>
          <w:kern w:val="24"/>
          <w:sz w:val="20"/>
          <w:szCs w:val="20"/>
        </w:rPr>
        <w:t xml:space="preserve"> related isolates from the same patient are given single location number. Outer ring around the phylogenetic tree indicates different </w:t>
      </w:r>
      <w:r w:rsidRPr="0014452F">
        <w:rPr>
          <w:rFonts w:ascii="Times New Roman" w:hAnsi="Times New Roman" w:cs="Times New Roman"/>
          <w:i/>
          <w:iCs/>
          <w:kern w:val="24"/>
          <w:sz w:val="20"/>
          <w:szCs w:val="20"/>
        </w:rPr>
        <w:t>M. tuberculosis</w:t>
      </w:r>
      <w:r w:rsidRPr="0014452F">
        <w:rPr>
          <w:rFonts w:ascii="Times New Roman" w:hAnsi="Times New Roman" w:cs="Times New Roman"/>
          <w:kern w:val="24"/>
          <w:sz w:val="20"/>
          <w:szCs w:val="20"/>
        </w:rPr>
        <w:t xml:space="preserve"> lineages by color code. * Patient with 19 SNPs difference between initial isoniazid resistant and MDR-TB isolates, ** Patients with mixed infection removed from phylogenetic tree but </w:t>
      </w:r>
      <w:proofErr w:type="spellStart"/>
      <w:r w:rsidRPr="0014452F">
        <w:rPr>
          <w:rFonts w:ascii="Times New Roman" w:hAnsi="Times New Roman" w:cs="Times New Roman"/>
          <w:kern w:val="24"/>
          <w:sz w:val="20"/>
          <w:szCs w:val="20"/>
        </w:rPr>
        <w:t>analy</w:t>
      </w:r>
      <w:r w:rsidR="0005051D" w:rsidRPr="0014452F">
        <w:rPr>
          <w:rFonts w:ascii="Times New Roman" w:hAnsi="Times New Roman" w:cs="Times New Roman"/>
          <w:kern w:val="24"/>
          <w:sz w:val="20"/>
          <w:szCs w:val="20"/>
        </w:rPr>
        <w:t>s</w:t>
      </w:r>
      <w:r w:rsidRPr="0014452F">
        <w:rPr>
          <w:rFonts w:ascii="Times New Roman" w:hAnsi="Times New Roman" w:cs="Times New Roman"/>
          <w:kern w:val="24"/>
          <w:sz w:val="20"/>
          <w:szCs w:val="20"/>
        </w:rPr>
        <w:t>ed</w:t>
      </w:r>
      <w:proofErr w:type="spellEnd"/>
      <w:r w:rsidRPr="0014452F">
        <w:rPr>
          <w:rFonts w:ascii="Times New Roman" w:hAnsi="Times New Roman" w:cs="Times New Roman"/>
          <w:kern w:val="24"/>
          <w:sz w:val="20"/>
          <w:szCs w:val="20"/>
        </w:rPr>
        <w:t xml:space="preserve"> manually. (B) SNP distance or difference between the initial and the first MDR-TB isolate pair in patients initially with susceptible (SNPs range 69 - 1077) or isoniazid resistant isolate (INH-R, SNPs range 1 to 1036). </w:t>
      </w:r>
      <w:proofErr w:type="gramStart"/>
      <w:r w:rsidRPr="0014452F">
        <w:rPr>
          <w:rFonts w:ascii="Times New Roman" w:hAnsi="Times New Roman" w:cs="Times New Roman"/>
          <w:b/>
          <w:bCs/>
          <w:kern w:val="24"/>
          <w:sz w:val="20"/>
          <w:szCs w:val="20"/>
        </w:rPr>
        <w:t>Note :</w:t>
      </w:r>
      <w:proofErr w:type="gramEnd"/>
      <w:r w:rsidRPr="0014452F">
        <w:rPr>
          <w:rFonts w:ascii="Times New Roman" w:hAnsi="Times New Roman" w:cs="Times New Roman"/>
          <w:b/>
          <w:bCs/>
          <w:kern w:val="24"/>
          <w:sz w:val="20"/>
          <w:szCs w:val="20"/>
        </w:rPr>
        <w:t xml:space="preserve"> one patient had zero SNP difference between the initial isoniazid resistant and MDR-TB isolate and that data point is not shown in the graph</w:t>
      </w:r>
      <w:r w:rsidRPr="0014452F">
        <w:rPr>
          <w:rFonts w:ascii="Times New Roman" w:hAnsi="Times New Roman" w:cs="Times New Roman"/>
          <w:kern w:val="24"/>
          <w:sz w:val="20"/>
          <w:szCs w:val="20"/>
        </w:rPr>
        <w:t>. Black line indicates five SNPs cut-off.</w:t>
      </w:r>
    </w:p>
    <w:p w:rsidR="003864C2" w:rsidRPr="0014452F" w:rsidRDefault="003864C2" w:rsidP="00CF259B">
      <w:pPr>
        <w:spacing w:after="0" w:line="480" w:lineRule="auto"/>
        <w:jc w:val="both"/>
        <w:rPr>
          <w:rFonts w:ascii="Times New Roman" w:hAnsi="Times New Roman" w:cs="Times New Roman"/>
          <w:kern w:val="24"/>
          <w:sz w:val="20"/>
          <w:szCs w:val="20"/>
        </w:rPr>
      </w:pPr>
    </w:p>
    <w:p w:rsidR="003864C2" w:rsidRPr="006C7867" w:rsidRDefault="003864C2" w:rsidP="00CF259B">
      <w:pPr>
        <w:spacing w:after="0" w:line="480" w:lineRule="auto"/>
        <w:jc w:val="both"/>
        <w:rPr>
          <w:rFonts w:ascii="Times New Roman" w:eastAsia="Times New Roman" w:hAnsi="Times New Roman" w:cs="Times New Roman"/>
          <w:sz w:val="24"/>
          <w:szCs w:val="24"/>
        </w:rPr>
      </w:pPr>
    </w:p>
    <w:p w:rsidR="005B5BA0" w:rsidRDefault="005B5BA0" w:rsidP="00CF259B">
      <w:pPr>
        <w:pStyle w:val="NormalWeb"/>
        <w:spacing w:before="0" w:beforeAutospacing="0" w:after="0" w:afterAutospacing="0" w:line="480" w:lineRule="auto"/>
        <w:jc w:val="both"/>
      </w:pPr>
    </w:p>
    <w:p w:rsidR="00A06024" w:rsidRDefault="00A06024" w:rsidP="00CF259B">
      <w:pPr>
        <w:pStyle w:val="EndNoteBibliography"/>
        <w:spacing w:line="480" w:lineRule="auto"/>
        <w:rPr>
          <w:rFonts w:ascii="Times New Roman" w:hAnsi="Times New Roman" w:cs="Times New Roman"/>
          <w:sz w:val="24"/>
          <w:szCs w:val="24"/>
        </w:rPr>
      </w:pPr>
    </w:p>
    <w:p w:rsidR="005138CC" w:rsidRDefault="005138CC" w:rsidP="00CF259B">
      <w:pPr>
        <w:pStyle w:val="EndNoteBibliography"/>
        <w:spacing w:line="480" w:lineRule="auto"/>
        <w:rPr>
          <w:rFonts w:ascii="Times New Roman" w:hAnsi="Times New Roman" w:cs="Times New Roman"/>
          <w:sz w:val="24"/>
          <w:szCs w:val="24"/>
        </w:rPr>
      </w:pPr>
    </w:p>
    <w:p w:rsidR="005138CC" w:rsidRDefault="005138CC" w:rsidP="00CF259B">
      <w:pPr>
        <w:pStyle w:val="EndNoteBibliography"/>
        <w:spacing w:line="480" w:lineRule="auto"/>
        <w:rPr>
          <w:rFonts w:ascii="Times New Roman" w:hAnsi="Times New Roman" w:cs="Times New Roman"/>
          <w:sz w:val="24"/>
          <w:szCs w:val="24"/>
        </w:rPr>
      </w:pPr>
    </w:p>
    <w:p w:rsidR="005138CC" w:rsidRDefault="005138CC" w:rsidP="00CF259B">
      <w:pPr>
        <w:pStyle w:val="EndNoteBibliography"/>
        <w:spacing w:line="480" w:lineRule="auto"/>
        <w:rPr>
          <w:rFonts w:ascii="Times New Roman" w:hAnsi="Times New Roman" w:cs="Times New Roman"/>
          <w:sz w:val="24"/>
          <w:szCs w:val="24"/>
        </w:rPr>
      </w:pPr>
    </w:p>
    <w:p w:rsidR="005138CC" w:rsidRPr="005138CC" w:rsidRDefault="005138CC" w:rsidP="005138CC"/>
    <w:p w:rsidR="005138CC" w:rsidRPr="005138CC" w:rsidRDefault="005138CC" w:rsidP="005138CC"/>
    <w:p w:rsidR="005138CC" w:rsidRDefault="005138CC" w:rsidP="005138CC"/>
    <w:p w:rsidR="005138CC" w:rsidRDefault="005138CC" w:rsidP="005138CC">
      <w:pPr>
        <w:ind w:firstLine="720"/>
        <w:rPr>
          <w:rFonts w:ascii="Times New Roman" w:hAnsi="Times New Roman" w:cs="Times New Roman"/>
          <w:b/>
          <w:bCs/>
          <w:color w:val="000000" w:themeColor="text1"/>
          <w:kern w:val="24"/>
          <w:sz w:val="20"/>
          <w:szCs w:val="20"/>
        </w:rPr>
      </w:pPr>
    </w:p>
    <w:p w:rsidR="005138CC" w:rsidRDefault="005138CC" w:rsidP="005138CC">
      <w:pPr>
        <w:ind w:firstLine="720"/>
        <w:rPr>
          <w:rFonts w:ascii="Times New Roman" w:hAnsi="Times New Roman" w:cs="Times New Roman"/>
          <w:b/>
          <w:bCs/>
          <w:color w:val="000000" w:themeColor="text1"/>
          <w:kern w:val="24"/>
          <w:sz w:val="20"/>
          <w:szCs w:val="20"/>
        </w:rPr>
      </w:pPr>
    </w:p>
    <w:p w:rsidR="005138CC" w:rsidRDefault="005138CC" w:rsidP="005138CC">
      <w:pPr>
        <w:ind w:firstLine="720"/>
        <w:rPr>
          <w:rFonts w:ascii="Times New Roman" w:hAnsi="Times New Roman" w:cs="Times New Roman"/>
          <w:b/>
          <w:bCs/>
          <w:color w:val="000000" w:themeColor="text1"/>
          <w:kern w:val="24"/>
          <w:sz w:val="20"/>
          <w:szCs w:val="20"/>
        </w:rPr>
      </w:pPr>
    </w:p>
    <w:p w:rsidR="005138CC" w:rsidRDefault="005138CC" w:rsidP="00D000AA">
      <w:pPr>
        <w:rPr>
          <w:rFonts w:ascii="Times New Roman" w:hAnsi="Times New Roman" w:cs="Times New Roman"/>
          <w:b/>
          <w:bCs/>
          <w:color w:val="000000" w:themeColor="text1"/>
          <w:kern w:val="24"/>
          <w:sz w:val="20"/>
          <w:szCs w:val="20"/>
        </w:rPr>
      </w:pPr>
    </w:p>
    <w:p w:rsidR="005138CC" w:rsidRDefault="005138CC" w:rsidP="005138CC">
      <w:pPr>
        <w:ind w:firstLine="720"/>
        <w:rPr>
          <w:rFonts w:ascii="Times New Roman" w:hAnsi="Times New Roman" w:cs="Times New Roman"/>
          <w:b/>
          <w:bCs/>
          <w:color w:val="000000" w:themeColor="text1"/>
          <w:kern w:val="24"/>
          <w:sz w:val="20"/>
          <w:szCs w:val="20"/>
        </w:rPr>
      </w:pPr>
    </w:p>
    <w:p w:rsidR="005138CC" w:rsidRDefault="005138CC" w:rsidP="005138CC">
      <w:pPr>
        <w:ind w:firstLine="720"/>
        <w:rPr>
          <w:rFonts w:ascii="Times New Roman" w:hAnsi="Times New Roman" w:cs="Times New Roman"/>
          <w:b/>
          <w:bCs/>
          <w:color w:val="000000" w:themeColor="text1"/>
          <w:kern w:val="24"/>
          <w:sz w:val="20"/>
          <w:szCs w:val="20"/>
        </w:rPr>
      </w:pPr>
    </w:p>
    <w:p w:rsidR="005138CC" w:rsidRDefault="005138CC" w:rsidP="005138CC">
      <w:pPr>
        <w:ind w:firstLine="720"/>
        <w:rPr>
          <w:rFonts w:ascii="Times New Roman" w:hAnsi="Times New Roman" w:cs="Times New Roman"/>
          <w:b/>
          <w:bCs/>
          <w:color w:val="000000" w:themeColor="text1"/>
          <w:kern w:val="24"/>
          <w:sz w:val="20"/>
          <w:szCs w:val="20"/>
        </w:rPr>
      </w:pPr>
    </w:p>
    <w:p w:rsidR="005138CC" w:rsidRDefault="005138CC" w:rsidP="005138CC">
      <w:pPr>
        <w:ind w:firstLine="720"/>
        <w:rPr>
          <w:rFonts w:ascii="Times New Roman" w:hAnsi="Times New Roman" w:cs="Times New Roman"/>
          <w:b/>
          <w:bCs/>
          <w:color w:val="000000" w:themeColor="text1"/>
          <w:kern w:val="24"/>
          <w:sz w:val="20"/>
          <w:szCs w:val="20"/>
        </w:rPr>
      </w:pPr>
    </w:p>
    <w:p w:rsidR="005138CC" w:rsidRDefault="005138CC" w:rsidP="00D000AA">
      <w:pPr>
        <w:rPr>
          <w:rFonts w:ascii="Times New Roman" w:hAnsi="Times New Roman" w:cs="Times New Roman"/>
          <w:b/>
          <w:bCs/>
          <w:color w:val="000000" w:themeColor="text1"/>
          <w:kern w:val="24"/>
          <w:sz w:val="20"/>
          <w:szCs w:val="20"/>
        </w:rPr>
      </w:pPr>
    </w:p>
    <w:p w:rsidR="005138CC" w:rsidRDefault="005138CC" w:rsidP="005138CC">
      <w:pPr>
        <w:ind w:firstLine="720"/>
        <w:rPr>
          <w:rFonts w:ascii="Times New Roman" w:hAnsi="Times New Roman" w:cs="Times New Roman"/>
          <w:b/>
          <w:bCs/>
          <w:color w:val="000000" w:themeColor="text1"/>
          <w:kern w:val="24"/>
          <w:sz w:val="20"/>
          <w:szCs w:val="20"/>
        </w:rPr>
      </w:pPr>
    </w:p>
    <w:p w:rsidR="005138CC" w:rsidRDefault="005138CC" w:rsidP="005138CC">
      <w:pPr>
        <w:ind w:firstLine="720"/>
        <w:rPr>
          <w:rFonts w:ascii="Times New Roman" w:hAnsi="Times New Roman" w:cs="Times New Roman"/>
        </w:rPr>
      </w:pPr>
    </w:p>
    <w:p w:rsidR="005138CC" w:rsidRDefault="005138CC" w:rsidP="005138CC">
      <w:pPr>
        <w:tabs>
          <w:tab w:val="left" w:pos="1315"/>
        </w:tabs>
        <w:rPr>
          <w:rFonts w:ascii="Times New Roman" w:hAnsi="Times New Roman" w:cs="Times New Roman"/>
        </w:rPr>
      </w:pPr>
    </w:p>
    <w:p w:rsidR="00333D3E" w:rsidRDefault="005138CC" w:rsidP="005138CC">
      <w:pPr>
        <w:tabs>
          <w:tab w:val="left" w:pos="1315"/>
        </w:tabs>
        <w:rPr>
          <w:rFonts w:ascii="Times New Roman" w:hAnsi="Times New Roman" w:cs="Times New Roman"/>
          <w:b/>
          <w:bCs/>
        </w:rPr>
      </w:pPr>
      <w:r w:rsidRPr="005138CC">
        <w:rPr>
          <w:rFonts w:ascii="Times New Roman" w:hAnsi="Times New Roman" w:cs="Times New Roman"/>
          <w:b/>
          <w:bCs/>
          <w:color w:val="000000" w:themeColor="text1"/>
          <w:kern w:val="24"/>
          <w:sz w:val="20"/>
          <w:szCs w:val="20"/>
        </w:rPr>
        <w:t xml:space="preserve"> </w:t>
      </w:r>
    </w:p>
    <w:p w:rsidR="00333D3E" w:rsidRDefault="00333D3E" w:rsidP="005138CC">
      <w:pPr>
        <w:tabs>
          <w:tab w:val="left" w:pos="1315"/>
        </w:tabs>
        <w:rPr>
          <w:rFonts w:ascii="Times New Roman" w:hAnsi="Times New Roman" w:cs="Times New Roman"/>
          <w:b/>
          <w:bCs/>
        </w:rPr>
      </w:pPr>
    </w:p>
    <w:p w:rsidR="00333D3E" w:rsidRDefault="00333D3E" w:rsidP="005138CC">
      <w:pPr>
        <w:tabs>
          <w:tab w:val="left" w:pos="1315"/>
        </w:tabs>
        <w:rPr>
          <w:rFonts w:ascii="Times New Roman" w:hAnsi="Times New Roman" w:cs="Times New Roman"/>
          <w:b/>
          <w:bCs/>
        </w:rPr>
      </w:pPr>
    </w:p>
    <w:p w:rsidR="00333D3E" w:rsidRDefault="00333D3E" w:rsidP="005138CC">
      <w:pPr>
        <w:tabs>
          <w:tab w:val="left" w:pos="1315"/>
        </w:tabs>
        <w:rPr>
          <w:rFonts w:ascii="Times New Roman" w:hAnsi="Times New Roman" w:cs="Times New Roman"/>
          <w:b/>
          <w:bCs/>
        </w:rPr>
      </w:pPr>
    </w:p>
    <w:p w:rsidR="00333D3E" w:rsidRDefault="00333D3E" w:rsidP="005138CC">
      <w:pPr>
        <w:tabs>
          <w:tab w:val="left" w:pos="1315"/>
        </w:tabs>
        <w:rPr>
          <w:rFonts w:ascii="Times New Roman" w:hAnsi="Times New Roman" w:cs="Times New Roman"/>
          <w:b/>
          <w:bCs/>
        </w:rPr>
      </w:pPr>
    </w:p>
    <w:p w:rsidR="00333D3E" w:rsidRDefault="00333D3E" w:rsidP="005138CC">
      <w:pPr>
        <w:tabs>
          <w:tab w:val="left" w:pos="1315"/>
        </w:tabs>
        <w:rPr>
          <w:rFonts w:ascii="Times New Roman" w:hAnsi="Times New Roman" w:cs="Times New Roman"/>
          <w:b/>
          <w:bCs/>
        </w:rPr>
      </w:pPr>
    </w:p>
    <w:p w:rsidR="00333D3E" w:rsidRDefault="00333D3E" w:rsidP="005138CC">
      <w:pPr>
        <w:tabs>
          <w:tab w:val="left" w:pos="1315"/>
        </w:tabs>
        <w:rPr>
          <w:rFonts w:ascii="Times New Roman" w:hAnsi="Times New Roman" w:cs="Times New Roman"/>
          <w:b/>
          <w:bCs/>
        </w:rPr>
      </w:pPr>
    </w:p>
    <w:p w:rsidR="00333D3E" w:rsidRDefault="00333D3E" w:rsidP="005138CC">
      <w:pPr>
        <w:tabs>
          <w:tab w:val="left" w:pos="1315"/>
        </w:tabs>
        <w:rPr>
          <w:rFonts w:ascii="Times New Roman" w:hAnsi="Times New Roman" w:cs="Times New Roman"/>
          <w:b/>
          <w:bCs/>
        </w:rPr>
      </w:pPr>
    </w:p>
    <w:p w:rsidR="00333D3E" w:rsidRDefault="00333D3E" w:rsidP="005138CC">
      <w:pPr>
        <w:tabs>
          <w:tab w:val="left" w:pos="1315"/>
        </w:tabs>
        <w:rPr>
          <w:rFonts w:ascii="Times New Roman" w:hAnsi="Times New Roman" w:cs="Times New Roman"/>
          <w:b/>
          <w:bCs/>
        </w:rPr>
      </w:pPr>
    </w:p>
    <w:p w:rsidR="00333D3E" w:rsidRDefault="00333D3E" w:rsidP="005138CC">
      <w:pPr>
        <w:tabs>
          <w:tab w:val="left" w:pos="1315"/>
        </w:tabs>
        <w:rPr>
          <w:rFonts w:ascii="Times New Roman" w:hAnsi="Times New Roman" w:cs="Times New Roman"/>
          <w:b/>
          <w:bCs/>
        </w:rPr>
      </w:pPr>
    </w:p>
    <w:p w:rsidR="00333D3E" w:rsidRDefault="00333D3E" w:rsidP="005138CC">
      <w:pPr>
        <w:tabs>
          <w:tab w:val="left" w:pos="1315"/>
        </w:tabs>
        <w:rPr>
          <w:rFonts w:ascii="Times New Roman" w:hAnsi="Times New Roman" w:cs="Times New Roman"/>
          <w:b/>
          <w:bCs/>
        </w:rPr>
      </w:pPr>
    </w:p>
    <w:p w:rsidR="005138CC" w:rsidRPr="005138CC" w:rsidRDefault="005138CC" w:rsidP="005138CC">
      <w:pPr>
        <w:tabs>
          <w:tab w:val="left" w:pos="1315"/>
        </w:tabs>
        <w:rPr>
          <w:rFonts w:ascii="Times New Roman" w:hAnsi="Times New Roman" w:cs="Times New Roman"/>
        </w:rPr>
      </w:pPr>
    </w:p>
    <w:sectPr w:rsidR="005138CC" w:rsidRPr="005138CC" w:rsidSect="00B8208E">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5C9" w:rsidRDefault="001D45C9" w:rsidP="00EA2CFB">
      <w:pPr>
        <w:spacing w:after="0" w:line="240" w:lineRule="auto"/>
      </w:pPr>
      <w:r>
        <w:separator/>
      </w:r>
    </w:p>
  </w:endnote>
  <w:endnote w:type="continuationSeparator" w:id="0">
    <w:p w:rsidR="001D45C9" w:rsidRDefault="001D45C9" w:rsidP="00EA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714200"/>
      <w:docPartObj>
        <w:docPartGallery w:val="Page Numbers (Bottom of Page)"/>
        <w:docPartUnique/>
      </w:docPartObj>
    </w:sdtPr>
    <w:sdtEndPr>
      <w:rPr>
        <w:noProof/>
      </w:rPr>
    </w:sdtEndPr>
    <w:sdtContent>
      <w:p w:rsidR="000A5E8C" w:rsidRDefault="000A5E8C">
        <w:pPr>
          <w:pStyle w:val="Footer"/>
          <w:jc w:val="right"/>
        </w:pPr>
        <w:r>
          <w:fldChar w:fldCharType="begin"/>
        </w:r>
        <w:r>
          <w:instrText xml:space="preserve"> PAGE   \* MERGEFORMAT </w:instrText>
        </w:r>
        <w:r>
          <w:fldChar w:fldCharType="separate"/>
        </w:r>
        <w:r w:rsidR="00B046C8">
          <w:rPr>
            <w:noProof/>
          </w:rPr>
          <w:t>1</w:t>
        </w:r>
        <w:r>
          <w:rPr>
            <w:noProof/>
          </w:rPr>
          <w:fldChar w:fldCharType="end"/>
        </w:r>
      </w:p>
    </w:sdtContent>
  </w:sdt>
  <w:p w:rsidR="00A43EF2" w:rsidRDefault="00A43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5C9" w:rsidRDefault="001D45C9" w:rsidP="00EA2CFB">
      <w:pPr>
        <w:spacing w:after="0" w:line="240" w:lineRule="auto"/>
      </w:pPr>
      <w:r>
        <w:separator/>
      </w:r>
    </w:p>
  </w:footnote>
  <w:footnote w:type="continuationSeparator" w:id="0">
    <w:p w:rsidR="001D45C9" w:rsidRDefault="001D45C9" w:rsidP="00EA2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7A60"/>
    <w:multiLevelType w:val="hybridMultilevel"/>
    <w:tmpl w:val="2CD2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71DA3"/>
    <w:multiLevelType w:val="multilevel"/>
    <w:tmpl w:val="7F9E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66406"/>
    <w:multiLevelType w:val="hybridMultilevel"/>
    <w:tmpl w:val="2E46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2z9zvw4wd9xpea5xe5w09y9ww0psv92wrr&quot;&gt;My EndNote Library5&lt;record-ids&gt;&lt;item&gt;4&lt;/item&gt;&lt;item&gt;170&lt;/item&gt;&lt;item&gt;172&lt;/item&gt;&lt;item&gt;173&lt;/item&gt;&lt;item&gt;176&lt;/item&gt;&lt;item&gt;177&lt;/item&gt;&lt;/record-ids&gt;&lt;/item&gt;&lt;/Libraries&gt;"/>
  </w:docVars>
  <w:rsids>
    <w:rsidRoot w:val="005C24A5"/>
    <w:rsid w:val="00000CA1"/>
    <w:rsid w:val="00000D0A"/>
    <w:rsid w:val="0000124A"/>
    <w:rsid w:val="00001B01"/>
    <w:rsid w:val="0000225F"/>
    <w:rsid w:val="00002483"/>
    <w:rsid w:val="000024BF"/>
    <w:rsid w:val="0000353D"/>
    <w:rsid w:val="000039C1"/>
    <w:rsid w:val="00005C9F"/>
    <w:rsid w:val="00007BAC"/>
    <w:rsid w:val="000102B9"/>
    <w:rsid w:val="000110D5"/>
    <w:rsid w:val="0001197B"/>
    <w:rsid w:val="00011BA8"/>
    <w:rsid w:val="0001280B"/>
    <w:rsid w:val="00012A79"/>
    <w:rsid w:val="00013674"/>
    <w:rsid w:val="00013EB9"/>
    <w:rsid w:val="0001511D"/>
    <w:rsid w:val="00015765"/>
    <w:rsid w:val="00017846"/>
    <w:rsid w:val="00017C96"/>
    <w:rsid w:val="00017F5A"/>
    <w:rsid w:val="0002087D"/>
    <w:rsid w:val="00020ADE"/>
    <w:rsid w:val="000234C7"/>
    <w:rsid w:val="000247FF"/>
    <w:rsid w:val="00024CF8"/>
    <w:rsid w:val="00027CEB"/>
    <w:rsid w:val="000322E4"/>
    <w:rsid w:val="00032773"/>
    <w:rsid w:val="000327BF"/>
    <w:rsid w:val="00033A85"/>
    <w:rsid w:val="00034057"/>
    <w:rsid w:val="00034203"/>
    <w:rsid w:val="000344A2"/>
    <w:rsid w:val="00040477"/>
    <w:rsid w:val="00040F4C"/>
    <w:rsid w:val="00041A81"/>
    <w:rsid w:val="00041B68"/>
    <w:rsid w:val="000424A5"/>
    <w:rsid w:val="000428B1"/>
    <w:rsid w:val="00042ECE"/>
    <w:rsid w:val="00043CF2"/>
    <w:rsid w:val="00043FDB"/>
    <w:rsid w:val="000444C7"/>
    <w:rsid w:val="000455C5"/>
    <w:rsid w:val="000466E3"/>
    <w:rsid w:val="0004708C"/>
    <w:rsid w:val="0005051D"/>
    <w:rsid w:val="00052C1A"/>
    <w:rsid w:val="0005347C"/>
    <w:rsid w:val="0005451A"/>
    <w:rsid w:val="000548EF"/>
    <w:rsid w:val="00054DFD"/>
    <w:rsid w:val="00054E0B"/>
    <w:rsid w:val="00055315"/>
    <w:rsid w:val="00056353"/>
    <w:rsid w:val="00056D72"/>
    <w:rsid w:val="0006075D"/>
    <w:rsid w:val="00060AF9"/>
    <w:rsid w:val="00061E68"/>
    <w:rsid w:val="00063798"/>
    <w:rsid w:val="00063869"/>
    <w:rsid w:val="00063931"/>
    <w:rsid w:val="000643B4"/>
    <w:rsid w:val="00065EA3"/>
    <w:rsid w:val="0006661C"/>
    <w:rsid w:val="000705BC"/>
    <w:rsid w:val="000711DA"/>
    <w:rsid w:val="00071215"/>
    <w:rsid w:val="000712E4"/>
    <w:rsid w:val="0007145A"/>
    <w:rsid w:val="00071E33"/>
    <w:rsid w:val="00071F60"/>
    <w:rsid w:val="00072E67"/>
    <w:rsid w:val="00073806"/>
    <w:rsid w:val="000748A8"/>
    <w:rsid w:val="00074A34"/>
    <w:rsid w:val="0007541D"/>
    <w:rsid w:val="000776DB"/>
    <w:rsid w:val="000808BF"/>
    <w:rsid w:val="0008189C"/>
    <w:rsid w:val="00081AD3"/>
    <w:rsid w:val="00081C54"/>
    <w:rsid w:val="0008265C"/>
    <w:rsid w:val="0008478A"/>
    <w:rsid w:val="00084BB3"/>
    <w:rsid w:val="0008575F"/>
    <w:rsid w:val="000867D0"/>
    <w:rsid w:val="000871AA"/>
    <w:rsid w:val="0009039B"/>
    <w:rsid w:val="000905E9"/>
    <w:rsid w:val="00090A06"/>
    <w:rsid w:val="00091BE4"/>
    <w:rsid w:val="0009246F"/>
    <w:rsid w:val="0009274C"/>
    <w:rsid w:val="00092A8D"/>
    <w:rsid w:val="0009421B"/>
    <w:rsid w:val="000947D3"/>
    <w:rsid w:val="0009642E"/>
    <w:rsid w:val="00096C42"/>
    <w:rsid w:val="00096D8E"/>
    <w:rsid w:val="000977B4"/>
    <w:rsid w:val="00097E53"/>
    <w:rsid w:val="000A06C6"/>
    <w:rsid w:val="000A11DA"/>
    <w:rsid w:val="000A1752"/>
    <w:rsid w:val="000A199C"/>
    <w:rsid w:val="000A2935"/>
    <w:rsid w:val="000A5E8C"/>
    <w:rsid w:val="000A648D"/>
    <w:rsid w:val="000A687D"/>
    <w:rsid w:val="000A6B4A"/>
    <w:rsid w:val="000A7C29"/>
    <w:rsid w:val="000B0AC0"/>
    <w:rsid w:val="000B0D29"/>
    <w:rsid w:val="000B11DD"/>
    <w:rsid w:val="000B12B4"/>
    <w:rsid w:val="000B14C3"/>
    <w:rsid w:val="000B1817"/>
    <w:rsid w:val="000B1AC1"/>
    <w:rsid w:val="000B2A91"/>
    <w:rsid w:val="000B34D0"/>
    <w:rsid w:val="000B3B5D"/>
    <w:rsid w:val="000B3E91"/>
    <w:rsid w:val="000B4D40"/>
    <w:rsid w:val="000B6BBD"/>
    <w:rsid w:val="000C10B9"/>
    <w:rsid w:val="000C10F6"/>
    <w:rsid w:val="000C201D"/>
    <w:rsid w:val="000C62C7"/>
    <w:rsid w:val="000C67EF"/>
    <w:rsid w:val="000C6E81"/>
    <w:rsid w:val="000D048B"/>
    <w:rsid w:val="000D0EF8"/>
    <w:rsid w:val="000D15CB"/>
    <w:rsid w:val="000D1DE0"/>
    <w:rsid w:val="000D3220"/>
    <w:rsid w:val="000D343A"/>
    <w:rsid w:val="000D3738"/>
    <w:rsid w:val="000D4313"/>
    <w:rsid w:val="000D4B51"/>
    <w:rsid w:val="000D53E9"/>
    <w:rsid w:val="000D594C"/>
    <w:rsid w:val="000D5C78"/>
    <w:rsid w:val="000D5DB5"/>
    <w:rsid w:val="000D762E"/>
    <w:rsid w:val="000D7EED"/>
    <w:rsid w:val="000E0E73"/>
    <w:rsid w:val="000E13F2"/>
    <w:rsid w:val="000E1D95"/>
    <w:rsid w:val="000E379E"/>
    <w:rsid w:val="000E455D"/>
    <w:rsid w:val="000F0CBE"/>
    <w:rsid w:val="000F172C"/>
    <w:rsid w:val="000F1A8D"/>
    <w:rsid w:val="000F1D32"/>
    <w:rsid w:val="000F25F1"/>
    <w:rsid w:val="000F3440"/>
    <w:rsid w:val="000F3D31"/>
    <w:rsid w:val="000F4890"/>
    <w:rsid w:val="000F516E"/>
    <w:rsid w:val="000F7729"/>
    <w:rsid w:val="00101B79"/>
    <w:rsid w:val="00103ABF"/>
    <w:rsid w:val="00103AC3"/>
    <w:rsid w:val="001053F1"/>
    <w:rsid w:val="00106DC1"/>
    <w:rsid w:val="00107C50"/>
    <w:rsid w:val="00110527"/>
    <w:rsid w:val="0011130F"/>
    <w:rsid w:val="00112699"/>
    <w:rsid w:val="00112986"/>
    <w:rsid w:val="00113850"/>
    <w:rsid w:val="00113A16"/>
    <w:rsid w:val="0011462C"/>
    <w:rsid w:val="00115453"/>
    <w:rsid w:val="001158CF"/>
    <w:rsid w:val="00115ED1"/>
    <w:rsid w:val="00117853"/>
    <w:rsid w:val="00120B7D"/>
    <w:rsid w:val="001224FC"/>
    <w:rsid w:val="0012315D"/>
    <w:rsid w:val="00123BB0"/>
    <w:rsid w:val="00124A8C"/>
    <w:rsid w:val="0012506A"/>
    <w:rsid w:val="00126B73"/>
    <w:rsid w:val="00127076"/>
    <w:rsid w:val="00127516"/>
    <w:rsid w:val="00127E9C"/>
    <w:rsid w:val="001302F5"/>
    <w:rsid w:val="001304AF"/>
    <w:rsid w:val="00130F83"/>
    <w:rsid w:val="00133C79"/>
    <w:rsid w:val="00134272"/>
    <w:rsid w:val="001343F7"/>
    <w:rsid w:val="001358B9"/>
    <w:rsid w:val="001362D3"/>
    <w:rsid w:val="001369E4"/>
    <w:rsid w:val="00136DD8"/>
    <w:rsid w:val="00136EB4"/>
    <w:rsid w:val="00137537"/>
    <w:rsid w:val="00137CA0"/>
    <w:rsid w:val="00137EE3"/>
    <w:rsid w:val="00141BDA"/>
    <w:rsid w:val="00143111"/>
    <w:rsid w:val="00143146"/>
    <w:rsid w:val="00143202"/>
    <w:rsid w:val="00143E37"/>
    <w:rsid w:val="00143FAD"/>
    <w:rsid w:val="0014452F"/>
    <w:rsid w:val="00144F13"/>
    <w:rsid w:val="00145085"/>
    <w:rsid w:val="00145A03"/>
    <w:rsid w:val="00145B59"/>
    <w:rsid w:val="00145B5C"/>
    <w:rsid w:val="00145E1B"/>
    <w:rsid w:val="0014655D"/>
    <w:rsid w:val="00147115"/>
    <w:rsid w:val="00147606"/>
    <w:rsid w:val="00151DF2"/>
    <w:rsid w:val="001521B8"/>
    <w:rsid w:val="00152FE3"/>
    <w:rsid w:val="00153708"/>
    <w:rsid w:val="001550E4"/>
    <w:rsid w:val="00155C7D"/>
    <w:rsid w:val="001567DE"/>
    <w:rsid w:val="00156914"/>
    <w:rsid w:val="00156D6E"/>
    <w:rsid w:val="001600C8"/>
    <w:rsid w:val="00161062"/>
    <w:rsid w:val="00161AF8"/>
    <w:rsid w:val="00161B78"/>
    <w:rsid w:val="00162150"/>
    <w:rsid w:val="001621E8"/>
    <w:rsid w:val="001626C3"/>
    <w:rsid w:val="00165884"/>
    <w:rsid w:val="00165FC9"/>
    <w:rsid w:val="00166044"/>
    <w:rsid w:val="00167506"/>
    <w:rsid w:val="0016751D"/>
    <w:rsid w:val="00167BC8"/>
    <w:rsid w:val="001711FB"/>
    <w:rsid w:val="00171799"/>
    <w:rsid w:val="00172B0D"/>
    <w:rsid w:val="0017322F"/>
    <w:rsid w:val="0017400B"/>
    <w:rsid w:val="00176054"/>
    <w:rsid w:val="00176697"/>
    <w:rsid w:val="0017685B"/>
    <w:rsid w:val="00177124"/>
    <w:rsid w:val="0017748B"/>
    <w:rsid w:val="0017761C"/>
    <w:rsid w:val="00181611"/>
    <w:rsid w:val="001825A3"/>
    <w:rsid w:val="00182E6F"/>
    <w:rsid w:val="001830B5"/>
    <w:rsid w:val="00183BD6"/>
    <w:rsid w:val="00183E43"/>
    <w:rsid w:val="001840D0"/>
    <w:rsid w:val="00184C86"/>
    <w:rsid w:val="00184F8F"/>
    <w:rsid w:val="00184FB2"/>
    <w:rsid w:val="0018530A"/>
    <w:rsid w:val="001853CB"/>
    <w:rsid w:val="0018663A"/>
    <w:rsid w:val="001900BF"/>
    <w:rsid w:val="00191634"/>
    <w:rsid w:val="00191DB6"/>
    <w:rsid w:val="0019398A"/>
    <w:rsid w:val="00194AEC"/>
    <w:rsid w:val="001953FA"/>
    <w:rsid w:val="00197500"/>
    <w:rsid w:val="001975D9"/>
    <w:rsid w:val="00197CDD"/>
    <w:rsid w:val="001A196D"/>
    <w:rsid w:val="001A1986"/>
    <w:rsid w:val="001A2B04"/>
    <w:rsid w:val="001A2F6A"/>
    <w:rsid w:val="001A34BB"/>
    <w:rsid w:val="001A4C7D"/>
    <w:rsid w:val="001A5EE6"/>
    <w:rsid w:val="001A714A"/>
    <w:rsid w:val="001B04C5"/>
    <w:rsid w:val="001B2683"/>
    <w:rsid w:val="001B2953"/>
    <w:rsid w:val="001B2C0A"/>
    <w:rsid w:val="001B318F"/>
    <w:rsid w:val="001B4599"/>
    <w:rsid w:val="001B4DBC"/>
    <w:rsid w:val="001B5C6E"/>
    <w:rsid w:val="001B5FEF"/>
    <w:rsid w:val="001B6FE4"/>
    <w:rsid w:val="001C0C37"/>
    <w:rsid w:val="001C0DC7"/>
    <w:rsid w:val="001C0F08"/>
    <w:rsid w:val="001C3AE6"/>
    <w:rsid w:val="001C454B"/>
    <w:rsid w:val="001C52F2"/>
    <w:rsid w:val="001C5864"/>
    <w:rsid w:val="001C680D"/>
    <w:rsid w:val="001C7625"/>
    <w:rsid w:val="001D0172"/>
    <w:rsid w:val="001D05F2"/>
    <w:rsid w:val="001D29A0"/>
    <w:rsid w:val="001D2BEA"/>
    <w:rsid w:val="001D2E14"/>
    <w:rsid w:val="001D3E3B"/>
    <w:rsid w:val="001D4273"/>
    <w:rsid w:val="001D42A7"/>
    <w:rsid w:val="001D45C9"/>
    <w:rsid w:val="001D6A8E"/>
    <w:rsid w:val="001D6D11"/>
    <w:rsid w:val="001D6F83"/>
    <w:rsid w:val="001D7269"/>
    <w:rsid w:val="001E043A"/>
    <w:rsid w:val="001E12A0"/>
    <w:rsid w:val="001E1A21"/>
    <w:rsid w:val="001E3EAA"/>
    <w:rsid w:val="001E4C4B"/>
    <w:rsid w:val="001E68C1"/>
    <w:rsid w:val="001E6D30"/>
    <w:rsid w:val="001E6E4C"/>
    <w:rsid w:val="001F0324"/>
    <w:rsid w:val="001F3A99"/>
    <w:rsid w:val="001F3C0C"/>
    <w:rsid w:val="001F3D4C"/>
    <w:rsid w:val="001F5DDF"/>
    <w:rsid w:val="001F658D"/>
    <w:rsid w:val="0020133A"/>
    <w:rsid w:val="002013A7"/>
    <w:rsid w:val="00202405"/>
    <w:rsid w:val="00202581"/>
    <w:rsid w:val="002029D0"/>
    <w:rsid w:val="00204336"/>
    <w:rsid w:val="00205B94"/>
    <w:rsid w:val="00207179"/>
    <w:rsid w:val="002100EE"/>
    <w:rsid w:val="002101F2"/>
    <w:rsid w:val="00210829"/>
    <w:rsid w:val="00211B2F"/>
    <w:rsid w:val="00211BF0"/>
    <w:rsid w:val="0021462C"/>
    <w:rsid w:val="00216054"/>
    <w:rsid w:val="00216906"/>
    <w:rsid w:val="002178B8"/>
    <w:rsid w:val="00217E50"/>
    <w:rsid w:val="00220ECD"/>
    <w:rsid w:val="00221C9F"/>
    <w:rsid w:val="00222196"/>
    <w:rsid w:val="0022241D"/>
    <w:rsid w:val="00222854"/>
    <w:rsid w:val="00223998"/>
    <w:rsid w:val="0022580F"/>
    <w:rsid w:val="00225CA6"/>
    <w:rsid w:val="00226B8D"/>
    <w:rsid w:val="002304F5"/>
    <w:rsid w:val="0023073C"/>
    <w:rsid w:val="0023199F"/>
    <w:rsid w:val="00231CDC"/>
    <w:rsid w:val="0023272F"/>
    <w:rsid w:val="00232C08"/>
    <w:rsid w:val="002337EE"/>
    <w:rsid w:val="00233938"/>
    <w:rsid w:val="002341E0"/>
    <w:rsid w:val="002344A8"/>
    <w:rsid w:val="0023483D"/>
    <w:rsid w:val="00234969"/>
    <w:rsid w:val="00235590"/>
    <w:rsid w:val="00235AE3"/>
    <w:rsid w:val="00236273"/>
    <w:rsid w:val="00236361"/>
    <w:rsid w:val="00236A76"/>
    <w:rsid w:val="00236FC4"/>
    <w:rsid w:val="002373AF"/>
    <w:rsid w:val="00237BE1"/>
    <w:rsid w:val="00237D49"/>
    <w:rsid w:val="002400D6"/>
    <w:rsid w:val="00240332"/>
    <w:rsid w:val="00241534"/>
    <w:rsid w:val="002417A5"/>
    <w:rsid w:val="00242C8F"/>
    <w:rsid w:val="00242EC8"/>
    <w:rsid w:val="00245B9A"/>
    <w:rsid w:val="00246E3D"/>
    <w:rsid w:val="00247311"/>
    <w:rsid w:val="002476B8"/>
    <w:rsid w:val="002477CB"/>
    <w:rsid w:val="00247FDB"/>
    <w:rsid w:val="00250A9D"/>
    <w:rsid w:val="00251700"/>
    <w:rsid w:val="00251D7B"/>
    <w:rsid w:val="002522F0"/>
    <w:rsid w:val="00252E52"/>
    <w:rsid w:val="0025451F"/>
    <w:rsid w:val="0025499F"/>
    <w:rsid w:val="00254B10"/>
    <w:rsid w:val="00254ED5"/>
    <w:rsid w:val="00255CED"/>
    <w:rsid w:val="002568B8"/>
    <w:rsid w:val="002602AA"/>
    <w:rsid w:val="002612E5"/>
    <w:rsid w:val="002618A1"/>
    <w:rsid w:val="00263890"/>
    <w:rsid w:val="00263CD0"/>
    <w:rsid w:val="002648DD"/>
    <w:rsid w:val="00267BCB"/>
    <w:rsid w:val="00267E8A"/>
    <w:rsid w:val="0027117A"/>
    <w:rsid w:val="0027263B"/>
    <w:rsid w:val="0027374F"/>
    <w:rsid w:val="002750CD"/>
    <w:rsid w:val="0027572B"/>
    <w:rsid w:val="002773BD"/>
    <w:rsid w:val="002818F6"/>
    <w:rsid w:val="00281D9F"/>
    <w:rsid w:val="002828AD"/>
    <w:rsid w:val="0028370E"/>
    <w:rsid w:val="00285765"/>
    <w:rsid w:val="0028587E"/>
    <w:rsid w:val="00286F32"/>
    <w:rsid w:val="00287110"/>
    <w:rsid w:val="0029083A"/>
    <w:rsid w:val="00292A5B"/>
    <w:rsid w:val="00293151"/>
    <w:rsid w:val="00293911"/>
    <w:rsid w:val="002941CD"/>
    <w:rsid w:val="002961D5"/>
    <w:rsid w:val="002972A7"/>
    <w:rsid w:val="00297FA3"/>
    <w:rsid w:val="002A11A5"/>
    <w:rsid w:val="002A11F2"/>
    <w:rsid w:val="002A1B82"/>
    <w:rsid w:val="002A279B"/>
    <w:rsid w:val="002A3558"/>
    <w:rsid w:val="002A3889"/>
    <w:rsid w:val="002A391F"/>
    <w:rsid w:val="002A58A5"/>
    <w:rsid w:val="002A5FCC"/>
    <w:rsid w:val="002A60F8"/>
    <w:rsid w:val="002A678B"/>
    <w:rsid w:val="002A74ED"/>
    <w:rsid w:val="002A7579"/>
    <w:rsid w:val="002B0CBD"/>
    <w:rsid w:val="002B0CDC"/>
    <w:rsid w:val="002B0CEF"/>
    <w:rsid w:val="002B0EB2"/>
    <w:rsid w:val="002B1A6F"/>
    <w:rsid w:val="002B1E6E"/>
    <w:rsid w:val="002B2181"/>
    <w:rsid w:val="002B2471"/>
    <w:rsid w:val="002B279A"/>
    <w:rsid w:val="002B2FCE"/>
    <w:rsid w:val="002B33DC"/>
    <w:rsid w:val="002B48BA"/>
    <w:rsid w:val="002B5353"/>
    <w:rsid w:val="002B5E40"/>
    <w:rsid w:val="002B6A25"/>
    <w:rsid w:val="002B6E37"/>
    <w:rsid w:val="002B72E6"/>
    <w:rsid w:val="002B76E6"/>
    <w:rsid w:val="002B7CBC"/>
    <w:rsid w:val="002C2425"/>
    <w:rsid w:val="002C26BF"/>
    <w:rsid w:val="002C3AC9"/>
    <w:rsid w:val="002C3BAC"/>
    <w:rsid w:val="002C3E9D"/>
    <w:rsid w:val="002C3F1A"/>
    <w:rsid w:val="002C4977"/>
    <w:rsid w:val="002C49BE"/>
    <w:rsid w:val="002C59FD"/>
    <w:rsid w:val="002C6BFB"/>
    <w:rsid w:val="002C7007"/>
    <w:rsid w:val="002D0D76"/>
    <w:rsid w:val="002D17C2"/>
    <w:rsid w:val="002D1E3C"/>
    <w:rsid w:val="002D2DFC"/>
    <w:rsid w:val="002D3C9F"/>
    <w:rsid w:val="002D497B"/>
    <w:rsid w:val="002D50FF"/>
    <w:rsid w:val="002D538E"/>
    <w:rsid w:val="002D5F9E"/>
    <w:rsid w:val="002D617C"/>
    <w:rsid w:val="002D7489"/>
    <w:rsid w:val="002E05E0"/>
    <w:rsid w:val="002E0921"/>
    <w:rsid w:val="002E22A8"/>
    <w:rsid w:val="002E27D6"/>
    <w:rsid w:val="002E331E"/>
    <w:rsid w:val="002E3D28"/>
    <w:rsid w:val="002E3E54"/>
    <w:rsid w:val="002E41E3"/>
    <w:rsid w:val="002E6B9D"/>
    <w:rsid w:val="002E6C47"/>
    <w:rsid w:val="002E6D52"/>
    <w:rsid w:val="002E71A5"/>
    <w:rsid w:val="002E75EC"/>
    <w:rsid w:val="002E7994"/>
    <w:rsid w:val="002F0733"/>
    <w:rsid w:val="002F075B"/>
    <w:rsid w:val="002F102C"/>
    <w:rsid w:val="002F38B1"/>
    <w:rsid w:val="002F38B4"/>
    <w:rsid w:val="002F5F73"/>
    <w:rsid w:val="002F62E0"/>
    <w:rsid w:val="002F6414"/>
    <w:rsid w:val="002F6621"/>
    <w:rsid w:val="002F69E8"/>
    <w:rsid w:val="002F7535"/>
    <w:rsid w:val="002F7A22"/>
    <w:rsid w:val="002F7B8B"/>
    <w:rsid w:val="002F7F1D"/>
    <w:rsid w:val="00300BDF"/>
    <w:rsid w:val="00300E04"/>
    <w:rsid w:val="00301EA5"/>
    <w:rsid w:val="00302008"/>
    <w:rsid w:val="00302CD2"/>
    <w:rsid w:val="00302D7D"/>
    <w:rsid w:val="0030308B"/>
    <w:rsid w:val="00303405"/>
    <w:rsid w:val="003039A3"/>
    <w:rsid w:val="0030581C"/>
    <w:rsid w:val="00305B26"/>
    <w:rsid w:val="0030647D"/>
    <w:rsid w:val="00306509"/>
    <w:rsid w:val="00310627"/>
    <w:rsid w:val="003115A8"/>
    <w:rsid w:val="0031190D"/>
    <w:rsid w:val="0031211F"/>
    <w:rsid w:val="00312D5B"/>
    <w:rsid w:val="00313E94"/>
    <w:rsid w:val="00313EBA"/>
    <w:rsid w:val="003149F4"/>
    <w:rsid w:val="00315673"/>
    <w:rsid w:val="0031590B"/>
    <w:rsid w:val="0031664E"/>
    <w:rsid w:val="00316CD1"/>
    <w:rsid w:val="00317780"/>
    <w:rsid w:val="00317CA4"/>
    <w:rsid w:val="00321967"/>
    <w:rsid w:val="0032284E"/>
    <w:rsid w:val="00322A25"/>
    <w:rsid w:val="00322F69"/>
    <w:rsid w:val="00322FD0"/>
    <w:rsid w:val="003237A7"/>
    <w:rsid w:val="00324988"/>
    <w:rsid w:val="003249C3"/>
    <w:rsid w:val="00324AFC"/>
    <w:rsid w:val="00324BB0"/>
    <w:rsid w:val="00324CF3"/>
    <w:rsid w:val="00325A58"/>
    <w:rsid w:val="00326F20"/>
    <w:rsid w:val="00326F76"/>
    <w:rsid w:val="00327435"/>
    <w:rsid w:val="003278DD"/>
    <w:rsid w:val="00327C47"/>
    <w:rsid w:val="00327DBD"/>
    <w:rsid w:val="0033023E"/>
    <w:rsid w:val="00332356"/>
    <w:rsid w:val="00333129"/>
    <w:rsid w:val="00333D3E"/>
    <w:rsid w:val="003344C7"/>
    <w:rsid w:val="003356BB"/>
    <w:rsid w:val="00335C4D"/>
    <w:rsid w:val="0033681E"/>
    <w:rsid w:val="0033712B"/>
    <w:rsid w:val="00337F97"/>
    <w:rsid w:val="00340981"/>
    <w:rsid w:val="0034127A"/>
    <w:rsid w:val="003413AB"/>
    <w:rsid w:val="00342C29"/>
    <w:rsid w:val="00342D09"/>
    <w:rsid w:val="00344015"/>
    <w:rsid w:val="003440BD"/>
    <w:rsid w:val="0034523F"/>
    <w:rsid w:val="003457ED"/>
    <w:rsid w:val="00346152"/>
    <w:rsid w:val="00346530"/>
    <w:rsid w:val="00346AF6"/>
    <w:rsid w:val="00346FBD"/>
    <w:rsid w:val="00347962"/>
    <w:rsid w:val="00347A68"/>
    <w:rsid w:val="0035167B"/>
    <w:rsid w:val="00351D18"/>
    <w:rsid w:val="00351F36"/>
    <w:rsid w:val="00351F85"/>
    <w:rsid w:val="00352363"/>
    <w:rsid w:val="003549F7"/>
    <w:rsid w:val="00354B40"/>
    <w:rsid w:val="00354E97"/>
    <w:rsid w:val="00355183"/>
    <w:rsid w:val="003551FD"/>
    <w:rsid w:val="00355C71"/>
    <w:rsid w:val="00356044"/>
    <w:rsid w:val="003570B5"/>
    <w:rsid w:val="0035756A"/>
    <w:rsid w:val="00357D7B"/>
    <w:rsid w:val="00362107"/>
    <w:rsid w:val="0036250F"/>
    <w:rsid w:val="003630F9"/>
    <w:rsid w:val="00363458"/>
    <w:rsid w:val="003637EE"/>
    <w:rsid w:val="0036417B"/>
    <w:rsid w:val="0036462B"/>
    <w:rsid w:val="00364AA3"/>
    <w:rsid w:val="0036615F"/>
    <w:rsid w:val="00366259"/>
    <w:rsid w:val="0036658B"/>
    <w:rsid w:val="0036662A"/>
    <w:rsid w:val="00366C65"/>
    <w:rsid w:val="0036733B"/>
    <w:rsid w:val="00367B18"/>
    <w:rsid w:val="00367C33"/>
    <w:rsid w:val="0037019D"/>
    <w:rsid w:val="003712F2"/>
    <w:rsid w:val="00371ACF"/>
    <w:rsid w:val="00371B87"/>
    <w:rsid w:val="00372849"/>
    <w:rsid w:val="00372ED2"/>
    <w:rsid w:val="00372FF1"/>
    <w:rsid w:val="003749EA"/>
    <w:rsid w:val="00374D21"/>
    <w:rsid w:val="00375B0C"/>
    <w:rsid w:val="00376245"/>
    <w:rsid w:val="003769A2"/>
    <w:rsid w:val="00376F77"/>
    <w:rsid w:val="003806A4"/>
    <w:rsid w:val="0038338C"/>
    <w:rsid w:val="003859F4"/>
    <w:rsid w:val="00386216"/>
    <w:rsid w:val="003864C2"/>
    <w:rsid w:val="00386F95"/>
    <w:rsid w:val="00387699"/>
    <w:rsid w:val="003907BC"/>
    <w:rsid w:val="00391B69"/>
    <w:rsid w:val="00392013"/>
    <w:rsid w:val="00392556"/>
    <w:rsid w:val="00392612"/>
    <w:rsid w:val="00392739"/>
    <w:rsid w:val="003930F8"/>
    <w:rsid w:val="0039355F"/>
    <w:rsid w:val="00393771"/>
    <w:rsid w:val="003939A5"/>
    <w:rsid w:val="00393FCD"/>
    <w:rsid w:val="0039468B"/>
    <w:rsid w:val="00394B30"/>
    <w:rsid w:val="00394C49"/>
    <w:rsid w:val="00395DDB"/>
    <w:rsid w:val="0039603E"/>
    <w:rsid w:val="00396226"/>
    <w:rsid w:val="003972A0"/>
    <w:rsid w:val="00397B68"/>
    <w:rsid w:val="003A0506"/>
    <w:rsid w:val="003A07B5"/>
    <w:rsid w:val="003A1EBE"/>
    <w:rsid w:val="003A2510"/>
    <w:rsid w:val="003A3123"/>
    <w:rsid w:val="003A34F3"/>
    <w:rsid w:val="003A3782"/>
    <w:rsid w:val="003A4474"/>
    <w:rsid w:val="003A5309"/>
    <w:rsid w:val="003A5BCD"/>
    <w:rsid w:val="003A5DE9"/>
    <w:rsid w:val="003A6991"/>
    <w:rsid w:val="003A753F"/>
    <w:rsid w:val="003A75E3"/>
    <w:rsid w:val="003B07AB"/>
    <w:rsid w:val="003B145D"/>
    <w:rsid w:val="003B2C21"/>
    <w:rsid w:val="003B41D7"/>
    <w:rsid w:val="003B4972"/>
    <w:rsid w:val="003B4C64"/>
    <w:rsid w:val="003B4CE0"/>
    <w:rsid w:val="003B4EEC"/>
    <w:rsid w:val="003B6CBC"/>
    <w:rsid w:val="003B794B"/>
    <w:rsid w:val="003B7FA1"/>
    <w:rsid w:val="003C0FEA"/>
    <w:rsid w:val="003C249B"/>
    <w:rsid w:val="003C2684"/>
    <w:rsid w:val="003C279E"/>
    <w:rsid w:val="003C34FB"/>
    <w:rsid w:val="003C3BF7"/>
    <w:rsid w:val="003C3DE2"/>
    <w:rsid w:val="003C4121"/>
    <w:rsid w:val="003C6051"/>
    <w:rsid w:val="003C60D2"/>
    <w:rsid w:val="003C6140"/>
    <w:rsid w:val="003C6215"/>
    <w:rsid w:val="003C72FF"/>
    <w:rsid w:val="003D0EE4"/>
    <w:rsid w:val="003D1C59"/>
    <w:rsid w:val="003D285E"/>
    <w:rsid w:val="003D326A"/>
    <w:rsid w:val="003D3391"/>
    <w:rsid w:val="003D3C9E"/>
    <w:rsid w:val="003D4598"/>
    <w:rsid w:val="003D61A1"/>
    <w:rsid w:val="003D621B"/>
    <w:rsid w:val="003D6891"/>
    <w:rsid w:val="003D79D8"/>
    <w:rsid w:val="003D7EA1"/>
    <w:rsid w:val="003E0108"/>
    <w:rsid w:val="003E01D4"/>
    <w:rsid w:val="003E058A"/>
    <w:rsid w:val="003E0D57"/>
    <w:rsid w:val="003E0FEA"/>
    <w:rsid w:val="003E10F7"/>
    <w:rsid w:val="003E1595"/>
    <w:rsid w:val="003E26F7"/>
    <w:rsid w:val="003E27D9"/>
    <w:rsid w:val="003E2A17"/>
    <w:rsid w:val="003E2A5D"/>
    <w:rsid w:val="003E3A7C"/>
    <w:rsid w:val="003E3EA1"/>
    <w:rsid w:val="003E44AB"/>
    <w:rsid w:val="003E4A89"/>
    <w:rsid w:val="003E55B1"/>
    <w:rsid w:val="003E6140"/>
    <w:rsid w:val="003E6330"/>
    <w:rsid w:val="003E6656"/>
    <w:rsid w:val="003E6CC6"/>
    <w:rsid w:val="003E772D"/>
    <w:rsid w:val="003F0F56"/>
    <w:rsid w:val="003F14D7"/>
    <w:rsid w:val="003F1508"/>
    <w:rsid w:val="003F2343"/>
    <w:rsid w:val="003F303D"/>
    <w:rsid w:val="003F3443"/>
    <w:rsid w:val="003F3C3E"/>
    <w:rsid w:val="003F442A"/>
    <w:rsid w:val="003F6782"/>
    <w:rsid w:val="003F6826"/>
    <w:rsid w:val="00400027"/>
    <w:rsid w:val="00401035"/>
    <w:rsid w:val="00401EE3"/>
    <w:rsid w:val="00402057"/>
    <w:rsid w:val="004028FE"/>
    <w:rsid w:val="00402A37"/>
    <w:rsid w:val="00402E9F"/>
    <w:rsid w:val="0040374C"/>
    <w:rsid w:val="00403A93"/>
    <w:rsid w:val="00403E05"/>
    <w:rsid w:val="0040447C"/>
    <w:rsid w:val="00404A26"/>
    <w:rsid w:val="00404D19"/>
    <w:rsid w:val="00406532"/>
    <w:rsid w:val="0040688A"/>
    <w:rsid w:val="004069FC"/>
    <w:rsid w:val="00410120"/>
    <w:rsid w:val="0041094D"/>
    <w:rsid w:val="00411C87"/>
    <w:rsid w:val="00412A80"/>
    <w:rsid w:val="00413478"/>
    <w:rsid w:val="00413B83"/>
    <w:rsid w:val="00413DE7"/>
    <w:rsid w:val="00414E94"/>
    <w:rsid w:val="004170B6"/>
    <w:rsid w:val="00417876"/>
    <w:rsid w:val="00417D21"/>
    <w:rsid w:val="00417DE9"/>
    <w:rsid w:val="00421907"/>
    <w:rsid w:val="00421A4B"/>
    <w:rsid w:val="00421B54"/>
    <w:rsid w:val="00422003"/>
    <w:rsid w:val="00422C92"/>
    <w:rsid w:val="004233E6"/>
    <w:rsid w:val="00423BFB"/>
    <w:rsid w:val="00423C0C"/>
    <w:rsid w:val="00423DE9"/>
    <w:rsid w:val="00424350"/>
    <w:rsid w:val="00424C95"/>
    <w:rsid w:val="0042625F"/>
    <w:rsid w:val="00427A0E"/>
    <w:rsid w:val="00430043"/>
    <w:rsid w:val="0043015E"/>
    <w:rsid w:val="00432369"/>
    <w:rsid w:val="00433880"/>
    <w:rsid w:val="00433C5E"/>
    <w:rsid w:val="004346EC"/>
    <w:rsid w:val="00436A4C"/>
    <w:rsid w:val="00440412"/>
    <w:rsid w:val="00441B5D"/>
    <w:rsid w:val="00441D08"/>
    <w:rsid w:val="00442875"/>
    <w:rsid w:val="00443AA8"/>
    <w:rsid w:val="004440DD"/>
    <w:rsid w:val="004442FA"/>
    <w:rsid w:val="00444877"/>
    <w:rsid w:val="00445246"/>
    <w:rsid w:val="004456B4"/>
    <w:rsid w:val="00446771"/>
    <w:rsid w:val="00446E03"/>
    <w:rsid w:val="00446FC8"/>
    <w:rsid w:val="00450351"/>
    <w:rsid w:val="004503B0"/>
    <w:rsid w:val="0045042E"/>
    <w:rsid w:val="004513D3"/>
    <w:rsid w:val="004518FE"/>
    <w:rsid w:val="00451D3E"/>
    <w:rsid w:val="004521CA"/>
    <w:rsid w:val="00452412"/>
    <w:rsid w:val="004527B8"/>
    <w:rsid w:val="00453BF7"/>
    <w:rsid w:val="00453D0E"/>
    <w:rsid w:val="0045435A"/>
    <w:rsid w:val="0045487C"/>
    <w:rsid w:val="00455E5C"/>
    <w:rsid w:val="00456B6D"/>
    <w:rsid w:val="004578E7"/>
    <w:rsid w:val="004611EE"/>
    <w:rsid w:val="0046223F"/>
    <w:rsid w:val="004624CB"/>
    <w:rsid w:val="00462524"/>
    <w:rsid w:val="00462838"/>
    <w:rsid w:val="00463093"/>
    <w:rsid w:val="004635D2"/>
    <w:rsid w:val="004638A1"/>
    <w:rsid w:val="00463BFE"/>
    <w:rsid w:val="00464748"/>
    <w:rsid w:val="0046497A"/>
    <w:rsid w:val="00464F55"/>
    <w:rsid w:val="00466691"/>
    <w:rsid w:val="00471B1E"/>
    <w:rsid w:val="0047272B"/>
    <w:rsid w:val="00472DDF"/>
    <w:rsid w:val="00473395"/>
    <w:rsid w:val="004738D4"/>
    <w:rsid w:val="00474B07"/>
    <w:rsid w:val="004757EB"/>
    <w:rsid w:val="00475D03"/>
    <w:rsid w:val="004767A4"/>
    <w:rsid w:val="00477948"/>
    <w:rsid w:val="004806B6"/>
    <w:rsid w:val="00480EED"/>
    <w:rsid w:val="0048113C"/>
    <w:rsid w:val="00483589"/>
    <w:rsid w:val="00484326"/>
    <w:rsid w:val="0048503C"/>
    <w:rsid w:val="004862A6"/>
    <w:rsid w:val="0049075A"/>
    <w:rsid w:val="0049175E"/>
    <w:rsid w:val="00492059"/>
    <w:rsid w:val="004923B6"/>
    <w:rsid w:val="00492413"/>
    <w:rsid w:val="0049248A"/>
    <w:rsid w:val="00492931"/>
    <w:rsid w:val="00492B57"/>
    <w:rsid w:val="00493460"/>
    <w:rsid w:val="00493712"/>
    <w:rsid w:val="00493F54"/>
    <w:rsid w:val="004953B3"/>
    <w:rsid w:val="004953E9"/>
    <w:rsid w:val="00495428"/>
    <w:rsid w:val="004958CA"/>
    <w:rsid w:val="00495AFF"/>
    <w:rsid w:val="00495DDA"/>
    <w:rsid w:val="004A0AFF"/>
    <w:rsid w:val="004A14C7"/>
    <w:rsid w:val="004A2761"/>
    <w:rsid w:val="004A35D9"/>
    <w:rsid w:val="004A3C26"/>
    <w:rsid w:val="004A44E5"/>
    <w:rsid w:val="004B0E7D"/>
    <w:rsid w:val="004B1E21"/>
    <w:rsid w:val="004B2B1B"/>
    <w:rsid w:val="004B3874"/>
    <w:rsid w:val="004B3CCE"/>
    <w:rsid w:val="004B48BA"/>
    <w:rsid w:val="004B4E6F"/>
    <w:rsid w:val="004B4EB7"/>
    <w:rsid w:val="004B6654"/>
    <w:rsid w:val="004B675A"/>
    <w:rsid w:val="004B6CC3"/>
    <w:rsid w:val="004B73A5"/>
    <w:rsid w:val="004B7E02"/>
    <w:rsid w:val="004C0B8C"/>
    <w:rsid w:val="004C0BBB"/>
    <w:rsid w:val="004C0CB9"/>
    <w:rsid w:val="004C2C5C"/>
    <w:rsid w:val="004C3068"/>
    <w:rsid w:val="004C4C40"/>
    <w:rsid w:val="004C4D3C"/>
    <w:rsid w:val="004C4D88"/>
    <w:rsid w:val="004C4E37"/>
    <w:rsid w:val="004C7072"/>
    <w:rsid w:val="004C727D"/>
    <w:rsid w:val="004D0D64"/>
    <w:rsid w:val="004D25B6"/>
    <w:rsid w:val="004D3D25"/>
    <w:rsid w:val="004D5196"/>
    <w:rsid w:val="004D695D"/>
    <w:rsid w:val="004D6B28"/>
    <w:rsid w:val="004D76DB"/>
    <w:rsid w:val="004D7B50"/>
    <w:rsid w:val="004E16D4"/>
    <w:rsid w:val="004E1939"/>
    <w:rsid w:val="004E1D53"/>
    <w:rsid w:val="004E27B3"/>
    <w:rsid w:val="004E3616"/>
    <w:rsid w:val="004E36B7"/>
    <w:rsid w:val="004E46F5"/>
    <w:rsid w:val="004E5093"/>
    <w:rsid w:val="004E51AD"/>
    <w:rsid w:val="004E582A"/>
    <w:rsid w:val="004E58C3"/>
    <w:rsid w:val="004E61C7"/>
    <w:rsid w:val="004E7707"/>
    <w:rsid w:val="004F02A5"/>
    <w:rsid w:val="004F03D3"/>
    <w:rsid w:val="004F14BC"/>
    <w:rsid w:val="004F19D6"/>
    <w:rsid w:val="004F26D6"/>
    <w:rsid w:val="004F4C56"/>
    <w:rsid w:val="004F6243"/>
    <w:rsid w:val="004F674C"/>
    <w:rsid w:val="004F6E4D"/>
    <w:rsid w:val="004F7594"/>
    <w:rsid w:val="00501766"/>
    <w:rsid w:val="00501AC7"/>
    <w:rsid w:val="00502058"/>
    <w:rsid w:val="00502BFD"/>
    <w:rsid w:val="00502DA1"/>
    <w:rsid w:val="005048F0"/>
    <w:rsid w:val="00504C0D"/>
    <w:rsid w:val="00504CD3"/>
    <w:rsid w:val="005056DD"/>
    <w:rsid w:val="00505D74"/>
    <w:rsid w:val="0050626D"/>
    <w:rsid w:val="00506575"/>
    <w:rsid w:val="005103E4"/>
    <w:rsid w:val="0051058C"/>
    <w:rsid w:val="005107BB"/>
    <w:rsid w:val="0051080F"/>
    <w:rsid w:val="00510AF0"/>
    <w:rsid w:val="005116CC"/>
    <w:rsid w:val="00513791"/>
    <w:rsid w:val="005138CC"/>
    <w:rsid w:val="00513903"/>
    <w:rsid w:val="00513BD0"/>
    <w:rsid w:val="00514534"/>
    <w:rsid w:val="0051664C"/>
    <w:rsid w:val="0051693E"/>
    <w:rsid w:val="00516FC9"/>
    <w:rsid w:val="0051747C"/>
    <w:rsid w:val="00520D08"/>
    <w:rsid w:val="005216BB"/>
    <w:rsid w:val="00521778"/>
    <w:rsid w:val="0052308E"/>
    <w:rsid w:val="005238FF"/>
    <w:rsid w:val="00524071"/>
    <w:rsid w:val="00525B88"/>
    <w:rsid w:val="0052690D"/>
    <w:rsid w:val="00526A28"/>
    <w:rsid w:val="00527686"/>
    <w:rsid w:val="00527A0F"/>
    <w:rsid w:val="00527A24"/>
    <w:rsid w:val="00530A4C"/>
    <w:rsid w:val="00531527"/>
    <w:rsid w:val="00531CBC"/>
    <w:rsid w:val="00532398"/>
    <w:rsid w:val="00532D1A"/>
    <w:rsid w:val="00532EED"/>
    <w:rsid w:val="005334E4"/>
    <w:rsid w:val="005347FE"/>
    <w:rsid w:val="0053488D"/>
    <w:rsid w:val="00534F45"/>
    <w:rsid w:val="00535CD3"/>
    <w:rsid w:val="00535EC7"/>
    <w:rsid w:val="005361FA"/>
    <w:rsid w:val="005363FA"/>
    <w:rsid w:val="005369E3"/>
    <w:rsid w:val="00541433"/>
    <w:rsid w:val="00541855"/>
    <w:rsid w:val="005421DA"/>
    <w:rsid w:val="00542532"/>
    <w:rsid w:val="00542652"/>
    <w:rsid w:val="00542C25"/>
    <w:rsid w:val="00542F11"/>
    <w:rsid w:val="00543595"/>
    <w:rsid w:val="00543D99"/>
    <w:rsid w:val="005448DD"/>
    <w:rsid w:val="00546207"/>
    <w:rsid w:val="00546E3A"/>
    <w:rsid w:val="00551A8E"/>
    <w:rsid w:val="0055228A"/>
    <w:rsid w:val="00552ACB"/>
    <w:rsid w:val="00552F83"/>
    <w:rsid w:val="00554B79"/>
    <w:rsid w:val="00555AE8"/>
    <w:rsid w:val="005562FB"/>
    <w:rsid w:val="00556F8C"/>
    <w:rsid w:val="0055724D"/>
    <w:rsid w:val="00557FF3"/>
    <w:rsid w:val="0056016E"/>
    <w:rsid w:val="005602CE"/>
    <w:rsid w:val="00560CF1"/>
    <w:rsid w:val="00560FAA"/>
    <w:rsid w:val="0056165E"/>
    <w:rsid w:val="00561936"/>
    <w:rsid w:val="00562E31"/>
    <w:rsid w:val="00562FFF"/>
    <w:rsid w:val="005631F8"/>
    <w:rsid w:val="005647D8"/>
    <w:rsid w:val="005648C7"/>
    <w:rsid w:val="00564B9F"/>
    <w:rsid w:val="00567287"/>
    <w:rsid w:val="005678FD"/>
    <w:rsid w:val="00567FD0"/>
    <w:rsid w:val="00571B2D"/>
    <w:rsid w:val="00571E03"/>
    <w:rsid w:val="00572E2A"/>
    <w:rsid w:val="00573340"/>
    <w:rsid w:val="005737FD"/>
    <w:rsid w:val="00573D8C"/>
    <w:rsid w:val="00574181"/>
    <w:rsid w:val="00574835"/>
    <w:rsid w:val="00580854"/>
    <w:rsid w:val="00580C83"/>
    <w:rsid w:val="00581418"/>
    <w:rsid w:val="00581438"/>
    <w:rsid w:val="0058184C"/>
    <w:rsid w:val="005826A7"/>
    <w:rsid w:val="005829E6"/>
    <w:rsid w:val="00582BDE"/>
    <w:rsid w:val="005831EB"/>
    <w:rsid w:val="0058491A"/>
    <w:rsid w:val="005865B4"/>
    <w:rsid w:val="00586646"/>
    <w:rsid w:val="00587107"/>
    <w:rsid w:val="00590095"/>
    <w:rsid w:val="00591D62"/>
    <w:rsid w:val="00591E03"/>
    <w:rsid w:val="00592695"/>
    <w:rsid w:val="00592CCE"/>
    <w:rsid w:val="00592DCA"/>
    <w:rsid w:val="005934B9"/>
    <w:rsid w:val="00594F7D"/>
    <w:rsid w:val="005961F3"/>
    <w:rsid w:val="00597677"/>
    <w:rsid w:val="005A0C49"/>
    <w:rsid w:val="005A10FC"/>
    <w:rsid w:val="005A145B"/>
    <w:rsid w:val="005A153E"/>
    <w:rsid w:val="005A2D8D"/>
    <w:rsid w:val="005A3911"/>
    <w:rsid w:val="005A3A88"/>
    <w:rsid w:val="005A3DBB"/>
    <w:rsid w:val="005A4513"/>
    <w:rsid w:val="005A4E50"/>
    <w:rsid w:val="005A555E"/>
    <w:rsid w:val="005A5708"/>
    <w:rsid w:val="005A574E"/>
    <w:rsid w:val="005A6E9C"/>
    <w:rsid w:val="005A734D"/>
    <w:rsid w:val="005A7BBB"/>
    <w:rsid w:val="005B0108"/>
    <w:rsid w:val="005B088E"/>
    <w:rsid w:val="005B0E76"/>
    <w:rsid w:val="005B19C0"/>
    <w:rsid w:val="005B2097"/>
    <w:rsid w:val="005B25E7"/>
    <w:rsid w:val="005B48B2"/>
    <w:rsid w:val="005B54D6"/>
    <w:rsid w:val="005B5BA0"/>
    <w:rsid w:val="005B647A"/>
    <w:rsid w:val="005B64E8"/>
    <w:rsid w:val="005B7340"/>
    <w:rsid w:val="005B7D46"/>
    <w:rsid w:val="005C1685"/>
    <w:rsid w:val="005C24A5"/>
    <w:rsid w:val="005C4565"/>
    <w:rsid w:val="005C4DCF"/>
    <w:rsid w:val="005C537A"/>
    <w:rsid w:val="005C5AC8"/>
    <w:rsid w:val="005D0005"/>
    <w:rsid w:val="005D000B"/>
    <w:rsid w:val="005D065D"/>
    <w:rsid w:val="005D1AD8"/>
    <w:rsid w:val="005D30EC"/>
    <w:rsid w:val="005D3D21"/>
    <w:rsid w:val="005D3F94"/>
    <w:rsid w:val="005D4F44"/>
    <w:rsid w:val="005D51CC"/>
    <w:rsid w:val="005D5746"/>
    <w:rsid w:val="005D6C0D"/>
    <w:rsid w:val="005D70C3"/>
    <w:rsid w:val="005D7474"/>
    <w:rsid w:val="005D7B47"/>
    <w:rsid w:val="005D7F5E"/>
    <w:rsid w:val="005E176E"/>
    <w:rsid w:val="005E1E6A"/>
    <w:rsid w:val="005E2484"/>
    <w:rsid w:val="005E3224"/>
    <w:rsid w:val="005E3D43"/>
    <w:rsid w:val="005E4DDC"/>
    <w:rsid w:val="005E66D9"/>
    <w:rsid w:val="005F0DBC"/>
    <w:rsid w:val="005F1635"/>
    <w:rsid w:val="005F1E05"/>
    <w:rsid w:val="005F1EA0"/>
    <w:rsid w:val="005F206D"/>
    <w:rsid w:val="005F2C50"/>
    <w:rsid w:val="005F2D47"/>
    <w:rsid w:val="005F4FA9"/>
    <w:rsid w:val="005F58B4"/>
    <w:rsid w:val="005F6090"/>
    <w:rsid w:val="005F60A9"/>
    <w:rsid w:val="00601ED1"/>
    <w:rsid w:val="00601EE7"/>
    <w:rsid w:val="0060203F"/>
    <w:rsid w:val="00603255"/>
    <w:rsid w:val="006032C2"/>
    <w:rsid w:val="00603DE6"/>
    <w:rsid w:val="00603E39"/>
    <w:rsid w:val="00603E56"/>
    <w:rsid w:val="00605A6E"/>
    <w:rsid w:val="00607F31"/>
    <w:rsid w:val="00611554"/>
    <w:rsid w:val="0061181D"/>
    <w:rsid w:val="006143E8"/>
    <w:rsid w:val="0061556D"/>
    <w:rsid w:val="006172DE"/>
    <w:rsid w:val="00617CDE"/>
    <w:rsid w:val="00617E10"/>
    <w:rsid w:val="00620DCA"/>
    <w:rsid w:val="006238CA"/>
    <w:rsid w:val="006249DA"/>
    <w:rsid w:val="00624D04"/>
    <w:rsid w:val="00625685"/>
    <w:rsid w:val="0062660F"/>
    <w:rsid w:val="0062686F"/>
    <w:rsid w:val="006269ED"/>
    <w:rsid w:val="006271CF"/>
    <w:rsid w:val="00627624"/>
    <w:rsid w:val="006276CB"/>
    <w:rsid w:val="0062788A"/>
    <w:rsid w:val="00627910"/>
    <w:rsid w:val="00630438"/>
    <w:rsid w:val="00630C5D"/>
    <w:rsid w:val="0063143A"/>
    <w:rsid w:val="0063241A"/>
    <w:rsid w:val="00632E21"/>
    <w:rsid w:val="00634711"/>
    <w:rsid w:val="006359AB"/>
    <w:rsid w:val="00635ADC"/>
    <w:rsid w:val="00635DAF"/>
    <w:rsid w:val="00635E21"/>
    <w:rsid w:val="00636765"/>
    <w:rsid w:val="00637485"/>
    <w:rsid w:val="00640806"/>
    <w:rsid w:val="00640BA6"/>
    <w:rsid w:val="0064226C"/>
    <w:rsid w:val="006436F3"/>
    <w:rsid w:val="0064483B"/>
    <w:rsid w:val="00644AFF"/>
    <w:rsid w:val="00645614"/>
    <w:rsid w:val="006458BE"/>
    <w:rsid w:val="00645B77"/>
    <w:rsid w:val="00645FF7"/>
    <w:rsid w:val="006462A9"/>
    <w:rsid w:val="006468B1"/>
    <w:rsid w:val="00650561"/>
    <w:rsid w:val="006508FA"/>
    <w:rsid w:val="00652492"/>
    <w:rsid w:val="006529A6"/>
    <w:rsid w:val="00653FCB"/>
    <w:rsid w:val="0065401B"/>
    <w:rsid w:val="00654A27"/>
    <w:rsid w:val="00654B11"/>
    <w:rsid w:val="00654CE7"/>
    <w:rsid w:val="00655261"/>
    <w:rsid w:val="00655A62"/>
    <w:rsid w:val="00655CAD"/>
    <w:rsid w:val="00656D65"/>
    <w:rsid w:val="00656E44"/>
    <w:rsid w:val="0065730B"/>
    <w:rsid w:val="00657889"/>
    <w:rsid w:val="00657A8B"/>
    <w:rsid w:val="00657ABD"/>
    <w:rsid w:val="00657AD0"/>
    <w:rsid w:val="00657FB6"/>
    <w:rsid w:val="00660B9B"/>
    <w:rsid w:val="00661F93"/>
    <w:rsid w:val="0066399B"/>
    <w:rsid w:val="0066460B"/>
    <w:rsid w:val="0066510A"/>
    <w:rsid w:val="0066512E"/>
    <w:rsid w:val="00666200"/>
    <w:rsid w:val="00666BDF"/>
    <w:rsid w:val="00671158"/>
    <w:rsid w:val="00672DBA"/>
    <w:rsid w:val="00673546"/>
    <w:rsid w:val="006740B3"/>
    <w:rsid w:val="00674E93"/>
    <w:rsid w:val="00675C6A"/>
    <w:rsid w:val="00675ED8"/>
    <w:rsid w:val="00676927"/>
    <w:rsid w:val="0068058E"/>
    <w:rsid w:val="00680F17"/>
    <w:rsid w:val="00681341"/>
    <w:rsid w:val="00681B72"/>
    <w:rsid w:val="00683142"/>
    <w:rsid w:val="00683E32"/>
    <w:rsid w:val="00684192"/>
    <w:rsid w:val="00685299"/>
    <w:rsid w:val="00685F7B"/>
    <w:rsid w:val="00687C7B"/>
    <w:rsid w:val="00687D01"/>
    <w:rsid w:val="00687D98"/>
    <w:rsid w:val="00691A6D"/>
    <w:rsid w:val="00692D3C"/>
    <w:rsid w:val="006930F3"/>
    <w:rsid w:val="00694082"/>
    <w:rsid w:val="00695137"/>
    <w:rsid w:val="00695367"/>
    <w:rsid w:val="00696CAC"/>
    <w:rsid w:val="00697328"/>
    <w:rsid w:val="00697462"/>
    <w:rsid w:val="00697A22"/>
    <w:rsid w:val="00697D26"/>
    <w:rsid w:val="006A09D5"/>
    <w:rsid w:val="006A0B92"/>
    <w:rsid w:val="006A1B31"/>
    <w:rsid w:val="006A2DEF"/>
    <w:rsid w:val="006A3A54"/>
    <w:rsid w:val="006A41B3"/>
    <w:rsid w:val="006A460C"/>
    <w:rsid w:val="006A471A"/>
    <w:rsid w:val="006A4CBC"/>
    <w:rsid w:val="006A6E22"/>
    <w:rsid w:val="006B062C"/>
    <w:rsid w:val="006B0C2B"/>
    <w:rsid w:val="006B1AA3"/>
    <w:rsid w:val="006B21CE"/>
    <w:rsid w:val="006B3A54"/>
    <w:rsid w:val="006B4054"/>
    <w:rsid w:val="006B54E2"/>
    <w:rsid w:val="006B5B36"/>
    <w:rsid w:val="006B5EB7"/>
    <w:rsid w:val="006C1135"/>
    <w:rsid w:val="006C2528"/>
    <w:rsid w:val="006C3A99"/>
    <w:rsid w:val="006C4348"/>
    <w:rsid w:val="006C61A5"/>
    <w:rsid w:val="006C7867"/>
    <w:rsid w:val="006C7C64"/>
    <w:rsid w:val="006C7CE8"/>
    <w:rsid w:val="006D0DFB"/>
    <w:rsid w:val="006D0EB2"/>
    <w:rsid w:val="006D0EED"/>
    <w:rsid w:val="006D1237"/>
    <w:rsid w:val="006D150B"/>
    <w:rsid w:val="006D4071"/>
    <w:rsid w:val="006D5AAB"/>
    <w:rsid w:val="006D6119"/>
    <w:rsid w:val="006D766A"/>
    <w:rsid w:val="006E1643"/>
    <w:rsid w:val="006E2108"/>
    <w:rsid w:val="006E2A8D"/>
    <w:rsid w:val="006E39B8"/>
    <w:rsid w:val="006E3ACD"/>
    <w:rsid w:val="006E3FBB"/>
    <w:rsid w:val="006E4462"/>
    <w:rsid w:val="006E4EF3"/>
    <w:rsid w:val="006E5EDD"/>
    <w:rsid w:val="006E5FFD"/>
    <w:rsid w:val="006E6FB2"/>
    <w:rsid w:val="006E7807"/>
    <w:rsid w:val="006F0982"/>
    <w:rsid w:val="006F19E3"/>
    <w:rsid w:val="006F1C79"/>
    <w:rsid w:val="006F1DE8"/>
    <w:rsid w:val="006F2101"/>
    <w:rsid w:val="006F2991"/>
    <w:rsid w:val="006F332F"/>
    <w:rsid w:val="006F3473"/>
    <w:rsid w:val="006F35BA"/>
    <w:rsid w:val="006F42EF"/>
    <w:rsid w:val="006F49A5"/>
    <w:rsid w:val="006F4AEE"/>
    <w:rsid w:val="006F5334"/>
    <w:rsid w:val="006F5CFE"/>
    <w:rsid w:val="006F5D28"/>
    <w:rsid w:val="006F63D9"/>
    <w:rsid w:val="006F65F7"/>
    <w:rsid w:val="006F7C3A"/>
    <w:rsid w:val="00700417"/>
    <w:rsid w:val="0070047F"/>
    <w:rsid w:val="00702066"/>
    <w:rsid w:val="007026B9"/>
    <w:rsid w:val="00702A33"/>
    <w:rsid w:val="007030E9"/>
    <w:rsid w:val="007034BA"/>
    <w:rsid w:val="007045BA"/>
    <w:rsid w:val="00704E83"/>
    <w:rsid w:val="00705081"/>
    <w:rsid w:val="0070523B"/>
    <w:rsid w:val="00705615"/>
    <w:rsid w:val="0070571D"/>
    <w:rsid w:val="00705AAC"/>
    <w:rsid w:val="00705B95"/>
    <w:rsid w:val="00705EFC"/>
    <w:rsid w:val="00706058"/>
    <w:rsid w:val="00706C95"/>
    <w:rsid w:val="00710439"/>
    <w:rsid w:val="0071172F"/>
    <w:rsid w:val="00712215"/>
    <w:rsid w:val="0071333C"/>
    <w:rsid w:val="00715D00"/>
    <w:rsid w:val="00715DE4"/>
    <w:rsid w:val="007174BB"/>
    <w:rsid w:val="007202E2"/>
    <w:rsid w:val="007206FD"/>
    <w:rsid w:val="007218BA"/>
    <w:rsid w:val="00721E13"/>
    <w:rsid w:val="00722274"/>
    <w:rsid w:val="00722363"/>
    <w:rsid w:val="00723BC1"/>
    <w:rsid w:val="00723D16"/>
    <w:rsid w:val="00723EE7"/>
    <w:rsid w:val="00724226"/>
    <w:rsid w:val="00724565"/>
    <w:rsid w:val="00724E09"/>
    <w:rsid w:val="0072526D"/>
    <w:rsid w:val="00725681"/>
    <w:rsid w:val="00725A76"/>
    <w:rsid w:val="007264A5"/>
    <w:rsid w:val="00726E09"/>
    <w:rsid w:val="0072743D"/>
    <w:rsid w:val="0072746D"/>
    <w:rsid w:val="00731182"/>
    <w:rsid w:val="00732965"/>
    <w:rsid w:val="007330A0"/>
    <w:rsid w:val="007359AC"/>
    <w:rsid w:val="00735B0F"/>
    <w:rsid w:val="00743477"/>
    <w:rsid w:val="007435E4"/>
    <w:rsid w:val="00746116"/>
    <w:rsid w:val="00746533"/>
    <w:rsid w:val="00746909"/>
    <w:rsid w:val="00746E99"/>
    <w:rsid w:val="00747153"/>
    <w:rsid w:val="00750271"/>
    <w:rsid w:val="00750E8B"/>
    <w:rsid w:val="00751292"/>
    <w:rsid w:val="007515B2"/>
    <w:rsid w:val="00752A2C"/>
    <w:rsid w:val="007530DF"/>
    <w:rsid w:val="00753E62"/>
    <w:rsid w:val="0075464A"/>
    <w:rsid w:val="00754704"/>
    <w:rsid w:val="0075497E"/>
    <w:rsid w:val="00754CA0"/>
    <w:rsid w:val="00755944"/>
    <w:rsid w:val="00755AB9"/>
    <w:rsid w:val="00756D60"/>
    <w:rsid w:val="007572AA"/>
    <w:rsid w:val="0075740E"/>
    <w:rsid w:val="0075766E"/>
    <w:rsid w:val="00760459"/>
    <w:rsid w:val="00761590"/>
    <w:rsid w:val="00761701"/>
    <w:rsid w:val="007635AB"/>
    <w:rsid w:val="0076556A"/>
    <w:rsid w:val="00766623"/>
    <w:rsid w:val="0076745B"/>
    <w:rsid w:val="00767B7F"/>
    <w:rsid w:val="007705CF"/>
    <w:rsid w:val="00770907"/>
    <w:rsid w:val="0077203B"/>
    <w:rsid w:val="007729C4"/>
    <w:rsid w:val="00773BEF"/>
    <w:rsid w:val="007741D1"/>
    <w:rsid w:val="00774D65"/>
    <w:rsid w:val="007751DC"/>
    <w:rsid w:val="00775E34"/>
    <w:rsid w:val="00776455"/>
    <w:rsid w:val="0077661E"/>
    <w:rsid w:val="007779A7"/>
    <w:rsid w:val="00777E6F"/>
    <w:rsid w:val="00780E8C"/>
    <w:rsid w:val="0078180A"/>
    <w:rsid w:val="007826A9"/>
    <w:rsid w:val="00782924"/>
    <w:rsid w:val="00782C1B"/>
    <w:rsid w:val="007846AC"/>
    <w:rsid w:val="007849DC"/>
    <w:rsid w:val="00785C62"/>
    <w:rsid w:val="00787751"/>
    <w:rsid w:val="00787928"/>
    <w:rsid w:val="00790616"/>
    <w:rsid w:val="007906BE"/>
    <w:rsid w:val="00790F40"/>
    <w:rsid w:val="00791B0C"/>
    <w:rsid w:val="00792EC5"/>
    <w:rsid w:val="007959E7"/>
    <w:rsid w:val="0079601B"/>
    <w:rsid w:val="007967C7"/>
    <w:rsid w:val="00797697"/>
    <w:rsid w:val="007A1BD0"/>
    <w:rsid w:val="007A2D5E"/>
    <w:rsid w:val="007A2F34"/>
    <w:rsid w:val="007A3782"/>
    <w:rsid w:val="007A425A"/>
    <w:rsid w:val="007A503A"/>
    <w:rsid w:val="007A5546"/>
    <w:rsid w:val="007A55C2"/>
    <w:rsid w:val="007A6193"/>
    <w:rsid w:val="007A6282"/>
    <w:rsid w:val="007A72F9"/>
    <w:rsid w:val="007B0086"/>
    <w:rsid w:val="007B1A43"/>
    <w:rsid w:val="007B43D7"/>
    <w:rsid w:val="007B5824"/>
    <w:rsid w:val="007B5C70"/>
    <w:rsid w:val="007B5D1C"/>
    <w:rsid w:val="007B6D81"/>
    <w:rsid w:val="007B7231"/>
    <w:rsid w:val="007B72B5"/>
    <w:rsid w:val="007C0297"/>
    <w:rsid w:val="007C137A"/>
    <w:rsid w:val="007C1696"/>
    <w:rsid w:val="007C19E9"/>
    <w:rsid w:val="007C1AD0"/>
    <w:rsid w:val="007C2CC2"/>
    <w:rsid w:val="007C2F52"/>
    <w:rsid w:val="007C39C6"/>
    <w:rsid w:val="007C4171"/>
    <w:rsid w:val="007C43AE"/>
    <w:rsid w:val="007C4855"/>
    <w:rsid w:val="007C614F"/>
    <w:rsid w:val="007C6707"/>
    <w:rsid w:val="007C7743"/>
    <w:rsid w:val="007C7F09"/>
    <w:rsid w:val="007D060E"/>
    <w:rsid w:val="007D062D"/>
    <w:rsid w:val="007D09A3"/>
    <w:rsid w:val="007D0D3E"/>
    <w:rsid w:val="007D1358"/>
    <w:rsid w:val="007D2E34"/>
    <w:rsid w:val="007D2F2C"/>
    <w:rsid w:val="007D3803"/>
    <w:rsid w:val="007D41B8"/>
    <w:rsid w:val="007D423C"/>
    <w:rsid w:val="007D5389"/>
    <w:rsid w:val="007E0705"/>
    <w:rsid w:val="007E0F8E"/>
    <w:rsid w:val="007E122E"/>
    <w:rsid w:val="007E15C2"/>
    <w:rsid w:val="007E1688"/>
    <w:rsid w:val="007E2457"/>
    <w:rsid w:val="007E292B"/>
    <w:rsid w:val="007E2988"/>
    <w:rsid w:val="007E3346"/>
    <w:rsid w:val="007E339B"/>
    <w:rsid w:val="007E4176"/>
    <w:rsid w:val="007E5031"/>
    <w:rsid w:val="007E5120"/>
    <w:rsid w:val="007E55A5"/>
    <w:rsid w:val="007E5FFF"/>
    <w:rsid w:val="007E6112"/>
    <w:rsid w:val="007E6A9B"/>
    <w:rsid w:val="007E79FB"/>
    <w:rsid w:val="007F0E4A"/>
    <w:rsid w:val="007F2BD3"/>
    <w:rsid w:val="007F3345"/>
    <w:rsid w:val="007F4B2C"/>
    <w:rsid w:val="007F558B"/>
    <w:rsid w:val="007F55A3"/>
    <w:rsid w:val="007F629E"/>
    <w:rsid w:val="007F6C53"/>
    <w:rsid w:val="007F6EB9"/>
    <w:rsid w:val="007F7C14"/>
    <w:rsid w:val="007F7D9B"/>
    <w:rsid w:val="008001EA"/>
    <w:rsid w:val="00800E93"/>
    <w:rsid w:val="00801FEF"/>
    <w:rsid w:val="008022EF"/>
    <w:rsid w:val="00802B21"/>
    <w:rsid w:val="008031D4"/>
    <w:rsid w:val="0080395C"/>
    <w:rsid w:val="00805422"/>
    <w:rsid w:val="0080549B"/>
    <w:rsid w:val="00805891"/>
    <w:rsid w:val="008059DA"/>
    <w:rsid w:val="008076D2"/>
    <w:rsid w:val="008105EB"/>
    <w:rsid w:val="008109E5"/>
    <w:rsid w:val="00811A30"/>
    <w:rsid w:val="00812E2B"/>
    <w:rsid w:val="00813B1E"/>
    <w:rsid w:val="00814EC7"/>
    <w:rsid w:val="008152FE"/>
    <w:rsid w:val="008158AB"/>
    <w:rsid w:val="008158E0"/>
    <w:rsid w:val="00816BDC"/>
    <w:rsid w:val="00816C9C"/>
    <w:rsid w:val="008202A9"/>
    <w:rsid w:val="008205AF"/>
    <w:rsid w:val="00820EF4"/>
    <w:rsid w:val="00820F5A"/>
    <w:rsid w:val="00821F8E"/>
    <w:rsid w:val="00822C75"/>
    <w:rsid w:val="008233CE"/>
    <w:rsid w:val="00823937"/>
    <w:rsid w:val="00824588"/>
    <w:rsid w:val="00825205"/>
    <w:rsid w:val="008305CD"/>
    <w:rsid w:val="00830B6B"/>
    <w:rsid w:val="00831492"/>
    <w:rsid w:val="00831DBF"/>
    <w:rsid w:val="00832BC4"/>
    <w:rsid w:val="00834FBC"/>
    <w:rsid w:val="008356B0"/>
    <w:rsid w:val="00836655"/>
    <w:rsid w:val="00836B43"/>
    <w:rsid w:val="00836EFE"/>
    <w:rsid w:val="0083742C"/>
    <w:rsid w:val="00837611"/>
    <w:rsid w:val="00837AFA"/>
    <w:rsid w:val="008402DE"/>
    <w:rsid w:val="00840591"/>
    <w:rsid w:val="00840704"/>
    <w:rsid w:val="00840B2C"/>
    <w:rsid w:val="0084211E"/>
    <w:rsid w:val="008421A5"/>
    <w:rsid w:val="00842E53"/>
    <w:rsid w:val="00843062"/>
    <w:rsid w:val="008435AD"/>
    <w:rsid w:val="00843645"/>
    <w:rsid w:val="0084364D"/>
    <w:rsid w:val="0084438E"/>
    <w:rsid w:val="00845FA9"/>
    <w:rsid w:val="0084607B"/>
    <w:rsid w:val="008461DA"/>
    <w:rsid w:val="00846434"/>
    <w:rsid w:val="00846E53"/>
    <w:rsid w:val="0085088C"/>
    <w:rsid w:val="00851B6C"/>
    <w:rsid w:val="008530EC"/>
    <w:rsid w:val="008554A4"/>
    <w:rsid w:val="00855A34"/>
    <w:rsid w:val="008560BD"/>
    <w:rsid w:val="00857360"/>
    <w:rsid w:val="008614EC"/>
    <w:rsid w:val="00861551"/>
    <w:rsid w:val="00862CBD"/>
    <w:rsid w:val="008636B3"/>
    <w:rsid w:val="00863B61"/>
    <w:rsid w:val="008642C5"/>
    <w:rsid w:val="00865B40"/>
    <w:rsid w:val="0086616B"/>
    <w:rsid w:val="00866240"/>
    <w:rsid w:val="00866FD0"/>
    <w:rsid w:val="00867681"/>
    <w:rsid w:val="00870CFF"/>
    <w:rsid w:val="00871977"/>
    <w:rsid w:val="00872207"/>
    <w:rsid w:val="0087250E"/>
    <w:rsid w:val="0087265A"/>
    <w:rsid w:val="00872BB1"/>
    <w:rsid w:val="008739F5"/>
    <w:rsid w:val="008749F9"/>
    <w:rsid w:val="00875150"/>
    <w:rsid w:val="00875FB4"/>
    <w:rsid w:val="00877EEE"/>
    <w:rsid w:val="00880239"/>
    <w:rsid w:val="00880BF4"/>
    <w:rsid w:val="00882473"/>
    <w:rsid w:val="00886648"/>
    <w:rsid w:val="00886833"/>
    <w:rsid w:val="00887CA1"/>
    <w:rsid w:val="00891175"/>
    <w:rsid w:val="008919DA"/>
    <w:rsid w:val="0089239C"/>
    <w:rsid w:val="00893129"/>
    <w:rsid w:val="00893A13"/>
    <w:rsid w:val="00893F96"/>
    <w:rsid w:val="008969E2"/>
    <w:rsid w:val="00897413"/>
    <w:rsid w:val="008A14DD"/>
    <w:rsid w:val="008A21DB"/>
    <w:rsid w:val="008A2225"/>
    <w:rsid w:val="008A3DA8"/>
    <w:rsid w:val="008A45DF"/>
    <w:rsid w:val="008A7F53"/>
    <w:rsid w:val="008B0BF9"/>
    <w:rsid w:val="008B0C6E"/>
    <w:rsid w:val="008B4768"/>
    <w:rsid w:val="008B4E60"/>
    <w:rsid w:val="008B61CD"/>
    <w:rsid w:val="008B68DD"/>
    <w:rsid w:val="008B6F8F"/>
    <w:rsid w:val="008B6FFE"/>
    <w:rsid w:val="008B71C1"/>
    <w:rsid w:val="008B7703"/>
    <w:rsid w:val="008B7F4F"/>
    <w:rsid w:val="008C003E"/>
    <w:rsid w:val="008C1387"/>
    <w:rsid w:val="008C1581"/>
    <w:rsid w:val="008C17DE"/>
    <w:rsid w:val="008C2137"/>
    <w:rsid w:val="008C2A32"/>
    <w:rsid w:val="008C343F"/>
    <w:rsid w:val="008C34EF"/>
    <w:rsid w:val="008C3B5E"/>
    <w:rsid w:val="008C4997"/>
    <w:rsid w:val="008C5000"/>
    <w:rsid w:val="008C50DE"/>
    <w:rsid w:val="008C527A"/>
    <w:rsid w:val="008C52BB"/>
    <w:rsid w:val="008C5B31"/>
    <w:rsid w:val="008C6568"/>
    <w:rsid w:val="008C7415"/>
    <w:rsid w:val="008C7AB2"/>
    <w:rsid w:val="008D19BF"/>
    <w:rsid w:val="008D26D3"/>
    <w:rsid w:val="008D2D86"/>
    <w:rsid w:val="008D3543"/>
    <w:rsid w:val="008D38F5"/>
    <w:rsid w:val="008D54FF"/>
    <w:rsid w:val="008D5BA2"/>
    <w:rsid w:val="008E0CBA"/>
    <w:rsid w:val="008E1D03"/>
    <w:rsid w:val="008E225B"/>
    <w:rsid w:val="008E2EB8"/>
    <w:rsid w:val="008E3282"/>
    <w:rsid w:val="008E3FF5"/>
    <w:rsid w:val="008E5562"/>
    <w:rsid w:val="008E64F3"/>
    <w:rsid w:val="008E6CA4"/>
    <w:rsid w:val="008E6E2D"/>
    <w:rsid w:val="008E7659"/>
    <w:rsid w:val="008F18D5"/>
    <w:rsid w:val="008F22B2"/>
    <w:rsid w:val="008F2F2F"/>
    <w:rsid w:val="008F300A"/>
    <w:rsid w:val="008F3CFD"/>
    <w:rsid w:val="008F3FFE"/>
    <w:rsid w:val="008F47CF"/>
    <w:rsid w:val="008F4D44"/>
    <w:rsid w:val="008F52B3"/>
    <w:rsid w:val="008F548B"/>
    <w:rsid w:val="008F5FC7"/>
    <w:rsid w:val="008F73A8"/>
    <w:rsid w:val="008F7722"/>
    <w:rsid w:val="009016D1"/>
    <w:rsid w:val="0090278F"/>
    <w:rsid w:val="00902BFD"/>
    <w:rsid w:val="00903458"/>
    <w:rsid w:val="0090371A"/>
    <w:rsid w:val="009039F6"/>
    <w:rsid w:val="00903C9A"/>
    <w:rsid w:val="00903D58"/>
    <w:rsid w:val="00906BC1"/>
    <w:rsid w:val="00907F28"/>
    <w:rsid w:val="00910611"/>
    <w:rsid w:val="00910EC8"/>
    <w:rsid w:val="009116EE"/>
    <w:rsid w:val="00911DDC"/>
    <w:rsid w:val="00912106"/>
    <w:rsid w:val="0091259E"/>
    <w:rsid w:val="00912956"/>
    <w:rsid w:val="00912CCC"/>
    <w:rsid w:val="00912D7A"/>
    <w:rsid w:val="009134BC"/>
    <w:rsid w:val="00913D4B"/>
    <w:rsid w:val="00913D9E"/>
    <w:rsid w:val="0091505D"/>
    <w:rsid w:val="00915936"/>
    <w:rsid w:val="00915E0B"/>
    <w:rsid w:val="009162FD"/>
    <w:rsid w:val="009164E3"/>
    <w:rsid w:val="00916BF2"/>
    <w:rsid w:val="00917BF9"/>
    <w:rsid w:val="00917C73"/>
    <w:rsid w:val="00920A26"/>
    <w:rsid w:val="0092116B"/>
    <w:rsid w:val="009218B2"/>
    <w:rsid w:val="0092192C"/>
    <w:rsid w:val="00921A1F"/>
    <w:rsid w:val="009226DE"/>
    <w:rsid w:val="009230B6"/>
    <w:rsid w:val="0092314D"/>
    <w:rsid w:val="0092399D"/>
    <w:rsid w:val="00923ABF"/>
    <w:rsid w:val="009244F6"/>
    <w:rsid w:val="009248E0"/>
    <w:rsid w:val="00924D82"/>
    <w:rsid w:val="00926FC2"/>
    <w:rsid w:val="0092735B"/>
    <w:rsid w:val="009273EC"/>
    <w:rsid w:val="00931171"/>
    <w:rsid w:val="0093259A"/>
    <w:rsid w:val="00932723"/>
    <w:rsid w:val="009327BF"/>
    <w:rsid w:val="00933CB6"/>
    <w:rsid w:val="00933D34"/>
    <w:rsid w:val="009344FF"/>
    <w:rsid w:val="00934CB9"/>
    <w:rsid w:val="009350C3"/>
    <w:rsid w:val="00935429"/>
    <w:rsid w:val="00935E23"/>
    <w:rsid w:val="009361F0"/>
    <w:rsid w:val="00936FF0"/>
    <w:rsid w:val="009372A5"/>
    <w:rsid w:val="0093779C"/>
    <w:rsid w:val="00940936"/>
    <w:rsid w:val="00940B5D"/>
    <w:rsid w:val="00941DEF"/>
    <w:rsid w:val="00942A25"/>
    <w:rsid w:val="00943A46"/>
    <w:rsid w:val="00943E19"/>
    <w:rsid w:val="009444F2"/>
    <w:rsid w:val="009459EA"/>
    <w:rsid w:val="009471D4"/>
    <w:rsid w:val="0094759E"/>
    <w:rsid w:val="009476FA"/>
    <w:rsid w:val="009507CD"/>
    <w:rsid w:val="00950E03"/>
    <w:rsid w:val="009512A1"/>
    <w:rsid w:val="0095150A"/>
    <w:rsid w:val="0095243C"/>
    <w:rsid w:val="00953813"/>
    <w:rsid w:val="00954370"/>
    <w:rsid w:val="00954529"/>
    <w:rsid w:val="00954F59"/>
    <w:rsid w:val="00957189"/>
    <w:rsid w:val="009578F8"/>
    <w:rsid w:val="00960AB0"/>
    <w:rsid w:val="009618E2"/>
    <w:rsid w:val="009622CE"/>
    <w:rsid w:val="00962905"/>
    <w:rsid w:val="00963E20"/>
    <w:rsid w:val="009641CB"/>
    <w:rsid w:val="00964C78"/>
    <w:rsid w:val="00964CC6"/>
    <w:rsid w:val="0096580E"/>
    <w:rsid w:val="009659A9"/>
    <w:rsid w:val="00965A9F"/>
    <w:rsid w:val="00965ECB"/>
    <w:rsid w:val="00965F2F"/>
    <w:rsid w:val="009660FB"/>
    <w:rsid w:val="00966217"/>
    <w:rsid w:val="00970FA6"/>
    <w:rsid w:val="009712AD"/>
    <w:rsid w:val="00971AE0"/>
    <w:rsid w:val="00971CEF"/>
    <w:rsid w:val="00971E82"/>
    <w:rsid w:val="0097235F"/>
    <w:rsid w:val="00972372"/>
    <w:rsid w:val="009723D4"/>
    <w:rsid w:val="00972FC2"/>
    <w:rsid w:val="0097325B"/>
    <w:rsid w:val="00973695"/>
    <w:rsid w:val="009748C3"/>
    <w:rsid w:val="00975ED9"/>
    <w:rsid w:val="009763B8"/>
    <w:rsid w:val="00980020"/>
    <w:rsid w:val="00980546"/>
    <w:rsid w:val="00982046"/>
    <w:rsid w:val="009820CE"/>
    <w:rsid w:val="009834C9"/>
    <w:rsid w:val="00983FC9"/>
    <w:rsid w:val="0098423C"/>
    <w:rsid w:val="009859B4"/>
    <w:rsid w:val="00985ED7"/>
    <w:rsid w:val="00987865"/>
    <w:rsid w:val="00990EBF"/>
    <w:rsid w:val="0099209D"/>
    <w:rsid w:val="009936F2"/>
    <w:rsid w:val="009939DA"/>
    <w:rsid w:val="00993CF7"/>
    <w:rsid w:val="00994863"/>
    <w:rsid w:val="0099579E"/>
    <w:rsid w:val="00996114"/>
    <w:rsid w:val="0099648B"/>
    <w:rsid w:val="00997433"/>
    <w:rsid w:val="00997E04"/>
    <w:rsid w:val="009A1168"/>
    <w:rsid w:val="009A1502"/>
    <w:rsid w:val="009A1821"/>
    <w:rsid w:val="009A1C7C"/>
    <w:rsid w:val="009A1F50"/>
    <w:rsid w:val="009A2111"/>
    <w:rsid w:val="009A21AB"/>
    <w:rsid w:val="009A2B10"/>
    <w:rsid w:val="009A3498"/>
    <w:rsid w:val="009A3DC0"/>
    <w:rsid w:val="009A3FEA"/>
    <w:rsid w:val="009A41DE"/>
    <w:rsid w:val="009A4515"/>
    <w:rsid w:val="009A4658"/>
    <w:rsid w:val="009A560E"/>
    <w:rsid w:val="009A5947"/>
    <w:rsid w:val="009A625C"/>
    <w:rsid w:val="009A63E1"/>
    <w:rsid w:val="009A779A"/>
    <w:rsid w:val="009B04F4"/>
    <w:rsid w:val="009B1FE8"/>
    <w:rsid w:val="009B463B"/>
    <w:rsid w:val="009B537C"/>
    <w:rsid w:val="009B58D1"/>
    <w:rsid w:val="009B6B48"/>
    <w:rsid w:val="009B6BFC"/>
    <w:rsid w:val="009C0EAA"/>
    <w:rsid w:val="009C0F1A"/>
    <w:rsid w:val="009C0FC0"/>
    <w:rsid w:val="009C14F4"/>
    <w:rsid w:val="009C27F2"/>
    <w:rsid w:val="009C37E1"/>
    <w:rsid w:val="009C3D59"/>
    <w:rsid w:val="009C4627"/>
    <w:rsid w:val="009C5500"/>
    <w:rsid w:val="009C662C"/>
    <w:rsid w:val="009C703D"/>
    <w:rsid w:val="009C70DE"/>
    <w:rsid w:val="009D23E7"/>
    <w:rsid w:val="009D2F95"/>
    <w:rsid w:val="009D334E"/>
    <w:rsid w:val="009D4C44"/>
    <w:rsid w:val="009D4F72"/>
    <w:rsid w:val="009D510B"/>
    <w:rsid w:val="009D5381"/>
    <w:rsid w:val="009D59B8"/>
    <w:rsid w:val="009D6847"/>
    <w:rsid w:val="009D6E65"/>
    <w:rsid w:val="009E0053"/>
    <w:rsid w:val="009E297A"/>
    <w:rsid w:val="009E36C6"/>
    <w:rsid w:val="009E3E24"/>
    <w:rsid w:val="009E455D"/>
    <w:rsid w:val="009E46EF"/>
    <w:rsid w:val="009E4860"/>
    <w:rsid w:val="009E5CC9"/>
    <w:rsid w:val="009E640C"/>
    <w:rsid w:val="009F08D0"/>
    <w:rsid w:val="009F228E"/>
    <w:rsid w:val="009F2ED8"/>
    <w:rsid w:val="009F339F"/>
    <w:rsid w:val="009F47B7"/>
    <w:rsid w:val="009F5768"/>
    <w:rsid w:val="009F6AC8"/>
    <w:rsid w:val="009F7469"/>
    <w:rsid w:val="009F790B"/>
    <w:rsid w:val="00A00DAC"/>
    <w:rsid w:val="00A01082"/>
    <w:rsid w:val="00A01703"/>
    <w:rsid w:val="00A0172D"/>
    <w:rsid w:val="00A01B3D"/>
    <w:rsid w:val="00A02252"/>
    <w:rsid w:val="00A02634"/>
    <w:rsid w:val="00A0326F"/>
    <w:rsid w:val="00A03BF6"/>
    <w:rsid w:val="00A045E8"/>
    <w:rsid w:val="00A05219"/>
    <w:rsid w:val="00A0583D"/>
    <w:rsid w:val="00A06024"/>
    <w:rsid w:val="00A0650D"/>
    <w:rsid w:val="00A07633"/>
    <w:rsid w:val="00A07641"/>
    <w:rsid w:val="00A10848"/>
    <w:rsid w:val="00A10BB2"/>
    <w:rsid w:val="00A10C35"/>
    <w:rsid w:val="00A121BC"/>
    <w:rsid w:val="00A12F93"/>
    <w:rsid w:val="00A1320E"/>
    <w:rsid w:val="00A13865"/>
    <w:rsid w:val="00A13F03"/>
    <w:rsid w:val="00A14A63"/>
    <w:rsid w:val="00A15C4A"/>
    <w:rsid w:val="00A2018B"/>
    <w:rsid w:val="00A2066F"/>
    <w:rsid w:val="00A2072E"/>
    <w:rsid w:val="00A20EEE"/>
    <w:rsid w:val="00A21373"/>
    <w:rsid w:val="00A21F27"/>
    <w:rsid w:val="00A22B31"/>
    <w:rsid w:val="00A22F17"/>
    <w:rsid w:val="00A2364C"/>
    <w:rsid w:val="00A239D4"/>
    <w:rsid w:val="00A2533B"/>
    <w:rsid w:val="00A256BD"/>
    <w:rsid w:val="00A25928"/>
    <w:rsid w:val="00A2690D"/>
    <w:rsid w:val="00A26C47"/>
    <w:rsid w:val="00A27B24"/>
    <w:rsid w:val="00A305E4"/>
    <w:rsid w:val="00A30DB8"/>
    <w:rsid w:val="00A31BF1"/>
    <w:rsid w:val="00A32159"/>
    <w:rsid w:val="00A34A52"/>
    <w:rsid w:val="00A34CA1"/>
    <w:rsid w:val="00A3549B"/>
    <w:rsid w:val="00A355F8"/>
    <w:rsid w:val="00A373DE"/>
    <w:rsid w:val="00A402F2"/>
    <w:rsid w:val="00A4047E"/>
    <w:rsid w:val="00A410E5"/>
    <w:rsid w:val="00A41112"/>
    <w:rsid w:val="00A4125A"/>
    <w:rsid w:val="00A41EFB"/>
    <w:rsid w:val="00A4206C"/>
    <w:rsid w:val="00A43EF2"/>
    <w:rsid w:val="00A44971"/>
    <w:rsid w:val="00A4688D"/>
    <w:rsid w:val="00A46A61"/>
    <w:rsid w:val="00A4718F"/>
    <w:rsid w:val="00A471CC"/>
    <w:rsid w:val="00A50672"/>
    <w:rsid w:val="00A50C44"/>
    <w:rsid w:val="00A5106B"/>
    <w:rsid w:val="00A51EFB"/>
    <w:rsid w:val="00A51F8C"/>
    <w:rsid w:val="00A531D1"/>
    <w:rsid w:val="00A544DC"/>
    <w:rsid w:val="00A54978"/>
    <w:rsid w:val="00A555AA"/>
    <w:rsid w:val="00A55E4A"/>
    <w:rsid w:val="00A55E75"/>
    <w:rsid w:val="00A562CA"/>
    <w:rsid w:val="00A564CD"/>
    <w:rsid w:val="00A574F1"/>
    <w:rsid w:val="00A617E9"/>
    <w:rsid w:val="00A61E70"/>
    <w:rsid w:val="00A65DFA"/>
    <w:rsid w:val="00A6666C"/>
    <w:rsid w:val="00A66B38"/>
    <w:rsid w:val="00A66DE7"/>
    <w:rsid w:val="00A7074C"/>
    <w:rsid w:val="00A71734"/>
    <w:rsid w:val="00A7176F"/>
    <w:rsid w:val="00A724CD"/>
    <w:rsid w:val="00A726FA"/>
    <w:rsid w:val="00A7468B"/>
    <w:rsid w:val="00A756B4"/>
    <w:rsid w:val="00A75B63"/>
    <w:rsid w:val="00A80A3E"/>
    <w:rsid w:val="00A818BB"/>
    <w:rsid w:val="00A82C7A"/>
    <w:rsid w:val="00A84D4A"/>
    <w:rsid w:val="00A86BAE"/>
    <w:rsid w:val="00A87014"/>
    <w:rsid w:val="00A901FC"/>
    <w:rsid w:val="00A90550"/>
    <w:rsid w:val="00A90833"/>
    <w:rsid w:val="00A908CB"/>
    <w:rsid w:val="00A90C27"/>
    <w:rsid w:val="00A926AA"/>
    <w:rsid w:val="00A92ED6"/>
    <w:rsid w:val="00A93516"/>
    <w:rsid w:val="00A953DF"/>
    <w:rsid w:val="00A96917"/>
    <w:rsid w:val="00A972FD"/>
    <w:rsid w:val="00AA05A4"/>
    <w:rsid w:val="00AA1BA1"/>
    <w:rsid w:val="00AA306E"/>
    <w:rsid w:val="00AA3297"/>
    <w:rsid w:val="00AA3AB0"/>
    <w:rsid w:val="00AA3DE6"/>
    <w:rsid w:val="00AA416F"/>
    <w:rsid w:val="00AA55F5"/>
    <w:rsid w:val="00AA5B2E"/>
    <w:rsid w:val="00AA6173"/>
    <w:rsid w:val="00AA7935"/>
    <w:rsid w:val="00AB0922"/>
    <w:rsid w:val="00AB1420"/>
    <w:rsid w:val="00AB1553"/>
    <w:rsid w:val="00AB27EE"/>
    <w:rsid w:val="00AB3308"/>
    <w:rsid w:val="00AB3D5A"/>
    <w:rsid w:val="00AB421E"/>
    <w:rsid w:val="00AB564A"/>
    <w:rsid w:val="00AB5860"/>
    <w:rsid w:val="00AB5EE4"/>
    <w:rsid w:val="00AC02F4"/>
    <w:rsid w:val="00AC0618"/>
    <w:rsid w:val="00AC1A09"/>
    <w:rsid w:val="00AC298B"/>
    <w:rsid w:val="00AC2BA4"/>
    <w:rsid w:val="00AC40D2"/>
    <w:rsid w:val="00AC553B"/>
    <w:rsid w:val="00AC6758"/>
    <w:rsid w:val="00AC6A07"/>
    <w:rsid w:val="00AC769F"/>
    <w:rsid w:val="00AC7976"/>
    <w:rsid w:val="00AD69F5"/>
    <w:rsid w:val="00AD7A76"/>
    <w:rsid w:val="00AE00FB"/>
    <w:rsid w:val="00AE11E9"/>
    <w:rsid w:val="00AE23BC"/>
    <w:rsid w:val="00AE305B"/>
    <w:rsid w:val="00AE3D63"/>
    <w:rsid w:val="00AE58DA"/>
    <w:rsid w:val="00AE6D0F"/>
    <w:rsid w:val="00AE6FE4"/>
    <w:rsid w:val="00AE7AA4"/>
    <w:rsid w:val="00AE7BC6"/>
    <w:rsid w:val="00AE7F60"/>
    <w:rsid w:val="00AF103E"/>
    <w:rsid w:val="00AF2660"/>
    <w:rsid w:val="00AF3B7B"/>
    <w:rsid w:val="00AF558B"/>
    <w:rsid w:val="00AF7C03"/>
    <w:rsid w:val="00B007EF"/>
    <w:rsid w:val="00B00BCC"/>
    <w:rsid w:val="00B027A8"/>
    <w:rsid w:val="00B02D2D"/>
    <w:rsid w:val="00B03797"/>
    <w:rsid w:val="00B03987"/>
    <w:rsid w:val="00B046C8"/>
    <w:rsid w:val="00B05013"/>
    <w:rsid w:val="00B05447"/>
    <w:rsid w:val="00B05910"/>
    <w:rsid w:val="00B06066"/>
    <w:rsid w:val="00B060FC"/>
    <w:rsid w:val="00B06262"/>
    <w:rsid w:val="00B06B2E"/>
    <w:rsid w:val="00B11102"/>
    <w:rsid w:val="00B114C5"/>
    <w:rsid w:val="00B11863"/>
    <w:rsid w:val="00B12177"/>
    <w:rsid w:val="00B12FDA"/>
    <w:rsid w:val="00B1303D"/>
    <w:rsid w:val="00B13E5F"/>
    <w:rsid w:val="00B14137"/>
    <w:rsid w:val="00B15672"/>
    <w:rsid w:val="00B15AAA"/>
    <w:rsid w:val="00B161F6"/>
    <w:rsid w:val="00B167D8"/>
    <w:rsid w:val="00B16F03"/>
    <w:rsid w:val="00B20E02"/>
    <w:rsid w:val="00B2169D"/>
    <w:rsid w:val="00B21ADD"/>
    <w:rsid w:val="00B22907"/>
    <w:rsid w:val="00B22CE6"/>
    <w:rsid w:val="00B22E76"/>
    <w:rsid w:val="00B24014"/>
    <w:rsid w:val="00B24226"/>
    <w:rsid w:val="00B24273"/>
    <w:rsid w:val="00B2612F"/>
    <w:rsid w:val="00B27A03"/>
    <w:rsid w:val="00B3008B"/>
    <w:rsid w:val="00B30623"/>
    <w:rsid w:val="00B307DC"/>
    <w:rsid w:val="00B30C64"/>
    <w:rsid w:val="00B33E11"/>
    <w:rsid w:val="00B3427B"/>
    <w:rsid w:val="00B353A3"/>
    <w:rsid w:val="00B362D8"/>
    <w:rsid w:val="00B36560"/>
    <w:rsid w:val="00B36CE7"/>
    <w:rsid w:val="00B36FB9"/>
    <w:rsid w:val="00B374E4"/>
    <w:rsid w:val="00B3761D"/>
    <w:rsid w:val="00B4030B"/>
    <w:rsid w:val="00B41419"/>
    <w:rsid w:val="00B416CA"/>
    <w:rsid w:val="00B4175C"/>
    <w:rsid w:val="00B420F6"/>
    <w:rsid w:val="00B4234B"/>
    <w:rsid w:val="00B42C03"/>
    <w:rsid w:val="00B431A3"/>
    <w:rsid w:val="00B446D5"/>
    <w:rsid w:val="00B45614"/>
    <w:rsid w:val="00B462E8"/>
    <w:rsid w:val="00B50C27"/>
    <w:rsid w:val="00B52303"/>
    <w:rsid w:val="00B53120"/>
    <w:rsid w:val="00B53437"/>
    <w:rsid w:val="00B55A1B"/>
    <w:rsid w:val="00B563E6"/>
    <w:rsid w:val="00B61418"/>
    <w:rsid w:val="00B6178B"/>
    <w:rsid w:val="00B65C81"/>
    <w:rsid w:val="00B6699A"/>
    <w:rsid w:val="00B67314"/>
    <w:rsid w:val="00B70B32"/>
    <w:rsid w:val="00B70F11"/>
    <w:rsid w:val="00B7189C"/>
    <w:rsid w:val="00B72002"/>
    <w:rsid w:val="00B7207F"/>
    <w:rsid w:val="00B7397A"/>
    <w:rsid w:val="00B75A3C"/>
    <w:rsid w:val="00B75B0A"/>
    <w:rsid w:val="00B75E5D"/>
    <w:rsid w:val="00B7692B"/>
    <w:rsid w:val="00B77122"/>
    <w:rsid w:val="00B777C9"/>
    <w:rsid w:val="00B803A0"/>
    <w:rsid w:val="00B81C63"/>
    <w:rsid w:val="00B82011"/>
    <w:rsid w:val="00B8208E"/>
    <w:rsid w:val="00B827B4"/>
    <w:rsid w:val="00B8360E"/>
    <w:rsid w:val="00B83B9F"/>
    <w:rsid w:val="00B844CA"/>
    <w:rsid w:val="00B85574"/>
    <w:rsid w:val="00B85D72"/>
    <w:rsid w:val="00B860E9"/>
    <w:rsid w:val="00B86876"/>
    <w:rsid w:val="00B90061"/>
    <w:rsid w:val="00B909EB"/>
    <w:rsid w:val="00B91D49"/>
    <w:rsid w:val="00B934E3"/>
    <w:rsid w:val="00B9414C"/>
    <w:rsid w:val="00B948E1"/>
    <w:rsid w:val="00B94AC0"/>
    <w:rsid w:val="00B94D24"/>
    <w:rsid w:val="00B94FCB"/>
    <w:rsid w:val="00B97170"/>
    <w:rsid w:val="00B971F6"/>
    <w:rsid w:val="00B972DD"/>
    <w:rsid w:val="00B973DE"/>
    <w:rsid w:val="00BA0437"/>
    <w:rsid w:val="00BA15D9"/>
    <w:rsid w:val="00BA1826"/>
    <w:rsid w:val="00BA24C7"/>
    <w:rsid w:val="00BA3EC2"/>
    <w:rsid w:val="00BA44B1"/>
    <w:rsid w:val="00BA4F8E"/>
    <w:rsid w:val="00BA6539"/>
    <w:rsid w:val="00BA6CC3"/>
    <w:rsid w:val="00BA7516"/>
    <w:rsid w:val="00BA7B32"/>
    <w:rsid w:val="00BB0C25"/>
    <w:rsid w:val="00BB0CF4"/>
    <w:rsid w:val="00BB162D"/>
    <w:rsid w:val="00BB23B6"/>
    <w:rsid w:val="00BB274B"/>
    <w:rsid w:val="00BB3A53"/>
    <w:rsid w:val="00BB4100"/>
    <w:rsid w:val="00BB481A"/>
    <w:rsid w:val="00BB4EB4"/>
    <w:rsid w:val="00BB5FF1"/>
    <w:rsid w:val="00BB737C"/>
    <w:rsid w:val="00BC106A"/>
    <w:rsid w:val="00BC1ACD"/>
    <w:rsid w:val="00BC26CB"/>
    <w:rsid w:val="00BC2BA3"/>
    <w:rsid w:val="00BC37DA"/>
    <w:rsid w:val="00BC42BC"/>
    <w:rsid w:val="00BC5EC5"/>
    <w:rsid w:val="00BC7294"/>
    <w:rsid w:val="00BD0463"/>
    <w:rsid w:val="00BD0F4A"/>
    <w:rsid w:val="00BD1C35"/>
    <w:rsid w:val="00BD1D35"/>
    <w:rsid w:val="00BD24B9"/>
    <w:rsid w:val="00BD285C"/>
    <w:rsid w:val="00BD3C0C"/>
    <w:rsid w:val="00BD758B"/>
    <w:rsid w:val="00BD78EF"/>
    <w:rsid w:val="00BE04ED"/>
    <w:rsid w:val="00BE078A"/>
    <w:rsid w:val="00BE0A02"/>
    <w:rsid w:val="00BE0B31"/>
    <w:rsid w:val="00BE1623"/>
    <w:rsid w:val="00BE27AD"/>
    <w:rsid w:val="00BE377D"/>
    <w:rsid w:val="00BE3789"/>
    <w:rsid w:val="00BE512E"/>
    <w:rsid w:val="00BE5EC9"/>
    <w:rsid w:val="00BE5FFD"/>
    <w:rsid w:val="00BE73D7"/>
    <w:rsid w:val="00BF024F"/>
    <w:rsid w:val="00BF0BE6"/>
    <w:rsid w:val="00BF24C2"/>
    <w:rsid w:val="00BF32D0"/>
    <w:rsid w:val="00BF3B2F"/>
    <w:rsid w:val="00BF3C80"/>
    <w:rsid w:val="00BF4039"/>
    <w:rsid w:val="00BF5246"/>
    <w:rsid w:val="00BF53C5"/>
    <w:rsid w:val="00BF5AE9"/>
    <w:rsid w:val="00BF5BAA"/>
    <w:rsid w:val="00BF5DAF"/>
    <w:rsid w:val="00BF6919"/>
    <w:rsid w:val="00BF6DDC"/>
    <w:rsid w:val="00C024AF"/>
    <w:rsid w:val="00C02FD4"/>
    <w:rsid w:val="00C0346D"/>
    <w:rsid w:val="00C036AA"/>
    <w:rsid w:val="00C06A6D"/>
    <w:rsid w:val="00C06D3E"/>
    <w:rsid w:val="00C07548"/>
    <w:rsid w:val="00C07BD5"/>
    <w:rsid w:val="00C07D47"/>
    <w:rsid w:val="00C114F2"/>
    <w:rsid w:val="00C11ED1"/>
    <w:rsid w:val="00C14AD7"/>
    <w:rsid w:val="00C15207"/>
    <w:rsid w:val="00C15E88"/>
    <w:rsid w:val="00C16B21"/>
    <w:rsid w:val="00C16F66"/>
    <w:rsid w:val="00C20318"/>
    <w:rsid w:val="00C20569"/>
    <w:rsid w:val="00C21903"/>
    <w:rsid w:val="00C21CD8"/>
    <w:rsid w:val="00C242A1"/>
    <w:rsid w:val="00C24A2A"/>
    <w:rsid w:val="00C24F68"/>
    <w:rsid w:val="00C26486"/>
    <w:rsid w:val="00C26B7F"/>
    <w:rsid w:val="00C30B43"/>
    <w:rsid w:val="00C31E70"/>
    <w:rsid w:val="00C3276D"/>
    <w:rsid w:val="00C32D6E"/>
    <w:rsid w:val="00C33847"/>
    <w:rsid w:val="00C34242"/>
    <w:rsid w:val="00C3517C"/>
    <w:rsid w:val="00C35221"/>
    <w:rsid w:val="00C36405"/>
    <w:rsid w:val="00C36AFD"/>
    <w:rsid w:val="00C37CB0"/>
    <w:rsid w:val="00C40AE7"/>
    <w:rsid w:val="00C4179E"/>
    <w:rsid w:val="00C419B1"/>
    <w:rsid w:val="00C42001"/>
    <w:rsid w:val="00C42F88"/>
    <w:rsid w:val="00C44EE4"/>
    <w:rsid w:val="00C44F8B"/>
    <w:rsid w:val="00C4507D"/>
    <w:rsid w:val="00C45D6D"/>
    <w:rsid w:val="00C46B8C"/>
    <w:rsid w:val="00C46BF2"/>
    <w:rsid w:val="00C47E3E"/>
    <w:rsid w:val="00C5041F"/>
    <w:rsid w:val="00C5049B"/>
    <w:rsid w:val="00C534B1"/>
    <w:rsid w:val="00C5461E"/>
    <w:rsid w:val="00C55953"/>
    <w:rsid w:val="00C55B73"/>
    <w:rsid w:val="00C56003"/>
    <w:rsid w:val="00C56238"/>
    <w:rsid w:val="00C5689C"/>
    <w:rsid w:val="00C56A5F"/>
    <w:rsid w:val="00C5700B"/>
    <w:rsid w:val="00C57875"/>
    <w:rsid w:val="00C57AF4"/>
    <w:rsid w:val="00C57D11"/>
    <w:rsid w:val="00C60CD4"/>
    <w:rsid w:val="00C61E61"/>
    <w:rsid w:val="00C6248A"/>
    <w:rsid w:val="00C62AF8"/>
    <w:rsid w:val="00C6312B"/>
    <w:rsid w:val="00C63EAD"/>
    <w:rsid w:val="00C6400D"/>
    <w:rsid w:val="00C6546F"/>
    <w:rsid w:val="00C67560"/>
    <w:rsid w:val="00C67941"/>
    <w:rsid w:val="00C67F61"/>
    <w:rsid w:val="00C70573"/>
    <w:rsid w:val="00C709A5"/>
    <w:rsid w:val="00C70B4C"/>
    <w:rsid w:val="00C75271"/>
    <w:rsid w:val="00C7640B"/>
    <w:rsid w:val="00C7697B"/>
    <w:rsid w:val="00C80074"/>
    <w:rsid w:val="00C8025D"/>
    <w:rsid w:val="00C80767"/>
    <w:rsid w:val="00C81140"/>
    <w:rsid w:val="00C8147D"/>
    <w:rsid w:val="00C82442"/>
    <w:rsid w:val="00C82F54"/>
    <w:rsid w:val="00C84068"/>
    <w:rsid w:val="00C860BC"/>
    <w:rsid w:val="00C864F3"/>
    <w:rsid w:val="00C86825"/>
    <w:rsid w:val="00C86BC6"/>
    <w:rsid w:val="00C86E3E"/>
    <w:rsid w:val="00C87DFA"/>
    <w:rsid w:val="00C900FB"/>
    <w:rsid w:val="00C90224"/>
    <w:rsid w:val="00C90447"/>
    <w:rsid w:val="00C91B64"/>
    <w:rsid w:val="00C933A7"/>
    <w:rsid w:val="00C93952"/>
    <w:rsid w:val="00C93D6A"/>
    <w:rsid w:val="00C94212"/>
    <w:rsid w:val="00C94913"/>
    <w:rsid w:val="00C94B8C"/>
    <w:rsid w:val="00C95232"/>
    <w:rsid w:val="00C9523B"/>
    <w:rsid w:val="00C97C43"/>
    <w:rsid w:val="00CA1E46"/>
    <w:rsid w:val="00CA378B"/>
    <w:rsid w:val="00CA48DF"/>
    <w:rsid w:val="00CA6F89"/>
    <w:rsid w:val="00CA7440"/>
    <w:rsid w:val="00CA7E4E"/>
    <w:rsid w:val="00CB1A62"/>
    <w:rsid w:val="00CB3168"/>
    <w:rsid w:val="00CB3A50"/>
    <w:rsid w:val="00CB3BBE"/>
    <w:rsid w:val="00CB54AF"/>
    <w:rsid w:val="00CB5793"/>
    <w:rsid w:val="00CB6673"/>
    <w:rsid w:val="00CB7477"/>
    <w:rsid w:val="00CB7B05"/>
    <w:rsid w:val="00CB7ED2"/>
    <w:rsid w:val="00CC00FB"/>
    <w:rsid w:val="00CC102F"/>
    <w:rsid w:val="00CC1F6C"/>
    <w:rsid w:val="00CC2CE6"/>
    <w:rsid w:val="00CC37C9"/>
    <w:rsid w:val="00CC39B4"/>
    <w:rsid w:val="00CC40B5"/>
    <w:rsid w:val="00CC44E2"/>
    <w:rsid w:val="00CC45D4"/>
    <w:rsid w:val="00CC46DA"/>
    <w:rsid w:val="00CC4B8B"/>
    <w:rsid w:val="00CC5826"/>
    <w:rsid w:val="00CC66CC"/>
    <w:rsid w:val="00CC6A51"/>
    <w:rsid w:val="00CC6E21"/>
    <w:rsid w:val="00CC741B"/>
    <w:rsid w:val="00CD0B25"/>
    <w:rsid w:val="00CD18C7"/>
    <w:rsid w:val="00CD205E"/>
    <w:rsid w:val="00CD23FA"/>
    <w:rsid w:val="00CD2576"/>
    <w:rsid w:val="00CD3689"/>
    <w:rsid w:val="00CD501D"/>
    <w:rsid w:val="00CD5618"/>
    <w:rsid w:val="00CD60D6"/>
    <w:rsid w:val="00CD6DCE"/>
    <w:rsid w:val="00CD711D"/>
    <w:rsid w:val="00CE03E0"/>
    <w:rsid w:val="00CE1B7F"/>
    <w:rsid w:val="00CE2080"/>
    <w:rsid w:val="00CE25CA"/>
    <w:rsid w:val="00CE3901"/>
    <w:rsid w:val="00CE5003"/>
    <w:rsid w:val="00CE53FA"/>
    <w:rsid w:val="00CE7A2B"/>
    <w:rsid w:val="00CF0499"/>
    <w:rsid w:val="00CF08AB"/>
    <w:rsid w:val="00CF09B3"/>
    <w:rsid w:val="00CF259B"/>
    <w:rsid w:val="00CF27A7"/>
    <w:rsid w:val="00CF374C"/>
    <w:rsid w:val="00CF5FAF"/>
    <w:rsid w:val="00CF6459"/>
    <w:rsid w:val="00CF750A"/>
    <w:rsid w:val="00CF7A60"/>
    <w:rsid w:val="00D000AA"/>
    <w:rsid w:val="00D006F0"/>
    <w:rsid w:val="00D01AEC"/>
    <w:rsid w:val="00D03FC5"/>
    <w:rsid w:val="00D042F3"/>
    <w:rsid w:val="00D04E02"/>
    <w:rsid w:val="00D04E05"/>
    <w:rsid w:val="00D04EBB"/>
    <w:rsid w:val="00D06217"/>
    <w:rsid w:val="00D06B49"/>
    <w:rsid w:val="00D06C7C"/>
    <w:rsid w:val="00D0722D"/>
    <w:rsid w:val="00D074B5"/>
    <w:rsid w:val="00D10245"/>
    <w:rsid w:val="00D11608"/>
    <w:rsid w:val="00D11BE2"/>
    <w:rsid w:val="00D11E48"/>
    <w:rsid w:val="00D11F1A"/>
    <w:rsid w:val="00D13565"/>
    <w:rsid w:val="00D1517A"/>
    <w:rsid w:val="00D15FFC"/>
    <w:rsid w:val="00D16C7B"/>
    <w:rsid w:val="00D16CF4"/>
    <w:rsid w:val="00D17907"/>
    <w:rsid w:val="00D209F1"/>
    <w:rsid w:val="00D21198"/>
    <w:rsid w:val="00D21413"/>
    <w:rsid w:val="00D22E49"/>
    <w:rsid w:val="00D23047"/>
    <w:rsid w:val="00D23C8A"/>
    <w:rsid w:val="00D23EE1"/>
    <w:rsid w:val="00D245FE"/>
    <w:rsid w:val="00D24AC3"/>
    <w:rsid w:val="00D24D03"/>
    <w:rsid w:val="00D24E5A"/>
    <w:rsid w:val="00D27D13"/>
    <w:rsid w:val="00D31412"/>
    <w:rsid w:val="00D31CBC"/>
    <w:rsid w:val="00D31D69"/>
    <w:rsid w:val="00D31DE0"/>
    <w:rsid w:val="00D31F2D"/>
    <w:rsid w:val="00D33877"/>
    <w:rsid w:val="00D35245"/>
    <w:rsid w:val="00D36211"/>
    <w:rsid w:val="00D3702D"/>
    <w:rsid w:val="00D37137"/>
    <w:rsid w:val="00D37A8E"/>
    <w:rsid w:val="00D466A5"/>
    <w:rsid w:val="00D4779D"/>
    <w:rsid w:val="00D47EB8"/>
    <w:rsid w:val="00D50521"/>
    <w:rsid w:val="00D51258"/>
    <w:rsid w:val="00D51FC8"/>
    <w:rsid w:val="00D52185"/>
    <w:rsid w:val="00D52DF6"/>
    <w:rsid w:val="00D5662C"/>
    <w:rsid w:val="00D57B20"/>
    <w:rsid w:val="00D607E9"/>
    <w:rsid w:val="00D61E42"/>
    <w:rsid w:val="00D62231"/>
    <w:rsid w:val="00D63A64"/>
    <w:rsid w:val="00D63F97"/>
    <w:rsid w:val="00D64410"/>
    <w:rsid w:val="00D6451C"/>
    <w:rsid w:val="00D64572"/>
    <w:rsid w:val="00D646E1"/>
    <w:rsid w:val="00D6492E"/>
    <w:rsid w:val="00D65C0B"/>
    <w:rsid w:val="00D65FE3"/>
    <w:rsid w:val="00D70012"/>
    <w:rsid w:val="00D70511"/>
    <w:rsid w:val="00D70834"/>
    <w:rsid w:val="00D71E48"/>
    <w:rsid w:val="00D721CE"/>
    <w:rsid w:val="00D73F2D"/>
    <w:rsid w:val="00D743A7"/>
    <w:rsid w:val="00D7573C"/>
    <w:rsid w:val="00D75868"/>
    <w:rsid w:val="00D7600D"/>
    <w:rsid w:val="00D7602E"/>
    <w:rsid w:val="00D766E9"/>
    <w:rsid w:val="00D76A35"/>
    <w:rsid w:val="00D76B55"/>
    <w:rsid w:val="00D77993"/>
    <w:rsid w:val="00D805E6"/>
    <w:rsid w:val="00D80C84"/>
    <w:rsid w:val="00D81C7E"/>
    <w:rsid w:val="00D8235F"/>
    <w:rsid w:val="00D83A40"/>
    <w:rsid w:val="00D83B32"/>
    <w:rsid w:val="00D83CBD"/>
    <w:rsid w:val="00D83E02"/>
    <w:rsid w:val="00D83E40"/>
    <w:rsid w:val="00D84B70"/>
    <w:rsid w:val="00D84E6A"/>
    <w:rsid w:val="00D850D7"/>
    <w:rsid w:val="00D85256"/>
    <w:rsid w:val="00D855CE"/>
    <w:rsid w:val="00D85D65"/>
    <w:rsid w:val="00D86137"/>
    <w:rsid w:val="00D862BB"/>
    <w:rsid w:val="00D868E1"/>
    <w:rsid w:val="00D9015E"/>
    <w:rsid w:val="00D92BE0"/>
    <w:rsid w:val="00D932D8"/>
    <w:rsid w:val="00D94356"/>
    <w:rsid w:val="00D955DA"/>
    <w:rsid w:val="00D9573D"/>
    <w:rsid w:val="00D95ED9"/>
    <w:rsid w:val="00D965BF"/>
    <w:rsid w:val="00D9721C"/>
    <w:rsid w:val="00DA0080"/>
    <w:rsid w:val="00DA12D9"/>
    <w:rsid w:val="00DA2C52"/>
    <w:rsid w:val="00DA315B"/>
    <w:rsid w:val="00DA3640"/>
    <w:rsid w:val="00DA37D7"/>
    <w:rsid w:val="00DA4037"/>
    <w:rsid w:val="00DA4DB1"/>
    <w:rsid w:val="00DA4F9D"/>
    <w:rsid w:val="00DA509D"/>
    <w:rsid w:val="00DA509E"/>
    <w:rsid w:val="00DA7CFB"/>
    <w:rsid w:val="00DB04FB"/>
    <w:rsid w:val="00DB156E"/>
    <w:rsid w:val="00DB19D7"/>
    <w:rsid w:val="00DB289B"/>
    <w:rsid w:val="00DB434B"/>
    <w:rsid w:val="00DB4818"/>
    <w:rsid w:val="00DB54E9"/>
    <w:rsid w:val="00DB6B7C"/>
    <w:rsid w:val="00DB74F7"/>
    <w:rsid w:val="00DC146C"/>
    <w:rsid w:val="00DC29D5"/>
    <w:rsid w:val="00DC36A5"/>
    <w:rsid w:val="00DC3758"/>
    <w:rsid w:val="00DC3EBD"/>
    <w:rsid w:val="00DC4EF7"/>
    <w:rsid w:val="00DC5619"/>
    <w:rsid w:val="00DC58EE"/>
    <w:rsid w:val="00DC61AF"/>
    <w:rsid w:val="00DC61BB"/>
    <w:rsid w:val="00DC719B"/>
    <w:rsid w:val="00DC7A8B"/>
    <w:rsid w:val="00DC7DB1"/>
    <w:rsid w:val="00DD0165"/>
    <w:rsid w:val="00DD0658"/>
    <w:rsid w:val="00DD5DA0"/>
    <w:rsid w:val="00DD68F9"/>
    <w:rsid w:val="00DD6BC4"/>
    <w:rsid w:val="00DD7115"/>
    <w:rsid w:val="00DD7A54"/>
    <w:rsid w:val="00DD7CB7"/>
    <w:rsid w:val="00DE0FCC"/>
    <w:rsid w:val="00DE288F"/>
    <w:rsid w:val="00DE5981"/>
    <w:rsid w:val="00DE6206"/>
    <w:rsid w:val="00DE6574"/>
    <w:rsid w:val="00DF0652"/>
    <w:rsid w:val="00DF0968"/>
    <w:rsid w:val="00DF0EFB"/>
    <w:rsid w:val="00DF145B"/>
    <w:rsid w:val="00DF1F1C"/>
    <w:rsid w:val="00DF285E"/>
    <w:rsid w:val="00DF3B92"/>
    <w:rsid w:val="00DF4992"/>
    <w:rsid w:val="00DF4A77"/>
    <w:rsid w:val="00DF52B7"/>
    <w:rsid w:val="00DF5421"/>
    <w:rsid w:val="00DF5422"/>
    <w:rsid w:val="00DF5E34"/>
    <w:rsid w:val="00DF5FB1"/>
    <w:rsid w:val="00DF626E"/>
    <w:rsid w:val="00DF716F"/>
    <w:rsid w:val="00E00A61"/>
    <w:rsid w:val="00E02823"/>
    <w:rsid w:val="00E02FC3"/>
    <w:rsid w:val="00E031E9"/>
    <w:rsid w:val="00E03D71"/>
    <w:rsid w:val="00E04601"/>
    <w:rsid w:val="00E04A66"/>
    <w:rsid w:val="00E04A98"/>
    <w:rsid w:val="00E0502F"/>
    <w:rsid w:val="00E0531D"/>
    <w:rsid w:val="00E06550"/>
    <w:rsid w:val="00E06778"/>
    <w:rsid w:val="00E079C2"/>
    <w:rsid w:val="00E11123"/>
    <w:rsid w:val="00E11CFD"/>
    <w:rsid w:val="00E123EA"/>
    <w:rsid w:val="00E12448"/>
    <w:rsid w:val="00E12874"/>
    <w:rsid w:val="00E1332D"/>
    <w:rsid w:val="00E14276"/>
    <w:rsid w:val="00E16898"/>
    <w:rsid w:val="00E172BD"/>
    <w:rsid w:val="00E20116"/>
    <w:rsid w:val="00E20179"/>
    <w:rsid w:val="00E21627"/>
    <w:rsid w:val="00E21675"/>
    <w:rsid w:val="00E2268F"/>
    <w:rsid w:val="00E22FC9"/>
    <w:rsid w:val="00E23B00"/>
    <w:rsid w:val="00E243BB"/>
    <w:rsid w:val="00E25BF7"/>
    <w:rsid w:val="00E2609B"/>
    <w:rsid w:val="00E26821"/>
    <w:rsid w:val="00E278AC"/>
    <w:rsid w:val="00E30FED"/>
    <w:rsid w:val="00E310B0"/>
    <w:rsid w:val="00E32769"/>
    <w:rsid w:val="00E333C2"/>
    <w:rsid w:val="00E3474A"/>
    <w:rsid w:val="00E348E1"/>
    <w:rsid w:val="00E34D66"/>
    <w:rsid w:val="00E35303"/>
    <w:rsid w:val="00E36B0C"/>
    <w:rsid w:val="00E3744F"/>
    <w:rsid w:val="00E40B19"/>
    <w:rsid w:val="00E40EF0"/>
    <w:rsid w:val="00E41772"/>
    <w:rsid w:val="00E41D6B"/>
    <w:rsid w:val="00E41EA2"/>
    <w:rsid w:val="00E41EC6"/>
    <w:rsid w:val="00E446C4"/>
    <w:rsid w:val="00E451D2"/>
    <w:rsid w:val="00E4559F"/>
    <w:rsid w:val="00E45720"/>
    <w:rsid w:val="00E460B0"/>
    <w:rsid w:val="00E46D2B"/>
    <w:rsid w:val="00E472D6"/>
    <w:rsid w:val="00E473E2"/>
    <w:rsid w:val="00E47E06"/>
    <w:rsid w:val="00E50296"/>
    <w:rsid w:val="00E50834"/>
    <w:rsid w:val="00E520E9"/>
    <w:rsid w:val="00E525B5"/>
    <w:rsid w:val="00E538CA"/>
    <w:rsid w:val="00E54C57"/>
    <w:rsid w:val="00E55090"/>
    <w:rsid w:val="00E55D9E"/>
    <w:rsid w:val="00E55FE7"/>
    <w:rsid w:val="00E56912"/>
    <w:rsid w:val="00E572E9"/>
    <w:rsid w:val="00E622AF"/>
    <w:rsid w:val="00E6256B"/>
    <w:rsid w:val="00E6387F"/>
    <w:rsid w:val="00E643B8"/>
    <w:rsid w:val="00E64A2C"/>
    <w:rsid w:val="00E71138"/>
    <w:rsid w:val="00E7208E"/>
    <w:rsid w:val="00E7232C"/>
    <w:rsid w:val="00E72BA3"/>
    <w:rsid w:val="00E749AA"/>
    <w:rsid w:val="00E75A60"/>
    <w:rsid w:val="00E75AE9"/>
    <w:rsid w:val="00E7644D"/>
    <w:rsid w:val="00E76604"/>
    <w:rsid w:val="00E7750E"/>
    <w:rsid w:val="00E81564"/>
    <w:rsid w:val="00E82104"/>
    <w:rsid w:val="00E838CD"/>
    <w:rsid w:val="00E8487E"/>
    <w:rsid w:val="00E85312"/>
    <w:rsid w:val="00E86FF5"/>
    <w:rsid w:val="00E879B4"/>
    <w:rsid w:val="00E87DA2"/>
    <w:rsid w:val="00E90685"/>
    <w:rsid w:val="00E906DB"/>
    <w:rsid w:val="00E9195E"/>
    <w:rsid w:val="00E9242D"/>
    <w:rsid w:val="00E927E3"/>
    <w:rsid w:val="00E92A50"/>
    <w:rsid w:val="00E93709"/>
    <w:rsid w:val="00E93980"/>
    <w:rsid w:val="00E94482"/>
    <w:rsid w:val="00E9469F"/>
    <w:rsid w:val="00E97386"/>
    <w:rsid w:val="00E976BC"/>
    <w:rsid w:val="00E97A27"/>
    <w:rsid w:val="00EA1DF9"/>
    <w:rsid w:val="00EA1E34"/>
    <w:rsid w:val="00EA2CFB"/>
    <w:rsid w:val="00EA2F03"/>
    <w:rsid w:val="00EA353E"/>
    <w:rsid w:val="00EA457D"/>
    <w:rsid w:val="00EA49B6"/>
    <w:rsid w:val="00EA5E6E"/>
    <w:rsid w:val="00EA7322"/>
    <w:rsid w:val="00EA76F2"/>
    <w:rsid w:val="00EB0D4E"/>
    <w:rsid w:val="00EB1C7D"/>
    <w:rsid w:val="00EB1F26"/>
    <w:rsid w:val="00EB343D"/>
    <w:rsid w:val="00EB4F60"/>
    <w:rsid w:val="00EB4F89"/>
    <w:rsid w:val="00EB5867"/>
    <w:rsid w:val="00EB5BAE"/>
    <w:rsid w:val="00EC0647"/>
    <w:rsid w:val="00EC218C"/>
    <w:rsid w:val="00EC39D6"/>
    <w:rsid w:val="00EC443F"/>
    <w:rsid w:val="00EC49BF"/>
    <w:rsid w:val="00EC4BA5"/>
    <w:rsid w:val="00EC4FE0"/>
    <w:rsid w:val="00EC53AA"/>
    <w:rsid w:val="00EC56B0"/>
    <w:rsid w:val="00EC5D87"/>
    <w:rsid w:val="00EC69B7"/>
    <w:rsid w:val="00EC6D79"/>
    <w:rsid w:val="00EC7A38"/>
    <w:rsid w:val="00ED0441"/>
    <w:rsid w:val="00ED09AD"/>
    <w:rsid w:val="00ED0B5D"/>
    <w:rsid w:val="00ED0DDA"/>
    <w:rsid w:val="00ED12A7"/>
    <w:rsid w:val="00ED12DA"/>
    <w:rsid w:val="00ED21FE"/>
    <w:rsid w:val="00ED24D9"/>
    <w:rsid w:val="00ED3324"/>
    <w:rsid w:val="00ED35D1"/>
    <w:rsid w:val="00ED37D4"/>
    <w:rsid w:val="00ED4784"/>
    <w:rsid w:val="00ED4BDF"/>
    <w:rsid w:val="00ED6ADF"/>
    <w:rsid w:val="00ED6CD0"/>
    <w:rsid w:val="00ED7336"/>
    <w:rsid w:val="00EE0718"/>
    <w:rsid w:val="00EE1307"/>
    <w:rsid w:val="00EE16D4"/>
    <w:rsid w:val="00EE1B86"/>
    <w:rsid w:val="00EE250A"/>
    <w:rsid w:val="00EE287A"/>
    <w:rsid w:val="00EE295C"/>
    <w:rsid w:val="00EE32D1"/>
    <w:rsid w:val="00EE35DB"/>
    <w:rsid w:val="00EE47C5"/>
    <w:rsid w:val="00EE48DB"/>
    <w:rsid w:val="00EE4939"/>
    <w:rsid w:val="00EE51D4"/>
    <w:rsid w:val="00EE52DA"/>
    <w:rsid w:val="00EE6764"/>
    <w:rsid w:val="00EE6BFE"/>
    <w:rsid w:val="00EE758B"/>
    <w:rsid w:val="00EF0CC5"/>
    <w:rsid w:val="00EF25B7"/>
    <w:rsid w:val="00EF3411"/>
    <w:rsid w:val="00EF39E5"/>
    <w:rsid w:val="00EF4272"/>
    <w:rsid w:val="00EF4E24"/>
    <w:rsid w:val="00EF57A7"/>
    <w:rsid w:val="00EF5A58"/>
    <w:rsid w:val="00EF70B7"/>
    <w:rsid w:val="00EF711D"/>
    <w:rsid w:val="00EF7544"/>
    <w:rsid w:val="00EF7E3A"/>
    <w:rsid w:val="00F009B0"/>
    <w:rsid w:val="00F00B04"/>
    <w:rsid w:val="00F0165E"/>
    <w:rsid w:val="00F0170A"/>
    <w:rsid w:val="00F0221C"/>
    <w:rsid w:val="00F04908"/>
    <w:rsid w:val="00F06315"/>
    <w:rsid w:val="00F06D39"/>
    <w:rsid w:val="00F0700C"/>
    <w:rsid w:val="00F07A76"/>
    <w:rsid w:val="00F103D9"/>
    <w:rsid w:val="00F111FB"/>
    <w:rsid w:val="00F1141D"/>
    <w:rsid w:val="00F131C0"/>
    <w:rsid w:val="00F13F9B"/>
    <w:rsid w:val="00F14FA5"/>
    <w:rsid w:val="00F15317"/>
    <w:rsid w:val="00F15B8E"/>
    <w:rsid w:val="00F1636B"/>
    <w:rsid w:val="00F1667F"/>
    <w:rsid w:val="00F17C52"/>
    <w:rsid w:val="00F211DF"/>
    <w:rsid w:val="00F2239B"/>
    <w:rsid w:val="00F22F16"/>
    <w:rsid w:val="00F23E75"/>
    <w:rsid w:val="00F241EB"/>
    <w:rsid w:val="00F251A0"/>
    <w:rsid w:val="00F2610A"/>
    <w:rsid w:val="00F2737D"/>
    <w:rsid w:val="00F276F4"/>
    <w:rsid w:val="00F30F04"/>
    <w:rsid w:val="00F323CC"/>
    <w:rsid w:val="00F33972"/>
    <w:rsid w:val="00F341E9"/>
    <w:rsid w:val="00F35760"/>
    <w:rsid w:val="00F3589E"/>
    <w:rsid w:val="00F367B5"/>
    <w:rsid w:val="00F3683D"/>
    <w:rsid w:val="00F3759D"/>
    <w:rsid w:val="00F429DF"/>
    <w:rsid w:val="00F42E17"/>
    <w:rsid w:val="00F4311A"/>
    <w:rsid w:val="00F44547"/>
    <w:rsid w:val="00F45F4A"/>
    <w:rsid w:val="00F45FF4"/>
    <w:rsid w:val="00F46254"/>
    <w:rsid w:val="00F50324"/>
    <w:rsid w:val="00F5093B"/>
    <w:rsid w:val="00F51136"/>
    <w:rsid w:val="00F52EA4"/>
    <w:rsid w:val="00F544AB"/>
    <w:rsid w:val="00F54D81"/>
    <w:rsid w:val="00F550EC"/>
    <w:rsid w:val="00F57064"/>
    <w:rsid w:val="00F57B95"/>
    <w:rsid w:val="00F6130C"/>
    <w:rsid w:val="00F620FB"/>
    <w:rsid w:val="00F62E08"/>
    <w:rsid w:val="00F62F81"/>
    <w:rsid w:val="00F6354D"/>
    <w:rsid w:val="00F6398B"/>
    <w:rsid w:val="00F63DFB"/>
    <w:rsid w:val="00F64C58"/>
    <w:rsid w:val="00F66602"/>
    <w:rsid w:val="00F667F7"/>
    <w:rsid w:val="00F66A40"/>
    <w:rsid w:val="00F66B28"/>
    <w:rsid w:val="00F66D06"/>
    <w:rsid w:val="00F70770"/>
    <w:rsid w:val="00F70E9F"/>
    <w:rsid w:val="00F70FC1"/>
    <w:rsid w:val="00F735FF"/>
    <w:rsid w:val="00F74321"/>
    <w:rsid w:val="00F74D3A"/>
    <w:rsid w:val="00F74FBF"/>
    <w:rsid w:val="00F75A95"/>
    <w:rsid w:val="00F76C25"/>
    <w:rsid w:val="00F77183"/>
    <w:rsid w:val="00F772FD"/>
    <w:rsid w:val="00F77F01"/>
    <w:rsid w:val="00F8007A"/>
    <w:rsid w:val="00F81381"/>
    <w:rsid w:val="00F82013"/>
    <w:rsid w:val="00F83388"/>
    <w:rsid w:val="00F83F6E"/>
    <w:rsid w:val="00F8470A"/>
    <w:rsid w:val="00F85646"/>
    <w:rsid w:val="00F86C86"/>
    <w:rsid w:val="00F872C5"/>
    <w:rsid w:val="00F873CF"/>
    <w:rsid w:val="00F914E3"/>
    <w:rsid w:val="00F92648"/>
    <w:rsid w:val="00F93CE7"/>
    <w:rsid w:val="00F94982"/>
    <w:rsid w:val="00F960CF"/>
    <w:rsid w:val="00F96642"/>
    <w:rsid w:val="00F96941"/>
    <w:rsid w:val="00FA08D6"/>
    <w:rsid w:val="00FA0E2F"/>
    <w:rsid w:val="00FA1A88"/>
    <w:rsid w:val="00FA1D3E"/>
    <w:rsid w:val="00FA3771"/>
    <w:rsid w:val="00FA4E58"/>
    <w:rsid w:val="00FA5C6F"/>
    <w:rsid w:val="00FA5F7A"/>
    <w:rsid w:val="00FA66D5"/>
    <w:rsid w:val="00FB0A90"/>
    <w:rsid w:val="00FB0DFE"/>
    <w:rsid w:val="00FB19F2"/>
    <w:rsid w:val="00FB2442"/>
    <w:rsid w:val="00FB2761"/>
    <w:rsid w:val="00FB3095"/>
    <w:rsid w:val="00FB38A8"/>
    <w:rsid w:val="00FB6579"/>
    <w:rsid w:val="00FB65F6"/>
    <w:rsid w:val="00FB6947"/>
    <w:rsid w:val="00FB716E"/>
    <w:rsid w:val="00FB791C"/>
    <w:rsid w:val="00FC02C3"/>
    <w:rsid w:val="00FC1050"/>
    <w:rsid w:val="00FC154D"/>
    <w:rsid w:val="00FC174A"/>
    <w:rsid w:val="00FC19A6"/>
    <w:rsid w:val="00FC31A8"/>
    <w:rsid w:val="00FC355E"/>
    <w:rsid w:val="00FC4279"/>
    <w:rsid w:val="00FC5AC7"/>
    <w:rsid w:val="00FC60D0"/>
    <w:rsid w:val="00FC6253"/>
    <w:rsid w:val="00FC72B6"/>
    <w:rsid w:val="00FC7A8C"/>
    <w:rsid w:val="00FC7E30"/>
    <w:rsid w:val="00FD0576"/>
    <w:rsid w:val="00FD2E6E"/>
    <w:rsid w:val="00FD3221"/>
    <w:rsid w:val="00FD4282"/>
    <w:rsid w:val="00FD4A59"/>
    <w:rsid w:val="00FD4B9A"/>
    <w:rsid w:val="00FD5346"/>
    <w:rsid w:val="00FD71A4"/>
    <w:rsid w:val="00FD753A"/>
    <w:rsid w:val="00FD7A26"/>
    <w:rsid w:val="00FE1149"/>
    <w:rsid w:val="00FE1363"/>
    <w:rsid w:val="00FE3161"/>
    <w:rsid w:val="00FE3209"/>
    <w:rsid w:val="00FE3807"/>
    <w:rsid w:val="00FE56CA"/>
    <w:rsid w:val="00FE5C78"/>
    <w:rsid w:val="00FE6762"/>
    <w:rsid w:val="00FF0882"/>
    <w:rsid w:val="00FF0D4A"/>
    <w:rsid w:val="00FF16B4"/>
    <w:rsid w:val="00FF2818"/>
    <w:rsid w:val="00FF2F72"/>
    <w:rsid w:val="00FF3CDB"/>
    <w:rsid w:val="00FF57B3"/>
    <w:rsid w:val="00FF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9F1"/>
    <w:rPr>
      <w:color w:val="0000FF" w:themeColor="hyperlink"/>
      <w:u w:val="single"/>
    </w:rPr>
  </w:style>
  <w:style w:type="paragraph" w:customStyle="1" w:styleId="EndNoteBibliographyTitle">
    <w:name w:val="EndNote Bibliography Title"/>
    <w:basedOn w:val="Normal"/>
    <w:link w:val="EndNoteBibliographyTitleChar"/>
    <w:rsid w:val="007751D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751DC"/>
    <w:rPr>
      <w:rFonts w:ascii="Calibri" w:hAnsi="Calibri" w:cs="Calibri"/>
      <w:noProof/>
    </w:rPr>
  </w:style>
  <w:style w:type="paragraph" w:customStyle="1" w:styleId="EndNoteBibliography">
    <w:name w:val="EndNote Bibliography"/>
    <w:basedOn w:val="Normal"/>
    <w:link w:val="EndNoteBibliographyChar"/>
    <w:rsid w:val="007751D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7751DC"/>
    <w:rPr>
      <w:rFonts w:ascii="Calibri" w:hAnsi="Calibri" w:cs="Calibri"/>
      <w:noProof/>
    </w:rPr>
  </w:style>
  <w:style w:type="character" w:styleId="CommentReference">
    <w:name w:val="annotation reference"/>
    <w:basedOn w:val="DefaultParagraphFont"/>
    <w:uiPriority w:val="99"/>
    <w:semiHidden/>
    <w:unhideWhenUsed/>
    <w:rsid w:val="006C7CE8"/>
    <w:rPr>
      <w:sz w:val="16"/>
      <w:szCs w:val="16"/>
    </w:rPr>
  </w:style>
  <w:style w:type="paragraph" w:styleId="CommentText">
    <w:name w:val="annotation text"/>
    <w:basedOn w:val="Normal"/>
    <w:link w:val="CommentTextChar"/>
    <w:uiPriority w:val="99"/>
    <w:unhideWhenUsed/>
    <w:rsid w:val="006C7CE8"/>
    <w:pPr>
      <w:spacing w:line="240" w:lineRule="auto"/>
    </w:pPr>
    <w:rPr>
      <w:sz w:val="20"/>
      <w:szCs w:val="20"/>
    </w:rPr>
  </w:style>
  <w:style w:type="character" w:customStyle="1" w:styleId="CommentTextChar">
    <w:name w:val="Comment Text Char"/>
    <w:basedOn w:val="DefaultParagraphFont"/>
    <w:link w:val="CommentText"/>
    <w:uiPriority w:val="99"/>
    <w:rsid w:val="006C7CE8"/>
    <w:rPr>
      <w:sz w:val="20"/>
      <w:szCs w:val="20"/>
    </w:rPr>
  </w:style>
  <w:style w:type="paragraph" w:styleId="CommentSubject">
    <w:name w:val="annotation subject"/>
    <w:basedOn w:val="CommentText"/>
    <w:next w:val="CommentText"/>
    <w:link w:val="CommentSubjectChar"/>
    <w:uiPriority w:val="99"/>
    <w:semiHidden/>
    <w:unhideWhenUsed/>
    <w:rsid w:val="006C7CE8"/>
    <w:rPr>
      <w:b/>
      <w:bCs/>
    </w:rPr>
  </w:style>
  <w:style w:type="character" w:customStyle="1" w:styleId="CommentSubjectChar">
    <w:name w:val="Comment Subject Char"/>
    <w:basedOn w:val="CommentTextChar"/>
    <w:link w:val="CommentSubject"/>
    <w:uiPriority w:val="99"/>
    <w:semiHidden/>
    <w:rsid w:val="006C7CE8"/>
    <w:rPr>
      <w:b/>
      <w:bCs/>
      <w:sz w:val="20"/>
      <w:szCs w:val="20"/>
    </w:rPr>
  </w:style>
  <w:style w:type="paragraph" w:styleId="BalloonText">
    <w:name w:val="Balloon Text"/>
    <w:basedOn w:val="Normal"/>
    <w:link w:val="BalloonTextChar"/>
    <w:uiPriority w:val="99"/>
    <w:semiHidden/>
    <w:unhideWhenUsed/>
    <w:rsid w:val="006C7C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7CE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341E0"/>
    <w:rPr>
      <w:color w:val="605E5C"/>
      <w:shd w:val="clear" w:color="auto" w:fill="E1DFDD"/>
    </w:rPr>
  </w:style>
  <w:style w:type="character" w:styleId="FollowedHyperlink">
    <w:name w:val="FollowedHyperlink"/>
    <w:basedOn w:val="DefaultParagraphFont"/>
    <w:uiPriority w:val="99"/>
    <w:semiHidden/>
    <w:unhideWhenUsed/>
    <w:rsid w:val="00477948"/>
    <w:rPr>
      <w:color w:val="800080" w:themeColor="followedHyperlink"/>
      <w:u w:val="single"/>
    </w:rPr>
  </w:style>
  <w:style w:type="paragraph" w:styleId="NormalWeb">
    <w:name w:val="Normal (Web)"/>
    <w:basedOn w:val="Normal"/>
    <w:uiPriority w:val="99"/>
    <w:unhideWhenUsed/>
    <w:rsid w:val="005647D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E44AB"/>
    <w:pPr>
      <w:spacing w:after="0" w:line="240" w:lineRule="auto"/>
    </w:pPr>
  </w:style>
  <w:style w:type="paragraph" w:styleId="ListParagraph">
    <w:name w:val="List Paragraph"/>
    <w:basedOn w:val="Normal"/>
    <w:uiPriority w:val="34"/>
    <w:qFormat/>
    <w:rsid w:val="003B4972"/>
    <w:pPr>
      <w:ind w:left="720"/>
      <w:contextualSpacing/>
    </w:pPr>
  </w:style>
  <w:style w:type="character" w:styleId="LineNumber">
    <w:name w:val="line number"/>
    <w:basedOn w:val="DefaultParagraphFont"/>
    <w:uiPriority w:val="99"/>
    <w:semiHidden/>
    <w:unhideWhenUsed/>
    <w:rsid w:val="003B4972"/>
  </w:style>
  <w:style w:type="paragraph" w:styleId="Header">
    <w:name w:val="header"/>
    <w:basedOn w:val="Normal"/>
    <w:link w:val="HeaderChar"/>
    <w:uiPriority w:val="99"/>
    <w:unhideWhenUsed/>
    <w:rsid w:val="00EA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CFB"/>
  </w:style>
  <w:style w:type="paragraph" w:styleId="Footer">
    <w:name w:val="footer"/>
    <w:basedOn w:val="Normal"/>
    <w:link w:val="FooterChar"/>
    <w:uiPriority w:val="99"/>
    <w:unhideWhenUsed/>
    <w:rsid w:val="00EA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CFB"/>
  </w:style>
  <w:style w:type="character" w:customStyle="1" w:styleId="cit-auth">
    <w:name w:val="cit-auth"/>
    <w:basedOn w:val="DefaultParagraphFont"/>
    <w:rsid w:val="00863B61"/>
  </w:style>
  <w:style w:type="character" w:customStyle="1" w:styleId="cit-name-surname">
    <w:name w:val="cit-name-surname"/>
    <w:basedOn w:val="DefaultParagraphFont"/>
    <w:rsid w:val="00863B61"/>
  </w:style>
  <w:style w:type="character" w:customStyle="1" w:styleId="apple-converted-space">
    <w:name w:val="apple-converted-space"/>
    <w:basedOn w:val="DefaultParagraphFont"/>
    <w:rsid w:val="00863B61"/>
  </w:style>
  <w:style w:type="character" w:customStyle="1" w:styleId="cit-name-given-names">
    <w:name w:val="cit-name-given-names"/>
    <w:basedOn w:val="DefaultParagraphFont"/>
    <w:rsid w:val="00863B61"/>
  </w:style>
  <w:style w:type="character" w:styleId="HTMLCite">
    <w:name w:val="HTML Cite"/>
    <w:basedOn w:val="DefaultParagraphFont"/>
    <w:uiPriority w:val="99"/>
    <w:semiHidden/>
    <w:unhideWhenUsed/>
    <w:rsid w:val="00863B61"/>
    <w:rPr>
      <w:i/>
      <w:iCs/>
    </w:rPr>
  </w:style>
  <w:style w:type="character" w:customStyle="1" w:styleId="cit-pub-date">
    <w:name w:val="cit-pub-date"/>
    <w:basedOn w:val="DefaultParagraphFont"/>
    <w:rsid w:val="00863B61"/>
  </w:style>
  <w:style w:type="character" w:customStyle="1" w:styleId="cit-article-title">
    <w:name w:val="cit-article-title"/>
    <w:basedOn w:val="DefaultParagraphFont"/>
    <w:rsid w:val="00863B61"/>
  </w:style>
  <w:style w:type="character" w:customStyle="1" w:styleId="sc">
    <w:name w:val="sc"/>
    <w:basedOn w:val="DefaultParagraphFont"/>
    <w:rsid w:val="00863B61"/>
  </w:style>
  <w:style w:type="character" w:customStyle="1" w:styleId="cit-vol">
    <w:name w:val="cit-vol"/>
    <w:basedOn w:val="DefaultParagraphFont"/>
    <w:rsid w:val="00863B61"/>
  </w:style>
  <w:style w:type="character" w:customStyle="1" w:styleId="cit-fpage">
    <w:name w:val="cit-fpage"/>
    <w:basedOn w:val="DefaultParagraphFont"/>
    <w:rsid w:val="00863B61"/>
  </w:style>
  <w:style w:type="character" w:customStyle="1" w:styleId="cit-lpage">
    <w:name w:val="cit-lpage"/>
    <w:basedOn w:val="DefaultParagraphFont"/>
    <w:rsid w:val="00863B61"/>
  </w:style>
  <w:style w:type="character" w:customStyle="1" w:styleId="cit-pub-id-scheme">
    <w:name w:val="cit-pub-id-scheme"/>
    <w:basedOn w:val="DefaultParagraphFont"/>
    <w:rsid w:val="00863B61"/>
  </w:style>
  <w:style w:type="character" w:customStyle="1" w:styleId="cit-pub-id">
    <w:name w:val="cit-pub-id"/>
    <w:basedOn w:val="DefaultParagraphFont"/>
    <w:rsid w:val="00863B61"/>
  </w:style>
  <w:style w:type="table" w:styleId="LightShading">
    <w:name w:val="Light Shading"/>
    <w:basedOn w:val="TableNormal"/>
    <w:uiPriority w:val="60"/>
    <w:rsid w:val="004A0AFF"/>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772D"/>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9F1"/>
    <w:rPr>
      <w:color w:val="0000FF" w:themeColor="hyperlink"/>
      <w:u w:val="single"/>
    </w:rPr>
  </w:style>
  <w:style w:type="paragraph" w:customStyle="1" w:styleId="EndNoteBibliographyTitle">
    <w:name w:val="EndNote Bibliography Title"/>
    <w:basedOn w:val="Normal"/>
    <w:link w:val="EndNoteBibliographyTitleChar"/>
    <w:rsid w:val="007751D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751DC"/>
    <w:rPr>
      <w:rFonts w:ascii="Calibri" w:hAnsi="Calibri" w:cs="Calibri"/>
      <w:noProof/>
    </w:rPr>
  </w:style>
  <w:style w:type="paragraph" w:customStyle="1" w:styleId="EndNoteBibliography">
    <w:name w:val="EndNote Bibliography"/>
    <w:basedOn w:val="Normal"/>
    <w:link w:val="EndNoteBibliographyChar"/>
    <w:rsid w:val="007751DC"/>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7751DC"/>
    <w:rPr>
      <w:rFonts w:ascii="Calibri" w:hAnsi="Calibri" w:cs="Calibri"/>
      <w:noProof/>
    </w:rPr>
  </w:style>
  <w:style w:type="character" w:styleId="CommentReference">
    <w:name w:val="annotation reference"/>
    <w:basedOn w:val="DefaultParagraphFont"/>
    <w:uiPriority w:val="99"/>
    <w:semiHidden/>
    <w:unhideWhenUsed/>
    <w:rsid w:val="006C7CE8"/>
    <w:rPr>
      <w:sz w:val="16"/>
      <w:szCs w:val="16"/>
    </w:rPr>
  </w:style>
  <w:style w:type="paragraph" w:styleId="CommentText">
    <w:name w:val="annotation text"/>
    <w:basedOn w:val="Normal"/>
    <w:link w:val="CommentTextChar"/>
    <w:uiPriority w:val="99"/>
    <w:unhideWhenUsed/>
    <w:rsid w:val="006C7CE8"/>
    <w:pPr>
      <w:spacing w:line="240" w:lineRule="auto"/>
    </w:pPr>
    <w:rPr>
      <w:sz w:val="20"/>
      <w:szCs w:val="20"/>
    </w:rPr>
  </w:style>
  <w:style w:type="character" w:customStyle="1" w:styleId="CommentTextChar">
    <w:name w:val="Comment Text Char"/>
    <w:basedOn w:val="DefaultParagraphFont"/>
    <w:link w:val="CommentText"/>
    <w:uiPriority w:val="99"/>
    <w:rsid w:val="006C7CE8"/>
    <w:rPr>
      <w:sz w:val="20"/>
      <w:szCs w:val="20"/>
    </w:rPr>
  </w:style>
  <w:style w:type="paragraph" w:styleId="CommentSubject">
    <w:name w:val="annotation subject"/>
    <w:basedOn w:val="CommentText"/>
    <w:next w:val="CommentText"/>
    <w:link w:val="CommentSubjectChar"/>
    <w:uiPriority w:val="99"/>
    <w:semiHidden/>
    <w:unhideWhenUsed/>
    <w:rsid w:val="006C7CE8"/>
    <w:rPr>
      <w:b/>
      <w:bCs/>
    </w:rPr>
  </w:style>
  <w:style w:type="character" w:customStyle="1" w:styleId="CommentSubjectChar">
    <w:name w:val="Comment Subject Char"/>
    <w:basedOn w:val="CommentTextChar"/>
    <w:link w:val="CommentSubject"/>
    <w:uiPriority w:val="99"/>
    <w:semiHidden/>
    <w:rsid w:val="006C7CE8"/>
    <w:rPr>
      <w:b/>
      <w:bCs/>
      <w:sz w:val="20"/>
      <w:szCs w:val="20"/>
    </w:rPr>
  </w:style>
  <w:style w:type="paragraph" w:styleId="BalloonText">
    <w:name w:val="Balloon Text"/>
    <w:basedOn w:val="Normal"/>
    <w:link w:val="BalloonTextChar"/>
    <w:uiPriority w:val="99"/>
    <w:semiHidden/>
    <w:unhideWhenUsed/>
    <w:rsid w:val="006C7CE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7CE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2341E0"/>
    <w:rPr>
      <w:color w:val="605E5C"/>
      <w:shd w:val="clear" w:color="auto" w:fill="E1DFDD"/>
    </w:rPr>
  </w:style>
  <w:style w:type="character" w:styleId="FollowedHyperlink">
    <w:name w:val="FollowedHyperlink"/>
    <w:basedOn w:val="DefaultParagraphFont"/>
    <w:uiPriority w:val="99"/>
    <w:semiHidden/>
    <w:unhideWhenUsed/>
    <w:rsid w:val="00477948"/>
    <w:rPr>
      <w:color w:val="800080" w:themeColor="followedHyperlink"/>
      <w:u w:val="single"/>
    </w:rPr>
  </w:style>
  <w:style w:type="paragraph" w:styleId="NormalWeb">
    <w:name w:val="Normal (Web)"/>
    <w:basedOn w:val="Normal"/>
    <w:uiPriority w:val="99"/>
    <w:unhideWhenUsed/>
    <w:rsid w:val="005647D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E44AB"/>
    <w:pPr>
      <w:spacing w:after="0" w:line="240" w:lineRule="auto"/>
    </w:pPr>
  </w:style>
  <w:style w:type="paragraph" w:styleId="ListParagraph">
    <w:name w:val="List Paragraph"/>
    <w:basedOn w:val="Normal"/>
    <w:uiPriority w:val="34"/>
    <w:qFormat/>
    <w:rsid w:val="003B4972"/>
    <w:pPr>
      <w:ind w:left="720"/>
      <w:contextualSpacing/>
    </w:pPr>
  </w:style>
  <w:style w:type="character" w:styleId="LineNumber">
    <w:name w:val="line number"/>
    <w:basedOn w:val="DefaultParagraphFont"/>
    <w:uiPriority w:val="99"/>
    <w:semiHidden/>
    <w:unhideWhenUsed/>
    <w:rsid w:val="003B4972"/>
  </w:style>
  <w:style w:type="paragraph" w:styleId="Header">
    <w:name w:val="header"/>
    <w:basedOn w:val="Normal"/>
    <w:link w:val="HeaderChar"/>
    <w:uiPriority w:val="99"/>
    <w:unhideWhenUsed/>
    <w:rsid w:val="00EA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CFB"/>
  </w:style>
  <w:style w:type="paragraph" w:styleId="Footer">
    <w:name w:val="footer"/>
    <w:basedOn w:val="Normal"/>
    <w:link w:val="FooterChar"/>
    <w:uiPriority w:val="99"/>
    <w:unhideWhenUsed/>
    <w:rsid w:val="00EA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CFB"/>
  </w:style>
  <w:style w:type="character" w:customStyle="1" w:styleId="cit-auth">
    <w:name w:val="cit-auth"/>
    <w:basedOn w:val="DefaultParagraphFont"/>
    <w:rsid w:val="00863B61"/>
  </w:style>
  <w:style w:type="character" w:customStyle="1" w:styleId="cit-name-surname">
    <w:name w:val="cit-name-surname"/>
    <w:basedOn w:val="DefaultParagraphFont"/>
    <w:rsid w:val="00863B61"/>
  </w:style>
  <w:style w:type="character" w:customStyle="1" w:styleId="apple-converted-space">
    <w:name w:val="apple-converted-space"/>
    <w:basedOn w:val="DefaultParagraphFont"/>
    <w:rsid w:val="00863B61"/>
  </w:style>
  <w:style w:type="character" w:customStyle="1" w:styleId="cit-name-given-names">
    <w:name w:val="cit-name-given-names"/>
    <w:basedOn w:val="DefaultParagraphFont"/>
    <w:rsid w:val="00863B61"/>
  </w:style>
  <w:style w:type="character" w:styleId="HTMLCite">
    <w:name w:val="HTML Cite"/>
    <w:basedOn w:val="DefaultParagraphFont"/>
    <w:uiPriority w:val="99"/>
    <w:semiHidden/>
    <w:unhideWhenUsed/>
    <w:rsid w:val="00863B61"/>
    <w:rPr>
      <w:i/>
      <w:iCs/>
    </w:rPr>
  </w:style>
  <w:style w:type="character" w:customStyle="1" w:styleId="cit-pub-date">
    <w:name w:val="cit-pub-date"/>
    <w:basedOn w:val="DefaultParagraphFont"/>
    <w:rsid w:val="00863B61"/>
  </w:style>
  <w:style w:type="character" w:customStyle="1" w:styleId="cit-article-title">
    <w:name w:val="cit-article-title"/>
    <w:basedOn w:val="DefaultParagraphFont"/>
    <w:rsid w:val="00863B61"/>
  </w:style>
  <w:style w:type="character" w:customStyle="1" w:styleId="sc">
    <w:name w:val="sc"/>
    <w:basedOn w:val="DefaultParagraphFont"/>
    <w:rsid w:val="00863B61"/>
  </w:style>
  <w:style w:type="character" w:customStyle="1" w:styleId="cit-vol">
    <w:name w:val="cit-vol"/>
    <w:basedOn w:val="DefaultParagraphFont"/>
    <w:rsid w:val="00863B61"/>
  </w:style>
  <w:style w:type="character" w:customStyle="1" w:styleId="cit-fpage">
    <w:name w:val="cit-fpage"/>
    <w:basedOn w:val="DefaultParagraphFont"/>
    <w:rsid w:val="00863B61"/>
  </w:style>
  <w:style w:type="character" w:customStyle="1" w:styleId="cit-lpage">
    <w:name w:val="cit-lpage"/>
    <w:basedOn w:val="DefaultParagraphFont"/>
    <w:rsid w:val="00863B61"/>
  </w:style>
  <w:style w:type="character" w:customStyle="1" w:styleId="cit-pub-id-scheme">
    <w:name w:val="cit-pub-id-scheme"/>
    <w:basedOn w:val="DefaultParagraphFont"/>
    <w:rsid w:val="00863B61"/>
  </w:style>
  <w:style w:type="character" w:customStyle="1" w:styleId="cit-pub-id">
    <w:name w:val="cit-pub-id"/>
    <w:basedOn w:val="DefaultParagraphFont"/>
    <w:rsid w:val="00863B61"/>
  </w:style>
  <w:style w:type="table" w:styleId="LightShading">
    <w:name w:val="Light Shading"/>
    <w:basedOn w:val="TableNormal"/>
    <w:uiPriority w:val="60"/>
    <w:rsid w:val="004A0AFF"/>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772D"/>
    <w:pPr>
      <w:spacing w:after="0" w:line="240" w:lineRule="auto"/>
    </w:pPr>
    <w:rPr>
      <w:rFonts w:eastAsia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292">
      <w:bodyDiv w:val="1"/>
      <w:marLeft w:val="0"/>
      <w:marRight w:val="0"/>
      <w:marTop w:val="0"/>
      <w:marBottom w:val="0"/>
      <w:divBdr>
        <w:top w:val="none" w:sz="0" w:space="0" w:color="auto"/>
        <w:left w:val="none" w:sz="0" w:space="0" w:color="auto"/>
        <w:bottom w:val="none" w:sz="0" w:space="0" w:color="auto"/>
        <w:right w:val="none" w:sz="0" w:space="0" w:color="auto"/>
      </w:divBdr>
    </w:div>
    <w:div w:id="67463527">
      <w:bodyDiv w:val="1"/>
      <w:marLeft w:val="0"/>
      <w:marRight w:val="0"/>
      <w:marTop w:val="0"/>
      <w:marBottom w:val="0"/>
      <w:divBdr>
        <w:top w:val="none" w:sz="0" w:space="0" w:color="auto"/>
        <w:left w:val="none" w:sz="0" w:space="0" w:color="auto"/>
        <w:bottom w:val="none" w:sz="0" w:space="0" w:color="auto"/>
        <w:right w:val="none" w:sz="0" w:space="0" w:color="auto"/>
      </w:divBdr>
    </w:div>
    <w:div w:id="70469171">
      <w:bodyDiv w:val="1"/>
      <w:marLeft w:val="0"/>
      <w:marRight w:val="0"/>
      <w:marTop w:val="0"/>
      <w:marBottom w:val="0"/>
      <w:divBdr>
        <w:top w:val="none" w:sz="0" w:space="0" w:color="auto"/>
        <w:left w:val="none" w:sz="0" w:space="0" w:color="auto"/>
        <w:bottom w:val="none" w:sz="0" w:space="0" w:color="auto"/>
        <w:right w:val="none" w:sz="0" w:space="0" w:color="auto"/>
      </w:divBdr>
    </w:div>
    <w:div w:id="78020118">
      <w:bodyDiv w:val="1"/>
      <w:marLeft w:val="0"/>
      <w:marRight w:val="0"/>
      <w:marTop w:val="0"/>
      <w:marBottom w:val="0"/>
      <w:divBdr>
        <w:top w:val="none" w:sz="0" w:space="0" w:color="auto"/>
        <w:left w:val="none" w:sz="0" w:space="0" w:color="auto"/>
        <w:bottom w:val="none" w:sz="0" w:space="0" w:color="auto"/>
        <w:right w:val="none" w:sz="0" w:space="0" w:color="auto"/>
      </w:divBdr>
    </w:div>
    <w:div w:id="188103540">
      <w:bodyDiv w:val="1"/>
      <w:marLeft w:val="0"/>
      <w:marRight w:val="0"/>
      <w:marTop w:val="0"/>
      <w:marBottom w:val="0"/>
      <w:divBdr>
        <w:top w:val="none" w:sz="0" w:space="0" w:color="auto"/>
        <w:left w:val="none" w:sz="0" w:space="0" w:color="auto"/>
        <w:bottom w:val="none" w:sz="0" w:space="0" w:color="auto"/>
        <w:right w:val="none" w:sz="0" w:space="0" w:color="auto"/>
      </w:divBdr>
    </w:div>
    <w:div w:id="258106551">
      <w:bodyDiv w:val="1"/>
      <w:marLeft w:val="0"/>
      <w:marRight w:val="0"/>
      <w:marTop w:val="0"/>
      <w:marBottom w:val="0"/>
      <w:divBdr>
        <w:top w:val="none" w:sz="0" w:space="0" w:color="auto"/>
        <w:left w:val="none" w:sz="0" w:space="0" w:color="auto"/>
        <w:bottom w:val="none" w:sz="0" w:space="0" w:color="auto"/>
        <w:right w:val="none" w:sz="0" w:space="0" w:color="auto"/>
      </w:divBdr>
    </w:div>
    <w:div w:id="543643295">
      <w:bodyDiv w:val="1"/>
      <w:marLeft w:val="0"/>
      <w:marRight w:val="0"/>
      <w:marTop w:val="0"/>
      <w:marBottom w:val="0"/>
      <w:divBdr>
        <w:top w:val="none" w:sz="0" w:space="0" w:color="auto"/>
        <w:left w:val="none" w:sz="0" w:space="0" w:color="auto"/>
        <w:bottom w:val="none" w:sz="0" w:space="0" w:color="auto"/>
        <w:right w:val="none" w:sz="0" w:space="0" w:color="auto"/>
      </w:divBdr>
    </w:div>
    <w:div w:id="747776373">
      <w:bodyDiv w:val="1"/>
      <w:marLeft w:val="0"/>
      <w:marRight w:val="0"/>
      <w:marTop w:val="0"/>
      <w:marBottom w:val="0"/>
      <w:divBdr>
        <w:top w:val="none" w:sz="0" w:space="0" w:color="auto"/>
        <w:left w:val="none" w:sz="0" w:space="0" w:color="auto"/>
        <w:bottom w:val="none" w:sz="0" w:space="0" w:color="auto"/>
        <w:right w:val="none" w:sz="0" w:space="0" w:color="auto"/>
      </w:divBdr>
    </w:div>
    <w:div w:id="753168049">
      <w:bodyDiv w:val="1"/>
      <w:marLeft w:val="0"/>
      <w:marRight w:val="0"/>
      <w:marTop w:val="0"/>
      <w:marBottom w:val="0"/>
      <w:divBdr>
        <w:top w:val="none" w:sz="0" w:space="0" w:color="auto"/>
        <w:left w:val="none" w:sz="0" w:space="0" w:color="auto"/>
        <w:bottom w:val="none" w:sz="0" w:space="0" w:color="auto"/>
        <w:right w:val="none" w:sz="0" w:space="0" w:color="auto"/>
      </w:divBdr>
    </w:div>
    <w:div w:id="896404740">
      <w:bodyDiv w:val="1"/>
      <w:marLeft w:val="0"/>
      <w:marRight w:val="0"/>
      <w:marTop w:val="0"/>
      <w:marBottom w:val="0"/>
      <w:divBdr>
        <w:top w:val="none" w:sz="0" w:space="0" w:color="auto"/>
        <w:left w:val="none" w:sz="0" w:space="0" w:color="auto"/>
        <w:bottom w:val="none" w:sz="0" w:space="0" w:color="auto"/>
        <w:right w:val="none" w:sz="0" w:space="0" w:color="auto"/>
      </w:divBdr>
    </w:div>
    <w:div w:id="914972008">
      <w:bodyDiv w:val="1"/>
      <w:marLeft w:val="0"/>
      <w:marRight w:val="0"/>
      <w:marTop w:val="0"/>
      <w:marBottom w:val="0"/>
      <w:divBdr>
        <w:top w:val="none" w:sz="0" w:space="0" w:color="auto"/>
        <w:left w:val="none" w:sz="0" w:space="0" w:color="auto"/>
        <w:bottom w:val="none" w:sz="0" w:space="0" w:color="auto"/>
        <w:right w:val="none" w:sz="0" w:space="0" w:color="auto"/>
      </w:divBdr>
    </w:div>
    <w:div w:id="1023285540">
      <w:bodyDiv w:val="1"/>
      <w:marLeft w:val="0"/>
      <w:marRight w:val="0"/>
      <w:marTop w:val="0"/>
      <w:marBottom w:val="0"/>
      <w:divBdr>
        <w:top w:val="none" w:sz="0" w:space="0" w:color="auto"/>
        <w:left w:val="none" w:sz="0" w:space="0" w:color="auto"/>
        <w:bottom w:val="none" w:sz="0" w:space="0" w:color="auto"/>
        <w:right w:val="none" w:sz="0" w:space="0" w:color="auto"/>
      </w:divBdr>
    </w:div>
    <w:div w:id="1087193014">
      <w:bodyDiv w:val="1"/>
      <w:marLeft w:val="0"/>
      <w:marRight w:val="0"/>
      <w:marTop w:val="0"/>
      <w:marBottom w:val="0"/>
      <w:divBdr>
        <w:top w:val="none" w:sz="0" w:space="0" w:color="auto"/>
        <w:left w:val="none" w:sz="0" w:space="0" w:color="auto"/>
        <w:bottom w:val="none" w:sz="0" w:space="0" w:color="auto"/>
        <w:right w:val="none" w:sz="0" w:space="0" w:color="auto"/>
      </w:divBdr>
    </w:div>
    <w:div w:id="1163080091">
      <w:bodyDiv w:val="1"/>
      <w:marLeft w:val="0"/>
      <w:marRight w:val="0"/>
      <w:marTop w:val="0"/>
      <w:marBottom w:val="0"/>
      <w:divBdr>
        <w:top w:val="none" w:sz="0" w:space="0" w:color="auto"/>
        <w:left w:val="none" w:sz="0" w:space="0" w:color="auto"/>
        <w:bottom w:val="none" w:sz="0" w:space="0" w:color="auto"/>
        <w:right w:val="none" w:sz="0" w:space="0" w:color="auto"/>
      </w:divBdr>
    </w:div>
    <w:div w:id="1176578533">
      <w:bodyDiv w:val="1"/>
      <w:marLeft w:val="0"/>
      <w:marRight w:val="0"/>
      <w:marTop w:val="0"/>
      <w:marBottom w:val="0"/>
      <w:divBdr>
        <w:top w:val="none" w:sz="0" w:space="0" w:color="auto"/>
        <w:left w:val="none" w:sz="0" w:space="0" w:color="auto"/>
        <w:bottom w:val="none" w:sz="0" w:space="0" w:color="auto"/>
        <w:right w:val="none" w:sz="0" w:space="0" w:color="auto"/>
      </w:divBdr>
    </w:div>
    <w:div w:id="1202014306">
      <w:bodyDiv w:val="1"/>
      <w:marLeft w:val="0"/>
      <w:marRight w:val="0"/>
      <w:marTop w:val="0"/>
      <w:marBottom w:val="0"/>
      <w:divBdr>
        <w:top w:val="none" w:sz="0" w:space="0" w:color="auto"/>
        <w:left w:val="none" w:sz="0" w:space="0" w:color="auto"/>
        <w:bottom w:val="none" w:sz="0" w:space="0" w:color="auto"/>
        <w:right w:val="none" w:sz="0" w:space="0" w:color="auto"/>
      </w:divBdr>
    </w:div>
    <w:div w:id="1292714102">
      <w:bodyDiv w:val="1"/>
      <w:marLeft w:val="0"/>
      <w:marRight w:val="0"/>
      <w:marTop w:val="0"/>
      <w:marBottom w:val="0"/>
      <w:divBdr>
        <w:top w:val="none" w:sz="0" w:space="0" w:color="auto"/>
        <w:left w:val="none" w:sz="0" w:space="0" w:color="auto"/>
        <w:bottom w:val="none" w:sz="0" w:space="0" w:color="auto"/>
        <w:right w:val="none" w:sz="0" w:space="0" w:color="auto"/>
      </w:divBdr>
    </w:div>
    <w:div w:id="1333606532">
      <w:bodyDiv w:val="1"/>
      <w:marLeft w:val="0"/>
      <w:marRight w:val="0"/>
      <w:marTop w:val="0"/>
      <w:marBottom w:val="0"/>
      <w:divBdr>
        <w:top w:val="none" w:sz="0" w:space="0" w:color="auto"/>
        <w:left w:val="none" w:sz="0" w:space="0" w:color="auto"/>
        <w:bottom w:val="none" w:sz="0" w:space="0" w:color="auto"/>
        <w:right w:val="none" w:sz="0" w:space="0" w:color="auto"/>
      </w:divBdr>
    </w:div>
    <w:div w:id="1339625066">
      <w:bodyDiv w:val="1"/>
      <w:marLeft w:val="0"/>
      <w:marRight w:val="0"/>
      <w:marTop w:val="0"/>
      <w:marBottom w:val="0"/>
      <w:divBdr>
        <w:top w:val="none" w:sz="0" w:space="0" w:color="auto"/>
        <w:left w:val="none" w:sz="0" w:space="0" w:color="auto"/>
        <w:bottom w:val="none" w:sz="0" w:space="0" w:color="auto"/>
        <w:right w:val="none" w:sz="0" w:space="0" w:color="auto"/>
      </w:divBdr>
    </w:div>
    <w:div w:id="1532917453">
      <w:bodyDiv w:val="1"/>
      <w:marLeft w:val="0"/>
      <w:marRight w:val="0"/>
      <w:marTop w:val="0"/>
      <w:marBottom w:val="0"/>
      <w:divBdr>
        <w:top w:val="none" w:sz="0" w:space="0" w:color="auto"/>
        <w:left w:val="none" w:sz="0" w:space="0" w:color="auto"/>
        <w:bottom w:val="none" w:sz="0" w:space="0" w:color="auto"/>
        <w:right w:val="none" w:sz="0" w:space="0" w:color="auto"/>
      </w:divBdr>
    </w:div>
    <w:div w:id="1568418177">
      <w:bodyDiv w:val="1"/>
      <w:marLeft w:val="0"/>
      <w:marRight w:val="0"/>
      <w:marTop w:val="0"/>
      <w:marBottom w:val="0"/>
      <w:divBdr>
        <w:top w:val="none" w:sz="0" w:space="0" w:color="auto"/>
        <w:left w:val="none" w:sz="0" w:space="0" w:color="auto"/>
        <w:bottom w:val="none" w:sz="0" w:space="0" w:color="auto"/>
        <w:right w:val="none" w:sz="0" w:space="0" w:color="auto"/>
      </w:divBdr>
    </w:div>
    <w:div w:id="1574268747">
      <w:bodyDiv w:val="1"/>
      <w:marLeft w:val="0"/>
      <w:marRight w:val="0"/>
      <w:marTop w:val="0"/>
      <w:marBottom w:val="0"/>
      <w:divBdr>
        <w:top w:val="none" w:sz="0" w:space="0" w:color="auto"/>
        <w:left w:val="none" w:sz="0" w:space="0" w:color="auto"/>
        <w:bottom w:val="none" w:sz="0" w:space="0" w:color="auto"/>
        <w:right w:val="none" w:sz="0" w:space="0" w:color="auto"/>
      </w:divBdr>
    </w:div>
    <w:div w:id="1633828202">
      <w:bodyDiv w:val="1"/>
      <w:marLeft w:val="0"/>
      <w:marRight w:val="0"/>
      <w:marTop w:val="0"/>
      <w:marBottom w:val="0"/>
      <w:divBdr>
        <w:top w:val="none" w:sz="0" w:space="0" w:color="auto"/>
        <w:left w:val="none" w:sz="0" w:space="0" w:color="auto"/>
        <w:bottom w:val="none" w:sz="0" w:space="0" w:color="auto"/>
        <w:right w:val="none" w:sz="0" w:space="0" w:color="auto"/>
      </w:divBdr>
    </w:div>
    <w:div w:id="1832257780">
      <w:bodyDiv w:val="1"/>
      <w:marLeft w:val="0"/>
      <w:marRight w:val="0"/>
      <w:marTop w:val="0"/>
      <w:marBottom w:val="0"/>
      <w:divBdr>
        <w:top w:val="none" w:sz="0" w:space="0" w:color="auto"/>
        <w:left w:val="none" w:sz="0" w:space="0" w:color="auto"/>
        <w:bottom w:val="none" w:sz="0" w:space="0" w:color="auto"/>
        <w:right w:val="none" w:sz="0" w:space="0" w:color="auto"/>
      </w:divBdr>
    </w:div>
    <w:div w:id="18330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EADF-4A46-495B-B6EE-AF97CF29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5184</Words>
  <Characters>29554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Nuffield Department of Clinical Medecine</Company>
  <LinksUpToDate>false</LinksUpToDate>
  <CharactersWithSpaces>34669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srinivasan</dc:creator>
  <cp:lastModifiedBy>vijay srinivasan</cp:lastModifiedBy>
  <cp:revision>9</cp:revision>
  <dcterms:created xsi:type="dcterms:W3CDTF">2020-02-27T02:14:00Z</dcterms:created>
  <dcterms:modified xsi:type="dcterms:W3CDTF">2020-02-27T07:30:00Z</dcterms:modified>
</cp:coreProperties>
</file>