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03D1" w14:textId="6AEBDED6" w:rsidR="00BE408B" w:rsidRPr="006075DE" w:rsidRDefault="001275D6" w:rsidP="00994DA6">
      <w:pPr>
        <w:spacing w:after="0" w:line="480" w:lineRule="auto"/>
        <w:rPr>
          <w:rFonts w:ascii="Arial" w:hAnsi="Arial" w:cs="Arial"/>
          <w:sz w:val="24"/>
          <w:szCs w:val="24"/>
        </w:rPr>
      </w:pPr>
      <w:bookmarkStart w:id="0" w:name="_GoBack"/>
      <w:bookmarkEnd w:id="0"/>
      <w:r w:rsidRPr="006075DE">
        <w:rPr>
          <w:rFonts w:ascii="Arial" w:hAnsi="Arial" w:cs="Arial"/>
          <w:b/>
          <w:sz w:val="24"/>
          <w:szCs w:val="24"/>
        </w:rPr>
        <w:t xml:space="preserve">Title: </w:t>
      </w:r>
      <w:r w:rsidR="00E520F3">
        <w:rPr>
          <w:rFonts w:ascii="Arial" w:hAnsi="Arial" w:cs="Arial"/>
          <w:sz w:val="24"/>
          <w:szCs w:val="24"/>
        </w:rPr>
        <w:t>TB Control Programmes remain an important gateway to HIV diagnosis in the era of expanded access to HIV care</w:t>
      </w:r>
    </w:p>
    <w:p w14:paraId="4C295DC1" w14:textId="77777777" w:rsidR="00447C6D" w:rsidRPr="006075DE" w:rsidRDefault="00447C6D" w:rsidP="00994DA6">
      <w:pPr>
        <w:spacing w:after="0" w:line="480" w:lineRule="auto"/>
        <w:rPr>
          <w:rFonts w:ascii="Arial" w:hAnsi="Arial" w:cs="Arial"/>
          <w:sz w:val="24"/>
          <w:szCs w:val="24"/>
        </w:rPr>
      </w:pPr>
    </w:p>
    <w:p w14:paraId="7C27A80F" w14:textId="16807529" w:rsidR="00447C6D" w:rsidRPr="006075DE" w:rsidRDefault="00447C6D" w:rsidP="00994DA6">
      <w:pPr>
        <w:spacing w:after="0" w:line="480" w:lineRule="auto"/>
        <w:rPr>
          <w:rFonts w:ascii="Arial" w:hAnsi="Arial" w:cs="Arial"/>
          <w:sz w:val="24"/>
          <w:szCs w:val="24"/>
        </w:rPr>
      </w:pPr>
      <w:r w:rsidRPr="006075DE">
        <w:rPr>
          <w:rFonts w:ascii="Arial" w:hAnsi="Arial" w:cs="Arial"/>
          <w:b/>
          <w:sz w:val="24"/>
          <w:szCs w:val="24"/>
        </w:rPr>
        <w:t xml:space="preserve">Running Head: </w:t>
      </w:r>
      <w:r w:rsidRPr="006075DE">
        <w:rPr>
          <w:rFonts w:ascii="Arial" w:hAnsi="Arial" w:cs="Arial"/>
          <w:sz w:val="24"/>
          <w:szCs w:val="24"/>
        </w:rPr>
        <w:t>Universal ART eligibility and TB in Malawi</w:t>
      </w:r>
    </w:p>
    <w:p w14:paraId="16A91B80" w14:textId="082D7A63" w:rsidR="001275D6" w:rsidRPr="006075DE" w:rsidRDefault="001275D6" w:rsidP="00994DA6">
      <w:pPr>
        <w:spacing w:after="0" w:line="480" w:lineRule="auto"/>
        <w:rPr>
          <w:rFonts w:ascii="Arial" w:hAnsi="Arial" w:cs="Arial"/>
          <w:sz w:val="24"/>
          <w:szCs w:val="24"/>
        </w:rPr>
      </w:pPr>
    </w:p>
    <w:p w14:paraId="53BCCFAD" w14:textId="0A44D236" w:rsidR="001275D6" w:rsidRPr="006075DE" w:rsidRDefault="001275D6" w:rsidP="00994DA6">
      <w:pPr>
        <w:spacing w:after="0" w:line="480" w:lineRule="auto"/>
        <w:rPr>
          <w:rFonts w:ascii="Arial" w:hAnsi="Arial" w:cs="Arial"/>
          <w:sz w:val="24"/>
          <w:szCs w:val="24"/>
          <w:vertAlign w:val="superscript"/>
        </w:rPr>
      </w:pPr>
      <w:r w:rsidRPr="006075DE">
        <w:rPr>
          <w:rFonts w:ascii="Arial" w:hAnsi="Arial" w:cs="Arial"/>
          <w:b/>
          <w:sz w:val="24"/>
          <w:szCs w:val="24"/>
        </w:rPr>
        <w:t xml:space="preserve">Authors: </w:t>
      </w:r>
      <w:r w:rsidRPr="006075DE">
        <w:rPr>
          <w:rFonts w:ascii="Arial" w:hAnsi="Arial" w:cs="Arial"/>
          <w:sz w:val="24"/>
          <w:szCs w:val="24"/>
        </w:rPr>
        <w:t xml:space="preserve">Andrew D </w:t>
      </w:r>
      <w:r w:rsidR="006075DE" w:rsidRPr="006075DE">
        <w:rPr>
          <w:rFonts w:ascii="Arial" w:hAnsi="Arial" w:cs="Arial"/>
          <w:sz w:val="24"/>
          <w:szCs w:val="24"/>
        </w:rPr>
        <w:t>McCallum</w:t>
      </w:r>
      <w:r w:rsidRPr="006075DE">
        <w:rPr>
          <w:rFonts w:ascii="Arial" w:hAnsi="Arial" w:cs="Arial"/>
          <w:sz w:val="24"/>
          <w:szCs w:val="24"/>
        </w:rPr>
        <w:t xml:space="preserve"> </w:t>
      </w:r>
      <w:r w:rsidRPr="006075DE">
        <w:rPr>
          <w:rFonts w:ascii="Arial" w:hAnsi="Arial" w:cs="Arial"/>
          <w:sz w:val="24"/>
          <w:szCs w:val="24"/>
          <w:vertAlign w:val="superscript"/>
        </w:rPr>
        <w:t>1,2,3</w:t>
      </w:r>
      <w:r w:rsidR="00542E79" w:rsidRPr="006075DE">
        <w:rPr>
          <w:rFonts w:ascii="Arial" w:hAnsi="Arial" w:cs="Arial"/>
          <w:sz w:val="24"/>
          <w:szCs w:val="24"/>
          <w:vertAlign w:val="superscript"/>
        </w:rPr>
        <w:t>,</w:t>
      </w:r>
      <w:r w:rsidR="00B11E74" w:rsidRPr="006075DE">
        <w:rPr>
          <w:rFonts w:ascii="Arial" w:hAnsi="Arial" w:cs="Arial"/>
          <w:sz w:val="24"/>
          <w:szCs w:val="24"/>
          <w:vertAlign w:val="superscript"/>
        </w:rPr>
        <w:t>4</w:t>
      </w:r>
      <w:r w:rsidR="00542E79" w:rsidRPr="006075DE">
        <w:rPr>
          <w:rFonts w:ascii="Arial" w:hAnsi="Arial" w:cs="Arial"/>
          <w:sz w:val="24"/>
          <w:szCs w:val="24"/>
          <w:vertAlign w:val="superscript"/>
        </w:rPr>
        <w:t xml:space="preserve"> *</w:t>
      </w:r>
      <w:r w:rsidR="00B11E74" w:rsidRPr="006075DE">
        <w:rPr>
          <w:rFonts w:ascii="Arial" w:hAnsi="Arial" w:cs="Arial"/>
          <w:sz w:val="24"/>
          <w:szCs w:val="24"/>
        </w:rPr>
        <w:t xml:space="preserve">, </w:t>
      </w:r>
      <w:r w:rsidRPr="006075DE">
        <w:rPr>
          <w:rFonts w:ascii="Arial" w:hAnsi="Arial" w:cs="Arial"/>
          <w:sz w:val="24"/>
          <w:szCs w:val="24"/>
        </w:rPr>
        <w:t xml:space="preserve">Irene </w:t>
      </w:r>
      <w:r w:rsidR="006075DE" w:rsidRPr="006075DE">
        <w:rPr>
          <w:rFonts w:ascii="Arial" w:hAnsi="Arial" w:cs="Arial"/>
          <w:sz w:val="24"/>
          <w:szCs w:val="24"/>
        </w:rPr>
        <w:t>Sheha</w:t>
      </w:r>
      <w:r w:rsidRPr="006075DE">
        <w:rPr>
          <w:rFonts w:ascii="Arial" w:hAnsi="Arial" w:cs="Arial"/>
          <w:sz w:val="24"/>
          <w:szCs w:val="24"/>
        </w:rPr>
        <w:t xml:space="preserve"> </w:t>
      </w:r>
      <w:r w:rsidRPr="006075DE">
        <w:rPr>
          <w:rFonts w:ascii="Arial" w:hAnsi="Arial" w:cs="Arial"/>
          <w:sz w:val="24"/>
          <w:szCs w:val="24"/>
          <w:vertAlign w:val="superscript"/>
        </w:rPr>
        <w:t>3</w:t>
      </w:r>
      <w:r w:rsidR="00B11E74" w:rsidRPr="006075DE">
        <w:rPr>
          <w:rFonts w:ascii="Arial" w:hAnsi="Arial" w:cs="Arial"/>
          <w:sz w:val="24"/>
          <w:szCs w:val="24"/>
        </w:rPr>
        <w:t xml:space="preserve">, </w:t>
      </w:r>
      <w:r w:rsidRPr="006075DE">
        <w:rPr>
          <w:rFonts w:ascii="Arial" w:hAnsi="Arial" w:cs="Arial"/>
          <w:sz w:val="24"/>
          <w:szCs w:val="24"/>
        </w:rPr>
        <w:t xml:space="preserve">Madalitso </w:t>
      </w:r>
      <w:r w:rsidR="006075DE" w:rsidRPr="006075DE">
        <w:rPr>
          <w:rFonts w:ascii="Arial" w:hAnsi="Arial" w:cs="Arial"/>
          <w:sz w:val="24"/>
          <w:szCs w:val="24"/>
        </w:rPr>
        <w:t>Chasweka</w:t>
      </w:r>
      <w:r w:rsidRPr="006075DE">
        <w:rPr>
          <w:rFonts w:ascii="Arial" w:hAnsi="Arial" w:cs="Arial"/>
          <w:sz w:val="24"/>
          <w:szCs w:val="24"/>
        </w:rPr>
        <w:t xml:space="preserve"> </w:t>
      </w:r>
      <w:r w:rsidRPr="006075DE">
        <w:rPr>
          <w:rFonts w:ascii="Arial" w:hAnsi="Arial" w:cs="Arial"/>
          <w:sz w:val="24"/>
          <w:szCs w:val="24"/>
          <w:vertAlign w:val="superscript"/>
        </w:rPr>
        <w:t>3</w:t>
      </w:r>
      <w:r w:rsidR="00B11E74" w:rsidRPr="006075DE">
        <w:rPr>
          <w:rFonts w:ascii="Arial" w:hAnsi="Arial" w:cs="Arial"/>
          <w:sz w:val="24"/>
          <w:szCs w:val="24"/>
        </w:rPr>
        <w:t xml:space="preserve">, </w:t>
      </w:r>
      <w:r w:rsidRPr="006075DE">
        <w:rPr>
          <w:rFonts w:ascii="Arial" w:hAnsi="Arial" w:cs="Arial"/>
          <w:sz w:val="24"/>
          <w:szCs w:val="24"/>
        </w:rPr>
        <w:t xml:space="preserve">Gertrude </w:t>
      </w:r>
      <w:r w:rsidR="006075DE" w:rsidRPr="006075DE">
        <w:rPr>
          <w:rFonts w:ascii="Arial" w:hAnsi="Arial" w:cs="Arial"/>
          <w:sz w:val="24"/>
          <w:szCs w:val="24"/>
        </w:rPr>
        <w:t>Banda</w:t>
      </w:r>
      <w:r w:rsidRPr="006075DE">
        <w:rPr>
          <w:rFonts w:ascii="Arial" w:hAnsi="Arial" w:cs="Arial"/>
          <w:sz w:val="24"/>
          <w:szCs w:val="24"/>
        </w:rPr>
        <w:t xml:space="preserve"> </w:t>
      </w:r>
      <w:r w:rsidRPr="006075DE">
        <w:rPr>
          <w:rFonts w:ascii="Arial" w:hAnsi="Arial" w:cs="Arial"/>
          <w:sz w:val="24"/>
          <w:szCs w:val="24"/>
          <w:vertAlign w:val="superscript"/>
        </w:rPr>
        <w:t>3</w:t>
      </w:r>
      <w:r w:rsidR="00B11E74" w:rsidRPr="006075DE">
        <w:rPr>
          <w:rFonts w:ascii="Arial" w:hAnsi="Arial" w:cs="Arial"/>
          <w:sz w:val="24"/>
          <w:szCs w:val="24"/>
        </w:rPr>
        <w:t xml:space="preserve">, </w:t>
      </w:r>
      <w:r w:rsidRPr="006075DE">
        <w:rPr>
          <w:rFonts w:ascii="Arial" w:hAnsi="Arial" w:cs="Arial"/>
          <w:sz w:val="24"/>
          <w:szCs w:val="24"/>
        </w:rPr>
        <w:t xml:space="preserve">Geraint R </w:t>
      </w:r>
      <w:r w:rsidR="006075DE" w:rsidRPr="006075DE">
        <w:rPr>
          <w:rFonts w:ascii="Arial" w:hAnsi="Arial" w:cs="Arial"/>
          <w:sz w:val="24"/>
          <w:szCs w:val="24"/>
        </w:rPr>
        <w:t>Davies</w:t>
      </w:r>
      <w:r w:rsidRPr="006075DE">
        <w:rPr>
          <w:rFonts w:ascii="Arial" w:hAnsi="Arial" w:cs="Arial"/>
          <w:sz w:val="24"/>
          <w:szCs w:val="24"/>
        </w:rPr>
        <w:t xml:space="preserve"> </w:t>
      </w:r>
      <w:r w:rsidR="00071EE0" w:rsidRPr="006075DE">
        <w:rPr>
          <w:rFonts w:ascii="Arial" w:hAnsi="Arial" w:cs="Arial"/>
          <w:sz w:val="24"/>
          <w:szCs w:val="24"/>
          <w:vertAlign w:val="superscript"/>
        </w:rPr>
        <w:t>2,4</w:t>
      </w:r>
      <w:r w:rsidR="00B11E74" w:rsidRPr="006075DE">
        <w:rPr>
          <w:rFonts w:ascii="Arial" w:hAnsi="Arial" w:cs="Arial"/>
          <w:sz w:val="24"/>
          <w:szCs w:val="24"/>
        </w:rPr>
        <w:t xml:space="preserve">, </w:t>
      </w:r>
      <w:r w:rsidRPr="006075DE">
        <w:rPr>
          <w:rFonts w:ascii="Arial" w:hAnsi="Arial" w:cs="Arial"/>
          <w:sz w:val="24"/>
          <w:szCs w:val="24"/>
        </w:rPr>
        <w:t xml:space="preserve">Saye H </w:t>
      </w:r>
      <w:r w:rsidR="006075DE" w:rsidRPr="006075DE">
        <w:rPr>
          <w:rFonts w:ascii="Arial" w:hAnsi="Arial" w:cs="Arial"/>
          <w:sz w:val="24"/>
          <w:szCs w:val="24"/>
        </w:rPr>
        <w:t>Khoo</w:t>
      </w:r>
      <w:r w:rsidR="00071EE0" w:rsidRPr="006075DE">
        <w:rPr>
          <w:rFonts w:ascii="Arial" w:hAnsi="Arial" w:cs="Arial"/>
          <w:sz w:val="24"/>
          <w:szCs w:val="24"/>
        </w:rPr>
        <w:t xml:space="preserve"> </w:t>
      </w:r>
      <w:r w:rsidR="00071EE0" w:rsidRPr="006075DE">
        <w:rPr>
          <w:rFonts w:ascii="Arial" w:hAnsi="Arial" w:cs="Arial"/>
          <w:sz w:val="24"/>
          <w:szCs w:val="24"/>
          <w:vertAlign w:val="superscript"/>
        </w:rPr>
        <w:t>2,4</w:t>
      </w:r>
      <w:r w:rsidR="00B11E74" w:rsidRPr="006075DE">
        <w:rPr>
          <w:rFonts w:ascii="Arial" w:hAnsi="Arial" w:cs="Arial"/>
          <w:sz w:val="24"/>
          <w:szCs w:val="24"/>
        </w:rPr>
        <w:t xml:space="preserve">, </w:t>
      </w:r>
      <w:r w:rsidRPr="006075DE">
        <w:rPr>
          <w:rFonts w:ascii="Arial" w:hAnsi="Arial" w:cs="Arial"/>
          <w:sz w:val="24"/>
          <w:szCs w:val="24"/>
        </w:rPr>
        <w:t xml:space="preserve">Henry C </w:t>
      </w:r>
      <w:r w:rsidR="006075DE" w:rsidRPr="006075DE">
        <w:rPr>
          <w:rFonts w:ascii="Arial" w:hAnsi="Arial" w:cs="Arial"/>
          <w:sz w:val="24"/>
          <w:szCs w:val="24"/>
        </w:rPr>
        <w:t>Mwandumba</w:t>
      </w:r>
      <w:r w:rsidR="00071EE0" w:rsidRPr="006075DE">
        <w:rPr>
          <w:rFonts w:ascii="Arial" w:hAnsi="Arial" w:cs="Arial"/>
          <w:sz w:val="24"/>
          <w:szCs w:val="24"/>
        </w:rPr>
        <w:t xml:space="preserve"> </w:t>
      </w:r>
      <w:r w:rsidR="00542E79" w:rsidRPr="006075DE">
        <w:rPr>
          <w:rFonts w:ascii="Arial" w:hAnsi="Arial" w:cs="Arial"/>
          <w:sz w:val="24"/>
          <w:szCs w:val="24"/>
          <w:vertAlign w:val="superscript"/>
        </w:rPr>
        <w:t>1,2,3</w:t>
      </w:r>
      <w:r w:rsidR="00B11E74" w:rsidRPr="006075DE">
        <w:rPr>
          <w:rFonts w:ascii="Arial" w:hAnsi="Arial" w:cs="Arial"/>
          <w:sz w:val="24"/>
          <w:szCs w:val="24"/>
        </w:rPr>
        <w:t xml:space="preserve">, </w:t>
      </w:r>
      <w:r w:rsidRPr="006075DE">
        <w:rPr>
          <w:rFonts w:ascii="Arial" w:hAnsi="Arial" w:cs="Arial"/>
          <w:sz w:val="24"/>
          <w:szCs w:val="24"/>
        </w:rPr>
        <w:t xml:space="preserve">Derek J </w:t>
      </w:r>
      <w:r w:rsidR="006075DE" w:rsidRPr="006075DE">
        <w:rPr>
          <w:rFonts w:ascii="Arial" w:hAnsi="Arial" w:cs="Arial"/>
          <w:sz w:val="24"/>
          <w:szCs w:val="24"/>
        </w:rPr>
        <w:t>Sloan</w:t>
      </w:r>
      <w:r w:rsidR="00542E79" w:rsidRPr="006075DE">
        <w:rPr>
          <w:rFonts w:ascii="Arial" w:hAnsi="Arial" w:cs="Arial"/>
          <w:sz w:val="24"/>
          <w:szCs w:val="24"/>
        </w:rPr>
        <w:t xml:space="preserve"> </w:t>
      </w:r>
      <w:r w:rsidR="00542E79" w:rsidRPr="006075DE">
        <w:rPr>
          <w:rFonts w:ascii="Arial" w:hAnsi="Arial" w:cs="Arial"/>
          <w:sz w:val="24"/>
          <w:szCs w:val="24"/>
          <w:vertAlign w:val="superscript"/>
        </w:rPr>
        <w:t>1,2,3,4,5</w:t>
      </w:r>
    </w:p>
    <w:p w14:paraId="6DFCFD3F" w14:textId="4B868590" w:rsidR="001275D6" w:rsidRPr="006075DE" w:rsidRDefault="001275D6" w:rsidP="00994DA6">
      <w:pPr>
        <w:spacing w:after="0" w:line="480" w:lineRule="auto"/>
        <w:rPr>
          <w:rFonts w:ascii="Arial" w:hAnsi="Arial" w:cs="Arial"/>
          <w:b/>
          <w:sz w:val="24"/>
          <w:szCs w:val="24"/>
        </w:rPr>
      </w:pPr>
    </w:p>
    <w:p w14:paraId="02BEB364" w14:textId="74F0DC5A" w:rsidR="001275D6" w:rsidRPr="006075DE" w:rsidRDefault="001275D6" w:rsidP="00994DA6">
      <w:pPr>
        <w:spacing w:after="0" w:line="480" w:lineRule="auto"/>
        <w:rPr>
          <w:rFonts w:ascii="Arial" w:hAnsi="Arial" w:cs="Arial"/>
          <w:b/>
          <w:sz w:val="24"/>
          <w:szCs w:val="24"/>
        </w:rPr>
      </w:pPr>
      <w:r w:rsidRPr="006075DE">
        <w:rPr>
          <w:rFonts w:ascii="Arial" w:hAnsi="Arial" w:cs="Arial"/>
          <w:b/>
          <w:sz w:val="24"/>
          <w:szCs w:val="24"/>
        </w:rPr>
        <w:t>Affiliations:</w:t>
      </w:r>
    </w:p>
    <w:p w14:paraId="010407EA" w14:textId="6778BC77" w:rsidR="001275D6" w:rsidRPr="006075DE" w:rsidRDefault="001275D6" w:rsidP="00994DA6">
      <w:pPr>
        <w:spacing w:after="0" w:line="480" w:lineRule="auto"/>
        <w:rPr>
          <w:rFonts w:ascii="Arial" w:hAnsi="Arial" w:cs="Arial"/>
          <w:sz w:val="24"/>
          <w:szCs w:val="24"/>
        </w:rPr>
      </w:pPr>
      <w:r w:rsidRPr="006075DE">
        <w:rPr>
          <w:rFonts w:ascii="Arial" w:hAnsi="Arial" w:cs="Arial"/>
          <w:sz w:val="24"/>
          <w:szCs w:val="24"/>
          <w:vertAlign w:val="superscript"/>
        </w:rPr>
        <w:t>1</w:t>
      </w:r>
      <w:r w:rsidRPr="006075DE">
        <w:rPr>
          <w:rFonts w:ascii="Arial" w:hAnsi="Arial" w:cs="Arial"/>
          <w:sz w:val="24"/>
          <w:szCs w:val="24"/>
        </w:rPr>
        <w:t xml:space="preserve"> </w:t>
      </w:r>
      <w:r w:rsidR="006E02DD" w:rsidRPr="006075DE">
        <w:rPr>
          <w:rFonts w:ascii="Arial" w:hAnsi="Arial" w:cs="Arial"/>
          <w:sz w:val="24"/>
          <w:szCs w:val="24"/>
        </w:rPr>
        <w:t xml:space="preserve">Department of Clinical Sciences, </w:t>
      </w:r>
      <w:r w:rsidRPr="006075DE">
        <w:rPr>
          <w:rFonts w:ascii="Arial" w:hAnsi="Arial" w:cs="Arial"/>
          <w:sz w:val="24"/>
          <w:szCs w:val="24"/>
        </w:rPr>
        <w:t>Liverpool School of Tropical Medicine, Pembroke Place, Liverpool, UK, L3 5QA</w:t>
      </w:r>
    </w:p>
    <w:p w14:paraId="12B056D4" w14:textId="1C463874" w:rsidR="001275D6" w:rsidRPr="006075DE" w:rsidRDefault="001275D6" w:rsidP="00994DA6">
      <w:pPr>
        <w:spacing w:after="0" w:line="480" w:lineRule="auto"/>
        <w:rPr>
          <w:rFonts w:ascii="Arial" w:hAnsi="Arial" w:cs="Arial"/>
          <w:sz w:val="24"/>
          <w:szCs w:val="24"/>
        </w:rPr>
      </w:pPr>
      <w:r w:rsidRPr="006075DE">
        <w:rPr>
          <w:rFonts w:ascii="Arial" w:hAnsi="Arial" w:cs="Arial"/>
          <w:sz w:val="24"/>
          <w:szCs w:val="24"/>
          <w:vertAlign w:val="superscript"/>
        </w:rPr>
        <w:t>2</w:t>
      </w:r>
      <w:r w:rsidRPr="006075DE">
        <w:rPr>
          <w:rFonts w:ascii="Arial" w:hAnsi="Arial" w:cs="Arial"/>
          <w:sz w:val="24"/>
          <w:szCs w:val="24"/>
        </w:rPr>
        <w:t xml:space="preserve"> Wellcome Trust Liverpool Glasgow Centre for Global Health Research, University of Liverpool, UK, L69 3GF</w:t>
      </w:r>
    </w:p>
    <w:p w14:paraId="11FFCD0D" w14:textId="42F39256" w:rsidR="001275D6" w:rsidRPr="006075DE" w:rsidRDefault="001275D6" w:rsidP="00994DA6">
      <w:pPr>
        <w:spacing w:after="0" w:line="480" w:lineRule="auto"/>
        <w:rPr>
          <w:rFonts w:ascii="Arial" w:hAnsi="Arial" w:cs="Arial"/>
          <w:sz w:val="24"/>
          <w:szCs w:val="24"/>
        </w:rPr>
      </w:pPr>
      <w:r w:rsidRPr="006075DE">
        <w:rPr>
          <w:rFonts w:ascii="Arial" w:hAnsi="Arial" w:cs="Arial"/>
          <w:sz w:val="24"/>
          <w:szCs w:val="24"/>
          <w:vertAlign w:val="superscript"/>
        </w:rPr>
        <w:t>3</w:t>
      </w:r>
      <w:r w:rsidRPr="006075DE">
        <w:rPr>
          <w:rFonts w:ascii="Arial" w:hAnsi="Arial" w:cs="Arial"/>
          <w:sz w:val="24"/>
          <w:szCs w:val="24"/>
        </w:rPr>
        <w:t xml:space="preserve"> </w:t>
      </w:r>
      <w:r w:rsidR="00071EE0" w:rsidRPr="006075DE">
        <w:rPr>
          <w:rFonts w:ascii="Arial" w:hAnsi="Arial" w:cs="Arial"/>
          <w:sz w:val="24"/>
          <w:szCs w:val="24"/>
        </w:rPr>
        <w:t>Malawi-Liverpool</w:t>
      </w:r>
      <w:r w:rsidRPr="006075DE">
        <w:rPr>
          <w:rFonts w:ascii="Arial" w:hAnsi="Arial" w:cs="Arial"/>
          <w:sz w:val="24"/>
          <w:szCs w:val="24"/>
        </w:rPr>
        <w:t xml:space="preserve">-Wellcome Trust Clinical Research Programme, </w:t>
      </w:r>
      <w:r w:rsidR="006E02DD" w:rsidRPr="006075DE">
        <w:rPr>
          <w:rFonts w:ascii="Arial" w:hAnsi="Arial" w:cs="Arial"/>
          <w:sz w:val="24"/>
          <w:szCs w:val="24"/>
        </w:rPr>
        <w:t xml:space="preserve">University of Malawi College of Medicine, </w:t>
      </w:r>
      <w:r w:rsidRPr="006075DE">
        <w:rPr>
          <w:rFonts w:ascii="Arial" w:hAnsi="Arial" w:cs="Arial"/>
          <w:sz w:val="24"/>
          <w:szCs w:val="24"/>
        </w:rPr>
        <w:t>Blantyre, Malawi</w:t>
      </w:r>
    </w:p>
    <w:p w14:paraId="58710A5E" w14:textId="380FB4DD" w:rsidR="001275D6" w:rsidRPr="006075DE" w:rsidRDefault="001275D6" w:rsidP="00994DA6">
      <w:pPr>
        <w:spacing w:after="0" w:line="480" w:lineRule="auto"/>
        <w:rPr>
          <w:rFonts w:ascii="Arial" w:hAnsi="Arial" w:cs="Arial"/>
          <w:sz w:val="24"/>
          <w:szCs w:val="24"/>
        </w:rPr>
      </w:pPr>
      <w:r w:rsidRPr="006075DE">
        <w:rPr>
          <w:rFonts w:ascii="Arial" w:hAnsi="Arial" w:cs="Arial"/>
          <w:sz w:val="24"/>
          <w:szCs w:val="24"/>
          <w:vertAlign w:val="superscript"/>
        </w:rPr>
        <w:t>4</w:t>
      </w:r>
      <w:r w:rsidRPr="006075DE">
        <w:rPr>
          <w:rFonts w:ascii="Arial" w:hAnsi="Arial" w:cs="Arial"/>
          <w:sz w:val="24"/>
          <w:szCs w:val="24"/>
        </w:rPr>
        <w:t xml:space="preserve"> </w:t>
      </w:r>
      <w:r w:rsidR="006E02DD" w:rsidRPr="006075DE">
        <w:rPr>
          <w:rFonts w:ascii="Arial" w:hAnsi="Arial" w:cs="Arial"/>
          <w:sz w:val="24"/>
          <w:szCs w:val="24"/>
        </w:rPr>
        <w:t xml:space="preserve">Institute of </w:t>
      </w:r>
      <w:r w:rsidR="000407DE" w:rsidRPr="006075DE">
        <w:rPr>
          <w:rFonts w:ascii="Arial" w:hAnsi="Arial" w:cs="Arial"/>
          <w:sz w:val="24"/>
          <w:szCs w:val="24"/>
        </w:rPr>
        <w:t xml:space="preserve">Translational Medicine, </w:t>
      </w:r>
      <w:r w:rsidRPr="006075DE">
        <w:rPr>
          <w:rFonts w:ascii="Arial" w:hAnsi="Arial" w:cs="Arial"/>
          <w:sz w:val="24"/>
          <w:szCs w:val="24"/>
        </w:rPr>
        <w:t xml:space="preserve">University of Liverpool, Liverpool, UK, L69 </w:t>
      </w:r>
      <w:r w:rsidR="006C556B" w:rsidRPr="006075DE">
        <w:rPr>
          <w:rFonts w:ascii="Arial" w:hAnsi="Arial" w:cs="Arial"/>
          <w:sz w:val="24"/>
          <w:szCs w:val="24"/>
        </w:rPr>
        <w:t>3BX</w:t>
      </w:r>
    </w:p>
    <w:p w14:paraId="5742551E" w14:textId="1F130BBC" w:rsidR="001275D6" w:rsidRPr="006075DE" w:rsidRDefault="001275D6" w:rsidP="00994DA6">
      <w:pPr>
        <w:spacing w:after="0" w:line="480" w:lineRule="auto"/>
        <w:rPr>
          <w:rFonts w:ascii="Arial" w:hAnsi="Arial" w:cs="Arial"/>
          <w:sz w:val="24"/>
          <w:szCs w:val="24"/>
        </w:rPr>
      </w:pPr>
      <w:r w:rsidRPr="006075DE">
        <w:rPr>
          <w:rFonts w:ascii="Arial" w:hAnsi="Arial" w:cs="Arial"/>
          <w:sz w:val="24"/>
          <w:szCs w:val="24"/>
          <w:vertAlign w:val="superscript"/>
        </w:rPr>
        <w:t>5</w:t>
      </w:r>
      <w:r w:rsidRPr="006075DE">
        <w:rPr>
          <w:rFonts w:ascii="Arial" w:hAnsi="Arial" w:cs="Arial"/>
          <w:sz w:val="24"/>
          <w:szCs w:val="24"/>
        </w:rPr>
        <w:t xml:space="preserve"> University of St Andrews, St Andrews, UK, KY16 9TF</w:t>
      </w:r>
    </w:p>
    <w:p w14:paraId="38B5E9CA" w14:textId="77777777" w:rsidR="00542E79" w:rsidRPr="006075DE" w:rsidRDefault="00542E79" w:rsidP="00994DA6">
      <w:pPr>
        <w:spacing w:after="0" w:line="480" w:lineRule="auto"/>
        <w:rPr>
          <w:rFonts w:ascii="Arial" w:hAnsi="Arial" w:cs="Arial"/>
          <w:sz w:val="24"/>
          <w:szCs w:val="24"/>
        </w:rPr>
      </w:pPr>
    </w:p>
    <w:p w14:paraId="18522217" w14:textId="033DD61A" w:rsidR="001275D6" w:rsidRPr="006075DE" w:rsidRDefault="001275D6" w:rsidP="00994DA6">
      <w:pPr>
        <w:spacing w:after="0" w:line="480" w:lineRule="auto"/>
        <w:rPr>
          <w:rFonts w:ascii="Arial" w:hAnsi="Arial" w:cs="Arial"/>
          <w:sz w:val="24"/>
          <w:szCs w:val="24"/>
        </w:rPr>
      </w:pPr>
      <w:r w:rsidRPr="006075DE">
        <w:rPr>
          <w:rFonts w:ascii="Arial" w:hAnsi="Arial" w:cs="Arial"/>
          <w:sz w:val="24"/>
          <w:szCs w:val="24"/>
        </w:rPr>
        <w:t>*Corresponding Author</w:t>
      </w:r>
    </w:p>
    <w:p w14:paraId="764B4503" w14:textId="4A02CE83" w:rsidR="006075DE" w:rsidRPr="006075DE" w:rsidRDefault="006075DE" w:rsidP="00994DA6">
      <w:pPr>
        <w:spacing w:after="0" w:line="480" w:lineRule="auto"/>
        <w:rPr>
          <w:rFonts w:ascii="Arial" w:hAnsi="Arial" w:cs="Arial"/>
          <w:sz w:val="24"/>
          <w:szCs w:val="24"/>
        </w:rPr>
      </w:pPr>
    </w:p>
    <w:p w14:paraId="68B954F3" w14:textId="5452BCD0" w:rsidR="006075DE" w:rsidRPr="006075DE" w:rsidRDefault="006075DE" w:rsidP="00994DA6">
      <w:pPr>
        <w:spacing w:after="0" w:line="480" w:lineRule="auto"/>
        <w:rPr>
          <w:rFonts w:ascii="Arial" w:hAnsi="Arial" w:cs="Arial"/>
          <w:sz w:val="24"/>
          <w:szCs w:val="24"/>
        </w:rPr>
      </w:pPr>
    </w:p>
    <w:p w14:paraId="05224A24" w14:textId="77777777" w:rsidR="006075DE" w:rsidRPr="006075DE" w:rsidRDefault="006075DE" w:rsidP="00994DA6">
      <w:pPr>
        <w:spacing w:after="0" w:line="480" w:lineRule="auto"/>
        <w:rPr>
          <w:rFonts w:ascii="Arial" w:hAnsi="Arial" w:cs="Arial"/>
          <w:sz w:val="24"/>
          <w:szCs w:val="24"/>
        </w:rPr>
      </w:pPr>
    </w:p>
    <w:p w14:paraId="73B15A26" w14:textId="0B0E7781" w:rsidR="001275D6" w:rsidRPr="006075DE" w:rsidRDefault="001275D6" w:rsidP="00994DA6">
      <w:pPr>
        <w:spacing w:after="0" w:line="480" w:lineRule="auto"/>
        <w:rPr>
          <w:rFonts w:ascii="Arial" w:hAnsi="Arial" w:cs="Arial"/>
          <w:b/>
          <w:sz w:val="24"/>
          <w:szCs w:val="24"/>
        </w:rPr>
      </w:pPr>
      <w:r w:rsidRPr="006075DE">
        <w:rPr>
          <w:rFonts w:ascii="Arial" w:hAnsi="Arial" w:cs="Arial"/>
          <w:b/>
          <w:sz w:val="24"/>
          <w:szCs w:val="24"/>
        </w:rPr>
        <w:lastRenderedPageBreak/>
        <w:t>Corresponding</w:t>
      </w:r>
      <w:r w:rsidR="00542E79" w:rsidRPr="006075DE">
        <w:rPr>
          <w:rFonts w:ascii="Arial" w:hAnsi="Arial" w:cs="Arial"/>
          <w:b/>
          <w:sz w:val="24"/>
          <w:szCs w:val="24"/>
        </w:rPr>
        <w:t xml:space="preserve"> Author Details:</w:t>
      </w:r>
    </w:p>
    <w:p w14:paraId="450B3A7F" w14:textId="486511E2" w:rsidR="00542E79" w:rsidRPr="006075DE" w:rsidRDefault="00542E79" w:rsidP="00994DA6">
      <w:pPr>
        <w:spacing w:after="0" w:line="480" w:lineRule="auto"/>
        <w:rPr>
          <w:rFonts w:ascii="Arial" w:hAnsi="Arial" w:cs="Arial"/>
          <w:sz w:val="24"/>
          <w:szCs w:val="24"/>
        </w:rPr>
      </w:pPr>
      <w:r w:rsidRPr="006075DE">
        <w:rPr>
          <w:rFonts w:ascii="Arial" w:hAnsi="Arial" w:cs="Arial"/>
          <w:sz w:val="24"/>
          <w:szCs w:val="24"/>
        </w:rPr>
        <w:t>Dr Andrew McCallum</w:t>
      </w:r>
    </w:p>
    <w:p w14:paraId="686BE756" w14:textId="1EFC2895" w:rsidR="00542E79" w:rsidRPr="006075DE" w:rsidRDefault="0024393A" w:rsidP="00994DA6">
      <w:pPr>
        <w:spacing w:after="0" w:line="480" w:lineRule="auto"/>
        <w:rPr>
          <w:rFonts w:ascii="Arial" w:hAnsi="Arial" w:cs="Arial"/>
          <w:sz w:val="24"/>
          <w:szCs w:val="24"/>
        </w:rPr>
      </w:pPr>
      <w:r w:rsidRPr="006075DE">
        <w:rPr>
          <w:rFonts w:ascii="Arial" w:hAnsi="Arial" w:cs="Arial"/>
          <w:sz w:val="24"/>
          <w:szCs w:val="24"/>
        </w:rPr>
        <w:t xml:space="preserve">C/O </w:t>
      </w:r>
      <w:r w:rsidR="00542E79" w:rsidRPr="006075DE">
        <w:rPr>
          <w:rFonts w:ascii="Arial" w:hAnsi="Arial" w:cs="Arial"/>
          <w:sz w:val="24"/>
          <w:szCs w:val="24"/>
        </w:rPr>
        <w:t>Malawi-Liverpool-Wellcome Trust Clinical Research Programme</w:t>
      </w:r>
    </w:p>
    <w:p w14:paraId="45970AE3" w14:textId="687DA7B2" w:rsidR="00542E79" w:rsidRPr="006075DE" w:rsidRDefault="00542E79" w:rsidP="00994DA6">
      <w:pPr>
        <w:spacing w:after="0" w:line="480" w:lineRule="auto"/>
        <w:rPr>
          <w:rFonts w:ascii="Arial" w:hAnsi="Arial" w:cs="Arial"/>
          <w:sz w:val="24"/>
          <w:szCs w:val="24"/>
        </w:rPr>
      </w:pPr>
      <w:r w:rsidRPr="006075DE">
        <w:rPr>
          <w:rFonts w:ascii="Arial" w:hAnsi="Arial" w:cs="Arial"/>
          <w:sz w:val="24"/>
          <w:szCs w:val="24"/>
        </w:rPr>
        <w:t>Queen Elizabeth Central Hospital</w:t>
      </w:r>
    </w:p>
    <w:p w14:paraId="37973F84" w14:textId="2EF24428" w:rsidR="00542E79" w:rsidRPr="006075DE" w:rsidRDefault="00542E79" w:rsidP="00994DA6">
      <w:pPr>
        <w:spacing w:after="0" w:line="480" w:lineRule="auto"/>
        <w:rPr>
          <w:rFonts w:ascii="Arial" w:hAnsi="Arial" w:cs="Arial"/>
          <w:sz w:val="24"/>
          <w:szCs w:val="24"/>
        </w:rPr>
      </w:pPr>
      <w:r w:rsidRPr="006075DE">
        <w:rPr>
          <w:rFonts w:ascii="Arial" w:hAnsi="Arial" w:cs="Arial"/>
          <w:sz w:val="24"/>
          <w:szCs w:val="24"/>
        </w:rPr>
        <w:t>College of Medicine</w:t>
      </w:r>
    </w:p>
    <w:p w14:paraId="1F2D8208" w14:textId="373CA257" w:rsidR="00542E79" w:rsidRPr="006075DE" w:rsidRDefault="00542E79" w:rsidP="00994DA6">
      <w:pPr>
        <w:spacing w:after="0" w:line="480" w:lineRule="auto"/>
        <w:rPr>
          <w:rFonts w:ascii="Arial" w:hAnsi="Arial" w:cs="Arial"/>
          <w:sz w:val="24"/>
          <w:szCs w:val="24"/>
        </w:rPr>
      </w:pPr>
      <w:r w:rsidRPr="006075DE">
        <w:rPr>
          <w:rFonts w:ascii="Arial" w:hAnsi="Arial" w:cs="Arial"/>
          <w:sz w:val="24"/>
          <w:szCs w:val="24"/>
        </w:rPr>
        <w:t>PO Box 30096</w:t>
      </w:r>
    </w:p>
    <w:p w14:paraId="2C2CA791" w14:textId="0B3F653B" w:rsidR="00542E79" w:rsidRPr="006075DE" w:rsidRDefault="00542E79" w:rsidP="00994DA6">
      <w:pPr>
        <w:spacing w:after="0" w:line="480" w:lineRule="auto"/>
        <w:rPr>
          <w:rFonts w:ascii="Arial" w:hAnsi="Arial" w:cs="Arial"/>
          <w:sz w:val="24"/>
          <w:szCs w:val="24"/>
        </w:rPr>
      </w:pPr>
      <w:r w:rsidRPr="006075DE">
        <w:rPr>
          <w:rFonts w:ascii="Arial" w:hAnsi="Arial" w:cs="Arial"/>
          <w:sz w:val="24"/>
          <w:szCs w:val="24"/>
        </w:rPr>
        <w:t xml:space="preserve">Chichiri </w:t>
      </w:r>
    </w:p>
    <w:p w14:paraId="1A1B4E58" w14:textId="128F89F2" w:rsidR="00542E79" w:rsidRPr="006075DE" w:rsidRDefault="00542E79" w:rsidP="00994DA6">
      <w:pPr>
        <w:spacing w:after="0" w:line="480" w:lineRule="auto"/>
        <w:rPr>
          <w:rFonts w:ascii="Arial" w:hAnsi="Arial" w:cs="Arial"/>
          <w:sz w:val="24"/>
          <w:szCs w:val="24"/>
        </w:rPr>
      </w:pPr>
      <w:r w:rsidRPr="006075DE">
        <w:rPr>
          <w:rFonts w:ascii="Arial" w:hAnsi="Arial" w:cs="Arial"/>
          <w:sz w:val="24"/>
          <w:szCs w:val="24"/>
        </w:rPr>
        <w:t>Blantyre</w:t>
      </w:r>
    </w:p>
    <w:p w14:paraId="27ABD33F" w14:textId="1ECD9F7A" w:rsidR="00542E79" w:rsidRPr="006075DE" w:rsidRDefault="00542E79" w:rsidP="00994DA6">
      <w:pPr>
        <w:spacing w:after="0" w:line="480" w:lineRule="auto"/>
        <w:rPr>
          <w:rFonts w:ascii="Arial" w:hAnsi="Arial" w:cs="Arial"/>
          <w:sz w:val="24"/>
          <w:szCs w:val="24"/>
        </w:rPr>
      </w:pPr>
      <w:r w:rsidRPr="006075DE">
        <w:rPr>
          <w:rFonts w:ascii="Arial" w:hAnsi="Arial" w:cs="Arial"/>
          <w:sz w:val="24"/>
          <w:szCs w:val="24"/>
        </w:rPr>
        <w:t>Malawi</w:t>
      </w:r>
    </w:p>
    <w:p w14:paraId="516BD353" w14:textId="29C1944D" w:rsidR="00542E79" w:rsidRPr="006075DE" w:rsidRDefault="00542E79" w:rsidP="00994DA6">
      <w:pPr>
        <w:spacing w:after="0" w:line="480" w:lineRule="auto"/>
        <w:rPr>
          <w:rFonts w:ascii="Arial" w:hAnsi="Arial" w:cs="Arial"/>
          <w:sz w:val="24"/>
          <w:szCs w:val="24"/>
        </w:rPr>
      </w:pPr>
      <w:r w:rsidRPr="006075DE">
        <w:rPr>
          <w:rFonts w:ascii="Arial" w:hAnsi="Arial" w:cs="Arial"/>
          <w:sz w:val="24"/>
          <w:szCs w:val="24"/>
        </w:rPr>
        <w:t>Telephone: +265 1 874 628</w:t>
      </w:r>
    </w:p>
    <w:p w14:paraId="02631323" w14:textId="6950118D" w:rsidR="00542E79" w:rsidRPr="006075DE" w:rsidRDefault="00542E79" w:rsidP="00994DA6">
      <w:pPr>
        <w:spacing w:after="0" w:line="480" w:lineRule="auto"/>
        <w:rPr>
          <w:rFonts w:ascii="Arial" w:hAnsi="Arial" w:cs="Arial"/>
          <w:sz w:val="24"/>
          <w:szCs w:val="24"/>
        </w:rPr>
      </w:pPr>
      <w:r w:rsidRPr="006075DE">
        <w:rPr>
          <w:rFonts w:ascii="Arial" w:hAnsi="Arial" w:cs="Arial"/>
          <w:sz w:val="24"/>
          <w:szCs w:val="24"/>
        </w:rPr>
        <w:t>Email: andrew.mccallum@lstmed.ac.uk</w:t>
      </w:r>
    </w:p>
    <w:p w14:paraId="5CF2ACA2" w14:textId="41F698AD" w:rsidR="00FA6AAD" w:rsidRPr="006075DE" w:rsidRDefault="00FA6AAD" w:rsidP="00994DA6">
      <w:pPr>
        <w:spacing w:after="0" w:line="480" w:lineRule="auto"/>
        <w:rPr>
          <w:rFonts w:ascii="Arial" w:hAnsi="Arial" w:cs="Arial"/>
          <w:sz w:val="24"/>
          <w:szCs w:val="24"/>
        </w:rPr>
      </w:pPr>
    </w:p>
    <w:p w14:paraId="4E529316" w14:textId="71C0DD3A" w:rsidR="006075DE" w:rsidRDefault="006075DE" w:rsidP="00994DA6">
      <w:pPr>
        <w:spacing w:after="0" w:line="480" w:lineRule="auto"/>
        <w:rPr>
          <w:rFonts w:ascii="Arial" w:hAnsi="Arial" w:cs="Arial"/>
          <w:sz w:val="24"/>
          <w:szCs w:val="24"/>
        </w:rPr>
      </w:pPr>
      <w:r w:rsidRPr="006075DE">
        <w:rPr>
          <w:rFonts w:ascii="Arial" w:hAnsi="Arial" w:cs="Arial"/>
          <w:b/>
          <w:sz w:val="24"/>
          <w:szCs w:val="24"/>
        </w:rPr>
        <w:t>Word Count Text:</w:t>
      </w:r>
      <w:r w:rsidRPr="006075DE">
        <w:rPr>
          <w:rFonts w:ascii="Arial" w:hAnsi="Arial" w:cs="Arial"/>
          <w:sz w:val="24"/>
          <w:szCs w:val="24"/>
        </w:rPr>
        <w:t xml:space="preserve"> </w:t>
      </w:r>
      <w:r w:rsidR="00F654CB">
        <w:rPr>
          <w:rFonts w:ascii="Arial" w:hAnsi="Arial" w:cs="Arial"/>
          <w:sz w:val="24"/>
          <w:szCs w:val="24"/>
        </w:rPr>
        <w:t>49</w:t>
      </w:r>
      <w:r w:rsidR="00680A45">
        <w:rPr>
          <w:rFonts w:ascii="Arial" w:hAnsi="Arial" w:cs="Arial"/>
          <w:sz w:val="24"/>
          <w:szCs w:val="24"/>
        </w:rPr>
        <w:t>0</w:t>
      </w:r>
      <w:r w:rsidRPr="006075DE">
        <w:rPr>
          <w:rFonts w:ascii="Arial" w:hAnsi="Arial" w:cs="Arial"/>
          <w:sz w:val="24"/>
          <w:szCs w:val="24"/>
        </w:rPr>
        <w:t xml:space="preserve"> words</w:t>
      </w:r>
    </w:p>
    <w:p w14:paraId="252AA3B8" w14:textId="3B0E6710" w:rsidR="00A07E6E" w:rsidRDefault="00A07E6E" w:rsidP="00994DA6">
      <w:pPr>
        <w:spacing w:after="0" w:line="480" w:lineRule="auto"/>
        <w:rPr>
          <w:rFonts w:ascii="Arial" w:hAnsi="Arial" w:cs="Arial"/>
          <w:sz w:val="24"/>
          <w:szCs w:val="24"/>
        </w:rPr>
      </w:pPr>
      <w:r w:rsidRPr="00A07E6E">
        <w:rPr>
          <w:rFonts w:ascii="Arial" w:hAnsi="Arial" w:cs="Arial"/>
          <w:b/>
          <w:sz w:val="24"/>
          <w:szCs w:val="24"/>
        </w:rPr>
        <w:t>Number of references:</w:t>
      </w:r>
      <w:r>
        <w:rPr>
          <w:rFonts w:ascii="Arial" w:hAnsi="Arial" w:cs="Arial"/>
          <w:sz w:val="24"/>
          <w:szCs w:val="24"/>
        </w:rPr>
        <w:t xml:space="preserve"> </w:t>
      </w:r>
      <w:r w:rsidR="009B3CE1">
        <w:rPr>
          <w:rFonts w:ascii="Arial" w:hAnsi="Arial" w:cs="Arial"/>
          <w:sz w:val="24"/>
          <w:szCs w:val="24"/>
        </w:rPr>
        <w:t>4</w:t>
      </w:r>
    </w:p>
    <w:p w14:paraId="04D253FB" w14:textId="6538A502" w:rsidR="00A07E6E" w:rsidRPr="006075DE" w:rsidRDefault="00A07E6E" w:rsidP="00994DA6">
      <w:pPr>
        <w:spacing w:after="0" w:line="480" w:lineRule="auto"/>
        <w:rPr>
          <w:rFonts w:ascii="Arial" w:hAnsi="Arial" w:cs="Arial"/>
          <w:sz w:val="24"/>
          <w:szCs w:val="24"/>
        </w:rPr>
      </w:pPr>
      <w:r w:rsidRPr="00A07E6E">
        <w:rPr>
          <w:rFonts w:ascii="Arial" w:hAnsi="Arial" w:cs="Arial"/>
          <w:b/>
          <w:sz w:val="24"/>
          <w:szCs w:val="24"/>
        </w:rPr>
        <w:t>Number of tables:</w:t>
      </w:r>
      <w:r>
        <w:rPr>
          <w:rFonts w:ascii="Arial" w:hAnsi="Arial" w:cs="Arial"/>
          <w:sz w:val="24"/>
          <w:szCs w:val="24"/>
        </w:rPr>
        <w:t xml:space="preserve"> 1</w:t>
      </w:r>
    </w:p>
    <w:p w14:paraId="1862ED4A" w14:textId="6FE3643A" w:rsidR="006075DE" w:rsidRPr="006075DE" w:rsidRDefault="006075DE" w:rsidP="006075DE">
      <w:pPr>
        <w:spacing w:after="0" w:line="480" w:lineRule="auto"/>
        <w:rPr>
          <w:rFonts w:ascii="Arial" w:hAnsi="Arial" w:cs="Arial"/>
          <w:sz w:val="24"/>
          <w:szCs w:val="24"/>
        </w:rPr>
      </w:pPr>
      <w:r w:rsidRPr="006075DE">
        <w:rPr>
          <w:rFonts w:ascii="Arial" w:hAnsi="Arial" w:cs="Arial"/>
          <w:b/>
          <w:sz w:val="24"/>
          <w:szCs w:val="24"/>
        </w:rPr>
        <w:t>Keywords:</w:t>
      </w:r>
      <w:r w:rsidRPr="006075DE">
        <w:rPr>
          <w:rFonts w:ascii="Arial" w:hAnsi="Arial" w:cs="Arial"/>
          <w:sz w:val="24"/>
          <w:szCs w:val="24"/>
        </w:rPr>
        <w:t xml:space="preserve"> Co-infection, immunosuppression, TB/HIV, ART</w:t>
      </w:r>
    </w:p>
    <w:p w14:paraId="39124BB1" w14:textId="77777777" w:rsidR="00447C6D" w:rsidRPr="006075DE" w:rsidRDefault="00447C6D" w:rsidP="00994DA6">
      <w:pPr>
        <w:spacing w:line="480" w:lineRule="auto"/>
        <w:rPr>
          <w:rFonts w:ascii="Arial" w:hAnsi="Arial" w:cs="Arial"/>
          <w:b/>
          <w:sz w:val="24"/>
          <w:szCs w:val="24"/>
        </w:rPr>
      </w:pPr>
    </w:p>
    <w:p w14:paraId="651A97B8" w14:textId="77777777" w:rsidR="006075DE" w:rsidRPr="006075DE" w:rsidRDefault="006075DE" w:rsidP="00994DA6">
      <w:pPr>
        <w:spacing w:line="480" w:lineRule="auto"/>
        <w:rPr>
          <w:rFonts w:ascii="Arial" w:hAnsi="Arial" w:cs="Arial"/>
          <w:b/>
          <w:sz w:val="24"/>
          <w:szCs w:val="24"/>
        </w:rPr>
      </w:pPr>
    </w:p>
    <w:p w14:paraId="239A2098" w14:textId="77777777" w:rsidR="006075DE" w:rsidRPr="006075DE" w:rsidRDefault="006075DE" w:rsidP="00994DA6">
      <w:pPr>
        <w:spacing w:line="480" w:lineRule="auto"/>
        <w:rPr>
          <w:rFonts w:ascii="Arial" w:hAnsi="Arial" w:cs="Arial"/>
          <w:b/>
          <w:sz w:val="24"/>
          <w:szCs w:val="24"/>
        </w:rPr>
      </w:pPr>
    </w:p>
    <w:p w14:paraId="4CE1B9CE" w14:textId="77777777" w:rsidR="006075DE" w:rsidRPr="006075DE" w:rsidRDefault="006075DE" w:rsidP="00994DA6">
      <w:pPr>
        <w:spacing w:line="480" w:lineRule="auto"/>
        <w:rPr>
          <w:rFonts w:ascii="Arial" w:hAnsi="Arial" w:cs="Arial"/>
          <w:b/>
          <w:sz w:val="24"/>
          <w:szCs w:val="24"/>
        </w:rPr>
      </w:pPr>
    </w:p>
    <w:p w14:paraId="0DB77670" w14:textId="31A7C6B2" w:rsidR="006075DE" w:rsidRDefault="006075DE" w:rsidP="00994DA6">
      <w:pPr>
        <w:spacing w:line="480" w:lineRule="auto"/>
        <w:rPr>
          <w:rFonts w:ascii="Arial" w:hAnsi="Arial" w:cs="Arial"/>
          <w:b/>
          <w:sz w:val="24"/>
          <w:szCs w:val="24"/>
        </w:rPr>
      </w:pPr>
    </w:p>
    <w:p w14:paraId="0C7E6CB7" w14:textId="77777777" w:rsidR="006075DE" w:rsidRPr="006075DE" w:rsidRDefault="006075DE" w:rsidP="00994DA6">
      <w:pPr>
        <w:spacing w:line="480" w:lineRule="auto"/>
        <w:rPr>
          <w:rFonts w:ascii="Arial" w:hAnsi="Arial" w:cs="Arial"/>
          <w:b/>
          <w:sz w:val="24"/>
          <w:szCs w:val="24"/>
        </w:rPr>
      </w:pPr>
    </w:p>
    <w:p w14:paraId="60115997" w14:textId="12D94718" w:rsidR="00447C6D" w:rsidRDefault="00447C6D" w:rsidP="00994DA6">
      <w:pPr>
        <w:spacing w:after="0" w:line="480" w:lineRule="auto"/>
        <w:rPr>
          <w:rFonts w:ascii="Arial" w:hAnsi="Arial" w:cs="Arial"/>
          <w:sz w:val="24"/>
          <w:szCs w:val="24"/>
        </w:rPr>
      </w:pPr>
      <w:r w:rsidRPr="006075DE">
        <w:rPr>
          <w:rFonts w:ascii="Arial" w:hAnsi="Arial" w:cs="Arial"/>
          <w:sz w:val="24"/>
          <w:szCs w:val="24"/>
        </w:rPr>
        <w:lastRenderedPageBreak/>
        <w:t>In 201</w:t>
      </w:r>
      <w:r w:rsidR="004C26BC">
        <w:rPr>
          <w:rFonts w:ascii="Arial" w:hAnsi="Arial" w:cs="Arial"/>
          <w:sz w:val="24"/>
          <w:szCs w:val="24"/>
        </w:rPr>
        <w:t>6</w:t>
      </w:r>
      <w:r w:rsidRPr="006075DE">
        <w:rPr>
          <w:rFonts w:ascii="Arial" w:hAnsi="Arial" w:cs="Arial"/>
          <w:sz w:val="24"/>
          <w:szCs w:val="24"/>
        </w:rPr>
        <w:t xml:space="preserve">, </w:t>
      </w:r>
      <w:r w:rsidR="004C26BC">
        <w:rPr>
          <w:rFonts w:ascii="Arial" w:hAnsi="Arial" w:cs="Arial"/>
          <w:sz w:val="24"/>
          <w:szCs w:val="24"/>
        </w:rPr>
        <w:t>Malawi</w:t>
      </w:r>
      <w:r w:rsidRPr="006075DE">
        <w:rPr>
          <w:rFonts w:ascii="Arial" w:hAnsi="Arial" w:cs="Arial"/>
          <w:sz w:val="24"/>
          <w:szCs w:val="24"/>
        </w:rPr>
        <w:t xml:space="preserve"> </w:t>
      </w:r>
      <w:r w:rsidR="004C26BC">
        <w:rPr>
          <w:rFonts w:ascii="Arial" w:hAnsi="Arial" w:cs="Arial"/>
          <w:sz w:val="24"/>
          <w:szCs w:val="24"/>
        </w:rPr>
        <w:t>adopted</w:t>
      </w:r>
      <w:r w:rsidRPr="006075DE">
        <w:rPr>
          <w:rFonts w:ascii="Arial" w:hAnsi="Arial" w:cs="Arial"/>
          <w:sz w:val="24"/>
          <w:szCs w:val="24"/>
        </w:rPr>
        <w:t xml:space="preserve"> </w:t>
      </w:r>
      <w:r w:rsidR="004C26BC">
        <w:rPr>
          <w:rFonts w:ascii="Arial" w:hAnsi="Arial" w:cs="Arial"/>
          <w:sz w:val="24"/>
          <w:szCs w:val="24"/>
        </w:rPr>
        <w:t xml:space="preserve">a </w:t>
      </w:r>
      <w:r w:rsidRPr="006075DE">
        <w:rPr>
          <w:rFonts w:ascii="Arial" w:hAnsi="Arial" w:cs="Arial"/>
          <w:sz w:val="24"/>
          <w:szCs w:val="24"/>
        </w:rPr>
        <w:t>Universal HIV Test and Treat</w:t>
      </w:r>
      <w:r w:rsidR="0084464B">
        <w:rPr>
          <w:rFonts w:ascii="Arial" w:hAnsi="Arial" w:cs="Arial"/>
          <w:sz w:val="24"/>
          <w:szCs w:val="24"/>
        </w:rPr>
        <w:t xml:space="preserve"> policy</w:t>
      </w:r>
      <w:r w:rsidR="00B44B3A" w:rsidRPr="006075DE">
        <w:rPr>
          <w:rFonts w:ascii="Arial" w:hAnsi="Arial" w:cs="Arial"/>
          <w:sz w:val="24"/>
          <w:szCs w:val="24"/>
        </w:rPr>
        <w:t>,</w:t>
      </w:r>
      <w:r w:rsidRPr="006075DE">
        <w:rPr>
          <w:rFonts w:ascii="Arial" w:hAnsi="Arial" w:cs="Arial"/>
          <w:sz w:val="24"/>
          <w:szCs w:val="24"/>
        </w:rPr>
        <w:t xml:space="preserve"> with antiretroviral therapy (ART) provided regardless of CD4 count</w:t>
      </w:r>
      <w:r w:rsidR="004C26BC">
        <w:rPr>
          <w:rFonts w:ascii="Arial" w:hAnsi="Arial" w:cs="Arial"/>
          <w:sz w:val="24"/>
          <w:szCs w:val="24"/>
        </w:rPr>
        <w:t xml:space="preserve"> </w:t>
      </w:r>
      <w:r w:rsidR="009B3CE1" w:rsidRPr="00E15622">
        <w:rPr>
          <w:rFonts w:ascii="Arial" w:hAnsi="Arial" w:cs="Arial"/>
          <w:sz w:val="24"/>
          <w:szCs w:val="24"/>
          <w:vertAlign w:val="superscript"/>
        </w:rPr>
        <w:fldChar w:fldCharType="begin"/>
      </w:r>
      <w:r w:rsidR="009B3CE1" w:rsidRPr="00E15622">
        <w:rPr>
          <w:rFonts w:ascii="Arial" w:hAnsi="Arial" w:cs="Arial"/>
          <w:sz w:val="24"/>
          <w:szCs w:val="24"/>
          <w:vertAlign w:val="superscript"/>
        </w:rPr>
        <w:instrText xml:space="preserve"> ADDIN EN.CITE &lt;EndNote&gt;&lt;Cite&gt;&lt;Author&gt;National AIDS Commission&lt;/Author&gt;&lt;Year&gt;2014&lt;/Year&gt;&lt;RecNum&gt;2276&lt;/RecNum&gt;&lt;DisplayText&gt;[1]&lt;/DisplayText&gt;&lt;record&gt;&lt;rec-number&gt;2276&lt;/rec-number&gt;&lt;foreign-keys&gt;&lt;key app="EN" db-id="fwfaw0fxme5x9teweaxvdvwjx522tdp55eas" timestamp="1499764024"&gt;2276&lt;/key&gt;&lt;/foreign-keys&gt;&lt;ref-type name="Government Document"&gt;46&lt;/ref-type&gt;&lt;contributors&gt;&lt;authors&gt;&lt;author&gt;National AIDS Commission, &lt;/author&gt;&lt;/authors&gt;&lt;/contributors&gt;&lt;titles&gt;&lt;title&gt;National Strategic Plan for HIV and AIDS 2015-2020&lt;/title&gt;&lt;/titles&gt;&lt;dates&gt;&lt;year&gt;2014&lt;/year&gt;&lt;/dates&gt;&lt;pub-location&gt;Lilongwe&lt;/pub-location&gt;&lt;publisher&gt;National AIDS Commission&lt;/publisher&gt;&lt;urls&gt;&lt;/urls&gt;&lt;/record&gt;&lt;/Cite&gt;&lt;/EndNote&gt;</w:instrText>
      </w:r>
      <w:r w:rsidR="009B3CE1" w:rsidRPr="00E15622">
        <w:rPr>
          <w:rFonts w:ascii="Arial" w:hAnsi="Arial" w:cs="Arial"/>
          <w:sz w:val="24"/>
          <w:szCs w:val="24"/>
          <w:vertAlign w:val="superscript"/>
        </w:rPr>
        <w:fldChar w:fldCharType="separate"/>
      </w:r>
      <w:r w:rsidR="009B3CE1" w:rsidRPr="00E15622">
        <w:rPr>
          <w:rFonts w:ascii="Arial" w:hAnsi="Arial" w:cs="Arial"/>
          <w:noProof/>
          <w:sz w:val="24"/>
          <w:szCs w:val="24"/>
          <w:vertAlign w:val="superscript"/>
        </w:rPr>
        <w:t>1</w:t>
      </w:r>
      <w:r w:rsidR="009B3CE1" w:rsidRPr="00E15622">
        <w:rPr>
          <w:rFonts w:ascii="Arial" w:hAnsi="Arial" w:cs="Arial"/>
          <w:sz w:val="24"/>
          <w:szCs w:val="24"/>
          <w:vertAlign w:val="superscript"/>
        </w:rPr>
        <w:fldChar w:fldCharType="end"/>
      </w:r>
      <w:r w:rsidRPr="006075DE">
        <w:rPr>
          <w:rFonts w:ascii="Arial" w:hAnsi="Arial" w:cs="Arial"/>
          <w:sz w:val="24"/>
          <w:szCs w:val="24"/>
        </w:rPr>
        <w:t xml:space="preserve">. We </w:t>
      </w:r>
      <w:r w:rsidR="000A4077">
        <w:rPr>
          <w:rFonts w:ascii="Arial" w:hAnsi="Arial" w:cs="Arial"/>
          <w:sz w:val="24"/>
          <w:szCs w:val="24"/>
        </w:rPr>
        <w:t>e</w:t>
      </w:r>
      <w:r w:rsidRPr="006075DE">
        <w:rPr>
          <w:rFonts w:ascii="Arial" w:hAnsi="Arial" w:cs="Arial"/>
          <w:sz w:val="24"/>
          <w:szCs w:val="24"/>
        </w:rPr>
        <w:t>xplore</w:t>
      </w:r>
      <w:r w:rsidR="000A4077">
        <w:rPr>
          <w:rFonts w:ascii="Arial" w:hAnsi="Arial" w:cs="Arial"/>
          <w:sz w:val="24"/>
          <w:szCs w:val="24"/>
        </w:rPr>
        <w:t>d</w:t>
      </w:r>
      <w:r w:rsidRPr="006075DE">
        <w:rPr>
          <w:rFonts w:ascii="Arial" w:hAnsi="Arial" w:cs="Arial"/>
          <w:sz w:val="24"/>
          <w:szCs w:val="24"/>
        </w:rPr>
        <w:t xml:space="preserve"> HIV status and degree of immunosuppression in Malawian patients presenting with </w:t>
      </w:r>
      <w:r w:rsidR="009B699C" w:rsidRPr="006075DE">
        <w:rPr>
          <w:rFonts w:ascii="Arial" w:hAnsi="Arial" w:cs="Arial"/>
          <w:sz w:val="24"/>
          <w:szCs w:val="24"/>
        </w:rPr>
        <w:t>tuberculosis</w:t>
      </w:r>
      <w:r w:rsidRPr="006075DE">
        <w:rPr>
          <w:rFonts w:ascii="Arial" w:hAnsi="Arial" w:cs="Arial"/>
          <w:sz w:val="24"/>
          <w:szCs w:val="24"/>
        </w:rPr>
        <w:t xml:space="preserve"> </w:t>
      </w:r>
      <w:r w:rsidR="000A4077">
        <w:rPr>
          <w:rFonts w:ascii="Arial" w:hAnsi="Arial" w:cs="Arial"/>
          <w:sz w:val="24"/>
          <w:szCs w:val="24"/>
        </w:rPr>
        <w:t xml:space="preserve">(TB) </w:t>
      </w:r>
      <w:r w:rsidRPr="006075DE">
        <w:rPr>
          <w:rFonts w:ascii="Arial" w:hAnsi="Arial" w:cs="Arial"/>
          <w:sz w:val="24"/>
          <w:szCs w:val="24"/>
        </w:rPr>
        <w:t>before and after these changes were implemented.</w:t>
      </w:r>
    </w:p>
    <w:p w14:paraId="1B57AA8E" w14:textId="77777777" w:rsidR="00FF4C73" w:rsidRDefault="00FF4C73" w:rsidP="00994DA6">
      <w:pPr>
        <w:spacing w:after="0" w:line="480" w:lineRule="auto"/>
        <w:rPr>
          <w:rFonts w:ascii="Arial" w:hAnsi="Arial" w:cs="Arial"/>
          <w:sz w:val="24"/>
          <w:szCs w:val="24"/>
        </w:rPr>
      </w:pPr>
    </w:p>
    <w:p w14:paraId="2D8FCDF0" w14:textId="636B1BB8" w:rsidR="008C5631" w:rsidRPr="006075DE" w:rsidRDefault="00FF4C73" w:rsidP="008C5631">
      <w:pPr>
        <w:spacing w:after="0" w:line="480" w:lineRule="auto"/>
        <w:rPr>
          <w:rFonts w:ascii="Arial" w:hAnsi="Arial" w:cs="Arial"/>
          <w:sz w:val="24"/>
          <w:szCs w:val="24"/>
        </w:rPr>
      </w:pPr>
      <w:r>
        <w:rPr>
          <w:rFonts w:ascii="Arial" w:hAnsi="Arial" w:cs="Arial"/>
          <w:sz w:val="24"/>
          <w:szCs w:val="24"/>
        </w:rPr>
        <w:t>The Malawi</w:t>
      </w:r>
      <w:r w:rsidRPr="006075DE">
        <w:rPr>
          <w:rFonts w:ascii="Arial" w:hAnsi="Arial" w:cs="Arial"/>
          <w:sz w:val="24"/>
          <w:szCs w:val="24"/>
        </w:rPr>
        <w:t xml:space="preserve"> N</w:t>
      </w:r>
      <w:r>
        <w:rPr>
          <w:rFonts w:ascii="Arial" w:hAnsi="Arial" w:cs="Arial"/>
          <w:sz w:val="24"/>
          <w:szCs w:val="24"/>
        </w:rPr>
        <w:t xml:space="preserve">ational </w:t>
      </w:r>
      <w:r w:rsidRPr="006075DE">
        <w:rPr>
          <w:rFonts w:ascii="Arial" w:hAnsi="Arial" w:cs="Arial"/>
          <w:sz w:val="24"/>
          <w:szCs w:val="24"/>
        </w:rPr>
        <w:t>T</w:t>
      </w:r>
      <w:r>
        <w:rPr>
          <w:rFonts w:ascii="Arial" w:hAnsi="Arial" w:cs="Arial"/>
          <w:sz w:val="24"/>
          <w:szCs w:val="24"/>
        </w:rPr>
        <w:t xml:space="preserve">B Control </w:t>
      </w:r>
      <w:r w:rsidRPr="006075DE">
        <w:rPr>
          <w:rFonts w:ascii="Arial" w:hAnsi="Arial" w:cs="Arial"/>
          <w:sz w:val="24"/>
          <w:szCs w:val="24"/>
        </w:rPr>
        <w:t>P</w:t>
      </w:r>
      <w:r>
        <w:rPr>
          <w:rFonts w:ascii="Arial" w:hAnsi="Arial" w:cs="Arial"/>
          <w:sz w:val="24"/>
          <w:szCs w:val="24"/>
        </w:rPr>
        <w:t xml:space="preserve">rogramme </w:t>
      </w:r>
      <w:r w:rsidR="00FF7614">
        <w:rPr>
          <w:rFonts w:ascii="Arial" w:hAnsi="Arial" w:cs="Arial"/>
          <w:sz w:val="24"/>
          <w:szCs w:val="24"/>
        </w:rPr>
        <w:t xml:space="preserve">(NTP) </w:t>
      </w:r>
      <w:r w:rsidRPr="006075DE">
        <w:rPr>
          <w:rFonts w:ascii="Arial" w:hAnsi="Arial" w:cs="Arial"/>
          <w:sz w:val="24"/>
          <w:szCs w:val="24"/>
        </w:rPr>
        <w:t>provide</w:t>
      </w:r>
      <w:r>
        <w:rPr>
          <w:rFonts w:ascii="Arial" w:hAnsi="Arial" w:cs="Arial"/>
          <w:sz w:val="24"/>
          <w:szCs w:val="24"/>
        </w:rPr>
        <w:t>s</w:t>
      </w:r>
      <w:r w:rsidRPr="006075DE">
        <w:rPr>
          <w:rFonts w:ascii="Arial" w:hAnsi="Arial" w:cs="Arial"/>
          <w:sz w:val="24"/>
          <w:szCs w:val="24"/>
        </w:rPr>
        <w:t xml:space="preserve"> a ‘one-stop shop’ for the </w:t>
      </w:r>
      <w:r w:rsidR="00A400F8">
        <w:rPr>
          <w:rFonts w:ascii="Arial" w:hAnsi="Arial" w:cs="Arial"/>
          <w:sz w:val="24"/>
          <w:szCs w:val="24"/>
        </w:rPr>
        <w:t>delivery</w:t>
      </w:r>
      <w:r w:rsidRPr="006075DE">
        <w:rPr>
          <w:rFonts w:ascii="Arial" w:hAnsi="Arial" w:cs="Arial"/>
          <w:sz w:val="24"/>
          <w:szCs w:val="24"/>
        </w:rPr>
        <w:t xml:space="preserve"> of TB and HIV care</w:t>
      </w:r>
      <w:r>
        <w:rPr>
          <w:rFonts w:ascii="Arial" w:hAnsi="Arial" w:cs="Arial"/>
          <w:sz w:val="24"/>
          <w:szCs w:val="24"/>
        </w:rPr>
        <w:t xml:space="preserve">, offering provider-initiated testing and counselling and </w:t>
      </w:r>
      <w:r w:rsidR="00A400F8">
        <w:rPr>
          <w:rFonts w:ascii="Arial" w:hAnsi="Arial" w:cs="Arial"/>
          <w:sz w:val="24"/>
          <w:szCs w:val="24"/>
        </w:rPr>
        <w:t>issuing</w:t>
      </w:r>
      <w:r>
        <w:rPr>
          <w:rFonts w:ascii="Arial" w:hAnsi="Arial" w:cs="Arial"/>
          <w:sz w:val="24"/>
          <w:szCs w:val="24"/>
        </w:rPr>
        <w:t xml:space="preserve"> both anti-TB drugs and </w:t>
      </w:r>
      <w:r w:rsidR="003E4641">
        <w:rPr>
          <w:rFonts w:ascii="Arial" w:hAnsi="Arial" w:cs="Arial"/>
          <w:sz w:val="24"/>
          <w:szCs w:val="24"/>
        </w:rPr>
        <w:t>ART</w:t>
      </w:r>
      <w:r w:rsidRPr="006075DE">
        <w:rPr>
          <w:rFonts w:ascii="Arial" w:hAnsi="Arial" w:cs="Arial"/>
          <w:sz w:val="24"/>
          <w:szCs w:val="24"/>
        </w:rPr>
        <w:t xml:space="preserve"> </w:t>
      </w:r>
      <w:r w:rsidRPr="00E520F3">
        <w:rPr>
          <w:rFonts w:ascii="Arial" w:hAnsi="Arial" w:cs="Arial"/>
          <w:sz w:val="24"/>
          <w:szCs w:val="24"/>
          <w:vertAlign w:val="superscript"/>
        </w:rPr>
        <w:fldChar w:fldCharType="begin"/>
      </w:r>
      <w:r w:rsidR="009B3CE1">
        <w:rPr>
          <w:rFonts w:ascii="Arial" w:hAnsi="Arial" w:cs="Arial"/>
          <w:sz w:val="24"/>
          <w:szCs w:val="24"/>
          <w:vertAlign w:val="superscript"/>
        </w:rPr>
        <w:instrText xml:space="preserve"> ADDIN EN.CITE &lt;EndNote&gt;&lt;Cite&gt;&lt;Author&gt;Ministry of Health Malawi&lt;/Author&gt;&lt;Year&gt;2007&lt;/Year&gt;&lt;RecNum&gt;1396&lt;/RecNum&gt;&lt;DisplayText&gt;[2, 3]&lt;/DisplayText&gt;&lt;record&gt;&lt;rec-number&gt;1396&lt;/rec-number&gt;&lt;foreign-keys&gt;&lt;key app="EN" db-id="fwfaw0fxme5x9teweaxvdvwjx522tdp55eas" timestamp="1421151253"&gt;1396&lt;/key&gt;&lt;/foreign-keys&gt;&lt;ref-type name="Journal Article"&gt;17&lt;/ref-type&gt;&lt;contributors&gt;&lt;authors&gt;&lt;author&gt;Ministry of Health Malawi,&lt;/author&gt;&lt;/authors&gt;&lt;/contributors&gt;&lt;titles&gt;&lt;title&gt;National Tuberculosis Control Programme Manual 6th Edition&lt;/title&gt;&lt;/titles&gt;&lt;dates&gt;&lt;year&gt;2007&lt;/year&gt;&lt;/dates&gt;&lt;urls&gt;&lt;/urls&gt;&lt;/record&gt;&lt;/Cite&gt;&lt;Cite&gt;&lt;Author&gt;Ministry of Health Malawi&lt;/Author&gt;&lt;Year&gt;2012&lt;/Year&gt;&lt;RecNum&gt;1798&lt;/RecNum&gt;&lt;record&gt;&lt;rec-number&gt;1798&lt;/rec-number&gt;&lt;foreign-keys&gt;&lt;key app="EN" db-id="fwfaw0fxme5x9teweaxvdvwjx522tdp55eas" timestamp="1428395801"&gt;1798&lt;/key&gt;&lt;/foreign-keys&gt;&lt;ref-type name="Journal Article"&gt;17&lt;/ref-type&gt;&lt;contributors&gt;&lt;authors&gt;&lt;author&gt;Ministry of Health Malawi,&lt;/author&gt;&lt;/authors&gt;&lt;/contributors&gt;&lt;titles&gt;&lt;title&gt;National Tuberculosis Control Programme Manual 7th Edition&lt;/title&gt;&lt;/titles&gt;&lt;number&gt;7th Edition&lt;/number&gt;&lt;dates&gt;&lt;year&gt;2012&lt;/year&gt;&lt;/dates&gt;&lt;urls&gt;&lt;/urls&gt;&lt;/record&gt;&lt;/Cite&gt;&lt;/EndNote&gt;</w:instrText>
      </w:r>
      <w:r w:rsidRPr="00E520F3">
        <w:rPr>
          <w:rFonts w:ascii="Arial" w:hAnsi="Arial" w:cs="Arial"/>
          <w:sz w:val="24"/>
          <w:szCs w:val="24"/>
          <w:vertAlign w:val="superscript"/>
        </w:rPr>
        <w:fldChar w:fldCharType="separate"/>
      </w:r>
      <w:r w:rsidR="009B3CE1">
        <w:rPr>
          <w:rFonts w:ascii="Arial" w:hAnsi="Arial" w:cs="Arial"/>
          <w:noProof/>
          <w:sz w:val="24"/>
          <w:szCs w:val="24"/>
          <w:vertAlign w:val="superscript"/>
        </w:rPr>
        <w:t>2, 3</w:t>
      </w:r>
      <w:r w:rsidRPr="00E520F3">
        <w:rPr>
          <w:rFonts w:ascii="Arial" w:hAnsi="Arial" w:cs="Arial"/>
          <w:sz w:val="24"/>
          <w:szCs w:val="24"/>
          <w:vertAlign w:val="superscript"/>
        </w:rPr>
        <w:fldChar w:fldCharType="end"/>
      </w:r>
      <w:r>
        <w:rPr>
          <w:rFonts w:ascii="Arial" w:hAnsi="Arial" w:cs="Arial"/>
          <w:sz w:val="24"/>
          <w:szCs w:val="24"/>
        </w:rPr>
        <w:t xml:space="preserve">. </w:t>
      </w:r>
      <w:r w:rsidR="00FF7614">
        <w:rPr>
          <w:rFonts w:ascii="Arial" w:hAnsi="Arial" w:cs="Arial"/>
          <w:sz w:val="24"/>
          <w:szCs w:val="24"/>
        </w:rPr>
        <w:t>The NTP referred n</w:t>
      </w:r>
      <w:r>
        <w:rPr>
          <w:rFonts w:ascii="Arial" w:hAnsi="Arial" w:cs="Arial"/>
          <w:sz w:val="24"/>
          <w:szCs w:val="24"/>
        </w:rPr>
        <w:t xml:space="preserve">ew </w:t>
      </w:r>
      <w:r w:rsidRPr="006075DE">
        <w:rPr>
          <w:rFonts w:ascii="Arial" w:hAnsi="Arial" w:cs="Arial"/>
          <w:sz w:val="24"/>
          <w:szCs w:val="24"/>
        </w:rPr>
        <w:t>sputum smear-positive TB patients to 2 clinical cohort studies in Blantyre, Malawi</w:t>
      </w:r>
      <w:r w:rsidR="00A400F8">
        <w:rPr>
          <w:rFonts w:ascii="Arial" w:hAnsi="Arial" w:cs="Arial"/>
          <w:sz w:val="24"/>
          <w:szCs w:val="24"/>
        </w:rPr>
        <w:t>,</w:t>
      </w:r>
      <w:r w:rsidR="00FF7614">
        <w:rPr>
          <w:rFonts w:ascii="Arial" w:hAnsi="Arial" w:cs="Arial"/>
          <w:sz w:val="24"/>
          <w:szCs w:val="24"/>
        </w:rPr>
        <w:t xml:space="preserve"> for recruitment</w:t>
      </w:r>
      <w:r w:rsidRPr="006075DE">
        <w:rPr>
          <w:rFonts w:ascii="Arial" w:hAnsi="Arial" w:cs="Arial"/>
          <w:sz w:val="24"/>
          <w:szCs w:val="24"/>
        </w:rPr>
        <w:t>: the SPUTuM Study (2010-12) and the SPITT Study (2016-17).</w:t>
      </w:r>
      <w:r w:rsidR="006842E5">
        <w:rPr>
          <w:rFonts w:ascii="Arial" w:hAnsi="Arial" w:cs="Arial"/>
          <w:sz w:val="24"/>
          <w:szCs w:val="24"/>
        </w:rPr>
        <w:t xml:space="preserve"> </w:t>
      </w:r>
      <w:r w:rsidR="00FF7614">
        <w:rPr>
          <w:rFonts w:ascii="Arial" w:hAnsi="Arial" w:cs="Arial"/>
          <w:sz w:val="24"/>
          <w:szCs w:val="24"/>
        </w:rPr>
        <w:t>B</w:t>
      </w:r>
      <w:r w:rsidR="009B699C" w:rsidRPr="006075DE">
        <w:rPr>
          <w:rFonts w:ascii="Arial" w:hAnsi="Arial" w:cs="Arial"/>
          <w:sz w:val="24"/>
          <w:szCs w:val="24"/>
        </w:rPr>
        <w:t>aseline sociodemographics</w:t>
      </w:r>
      <w:r w:rsidR="00FF7614">
        <w:rPr>
          <w:rFonts w:ascii="Arial" w:hAnsi="Arial" w:cs="Arial"/>
          <w:sz w:val="24"/>
          <w:szCs w:val="24"/>
        </w:rPr>
        <w:t xml:space="preserve">, </w:t>
      </w:r>
      <w:r w:rsidR="009B699C" w:rsidRPr="006075DE">
        <w:rPr>
          <w:rFonts w:ascii="Arial" w:hAnsi="Arial" w:cs="Arial"/>
          <w:sz w:val="24"/>
          <w:szCs w:val="24"/>
        </w:rPr>
        <w:t>HIV status</w:t>
      </w:r>
      <w:r w:rsidR="00FF7614">
        <w:rPr>
          <w:rFonts w:ascii="Arial" w:hAnsi="Arial" w:cs="Arial"/>
          <w:sz w:val="24"/>
          <w:szCs w:val="24"/>
        </w:rPr>
        <w:t>, and CD4 counts were captured</w:t>
      </w:r>
      <w:r w:rsidR="009B699C" w:rsidRPr="006075DE">
        <w:rPr>
          <w:rFonts w:ascii="Arial" w:hAnsi="Arial" w:cs="Arial"/>
          <w:sz w:val="24"/>
          <w:szCs w:val="24"/>
        </w:rPr>
        <w:t>.</w:t>
      </w:r>
      <w:r>
        <w:rPr>
          <w:rFonts w:ascii="Arial" w:hAnsi="Arial" w:cs="Arial"/>
          <w:sz w:val="24"/>
          <w:szCs w:val="24"/>
        </w:rPr>
        <w:t xml:space="preserve"> </w:t>
      </w:r>
      <w:r w:rsidRPr="006075DE">
        <w:rPr>
          <w:rFonts w:ascii="Arial" w:hAnsi="Arial" w:cs="Arial"/>
          <w:sz w:val="24"/>
          <w:szCs w:val="24"/>
        </w:rPr>
        <w:t xml:space="preserve">All TB suspects and patients were offered HIV testing if their HIV status was unknown, or previously reported negative </w:t>
      </w:r>
      <w:r w:rsidRPr="00E520F3">
        <w:rPr>
          <w:rFonts w:ascii="Arial" w:hAnsi="Arial" w:cs="Arial"/>
          <w:sz w:val="24"/>
          <w:szCs w:val="24"/>
          <w:vertAlign w:val="superscript"/>
        </w:rPr>
        <w:fldChar w:fldCharType="begin"/>
      </w:r>
      <w:r w:rsidR="009B3CE1">
        <w:rPr>
          <w:rFonts w:ascii="Arial" w:hAnsi="Arial" w:cs="Arial"/>
          <w:sz w:val="24"/>
          <w:szCs w:val="24"/>
          <w:vertAlign w:val="superscript"/>
        </w:rPr>
        <w:instrText xml:space="preserve"> ADDIN EN.CITE &lt;EndNote&gt;&lt;Cite&gt;&lt;Author&gt;Ministry of Health Malawi&lt;/Author&gt;&lt;Year&gt;2012&lt;/Year&gt;&lt;RecNum&gt;1798&lt;/RecNum&gt;&lt;DisplayText&gt;[3]&lt;/DisplayText&gt;&lt;record&gt;&lt;rec-number&gt;1798&lt;/rec-number&gt;&lt;foreign-keys&gt;&lt;key app="EN" db-id="fwfaw0fxme5x9teweaxvdvwjx522tdp55eas" timestamp="1428395801"&gt;1798&lt;/key&gt;&lt;/foreign-keys&gt;&lt;ref-type name="Journal Article"&gt;17&lt;/ref-type&gt;&lt;contributors&gt;&lt;authors&gt;&lt;author&gt;Ministry of Health Malawi,&lt;/author&gt;&lt;/authors&gt;&lt;/contributors&gt;&lt;titles&gt;&lt;title&gt;National Tuberculosis Control Programme Manual 7th Edition&lt;/title&gt;&lt;/titles&gt;&lt;number&gt;7th Edition&lt;/number&gt;&lt;dates&gt;&lt;year&gt;2012&lt;/year&gt;&lt;/dates&gt;&lt;urls&gt;&lt;/urls&gt;&lt;/record&gt;&lt;/Cite&gt;&lt;/EndNote&gt;</w:instrText>
      </w:r>
      <w:r w:rsidRPr="00E520F3">
        <w:rPr>
          <w:rFonts w:ascii="Arial" w:hAnsi="Arial" w:cs="Arial"/>
          <w:sz w:val="24"/>
          <w:szCs w:val="24"/>
          <w:vertAlign w:val="superscript"/>
        </w:rPr>
        <w:fldChar w:fldCharType="separate"/>
      </w:r>
      <w:r w:rsidR="009B3CE1">
        <w:rPr>
          <w:rFonts w:ascii="Arial" w:hAnsi="Arial" w:cs="Arial"/>
          <w:noProof/>
          <w:sz w:val="24"/>
          <w:szCs w:val="24"/>
          <w:vertAlign w:val="superscript"/>
        </w:rPr>
        <w:t>3</w:t>
      </w:r>
      <w:r w:rsidRPr="00E520F3">
        <w:rPr>
          <w:rFonts w:ascii="Arial" w:hAnsi="Arial" w:cs="Arial"/>
          <w:sz w:val="24"/>
          <w:szCs w:val="24"/>
          <w:vertAlign w:val="superscript"/>
        </w:rPr>
        <w:fldChar w:fldCharType="end"/>
      </w:r>
      <w:r w:rsidRPr="006075DE">
        <w:rPr>
          <w:rFonts w:ascii="Arial" w:hAnsi="Arial" w:cs="Arial"/>
          <w:sz w:val="24"/>
          <w:szCs w:val="24"/>
        </w:rPr>
        <w:t xml:space="preserve">. </w:t>
      </w:r>
    </w:p>
    <w:p w14:paraId="65B902DF" w14:textId="795615D3" w:rsidR="008C5631" w:rsidRPr="006075DE" w:rsidRDefault="008C5631" w:rsidP="00994DA6">
      <w:pPr>
        <w:spacing w:after="0" w:line="480" w:lineRule="auto"/>
        <w:rPr>
          <w:rFonts w:ascii="Arial" w:hAnsi="Arial" w:cs="Arial"/>
          <w:sz w:val="24"/>
          <w:szCs w:val="24"/>
        </w:rPr>
      </w:pPr>
    </w:p>
    <w:p w14:paraId="221D5741" w14:textId="0EF476D3" w:rsidR="008C5631" w:rsidRDefault="008C5631" w:rsidP="008C5631">
      <w:pPr>
        <w:spacing w:after="0" w:line="480" w:lineRule="auto"/>
        <w:rPr>
          <w:rFonts w:ascii="Arial" w:hAnsi="Arial" w:cs="Arial"/>
          <w:sz w:val="24"/>
          <w:szCs w:val="24"/>
        </w:rPr>
      </w:pPr>
      <w:r w:rsidRPr="006075DE">
        <w:rPr>
          <w:rFonts w:ascii="Arial" w:hAnsi="Arial" w:cs="Arial"/>
          <w:sz w:val="24"/>
          <w:szCs w:val="24"/>
        </w:rPr>
        <w:t>Sixty-six percent</w:t>
      </w:r>
      <w:r>
        <w:rPr>
          <w:rFonts w:ascii="Arial" w:hAnsi="Arial" w:cs="Arial"/>
          <w:sz w:val="24"/>
          <w:szCs w:val="24"/>
        </w:rPr>
        <w:t xml:space="preserve"> (111/169)</w:t>
      </w:r>
      <w:r w:rsidRPr="006075DE">
        <w:rPr>
          <w:rFonts w:ascii="Arial" w:hAnsi="Arial" w:cs="Arial"/>
          <w:sz w:val="24"/>
          <w:szCs w:val="24"/>
        </w:rPr>
        <w:t xml:space="preserve"> of participants in the 2010-11 cohort recalled undergoing an HIV test prior to developing symptoms of their current TB illness, compared to 98%</w:t>
      </w:r>
      <w:r>
        <w:rPr>
          <w:rFonts w:ascii="Arial" w:hAnsi="Arial" w:cs="Arial"/>
          <w:sz w:val="24"/>
          <w:szCs w:val="24"/>
        </w:rPr>
        <w:t xml:space="preserve"> (118/121)</w:t>
      </w:r>
      <w:r w:rsidRPr="006075DE">
        <w:rPr>
          <w:rFonts w:ascii="Arial" w:hAnsi="Arial" w:cs="Arial"/>
          <w:sz w:val="24"/>
          <w:szCs w:val="24"/>
        </w:rPr>
        <w:t xml:space="preserve"> in the 2016-17 cohort (p&lt;0.001</w:t>
      </w:r>
      <w:r w:rsidR="0084464B">
        <w:rPr>
          <w:rFonts w:ascii="Arial" w:hAnsi="Arial" w:cs="Arial"/>
          <w:sz w:val="24"/>
          <w:szCs w:val="24"/>
        </w:rPr>
        <w:t>)</w:t>
      </w:r>
      <w:r w:rsidRPr="006075DE">
        <w:rPr>
          <w:rFonts w:ascii="Arial" w:hAnsi="Arial" w:cs="Arial"/>
          <w:sz w:val="24"/>
          <w:szCs w:val="24"/>
        </w:rPr>
        <w:t>.</w:t>
      </w:r>
      <w:r>
        <w:rPr>
          <w:rFonts w:ascii="Arial" w:hAnsi="Arial" w:cs="Arial"/>
          <w:sz w:val="24"/>
          <w:szCs w:val="24"/>
        </w:rPr>
        <w:t xml:space="preserve"> </w:t>
      </w:r>
      <w:r w:rsidRPr="006075DE">
        <w:rPr>
          <w:rFonts w:ascii="Arial" w:hAnsi="Arial" w:cs="Arial"/>
          <w:sz w:val="24"/>
          <w:szCs w:val="24"/>
        </w:rPr>
        <w:t xml:space="preserve">However, after being offered repeat testing at study recruitment the proportion of new TB patients with HIV was similar between cohorts (98 [58%] in </w:t>
      </w:r>
      <w:r w:rsidR="00390C56">
        <w:rPr>
          <w:rFonts w:ascii="Arial" w:hAnsi="Arial" w:cs="Arial"/>
          <w:sz w:val="24"/>
          <w:szCs w:val="24"/>
        </w:rPr>
        <w:t>2010-11</w:t>
      </w:r>
      <w:r w:rsidRPr="006075DE">
        <w:rPr>
          <w:rFonts w:ascii="Arial" w:hAnsi="Arial" w:cs="Arial"/>
          <w:sz w:val="24"/>
          <w:szCs w:val="24"/>
        </w:rPr>
        <w:t xml:space="preserve"> vs. 63 [52%] in </w:t>
      </w:r>
      <w:r w:rsidR="00390C56">
        <w:rPr>
          <w:rFonts w:ascii="Arial" w:hAnsi="Arial" w:cs="Arial"/>
          <w:sz w:val="24"/>
          <w:szCs w:val="24"/>
        </w:rPr>
        <w:t>2016-17</w:t>
      </w:r>
      <w:r w:rsidR="0084464B">
        <w:rPr>
          <w:rFonts w:ascii="Arial" w:hAnsi="Arial" w:cs="Arial"/>
          <w:sz w:val="24"/>
          <w:szCs w:val="24"/>
        </w:rPr>
        <w:t xml:space="preserve">, </w:t>
      </w:r>
      <w:r w:rsidRPr="006075DE">
        <w:rPr>
          <w:rFonts w:ascii="Arial" w:hAnsi="Arial" w:cs="Arial"/>
          <w:sz w:val="24"/>
          <w:szCs w:val="24"/>
        </w:rPr>
        <w:t xml:space="preserve">p=0.378).  </w:t>
      </w:r>
    </w:p>
    <w:p w14:paraId="2AB01DC1" w14:textId="35E655F8" w:rsidR="008C5631" w:rsidRDefault="008C5631" w:rsidP="008C5631">
      <w:pPr>
        <w:spacing w:after="0" w:line="480" w:lineRule="auto"/>
        <w:rPr>
          <w:rFonts w:ascii="Arial" w:hAnsi="Arial" w:cs="Arial"/>
          <w:sz w:val="24"/>
          <w:szCs w:val="24"/>
        </w:rPr>
      </w:pPr>
    </w:p>
    <w:p w14:paraId="1CFFCC81" w14:textId="035FFD6D" w:rsidR="00390C56" w:rsidRDefault="008C5631" w:rsidP="00390C56">
      <w:pPr>
        <w:spacing w:after="0" w:line="480" w:lineRule="auto"/>
        <w:rPr>
          <w:rFonts w:ascii="Arial" w:hAnsi="Arial" w:cs="Arial"/>
          <w:sz w:val="24"/>
          <w:szCs w:val="24"/>
        </w:rPr>
      </w:pPr>
      <w:r>
        <w:rPr>
          <w:rFonts w:ascii="Arial" w:hAnsi="Arial" w:cs="Arial"/>
          <w:sz w:val="24"/>
          <w:szCs w:val="24"/>
        </w:rPr>
        <w:t>In the 2010-11 cohort, 53% (52/98</w:t>
      </w:r>
      <w:r w:rsidR="00954CC5">
        <w:rPr>
          <w:rFonts w:ascii="Arial" w:hAnsi="Arial" w:cs="Arial"/>
          <w:sz w:val="24"/>
          <w:szCs w:val="24"/>
        </w:rPr>
        <w:t>, Table 1</w:t>
      </w:r>
      <w:r>
        <w:rPr>
          <w:rFonts w:ascii="Arial" w:hAnsi="Arial" w:cs="Arial"/>
          <w:sz w:val="24"/>
          <w:szCs w:val="24"/>
        </w:rPr>
        <w:t xml:space="preserve">) of HIV-positive patients </w:t>
      </w:r>
      <w:r w:rsidRPr="006075DE">
        <w:rPr>
          <w:rFonts w:ascii="Arial" w:hAnsi="Arial" w:cs="Arial"/>
          <w:sz w:val="24"/>
          <w:szCs w:val="24"/>
        </w:rPr>
        <w:t>were unaware that they were HIV-positive until tested by the study team, including 16 (16%) who recalled a prior negative test.</w:t>
      </w:r>
      <w:r w:rsidR="00390C56">
        <w:rPr>
          <w:rFonts w:ascii="Arial" w:hAnsi="Arial" w:cs="Arial"/>
          <w:sz w:val="24"/>
          <w:szCs w:val="24"/>
        </w:rPr>
        <w:t xml:space="preserve"> In the 2016-17 cohort, 98% (62/63) of </w:t>
      </w:r>
      <w:r w:rsidR="00390C56">
        <w:rPr>
          <w:rFonts w:ascii="Arial" w:hAnsi="Arial" w:cs="Arial"/>
          <w:sz w:val="24"/>
          <w:szCs w:val="24"/>
        </w:rPr>
        <w:lastRenderedPageBreak/>
        <w:t xml:space="preserve">HIV-positive patients reported prior HIV testing. However, 52% (33/63) </w:t>
      </w:r>
      <w:r w:rsidR="00390C56" w:rsidRPr="006075DE">
        <w:rPr>
          <w:rFonts w:ascii="Arial" w:hAnsi="Arial" w:cs="Arial"/>
          <w:sz w:val="24"/>
          <w:szCs w:val="24"/>
        </w:rPr>
        <w:t xml:space="preserve">were unaware that they were HIV-positive until tested by the study team, all of whom recalled a prior negative test. </w:t>
      </w:r>
      <w:r w:rsidR="007B63F3" w:rsidRPr="006075DE">
        <w:rPr>
          <w:rFonts w:ascii="Arial" w:hAnsi="Arial" w:cs="Arial"/>
          <w:sz w:val="24"/>
          <w:szCs w:val="24"/>
        </w:rPr>
        <w:t>In over half of the patients</w:t>
      </w:r>
      <w:r w:rsidR="003E4641">
        <w:rPr>
          <w:rFonts w:ascii="Arial" w:hAnsi="Arial" w:cs="Arial"/>
          <w:sz w:val="24"/>
          <w:szCs w:val="24"/>
        </w:rPr>
        <w:t xml:space="preserve"> </w:t>
      </w:r>
      <w:r w:rsidR="00954CC5">
        <w:rPr>
          <w:rFonts w:ascii="Arial" w:hAnsi="Arial" w:cs="Arial"/>
          <w:sz w:val="24"/>
          <w:szCs w:val="24"/>
        </w:rPr>
        <w:t>from</w:t>
      </w:r>
      <w:r w:rsidR="003E4641">
        <w:rPr>
          <w:rFonts w:ascii="Arial" w:hAnsi="Arial" w:cs="Arial"/>
          <w:sz w:val="24"/>
          <w:szCs w:val="24"/>
        </w:rPr>
        <w:t xml:space="preserve"> both cohorts</w:t>
      </w:r>
      <w:r w:rsidR="007B63F3" w:rsidRPr="006075DE">
        <w:rPr>
          <w:rFonts w:ascii="Arial" w:hAnsi="Arial" w:cs="Arial"/>
          <w:sz w:val="24"/>
          <w:szCs w:val="24"/>
        </w:rPr>
        <w:t>, baseline CD4 counts were below 200 cells/mm</w:t>
      </w:r>
      <w:r w:rsidR="007B63F3" w:rsidRPr="006075DE">
        <w:rPr>
          <w:rFonts w:ascii="Arial" w:hAnsi="Arial" w:cs="Arial"/>
          <w:sz w:val="24"/>
          <w:szCs w:val="24"/>
          <w:vertAlign w:val="superscript"/>
        </w:rPr>
        <w:t>3</w:t>
      </w:r>
      <w:r w:rsidR="007B63F3">
        <w:rPr>
          <w:rFonts w:ascii="Arial" w:hAnsi="Arial" w:cs="Arial"/>
          <w:sz w:val="24"/>
          <w:szCs w:val="24"/>
        </w:rPr>
        <w:t>.</w:t>
      </w:r>
    </w:p>
    <w:p w14:paraId="79F962C0" w14:textId="5D5D1CF9" w:rsidR="008C5631" w:rsidRDefault="008C5631" w:rsidP="008C5631">
      <w:pPr>
        <w:spacing w:after="0" w:line="480" w:lineRule="auto"/>
        <w:rPr>
          <w:rFonts w:ascii="Arial" w:hAnsi="Arial" w:cs="Arial"/>
          <w:sz w:val="24"/>
          <w:szCs w:val="24"/>
        </w:rPr>
      </w:pPr>
    </w:p>
    <w:p w14:paraId="4FD49488" w14:textId="77777777" w:rsidR="003E4641" w:rsidRDefault="007B63F3" w:rsidP="00994DA6">
      <w:pPr>
        <w:spacing w:after="0" w:line="480" w:lineRule="auto"/>
        <w:rPr>
          <w:rFonts w:ascii="Arial" w:hAnsi="Arial" w:cs="Arial"/>
          <w:sz w:val="24"/>
          <w:szCs w:val="24"/>
        </w:rPr>
      </w:pPr>
      <w:r w:rsidRPr="006075DE">
        <w:rPr>
          <w:rFonts w:ascii="Arial" w:hAnsi="Arial" w:cs="Arial"/>
          <w:sz w:val="24"/>
          <w:szCs w:val="24"/>
        </w:rPr>
        <w:t xml:space="preserve">These data give a positive snapshot of advances in TB/HIV treatment in Malawi: once patients present with TB, HIV diagnoses are confirmed quickly, and patients are initiated on ART earlier than in the past. </w:t>
      </w:r>
      <w:r w:rsidR="00FF7614">
        <w:rPr>
          <w:rFonts w:ascii="Arial" w:hAnsi="Arial" w:cs="Arial"/>
          <w:sz w:val="24"/>
          <w:szCs w:val="24"/>
        </w:rPr>
        <w:t>Ninety-eight percent</w:t>
      </w:r>
      <w:r w:rsidRPr="006075DE">
        <w:rPr>
          <w:rFonts w:ascii="Arial" w:hAnsi="Arial" w:cs="Arial"/>
          <w:sz w:val="24"/>
          <w:szCs w:val="24"/>
        </w:rPr>
        <w:t xml:space="preserve"> of patients were on ART by the end of the intensive phase of TB treatment in 2016-17, compared to 28% in the earlier cohort.</w:t>
      </w:r>
      <w:r w:rsidR="003E4641">
        <w:rPr>
          <w:rFonts w:ascii="Arial" w:hAnsi="Arial" w:cs="Arial"/>
          <w:sz w:val="24"/>
          <w:szCs w:val="24"/>
        </w:rPr>
        <w:t xml:space="preserve"> </w:t>
      </w:r>
    </w:p>
    <w:p w14:paraId="6AA2C636" w14:textId="77777777" w:rsidR="003E4641" w:rsidRDefault="003E4641" w:rsidP="00994DA6">
      <w:pPr>
        <w:spacing w:after="0" w:line="480" w:lineRule="auto"/>
        <w:rPr>
          <w:rFonts w:ascii="Arial" w:hAnsi="Arial" w:cs="Arial"/>
          <w:sz w:val="24"/>
          <w:szCs w:val="24"/>
        </w:rPr>
      </w:pPr>
    </w:p>
    <w:p w14:paraId="7EF1249A" w14:textId="5C0DF27C" w:rsidR="007B63F3" w:rsidRDefault="009B699C" w:rsidP="00994DA6">
      <w:pPr>
        <w:spacing w:after="0" w:line="480" w:lineRule="auto"/>
        <w:rPr>
          <w:rFonts w:ascii="Arial" w:hAnsi="Arial" w:cs="Arial"/>
          <w:sz w:val="24"/>
          <w:szCs w:val="24"/>
        </w:rPr>
      </w:pPr>
      <w:r w:rsidRPr="006075DE">
        <w:rPr>
          <w:rFonts w:ascii="Arial" w:hAnsi="Arial" w:cs="Arial"/>
          <w:sz w:val="24"/>
          <w:szCs w:val="24"/>
        </w:rPr>
        <w:t xml:space="preserve">New </w:t>
      </w:r>
      <w:r w:rsidR="000A4077">
        <w:rPr>
          <w:rFonts w:ascii="Arial" w:hAnsi="Arial" w:cs="Arial"/>
          <w:sz w:val="24"/>
          <w:szCs w:val="24"/>
        </w:rPr>
        <w:t>TB</w:t>
      </w:r>
      <w:r w:rsidRPr="006075DE">
        <w:rPr>
          <w:rFonts w:ascii="Arial" w:hAnsi="Arial" w:cs="Arial"/>
          <w:sz w:val="24"/>
          <w:szCs w:val="24"/>
        </w:rPr>
        <w:t xml:space="preserve"> patients in Malawi were more likely to </w:t>
      </w:r>
      <w:r w:rsidR="00B44B3A" w:rsidRPr="006075DE">
        <w:rPr>
          <w:rFonts w:ascii="Arial" w:hAnsi="Arial" w:cs="Arial"/>
          <w:sz w:val="24"/>
          <w:szCs w:val="24"/>
        </w:rPr>
        <w:t xml:space="preserve">have </w:t>
      </w:r>
      <w:r w:rsidR="00C42B70" w:rsidRPr="00C42B70">
        <w:rPr>
          <w:rFonts w:ascii="Arial" w:hAnsi="Arial" w:cs="Arial"/>
          <w:color w:val="FF0000"/>
          <w:sz w:val="24"/>
          <w:szCs w:val="24"/>
        </w:rPr>
        <w:t xml:space="preserve">been </w:t>
      </w:r>
      <w:r w:rsidR="00B44B3A" w:rsidRPr="006075DE">
        <w:rPr>
          <w:rFonts w:ascii="Arial" w:hAnsi="Arial" w:cs="Arial"/>
          <w:sz w:val="24"/>
          <w:szCs w:val="24"/>
        </w:rPr>
        <w:t>previously tested for HIV</w:t>
      </w:r>
      <w:r w:rsidRPr="006075DE">
        <w:rPr>
          <w:rFonts w:ascii="Arial" w:hAnsi="Arial" w:cs="Arial"/>
          <w:sz w:val="24"/>
          <w:szCs w:val="24"/>
        </w:rPr>
        <w:t xml:space="preserve"> in 2016-17 than 2010-11</w:t>
      </w:r>
      <w:r w:rsidR="00A50E52" w:rsidRPr="006075DE">
        <w:rPr>
          <w:rFonts w:ascii="Arial" w:hAnsi="Arial" w:cs="Arial"/>
          <w:sz w:val="24"/>
          <w:szCs w:val="24"/>
        </w:rPr>
        <w:t>,</w:t>
      </w:r>
      <w:r w:rsidRPr="006075DE">
        <w:rPr>
          <w:rFonts w:ascii="Arial" w:hAnsi="Arial" w:cs="Arial"/>
          <w:sz w:val="24"/>
          <w:szCs w:val="24"/>
        </w:rPr>
        <w:t xml:space="preserve"> but </w:t>
      </w:r>
      <w:r w:rsidR="00B44B3A" w:rsidRPr="006075DE">
        <w:rPr>
          <w:rFonts w:ascii="Arial" w:hAnsi="Arial" w:cs="Arial"/>
          <w:sz w:val="24"/>
          <w:szCs w:val="24"/>
        </w:rPr>
        <w:t xml:space="preserve">a significant number of new HIV diagnoses were made at </w:t>
      </w:r>
      <w:r w:rsidR="000A4077">
        <w:rPr>
          <w:rFonts w:ascii="Arial" w:hAnsi="Arial" w:cs="Arial"/>
          <w:sz w:val="24"/>
          <w:szCs w:val="24"/>
        </w:rPr>
        <w:t>TB</w:t>
      </w:r>
      <w:r w:rsidR="00B44B3A" w:rsidRPr="006075DE">
        <w:rPr>
          <w:rFonts w:ascii="Arial" w:hAnsi="Arial" w:cs="Arial"/>
          <w:sz w:val="24"/>
          <w:szCs w:val="24"/>
        </w:rPr>
        <w:t xml:space="preserve"> presentation. </w:t>
      </w:r>
      <w:r w:rsidR="00680A45" w:rsidRPr="0010727F">
        <w:rPr>
          <w:rFonts w:ascii="Arial" w:hAnsi="Arial" w:cs="Arial"/>
          <w:color w:val="FF0000"/>
          <w:sz w:val="24"/>
          <w:szCs w:val="24"/>
        </w:rPr>
        <w:t>Capturing the approximate timing of previous HIV tests</w:t>
      </w:r>
      <w:r w:rsidR="00B1552D">
        <w:rPr>
          <w:rFonts w:ascii="Arial" w:hAnsi="Arial" w:cs="Arial"/>
          <w:color w:val="FF0000"/>
          <w:sz w:val="24"/>
          <w:szCs w:val="24"/>
        </w:rPr>
        <w:t xml:space="preserve"> would </w:t>
      </w:r>
      <w:r w:rsidR="00680A45" w:rsidRPr="0010727F">
        <w:rPr>
          <w:rFonts w:ascii="Arial" w:hAnsi="Arial" w:cs="Arial"/>
          <w:color w:val="FF0000"/>
          <w:sz w:val="24"/>
          <w:szCs w:val="24"/>
        </w:rPr>
        <w:t>provide useful additional information</w:t>
      </w:r>
      <w:r w:rsidR="0010727F" w:rsidRPr="0010727F">
        <w:rPr>
          <w:rFonts w:ascii="Arial" w:hAnsi="Arial" w:cs="Arial"/>
          <w:color w:val="FF0000"/>
          <w:sz w:val="24"/>
          <w:szCs w:val="24"/>
        </w:rPr>
        <w:t>.</w:t>
      </w:r>
      <w:r w:rsidR="00680A45" w:rsidRPr="0010727F">
        <w:rPr>
          <w:rFonts w:ascii="Arial" w:hAnsi="Arial" w:cs="Arial"/>
          <w:color w:val="FF0000"/>
          <w:sz w:val="24"/>
          <w:szCs w:val="24"/>
        </w:rPr>
        <w:t xml:space="preserve"> </w:t>
      </w:r>
      <w:r w:rsidR="007B63F3" w:rsidRPr="006075DE">
        <w:rPr>
          <w:rFonts w:ascii="Arial" w:hAnsi="Arial" w:cs="Arial"/>
          <w:sz w:val="24"/>
          <w:szCs w:val="24"/>
        </w:rPr>
        <w:t xml:space="preserve">The high number of ‘new’ HIV diagnoses in those reporting previous testing may reflect a prolonged time between HIV tests with subsequent HIV infection in the interim period, denial of previous positive results, or patients choosing not to link into ART care on receiving an earlier positive result </w:t>
      </w:r>
      <w:r w:rsidR="007B63F3" w:rsidRPr="00E520F3">
        <w:rPr>
          <w:rFonts w:ascii="Arial" w:hAnsi="Arial" w:cs="Arial"/>
          <w:sz w:val="24"/>
          <w:szCs w:val="24"/>
          <w:vertAlign w:val="superscript"/>
        </w:rPr>
        <w:fldChar w:fldCharType="begin">
          <w:fldData xml:space="preserve">PEVuZE5vdGU+PENpdGU+PEF1dGhvcj5NYWNQaGVyc29uPC9BdXRob3I+PFllYXI+MjAxNDwvWWVh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aWF0aW9uPC9hYmJyLTE+PC9hbHQtcGVyaW9kaWNhbD48cGFnZXM+MzcyLTM3OTwvcGFnZXM+PHZv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</w:fldData>
        </w:fldChar>
      </w:r>
      <w:r w:rsidR="009B3CE1">
        <w:rPr>
          <w:rFonts w:ascii="Arial" w:hAnsi="Arial" w:cs="Arial"/>
          <w:sz w:val="24"/>
          <w:szCs w:val="24"/>
          <w:vertAlign w:val="superscript"/>
        </w:rPr>
        <w:instrText xml:space="preserve"> ADDIN EN.CITE </w:instrText>
      </w:r>
      <w:r w:rsidR="009B3CE1">
        <w:rPr>
          <w:rFonts w:ascii="Arial" w:hAnsi="Arial" w:cs="Arial"/>
          <w:sz w:val="24"/>
          <w:szCs w:val="24"/>
          <w:vertAlign w:val="superscript"/>
        </w:rPr>
        <w:fldChar w:fldCharType="begin">
          <w:fldData xml:space="preserve">PEVuZE5vdGU+PENpdGU+PEF1dGhvcj5NYWNQaGVyc29uPC9BdXRob3I+PFllYXI+MjAxNDwvWWVh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aWF0aW9uPC9hYmJyLTE+PC9hbHQtcGVyaW9kaWNhbD48cGFnZXM+MzcyLTM3OTwvcGFnZXM+PHZv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</w:fldData>
        </w:fldChar>
      </w:r>
      <w:r w:rsidR="009B3CE1">
        <w:rPr>
          <w:rFonts w:ascii="Arial" w:hAnsi="Arial" w:cs="Arial"/>
          <w:sz w:val="24"/>
          <w:szCs w:val="24"/>
          <w:vertAlign w:val="superscript"/>
        </w:rPr>
        <w:instrText xml:space="preserve"> ADDIN EN.CITE.DATA </w:instrText>
      </w:r>
      <w:r w:rsidR="009B3CE1">
        <w:rPr>
          <w:rFonts w:ascii="Arial" w:hAnsi="Arial" w:cs="Arial"/>
          <w:sz w:val="24"/>
          <w:szCs w:val="24"/>
          <w:vertAlign w:val="superscript"/>
        </w:rPr>
      </w:r>
      <w:r w:rsidR="009B3CE1">
        <w:rPr>
          <w:rFonts w:ascii="Arial" w:hAnsi="Arial" w:cs="Arial"/>
          <w:sz w:val="24"/>
          <w:szCs w:val="24"/>
          <w:vertAlign w:val="superscript"/>
        </w:rPr>
        <w:fldChar w:fldCharType="end"/>
      </w:r>
      <w:r w:rsidR="007B63F3" w:rsidRPr="00E520F3">
        <w:rPr>
          <w:rFonts w:ascii="Arial" w:hAnsi="Arial" w:cs="Arial"/>
          <w:sz w:val="24"/>
          <w:szCs w:val="24"/>
          <w:vertAlign w:val="superscript"/>
        </w:rPr>
      </w:r>
      <w:r w:rsidR="007B63F3" w:rsidRPr="00E520F3">
        <w:rPr>
          <w:rFonts w:ascii="Arial" w:hAnsi="Arial" w:cs="Arial"/>
          <w:sz w:val="24"/>
          <w:szCs w:val="24"/>
          <w:vertAlign w:val="superscript"/>
        </w:rPr>
        <w:fldChar w:fldCharType="separate"/>
      </w:r>
      <w:r w:rsidR="009B3CE1">
        <w:rPr>
          <w:rFonts w:ascii="Arial" w:hAnsi="Arial" w:cs="Arial"/>
          <w:noProof/>
          <w:sz w:val="24"/>
          <w:szCs w:val="24"/>
          <w:vertAlign w:val="superscript"/>
        </w:rPr>
        <w:t>4</w:t>
      </w:r>
      <w:r w:rsidR="007B63F3" w:rsidRPr="00E520F3">
        <w:rPr>
          <w:rFonts w:ascii="Arial" w:hAnsi="Arial" w:cs="Arial"/>
          <w:sz w:val="24"/>
          <w:szCs w:val="24"/>
          <w:vertAlign w:val="superscript"/>
        </w:rPr>
        <w:fldChar w:fldCharType="end"/>
      </w:r>
      <w:r w:rsidR="00C42B70" w:rsidRPr="00C42B70">
        <w:rPr>
          <w:rFonts w:ascii="Arial" w:hAnsi="Arial" w:cs="Arial"/>
          <w:color w:val="FF0000"/>
          <w:sz w:val="24"/>
          <w:szCs w:val="24"/>
        </w:rPr>
        <w:t>.</w:t>
      </w:r>
      <w:r w:rsidR="007B63F3" w:rsidRPr="00C42B70">
        <w:rPr>
          <w:rFonts w:ascii="Arial" w:hAnsi="Arial" w:cs="Arial"/>
          <w:color w:val="FF0000"/>
          <w:sz w:val="24"/>
          <w:szCs w:val="24"/>
        </w:rPr>
        <w:t xml:space="preserve"> </w:t>
      </w:r>
      <w:r w:rsidR="00680A45">
        <w:rPr>
          <w:rFonts w:ascii="Arial" w:hAnsi="Arial" w:cs="Arial"/>
          <w:color w:val="FF0000"/>
          <w:sz w:val="24"/>
          <w:szCs w:val="24"/>
        </w:rPr>
        <w:t xml:space="preserve">Despite </w:t>
      </w:r>
      <w:r w:rsidR="00680A45" w:rsidRPr="006075DE">
        <w:rPr>
          <w:rFonts w:ascii="Arial" w:hAnsi="Arial" w:cs="Arial"/>
          <w:sz w:val="24"/>
          <w:szCs w:val="24"/>
        </w:rPr>
        <w:t xml:space="preserve">increased access to HIV testing, personal factors also influence the timing of ART initiation. </w:t>
      </w:r>
      <w:r w:rsidR="007B63F3" w:rsidRPr="006075DE">
        <w:rPr>
          <w:rFonts w:ascii="Arial" w:hAnsi="Arial" w:cs="Arial"/>
          <w:sz w:val="24"/>
          <w:szCs w:val="24"/>
        </w:rPr>
        <w:t>Ultimately, repeat HIV testing, particularly at gateways to care, provides important opportunities to identify new diagnoses and initiate ART.</w:t>
      </w:r>
    </w:p>
    <w:p w14:paraId="7712D6D9" w14:textId="77777777" w:rsidR="00680A45" w:rsidRDefault="00680A45" w:rsidP="00994DA6">
      <w:pPr>
        <w:spacing w:after="0" w:line="480" w:lineRule="auto"/>
        <w:rPr>
          <w:rFonts w:ascii="Arial" w:hAnsi="Arial" w:cs="Arial"/>
          <w:sz w:val="24"/>
          <w:szCs w:val="24"/>
        </w:rPr>
      </w:pPr>
    </w:p>
    <w:p w14:paraId="34983457" w14:textId="3FF21422" w:rsidR="001005AF" w:rsidRDefault="00A8676B" w:rsidP="00994DA6">
      <w:pPr>
        <w:spacing w:after="0" w:line="480" w:lineRule="auto"/>
        <w:rPr>
          <w:rFonts w:ascii="Arial" w:hAnsi="Arial" w:cs="Arial"/>
          <w:sz w:val="24"/>
          <w:szCs w:val="24"/>
        </w:rPr>
      </w:pPr>
      <w:r w:rsidRPr="006075DE">
        <w:rPr>
          <w:rFonts w:ascii="Arial" w:hAnsi="Arial" w:cs="Arial"/>
          <w:sz w:val="24"/>
          <w:szCs w:val="24"/>
        </w:rPr>
        <w:lastRenderedPageBreak/>
        <w:t xml:space="preserve">While </w:t>
      </w:r>
      <w:r w:rsidR="007B63F3" w:rsidRPr="006075DE">
        <w:rPr>
          <w:rFonts w:ascii="Arial" w:hAnsi="Arial" w:cs="Arial"/>
          <w:sz w:val="24"/>
          <w:szCs w:val="24"/>
        </w:rPr>
        <w:t xml:space="preserve">universal ART eligibility </w:t>
      </w:r>
      <w:r w:rsidR="007B63F3">
        <w:rPr>
          <w:rFonts w:ascii="Arial" w:hAnsi="Arial" w:cs="Arial"/>
          <w:sz w:val="24"/>
          <w:szCs w:val="24"/>
        </w:rPr>
        <w:t xml:space="preserve">is </w:t>
      </w:r>
      <w:r w:rsidRPr="006075DE">
        <w:rPr>
          <w:rFonts w:ascii="Arial" w:hAnsi="Arial" w:cs="Arial"/>
          <w:sz w:val="24"/>
          <w:szCs w:val="24"/>
        </w:rPr>
        <w:t>likely to be of huge public health benefit, increasing awareness of HIV status through the first</w:t>
      </w:r>
      <w:r w:rsidR="003A33D4" w:rsidRPr="006075DE">
        <w:rPr>
          <w:rFonts w:ascii="Arial" w:hAnsi="Arial" w:cs="Arial"/>
          <w:sz w:val="24"/>
          <w:szCs w:val="24"/>
        </w:rPr>
        <w:t xml:space="preserve"> 90</w:t>
      </w:r>
      <w:r w:rsidRPr="006075DE">
        <w:rPr>
          <w:rFonts w:ascii="Arial" w:hAnsi="Arial" w:cs="Arial"/>
          <w:sz w:val="24"/>
          <w:szCs w:val="24"/>
        </w:rPr>
        <w:t xml:space="preserve"> of the 90-90-90 targets will be essential to reduce TB incidence in high burden settings. </w:t>
      </w:r>
    </w:p>
    <w:p w14:paraId="44FB34FE" w14:textId="3670A5D9" w:rsidR="007B63F3" w:rsidRDefault="007B63F3" w:rsidP="00994DA6">
      <w:pPr>
        <w:spacing w:after="0" w:line="480" w:lineRule="auto"/>
        <w:rPr>
          <w:rFonts w:ascii="Arial" w:hAnsi="Arial" w:cs="Arial"/>
          <w:sz w:val="24"/>
          <w:szCs w:val="24"/>
        </w:rPr>
      </w:pPr>
    </w:p>
    <w:p w14:paraId="6A0527F5" w14:textId="77777777" w:rsidR="00F654CB" w:rsidRDefault="00F654CB" w:rsidP="00994DA6">
      <w:pPr>
        <w:spacing w:after="0" w:line="480" w:lineRule="auto"/>
        <w:rPr>
          <w:rFonts w:ascii="Arial" w:hAnsi="Arial" w:cs="Arial"/>
          <w:b/>
          <w:sz w:val="24"/>
          <w:szCs w:val="24"/>
        </w:rPr>
      </w:pPr>
    </w:p>
    <w:p w14:paraId="32500D42" w14:textId="77777777" w:rsidR="00F654CB" w:rsidRDefault="00F654CB" w:rsidP="00994DA6">
      <w:pPr>
        <w:spacing w:after="0" w:line="480" w:lineRule="auto"/>
        <w:rPr>
          <w:rFonts w:ascii="Arial" w:hAnsi="Arial" w:cs="Arial"/>
          <w:b/>
          <w:sz w:val="24"/>
          <w:szCs w:val="24"/>
        </w:rPr>
      </w:pPr>
    </w:p>
    <w:p w14:paraId="4EAFBC63" w14:textId="77777777" w:rsidR="00F654CB" w:rsidRDefault="00F654CB" w:rsidP="00994DA6">
      <w:pPr>
        <w:spacing w:after="0" w:line="480" w:lineRule="auto"/>
        <w:rPr>
          <w:rFonts w:ascii="Arial" w:hAnsi="Arial" w:cs="Arial"/>
          <w:b/>
          <w:sz w:val="24"/>
          <w:szCs w:val="24"/>
        </w:rPr>
      </w:pPr>
    </w:p>
    <w:p w14:paraId="1E19E1B4" w14:textId="77777777" w:rsidR="00F654CB" w:rsidRDefault="00F654CB" w:rsidP="00994DA6">
      <w:pPr>
        <w:spacing w:after="0" w:line="480" w:lineRule="auto"/>
        <w:rPr>
          <w:rFonts w:ascii="Arial" w:hAnsi="Arial" w:cs="Arial"/>
          <w:b/>
          <w:sz w:val="24"/>
          <w:szCs w:val="24"/>
        </w:rPr>
      </w:pPr>
    </w:p>
    <w:p w14:paraId="0D4D32E5" w14:textId="77777777" w:rsidR="00F654CB" w:rsidRDefault="00F654CB" w:rsidP="00994DA6">
      <w:pPr>
        <w:spacing w:after="0" w:line="480" w:lineRule="auto"/>
        <w:rPr>
          <w:rFonts w:ascii="Arial" w:hAnsi="Arial" w:cs="Arial"/>
          <w:b/>
          <w:sz w:val="24"/>
          <w:szCs w:val="24"/>
        </w:rPr>
      </w:pPr>
    </w:p>
    <w:p w14:paraId="797A7A59" w14:textId="77777777" w:rsidR="00F654CB" w:rsidRDefault="00F654CB" w:rsidP="00994DA6">
      <w:pPr>
        <w:spacing w:after="0" w:line="480" w:lineRule="auto"/>
        <w:rPr>
          <w:rFonts w:ascii="Arial" w:hAnsi="Arial" w:cs="Arial"/>
          <w:b/>
          <w:sz w:val="24"/>
          <w:szCs w:val="24"/>
        </w:rPr>
      </w:pPr>
    </w:p>
    <w:p w14:paraId="0134CD30" w14:textId="77777777" w:rsidR="00F654CB" w:rsidRDefault="00F654CB" w:rsidP="00994DA6">
      <w:pPr>
        <w:spacing w:after="0" w:line="480" w:lineRule="auto"/>
        <w:rPr>
          <w:rFonts w:ascii="Arial" w:hAnsi="Arial" w:cs="Arial"/>
          <w:b/>
          <w:sz w:val="24"/>
          <w:szCs w:val="24"/>
        </w:rPr>
      </w:pPr>
    </w:p>
    <w:p w14:paraId="31B0D6AF" w14:textId="77777777" w:rsidR="00F654CB" w:rsidRDefault="00F654CB" w:rsidP="00994DA6">
      <w:pPr>
        <w:spacing w:after="0" w:line="480" w:lineRule="auto"/>
        <w:rPr>
          <w:rFonts w:ascii="Arial" w:hAnsi="Arial" w:cs="Arial"/>
          <w:b/>
          <w:sz w:val="24"/>
          <w:szCs w:val="24"/>
        </w:rPr>
      </w:pPr>
    </w:p>
    <w:p w14:paraId="4D17BA02" w14:textId="77777777" w:rsidR="00F654CB" w:rsidRDefault="00F654CB" w:rsidP="00994DA6">
      <w:pPr>
        <w:spacing w:after="0" w:line="480" w:lineRule="auto"/>
        <w:rPr>
          <w:rFonts w:ascii="Arial" w:hAnsi="Arial" w:cs="Arial"/>
          <w:b/>
          <w:sz w:val="24"/>
          <w:szCs w:val="24"/>
        </w:rPr>
      </w:pPr>
    </w:p>
    <w:p w14:paraId="7EB0AEA5" w14:textId="77777777" w:rsidR="00F654CB" w:rsidRDefault="00F654CB" w:rsidP="00994DA6">
      <w:pPr>
        <w:spacing w:after="0" w:line="480" w:lineRule="auto"/>
        <w:rPr>
          <w:rFonts w:ascii="Arial" w:hAnsi="Arial" w:cs="Arial"/>
          <w:b/>
          <w:sz w:val="24"/>
          <w:szCs w:val="24"/>
        </w:rPr>
      </w:pPr>
    </w:p>
    <w:p w14:paraId="089640D2" w14:textId="77777777" w:rsidR="00F654CB" w:rsidRDefault="00F654CB" w:rsidP="00994DA6">
      <w:pPr>
        <w:spacing w:after="0" w:line="480" w:lineRule="auto"/>
        <w:rPr>
          <w:rFonts w:ascii="Arial" w:hAnsi="Arial" w:cs="Arial"/>
          <w:b/>
          <w:sz w:val="24"/>
          <w:szCs w:val="24"/>
        </w:rPr>
      </w:pPr>
    </w:p>
    <w:p w14:paraId="18E99CF1" w14:textId="77777777" w:rsidR="00F654CB" w:rsidRDefault="00F654CB" w:rsidP="00994DA6">
      <w:pPr>
        <w:spacing w:after="0" w:line="480" w:lineRule="auto"/>
        <w:rPr>
          <w:rFonts w:ascii="Arial" w:hAnsi="Arial" w:cs="Arial"/>
          <w:b/>
          <w:sz w:val="24"/>
          <w:szCs w:val="24"/>
        </w:rPr>
      </w:pPr>
    </w:p>
    <w:p w14:paraId="42467E0B" w14:textId="77777777" w:rsidR="00F654CB" w:rsidRDefault="00F654CB" w:rsidP="00994DA6">
      <w:pPr>
        <w:spacing w:after="0" w:line="480" w:lineRule="auto"/>
        <w:rPr>
          <w:rFonts w:ascii="Arial" w:hAnsi="Arial" w:cs="Arial"/>
          <w:b/>
          <w:sz w:val="24"/>
          <w:szCs w:val="24"/>
        </w:rPr>
      </w:pPr>
    </w:p>
    <w:p w14:paraId="399910EA" w14:textId="77777777" w:rsidR="00F654CB" w:rsidRDefault="00F654CB" w:rsidP="00994DA6">
      <w:pPr>
        <w:spacing w:after="0" w:line="480" w:lineRule="auto"/>
        <w:rPr>
          <w:rFonts w:ascii="Arial" w:hAnsi="Arial" w:cs="Arial"/>
          <w:b/>
          <w:sz w:val="24"/>
          <w:szCs w:val="24"/>
        </w:rPr>
      </w:pPr>
    </w:p>
    <w:p w14:paraId="4C755F32" w14:textId="77777777" w:rsidR="00F654CB" w:rsidRDefault="00F654CB" w:rsidP="00994DA6">
      <w:pPr>
        <w:spacing w:after="0" w:line="480" w:lineRule="auto"/>
        <w:rPr>
          <w:rFonts w:ascii="Arial" w:hAnsi="Arial" w:cs="Arial"/>
          <w:b/>
          <w:sz w:val="24"/>
          <w:szCs w:val="24"/>
        </w:rPr>
      </w:pPr>
    </w:p>
    <w:p w14:paraId="13F46F61" w14:textId="77777777" w:rsidR="00F654CB" w:rsidRDefault="00F654CB" w:rsidP="00994DA6">
      <w:pPr>
        <w:spacing w:after="0" w:line="480" w:lineRule="auto"/>
        <w:rPr>
          <w:rFonts w:ascii="Arial" w:hAnsi="Arial" w:cs="Arial"/>
          <w:b/>
          <w:sz w:val="24"/>
          <w:szCs w:val="24"/>
        </w:rPr>
      </w:pPr>
    </w:p>
    <w:p w14:paraId="29E60201" w14:textId="77777777" w:rsidR="00F654CB" w:rsidRDefault="00F654CB" w:rsidP="00994DA6">
      <w:pPr>
        <w:spacing w:after="0" w:line="480" w:lineRule="auto"/>
        <w:rPr>
          <w:rFonts w:ascii="Arial" w:hAnsi="Arial" w:cs="Arial"/>
          <w:b/>
          <w:sz w:val="24"/>
          <w:szCs w:val="24"/>
        </w:rPr>
      </w:pPr>
    </w:p>
    <w:p w14:paraId="0D81A28D" w14:textId="77777777" w:rsidR="00F654CB" w:rsidRDefault="00F654CB" w:rsidP="00994DA6">
      <w:pPr>
        <w:spacing w:after="0" w:line="480" w:lineRule="auto"/>
        <w:rPr>
          <w:rFonts w:ascii="Arial" w:hAnsi="Arial" w:cs="Arial"/>
          <w:b/>
          <w:sz w:val="24"/>
          <w:szCs w:val="24"/>
        </w:rPr>
      </w:pPr>
    </w:p>
    <w:p w14:paraId="0C2B2756" w14:textId="77777777" w:rsidR="00F654CB" w:rsidRDefault="00F654CB" w:rsidP="00994DA6">
      <w:pPr>
        <w:spacing w:after="0" w:line="480" w:lineRule="auto"/>
        <w:rPr>
          <w:rFonts w:ascii="Arial" w:hAnsi="Arial" w:cs="Arial"/>
          <w:b/>
          <w:sz w:val="24"/>
          <w:szCs w:val="24"/>
        </w:rPr>
      </w:pPr>
    </w:p>
    <w:p w14:paraId="516D7EA4" w14:textId="77777777" w:rsidR="00F654CB" w:rsidRDefault="00F654CB" w:rsidP="00994DA6">
      <w:pPr>
        <w:spacing w:after="0" w:line="480" w:lineRule="auto"/>
        <w:rPr>
          <w:rFonts w:ascii="Arial" w:hAnsi="Arial" w:cs="Arial"/>
          <w:b/>
          <w:sz w:val="24"/>
          <w:szCs w:val="24"/>
        </w:rPr>
      </w:pPr>
    </w:p>
    <w:p w14:paraId="59FD161E" w14:textId="63DDDCD3" w:rsidR="000A7481" w:rsidRPr="006075DE" w:rsidRDefault="000A7481" w:rsidP="00994DA6">
      <w:pPr>
        <w:spacing w:after="0" w:line="480" w:lineRule="auto"/>
        <w:rPr>
          <w:rFonts w:ascii="Arial" w:hAnsi="Arial" w:cs="Arial"/>
          <w:b/>
          <w:sz w:val="24"/>
          <w:szCs w:val="24"/>
        </w:rPr>
      </w:pPr>
      <w:r w:rsidRPr="006075DE">
        <w:rPr>
          <w:rFonts w:ascii="Arial" w:hAnsi="Arial" w:cs="Arial"/>
          <w:b/>
          <w:sz w:val="24"/>
          <w:szCs w:val="24"/>
        </w:rPr>
        <w:lastRenderedPageBreak/>
        <w:t>ACKNOWLEDGEMENTS</w:t>
      </w:r>
    </w:p>
    <w:p w14:paraId="01273101" w14:textId="3BEBCEE0" w:rsidR="006075DE" w:rsidRDefault="006075DE" w:rsidP="00C339AF">
      <w:pPr>
        <w:spacing w:after="0" w:line="480" w:lineRule="auto"/>
        <w:rPr>
          <w:rFonts w:ascii="Arial" w:hAnsi="Arial" w:cs="Arial"/>
          <w:sz w:val="24"/>
          <w:szCs w:val="24"/>
        </w:rPr>
      </w:pPr>
      <w:r w:rsidRPr="006075DE">
        <w:rPr>
          <w:rFonts w:ascii="Arial" w:hAnsi="Arial" w:cs="Arial"/>
          <w:sz w:val="24"/>
          <w:szCs w:val="24"/>
        </w:rPr>
        <w:t>A.D.M. was supported by a Wellcome Trust Clinical PhD Fellowship (105/392/B/14/Z). D.J.S. was supported by a Wellcome Trust Clinical PhD Fellowship (086757/Z/08/A). The Malawi Liverpool Wellcome Trust Clinical Research Programme is supported by a strategic award from the Wellcome Trust. We report no conflicts of interest.</w:t>
      </w:r>
    </w:p>
    <w:p w14:paraId="606C30A7" w14:textId="77777777" w:rsidR="00C339AF" w:rsidRDefault="00C339AF" w:rsidP="00C339AF">
      <w:pPr>
        <w:spacing w:after="0" w:line="480" w:lineRule="auto"/>
        <w:rPr>
          <w:rFonts w:ascii="Arial" w:hAnsi="Arial" w:cs="Arial"/>
          <w:sz w:val="24"/>
          <w:szCs w:val="24"/>
        </w:rPr>
      </w:pPr>
    </w:p>
    <w:p w14:paraId="40DF02B8" w14:textId="70A34168" w:rsidR="00C339AF" w:rsidRPr="00C339AF" w:rsidRDefault="00C339AF" w:rsidP="00C339AF">
      <w:pPr>
        <w:spacing w:after="0" w:line="480" w:lineRule="auto"/>
        <w:rPr>
          <w:rFonts w:ascii="Arial" w:hAnsi="Arial" w:cs="Arial"/>
          <w:sz w:val="24"/>
          <w:szCs w:val="24"/>
        </w:rPr>
      </w:pPr>
      <w:r w:rsidRPr="006075DE">
        <w:rPr>
          <w:rFonts w:ascii="Arial" w:hAnsi="Arial" w:cs="Arial"/>
          <w:sz w:val="24"/>
          <w:szCs w:val="24"/>
        </w:rPr>
        <w:t>We thank the patients who participated in these studies, and their families.</w:t>
      </w:r>
    </w:p>
    <w:p w14:paraId="489FA968" w14:textId="77777777" w:rsidR="006075DE" w:rsidRPr="006075DE" w:rsidRDefault="006075DE" w:rsidP="00994DA6">
      <w:pPr>
        <w:spacing w:after="0" w:line="480" w:lineRule="auto"/>
        <w:rPr>
          <w:rFonts w:ascii="Arial" w:hAnsi="Arial" w:cs="Arial"/>
          <w:sz w:val="24"/>
          <w:szCs w:val="24"/>
        </w:rPr>
      </w:pPr>
    </w:p>
    <w:p w14:paraId="3A0DC219" w14:textId="77777777" w:rsidR="00F654CB" w:rsidRDefault="00F654CB" w:rsidP="00F654CB">
      <w:pPr>
        <w:spacing w:after="0" w:line="480" w:lineRule="auto"/>
        <w:rPr>
          <w:rFonts w:ascii="Arial" w:hAnsi="Arial" w:cs="Arial"/>
          <w:b/>
          <w:sz w:val="24"/>
          <w:szCs w:val="24"/>
        </w:rPr>
      </w:pPr>
    </w:p>
    <w:p w14:paraId="6C8B1417" w14:textId="77777777" w:rsidR="00F654CB" w:rsidRDefault="00F654CB" w:rsidP="00F654CB">
      <w:pPr>
        <w:spacing w:after="0" w:line="480" w:lineRule="auto"/>
        <w:rPr>
          <w:rFonts w:ascii="Arial" w:hAnsi="Arial" w:cs="Arial"/>
          <w:b/>
          <w:sz w:val="24"/>
          <w:szCs w:val="24"/>
        </w:rPr>
      </w:pPr>
    </w:p>
    <w:p w14:paraId="7DBDF227" w14:textId="77777777" w:rsidR="00F654CB" w:rsidRDefault="00F654CB" w:rsidP="00F654CB">
      <w:pPr>
        <w:spacing w:after="0" w:line="480" w:lineRule="auto"/>
        <w:rPr>
          <w:rFonts w:ascii="Arial" w:hAnsi="Arial" w:cs="Arial"/>
          <w:b/>
          <w:sz w:val="24"/>
          <w:szCs w:val="24"/>
        </w:rPr>
      </w:pPr>
    </w:p>
    <w:p w14:paraId="33661A42" w14:textId="77777777" w:rsidR="00F654CB" w:rsidRDefault="00F654CB" w:rsidP="00F654CB">
      <w:pPr>
        <w:spacing w:after="0" w:line="480" w:lineRule="auto"/>
        <w:rPr>
          <w:rFonts w:ascii="Arial" w:hAnsi="Arial" w:cs="Arial"/>
          <w:b/>
          <w:sz w:val="24"/>
          <w:szCs w:val="24"/>
        </w:rPr>
      </w:pPr>
    </w:p>
    <w:p w14:paraId="47AFA9E4" w14:textId="77777777" w:rsidR="00F654CB" w:rsidRDefault="00F654CB" w:rsidP="00F654CB">
      <w:pPr>
        <w:spacing w:after="0" w:line="480" w:lineRule="auto"/>
        <w:rPr>
          <w:rFonts w:ascii="Arial" w:hAnsi="Arial" w:cs="Arial"/>
          <w:b/>
          <w:sz w:val="24"/>
          <w:szCs w:val="24"/>
        </w:rPr>
      </w:pPr>
    </w:p>
    <w:p w14:paraId="16328231" w14:textId="77777777" w:rsidR="00F654CB" w:rsidRDefault="00F654CB" w:rsidP="00F654CB">
      <w:pPr>
        <w:spacing w:after="0" w:line="480" w:lineRule="auto"/>
        <w:rPr>
          <w:rFonts w:ascii="Arial" w:hAnsi="Arial" w:cs="Arial"/>
          <w:b/>
          <w:sz w:val="24"/>
          <w:szCs w:val="24"/>
        </w:rPr>
      </w:pPr>
    </w:p>
    <w:p w14:paraId="3432CE31" w14:textId="77777777" w:rsidR="00F654CB" w:rsidRDefault="00F654CB" w:rsidP="00F654CB">
      <w:pPr>
        <w:spacing w:after="0" w:line="480" w:lineRule="auto"/>
        <w:rPr>
          <w:rFonts w:ascii="Arial" w:hAnsi="Arial" w:cs="Arial"/>
          <w:b/>
          <w:sz w:val="24"/>
          <w:szCs w:val="24"/>
        </w:rPr>
      </w:pPr>
    </w:p>
    <w:p w14:paraId="698D789E" w14:textId="77777777" w:rsidR="00F654CB" w:rsidRDefault="00F654CB" w:rsidP="00F654CB">
      <w:pPr>
        <w:spacing w:after="0" w:line="480" w:lineRule="auto"/>
        <w:rPr>
          <w:rFonts w:ascii="Arial" w:hAnsi="Arial" w:cs="Arial"/>
          <w:b/>
          <w:sz w:val="24"/>
          <w:szCs w:val="24"/>
        </w:rPr>
      </w:pPr>
    </w:p>
    <w:p w14:paraId="3E939432" w14:textId="77777777" w:rsidR="00F654CB" w:rsidRDefault="00F654CB" w:rsidP="00F654CB">
      <w:pPr>
        <w:spacing w:after="0" w:line="480" w:lineRule="auto"/>
        <w:rPr>
          <w:rFonts w:ascii="Arial" w:hAnsi="Arial" w:cs="Arial"/>
          <w:b/>
          <w:sz w:val="24"/>
          <w:szCs w:val="24"/>
        </w:rPr>
      </w:pPr>
    </w:p>
    <w:p w14:paraId="763D0C64" w14:textId="77777777" w:rsidR="00F654CB" w:rsidRDefault="00F654CB" w:rsidP="00F654CB">
      <w:pPr>
        <w:spacing w:after="0" w:line="480" w:lineRule="auto"/>
        <w:rPr>
          <w:rFonts w:ascii="Arial" w:hAnsi="Arial" w:cs="Arial"/>
          <w:b/>
          <w:sz w:val="24"/>
          <w:szCs w:val="24"/>
        </w:rPr>
      </w:pPr>
    </w:p>
    <w:p w14:paraId="4F9CA522" w14:textId="77777777" w:rsidR="00F654CB" w:rsidRDefault="00F654CB" w:rsidP="00F654CB">
      <w:pPr>
        <w:spacing w:after="0" w:line="480" w:lineRule="auto"/>
        <w:rPr>
          <w:rFonts w:ascii="Arial" w:hAnsi="Arial" w:cs="Arial"/>
          <w:b/>
          <w:sz w:val="24"/>
          <w:szCs w:val="24"/>
        </w:rPr>
      </w:pPr>
    </w:p>
    <w:p w14:paraId="5C408FFD" w14:textId="77777777" w:rsidR="00F654CB" w:rsidRDefault="00F654CB" w:rsidP="00F654CB">
      <w:pPr>
        <w:spacing w:after="0" w:line="480" w:lineRule="auto"/>
        <w:rPr>
          <w:rFonts w:ascii="Arial" w:hAnsi="Arial" w:cs="Arial"/>
          <w:b/>
          <w:sz w:val="24"/>
          <w:szCs w:val="24"/>
        </w:rPr>
      </w:pPr>
    </w:p>
    <w:p w14:paraId="2C197B8C" w14:textId="77777777" w:rsidR="00F654CB" w:rsidRDefault="00F654CB" w:rsidP="00F654CB">
      <w:pPr>
        <w:spacing w:after="0" w:line="480" w:lineRule="auto"/>
        <w:rPr>
          <w:rFonts w:ascii="Arial" w:hAnsi="Arial" w:cs="Arial"/>
          <w:b/>
          <w:sz w:val="24"/>
          <w:szCs w:val="24"/>
        </w:rPr>
      </w:pPr>
    </w:p>
    <w:p w14:paraId="19B35945" w14:textId="77777777" w:rsidR="00F654CB" w:rsidRDefault="00F654CB" w:rsidP="00F654CB">
      <w:pPr>
        <w:spacing w:after="0" w:line="480" w:lineRule="auto"/>
        <w:rPr>
          <w:rFonts w:ascii="Arial" w:hAnsi="Arial" w:cs="Arial"/>
          <w:b/>
          <w:sz w:val="24"/>
          <w:szCs w:val="24"/>
        </w:rPr>
      </w:pPr>
    </w:p>
    <w:p w14:paraId="7AB46E0A" w14:textId="77777777" w:rsidR="00F654CB" w:rsidRDefault="00F654CB" w:rsidP="00F654CB">
      <w:pPr>
        <w:spacing w:after="0" w:line="480" w:lineRule="auto"/>
        <w:rPr>
          <w:rFonts w:ascii="Arial" w:hAnsi="Arial" w:cs="Arial"/>
          <w:b/>
          <w:sz w:val="24"/>
          <w:szCs w:val="24"/>
        </w:rPr>
      </w:pPr>
    </w:p>
    <w:p w14:paraId="7BE5440F" w14:textId="18FE9C07" w:rsidR="00596E2D" w:rsidRPr="00F654CB" w:rsidRDefault="00CB0461" w:rsidP="00F654CB">
      <w:pPr>
        <w:spacing w:after="0" w:line="480" w:lineRule="auto"/>
        <w:rPr>
          <w:rFonts w:ascii="Arial" w:hAnsi="Arial" w:cs="Arial"/>
          <w:sz w:val="24"/>
          <w:szCs w:val="24"/>
        </w:rPr>
      </w:pPr>
      <w:r w:rsidRPr="00F654CB">
        <w:rPr>
          <w:rFonts w:ascii="Arial" w:hAnsi="Arial" w:cs="Arial"/>
          <w:b/>
          <w:sz w:val="24"/>
          <w:szCs w:val="24"/>
        </w:rPr>
        <w:lastRenderedPageBreak/>
        <w:t>REFERENCES</w:t>
      </w:r>
    </w:p>
    <w:p w14:paraId="7ECB9E67" w14:textId="07BE3999" w:rsidR="009B3CE1" w:rsidRPr="00F654CB" w:rsidRDefault="00596E2D" w:rsidP="00F654CB">
      <w:pPr>
        <w:pStyle w:val="EndNoteBibliography"/>
        <w:spacing w:after="0" w:line="480" w:lineRule="auto"/>
        <w:rPr>
          <w:rFonts w:ascii="Arial" w:hAnsi="Arial" w:cs="Arial"/>
          <w:sz w:val="24"/>
          <w:szCs w:val="24"/>
        </w:rPr>
      </w:pPr>
      <w:r w:rsidRPr="00F654CB">
        <w:rPr>
          <w:rFonts w:ascii="Arial" w:hAnsi="Arial" w:cs="Arial"/>
          <w:sz w:val="24"/>
          <w:szCs w:val="24"/>
        </w:rPr>
        <w:fldChar w:fldCharType="begin"/>
      </w:r>
      <w:r w:rsidRPr="00F654CB">
        <w:rPr>
          <w:rFonts w:ascii="Arial" w:hAnsi="Arial" w:cs="Arial"/>
          <w:sz w:val="24"/>
          <w:szCs w:val="24"/>
        </w:rPr>
        <w:instrText xml:space="preserve"> ADDIN EN.REFLIST </w:instrText>
      </w:r>
      <w:r w:rsidRPr="00F654CB">
        <w:rPr>
          <w:rFonts w:ascii="Arial" w:hAnsi="Arial" w:cs="Arial"/>
          <w:sz w:val="24"/>
          <w:szCs w:val="24"/>
        </w:rPr>
        <w:fldChar w:fldCharType="separate"/>
      </w:r>
      <w:r w:rsidR="009B3CE1" w:rsidRPr="00F654CB">
        <w:rPr>
          <w:rFonts w:ascii="Arial" w:hAnsi="Arial" w:cs="Arial"/>
          <w:sz w:val="24"/>
          <w:szCs w:val="24"/>
        </w:rPr>
        <w:t>1.</w:t>
      </w:r>
      <w:r w:rsidR="009B3CE1" w:rsidRPr="00F654CB">
        <w:rPr>
          <w:rFonts w:ascii="Arial" w:hAnsi="Arial" w:cs="Arial"/>
          <w:sz w:val="24"/>
          <w:szCs w:val="24"/>
        </w:rPr>
        <w:tab/>
        <w:t xml:space="preserve">National AIDS Commission. National strategic plan for </w:t>
      </w:r>
      <w:r w:rsidR="00F654CB">
        <w:rPr>
          <w:rFonts w:ascii="Arial" w:hAnsi="Arial" w:cs="Arial"/>
          <w:sz w:val="24"/>
          <w:szCs w:val="24"/>
        </w:rPr>
        <w:t>HIV</w:t>
      </w:r>
      <w:r w:rsidR="009B3CE1" w:rsidRPr="00F654CB">
        <w:rPr>
          <w:rFonts w:ascii="Arial" w:hAnsi="Arial" w:cs="Arial"/>
          <w:sz w:val="24"/>
          <w:szCs w:val="24"/>
        </w:rPr>
        <w:t xml:space="preserve"> and </w:t>
      </w:r>
      <w:r w:rsidR="00F654CB">
        <w:rPr>
          <w:rFonts w:ascii="Arial" w:hAnsi="Arial" w:cs="Arial"/>
          <w:sz w:val="24"/>
          <w:szCs w:val="24"/>
        </w:rPr>
        <w:t>AIDS</w:t>
      </w:r>
      <w:r w:rsidR="009B3CE1" w:rsidRPr="00F654CB">
        <w:rPr>
          <w:rFonts w:ascii="Arial" w:hAnsi="Arial" w:cs="Arial"/>
          <w:sz w:val="24"/>
          <w:szCs w:val="24"/>
        </w:rPr>
        <w:t xml:space="preserve"> 2015-2020. Lilongwe: National AIDS Commission; 2014.</w:t>
      </w:r>
    </w:p>
    <w:p w14:paraId="6DC90557" w14:textId="44821D5E" w:rsidR="009B3CE1" w:rsidRPr="00F654CB" w:rsidRDefault="009B3CE1" w:rsidP="00F654CB">
      <w:pPr>
        <w:pStyle w:val="EndNoteBibliography"/>
        <w:spacing w:after="0" w:line="480" w:lineRule="auto"/>
        <w:rPr>
          <w:rFonts w:ascii="Arial" w:hAnsi="Arial" w:cs="Arial"/>
          <w:sz w:val="24"/>
          <w:szCs w:val="24"/>
        </w:rPr>
      </w:pPr>
      <w:r w:rsidRPr="00F654CB">
        <w:rPr>
          <w:rFonts w:ascii="Arial" w:hAnsi="Arial" w:cs="Arial"/>
          <w:sz w:val="24"/>
          <w:szCs w:val="24"/>
        </w:rPr>
        <w:t>2.</w:t>
      </w:r>
      <w:r w:rsidRPr="00F654CB">
        <w:rPr>
          <w:rFonts w:ascii="Arial" w:hAnsi="Arial" w:cs="Arial"/>
          <w:sz w:val="24"/>
          <w:szCs w:val="24"/>
        </w:rPr>
        <w:tab/>
        <w:t xml:space="preserve">Ministry of Health Malawi. National </w:t>
      </w:r>
      <w:r w:rsidR="00F654CB">
        <w:rPr>
          <w:rFonts w:ascii="Arial" w:hAnsi="Arial" w:cs="Arial"/>
          <w:sz w:val="24"/>
          <w:szCs w:val="24"/>
        </w:rPr>
        <w:t>T</w:t>
      </w:r>
      <w:r w:rsidRPr="00F654CB">
        <w:rPr>
          <w:rFonts w:ascii="Arial" w:hAnsi="Arial" w:cs="Arial"/>
          <w:sz w:val="24"/>
          <w:szCs w:val="24"/>
        </w:rPr>
        <w:t xml:space="preserve">uberculosis </w:t>
      </w:r>
      <w:r w:rsidR="00F654CB">
        <w:rPr>
          <w:rFonts w:ascii="Arial" w:hAnsi="Arial" w:cs="Arial"/>
          <w:sz w:val="24"/>
          <w:szCs w:val="24"/>
        </w:rPr>
        <w:t>C</w:t>
      </w:r>
      <w:r w:rsidRPr="00F654CB">
        <w:rPr>
          <w:rFonts w:ascii="Arial" w:hAnsi="Arial" w:cs="Arial"/>
          <w:sz w:val="24"/>
          <w:szCs w:val="24"/>
        </w:rPr>
        <w:t xml:space="preserve">ontrol </w:t>
      </w:r>
      <w:r w:rsidR="00F654CB">
        <w:rPr>
          <w:rFonts w:ascii="Arial" w:hAnsi="Arial" w:cs="Arial"/>
          <w:sz w:val="24"/>
          <w:szCs w:val="24"/>
        </w:rPr>
        <w:t>P</w:t>
      </w:r>
      <w:r w:rsidRPr="00F654CB">
        <w:rPr>
          <w:rFonts w:ascii="Arial" w:hAnsi="Arial" w:cs="Arial"/>
          <w:sz w:val="24"/>
          <w:szCs w:val="24"/>
        </w:rPr>
        <w:t xml:space="preserve">rogramme </w:t>
      </w:r>
      <w:r w:rsidR="00F654CB">
        <w:rPr>
          <w:rFonts w:ascii="Arial" w:hAnsi="Arial" w:cs="Arial"/>
          <w:sz w:val="24"/>
          <w:szCs w:val="24"/>
        </w:rPr>
        <w:t>M</w:t>
      </w:r>
      <w:r w:rsidRPr="00F654CB">
        <w:rPr>
          <w:rFonts w:ascii="Arial" w:hAnsi="Arial" w:cs="Arial"/>
          <w:sz w:val="24"/>
          <w:szCs w:val="24"/>
        </w:rPr>
        <w:t>anual 6th edition. 2007.</w:t>
      </w:r>
    </w:p>
    <w:p w14:paraId="7D3A5D0E" w14:textId="10603E4D" w:rsidR="009B3CE1" w:rsidRPr="00F654CB" w:rsidRDefault="009B3CE1" w:rsidP="00F654CB">
      <w:pPr>
        <w:pStyle w:val="EndNoteBibliography"/>
        <w:spacing w:after="0" w:line="480" w:lineRule="auto"/>
        <w:rPr>
          <w:rFonts w:ascii="Arial" w:hAnsi="Arial" w:cs="Arial"/>
          <w:sz w:val="24"/>
          <w:szCs w:val="24"/>
        </w:rPr>
      </w:pPr>
      <w:r w:rsidRPr="00F654CB">
        <w:rPr>
          <w:rFonts w:ascii="Arial" w:hAnsi="Arial" w:cs="Arial"/>
          <w:sz w:val="24"/>
          <w:szCs w:val="24"/>
        </w:rPr>
        <w:t>3.</w:t>
      </w:r>
      <w:r w:rsidRPr="00F654CB">
        <w:rPr>
          <w:rFonts w:ascii="Arial" w:hAnsi="Arial" w:cs="Arial"/>
          <w:sz w:val="24"/>
          <w:szCs w:val="24"/>
        </w:rPr>
        <w:tab/>
        <w:t xml:space="preserve">Ministry of Health Malawi. National </w:t>
      </w:r>
      <w:r w:rsidR="00F654CB">
        <w:rPr>
          <w:rFonts w:ascii="Arial" w:hAnsi="Arial" w:cs="Arial"/>
          <w:sz w:val="24"/>
          <w:szCs w:val="24"/>
        </w:rPr>
        <w:t>T</w:t>
      </w:r>
      <w:r w:rsidRPr="00F654CB">
        <w:rPr>
          <w:rFonts w:ascii="Arial" w:hAnsi="Arial" w:cs="Arial"/>
          <w:sz w:val="24"/>
          <w:szCs w:val="24"/>
        </w:rPr>
        <w:t xml:space="preserve">uberculosis </w:t>
      </w:r>
      <w:r w:rsidR="00F654CB">
        <w:rPr>
          <w:rFonts w:ascii="Arial" w:hAnsi="Arial" w:cs="Arial"/>
          <w:sz w:val="24"/>
          <w:szCs w:val="24"/>
        </w:rPr>
        <w:t>C</w:t>
      </w:r>
      <w:r w:rsidRPr="00F654CB">
        <w:rPr>
          <w:rFonts w:ascii="Arial" w:hAnsi="Arial" w:cs="Arial"/>
          <w:sz w:val="24"/>
          <w:szCs w:val="24"/>
        </w:rPr>
        <w:t xml:space="preserve">ontrol </w:t>
      </w:r>
      <w:r w:rsidR="00F654CB">
        <w:rPr>
          <w:rFonts w:ascii="Arial" w:hAnsi="Arial" w:cs="Arial"/>
          <w:sz w:val="24"/>
          <w:szCs w:val="24"/>
        </w:rPr>
        <w:t>P</w:t>
      </w:r>
      <w:r w:rsidRPr="00F654CB">
        <w:rPr>
          <w:rFonts w:ascii="Arial" w:hAnsi="Arial" w:cs="Arial"/>
          <w:sz w:val="24"/>
          <w:szCs w:val="24"/>
        </w:rPr>
        <w:t xml:space="preserve">rogramme </w:t>
      </w:r>
      <w:r w:rsidR="00F654CB">
        <w:rPr>
          <w:rFonts w:ascii="Arial" w:hAnsi="Arial" w:cs="Arial"/>
          <w:sz w:val="24"/>
          <w:szCs w:val="24"/>
        </w:rPr>
        <w:t>M</w:t>
      </w:r>
      <w:r w:rsidRPr="00F654CB">
        <w:rPr>
          <w:rFonts w:ascii="Arial" w:hAnsi="Arial" w:cs="Arial"/>
          <w:sz w:val="24"/>
          <w:szCs w:val="24"/>
        </w:rPr>
        <w:t>anual 7th edition. 2012.</w:t>
      </w:r>
    </w:p>
    <w:p w14:paraId="1337E270" w14:textId="5E1B2DA9" w:rsidR="009B3CE1" w:rsidRPr="00F654CB" w:rsidRDefault="009B3CE1" w:rsidP="00F654CB">
      <w:pPr>
        <w:pStyle w:val="EndNoteBibliography"/>
        <w:spacing w:line="480" w:lineRule="auto"/>
        <w:rPr>
          <w:rFonts w:ascii="Arial" w:hAnsi="Arial" w:cs="Arial"/>
          <w:sz w:val="24"/>
          <w:szCs w:val="24"/>
        </w:rPr>
      </w:pPr>
      <w:r w:rsidRPr="00F654CB">
        <w:rPr>
          <w:rFonts w:ascii="Arial" w:hAnsi="Arial" w:cs="Arial"/>
          <w:sz w:val="24"/>
          <w:szCs w:val="24"/>
        </w:rPr>
        <w:t>4.</w:t>
      </w:r>
      <w:r w:rsidRPr="00F654CB">
        <w:rPr>
          <w:rFonts w:ascii="Arial" w:hAnsi="Arial" w:cs="Arial"/>
          <w:sz w:val="24"/>
          <w:szCs w:val="24"/>
        </w:rPr>
        <w:tab/>
        <w:t xml:space="preserve">MacPherson P, et al. Effect of optional home initiation of </w:t>
      </w:r>
      <w:r w:rsidR="00F654CB">
        <w:rPr>
          <w:rFonts w:ascii="Arial" w:hAnsi="Arial" w:cs="Arial"/>
          <w:sz w:val="24"/>
          <w:szCs w:val="24"/>
        </w:rPr>
        <w:t>HIV</w:t>
      </w:r>
      <w:r w:rsidRPr="00F654CB">
        <w:rPr>
          <w:rFonts w:ascii="Arial" w:hAnsi="Arial" w:cs="Arial"/>
          <w:sz w:val="24"/>
          <w:szCs w:val="24"/>
        </w:rPr>
        <w:t xml:space="preserve"> care following </w:t>
      </w:r>
      <w:r w:rsidR="00F654CB">
        <w:rPr>
          <w:rFonts w:ascii="Arial" w:hAnsi="Arial" w:cs="Arial"/>
          <w:sz w:val="24"/>
          <w:szCs w:val="24"/>
        </w:rPr>
        <w:t>HIV</w:t>
      </w:r>
      <w:r w:rsidRPr="00F654CB">
        <w:rPr>
          <w:rFonts w:ascii="Arial" w:hAnsi="Arial" w:cs="Arial"/>
          <w:sz w:val="24"/>
          <w:szCs w:val="24"/>
        </w:rPr>
        <w:t xml:space="preserve"> self-testing on antiretroviral therapy initiation among adults in </w:t>
      </w:r>
      <w:r w:rsidR="00F654CB">
        <w:rPr>
          <w:rFonts w:ascii="Arial" w:hAnsi="Arial" w:cs="Arial"/>
          <w:sz w:val="24"/>
          <w:szCs w:val="24"/>
        </w:rPr>
        <w:t>M</w:t>
      </w:r>
      <w:r w:rsidRPr="00F654CB">
        <w:rPr>
          <w:rFonts w:ascii="Arial" w:hAnsi="Arial" w:cs="Arial"/>
          <w:sz w:val="24"/>
          <w:szCs w:val="24"/>
        </w:rPr>
        <w:t xml:space="preserve">alawi: A randomized clinical trial. JAMA : the </w:t>
      </w:r>
      <w:r w:rsidR="00F654CB">
        <w:rPr>
          <w:rFonts w:ascii="Arial" w:hAnsi="Arial" w:cs="Arial"/>
          <w:sz w:val="24"/>
          <w:szCs w:val="24"/>
        </w:rPr>
        <w:t>J</w:t>
      </w:r>
      <w:r w:rsidRPr="00F654CB">
        <w:rPr>
          <w:rFonts w:ascii="Arial" w:hAnsi="Arial" w:cs="Arial"/>
          <w:sz w:val="24"/>
          <w:szCs w:val="24"/>
        </w:rPr>
        <w:t>ournal of the American Medical Association. 2014;312(4):372-9.</w:t>
      </w:r>
    </w:p>
    <w:p w14:paraId="2A27523D" w14:textId="4F521882" w:rsidR="002836E0" w:rsidRPr="006075DE" w:rsidRDefault="00596E2D" w:rsidP="00F654CB">
      <w:pPr>
        <w:pStyle w:val="EndNoteBibliography"/>
        <w:spacing w:line="480" w:lineRule="auto"/>
        <w:rPr>
          <w:rFonts w:ascii="Arial" w:hAnsi="Arial" w:cs="Arial"/>
          <w:b/>
          <w:sz w:val="24"/>
          <w:szCs w:val="24"/>
        </w:rPr>
        <w:sectPr w:rsidR="002836E0" w:rsidRPr="006075DE" w:rsidSect="009F4D0C">
          <w:headerReference w:type="default" r:id="rId8"/>
          <w:footerReference w:type="default" r:id="rId9"/>
          <w:pgSz w:w="11906" w:h="16838"/>
          <w:pgMar w:top="1701" w:right="1701" w:bottom="1701" w:left="1701" w:header="709" w:footer="709" w:gutter="0"/>
          <w:lnNumType w:countBy="1" w:restart="continuous"/>
          <w:cols w:space="708"/>
          <w:docGrid w:linePitch="360"/>
        </w:sectPr>
      </w:pPr>
      <w:r w:rsidRPr="00F654CB">
        <w:rPr>
          <w:rFonts w:ascii="Arial" w:hAnsi="Arial" w:cs="Arial"/>
          <w:sz w:val="24"/>
          <w:szCs w:val="24"/>
        </w:rPr>
        <w:fldChar w:fldCharType="end"/>
      </w:r>
    </w:p>
    <w:p w14:paraId="7C40845B" w14:textId="671DEE3F" w:rsidR="00275CCC" w:rsidRPr="006075DE" w:rsidRDefault="00A47080" w:rsidP="00994DA6">
      <w:pPr>
        <w:spacing w:after="0" w:line="480" w:lineRule="auto"/>
        <w:rPr>
          <w:rFonts w:ascii="Arial" w:hAnsi="Arial" w:cs="Arial"/>
          <w:b/>
          <w:sz w:val="24"/>
          <w:szCs w:val="24"/>
        </w:rPr>
      </w:pPr>
      <w:r w:rsidRPr="006075DE">
        <w:rPr>
          <w:rFonts w:ascii="Arial" w:hAnsi="Arial" w:cs="Arial"/>
          <w:b/>
          <w:sz w:val="24"/>
          <w:szCs w:val="24"/>
        </w:rPr>
        <w:lastRenderedPageBreak/>
        <w:t>TABLES</w:t>
      </w:r>
    </w:p>
    <w:p w14:paraId="35D15246" w14:textId="404B949D" w:rsidR="00DA3381" w:rsidRPr="00C339AF" w:rsidRDefault="00275CCC" w:rsidP="00994DA6">
      <w:pPr>
        <w:spacing w:after="0" w:line="480" w:lineRule="auto"/>
        <w:rPr>
          <w:rFonts w:ascii="Arial" w:hAnsi="Arial" w:cs="Arial"/>
          <w:i/>
          <w:sz w:val="24"/>
          <w:szCs w:val="24"/>
        </w:rPr>
      </w:pPr>
      <w:r w:rsidRPr="00C339AF">
        <w:rPr>
          <w:rFonts w:ascii="Arial" w:hAnsi="Arial" w:cs="Arial"/>
          <w:i/>
          <w:sz w:val="24"/>
          <w:szCs w:val="24"/>
        </w:rPr>
        <w:t xml:space="preserve">Table </w:t>
      </w:r>
      <w:r w:rsidR="001450B8" w:rsidRPr="00C339AF">
        <w:rPr>
          <w:rFonts w:ascii="Arial" w:hAnsi="Arial" w:cs="Arial"/>
          <w:i/>
          <w:sz w:val="24"/>
          <w:szCs w:val="24"/>
        </w:rPr>
        <w:t>1</w:t>
      </w:r>
      <w:r w:rsidR="00DA3381" w:rsidRPr="00C339AF">
        <w:rPr>
          <w:rFonts w:ascii="Arial" w:hAnsi="Arial" w:cs="Arial"/>
          <w:i/>
          <w:sz w:val="24"/>
          <w:szCs w:val="24"/>
        </w:rPr>
        <w:t xml:space="preserve">: </w:t>
      </w:r>
      <w:r w:rsidR="003A33D4" w:rsidRPr="00C339AF">
        <w:rPr>
          <w:rFonts w:ascii="Arial" w:hAnsi="Arial" w:cs="Arial"/>
          <w:i/>
          <w:sz w:val="24"/>
          <w:szCs w:val="24"/>
        </w:rPr>
        <w:t>C</w:t>
      </w:r>
      <w:r w:rsidR="00C63B7A" w:rsidRPr="00C339AF">
        <w:rPr>
          <w:rFonts w:ascii="Arial" w:hAnsi="Arial" w:cs="Arial"/>
          <w:i/>
          <w:sz w:val="24"/>
          <w:szCs w:val="24"/>
        </w:rPr>
        <w:t xml:space="preserve">haracteristics </w:t>
      </w:r>
      <w:r w:rsidR="00DA3381" w:rsidRPr="00C339AF">
        <w:rPr>
          <w:rFonts w:ascii="Arial" w:hAnsi="Arial" w:cs="Arial"/>
          <w:i/>
          <w:sz w:val="24"/>
          <w:szCs w:val="24"/>
        </w:rPr>
        <w:t>of new TB</w:t>
      </w:r>
      <w:r w:rsidR="00E42B64" w:rsidRPr="00C339AF">
        <w:rPr>
          <w:rFonts w:ascii="Arial" w:hAnsi="Arial" w:cs="Arial"/>
          <w:i/>
          <w:sz w:val="24"/>
          <w:szCs w:val="24"/>
        </w:rPr>
        <w:t>/HIV co-infected</w:t>
      </w:r>
      <w:r w:rsidR="00DA3381" w:rsidRPr="00C339AF">
        <w:rPr>
          <w:rFonts w:ascii="Arial" w:hAnsi="Arial" w:cs="Arial"/>
          <w:i/>
          <w:sz w:val="24"/>
          <w:szCs w:val="24"/>
        </w:rPr>
        <w:t xml:space="preserve"> patients in Malawi, 2010-1</w:t>
      </w:r>
      <w:r w:rsidR="003A5533">
        <w:rPr>
          <w:rFonts w:ascii="Arial" w:hAnsi="Arial" w:cs="Arial"/>
          <w:i/>
          <w:sz w:val="24"/>
          <w:szCs w:val="24"/>
        </w:rPr>
        <w:t>2</w:t>
      </w:r>
      <w:r w:rsidR="00DA3381" w:rsidRPr="00C339AF">
        <w:rPr>
          <w:rFonts w:ascii="Arial" w:hAnsi="Arial" w:cs="Arial"/>
          <w:i/>
          <w:sz w:val="24"/>
          <w:szCs w:val="24"/>
        </w:rPr>
        <w:t xml:space="preserve"> vs. 2016-17</w:t>
      </w:r>
    </w:p>
    <w:tbl>
      <w:tblPr>
        <w:tblStyle w:val="TableGrid"/>
        <w:tblW w:w="5000" w:type="pct"/>
        <w:tblLayout w:type="fixed"/>
        <w:tblLook w:val="04A0" w:firstRow="1" w:lastRow="0" w:firstColumn="1" w:lastColumn="0" w:noHBand="0" w:noVBand="1"/>
      </w:tblPr>
      <w:tblGrid>
        <w:gridCol w:w="3964"/>
        <w:gridCol w:w="1985"/>
        <w:gridCol w:w="1985"/>
        <w:gridCol w:w="1082"/>
      </w:tblGrid>
      <w:tr w:rsidR="00E42B64" w:rsidRPr="006075DE" w14:paraId="6D74F54F" w14:textId="77777777" w:rsidTr="006842E5">
        <w:trPr>
          <w:trHeight w:val="285"/>
        </w:trPr>
        <w:tc>
          <w:tcPr>
            <w:tcW w:w="2198" w:type="pct"/>
            <w:noWrap/>
            <w:hideMark/>
          </w:tcPr>
          <w:p w14:paraId="6E287A8D" w14:textId="4848361A" w:rsidR="00E42B64" w:rsidRPr="006075DE" w:rsidRDefault="00E42B64" w:rsidP="00994DA6">
            <w:pPr>
              <w:spacing w:line="480" w:lineRule="auto"/>
              <w:rPr>
                <w:rFonts w:ascii="Arial" w:eastAsia="Times New Roman" w:hAnsi="Arial" w:cs="Arial"/>
                <w:sz w:val="24"/>
                <w:szCs w:val="24"/>
                <w:lang w:eastAsia="en-GB"/>
              </w:rPr>
            </w:pPr>
            <w:r w:rsidRPr="006075DE">
              <w:rPr>
                <w:rFonts w:ascii="Arial" w:eastAsia="Times New Roman" w:hAnsi="Arial" w:cs="Arial"/>
                <w:sz w:val="24"/>
                <w:szCs w:val="24"/>
                <w:lang w:eastAsia="en-GB"/>
              </w:rPr>
              <w:t>Characteristic</w:t>
            </w:r>
          </w:p>
        </w:tc>
        <w:tc>
          <w:tcPr>
            <w:tcW w:w="1101" w:type="pct"/>
            <w:noWrap/>
          </w:tcPr>
          <w:p w14:paraId="5CF80EFA" w14:textId="12152D7B" w:rsidR="00E42B64" w:rsidRPr="006075DE" w:rsidRDefault="00E42B64"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SPUTuM Study, 2010-1</w:t>
            </w:r>
            <w:r w:rsidR="003A5533">
              <w:rPr>
                <w:rFonts w:ascii="Arial" w:eastAsia="Times New Roman" w:hAnsi="Arial" w:cs="Arial"/>
                <w:color w:val="000000"/>
                <w:sz w:val="24"/>
                <w:szCs w:val="24"/>
                <w:lang w:eastAsia="en-GB"/>
              </w:rPr>
              <w:t>2</w:t>
            </w:r>
          </w:p>
          <w:p w14:paraId="21F258C1" w14:textId="775B9EF6" w:rsidR="00E42B64" w:rsidRPr="006075DE" w:rsidRDefault="00E42B64"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(n=98)</w:t>
            </w:r>
          </w:p>
        </w:tc>
        <w:tc>
          <w:tcPr>
            <w:tcW w:w="1101" w:type="pct"/>
            <w:noWrap/>
          </w:tcPr>
          <w:p w14:paraId="689C4412" w14:textId="6DBF9971" w:rsidR="003D2DBB" w:rsidRPr="006075DE" w:rsidRDefault="00E42B64"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 xml:space="preserve">SPITT Study, </w:t>
            </w:r>
          </w:p>
          <w:p w14:paraId="2B6CDC96" w14:textId="17352E15" w:rsidR="00E42B64" w:rsidRPr="006075DE" w:rsidRDefault="00E42B64"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2016-17</w:t>
            </w:r>
          </w:p>
          <w:p w14:paraId="69439C62" w14:textId="2E1E311C" w:rsidR="00E42B64" w:rsidRPr="006075DE" w:rsidRDefault="00E42B64"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(n=</w:t>
            </w:r>
            <w:r w:rsidR="00C63B7A" w:rsidRPr="006075DE">
              <w:rPr>
                <w:rFonts w:ascii="Arial" w:eastAsia="Times New Roman" w:hAnsi="Arial" w:cs="Arial"/>
                <w:color w:val="000000"/>
                <w:sz w:val="24"/>
                <w:szCs w:val="24"/>
                <w:lang w:eastAsia="en-GB"/>
              </w:rPr>
              <w:t>6</w:t>
            </w:r>
            <w:r w:rsidR="001A4701" w:rsidRPr="006075DE">
              <w:rPr>
                <w:rFonts w:ascii="Arial" w:eastAsia="Times New Roman" w:hAnsi="Arial" w:cs="Arial"/>
                <w:color w:val="000000"/>
                <w:sz w:val="24"/>
                <w:szCs w:val="24"/>
                <w:lang w:eastAsia="en-GB"/>
              </w:rPr>
              <w:t>3</w:t>
            </w:r>
            <w:r w:rsidRPr="006075DE">
              <w:rPr>
                <w:rFonts w:ascii="Arial" w:eastAsia="Times New Roman" w:hAnsi="Arial" w:cs="Arial"/>
                <w:color w:val="000000"/>
                <w:sz w:val="24"/>
                <w:szCs w:val="24"/>
                <w:lang w:eastAsia="en-GB"/>
              </w:rPr>
              <w:t>)</w:t>
            </w:r>
          </w:p>
        </w:tc>
        <w:tc>
          <w:tcPr>
            <w:tcW w:w="600" w:type="pct"/>
            <w:noWrap/>
          </w:tcPr>
          <w:p w14:paraId="61D34540" w14:textId="06827D25" w:rsidR="00E42B64" w:rsidRPr="00954CC5" w:rsidRDefault="00E42B64" w:rsidP="00994DA6">
            <w:pPr>
              <w:spacing w:line="480" w:lineRule="auto"/>
              <w:rPr>
                <w:rFonts w:ascii="Arial" w:eastAsia="Times New Roman" w:hAnsi="Arial" w:cs="Arial"/>
                <w:color w:val="000000"/>
                <w:sz w:val="24"/>
                <w:szCs w:val="24"/>
                <w:vertAlign w:val="superscript"/>
                <w:lang w:eastAsia="en-GB"/>
              </w:rPr>
            </w:pPr>
            <w:r w:rsidRPr="006075DE">
              <w:rPr>
                <w:rFonts w:ascii="Arial" w:eastAsia="Times New Roman" w:hAnsi="Arial" w:cs="Arial"/>
                <w:color w:val="000000"/>
                <w:sz w:val="24"/>
                <w:szCs w:val="24"/>
                <w:lang w:eastAsia="en-GB"/>
              </w:rPr>
              <w:t>p value</w:t>
            </w:r>
            <w:r w:rsidR="00954CC5">
              <w:rPr>
                <w:rFonts w:ascii="Arial" w:eastAsia="Times New Roman" w:hAnsi="Arial" w:cs="Arial"/>
                <w:color w:val="000000"/>
                <w:sz w:val="24"/>
                <w:szCs w:val="24"/>
                <w:lang w:eastAsia="en-GB"/>
              </w:rPr>
              <w:t xml:space="preserve"> </w:t>
            </w:r>
            <w:r w:rsidR="00954CC5">
              <w:rPr>
                <w:rFonts w:ascii="Arial" w:eastAsia="Times New Roman" w:hAnsi="Arial" w:cs="Arial"/>
                <w:color w:val="000000"/>
                <w:sz w:val="24"/>
                <w:szCs w:val="24"/>
                <w:vertAlign w:val="superscript"/>
                <w:lang w:eastAsia="en-GB"/>
              </w:rPr>
              <w:t>a</w:t>
            </w:r>
          </w:p>
        </w:tc>
      </w:tr>
      <w:tr w:rsidR="00C63B7A" w:rsidRPr="006075DE" w14:paraId="77926E09" w14:textId="77777777" w:rsidTr="006842E5">
        <w:trPr>
          <w:trHeight w:val="285"/>
        </w:trPr>
        <w:tc>
          <w:tcPr>
            <w:tcW w:w="2198" w:type="pct"/>
            <w:noWrap/>
          </w:tcPr>
          <w:p w14:paraId="77D9932D" w14:textId="58FA4C63" w:rsidR="00C63B7A" w:rsidRPr="006075DE" w:rsidRDefault="00C63B7A"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Age in years (</w:t>
            </w:r>
            <w:r w:rsidR="001A4701" w:rsidRPr="006075DE">
              <w:rPr>
                <w:rFonts w:ascii="Arial" w:eastAsia="Times New Roman" w:hAnsi="Arial" w:cs="Arial"/>
                <w:color w:val="000000"/>
                <w:sz w:val="24"/>
                <w:szCs w:val="24"/>
                <w:lang w:eastAsia="en-GB"/>
              </w:rPr>
              <w:t>mean (SD)</w:t>
            </w:r>
            <w:r w:rsidRPr="006075DE">
              <w:rPr>
                <w:rFonts w:ascii="Arial" w:eastAsia="Times New Roman" w:hAnsi="Arial" w:cs="Arial"/>
                <w:color w:val="000000"/>
                <w:sz w:val="24"/>
                <w:szCs w:val="24"/>
                <w:lang w:eastAsia="en-GB"/>
              </w:rPr>
              <w:t>)</w:t>
            </w:r>
          </w:p>
        </w:tc>
        <w:tc>
          <w:tcPr>
            <w:tcW w:w="1101" w:type="pct"/>
            <w:noWrap/>
          </w:tcPr>
          <w:p w14:paraId="70F0234D" w14:textId="43892AFC" w:rsidR="00C63B7A" w:rsidRPr="006075DE" w:rsidRDefault="001A470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32.3 (8.8)</w:t>
            </w:r>
          </w:p>
        </w:tc>
        <w:tc>
          <w:tcPr>
            <w:tcW w:w="1101" w:type="pct"/>
            <w:noWrap/>
          </w:tcPr>
          <w:p w14:paraId="4787363C" w14:textId="5CBFB93D" w:rsidR="00C63B7A" w:rsidRPr="006075DE" w:rsidRDefault="001A470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36.3 (8.7)</w:t>
            </w:r>
          </w:p>
        </w:tc>
        <w:tc>
          <w:tcPr>
            <w:tcW w:w="600" w:type="pct"/>
            <w:noWrap/>
          </w:tcPr>
          <w:p w14:paraId="29387FFA" w14:textId="44E69478" w:rsidR="00C63B7A" w:rsidRPr="006075DE" w:rsidRDefault="001A470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0.005</w:t>
            </w:r>
          </w:p>
        </w:tc>
      </w:tr>
      <w:tr w:rsidR="00C63B7A" w:rsidRPr="006075DE" w14:paraId="4FD8EBCD" w14:textId="77777777" w:rsidTr="006842E5">
        <w:trPr>
          <w:trHeight w:val="285"/>
        </w:trPr>
        <w:tc>
          <w:tcPr>
            <w:tcW w:w="2198" w:type="pct"/>
            <w:noWrap/>
          </w:tcPr>
          <w:p w14:paraId="74E3EA9E" w14:textId="3C1D7620" w:rsidR="00C63B7A" w:rsidRPr="006075DE" w:rsidRDefault="00C63B7A"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Male sex (n, %)</w:t>
            </w:r>
          </w:p>
        </w:tc>
        <w:tc>
          <w:tcPr>
            <w:tcW w:w="1101" w:type="pct"/>
            <w:noWrap/>
          </w:tcPr>
          <w:p w14:paraId="66ACA496" w14:textId="77640381" w:rsidR="00C63B7A" w:rsidRPr="006075DE" w:rsidRDefault="001A470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65 (66)</w:t>
            </w:r>
          </w:p>
        </w:tc>
        <w:tc>
          <w:tcPr>
            <w:tcW w:w="1101" w:type="pct"/>
            <w:noWrap/>
          </w:tcPr>
          <w:p w14:paraId="0832EBA2" w14:textId="1101B2C2" w:rsidR="00C63B7A" w:rsidRPr="006075DE" w:rsidRDefault="001A470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43 (68)</w:t>
            </w:r>
          </w:p>
        </w:tc>
        <w:tc>
          <w:tcPr>
            <w:tcW w:w="600" w:type="pct"/>
            <w:noWrap/>
          </w:tcPr>
          <w:p w14:paraId="248650DD" w14:textId="13E89F04" w:rsidR="00C63B7A" w:rsidRPr="006075DE" w:rsidRDefault="001A470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0.935</w:t>
            </w:r>
          </w:p>
        </w:tc>
      </w:tr>
      <w:tr w:rsidR="00C63B7A" w:rsidRPr="006075DE" w14:paraId="4F80B39B" w14:textId="77777777" w:rsidTr="006842E5">
        <w:trPr>
          <w:trHeight w:val="285"/>
        </w:trPr>
        <w:tc>
          <w:tcPr>
            <w:tcW w:w="2198" w:type="pct"/>
            <w:noWrap/>
          </w:tcPr>
          <w:p w14:paraId="75EA3F3F" w14:textId="0ECC6669" w:rsidR="00C63B7A" w:rsidRPr="006075DE" w:rsidRDefault="00C63B7A"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 xml:space="preserve">Ever previously HIV tested (n, %) </w:t>
            </w:r>
          </w:p>
        </w:tc>
        <w:tc>
          <w:tcPr>
            <w:tcW w:w="1101" w:type="pct"/>
            <w:noWrap/>
          </w:tcPr>
          <w:p w14:paraId="3689585C" w14:textId="142CE2E5" w:rsidR="00C63B7A" w:rsidRPr="006075DE" w:rsidRDefault="003912BB"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62 (63)</w:t>
            </w:r>
          </w:p>
        </w:tc>
        <w:tc>
          <w:tcPr>
            <w:tcW w:w="1101" w:type="pct"/>
            <w:noWrap/>
          </w:tcPr>
          <w:p w14:paraId="4E0FA0A8" w14:textId="0F742614" w:rsidR="00C63B7A" w:rsidRPr="006075DE" w:rsidRDefault="003912BB"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62 (98)</w:t>
            </w:r>
          </w:p>
        </w:tc>
        <w:tc>
          <w:tcPr>
            <w:tcW w:w="600" w:type="pct"/>
            <w:noWrap/>
          </w:tcPr>
          <w:p w14:paraId="489321B3" w14:textId="6935E229" w:rsidR="00C63B7A" w:rsidRPr="006075DE" w:rsidRDefault="003912BB"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&lt;0.001</w:t>
            </w:r>
          </w:p>
        </w:tc>
      </w:tr>
      <w:tr w:rsidR="00C63B7A" w:rsidRPr="006075DE" w14:paraId="37EACD1D" w14:textId="77777777" w:rsidTr="006842E5">
        <w:trPr>
          <w:trHeight w:val="285"/>
        </w:trPr>
        <w:tc>
          <w:tcPr>
            <w:tcW w:w="2198" w:type="pct"/>
            <w:noWrap/>
          </w:tcPr>
          <w:p w14:paraId="0B3033B6" w14:textId="1D347BE3" w:rsidR="00C63B7A" w:rsidRPr="006075DE" w:rsidRDefault="00C63B7A"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New HIV diagnosis</w:t>
            </w:r>
            <w:r w:rsidR="003D2DBB" w:rsidRPr="006075DE">
              <w:rPr>
                <w:rFonts w:ascii="Arial" w:eastAsia="Times New Roman" w:hAnsi="Arial" w:cs="Arial"/>
                <w:color w:val="000000"/>
                <w:sz w:val="24"/>
                <w:szCs w:val="24"/>
                <w:lang w:eastAsia="en-GB"/>
              </w:rPr>
              <w:t xml:space="preserve"> </w:t>
            </w:r>
            <w:r w:rsidRPr="006075DE">
              <w:rPr>
                <w:rFonts w:ascii="Arial" w:eastAsia="Times New Roman" w:hAnsi="Arial" w:cs="Arial"/>
                <w:color w:val="000000"/>
                <w:sz w:val="24"/>
                <w:szCs w:val="24"/>
                <w:lang w:eastAsia="en-GB"/>
              </w:rPr>
              <w:t>(n, %)</w:t>
            </w:r>
          </w:p>
        </w:tc>
        <w:tc>
          <w:tcPr>
            <w:tcW w:w="1101" w:type="pct"/>
            <w:noWrap/>
          </w:tcPr>
          <w:p w14:paraId="533C743B" w14:textId="3F499B5E" w:rsidR="00C63B7A" w:rsidRPr="006075DE" w:rsidRDefault="003912BB"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52 (53)</w:t>
            </w:r>
          </w:p>
        </w:tc>
        <w:tc>
          <w:tcPr>
            <w:tcW w:w="1101" w:type="pct"/>
            <w:noWrap/>
          </w:tcPr>
          <w:p w14:paraId="5143CE3B" w14:textId="021858B9" w:rsidR="00C63B7A" w:rsidRPr="006075DE" w:rsidRDefault="003912BB"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33 (52)</w:t>
            </w:r>
          </w:p>
        </w:tc>
        <w:tc>
          <w:tcPr>
            <w:tcW w:w="600" w:type="pct"/>
            <w:noWrap/>
          </w:tcPr>
          <w:p w14:paraId="314B7C42" w14:textId="407DFFD8" w:rsidR="00C63B7A" w:rsidRPr="006075DE" w:rsidRDefault="003912BB"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0.604</w:t>
            </w:r>
          </w:p>
        </w:tc>
      </w:tr>
      <w:tr w:rsidR="004E3951" w:rsidRPr="006075DE" w14:paraId="0519CBFF" w14:textId="77777777" w:rsidTr="006842E5">
        <w:trPr>
          <w:trHeight w:val="285"/>
        </w:trPr>
        <w:tc>
          <w:tcPr>
            <w:tcW w:w="2198" w:type="pct"/>
            <w:noWrap/>
          </w:tcPr>
          <w:p w14:paraId="4871B649" w14:textId="7777777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CD4 stratification (n, %)</w:t>
            </w:r>
          </w:p>
          <w:p w14:paraId="4D6AF34C" w14:textId="77777777"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&lt; 50 cells/mm</w:t>
            </w:r>
            <w:r w:rsidRPr="006075DE">
              <w:rPr>
                <w:rFonts w:ascii="Arial" w:eastAsia="Times New Roman" w:hAnsi="Arial" w:cs="Arial"/>
                <w:color w:val="000000"/>
                <w:sz w:val="24"/>
                <w:szCs w:val="24"/>
                <w:vertAlign w:val="superscript"/>
                <w:lang w:eastAsia="en-GB"/>
              </w:rPr>
              <w:t>3</w:t>
            </w:r>
          </w:p>
          <w:p w14:paraId="1B049037" w14:textId="77777777"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50-199 cells/mm</w:t>
            </w:r>
            <w:r w:rsidRPr="006075DE">
              <w:rPr>
                <w:rFonts w:ascii="Arial" w:eastAsia="Times New Roman" w:hAnsi="Arial" w:cs="Arial"/>
                <w:color w:val="000000"/>
                <w:sz w:val="24"/>
                <w:szCs w:val="24"/>
                <w:vertAlign w:val="superscript"/>
                <w:lang w:eastAsia="en-GB"/>
              </w:rPr>
              <w:t>3</w:t>
            </w:r>
          </w:p>
          <w:p w14:paraId="396DF900" w14:textId="77777777"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200-349 cells/mm</w:t>
            </w:r>
            <w:r w:rsidRPr="006075DE">
              <w:rPr>
                <w:rFonts w:ascii="Arial" w:eastAsia="Times New Roman" w:hAnsi="Arial" w:cs="Arial"/>
                <w:color w:val="000000"/>
                <w:sz w:val="24"/>
                <w:szCs w:val="24"/>
                <w:vertAlign w:val="superscript"/>
                <w:lang w:eastAsia="en-GB"/>
              </w:rPr>
              <w:t>3</w:t>
            </w:r>
          </w:p>
          <w:p w14:paraId="0493AE47" w14:textId="33A4195E"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&gt; 350 cells/mm</w:t>
            </w:r>
            <w:r w:rsidRPr="006075DE">
              <w:rPr>
                <w:rFonts w:ascii="Arial" w:eastAsia="Times New Roman" w:hAnsi="Arial" w:cs="Arial"/>
                <w:color w:val="000000"/>
                <w:sz w:val="24"/>
                <w:szCs w:val="24"/>
                <w:vertAlign w:val="superscript"/>
                <w:lang w:eastAsia="en-GB"/>
              </w:rPr>
              <w:t>3</w:t>
            </w:r>
          </w:p>
        </w:tc>
        <w:tc>
          <w:tcPr>
            <w:tcW w:w="1101" w:type="pct"/>
            <w:noWrap/>
          </w:tcPr>
          <w:p w14:paraId="7953D9AD" w14:textId="77777777" w:rsidR="004E3951" w:rsidRPr="006075DE" w:rsidRDefault="004E3951" w:rsidP="00994DA6">
            <w:pPr>
              <w:spacing w:line="480" w:lineRule="auto"/>
              <w:rPr>
                <w:rFonts w:ascii="Arial" w:eastAsia="Times New Roman" w:hAnsi="Arial" w:cs="Arial"/>
                <w:color w:val="000000"/>
                <w:sz w:val="24"/>
                <w:szCs w:val="24"/>
                <w:lang w:eastAsia="en-GB"/>
              </w:rPr>
            </w:pPr>
          </w:p>
          <w:p w14:paraId="20D2CA85" w14:textId="7777777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8 (9)</w:t>
            </w:r>
          </w:p>
          <w:p w14:paraId="51B00FC8" w14:textId="7777777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39 (46)</w:t>
            </w:r>
          </w:p>
          <w:p w14:paraId="6A5A3FB9" w14:textId="7777777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20 (24)</w:t>
            </w:r>
          </w:p>
          <w:p w14:paraId="309183AE" w14:textId="234B94C5"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18 (21)</w:t>
            </w:r>
          </w:p>
        </w:tc>
        <w:tc>
          <w:tcPr>
            <w:tcW w:w="1101" w:type="pct"/>
            <w:noWrap/>
          </w:tcPr>
          <w:p w14:paraId="25970702" w14:textId="77777777" w:rsidR="004E3951" w:rsidRPr="006075DE" w:rsidRDefault="004E3951" w:rsidP="00994DA6">
            <w:pPr>
              <w:spacing w:line="480" w:lineRule="auto"/>
              <w:rPr>
                <w:rFonts w:ascii="Arial" w:eastAsia="Times New Roman" w:hAnsi="Arial" w:cs="Arial"/>
                <w:color w:val="000000"/>
                <w:sz w:val="24"/>
                <w:szCs w:val="24"/>
                <w:lang w:eastAsia="en-GB"/>
              </w:rPr>
            </w:pPr>
          </w:p>
          <w:p w14:paraId="2DF4AF78" w14:textId="7777777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10 (16)</w:t>
            </w:r>
          </w:p>
          <w:p w14:paraId="1EFC5CF9" w14:textId="7777777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25 (40)</w:t>
            </w:r>
          </w:p>
          <w:p w14:paraId="52876FC8" w14:textId="7777777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19 (30)</w:t>
            </w:r>
          </w:p>
          <w:p w14:paraId="5975724A" w14:textId="30D835C2"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9 (14)</w:t>
            </w:r>
          </w:p>
        </w:tc>
        <w:tc>
          <w:tcPr>
            <w:tcW w:w="600" w:type="pct"/>
            <w:noWrap/>
          </w:tcPr>
          <w:p w14:paraId="09AE770C" w14:textId="71930EBE"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0.375</w:t>
            </w:r>
          </w:p>
        </w:tc>
      </w:tr>
      <w:tr w:rsidR="004E3951" w:rsidRPr="006075DE" w14:paraId="02E64B50" w14:textId="77777777" w:rsidTr="006842E5">
        <w:trPr>
          <w:trHeight w:val="285"/>
        </w:trPr>
        <w:tc>
          <w:tcPr>
            <w:tcW w:w="2198" w:type="pct"/>
            <w:noWrap/>
          </w:tcPr>
          <w:p w14:paraId="7BC971B4" w14:textId="6AD5FC2B"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On ART at baseline (n, %)</w:t>
            </w:r>
          </w:p>
          <w:p w14:paraId="54BE536C" w14:textId="537FE85B"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Not on ART</w:t>
            </w:r>
          </w:p>
          <w:p w14:paraId="222150EE" w14:textId="4FA053DE"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&lt; 1 year</w:t>
            </w:r>
          </w:p>
          <w:p w14:paraId="32DF40FA" w14:textId="77777777"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&lt;= 4 years</w:t>
            </w:r>
          </w:p>
          <w:p w14:paraId="592C43EA" w14:textId="2AB9BEF3"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&gt; 4 years</w:t>
            </w:r>
          </w:p>
        </w:tc>
        <w:tc>
          <w:tcPr>
            <w:tcW w:w="1101" w:type="pct"/>
            <w:noWrap/>
          </w:tcPr>
          <w:p w14:paraId="32DB12F4" w14:textId="77777777" w:rsidR="004E3951" w:rsidRPr="006075DE" w:rsidRDefault="004E3951" w:rsidP="00994DA6">
            <w:pPr>
              <w:spacing w:line="480" w:lineRule="auto"/>
              <w:rPr>
                <w:rFonts w:ascii="Arial" w:eastAsia="Times New Roman" w:hAnsi="Arial" w:cs="Arial"/>
                <w:color w:val="000000"/>
                <w:sz w:val="24"/>
                <w:szCs w:val="24"/>
                <w:lang w:eastAsia="en-GB"/>
              </w:rPr>
            </w:pPr>
          </w:p>
          <w:p w14:paraId="31F94221" w14:textId="4E324BE2"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84 (88)</w:t>
            </w:r>
          </w:p>
          <w:p w14:paraId="5CF8684A" w14:textId="6973C796"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1 (1)</w:t>
            </w:r>
          </w:p>
          <w:p w14:paraId="022D5B36" w14:textId="786C612E"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9 (9)</w:t>
            </w:r>
          </w:p>
          <w:p w14:paraId="12365ED9" w14:textId="53E2EC2B"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1 (1)</w:t>
            </w:r>
          </w:p>
        </w:tc>
        <w:tc>
          <w:tcPr>
            <w:tcW w:w="1101" w:type="pct"/>
            <w:noWrap/>
          </w:tcPr>
          <w:p w14:paraId="27090780" w14:textId="77777777" w:rsidR="004E3951" w:rsidRPr="006075DE" w:rsidRDefault="004E3951" w:rsidP="00994DA6">
            <w:pPr>
              <w:spacing w:line="480" w:lineRule="auto"/>
              <w:rPr>
                <w:rFonts w:ascii="Arial" w:eastAsia="Times New Roman" w:hAnsi="Arial" w:cs="Arial"/>
                <w:color w:val="000000"/>
                <w:sz w:val="24"/>
                <w:szCs w:val="24"/>
                <w:lang w:eastAsia="en-GB"/>
              </w:rPr>
            </w:pPr>
          </w:p>
          <w:p w14:paraId="0BA8FB52" w14:textId="0E5A101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33 (52)</w:t>
            </w:r>
          </w:p>
          <w:p w14:paraId="330036CA" w14:textId="22EF1F32"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9 (14)</w:t>
            </w:r>
          </w:p>
          <w:p w14:paraId="2881B997" w14:textId="23D4B904"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8 (13)</w:t>
            </w:r>
          </w:p>
          <w:p w14:paraId="4AE16174" w14:textId="25E84331"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13 (21)</w:t>
            </w:r>
          </w:p>
        </w:tc>
        <w:tc>
          <w:tcPr>
            <w:tcW w:w="600" w:type="pct"/>
            <w:noWrap/>
          </w:tcPr>
          <w:p w14:paraId="436488F1" w14:textId="7B1B293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&lt;0.001</w:t>
            </w:r>
          </w:p>
        </w:tc>
      </w:tr>
      <w:tr w:rsidR="004E3951" w:rsidRPr="006075DE" w14:paraId="37DF41D4" w14:textId="77777777" w:rsidTr="006842E5">
        <w:trPr>
          <w:trHeight w:val="285"/>
        </w:trPr>
        <w:tc>
          <w:tcPr>
            <w:tcW w:w="2198" w:type="pct"/>
            <w:noWrap/>
          </w:tcPr>
          <w:p w14:paraId="29445597" w14:textId="760775A3"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Timing of ART initiation (n, %)</w:t>
            </w:r>
          </w:p>
          <w:p w14:paraId="72CF884C" w14:textId="77777777"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On ART at baseline</w:t>
            </w:r>
          </w:p>
          <w:p w14:paraId="5EAFDA4E" w14:textId="77777777"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On ART by Intensive Phase</w:t>
            </w:r>
          </w:p>
          <w:p w14:paraId="087DB8BD" w14:textId="77777777"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On ART by Continuation Phase</w:t>
            </w:r>
          </w:p>
          <w:p w14:paraId="255AD031" w14:textId="28CE6CC4" w:rsidR="004E3951" w:rsidRPr="006075DE" w:rsidRDefault="004E3951" w:rsidP="00994DA6">
            <w:pPr>
              <w:pStyle w:val="ListParagraph"/>
              <w:numPr>
                <w:ilvl w:val="0"/>
                <w:numId w:val="4"/>
              </w:num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lastRenderedPageBreak/>
              <w:t>On ART by Follow-Up Phase</w:t>
            </w:r>
          </w:p>
        </w:tc>
        <w:tc>
          <w:tcPr>
            <w:tcW w:w="1101" w:type="pct"/>
            <w:noWrap/>
          </w:tcPr>
          <w:p w14:paraId="262B9666" w14:textId="77777777" w:rsidR="004E3951" w:rsidRPr="006075DE" w:rsidRDefault="004E3951" w:rsidP="00994DA6">
            <w:pPr>
              <w:spacing w:line="480" w:lineRule="auto"/>
              <w:rPr>
                <w:rFonts w:ascii="Arial" w:eastAsia="Times New Roman" w:hAnsi="Arial" w:cs="Arial"/>
                <w:color w:val="000000"/>
                <w:sz w:val="24"/>
                <w:szCs w:val="24"/>
                <w:lang w:eastAsia="en-GB"/>
              </w:rPr>
            </w:pPr>
          </w:p>
          <w:p w14:paraId="5262EED0" w14:textId="44AE538B"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14 (14)</w:t>
            </w:r>
          </w:p>
          <w:p w14:paraId="34AF4A4C" w14:textId="6EA7C4C4"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27 (28)</w:t>
            </w:r>
          </w:p>
          <w:p w14:paraId="3B991EE6" w14:textId="66B20F0E" w:rsidR="004E3951"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43 (44)</w:t>
            </w:r>
          </w:p>
          <w:p w14:paraId="57F8695F" w14:textId="77777777" w:rsidR="003A5533" w:rsidRPr="006075DE" w:rsidRDefault="003A5533" w:rsidP="00994DA6">
            <w:pPr>
              <w:spacing w:line="480" w:lineRule="auto"/>
              <w:rPr>
                <w:rFonts w:ascii="Arial" w:eastAsia="Times New Roman" w:hAnsi="Arial" w:cs="Arial"/>
                <w:color w:val="000000"/>
                <w:sz w:val="24"/>
                <w:szCs w:val="24"/>
                <w:lang w:eastAsia="en-GB"/>
              </w:rPr>
            </w:pPr>
          </w:p>
          <w:p w14:paraId="27F1A2C5" w14:textId="35E4AFBF"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lastRenderedPageBreak/>
              <w:t>71 (72)</w:t>
            </w:r>
          </w:p>
        </w:tc>
        <w:tc>
          <w:tcPr>
            <w:tcW w:w="1101" w:type="pct"/>
            <w:noWrap/>
          </w:tcPr>
          <w:p w14:paraId="6D902671" w14:textId="77777777" w:rsidR="004E3951" w:rsidRPr="006075DE" w:rsidRDefault="004E3951" w:rsidP="00994DA6">
            <w:pPr>
              <w:spacing w:line="480" w:lineRule="auto"/>
              <w:rPr>
                <w:rFonts w:ascii="Arial" w:eastAsia="Times New Roman" w:hAnsi="Arial" w:cs="Arial"/>
                <w:color w:val="000000"/>
                <w:sz w:val="24"/>
                <w:szCs w:val="24"/>
                <w:lang w:eastAsia="en-GB"/>
              </w:rPr>
            </w:pPr>
          </w:p>
          <w:p w14:paraId="4BE5CDD6" w14:textId="6C77927B"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30 (48)</w:t>
            </w:r>
          </w:p>
          <w:p w14:paraId="4CFB3762" w14:textId="7E740FF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62 (98)</w:t>
            </w:r>
          </w:p>
          <w:p w14:paraId="09D6C5AF" w14:textId="6FEF40D1" w:rsidR="004E3951"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t>62 (98)</w:t>
            </w:r>
          </w:p>
          <w:p w14:paraId="489693ED" w14:textId="77777777" w:rsidR="003A5533" w:rsidRPr="006075DE" w:rsidRDefault="003A5533" w:rsidP="00994DA6">
            <w:pPr>
              <w:spacing w:line="480" w:lineRule="auto"/>
              <w:rPr>
                <w:rFonts w:ascii="Arial" w:eastAsia="Times New Roman" w:hAnsi="Arial" w:cs="Arial"/>
                <w:color w:val="000000"/>
                <w:sz w:val="24"/>
                <w:szCs w:val="24"/>
                <w:lang w:eastAsia="en-GB"/>
              </w:rPr>
            </w:pPr>
          </w:p>
          <w:p w14:paraId="7BFE3787" w14:textId="6518AFE4"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lastRenderedPageBreak/>
              <w:t>62 (98)</w:t>
            </w:r>
          </w:p>
        </w:tc>
        <w:tc>
          <w:tcPr>
            <w:tcW w:w="600" w:type="pct"/>
            <w:noWrap/>
          </w:tcPr>
          <w:p w14:paraId="62A53FAF" w14:textId="5B814067" w:rsidR="004E3951" w:rsidRPr="006075DE" w:rsidRDefault="004E3951" w:rsidP="00994DA6">
            <w:pPr>
              <w:spacing w:line="480" w:lineRule="auto"/>
              <w:rPr>
                <w:rFonts w:ascii="Arial" w:eastAsia="Times New Roman" w:hAnsi="Arial" w:cs="Arial"/>
                <w:color w:val="000000"/>
                <w:sz w:val="24"/>
                <w:szCs w:val="24"/>
                <w:lang w:eastAsia="en-GB"/>
              </w:rPr>
            </w:pPr>
            <w:r w:rsidRPr="006075DE">
              <w:rPr>
                <w:rFonts w:ascii="Arial" w:eastAsia="Times New Roman" w:hAnsi="Arial" w:cs="Arial"/>
                <w:color w:val="000000"/>
                <w:sz w:val="24"/>
                <w:szCs w:val="24"/>
                <w:lang w:eastAsia="en-GB"/>
              </w:rPr>
              <w:lastRenderedPageBreak/>
              <w:t>&lt;0.001</w:t>
            </w:r>
          </w:p>
        </w:tc>
      </w:tr>
    </w:tbl>
    <w:p w14:paraId="69228125" w14:textId="5A5A6435" w:rsidR="00FB6CE4" w:rsidRPr="006075DE" w:rsidRDefault="00954CC5" w:rsidP="00994DA6">
      <w:pPr>
        <w:spacing w:after="0" w:line="480" w:lineRule="auto"/>
        <w:rPr>
          <w:rFonts w:ascii="Arial" w:hAnsi="Arial" w:cs="Arial"/>
          <w:sz w:val="24"/>
          <w:szCs w:val="24"/>
        </w:rPr>
      </w:pPr>
      <w:r>
        <w:rPr>
          <w:rFonts w:ascii="Arial" w:hAnsi="Arial" w:cs="Arial"/>
          <w:sz w:val="24"/>
          <w:szCs w:val="24"/>
          <w:vertAlign w:val="superscript"/>
        </w:rPr>
        <w:t>a</w:t>
      </w:r>
      <w:r>
        <w:rPr>
          <w:rFonts w:ascii="Arial" w:hAnsi="Arial" w:cs="Arial"/>
          <w:sz w:val="24"/>
          <w:szCs w:val="24"/>
        </w:rPr>
        <w:t xml:space="preserve"> </w:t>
      </w:r>
      <w:r w:rsidR="00FB6CE4" w:rsidRPr="006075DE">
        <w:rPr>
          <w:rFonts w:ascii="Arial" w:hAnsi="Arial" w:cs="Arial"/>
          <w:sz w:val="24"/>
          <w:szCs w:val="24"/>
        </w:rPr>
        <w:t>Normally distributed continuous variables were assessed by one-way analysis of variance, and non-normally distributed data by Kruskal-Wallis test. Categorical variables were assessed by chi-squared or Fisher’s exact tests.</w:t>
      </w:r>
      <w:r w:rsidR="00FB6CE4">
        <w:rPr>
          <w:rFonts w:ascii="Arial" w:hAnsi="Arial" w:cs="Arial"/>
          <w:sz w:val="24"/>
          <w:szCs w:val="24"/>
        </w:rPr>
        <w:t xml:space="preserve"> </w:t>
      </w:r>
    </w:p>
    <w:sectPr w:rsidR="00FB6CE4" w:rsidRPr="006075DE" w:rsidSect="00BF0A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9D71" w14:textId="77777777" w:rsidR="009573AC" w:rsidRDefault="009573AC" w:rsidP="001275D6">
      <w:pPr>
        <w:spacing w:after="0" w:line="240" w:lineRule="auto"/>
      </w:pPr>
      <w:r>
        <w:separator/>
      </w:r>
    </w:p>
  </w:endnote>
  <w:endnote w:type="continuationSeparator" w:id="0">
    <w:p w14:paraId="136E64D9" w14:textId="77777777" w:rsidR="009573AC" w:rsidRDefault="009573AC" w:rsidP="0012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054433"/>
      <w:docPartObj>
        <w:docPartGallery w:val="Page Numbers (Bottom of Page)"/>
        <w:docPartUnique/>
      </w:docPartObj>
    </w:sdtPr>
    <w:sdtEndPr>
      <w:rPr>
        <w:noProof/>
      </w:rPr>
    </w:sdtEndPr>
    <w:sdtContent>
      <w:p w14:paraId="50A31B3A" w14:textId="49C419CB" w:rsidR="00694B55" w:rsidRDefault="00694B55">
        <w:pPr>
          <w:pStyle w:val="Footer"/>
          <w:jc w:val="right"/>
        </w:pPr>
        <w:r>
          <w:fldChar w:fldCharType="begin"/>
        </w:r>
        <w:r>
          <w:instrText xml:space="preserve"> PAGE   \* MERGEFORMAT </w:instrText>
        </w:r>
        <w:r>
          <w:fldChar w:fldCharType="separate"/>
        </w:r>
        <w:r w:rsidR="006F14CB">
          <w:rPr>
            <w:noProof/>
          </w:rPr>
          <w:t>1</w:t>
        </w:r>
        <w:r>
          <w:rPr>
            <w:noProof/>
          </w:rPr>
          <w:fldChar w:fldCharType="end"/>
        </w:r>
      </w:p>
    </w:sdtContent>
  </w:sdt>
  <w:p w14:paraId="7AF49805" w14:textId="77777777" w:rsidR="00694B55" w:rsidRDefault="00694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1EE9" w14:textId="77777777" w:rsidR="009573AC" w:rsidRDefault="009573AC" w:rsidP="001275D6">
      <w:pPr>
        <w:spacing w:after="0" w:line="240" w:lineRule="auto"/>
      </w:pPr>
      <w:r>
        <w:separator/>
      </w:r>
    </w:p>
  </w:footnote>
  <w:footnote w:type="continuationSeparator" w:id="0">
    <w:p w14:paraId="606C0BC0" w14:textId="77777777" w:rsidR="009573AC" w:rsidRDefault="009573AC" w:rsidP="0012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6916"/>
      <w:docPartObj>
        <w:docPartGallery w:val="Page Numbers (Top of Page)"/>
        <w:docPartUnique/>
      </w:docPartObj>
    </w:sdtPr>
    <w:sdtEndPr>
      <w:rPr>
        <w:noProof/>
      </w:rPr>
    </w:sdtEndPr>
    <w:sdtContent>
      <w:p w14:paraId="2AF6E5A9" w14:textId="7A1D07F0" w:rsidR="00694B55" w:rsidRDefault="00694B55">
        <w:pPr>
          <w:pStyle w:val="Header"/>
          <w:jc w:val="right"/>
        </w:pPr>
        <w:r>
          <w:fldChar w:fldCharType="begin"/>
        </w:r>
        <w:r>
          <w:instrText xml:space="preserve"> PAGE   \* MERGEFORMAT </w:instrText>
        </w:r>
        <w:r>
          <w:fldChar w:fldCharType="separate"/>
        </w:r>
        <w:r w:rsidR="006F14CB">
          <w:rPr>
            <w:noProof/>
          </w:rPr>
          <w:t>1</w:t>
        </w:r>
        <w:r>
          <w:rPr>
            <w:noProof/>
          </w:rPr>
          <w:fldChar w:fldCharType="end"/>
        </w:r>
      </w:p>
    </w:sdtContent>
  </w:sdt>
  <w:p w14:paraId="6A9D3CFA" w14:textId="77777777" w:rsidR="00694B55" w:rsidRDefault="00694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6973"/>
    <w:multiLevelType w:val="hybridMultilevel"/>
    <w:tmpl w:val="623E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9541E"/>
    <w:multiLevelType w:val="hybridMultilevel"/>
    <w:tmpl w:val="CFF2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65F5B"/>
    <w:multiLevelType w:val="hybridMultilevel"/>
    <w:tmpl w:val="EE7C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C3C56"/>
    <w:multiLevelType w:val="hybridMultilevel"/>
    <w:tmpl w:val="00B6A17C"/>
    <w:lvl w:ilvl="0" w:tplc="F72E4A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513E8"/>
    <w:multiLevelType w:val="hybridMultilevel"/>
    <w:tmpl w:val="DB76B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 Andrew&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faw0fxme5x9teweaxvdvwjx522tdp55eas&quot;&gt;My EndNote Library&lt;record-ids&gt;&lt;item&gt;1396&lt;/item&gt;&lt;item&gt;1798&lt;/item&gt;&lt;item&gt;2276&lt;/item&gt;&lt;item&gt;2716&lt;/item&gt;&lt;/record-ids&gt;&lt;/item&gt;&lt;/Libraries&gt;"/>
  </w:docVars>
  <w:rsids>
    <w:rsidRoot w:val="003776A2"/>
    <w:rsid w:val="000028FB"/>
    <w:rsid w:val="0001187B"/>
    <w:rsid w:val="00015DA2"/>
    <w:rsid w:val="00033C84"/>
    <w:rsid w:val="000366CD"/>
    <w:rsid w:val="000407DE"/>
    <w:rsid w:val="000422A9"/>
    <w:rsid w:val="0004771D"/>
    <w:rsid w:val="00054668"/>
    <w:rsid w:val="00054EE2"/>
    <w:rsid w:val="00057C5E"/>
    <w:rsid w:val="00064D98"/>
    <w:rsid w:val="00071EE0"/>
    <w:rsid w:val="00077F53"/>
    <w:rsid w:val="00086C14"/>
    <w:rsid w:val="000904EE"/>
    <w:rsid w:val="000A4077"/>
    <w:rsid w:val="000A7481"/>
    <w:rsid w:val="000B3CD7"/>
    <w:rsid w:val="000B7455"/>
    <w:rsid w:val="000F7A6A"/>
    <w:rsid w:val="001005AF"/>
    <w:rsid w:val="0010727F"/>
    <w:rsid w:val="00111295"/>
    <w:rsid w:val="0011523F"/>
    <w:rsid w:val="00120D34"/>
    <w:rsid w:val="001275D6"/>
    <w:rsid w:val="00130F01"/>
    <w:rsid w:val="00131640"/>
    <w:rsid w:val="00132243"/>
    <w:rsid w:val="00136E35"/>
    <w:rsid w:val="001450B8"/>
    <w:rsid w:val="0015226A"/>
    <w:rsid w:val="001577A7"/>
    <w:rsid w:val="00162F8C"/>
    <w:rsid w:val="001644AE"/>
    <w:rsid w:val="00180B04"/>
    <w:rsid w:val="00185BE7"/>
    <w:rsid w:val="00190738"/>
    <w:rsid w:val="001A4701"/>
    <w:rsid w:val="001A714D"/>
    <w:rsid w:val="001B11D5"/>
    <w:rsid w:val="001B5056"/>
    <w:rsid w:val="001C18D1"/>
    <w:rsid w:val="001D0855"/>
    <w:rsid w:val="001D55B3"/>
    <w:rsid w:val="001E7116"/>
    <w:rsid w:val="00204F44"/>
    <w:rsid w:val="00206FD5"/>
    <w:rsid w:val="00212860"/>
    <w:rsid w:val="002278EE"/>
    <w:rsid w:val="00235AD1"/>
    <w:rsid w:val="0024393A"/>
    <w:rsid w:val="00243E15"/>
    <w:rsid w:val="00275CCC"/>
    <w:rsid w:val="0028021B"/>
    <w:rsid w:val="002836E0"/>
    <w:rsid w:val="002964CC"/>
    <w:rsid w:val="002B323C"/>
    <w:rsid w:val="002C309E"/>
    <w:rsid w:val="002D491B"/>
    <w:rsid w:val="002D5712"/>
    <w:rsid w:val="002E3445"/>
    <w:rsid w:val="002E3F5A"/>
    <w:rsid w:val="002E4009"/>
    <w:rsid w:val="002E5160"/>
    <w:rsid w:val="002F3912"/>
    <w:rsid w:val="0030235B"/>
    <w:rsid w:val="00306782"/>
    <w:rsid w:val="003545C3"/>
    <w:rsid w:val="003572B5"/>
    <w:rsid w:val="00357EA7"/>
    <w:rsid w:val="0036177A"/>
    <w:rsid w:val="0037563D"/>
    <w:rsid w:val="003776A2"/>
    <w:rsid w:val="00386EF9"/>
    <w:rsid w:val="00390C56"/>
    <w:rsid w:val="003912BB"/>
    <w:rsid w:val="003A33D4"/>
    <w:rsid w:val="003A5533"/>
    <w:rsid w:val="003B5EBB"/>
    <w:rsid w:val="003C6831"/>
    <w:rsid w:val="003D2DBB"/>
    <w:rsid w:val="003E4641"/>
    <w:rsid w:val="003E611A"/>
    <w:rsid w:val="00441608"/>
    <w:rsid w:val="00441D02"/>
    <w:rsid w:val="00447C6D"/>
    <w:rsid w:val="00470450"/>
    <w:rsid w:val="00472950"/>
    <w:rsid w:val="0048574A"/>
    <w:rsid w:val="00495523"/>
    <w:rsid w:val="004A69B4"/>
    <w:rsid w:val="004B5627"/>
    <w:rsid w:val="004B5853"/>
    <w:rsid w:val="004B672A"/>
    <w:rsid w:val="004C26BC"/>
    <w:rsid w:val="004D2795"/>
    <w:rsid w:val="004E30D7"/>
    <w:rsid w:val="004E3951"/>
    <w:rsid w:val="004F02A7"/>
    <w:rsid w:val="005026DD"/>
    <w:rsid w:val="00503F4C"/>
    <w:rsid w:val="00507EE1"/>
    <w:rsid w:val="005116FF"/>
    <w:rsid w:val="00512121"/>
    <w:rsid w:val="00524DBB"/>
    <w:rsid w:val="00541EEE"/>
    <w:rsid w:val="00542E79"/>
    <w:rsid w:val="00555BB0"/>
    <w:rsid w:val="00562E16"/>
    <w:rsid w:val="00587BF1"/>
    <w:rsid w:val="00587E36"/>
    <w:rsid w:val="0059447B"/>
    <w:rsid w:val="00596E2D"/>
    <w:rsid w:val="00597E03"/>
    <w:rsid w:val="005B03F7"/>
    <w:rsid w:val="005B2D7E"/>
    <w:rsid w:val="005D5DCD"/>
    <w:rsid w:val="005E0015"/>
    <w:rsid w:val="005E03D9"/>
    <w:rsid w:val="005F7FA3"/>
    <w:rsid w:val="00605CF5"/>
    <w:rsid w:val="006075DE"/>
    <w:rsid w:val="00613D63"/>
    <w:rsid w:val="00614A5B"/>
    <w:rsid w:val="00622195"/>
    <w:rsid w:val="00623CF6"/>
    <w:rsid w:val="00635808"/>
    <w:rsid w:val="00646BCB"/>
    <w:rsid w:val="00660018"/>
    <w:rsid w:val="00680A45"/>
    <w:rsid w:val="006842E5"/>
    <w:rsid w:val="00694B55"/>
    <w:rsid w:val="006A1C53"/>
    <w:rsid w:val="006B0E72"/>
    <w:rsid w:val="006B19AF"/>
    <w:rsid w:val="006B662E"/>
    <w:rsid w:val="006C04AB"/>
    <w:rsid w:val="006C556B"/>
    <w:rsid w:val="006C5579"/>
    <w:rsid w:val="006C6FAB"/>
    <w:rsid w:val="006D0F1A"/>
    <w:rsid w:val="006E02DD"/>
    <w:rsid w:val="006F14CB"/>
    <w:rsid w:val="006F1BFA"/>
    <w:rsid w:val="006F1E7D"/>
    <w:rsid w:val="006F3F25"/>
    <w:rsid w:val="006F55A9"/>
    <w:rsid w:val="0070157A"/>
    <w:rsid w:val="00712B8E"/>
    <w:rsid w:val="00714310"/>
    <w:rsid w:val="007234BC"/>
    <w:rsid w:val="007505C9"/>
    <w:rsid w:val="00752A77"/>
    <w:rsid w:val="00752DF0"/>
    <w:rsid w:val="00761CCC"/>
    <w:rsid w:val="00784D87"/>
    <w:rsid w:val="00795F05"/>
    <w:rsid w:val="007B243A"/>
    <w:rsid w:val="007B63F3"/>
    <w:rsid w:val="007C3B8B"/>
    <w:rsid w:val="007C7DB2"/>
    <w:rsid w:val="007D3967"/>
    <w:rsid w:val="007E41C6"/>
    <w:rsid w:val="007E7F79"/>
    <w:rsid w:val="007F0848"/>
    <w:rsid w:val="007F73A5"/>
    <w:rsid w:val="00807CD5"/>
    <w:rsid w:val="00815E07"/>
    <w:rsid w:val="00832D07"/>
    <w:rsid w:val="0084464B"/>
    <w:rsid w:val="0085191C"/>
    <w:rsid w:val="008551D0"/>
    <w:rsid w:val="00857613"/>
    <w:rsid w:val="008724D6"/>
    <w:rsid w:val="00881C2F"/>
    <w:rsid w:val="0088259F"/>
    <w:rsid w:val="008879D8"/>
    <w:rsid w:val="0089282B"/>
    <w:rsid w:val="008B21E9"/>
    <w:rsid w:val="008C04BB"/>
    <w:rsid w:val="008C1AE3"/>
    <w:rsid w:val="008C462A"/>
    <w:rsid w:val="008C5631"/>
    <w:rsid w:val="008C609F"/>
    <w:rsid w:val="008C7220"/>
    <w:rsid w:val="008C7A4A"/>
    <w:rsid w:val="008E4503"/>
    <w:rsid w:val="008F6A07"/>
    <w:rsid w:val="00924582"/>
    <w:rsid w:val="0094497B"/>
    <w:rsid w:val="00946805"/>
    <w:rsid w:val="0095166F"/>
    <w:rsid w:val="00954939"/>
    <w:rsid w:val="00954CC5"/>
    <w:rsid w:val="009573AC"/>
    <w:rsid w:val="009658C3"/>
    <w:rsid w:val="00965AC7"/>
    <w:rsid w:val="00974395"/>
    <w:rsid w:val="009746D9"/>
    <w:rsid w:val="009800F5"/>
    <w:rsid w:val="0098502D"/>
    <w:rsid w:val="00987322"/>
    <w:rsid w:val="00990CA3"/>
    <w:rsid w:val="00991AAF"/>
    <w:rsid w:val="009925E9"/>
    <w:rsid w:val="00994DA6"/>
    <w:rsid w:val="009A12AA"/>
    <w:rsid w:val="009A3DFB"/>
    <w:rsid w:val="009A755E"/>
    <w:rsid w:val="009A7E4C"/>
    <w:rsid w:val="009B3CE1"/>
    <w:rsid w:val="009B5A00"/>
    <w:rsid w:val="009B699C"/>
    <w:rsid w:val="009E7675"/>
    <w:rsid w:val="009F4D0C"/>
    <w:rsid w:val="00A01DE2"/>
    <w:rsid w:val="00A030CF"/>
    <w:rsid w:val="00A07E6E"/>
    <w:rsid w:val="00A12191"/>
    <w:rsid w:val="00A15037"/>
    <w:rsid w:val="00A2380C"/>
    <w:rsid w:val="00A26171"/>
    <w:rsid w:val="00A31272"/>
    <w:rsid w:val="00A400F8"/>
    <w:rsid w:val="00A46B7C"/>
    <w:rsid w:val="00A47080"/>
    <w:rsid w:val="00A50E52"/>
    <w:rsid w:val="00A63220"/>
    <w:rsid w:val="00A76356"/>
    <w:rsid w:val="00A83669"/>
    <w:rsid w:val="00A84A30"/>
    <w:rsid w:val="00A8676B"/>
    <w:rsid w:val="00A97409"/>
    <w:rsid w:val="00AA0969"/>
    <w:rsid w:val="00AC4DA6"/>
    <w:rsid w:val="00AD1671"/>
    <w:rsid w:val="00AE2F8A"/>
    <w:rsid w:val="00AE550C"/>
    <w:rsid w:val="00AE6DB6"/>
    <w:rsid w:val="00B00845"/>
    <w:rsid w:val="00B11E74"/>
    <w:rsid w:val="00B1552D"/>
    <w:rsid w:val="00B44B3A"/>
    <w:rsid w:val="00B57122"/>
    <w:rsid w:val="00B74CE9"/>
    <w:rsid w:val="00B75637"/>
    <w:rsid w:val="00B82807"/>
    <w:rsid w:val="00B84794"/>
    <w:rsid w:val="00B96081"/>
    <w:rsid w:val="00BA3845"/>
    <w:rsid w:val="00BB06E1"/>
    <w:rsid w:val="00BC2728"/>
    <w:rsid w:val="00BC36F5"/>
    <w:rsid w:val="00BC5452"/>
    <w:rsid w:val="00BE408B"/>
    <w:rsid w:val="00BF0A4B"/>
    <w:rsid w:val="00C10423"/>
    <w:rsid w:val="00C139EC"/>
    <w:rsid w:val="00C22B7F"/>
    <w:rsid w:val="00C27B3F"/>
    <w:rsid w:val="00C339AF"/>
    <w:rsid w:val="00C33F10"/>
    <w:rsid w:val="00C42B70"/>
    <w:rsid w:val="00C47DAB"/>
    <w:rsid w:val="00C63B7A"/>
    <w:rsid w:val="00C71E09"/>
    <w:rsid w:val="00C76178"/>
    <w:rsid w:val="00C841BA"/>
    <w:rsid w:val="00C911DF"/>
    <w:rsid w:val="00C95BF9"/>
    <w:rsid w:val="00CA1AE2"/>
    <w:rsid w:val="00CA55F6"/>
    <w:rsid w:val="00CB0461"/>
    <w:rsid w:val="00CB0AC0"/>
    <w:rsid w:val="00CB2A43"/>
    <w:rsid w:val="00CC0C71"/>
    <w:rsid w:val="00CC7332"/>
    <w:rsid w:val="00CD178E"/>
    <w:rsid w:val="00CD2F79"/>
    <w:rsid w:val="00CE3B7E"/>
    <w:rsid w:val="00CE4C94"/>
    <w:rsid w:val="00D04A30"/>
    <w:rsid w:val="00D15020"/>
    <w:rsid w:val="00D23778"/>
    <w:rsid w:val="00D25F96"/>
    <w:rsid w:val="00D43148"/>
    <w:rsid w:val="00D545D2"/>
    <w:rsid w:val="00D6475A"/>
    <w:rsid w:val="00D740C9"/>
    <w:rsid w:val="00D903FB"/>
    <w:rsid w:val="00D961C7"/>
    <w:rsid w:val="00DA12EE"/>
    <w:rsid w:val="00DA279C"/>
    <w:rsid w:val="00DA3381"/>
    <w:rsid w:val="00DA3602"/>
    <w:rsid w:val="00DA7082"/>
    <w:rsid w:val="00DC7ECD"/>
    <w:rsid w:val="00DD290D"/>
    <w:rsid w:val="00DD5179"/>
    <w:rsid w:val="00DE36EC"/>
    <w:rsid w:val="00E1028A"/>
    <w:rsid w:val="00E123E7"/>
    <w:rsid w:val="00E1476E"/>
    <w:rsid w:val="00E154DC"/>
    <w:rsid w:val="00E15622"/>
    <w:rsid w:val="00E16C76"/>
    <w:rsid w:val="00E32D82"/>
    <w:rsid w:val="00E41E18"/>
    <w:rsid w:val="00E42B64"/>
    <w:rsid w:val="00E520F3"/>
    <w:rsid w:val="00E83082"/>
    <w:rsid w:val="00E8575E"/>
    <w:rsid w:val="00E90517"/>
    <w:rsid w:val="00E917CF"/>
    <w:rsid w:val="00E966F1"/>
    <w:rsid w:val="00EA3F4F"/>
    <w:rsid w:val="00ED0DEE"/>
    <w:rsid w:val="00ED6FC4"/>
    <w:rsid w:val="00ED761F"/>
    <w:rsid w:val="00EE3B0F"/>
    <w:rsid w:val="00EE4D8C"/>
    <w:rsid w:val="00F00376"/>
    <w:rsid w:val="00F03023"/>
    <w:rsid w:val="00F03C52"/>
    <w:rsid w:val="00F1378E"/>
    <w:rsid w:val="00F17B7A"/>
    <w:rsid w:val="00F2363C"/>
    <w:rsid w:val="00F654CB"/>
    <w:rsid w:val="00F93F09"/>
    <w:rsid w:val="00FA6AAD"/>
    <w:rsid w:val="00FB2014"/>
    <w:rsid w:val="00FB402F"/>
    <w:rsid w:val="00FB6CE4"/>
    <w:rsid w:val="00FB7588"/>
    <w:rsid w:val="00FC23CA"/>
    <w:rsid w:val="00FC38D4"/>
    <w:rsid w:val="00FC767F"/>
    <w:rsid w:val="00FD5BBC"/>
    <w:rsid w:val="00FF4C73"/>
    <w:rsid w:val="00FF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C825"/>
  <w15:chartTrackingRefBased/>
  <w15:docId w15:val="{19F29B1C-32DF-452C-B730-E4158860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09"/>
    <w:pPr>
      <w:spacing w:line="276"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776A2"/>
  </w:style>
  <w:style w:type="paragraph" w:styleId="Header">
    <w:name w:val="header"/>
    <w:basedOn w:val="Normal"/>
    <w:link w:val="HeaderChar"/>
    <w:uiPriority w:val="99"/>
    <w:unhideWhenUsed/>
    <w:rsid w:val="0012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D6"/>
    <w:rPr>
      <w:sz w:val="20"/>
    </w:rPr>
  </w:style>
  <w:style w:type="paragraph" w:styleId="Footer">
    <w:name w:val="footer"/>
    <w:basedOn w:val="Normal"/>
    <w:link w:val="FooterChar"/>
    <w:uiPriority w:val="99"/>
    <w:unhideWhenUsed/>
    <w:rsid w:val="0012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D6"/>
    <w:rPr>
      <w:sz w:val="20"/>
    </w:rPr>
  </w:style>
  <w:style w:type="character" w:styleId="Hyperlink">
    <w:name w:val="Hyperlink"/>
    <w:basedOn w:val="DefaultParagraphFont"/>
    <w:uiPriority w:val="99"/>
    <w:unhideWhenUsed/>
    <w:rsid w:val="00542E79"/>
    <w:rPr>
      <w:color w:val="0563C1" w:themeColor="hyperlink"/>
      <w:u w:val="single"/>
    </w:rPr>
  </w:style>
  <w:style w:type="character" w:customStyle="1" w:styleId="Mention">
    <w:name w:val="Mention"/>
    <w:basedOn w:val="DefaultParagraphFont"/>
    <w:uiPriority w:val="99"/>
    <w:semiHidden/>
    <w:unhideWhenUsed/>
    <w:rsid w:val="00542E79"/>
    <w:rPr>
      <w:color w:val="2B579A"/>
      <w:shd w:val="clear" w:color="auto" w:fill="E6E6E6"/>
    </w:rPr>
  </w:style>
  <w:style w:type="paragraph" w:styleId="ListParagraph">
    <w:name w:val="List Paragraph"/>
    <w:basedOn w:val="Normal"/>
    <w:uiPriority w:val="34"/>
    <w:qFormat/>
    <w:rsid w:val="00EA3F4F"/>
    <w:pPr>
      <w:ind w:left="720"/>
      <w:contextualSpacing/>
    </w:pPr>
  </w:style>
  <w:style w:type="paragraph" w:customStyle="1" w:styleId="EndNoteBibliographyTitle">
    <w:name w:val="EndNote Bibliography Title"/>
    <w:basedOn w:val="Normal"/>
    <w:link w:val="EndNoteBibliographyTitleChar"/>
    <w:rsid w:val="00596E2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96E2D"/>
    <w:rPr>
      <w:rFonts w:ascii="Calibri" w:hAnsi="Calibri" w:cs="Calibri"/>
      <w:noProof/>
      <w:sz w:val="20"/>
      <w:lang w:val="en-US"/>
    </w:rPr>
  </w:style>
  <w:style w:type="paragraph" w:customStyle="1" w:styleId="EndNoteBibliography">
    <w:name w:val="EndNote Bibliography"/>
    <w:basedOn w:val="Normal"/>
    <w:link w:val="EndNoteBibliographyChar"/>
    <w:rsid w:val="00596E2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96E2D"/>
    <w:rPr>
      <w:rFonts w:ascii="Calibri" w:hAnsi="Calibri" w:cs="Calibri"/>
      <w:noProof/>
      <w:sz w:val="20"/>
      <w:lang w:val="en-US"/>
    </w:rPr>
  </w:style>
  <w:style w:type="table" w:styleId="TableGrid">
    <w:name w:val="Table Grid"/>
    <w:basedOn w:val="TableNormal"/>
    <w:uiPriority w:val="39"/>
    <w:rsid w:val="00A8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476E"/>
    <w:rPr>
      <w:sz w:val="16"/>
      <w:szCs w:val="16"/>
    </w:rPr>
  </w:style>
  <w:style w:type="paragraph" w:styleId="CommentText">
    <w:name w:val="annotation text"/>
    <w:basedOn w:val="Normal"/>
    <w:link w:val="CommentTextChar"/>
    <w:uiPriority w:val="99"/>
    <w:unhideWhenUsed/>
    <w:rsid w:val="00E1476E"/>
    <w:pPr>
      <w:spacing w:line="240" w:lineRule="auto"/>
    </w:pPr>
    <w:rPr>
      <w:szCs w:val="20"/>
    </w:rPr>
  </w:style>
  <w:style w:type="character" w:customStyle="1" w:styleId="CommentTextChar">
    <w:name w:val="Comment Text Char"/>
    <w:basedOn w:val="DefaultParagraphFont"/>
    <w:link w:val="CommentText"/>
    <w:uiPriority w:val="99"/>
    <w:rsid w:val="00E1476E"/>
    <w:rPr>
      <w:sz w:val="20"/>
      <w:szCs w:val="20"/>
    </w:rPr>
  </w:style>
  <w:style w:type="paragraph" w:styleId="CommentSubject">
    <w:name w:val="annotation subject"/>
    <w:basedOn w:val="CommentText"/>
    <w:next w:val="CommentText"/>
    <w:link w:val="CommentSubjectChar"/>
    <w:uiPriority w:val="99"/>
    <w:semiHidden/>
    <w:unhideWhenUsed/>
    <w:rsid w:val="00E1476E"/>
    <w:rPr>
      <w:b/>
      <w:bCs/>
    </w:rPr>
  </w:style>
  <w:style w:type="character" w:customStyle="1" w:styleId="CommentSubjectChar">
    <w:name w:val="Comment Subject Char"/>
    <w:basedOn w:val="CommentTextChar"/>
    <w:link w:val="CommentSubject"/>
    <w:uiPriority w:val="99"/>
    <w:semiHidden/>
    <w:rsid w:val="00E1476E"/>
    <w:rPr>
      <w:b/>
      <w:bCs/>
      <w:sz w:val="20"/>
      <w:szCs w:val="20"/>
    </w:rPr>
  </w:style>
  <w:style w:type="paragraph" w:styleId="BalloonText">
    <w:name w:val="Balloon Text"/>
    <w:basedOn w:val="Normal"/>
    <w:link w:val="BalloonTextChar"/>
    <w:uiPriority w:val="99"/>
    <w:semiHidden/>
    <w:unhideWhenUsed/>
    <w:rsid w:val="00E14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6E"/>
    <w:rPr>
      <w:rFonts w:ascii="Segoe UI" w:hAnsi="Segoe UI" w:cs="Segoe UI"/>
      <w:sz w:val="18"/>
      <w:szCs w:val="18"/>
    </w:rPr>
  </w:style>
  <w:style w:type="paragraph" w:styleId="Revision">
    <w:name w:val="Revision"/>
    <w:hidden/>
    <w:uiPriority w:val="99"/>
    <w:semiHidden/>
    <w:rsid w:val="005116F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6505">
      <w:bodyDiv w:val="1"/>
      <w:marLeft w:val="0"/>
      <w:marRight w:val="0"/>
      <w:marTop w:val="0"/>
      <w:marBottom w:val="0"/>
      <w:divBdr>
        <w:top w:val="none" w:sz="0" w:space="0" w:color="auto"/>
        <w:left w:val="none" w:sz="0" w:space="0" w:color="auto"/>
        <w:bottom w:val="none" w:sz="0" w:space="0" w:color="auto"/>
        <w:right w:val="none" w:sz="0" w:space="0" w:color="auto"/>
      </w:divBdr>
    </w:div>
    <w:div w:id="225383595">
      <w:bodyDiv w:val="1"/>
      <w:marLeft w:val="0"/>
      <w:marRight w:val="0"/>
      <w:marTop w:val="0"/>
      <w:marBottom w:val="0"/>
      <w:divBdr>
        <w:top w:val="none" w:sz="0" w:space="0" w:color="auto"/>
        <w:left w:val="none" w:sz="0" w:space="0" w:color="auto"/>
        <w:bottom w:val="none" w:sz="0" w:space="0" w:color="auto"/>
        <w:right w:val="none" w:sz="0" w:space="0" w:color="auto"/>
      </w:divBdr>
    </w:div>
    <w:div w:id="525557638">
      <w:bodyDiv w:val="1"/>
      <w:marLeft w:val="0"/>
      <w:marRight w:val="0"/>
      <w:marTop w:val="0"/>
      <w:marBottom w:val="0"/>
      <w:divBdr>
        <w:top w:val="none" w:sz="0" w:space="0" w:color="auto"/>
        <w:left w:val="none" w:sz="0" w:space="0" w:color="auto"/>
        <w:bottom w:val="none" w:sz="0" w:space="0" w:color="auto"/>
        <w:right w:val="none" w:sz="0" w:space="0" w:color="auto"/>
      </w:divBdr>
    </w:div>
    <w:div w:id="534344438">
      <w:bodyDiv w:val="1"/>
      <w:marLeft w:val="0"/>
      <w:marRight w:val="0"/>
      <w:marTop w:val="0"/>
      <w:marBottom w:val="0"/>
      <w:divBdr>
        <w:top w:val="none" w:sz="0" w:space="0" w:color="auto"/>
        <w:left w:val="none" w:sz="0" w:space="0" w:color="auto"/>
        <w:bottom w:val="none" w:sz="0" w:space="0" w:color="auto"/>
        <w:right w:val="none" w:sz="0" w:space="0" w:color="auto"/>
      </w:divBdr>
    </w:div>
    <w:div w:id="585263646">
      <w:bodyDiv w:val="1"/>
      <w:marLeft w:val="0"/>
      <w:marRight w:val="0"/>
      <w:marTop w:val="0"/>
      <w:marBottom w:val="0"/>
      <w:divBdr>
        <w:top w:val="none" w:sz="0" w:space="0" w:color="auto"/>
        <w:left w:val="none" w:sz="0" w:space="0" w:color="auto"/>
        <w:bottom w:val="none" w:sz="0" w:space="0" w:color="auto"/>
        <w:right w:val="none" w:sz="0" w:space="0" w:color="auto"/>
      </w:divBdr>
    </w:div>
    <w:div w:id="829832863">
      <w:bodyDiv w:val="1"/>
      <w:marLeft w:val="0"/>
      <w:marRight w:val="0"/>
      <w:marTop w:val="0"/>
      <w:marBottom w:val="0"/>
      <w:divBdr>
        <w:top w:val="none" w:sz="0" w:space="0" w:color="auto"/>
        <w:left w:val="none" w:sz="0" w:space="0" w:color="auto"/>
        <w:bottom w:val="none" w:sz="0" w:space="0" w:color="auto"/>
        <w:right w:val="none" w:sz="0" w:space="0" w:color="auto"/>
      </w:divBdr>
    </w:div>
    <w:div w:id="1189297922">
      <w:bodyDiv w:val="1"/>
      <w:marLeft w:val="0"/>
      <w:marRight w:val="0"/>
      <w:marTop w:val="0"/>
      <w:marBottom w:val="0"/>
      <w:divBdr>
        <w:top w:val="none" w:sz="0" w:space="0" w:color="auto"/>
        <w:left w:val="none" w:sz="0" w:space="0" w:color="auto"/>
        <w:bottom w:val="none" w:sz="0" w:space="0" w:color="auto"/>
        <w:right w:val="none" w:sz="0" w:space="0" w:color="auto"/>
      </w:divBdr>
    </w:div>
    <w:div w:id="1274171748">
      <w:bodyDiv w:val="1"/>
      <w:marLeft w:val="0"/>
      <w:marRight w:val="0"/>
      <w:marTop w:val="0"/>
      <w:marBottom w:val="0"/>
      <w:divBdr>
        <w:top w:val="none" w:sz="0" w:space="0" w:color="auto"/>
        <w:left w:val="none" w:sz="0" w:space="0" w:color="auto"/>
        <w:bottom w:val="none" w:sz="0" w:space="0" w:color="auto"/>
        <w:right w:val="none" w:sz="0" w:space="0" w:color="auto"/>
      </w:divBdr>
    </w:div>
    <w:div w:id="1441988930">
      <w:bodyDiv w:val="1"/>
      <w:marLeft w:val="0"/>
      <w:marRight w:val="0"/>
      <w:marTop w:val="0"/>
      <w:marBottom w:val="0"/>
      <w:divBdr>
        <w:top w:val="none" w:sz="0" w:space="0" w:color="auto"/>
        <w:left w:val="none" w:sz="0" w:space="0" w:color="auto"/>
        <w:bottom w:val="none" w:sz="0" w:space="0" w:color="auto"/>
        <w:right w:val="none" w:sz="0" w:space="0" w:color="auto"/>
      </w:divBdr>
    </w:div>
    <w:div w:id="20976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B5FFE-2D06-401D-B6F1-EC791616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McCallum</dc:creator>
  <cp:keywords/>
  <dc:description/>
  <cp:lastModifiedBy>Stacy Murtagh</cp:lastModifiedBy>
  <cp:revision>2</cp:revision>
  <dcterms:created xsi:type="dcterms:W3CDTF">2020-03-20T10:24:00Z</dcterms:created>
  <dcterms:modified xsi:type="dcterms:W3CDTF">2020-03-20T10:24:00Z</dcterms:modified>
</cp:coreProperties>
</file>