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C844E" w14:textId="77777777" w:rsidR="00DC1926" w:rsidRPr="00DC1926" w:rsidRDefault="00DC1926" w:rsidP="00DC1926">
      <w:pPr>
        <w:spacing w:line="360" w:lineRule="auto"/>
        <w:jc w:val="center"/>
        <w:rPr>
          <w:rFonts w:ascii="Times New Roman" w:hAnsi="Times New Roman"/>
          <w:b/>
          <w:sz w:val="24"/>
          <w:szCs w:val="24"/>
          <w:lang w:val="en-GB"/>
        </w:rPr>
      </w:pPr>
      <w:r w:rsidRPr="00DC1926">
        <w:rPr>
          <w:rFonts w:ascii="Times New Roman" w:hAnsi="Times New Roman"/>
          <w:b/>
          <w:bCs/>
          <w:color w:val="222222"/>
          <w:sz w:val="24"/>
          <w:szCs w:val="24"/>
          <w:shd w:val="clear" w:color="auto" w:fill="FFFFFF"/>
          <w:lang w:val="en-US"/>
        </w:rPr>
        <w:t xml:space="preserve">A preliminary analysis on the effect of copper on </w:t>
      </w:r>
      <w:r w:rsidRPr="00DC1926">
        <w:rPr>
          <w:rFonts w:ascii="Times New Roman" w:hAnsi="Times New Roman"/>
          <w:b/>
          <w:bCs/>
          <w:i/>
          <w:iCs/>
          <w:color w:val="222222"/>
          <w:sz w:val="24"/>
          <w:szCs w:val="24"/>
          <w:shd w:val="clear" w:color="auto" w:fill="FFFFFF"/>
          <w:lang w:val="en-US"/>
        </w:rPr>
        <w:t xml:space="preserve">Anopheles </w:t>
      </w:r>
      <w:proofErr w:type="spellStart"/>
      <w:r w:rsidRPr="00DC1926">
        <w:rPr>
          <w:rFonts w:ascii="Times New Roman" w:hAnsi="Times New Roman"/>
          <w:b/>
          <w:bCs/>
          <w:i/>
          <w:iCs/>
          <w:color w:val="222222"/>
          <w:sz w:val="24"/>
          <w:szCs w:val="24"/>
          <w:shd w:val="clear" w:color="auto" w:fill="FFFFFF"/>
          <w:lang w:val="en-US"/>
        </w:rPr>
        <w:t>coluzzii</w:t>
      </w:r>
      <w:proofErr w:type="spellEnd"/>
      <w:r w:rsidRPr="00DC1926">
        <w:rPr>
          <w:rFonts w:ascii="Times New Roman" w:hAnsi="Times New Roman"/>
          <w:b/>
          <w:bCs/>
          <w:color w:val="222222"/>
          <w:sz w:val="24"/>
          <w:szCs w:val="24"/>
          <w:shd w:val="clear" w:color="auto" w:fill="FFFFFF"/>
          <w:lang w:val="en-US"/>
        </w:rPr>
        <w:t xml:space="preserve"> insecticide resistance in vegetable farms in Benin</w:t>
      </w:r>
    </w:p>
    <w:p w14:paraId="141C6B39" w14:textId="77777777" w:rsidR="00DC1926" w:rsidRPr="00DC1926" w:rsidRDefault="00DC1926" w:rsidP="00DC1926">
      <w:pPr>
        <w:shd w:val="clear" w:color="auto" w:fill="FFFFFF"/>
        <w:spacing w:after="120" w:line="360" w:lineRule="auto"/>
        <w:jc w:val="center"/>
        <w:rPr>
          <w:rFonts w:ascii="Times New Roman" w:eastAsia="Times New Roman" w:hAnsi="Times New Roman"/>
          <w:bCs/>
          <w:color w:val="1D2228"/>
          <w:sz w:val="24"/>
          <w:szCs w:val="24"/>
          <w:lang w:val="en-GB" w:eastAsia="fr-FR"/>
        </w:rPr>
      </w:pPr>
      <w:r w:rsidRPr="00DC1926">
        <w:rPr>
          <w:rFonts w:ascii="Times New Roman" w:hAnsi="Times New Roman"/>
          <w:bCs/>
          <w:sz w:val="24"/>
          <w:szCs w:val="24"/>
          <w:lang w:val="en-GB"/>
        </w:rPr>
        <w:t>Armand Defo Talom</w:t>
      </w:r>
      <w:r w:rsidRPr="00DC1926">
        <w:rPr>
          <w:rFonts w:ascii="Times New Roman" w:hAnsi="Times New Roman"/>
          <w:bCs/>
          <w:sz w:val="24"/>
          <w:szCs w:val="24"/>
          <w:vertAlign w:val="superscript"/>
          <w:lang w:val="en-GB"/>
        </w:rPr>
        <w:t>1,2</w:t>
      </w:r>
      <w:r w:rsidRPr="00DC1926">
        <w:rPr>
          <w:rFonts w:ascii="Times New Roman" w:hAnsi="Times New Roman"/>
          <w:bCs/>
          <w:sz w:val="24"/>
          <w:szCs w:val="24"/>
          <w:lang w:val="en-GB"/>
        </w:rPr>
        <w:t>*, Michele Agnes Essoung</w:t>
      </w:r>
      <w:r w:rsidRPr="00DC1926">
        <w:rPr>
          <w:rFonts w:ascii="Times New Roman" w:hAnsi="Times New Roman"/>
          <w:bCs/>
          <w:sz w:val="24"/>
          <w:szCs w:val="24"/>
          <w:vertAlign w:val="superscript"/>
          <w:lang w:val="en-GB"/>
        </w:rPr>
        <w:t>1,2</w:t>
      </w:r>
      <w:r w:rsidRPr="00DC1926">
        <w:rPr>
          <w:rFonts w:ascii="Times New Roman" w:hAnsi="Times New Roman"/>
          <w:bCs/>
          <w:sz w:val="24"/>
          <w:szCs w:val="24"/>
          <w:lang w:val="en-GB"/>
        </w:rPr>
        <w:t>, Adam Gbankoto</w:t>
      </w:r>
      <w:r w:rsidRPr="00DC1926">
        <w:rPr>
          <w:rFonts w:ascii="Times New Roman" w:hAnsi="Times New Roman"/>
          <w:bCs/>
          <w:sz w:val="24"/>
          <w:szCs w:val="24"/>
          <w:vertAlign w:val="superscript"/>
          <w:lang w:val="en-GB"/>
        </w:rPr>
        <w:t>3</w:t>
      </w:r>
      <w:r w:rsidRPr="00DC1926">
        <w:rPr>
          <w:rFonts w:ascii="Times New Roman" w:hAnsi="Times New Roman"/>
          <w:bCs/>
          <w:sz w:val="24"/>
          <w:szCs w:val="24"/>
          <w:lang w:val="en-GB"/>
        </w:rPr>
        <w:t>, Genevieve Tchigossou</w:t>
      </w:r>
      <w:r w:rsidRPr="00DC1926">
        <w:rPr>
          <w:rFonts w:ascii="Times New Roman" w:hAnsi="Times New Roman"/>
          <w:bCs/>
          <w:sz w:val="24"/>
          <w:szCs w:val="24"/>
          <w:vertAlign w:val="superscript"/>
          <w:lang w:val="en-GB"/>
        </w:rPr>
        <w:t>3,4</w:t>
      </w:r>
      <w:r w:rsidRPr="00DC1926">
        <w:rPr>
          <w:rFonts w:ascii="Times New Roman" w:hAnsi="Times New Roman"/>
          <w:bCs/>
          <w:sz w:val="24"/>
          <w:szCs w:val="24"/>
          <w:lang w:val="en-GB"/>
        </w:rPr>
        <w:t>, Romaric Akoton</w:t>
      </w:r>
      <w:r w:rsidRPr="00DC1926">
        <w:rPr>
          <w:rFonts w:ascii="Times New Roman" w:hAnsi="Times New Roman"/>
          <w:bCs/>
          <w:sz w:val="24"/>
          <w:szCs w:val="24"/>
          <w:vertAlign w:val="superscript"/>
          <w:lang w:val="en-GB"/>
        </w:rPr>
        <w:t>3,4</w:t>
      </w:r>
      <w:r w:rsidRPr="00DC1926">
        <w:rPr>
          <w:rFonts w:ascii="Times New Roman" w:hAnsi="Times New Roman"/>
          <w:bCs/>
          <w:sz w:val="24"/>
          <w:szCs w:val="24"/>
          <w:lang w:val="en-GB"/>
        </w:rPr>
        <w:t xml:space="preserve">, </w:t>
      </w:r>
      <w:r w:rsidRPr="00DC1926">
        <w:rPr>
          <w:rFonts w:ascii="Times New Roman" w:eastAsia="Times New Roman" w:hAnsi="Times New Roman"/>
          <w:bCs/>
          <w:color w:val="1D2228"/>
          <w:sz w:val="24"/>
          <w:szCs w:val="24"/>
          <w:lang w:val="en-GB" w:eastAsia="fr-FR"/>
        </w:rPr>
        <w:t xml:space="preserve">Bio </w:t>
      </w:r>
      <w:proofErr w:type="spellStart"/>
      <w:r w:rsidRPr="00DC1926">
        <w:rPr>
          <w:rFonts w:ascii="Times New Roman" w:eastAsia="Times New Roman" w:hAnsi="Times New Roman"/>
          <w:bCs/>
          <w:color w:val="1D2228"/>
          <w:sz w:val="24"/>
          <w:szCs w:val="24"/>
          <w:lang w:val="en-GB" w:eastAsia="fr-FR"/>
        </w:rPr>
        <w:t>Bangana</w:t>
      </w:r>
      <w:proofErr w:type="spellEnd"/>
      <w:r w:rsidRPr="00DC1926">
        <w:rPr>
          <w:rFonts w:ascii="Times New Roman" w:eastAsia="Times New Roman" w:hAnsi="Times New Roman"/>
          <w:bCs/>
          <w:color w:val="1D2228"/>
          <w:sz w:val="24"/>
          <w:szCs w:val="24"/>
          <w:lang w:val="en-GB" w:eastAsia="fr-FR"/>
        </w:rPr>
        <w:t xml:space="preserve"> A. Sahabi</w:t>
      </w:r>
      <w:r w:rsidRPr="00DC1926">
        <w:rPr>
          <w:rFonts w:ascii="Times New Roman" w:eastAsia="Times New Roman" w:hAnsi="Times New Roman"/>
          <w:bCs/>
          <w:color w:val="1D2228"/>
          <w:sz w:val="24"/>
          <w:szCs w:val="24"/>
          <w:vertAlign w:val="superscript"/>
          <w:lang w:val="en-GB" w:eastAsia="fr-FR"/>
        </w:rPr>
        <w:t>5</w:t>
      </w:r>
      <w:r w:rsidRPr="00DC1926">
        <w:rPr>
          <w:rFonts w:ascii="Times New Roman" w:hAnsi="Times New Roman"/>
          <w:bCs/>
          <w:sz w:val="24"/>
          <w:szCs w:val="24"/>
          <w:lang w:val="en-GB"/>
        </w:rPr>
        <w:t>, Seun Michael Atoyebi</w:t>
      </w:r>
      <w:r w:rsidRPr="00DC1926">
        <w:rPr>
          <w:rFonts w:ascii="Times New Roman" w:hAnsi="Times New Roman"/>
          <w:bCs/>
          <w:sz w:val="24"/>
          <w:szCs w:val="24"/>
          <w:vertAlign w:val="superscript"/>
          <w:lang w:val="en-GB"/>
        </w:rPr>
        <w:t>4,6</w:t>
      </w:r>
      <w:r w:rsidRPr="00DC1926">
        <w:rPr>
          <w:rFonts w:ascii="Times New Roman" w:hAnsi="Times New Roman"/>
          <w:bCs/>
          <w:sz w:val="24"/>
          <w:szCs w:val="24"/>
          <w:lang w:val="en-GB"/>
        </w:rPr>
        <w:t xml:space="preserve">, Apollin </w:t>
      </w:r>
      <w:proofErr w:type="spellStart"/>
      <w:r w:rsidRPr="00DC1926">
        <w:rPr>
          <w:rFonts w:ascii="Times New Roman" w:hAnsi="Times New Roman"/>
          <w:bCs/>
          <w:sz w:val="24"/>
          <w:szCs w:val="24"/>
          <w:lang w:val="en-GB"/>
        </w:rPr>
        <w:t>Kuate</w:t>
      </w:r>
      <w:proofErr w:type="spellEnd"/>
      <w:r w:rsidRPr="00DC1926">
        <w:rPr>
          <w:rFonts w:ascii="Times New Roman" w:hAnsi="Times New Roman"/>
          <w:bCs/>
          <w:sz w:val="24"/>
          <w:szCs w:val="24"/>
          <w:lang w:val="en-GB"/>
        </w:rPr>
        <w:t xml:space="preserve"> Fotso</w:t>
      </w:r>
      <w:r w:rsidRPr="00DC1926">
        <w:rPr>
          <w:rFonts w:ascii="Times New Roman" w:hAnsi="Times New Roman"/>
          <w:bCs/>
          <w:sz w:val="24"/>
          <w:szCs w:val="24"/>
          <w:vertAlign w:val="superscript"/>
          <w:lang w:val="en-GB"/>
        </w:rPr>
        <w:t>2</w:t>
      </w:r>
      <w:r w:rsidRPr="00DC1926">
        <w:rPr>
          <w:rFonts w:ascii="Times New Roman" w:hAnsi="Times New Roman"/>
          <w:bCs/>
          <w:sz w:val="24"/>
          <w:szCs w:val="24"/>
          <w:lang w:val="en-GB"/>
        </w:rPr>
        <w:t>, Rudi L. Vespoor</w:t>
      </w:r>
      <w:r w:rsidRPr="00DC1926">
        <w:rPr>
          <w:rFonts w:ascii="Times New Roman" w:hAnsi="Times New Roman"/>
          <w:bCs/>
          <w:sz w:val="24"/>
          <w:szCs w:val="24"/>
          <w:vertAlign w:val="superscript"/>
          <w:lang w:val="en-GB"/>
        </w:rPr>
        <w:t>7</w:t>
      </w:r>
      <w:r w:rsidRPr="00DC1926">
        <w:rPr>
          <w:rFonts w:ascii="Times New Roman" w:hAnsi="Times New Roman"/>
          <w:bCs/>
          <w:sz w:val="24"/>
          <w:szCs w:val="24"/>
          <w:lang w:val="en-GB"/>
        </w:rPr>
        <w:t xml:space="preserve">; </w:t>
      </w:r>
      <w:proofErr w:type="spellStart"/>
      <w:r w:rsidRPr="00DC1926">
        <w:rPr>
          <w:rFonts w:ascii="Times New Roman" w:hAnsi="Times New Roman"/>
          <w:bCs/>
          <w:sz w:val="24"/>
          <w:szCs w:val="24"/>
          <w:lang w:val="en-GB"/>
        </w:rPr>
        <w:t>Manuele</w:t>
      </w:r>
      <w:proofErr w:type="spellEnd"/>
      <w:r w:rsidRPr="00DC1926">
        <w:rPr>
          <w:rFonts w:ascii="Times New Roman" w:hAnsi="Times New Roman"/>
          <w:bCs/>
          <w:sz w:val="24"/>
          <w:szCs w:val="24"/>
          <w:lang w:val="en-GB"/>
        </w:rPr>
        <w:t xml:space="preserve"> </w:t>
      </w:r>
      <w:proofErr w:type="spellStart"/>
      <w:r w:rsidRPr="00DC1926">
        <w:rPr>
          <w:rFonts w:ascii="Times New Roman" w:hAnsi="Times New Roman"/>
          <w:bCs/>
          <w:sz w:val="24"/>
          <w:szCs w:val="24"/>
          <w:lang w:val="en-US"/>
        </w:rPr>
        <w:t>Tamò</w:t>
      </w:r>
      <w:proofErr w:type="spellEnd"/>
      <w:r w:rsidRPr="00DC1926">
        <w:rPr>
          <w:rFonts w:ascii="Times New Roman" w:hAnsi="Times New Roman"/>
          <w:bCs/>
          <w:sz w:val="24"/>
          <w:szCs w:val="24"/>
          <w:vertAlign w:val="superscript"/>
          <w:lang w:val="en-GB"/>
        </w:rPr>
        <w:t>4</w:t>
      </w:r>
      <w:r w:rsidRPr="00DC1926">
        <w:rPr>
          <w:rFonts w:ascii="Times New Roman" w:hAnsi="Times New Roman"/>
          <w:bCs/>
          <w:sz w:val="24"/>
          <w:szCs w:val="24"/>
          <w:lang w:val="en-GB"/>
        </w:rPr>
        <w:t>, Timoleon Tchuinkam</w:t>
      </w:r>
      <w:r w:rsidRPr="00DC1926">
        <w:rPr>
          <w:rFonts w:ascii="Times New Roman" w:hAnsi="Times New Roman"/>
          <w:bCs/>
          <w:sz w:val="24"/>
          <w:szCs w:val="24"/>
          <w:vertAlign w:val="superscript"/>
          <w:lang w:val="en-GB"/>
        </w:rPr>
        <w:t>1</w:t>
      </w:r>
      <w:r w:rsidRPr="00DC1926">
        <w:rPr>
          <w:rFonts w:ascii="Times New Roman" w:hAnsi="Times New Roman"/>
          <w:bCs/>
          <w:sz w:val="24"/>
          <w:szCs w:val="24"/>
          <w:lang w:val="en-GB"/>
        </w:rPr>
        <w:t xml:space="preserve">, </w:t>
      </w:r>
      <w:r w:rsidRPr="00DC1926">
        <w:rPr>
          <w:rFonts w:ascii="Times New Roman" w:eastAsia="Times New Roman" w:hAnsi="Times New Roman"/>
          <w:sz w:val="24"/>
          <w:szCs w:val="24"/>
          <w:lang w:val="en-GB" w:eastAsia="fr-FR"/>
        </w:rPr>
        <w:t>Gustave Leopold Lehman</w:t>
      </w:r>
      <w:r w:rsidRPr="00DC1926">
        <w:rPr>
          <w:rFonts w:ascii="Times New Roman" w:eastAsia="Times New Roman" w:hAnsi="Times New Roman"/>
          <w:sz w:val="24"/>
          <w:szCs w:val="24"/>
          <w:vertAlign w:val="superscript"/>
          <w:lang w:val="en-GB" w:eastAsia="fr-FR"/>
        </w:rPr>
        <w:t>8</w:t>
      </w:r>
      <w:r w:rsidRPr="00DC1926">
        <w:rPr>
          <w:rFonts w:ascii="Times New Roman" w:hAnsi="Times New Roman"/>
          <w:bCs/>
          <w:sz w:val="24"/>
          <w:szCs w:val="24"/>
          <w:lang w:val="en-GB"/>
        </w:rPr>
        <w:t>, Jo Lines</w:t>
      </w:r>
      <w:r w:rsidRPr="00DC1926">
        <w:rPr>
          <w:rFonts w:ascii="Times New Roman" w:hAnsi="Times New Roman"/>
          <w:bCs/>
          <w:sz w:val="24"/>
          <w:szCs w:val="24"/>
          <w:vertAlign w:val="superscript"/>
          <w:lang w:val="en-GB"/>
        </w:rPr>
        <w:t>9</w:t>
      </w:r>
      <w:r w:rsidRPr="00DC1926">
        <w:rPr>
          <w:rFonts w:ascii="Times New Roman" w:hAnsi="Times New Roman"/>
          <w:bCs/>
          <w:sz w:val="24"/>
          <w:szCs w:val="24"/>
          <w:lang w:val="en-GB"/>
        </w:rPr>
        <w:t>, Charles S. Wondji</w:t>
      </w:r>
      <w:r w:rsidRPr="00DC1926">
        <w:rPr>
          <w:rFonts w:ascii="Times New Roman" w:hAnsi="Times New Roman"/>
          <w:bCs/>
          <w:sz w:val="24"/>
          <w:szCs w:val="24"/>
          <w:vertAlign w:val="superscript"/>
          <w:lang w:val="en-GB"/>
        </w:rPr>
        <w:t>2,10,11</w:t>
      </w:r>
      <w:r w:rsidRPr="00DC1926">
        <w:rPr>
          <w:rFonts w:ascii="Times New Roman" w:hAnsi="Times New Roman"/>
          <w:bCs/>
          <w:sz w:val="24"/>
          <w:szCs w:val="24"/>
          <w:lang w:val="en-GB"/>
        </w:rPr>
        <w:t>, Rousseau Djouaka</w:t>
      </w:r>
      <w:r w:rsidRPr="00DC1926">
        <w:rPr>
          <w:rFonts w:ascii="Times New Roman" w:hAnsi="Times New Roman"/>
          <w:bCs/>
          <w:sz w:val="24"/>
          <w:szCs w:val="24"/>
          <w:vertAlign w:val="superscript"/>
          <w:lang w:val="en-GB"/>
        </w:rPr>
        <w:t>4</w:t>
      </w:r>
      <w:r w:rsidRPr="00DC1926">
        <w:rPr>
          <w:rFonts w:ascii="Times New Roman" w:hAnsi="Times New Roman"/>
          <w:bCs/>
          <w:sz w:val="24"/>
          <w:szCs w:val="24"/>
          <w:lang w:val="en-GB"/>
        </w:rPr>
        <w:t xml:space="preserve">* </w:t>
      </w:r>
    </w:p>
    <w:p w14:paraId="214A16BE" w14:textId="77777777" w:rsidR="00DC1926" w:rsidRPr="00DC1926" w:rsidRDefault="00DC1926" w:rsidP="00DC1926">
      <w:pPr>
        <w:shd w:val="clear" w:color="auto" w:fill="FFFFFF"/>
        <w:spacing w:after="120" w:line="360" w:lineRule="auto"/>
        <w:rPr>
          <w:rFonts w:ascii="Segoe UI" w:eastAsia="Times New Roman" w:hAnsi="Segoe UI" w:cs="Segoe UI"/>
          <w:bCs/>
          <w:color w:val="1D2228"/>
          <w:sz w:val="24"/>
          <w:szCs w:val="24"/>
          <w:lang w:val="en-GB" w:eastAsia="fr-FR"/>
        </w:rPr>
      </w:pPr>
    </w:p>
    <w:p w14:paraId="325730DF" w14:textId="77777777" w:rsidR="00DC1926" w:rsidRPr="00DC1926" w:rsidRDefault="00DC1926" w:rsidP="00DC1926">
      <w:pPr>
        <w:spacing w:line="360" w:lineRule="auto"/>
        <w:rPr>
          <w:sz w:val="24"/>
          <w:szCs w:val="24"/>
          <w:lang w:val="en-US"/>
        </w:rPr>
      </w:pPr>
      <w:r w:rsidRPr="00DC1926">
        <w:rPr>
          <w:rFonts w:ascii="Times New Roman" w:hAnsi="Times New Roman"/>
          <w:sz w:val="24"/>
          <w:szCs w:val="24"/>
          <w:shd w:val="clear" w:color="auto" w:fill="FFFFFF"/>
          <w:vertAlign w:val="superscript"/>
          <w:lang w:val="en-GB"/>
        </w:rPr>
        <w:t>1</w:t>
      </w:r>
      <w:r w:rsidRPr="00DC1926">
        <w:rPr>
          <w:rFonts w:ascii="Times New Roman" w:hAnsi="Times New Roman"/>
          <w:sz w:val="24"/>
          <w:szCs w:val="24"/>
          <w:shd w:val="clear" w:color="auto" w:fill="FFFFFF"/>
          <w:lang w:val="en-GB"/>
        </w:rPr>
        <w:t xml:space="preserve">University of </w:t>
      </w:r>
      <w:proofErr w:type="spellStart"/>
      <w:r w:rsidRPr="00DC1926">
        <w:rPr>
          <w:rFonts w:ascii="Times New Roman" w:hAnsi="Times New Roman"/>
          <w:sz w:val="24"/>
          <w:szCs w:val="24"/>
          <w:shd w:val="clear" w:color="auto" w:fill="FFFFFF"/>
          <w:lang w:val="en-GB"/>
        </w:rPr>
        <w:t>Dschang</w:t>
      </w:r>
      <w:proofErr w:type="spellEnd"/>
      <w:r w:rsidRPr="00DC1926">
        <w:rPr>
          <w:rFonts w:ascii="Times New Roman" w:hAnsi="Times New Roman"/>
          <w:sz w:val="24"/>
          <w:szCs w:val="24"/>
          <w:shd w:val="clear" w:color="auto" w:fill="FFFFFF"/>
          <w:lang w:val="en-GB"/>
        </w:rPr>
        <w:t xml:space="preserve">, </w:t>
      </w:r>
      <w:r w:rsidRPr="00DC1926">
        <w:rPr>
          <w:rFonts w:ascii="Times New Roman" w:hAnsi="Times New Roman"/>
          <w:sz w:val="24"/>
          <w:szCs w:val="24"/>
          <w:lang w:val="en-US"/>
        </w:rPr>
        <w:t>Vector Borne Diseases Laboratory (VBID) Po Box 067</w:t>
      </w:r>
      <w:r w:rsidRPr="00DC1926">
        <w:rPr>
          <w:rFonts w:ascii="Times New Roman" w:hAnsi="Times New Roman"/>
          <w:sz w:val="24"/>
          <w:szCs w:val="24"/>
          <w:shd w:val="clear" w:color="auto" w:fill="FFFFFF"/>
          <w:lang w:val="en-GB"/>
        </w:rPr>
        <w:t xml:space="preserve">; </w:t>
      </w:r>
      <w:r w:rsidRPr="00DC1926">
        <w:rPr>
          <w:rFonts w:ascii="Times New Roman" w:hAnsi="Times New Roman"/>
          <w:sz w:val="24"/>
          <w:szCs w:val="24"/>
          <w:shd w:val="clear" w:color="auto" w:fill="FFFFFF"/>
          <w:vertAlign w:val="superscript"/>
          <w:lang w:val="en-GB"/>
        </w:rPr>
        <w:t>2</w:t>
      </w:r>
      <w:r w:rsidRPr="00DC1926">
        <w:rPr>
          <w:rFonts w:ascii="Times New Roman" w:hAnsi="Times New Roman"/>
          <w:sz w:val="24"/>
          <w:szCs w:val="24"/>
          <w:shd w:val="clear" w:color="auto" w:fill="FFFFFF"/>
          <w:lang w:val="en-GB"/>
        </w:rPr>
        <w:t xml:space="preserve">International Institute of Tropical Agriculture, Yaoundé, Cameroon; </w:t>
      </w:r>
      <w:r w:rsidRPr="00DC1926">
        <w:rPr>
          <w:rFonts w:ascii="Times New Roman" w:hAnsi="Times New Roman"/>
          <w:bCs/>
          <w:sz w:val="24"/>
          <w:szCs w:val="24"/>
          <w:vertAlign w:val="superscript"/>
          <w:lang w:val="en-GB"/>
        </w:rPr>
        <w:t>3</w:t>
      </w:r>
      <w:r w:rsidRPr="00DC1926">
        <w:rPr>
          <w:rFonts w:ascii="Times New Roman" w:hAnsi="Times New Roman"/>
          <w:sz w:val="24"/>
          <w:szCs w:val="24"/>
          <w:lang w:val="en-GB"/>
        </w:rPr>
        <w:t xml:space="preserve">University of Abomey </w:t>
      </w:r>
      <w:proofErr w:type="spellStart"/>
      <w:r w:rsidRPr="00DC1926">
        <w:rPr>
          <w:rFonts w:ascii="Times New Roman" w:hAnsi="Times New Roman"/>
          <w:sz w:val="24"/>
          <w:szCs w:val="24"/>
          <w:lang w:val="en-GB"/>
        </w:rPr>
        <w:t>Calavi</w:t>
      </w:r>
      <w:proofErr w:type="spellEnd"/>
      <w:r w:rsidRPr="00DC1926">
        <w:rPr>
          <w:rFonts w:ascii="Times New Roman" w:hAnsi="Times New Roman"/>
          <w:sz w:val="24"/>
          <w:szCs w:val="24"/>
          <w:lang w:val="en-GB"/>
        </w:rPr>
        <w:t xml:space="preserve">, Laboratory of Experimental Physiology and Pharmacology, Faculty of Sciences and Technology BP 526 Cotonou, Benin; </w:t>
      </w:r>
      <w:r w:rsidRPr="00DC1926">
        <w:rPr>
          <w:rFonts w:ascii="Times New Roman" w:hAnsi="Times New Roman"/>
          <w:sz w:val="24"/>
          <w:szCs w:val="24"/>
          <w:vertAlign w:val="superscript"/>
          <w:lang w:val="en-GB"/>
        </w:rPr>
        <w:t>4</w:t>
      </w:r>
      <w:r w:rsidRPr="00DC1926">
        <w:rPr>
          <w:rFonts w:ascii="Times New Roman" w:hAnsi="Times New Roman"/>
          <w:sz w:val="24"/>
          <w:szCs w:val="24"/>
          <w:lang w:val="en-GB"/>
        </w:rPr>
        <w:t xml:space="preserve">International Institute of Tropical Agriculture, Cotonou, 08 BP 0932, Benin; </w:t>
      </w:r>
      <w:r w:rsidRPr="00DC1926">
        <w:rPr>
          <w:rFonts w:ascii="Times New Roman" w:hAnsi="Times New Roman"/>
          <w:sz w:val="24"/>
          <w:szCs w:val="24"/>
          <w:shd w:val="clear" w:color="auto" w:fill="FFFFFF"/>
          <w:vertAlign w:val="superscript"/>
          <w:lang w:val="en-GB"/>
        </w:rPr>
        <w:t>5</w:t>
      </w:r>
      <w:r w:rsidRPr="00DC1926">
        <w:rPr>
          <w:rFonts w:ascii="Times New Roman" w:hAnsi="Times New Roman"/>
          <w:sz w:val="24"/>
          <w:szCs w:val="24"/>
          <w:shd w:val="clear" w:color="auto" w:fill="FFFFFF"/>
          <w:lang w:val="en-GB"/>
        </w:rPr>
        <w:t xml:space="preserve">National University of Agriculture, Porto-Novo, Benin; </w:t>
      </w:r>
      <w:r w:rsidRPr="00DC1926">
        <w:rPr>
          <w:rFonts w:ascii="Times New Roman" w:hAnsi="Times New Roman"/>
          <w:sz w:val="24"/>
          <w:szCs w:val="24"/>
          <w:shd w:val="clear" w:color="auto" w:fill="FFFFFF"/>
          <w:vertAlign w:val="superscript"/>
          <w:lang w:val="en-GB"/>
        </w:rPr>
        <w:t>6</w:t>
      </w:r>
      <w:r w:rsidRPr="00DC1926">
        <w:rPr>
          <w:rFonts w:ascii="Times New Roman" w:hAnsi="Times New Roman"/>
          <w:sz w:val="24"/>
          <w:szCs w:val="24"/>
          <w:lang w:val="en-US" w:eastAsia="fr-FR"/>
        </w:rPr>
        <w:t>Cell Biology and Genetics Unit, Department of Zoology, University of Ibadan,</w:t>
      </w:r>
      <w:r w:rsidRPr="00DC1926">
        <w:rPr>
          <w:rFonts w:ascii="Times New Roman" w:hAnsi="Times New Roman"/>
          <w:iCs/>
          <w:sz w:val="24"/>
          <w:szCs w:val="24"/>
          <w:lang w:val="en-US" w:eastAsia="fr-FR"/>
        </w:rPr>
        <w:t xml:space="preserve"> P.O. Box 5116,</w:t>
      </w:r>
      <w:r w:rsidRPr="00DC1926">
        <w:rPr>
          <w:rFonts w:ascii="Times New Roman" w:hAnsi="Times New Roman"/>
          <w:sz w:val="24"/>
          <w:szCs w:val="24"/>
          <w:lang w:val="en-US" w:eastAsia="fr-FR"/>
        </w:rPr>
        <w:t xml:space="preserve"> Oyo State, Nigeria; </w:t>
      </w:r>
      <w:r w:rsidRPr="00DC1926">
        <w:rPr>
          <w:rFonts w:ascii="Times New Roman" w:hAnsi="Times New Roman"/>
          <w:sz w:val="24"/>
          <w:szCs w:val="24"/>
          <w:vertAlign w:val="superscript"/>
          <w:lang w:val="en-US" w:eastAsia="fr-FR"/>
        </w:rPr>
        <w:t>7</w:t>
      </w:r>
      <w:r w:rsidRPr="00DC1926">
        <w:rPr>
          <w:rFonts w:ascii="Times New Roman" w:hAnsi="Times New Roman"/>
          <w:sz w:val="24"/>
          <w:szCs w:val="24"/>
          <w:lang w:val="en-US" w:eastAsia="fr-FR"/>
        </w:rPr>
        <w:t xml:space="preserve">University of Liverpool, Institute of Integrative Biology, Liverpool, United Kingdom L697ZB; </w:t>
      </w:r>
      <w:r w:rsidRPr="00DC1926">
        <w:rPr>
          <w:rFonts w:ascii="Times New Roman" w:eastAsia="Times New Roman" w:hAnsi="Times New Roman"/>
          <w:sz w:val="24"/>
          <w:szCs w:val="24"/>
          <w:vertAlign w:val="superscript"/>
          <w:lang w:val="en-GB" w:eastAsia="fr-FR"/>
        </w:rPr>
        <w:t>8</w:t>
      </w:r>
      <w:r w:rsidRPr="00DC1926">
        <w:rPr>
          <w:rFonts w:ascii="Times New Roman" w:eastAsia="Times New Roman" w:hAnsi="Times New Roman"/>
          <w:sz w:val="24"/>
          <w:szCs w:val="24"/>
          <w:lang w:val="en-GB" w:eastAsia="fr-FR"/>
        </w:rPr>
        <w:t>Faculty of Science University of Douala</w:t>
      </w:r>
      <w:r w:rsidRPr="00DC1926">
        <w:rPr>
          <w:rFonts w:ascii="Times New Roman" w:hAnsi="Times New Roman"/>
          <w:bCs/>
          <w:sz w:val="24"/>
          <w:szCs w:val="24"/>
          <w:shd w:val="clear" w:color="auto" w:fill="FFFFFF"/>
          <w:lang w:val="en-GB"/>
        </w:rPr>
        <w:t xml:space="preserve">; </w:t>
      </w:r>
      <w:r w:rsidRPr="00DC1926">
        <w:rPr>
          <w:rFonts w:ascii="Times New Roman" w:hAnsi="Times New Roman"/>
          <w:sz w:val="24"/>
          <w:szCs w:val="24"/>
          <w:vertAlign w:val="superscript"/>
          <w:lang w:val="en-GB"/>
        </w:rPr>
        <w:t>9</w:t>
      </w:r>
      <w:r w:rsidRPr="00DC1926">
        <w:rPr>
          <w:rFonts w:ascii="Times New Roman" w:hAnsi="Times New Roman"/>
          <w:sz w:val="24"/>
          <w:szCs w:val="24"/>
          <w:lang w:val="en-GB"/>
        </w:rPr>
        <w:t xml:space="preserve">London School of Hygiene </w:t>
      </w:r>
      <w:r w:rsidRPr="00DC1926">
        <w:rPr>
          <w:rFonts w:ascii="Times New Roman" w:hAnsi="Times New Roman"/>
          <w:bCs/>
          <w:sz w:val="24"/>
          <w:szCs w:val="24"/>
          <w:shd w:val="clear" w:color="auto" w:fill="FFFFFF"/>
          <w:lang w:val="en-GB"/>
        </w:rPr>
        <w:t>&amp;</w:t>
      </w:r>
      <w:r w:rsidRPr="00DC1926">
        <w:rPr>
          <w:rFonts w:ascii="Times New Roman" w:hAnsi="Times New Roman"/>
          <w:bCs/>
          <w:sz w:val="24"/>
          <w:szCs w:val="24"/>
          <w:lang w:val="en-GB"/>
        </w:rPr>
        <w:t xml:space="preserve"> Tropical Medicine, London, UK;</w:t>
      </w:r>
      <w:r w:rsidRPr="00DC1926">
        <w:rPr>
          <w:rFonts w:ascii="Times New Roman" w:hAnsi="Times New Roman"/>
          <w:sz w:val="24"/>
          <w:szCs w:val="24"/>
          <w:shd w:val="clear" w:color="auto" w:fill="FFFFFF"/>
          <w:vertAlign w:val="superscript"/>
          <w:lang w:val="en-GB"/>
        </w:rPr>
        <w:t xml:space="preserve"> </w:t>
      </w:r>
      <w:r w:rsidRPr="00DC1926">
        <w:rPr>
          <w:rFonts w:ascii="Times New Roman" w:hAnsi="Times New Roman"/>
          <w:sz w:val="24"/>
          <w:szCs w:val="24"/>
          <w:vertAlign w:val="superscript"/>
          <w:lang w:val="en-GB"/>
        </w:rPr>
        <w:t>10</w:t>
      </w:r>
      <w:r w:rsidRPr="00DC1926">
        <w:rPr>
          <w:rFonts w:ascii="Times New Roman" w:hAnsi="Times New Roman"/>
          <w:sz w:val="24"/>
          <w:szCs w:val="24"/>
          <w:lang w:val="en-GB"/>
        </w:rPr>
        <w:t>Liverpool School of Tropical Medicine, Pembroke Place, L3 5QA, Liverpool, UK;</w:t>
      </w:r>
      <w:r w:rsidRPr="00DC1926">
        <w:rPr>
          <w:rFonts w:ascii="Times New Roman" w:hAnsi="Times New Roman"/>
          <w:sz w:val="24"/>
          <w:szCs w:val="24"/>
          <w:lang w:val="en-US" w:eastAsia="fr-FR"/>
        </w:rPr>
        <w:t xml:space="preserve"> </w:t>
      </w:r>
      <w:r w:rsidRPr="00DC1926">
        <w:rPr>
          <w:rFonts w:ascii="Times New Roman" w:hAnsi="Times New Roman"/>
          <w:sz w:val="24"/>
          <w:szCs w:val="24"/>
          <w:shd w:val="clear" w:color="auto" w:fill="FFFFFF"/>
          <w:vertAlign w:val="superscript"/>
          <w:lang w:val="en-GB"/>
        </w:rPr>
        <w:t>11</w:t>
      </w:r>
      <w:r w:rsidRPr="00DC1926">
        <w:rPr>
          <w:rFonts w:ascii="Times New Roman" w:hAnsi="Times New Roman"/>
          <w:sz w:val="24"/>
          <w:szCs w:val="24"/>
          <w:shd w:val="clear" w:color="auto" w:fill="FFFFFF"/>
          <w:lang w:val="en-GB"/>
        </w:rPr>
        <w:t>Centre for Research in Infectious Diseases (</w:t>
      </w:r>
      <w:r w:rsidRPr="00DC1926">
        <w:rPr>
          <w:rStyle w:val="Emphasis"/>
          <w:rFonts w:ascii="Times New Roman" w:hAnsi="Times New Roman"/>
          <w:bCs/>
          <w:sz w:val="24"/>
          <w:szCs w:val="24"/>
          <w:shd w:val="clear" w:color="auto" w:fill="FFFFFF"/>
          <w:lang w:val="en-GB"/>
        </w:rPr>
        <w:t>CRID</w:t>
      </w:r>
      <w:r w:rsidRPr="00DC1926">
        <w:rPr>
          <w:rFonts w:ascii="Times New Roman" w:hAnsi="Times New Roman"/>
          <w:sz w:val="24"/>
          <w:szCs w:val="24"/>
          <w:shd w:val="clear" w:color="auto" w:fill="FFFFFF"/>
          <w:lang w:val="en-GB"/>
        </w:rPr>
        <w:t xml:space="preserve">), </w:t>
      </w:r>
      <w:r w:rsidRPr="00DC1926">
        <w:rPr>
          <w:rStyle w:val="Emphasis"/>
          <w:rFonts w:ascii="Times New Roman" w:hAnsi="Times New Roman"/>
          <w:bCs/>
          <w:sz w:val="24"/>
          <w:szCs w:val="24"/>
          <w:shd w:val="clear" w:color="auto" w:fill="FFFFFF"/>
          <w:lang w:val="en-GB"/>
        </w:rPr>
        <w:t>Cameroon;</w:t>
      </w:r>
    </w:p>
    <w:p w14:paraId="55FA972E" w14:textId="77777777" w:rsidR="00DC1926" w:rsidRPr="00DC1926" w:rsidRDefault="00DC1926" w:rsidP="00DC1926">
      <w:pPr>
        <w:spacing w:line="360" w:lineRule="auto"/>
        <w:rPr>
          <w:sz w:val="24"/>
          <w:szCs w:val="24"/>
          <w:lang w:val="en-US"/>
        </w:rPr>
      </w:pPr>
    </w:p>
    <w:p w14:paraId="09869415" w14:textId="75C8E9DE" w:rsidR="00DC1926" w:rsidRPr="00DC1926" w:rsidRDefault="00DC1926" w:rsidP="00DC1926">
      <w:pPr>
        <w:spacing w:after="0" w:line="360" w:lineRule="auto"/>
        <w:rPr>
          <w:rFonts w:ascii="Times New Roman" w:hAnsi="Times New Roman"/>
          <w:bCs/>
          <w:sz w:val="24"/>
          <w:szCs w:val="24"/>
          <w:lang w:val="en-GB"/>
        </w:rPr>
      </w:pPr>
      <w:r w:rsidRPr="00DC1926">
        <w:rPr>
          <w:rFonts w:ascii="Times New Roman" w:hAnsi="Times New Roman"/>
          <w:b/>
          <w:bCs/>
          <w:sz w:val="24"/>
          <w:szCs w:val="24"/>
          <w:vertAlign w:val="superscript"/>
          <w:lang w:val="en-GB"/>
        </w:rPr>
        <w:t>*</w:t>
      </w:r>
      <w:r w:rsidRPr="00DC1926">
        <w:rPr>
          <w:rFonts w:ascii="Times New Roman" w:hAnsi="Times New Roman"/>
          <w:bCs/>
          <w:sz w:val="24"/>
          <w:szCs w:val="24"/>
          <w:lang w:val="en-GB"/>
        </w:rPr>
        <w:t>Corresponding authors</w:t>
      </w:r>
    </w:p>
    <w:p w14:paraId="0AEBB157" w14:textId="77777777" w:rsidR="00DC1926" w:rsidRPr="00DC1926" w:rsidRDefault="00DC1926" w:rsidP="00DC1926">
      <w:pPr>
        <w:tabs>
          <w:tab w:val="left" w:pos="3540"/>
        </w:tabs>
        <w:spacing w:line="360" w:lineRule="auto"/>
        <w:jc w:val="both"/>
        <w:rPr>
          <w:rFonts w:ascii="Times New Roman" w:hAnsi="Times New Roman"/>
          <w:sz w:val="24"/>
          <w:szCs w:val="24"/>
          <w:lang w:val="en-US"/>
        </w:rPr>
      </w:pPr>
      <w:r w:rsidRPr="00DC1926">
        <w:rPr>
          <w:rFonts w:ascii="Times New Roman" w:hAnsi="Times New Roman"/>
          <w:bCs/>
          <w:sz w:val="24"/>
          <w:szCs w:val="24"/>
          <w:lang w:val="en-US"/>
        </w:rPr>
        <w:t xml:space="preserve">Rousseau Djouaka:  </w:t>
      </w:r>
      <w:hyperlink r:id="rId8" w:history="1">
        <w:r w:rsidRPr="00DC1926">
          <w:rPr>
            <w:rStyle w:val="Hyperlink"/>
            <w:rFonts w:ascii="Times New Roman" w:hAnsi="Times New Roman"/>
            <w:sz w:val="24"/>
            <w:szCs w:val="24"/>
            <w:lang w:val="en-US"/>
          </w:rPr>
          <w:t>r.djouaka@cgiar.org</w:t>
        </w:r>
      </w:hyperlink>
      <w:r w:rsidRPr="00DC1926">
        <w:rPr>
          <w:rFonts w:ascii="Times New Roman" w:hAnsi="Times New Roman"/>
          <w:sz w:val="24"/>
          <w:szCs w:val="24"/>
          <w:lang w:val="en-US"/>
        </w:rPr>
        <w:t>, +229 96804924</w:t>
      </w:r>
    </w:p>
    <w:p w14:paraId="0EFF0391" w14:textId="77777777" w:rsidR="00DC1926" w:rsidRPr="00DC1926" w:rsidRDefault="00DC1926" w:rsidP="00DC1926">
      <w:pPr>
        <w:spacing w:line="360" w:lineRule="auto"/>
        <w:rPr>
          <w:sz w:val="24"/>
          <w:szCs w:val="24"/>
          <w:lang w:val="en-US"/>
        </w:rPr>
      </w:pPr>
      <w:r w:rsidRPr="00DC1926">
        <w:rPr>
          <w:rFonts w:ascii="Times New Roman" w:hAnsi="Times New Roman"/>
          <w:bCs/>
          <w:sz w:val="24"/>
          <w:szCs w:val="24"/>
          <w:lang w:val="en-GB"/>
        </w:rPr>
        <w:t xml:space="preserve">Armand Defo </w:t>
      </w:r>
      <w:proofErr w:type="spellStart"/>
      <w:r w:rsidRPr="00DC1926">
        <w:rPr>
          <w:rFonts w:ascii="Times New Roman" w:hAnsi="Times New Roman"/>
          <w:bCs/>
          <w:sz w:val="24"/>
          <w:szCs w:val="24"/>
          <w:lang w:val="en-GB"/>
        </w:rPr>
        <w:t>Talom</w:t>
      </w:r>
      <w:proofErr w:type="spellEnd"/>
      <w:r w:rsidRPr="00DC1926">
        <w:rPr>
          <w:rFonts w:ascii="Times New Roman" w:hAnsi="Times New Roman"/>
          <w:sz w:val="24"/>
          <w:szCs w:val="24"/>
          <w:lang w:val="en-GB"/>
        </w:rPr>
        <w:t xml:space="preserve">: </w:t>
      </w:r>
      <w:hyperlink r:id="rId9" w:history="1">
        <w:r w:rsidRPr="00DC1926">
          <w:rPr>
            <w:rStyle w:val="Hyperlink"/>
            <w:rFonts w:ascii="Times New Roman" w:hAnsi="Times New Roman"/>
            <w:sz w:val="24"/>
            <w:szCs w:val="24"/>
            <w:lang w:val="en-GB"/>
          </w:rPr>
          <w:t>talomarmand@yahoo.fr</w:t>
        </w:r>
      </w:hyperlink>
      <w:r w:rsidRPr="00DC1926">
        <w:rPr>
          <w:rFonts w:ascii="Times New Roman" w:hAnsi="Times New Roman"/>
          <w:sz w:val="24"/>
          <w:szCs w:val="24"/>
          <w:lang w:val="en-GB"/>
        </w:rPr>
        <w:t>, Tel: +237 675068181</w:t>
      </w:r>
    </w:p>
    <w:p w14:paraId="10C54270" w14:textId="77777777" w:rsidR="008914CC" w:rsidRPr="00DC1926" w:rsidRDefault="008914CC" w:rsidP="008914CC">
      <w:pPr>
        <w:spacing w:after="0" w:line="480" w:lineRule="auto"/>
        <w:jc w:val="both"/>
        <w:rPr>
          <w:rFonts w:ascii="Times New Roman" w:hAnsi="Times New Roman"/>
          <w:bCs/>
          <w:sz w:val="24"/>
          <w:szCs w:val="24"/>
          <w:lang w:val="en-GB"/>
        </w:rPr>
      </w:pPr>
    </w:p>
    <w:p w14:paraId="5B70CE9F" w14:textId="77777777" w:rsidR="00902D69" w:rsidRPr="00DC1926" w:rsidRDefault="00902D69" w:rsidP="008914CC">
      <w:pPr>
        <w:tabs>
          <w:tab w:val="left" w:pos="3540"/>
        </w:tabs>
        <w:spacing w:line="360" w:lineRule="auto"/>
        <w:jc w:val="both"/>
        <w:rPr>
          <w:rFonts w:ascii="Times New Roman" w:hAnsi="Times New Roman"/>
          <w:sz w:val="24"/>
          <w:szCs w:val="24"/>
          <w:lang w:val="en-GB"/>
        </w:rPr>
      </w:pPr>
    </w:p>
    <w:p w14:paraId="11B39A3B" w14:textId="77777777" w:rsidR="00902D69" w:rsidRPr="00DC1926" w:rsidRDefault="00902D69" w:rsidP="008914CC">
      <w:pPr>
        <w:tabs>
          <w:tab w:val="left" w:pos="3540"/>
        </w:tabs>
        <w:spacing w:line="360" w:lineRule="auto"/>
        <w:jc w:val="both"/>
        <w:rPr>
          <w:rFonts w:ascii="Times New Roman" w:hAnsi="Times New Roman"/>
          <w:sz w:val="24"/>
          <w:szCs w:val="24"/>
          <w:lang w:val="en-GB"/>
        </w:rPr>
      </w:pPr>
    </w:p>
    <w:p w14:paraId="32309590" w14:textId="7CFDE8AF" w:rsidR="00902D69" w:rsidRPr="00DC1926" w:rsidRDefault="00902D69" w:rsidP="008914CC">
      <w:pPr>
        <w:tabs>
          <w:tab w:val="left" w:pos="3540"/>
        </w:tabs>
        <w:spacing w:line="360" w:lineRule="auto"/>
        <w:jc w:val="both"/>
        <w:rPr>
          <w:rFonts w:ascii="Times New Roman" w:hAnsi="Times New Roman"/>
          <w:sz w:val="24"/>
          <w:szCs w:val="24"/>
          <w:lang w:val="en-GB"/>
        </w:rPr>
      </w:pPr>
    </w:p>
    <w:p w14:paraId="33D48899" w14:textId="77777777" w:rsidR="00DC1926" w:rsidRPr="00DC1926" w:rsidRDefault="00DC1926" w:rsidP="008914CC">
      <w:pPr>
        <w:tabs>
          <w:tab w:val="left" w:pos="3540"/>
        </w:tabs>
        <w:spacing w:line="360" w:lineRule="auto"/>
        <w:jc w:val="both"/>
        <w:rPr>
          <w:rFonts w:ascii="Times New Roman" w:hAnsi="Times New Roman"/>
          <w:sz w:val="24"/>
          <w:szCs w:val="24"/>
          <w:lang w:val="en-GB"/>
        </w:rPr>
      </w:pPr>
    </w:p>
    <w:p w14:paraId="0A80D053" w14:textId="77777777" w:rsidR="008914CC" w:rsidRPr="00DC1926" w:rsidRDefault="00303CC4" w:rsidP="008914CC">
      <w:pPr>
        <w:widowControl w:val="0"/>
        <w:autoSpaceDE w:val="0"/>
        <w:autoSpaceDN w:val="0"/>
        <w:adjustRightInd w:val="0"/>
        <w:jc w:val="both"/>
        <w:rPr>
          <w:rFonts w:ascii="Times New Roman" w:hAnsi="Times New Roman"/>
          <w:b/>
          <w:bCs/>
          <w:sz w:val="24"/>
          <w:szCs w:val="24"/>
          <w:lang w:val="en-GB"/>
        </w:rPr>
      </w:pPr>
      <w:r w:rsidRPr="00DC1926">
        <w:rPr>
          <w:rFonts w:ascii="Times New Roman" w:hAnsi="Times New Roman"/>
          <w:b/>
          <w:bCs/>
          <w:sz w:val="24"/>
          <w:szCs w:val="24"/>
          <w:lang w:val="en-GB"/>
        </w:rPr>
        <w:lastRenderedPageBreak/>
        <w:t>Authors</w:t>
      </w:r>
      <w:r w:rsidRPr="00DC1926">
        <w:rPr>
          <w:rFonts w:ascii="Times New Roman" w:hAnsi="Times New Roman"/>
          <w:b/>
          <w:bCs/>
          <w:sz w:val="24"/>
          <w:szCs w:val="24"/>
          <w:lang w:val="en-GB"/>
        </w:rPr>
        <w:tab/>
      </w:r>
      <w:r w:rsidRPr="00DC1926">
        <w:rPr>
          <w:rFonts w:ascii="Times New Roman" w:hAnsi="Times New Roman"/>
          <w:b/>
          <w:bCs/>
          <w:sz w:val="24"/>
          <w:szCs w:val="24"/>
          <w:lang w:val="en-GB"/>
        </w:rPr>
        <w:tab/>
      </w:r>
      <w:r w:rsidRPr="00DC1926">
        <w:rPr>
          <w:rFonts w:ascii="Times New Roman" w:hAnsi="Times New Roman"/>
          <w:b/>
          <w:bCs/>
          <w:sz w:val="24"/>
          <w:szCs w:val="24"/>
          <w:lang w:val="en-GB"/>
        </w:rPr>
        <w:tab/>
      </w:r>
      <w:r w:rsidRPr="00DC1926">
        <w:rPr>
          <w:rFonts w:ascii="Times New Roman" w:hAnsi="Times New Roman"/>
          <w:b/>
          <w:bCs/>
          <w:sz w:val="24"/>
          <w:szCs w:val="24"/>
          <w:lang w:val="en-GB"/>
        </w:rPr>
        <w:tab/>
      </w:r>
      <w:r w:rsidRPr="00DC1926">
        <w:rPr>
          <w:rFonts w:ascii="Times New Roman" w:hAnsi="Times New Roman"/>
          <w:b/>
          <w:bCs/>
          <w:sz w:val="24"/>
          <w:szCs w:val="24"/>
          <w:lang w:val="en-GB"/>
        </w:rPr>
        <w:tab/>
      </w:r>
      <w:r w:rsidRPr="00DC1926">
        <w:rPr>
          <w:rFonts w:ascii="Times New Roman" w:hAnsi="Times New Roman"/>
          <w:b/>
          <w:bCs/>
          <w:sz w:val="24"/>
          <w:szCs w:val="24"/>
          <w:lang w:val="en-GB"/>
        </w:rPr>
        <w:tab/>
        <w:t>E-mail addresses</w:t>
      </w:r>
    </w:p>
    <w:p w14:paraId="0AC4BC66" w14:textId="77777777" w:rsidR="008914CC" w:rsidRPr="00DC1926" w:rsidRDefault="00303CC4" w:rsidP="008914CC">
      <w:pPr>
        <w:tabs>
          <w:tab w:val="center" w:pos="4536"/>
        </w:tabs>
        <w:spacing w:line="360" w:lineRule="auto"/>
        <w:rPr>
          <w:rFonts w:ascii="Times New Roman" w:hAnsi="Times New Roman"/>
          <w:bCs/>
          <w:sz w:val="24"/>
          <w:szCs w:val="24"/>
          <w:lang w:val="en-GB"/>
        </w:rPr>
      </w:pPr>
      <w:r w:rsidRPr="00DC1926">
        <w:rPr>
          <w:rFonts w:ascii="Times New Roman" w:hAnsi="Times New Roman"/>
          <w:sz w:val="24"/>
          <w:szCs w:val="24"/>
          <w:lang w:val="en-GB"/>
        </w:rPr>
        <w:t xml:space="preserve">Armand Defo </w:t>
      </w:r>
      <w:proofErr w:type="spellStart"/>
      <w:r w:rsidRPr="00DC1926">
        <w:rPr>
          <w:rFonts w:ascii="Times New Roman" w:hAnsi="Times New Roman"/>
          <w:sz w:val="24"/>
          <w:szCs w:val="24"/>
          <w:lang w:val="en-GB"/>
        </w:rPr>
        <w:t>Talom</w:t>
      </w:r>
      <w:proofErr w:type="spellEnd"/>
      <w:r w:rsidRPr="00DC1926">
        <w:rPr>
          <w:rFonts w:ascii="Times New Roman" w:hAnsi="Times New Roman"/>
          <w:sz w:val="24"/>
          <w:szCs w:val="24"/>
          <w:lang w:val="en-GB"/>
        </w:rPr>
        <w:tab/>
        <w:t xml:space="preserve">                                       talomarmand@yahoo.fr</w:t>
      </w:r>
    </w:p>
    <w:p w14:paraId="387C4A08" w14:textId="77777777" w:rsidR="008914CC" w:rsidRPr="00DC1926" w:rsidRDefault="00303CC4" w:rsidP="008914CC">
      <w:pPr>
        <w:tabs>
          <w:tab w:val="center" w:pos="4536"/>
        </w:tabs>
        <w:spacing w:line="360" w:lineRule="auto"/>
        <w:rPr>
          <w:rFonts w:ascii="Times New Roman" w:hAnsi="Times New Roman"/>
          <w:bCs/>
          <w:sz w:val="24"/>
          <w:szCs w:val="24"/>
        </w:rPr>
      </w:pPr>
      <w:r w:rsidRPr="00DC1926">
        <w:rPr>
          <w:rFonts w:ascii="Times New Roman" w:hAnsi="Times New Roman"/>
          <w:bCs/>
          <w:sz w:val="24"/>
          <w:szCs w:val="24"/>
        </w:rPr>
        <w:t xml:space="preserve">Michele Agnes Essoung </w:t>
      </w:r>
      <w:r w:rsidRPr="00DC1926">
        <w:rPr>
          <w:rFonts w:ascii="Times New Roman" w:hAnsi="Times New Roman"/>
          <w:bCs/>
          <w:sz w:val="24"/>
          <w:szCs w:val="24"/>
        </w:rPr>
        <w:tab/>
        <w:t xml:space="preserve">                                    essoungagnesmichele@yahoo.com</w:t>
      </w:r>
    </w:p>
    <w:p w14:paraId="1330D87F" w14:textId="77777777" w:rsidR="008914CC" w:rsidRPr="00DC1926" w:rsidRDefault="00303CC4" w:rsidP="008914CC">
      <w:pPr>
        <w:tabs>
          <w:tab w:val="center" w:pos="4536"/>
        </w:tabs>
        <w:spacing w:line="360" w:lineRule="auto"/>
        <w:rPr>
          <w:rFonts w:ascii="Times New Roman" w:hAnsi="Times New Roman"/>
          <w:bCs/>
          <w:sz w:val="24"/>
          <w:szCs w:val="24"/>
          <w:lang w:val="en-GB"/>
        </w:rPr>
      </w:pPr>
      <w:r w:rsidRPr="00DC1926">
        <w:rPr>
          <w:rFonts w:ascii="Times New Roman" w:hAnsi="Times New Roman"/>
          <w:sz w:val="24"/>
          <w:szCs w:val="24"/>
          <w:lang w:val="en-GB"/>
        </w:rPr>
        <w:t xml:space="preserve">Adam Gbankoto   </w:t>
      </w:r>
      <w:r w:rsidRPr="00DC1926">
        <w:rPr>
          <w:rFonts w:ascii="Times New Roman" w:hAnsi="Times New Roman"/>
          <w:sz w:val="24"/>
          <w:szCs w:val="24"/>
          <w:lang w:val="en-GB"/>
        </w:rPr>
        <w:tab/>
        <w:t xml:space="preserve">                            qgoba@yahoo.fr</w:t>
      </w:r>
    </w:p>
    <w:p w14:paraId="53EE2D78" w14:textId="77777777" w:rsidR="008914CC" w:rsidRPr="00DC1926" w:rsidRDefault="00303CC4" w:rsidP="008914CC">
      <w:pPr>
        <w:tabs>
          <w:tab w:val="center" w:pos="4536"/>
        </w:tabs>
        <w:spacing w:line="360" w:lineRule="auto"/>
        <w:rPr>
          <w:rFonts w:ascii="Times New Roman" w:hAnsi="Times New Roman"/>
          <w:bCs/>
          <w:sz w:val="24"/>
          <w:szCs w:val="24"/>
          <w:lang w:val="en-GB"/>
        </w:rPr>
      </w:pPr>
      <w:r w:rsidRPr="00DC1926">
        <w:rPr>
          <w:rFonts w:ascii="Times New Roman" w:hAnsi="Times New Roman"/>
          <w:sz w:val="24"/>
          <w:szCs w:val="24"/>
          <w:lang w:val="en-GB"/>
        </w:rPr>
        <w:t xml:space="preserve">Genevieve </w:t>
      </w:r>
      <w:proofErr w:type="spellStart"/>
      <w:r w:rsidRPr="00DC1926">
        <w:rPr>
          <w:rFonts w:ascii="Times New Roman" w:hAnsi="Times New Roman"/>
          <w:sz w:val="24"/>
          <w:szCs w:val="24"/>
          <w:lang w:val="en-GB"/>
        </w:rPr>
        <w:t>Tchigossou</w:t>
      </w:r>
      <w:proofErr w:type="spellEnd"/>
      <w:r w:rsidRPr="00DC1926">
        <w:rPr>
          <w:rFonts w:ascii="Times New Roman" w:hAnsi="Times New Roman"/>
          <w:sz w:val="24"/>
          <w:szCs w:val="24"/>
          <w:lang w:val="en-GB"/>
        </w:rPr>
        <w:t xml:space="preserve"> </w:t>
      </w:r>
      <w:r w:rsidRPr="00DC1926">
        <w:rPr>
          <w:rFonts w:ascii="Times New Roman" w:hAnsi="Times New Roman"/>
          <w:sz w:val="24"/>
          <w:szCs w:val="24"/>
          <w:lang w:val="en-GB"/>
        </w:rPr>
        <w:tab/>
        <w:t xml:space="preserve">                                       tchigossougenevieve@yahoo.fr</w:t>
      </w:r>
    </w:p>
    <w:p w14:paraId="73532A4F" w14:textId="77777777" w:rsidR="008914CC" w:rsidRPr="00DC1926" w:rsidRDefault="00303CC4" w:rsidP="008914CC">
      <w:pPr>
        <w:spacing w:line="360" w:lineRule="auto"/>
        <w:rPr>
          <w:rFonts w:ascii="Times New Roman" w:hAnsi="Times New Roman"/>
          <w:bCs/>
          <w:sz w:val="24"/>
          <w:szCs w:val="24"/>
          <w:lang w:val="en-GB"/>
        </w:rPr>
      </w:pPr>
      <w:r w:rsidRPr="00DC1926">
        <w:rPr>
          <w:rFonts w:ascii="Times New Roman" w:hAnsi="Times New Roman"/>
          <w:bCs/>
          <w:sz w:val="24"/>
          <w:szCs w:val="24"/>
          <w:lang w:val="en-GB"/>
        </w:rPr>
        <w:t xml:space="preserve">Romaric Akoton                                                  romuluscoulys01@yahoo.fr                                                   </w:t>
      </w:r>
    </w:p>
    <w:p w14:paraId="588B111C" w14:textId="77777777" w:rsidR="008914CC" w:rsidRPr="00DC1926" w:rsidRDefault="00303CC4" w:rsidP="008914CC">
      <w:pPr>
        <w:tabs>
          <w:tab w:val="left" w:pos="3780"/>
        </w:tabs>
        <w:spacing w:line="360" w:lineRule="auto"/>
        <w:jc w:val="both"/>
        <w:rPr>
          <w:rFonts w:ascii="Times New Roman" w:eastAsia="Times New Roman" w:hAnsi="Times New Roman"/>
          <w:sz w:val="24"/>
          <w:szCs w:val="24"/>
          <w:lang w:val="en-GB" w:eastAsia="fr-FR"/>
        </w:rPr>
      </w:pPr>
      <w:r w:rsidRPr="00DC1926">
        <w:rPr>
          <w:rFonts w:ascii="Times New Roman" w:hAnsi="Times New Roman"/>
          <w:bCs/>
          <w:sz w:val="24"/>
          <w:szCs w:val="24"/>
          <w:lang w:val="en-GB"/>
        </w:rPr>
        <w:t xml:space="preserve">Sahabi Bio </w:t>
      </w:r>
      <w:proofErr w:type="spellStart"/>
      <w:r w:rsidRPr="00DC1926">
        <w:rPr>
          <w:rFonts w:ascii="Times New Roman" w:hAnsi="Times New Roman"/>
          <w:bCs/>
          <w:sz w:val="24"/>
          <w:szCs w:val="24"/>
          <w:lang w:val="en-GB"/>
        </w:rPr>
        <w:t>Bangana</w:t>
      </w:r>
      <w:proofErr w:type="spellEnd"/>
      <w:r w:rsidRPr="00DC1926">
        <w:rPr>
          <w:rFonts w:ascii="Times New Roman" w:hAnsi="Times New Roman"/>
          <w:bCs/>
          <w:sz w:val="24"/>
          <w:szCs w:val="24"/>
          <w:lang w:val="en-GB"/>
        </w:rPr>
        <w:tab/>
        <w:t xml:space="preserve">              </w:t>
      </w:r>
      <w:r w:rsidRPr="00DC1926">
        <w:rPr>
          <w:rFonts w:ascii="Times New Roman" w:eastAsia="Times New Roman" w:hAnsi="Times New Roman"/>
          <w:sz w:val="24"/>
          <w:szCs w:val="24"/>
          <w:lang w:val="en-GB" w:eastAsia="fr-FR"/>
        </w:rPr>
        <w:t>biobanganaa@yahoo.fr</w:t>
      </w:r>
    </w:p>
    <w:p w14:paraId="6A1C351D" w14:textId="77777777" w:rsidR="008914CC" w:rsidRPr="00DC1926" w:rsidRDefault="00303CC4" w:rsidP="008914CC">
      <w:pPr>
        <w:tabs>
          <w:tab w:val="left" w:pos="3780"/>
        </w:tabs>
        <w:spacing w:line="360" w:lineRule="auto"/>
        <w:jc w:val="both"/>
        <w:rPr>
          <w:rFonts w:ascii="Times New Roman" w:hAnsi="Times New Roman"/>
          <w:bCs/>
          <w:sz w:val="24"/>
          <w:szCs w:val="24"/>
          <w:lang w:val="en-GB"/>
        </w:rPr>
      </w:pPr>
      <w:r w:rsidRPr="00DC1926">
        <w:rPr>
          <w:rFonts w:ascii="Times New Roman" w:eastAsia="Times New Roman" w:hAnsi="Times New Roman"/>
          <w:sz w:val="24"/>
          <w:szCs w:val="24"/>
          <w:lang w:val="en-GB" w:eastAsia="fr-FR"/>
        </w:rPr>
        <w:t xml:space="preserve">Seun Michael </w:t>
      </w:r>
      <w:proofErr w:type="spellStart"/>
      <w:r w:rsidRPr="00DC1926">
        <w:rPr>
          <w:rFonts w:ascii="Times New Roman" w:eastAsia="Times New Roman" w:hAnsi="Times New Roman"/>
          <w:sz w:val="24"/>
          <w:szCs w:val="24"/>
          <w:lang w:val="en-GB" w:eastAsia="fr-FR"/>
        </w:rPr>
        <w:t>Atoyebi</w:t>
      </w:r>
      <w:proofErr w:type="spellEnd"/>
      <w:r w:rsidRPr="00DC1926">
        <w:rPr>
          <w:rFonts w:ascii="Times New Roman" w:eastAsia="Times New Roman" w:hAnsi="Times New Roman"/>
          <w:sz w:val="24"/>
          <w:szCs w:val="24"/>
          <w:lang w:val="en-GB" w:eastAsia="fr-FR"/>
        </w:rPr>
        <w:tab/>
      </w:r>
      <w:r w:rsidRPr="00DC1926">
        <w:rPr>
          <w:rFonts w:ascii="Times New Roman" w:eastAsia="Times New Roman" w:hAnsi="Times New Roman"/>
          <w:sz w:val="24"/>
          <w:szCs w:val="24"/>
          <w:lang w:val="en-GB" w:eastAsia="fr-FR"/>
        </w:rPr>
        <w:tab/>
        <w:t xml:space="preserve">      seunatoyebi@gmail.com</w:t>
      </w:r>
    </w:p>
    <w:p w14:paraId="572E807C" w14:textId="09D48AF1" w:rsidR="008914CC" w:rsidRPr="00DC1926" w:rsidRDefault="00303CC4" w:rsidP="008914CC">
      <w:pPr>
        <w:tabs>
          <w:tab w:val="left" w:pos="3675"/>
        </w:tabs>
        <w:spacing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Apollin </w:t>
      </w:r>
      <w:proofErr w:type="spellStart"/>
      <w:r w:rsidR="00DC1926" w:rsidRPr="00DC1926">
        <w:rPr>
          <w:rFonts w:ascii="Times New Roman" w:hAnsi="Times New Roman"/>
          <w:sz w:val="24"/>
          <w:szCs w:val="24"/>
          <w:lang w:val="en-GB"/>
        </w:rPr>
        <w:t>Kuate</w:t>
      </w:r>
      <w:proofErr w:type="spellEnd"/>
      <w:r w:rsidR="00DC1926" w:rsidRPr="00DC1926">
        <w:rPr>
          <w:rFonts w:ascii="Times New Roman" w:hAnsi="Times New Roman"/>
          <w:sz w:val="24"/>
          <w:szCs w:val="24"/>
          <w:lang w:val="en-GB"/>
        </w:rPr>
        <w:t xml:space="preserve"> </w:t>
      </w:r>
      <w:r w:rsidRPr="00DC1926">
        <w:rPr>
          <w:rFonts w:ascii="Times New Roman" w:hAnsi="Times New Roman"/>
          <w:sz w:val="24"/>
          <w:szCs w:val="24"/>
          <w:lang w:val="en-GB"/>
        </w:rPr>
        <w:t>Fotso</w:t>
      </w:r>
      <w:r w:rsidRPr="00DC1926">
        <w:rPr>
          <w:rFonts w:ascii="Times New Roman" w:hAnsi="Times New Roman"/>
          <w:sz w:val="24"/>
          <w:szCs w:val="24"/>
          <w:lang w:val="en-GB"/>
        </w:rPr>
        <w:tab/>
        <w:t xml:space="preserve">                a.fotso@cgiar.org</w:t>
      </w:r>
    </w:p>
    <w:p w14:paraId="2E0404EB" w14:textId="7071A957" w:rsidR="008914CC" w:rsidRPr="00DC1926" w:rsidRDefault="00303CC4" w:rsidP="008914CC">
      <w:pPr>
        <w:tabs>
          <w:tab w:val="left" w:pos="3675"/>
        </w:tabs>
        <w:spacing w:line="360" w:lineRule="auto"/>
        <w:jc w:val="both"/>
        <w:rPr>
          <w:rFonts w:ascii="Times New Roman" w:hAnsi="Times New Roman"/>
          <w:bCs/>
          <w:sz w:val="24"/>
          <w:szCs w:val="24"/>
        </w:rPr>
      </w:pPr>
      <w:r w:rsidRPr="00DC1926">
        <w:rPr>
          <w:rFonts w:ascii="Times New Roman" w:hAnsi="Times New Roman"/>
          <w:sz w:val="24"/>
          <w:szCs w:val="24"/>
        </w:rPr>
        <w:t xml:space="preserve">Rudi </w:t>
      </w:r>
      <w:r w:rsidR="00DC1926" w:rsidRPr="00DC1926">
        <w:rPr>
          <w:rFonts w:ascii="Times New Roman" w:hAnsi="Times New Roman"/>
          <w:sz w:val="24"/>
          <w:szCs w:val="24"/>
        </w:rPr>
        <w:t xml:space="preserve">L. </w:t>
      </w:r>
      <w:r w:rsidRPr="00DC1926">
        <w:rPr>
          <w:rFonts w:ascii="Times New Roman" w:hAnsi="Times New Roman"/>
          <w:sz w:val="24"/>
          <w:szCs w:val="24"/>
        </w:rPr>
        <w:t>Verspoor</w:t>
      </w:r>
      <w:r w:rsidRPr="00DC1926">
        <w:rPr>
          <w:rFonts w:ascii="Times New Roman" w:hAnsi="Times New Roman"/>
          <w:sz w:val="24"/>
          <w:szCs w:val="24"/>
        </w:rPr>
        <w:tab/>
      </w:r>
      <w:r w:rsidRPr="00DC1926">
        <w:rPr>
          <w:rFonts w:ascii="Times New Roman" w:hAnsi="Times New Roman"/>
          <w:sz w:val="24"/>
          <w:szCs w:val="24"/>
        </w:rPr>
        <w:tab/>
        <w:t xml:space="preserve">       r.verspoor@liverpool.ac.uk</w:t>
      </w:r>
    </w:p>
    <w:p w14:paraId="6B3D661D" w14:textId="03A36BCB" w:rsidR="008914CC" w:rsidRPr="00DC1926" w:rsidRDefault="00303CC4" w:rsidP="008914CC">
      <w:pPr>
        <w:tabs>
          <w:tab w:val="left" w:pos="4080"/>
        </w:tabs>
        <w:spacing w:line="360" w:lineRule="auto"/>
        <w:jc w:val="both"/>
        <w:rPr>
          <w:rFonts w:ascii="Times New Roman" w:hAnsi="Times New Roman"/>
          <w:bCs/>
          <w:sz w:val="24"/>
          <w:szCs w:val="24"/>
          <w:lang w:val="en-GB"/>
        </w:rPr>
      </w:pPr>
      <w:proofErr w:type="spellStart"/>
      <w:r w:rsidRPr="00DC1926">
        <w:rPr>
          <w:rFonts w:ascii="Times New Roman" w:hAnsi="Times New Roman"/>
          <w:sz w:val="24"/>
          <w:szCs w:val="24"/>
          <w:lang w:val="en-GB"/>
        </w:rPr>
        <w:t>Manuele</w:t>
      </w:r>
      <w:proofErr w:type="spellEnd"/>
      <w:r w:rsidRPr="00DC1926">
        <w:rPr>
          <w:rFonts w:ascii="Times New Roman" w:hAnsi="Times New Roman"/>
          <w:sz w:val="24"/>
          <w:szCs w:val="24"/>
          <w:lang w:val="en-GB"/>
        </w:rPr>
        <w:t xml:space="preserve"> </w:t>
      </w:r>
      <w:proofErr w:type="spellStart"/>
      <w:r w:rsidR="00DC1926" w:rsidRPr="00DC1926">
        <w:rPr>
          <w:rFonts w:ascii="Times New Roman" w:hAnsi="Times New Roman"/>
          <w:bCs/>
          <w:sz w:val="24"/>
          <w:szCs w:val="24"/>
          <w:lang w:val="en-US"/>
        </w:rPr>
        <w:t>Tamò</w:t>
      </w:r>
      <w:proofErr w:type="spellEnd"/>
      <w:r w:rsidRPr="00DC1926">
        <w:rPr>
          <w:rFonts w:ascii="Times New Roman" w:hAnsi="Times New Roman"/>
          <w:sz w:val="24"/>
          <w:szCs w:val="24"/>
          <w:lang w:val="en-GB"/>
        </w:rPr>
        <w:tab/>
        <w:t xml:space="preserve">         m.tamo@cgiar.org</w:t>
      </w:r>
    </w:p>
    <w:p w14:paraId="2D834FF6" w14:textId="77777777" w:rsidR="008914CC" w:rsidRPr="00DC1926" w:rsidRDefault="00303CC4" w:rsidP="008914CC">
      <w:pPr>
        <w:tabs>
          <w:tab w:val="left" w:pos="3540"/>
        </w:tabs>
        <w:spacing w:line="360" w:lineRule="auto"/>
        <w:jc w:val="both"/>
        <w:rPr>
          <w:rFonts w:ascii="Times New Roman" w:hAnsi="Times New Roman"/>
          <w:sz w:val="24"/>
          <w:szCs w:val="24"/>
          <w:lang w:val="en-GB"/>
        </w:rPr>
      </w:pPr>
      <w:r w:rsidRPr="00DC1926">
        <w:rPr>
          <w:rFonts w:ascii="Times New Roman" w:hAnsi="Times New Roman"/>
          <w:sz w:val="24"/>
          <w:szCs w:val="24"/>
          <w:lang w:val="en-GB"/>
        </w:rPr>
        <w:t>Timoleon Tchuinkam</w:t>
      </w:r>
      <w:r w:rsidRPr="00DC1926">
        <w:rPr>
          <w:rFonts w:ascii="Times New Roman" w:hAnsi="Times New Roman"/>
          <w:sz w:val="24"/>
          <w:szCs w:val="24"/>
          <w:lang w:val="en-GB"/>
        </w:rPr>
        <w:tab/>
        <w:t xml:space="preserve">                  timotchuinkam@yahoo.fr</w:t>
      </w:r>
    </w:p>
    <w:p w14:paraId="219F59B9" w14:textId="77777777" w:rsidR="008914CC" w:rsidRPr="00DC1926" w:rsidRDefault="00303CC4" w:rsidP="008914CC">
      <w:pPr>
        <w:spacing w:after="0" w:line="480" w:lineRule="auto"/>
        <w:rPr>
          <w:rFonts w:ascii="Times New Roman" w:hAnsi="Times New Roman"/>
          <w:bCs/>
          <w:sz w:val="24"/>
          <w:szCs w:val="24"/>
          <w:shd w:val="clear" w:color="auto" w:fill="FFFFFF"/>
          <w:lang w:val="en-GB"/>
        </w:rPr>
      </w:pPr>
      <w:r w:rsidRPr="00DC1926">
        <w:rPr>
          <w:rFonts w:ascii="Times New Roman" w:eastAsia="Times New Roman" w:hAnsi="Times New Roman"/>
          <w:sz w:val="24"/>
          <w:szCs w:val="24"/>
          <w:lang w:val="en-GB" w:eastAsia="fr-FR"/>
        </w:rPr>
        <w:t>Gustave Leopold Lehman</w:t>
      </w:r>
      <w:r w:rsidRPr="00DC1926">
        <w:rPr>
          <w:rFonts w:ascii="Times New Roman" w:hAnsi="Times New Roman"/>
          <w:sz w:val="24"/>
          <w:szCs w:val="24"/>
          <w:lang w:val="en-GB"/>
        </w:rPr>
        <w:t xml:space="preserve">                                   </w:t>
      </w:r>
      <w:r w:rsidRPr="00DC1926">
        <w:rPr>
          <w:rFonts w:ascii="Times New Roman" w:eastAsia="Times New Roman" w:hAnsi="Times New Roman"/>
          <w:sz w:val="24"/>
          <w:szCs w:val="24"/>
          <w:lang w:val="en-GB" w:eastAsia="fr-FR"/>
        </w:rPr>
        <w:t>lblehman@yahoo.fr</w:t>
      </w:r>
    </w:p>
    <w:p w14:paraId="7941E160" w14:textId="77777777" w:rsidR="008914CC" w:rsidRPr="00DC1926" w:rsidRDefault="00303CC4" w:rsidP="008914CC">
      <w:pPr>
        <w:tabs>
          <w:tab w:val="left" w:pos="3540"/>
        </w:tabs>
        <w:spacing w:line="360" w:lineRule="auto"/>
        <w:jc w:val="both"/>
        <w:rPr>
          <w:rFonts w:ascii="Times New Roman" w:hAnsi="Times New Roman"/>
          <w:bCs/>
          <w:sz w:val="24"/>
          <w:szCs w:val="24"/>
          <w:lang w:val="en-GB"/>
        </w:rPr>
      </w:pPr>
      <w:r w:rsidRPr="00DC1926">
        <w:rPr>
          <w:rFonts w:ascii="Times New Roman" w:hAnsi="Times New Roman"/>
          <w:sz w:val="24"/>
          <w:szCs w:val="24"/>
          <w:lang w:val="en-GB"/>
        </w:rPr>
        <w:t>Jo Lines</w:t>
      </w:r>
      <w:r w:rsidRPr="00DC1926">
        <w:rPr>
          <w:rFonts w:ascii="Times New Roman" w:hAnsi="Times New Roman"/>
          <w:sz w:val="24"/>
          <w:szCs w:val="24"/>
          <w:lang w:val="en-GB"/>
        </w:rPr>
        <w:tab/>
        <w:t xml:space="preserve">                  jo.lines@lshtm.ac.uk</w:t>
      </w:r>
    </w:p>
    <w:p w14:paraId="6F70118A" w14:textId="2CE87757" w:rsidR="008914CC" w:rsidRPr="00DC1926" w:rsidRDefault="00303CC4" w:rsidP="008914CC">
      <w:pPr>
        <w:tabs>
          <w:tab w:val="left" w:pos="3540"/>
        </w:tabs>
        <w:spacing w:line="360" w:lineRule="auto"/>
        <w:jc w:val="both"/>
        <w:rPr>
          <w:rFonts w:ascii="Times New Roman" w:hAnsi="Times New Roman"/>
          <w:bCs/>
          <w:sz w:val="24"/>
          <w:szCs w:val="24"/>
          <w:lang w:val="en-GB"/>
        </w:rPr>
      </w:pPr>
      <w:r w:rsidRPr="00DC1926">
        <w:rPr>
          <w:rFonts w:ascii="Times New Roman" w:hAnsi="Times New Roman"/>
          <w:sz w:val="24"/>
          <w:szCs w:val="24"/>
          <w:lang w:val="en-GB"/>
        </w:rPr>
        <w:t xml:space="preserve">Charles </w:t>
      </w:r>
      <w:r w:rsidR="00DC1926" w:rsidRPr="00DC1926">
        <w:rPr>
          <w:rFonts w:ascii="Times New Roman" w:hAnsi="Times New Roman"/>
          <w:sz w:val="24"/>
          <w:szCs w:val="24"/>
          <w:lang w:val="en-GB"/>
        </w:rPr>
        <w:t xml:space="preserve">S. </w:t>
      </w:r>
      <w:r w:rsidRPr="00DC1926">
        <w:rPr>
          <w:rFonts w:ascii="Times New Roman" w:hAnsi="Times New Roman"/>
          <w:sz w:val="24"/>
          <w:szCs w:val="24"/>
          <w:lang w:val="en-GB"/>
        </w:rPr>
        <w:t>Wondji</w:t>
      </w:r>
      <w:r w:rsidRPr="00DC1926">
        <w:rPr>
          <w:rFonts w:ascii="Times New Roman" w:hAnsi="Times New Roman"/>
          <w:sz w:val="24"/>
          <w:szCs w:val="24"/>
          <w:lang w:val="en-GB"/>
        </w:rPr>
        <w:tab/>
        <w:t xml:space="preserve">                 charles.wondji@lstmed.ac.uk</w:t>
      </w:r>
    </w:p>
    <w:p w14:paraId="395DCA1A" w14:textId="77777777" w:rsidR="008914CC" w:rsidRPr="00DC1926" w:rsidRDefault="00303CC4" w:rsidP="008914CC">
      <w:pPr>
        <w:tabs>
          <w:tab w:val="left" w:pos="3540"/>
        </w:tabs>
        <w:spacing w:line="360" w:lineRule="auto"/>
        <w:jc w:val="both"/>
        <w:rPr>
          <w:rFonts w:ascii="Times New Roman" w:hAnsi="Times New Roman"/>
          <w:bCs/>
          <w:sz w:val="24"/>
          <w:szCs w:val="24"/>
        </w:rPr>
      </w:pPr>
      <w:r w:rsidRPr="00DC1926">
        <w:rPr>
          <w:rFonts w:ascii="Times New Roman" w:hAnsi="Times New Roman"/>
          <w:sz w:val="24"/>
          <w:szCs w:val="24"/>
        </w:rPr>
        <w:t>Rousseau Djouaka</w:t>
      </w:r>
      <w:r w:rsidRPr="00DC1926">
        <w:rPr>
          <w:rFonts w:ascii="Times New Roman" w:hAnsi="Times New Roman"/>
          <w:sz w:val="24"/>
          <w:szCs w:val="24"/>
        </w:rPr>
        <w:tab/>
        <w:t xml:space="preserve">                 r.djouaka@cgiar.org</w:t>
      </w:r>
    </w:p>
    <w:p w14:paraId="5E1F21BB" w14:textId="77777777" w:rsidR="008914CC" w:rsidRPr="00DC1926" w:rsidRDefault="008914CC" w:rsidP="008914CC">
      <w:pPr>
        <w:spacing w:line="360" w:lineRule="auto"/>
        <w:jc w:val="both"/>
        <w:rPr>
          <w:rFonts w:ascii="Times New Roman" w:hAnsi="Times New Roman"/>
          <w:b/>
          <w:bCs/>
          <w:sz w:val="24"/>
          <w:szCs w:val="24"/>
        </w:rPr>
      </w:pPr>
    </w:p>
    <w:p w14:paraId="6B5DFE6A" w14:textId="77777777" w:rsidR="008914CC" w:rsidRPr="00DC1926" w:rsidRDefault="008914CC" w:rsidP="008914CC">
      <w:pPr>
        <w:spacing w:line="360" w:lineRule="auto"/>
        <w:jc w:val="both"/>
        <w:rPr>
          <w:rFonts w:ascii="Times New Roman" w:hAnsi="Times New Roman"/>
          <w:b/>
          <w:bCs/>
          <w:sz w:val="24"/>
          <w:szCs w:val="24"/>
        </w:rPr>
      </w:pPr>
    </w:p>
    <w:p w14:paraId="0FF60F8A" w14:textId="77777777" w:rsidR="008914CC" w:rsidRPr="00DC1926" w:rsidRDefault="008914CC" w:rsidP="008914CC">
      <w:pPr>
        <w:spacing w:line="360" w:lineRule="auto"/>
        <w:jc w:val="both"/>
        <w:rPr>
          <w:rFonts w:ascii="Times New Roman" w:hAnsi="Times New Roman"/>
          <w:b/>
          <w:bCs/>
          <w:sz w:val="24"/>
          <w:szCs w:val="24"/>
        </w:rPr>
      </w:pPr>
    </w:p>
    <w:p w14:paraId="6DBECB51" w14:textId="77777777" w:rsidR="008914CC" w:rsidRPr="00DC1926" w:rsidRDefault="008914CC" w:rsidP="008914CC">
      <w:pPr>
        <w:spacing w:line="360" w:lineRule="auto"/>
        <w:jc w:val="both"/>
        <w:rPr>
          <w:rFonts w:ascii="Times New Roman" w:hAnsi="Times New Roman"/>
          <w:b/>
          <w:bCs/>
          <w:sz w:val="24"/>
          <w:szCs w:val="24"/>
        </w:rPr>
      </w:pPr>
    </w:p>
    <w:p w14:paraId="4B8AC661" w14:textId="77777777" w:rsidR="00902D69" w:rsidRPr="00DC1926" w:rsidRDefault="00902D69" w:rsidP="008914CC">
      <w:pPr>
        <w:spacing w:line="360" w:lineRule="auto"/>
        <w:jc w:val="both"/>
        <w:rPr>
          <w:rFonts w:ascii="Times New Roman" w:hAnsi="Times New Roman"/>
          <w:b/>
          <w:bCs/>
          <w:sz w:val="24"/>
          <w:szCs w:val="24"/>
        </w:rPr>
      </w:pPr>
    </w:p>
    <w:p w14:paraId="25E95D11" w14:textId="77777777" w:rsidR="00902D69" w:rsidRPr="00DC1926" w:rsidRDefault="00902D69" w:rsidP="008914CC">
      <w:pPr>
        <w:spacing w:line="360" w:lineRule="auto"/>
        <w:jc w:val="both"/>
        <w:rPr>
          <w:rFonts w:ascii="Times New Roman" w:hAnsi="Times New Roman"/>
          <w:b/>
          <w:bCs/>
          <w:sz w:val="24"/>
          <w:szCs w:val="24"/>
        </w:rPr>
      </w:pPr>
    </w:p>
    <w:p w14:paraId="04A42940" w14:textId="77777777" w:rsidR="00902D69" w:rsidRPr="00DC1926" w:rsidRDefault="00902D69" w:rsidP="008914CC">
      <w:pPr>
        <w:spacing w:line="360" w:lineRule="auto"/>
        <w:jc w:val="both"/>
        <w:rPr>
          <w:rFonts w:ascii="Times New Roman" w:hAnsi="Times New Roman"/>
          <w:b/>
          <w:bCs/>
          <w:sz w:val="24"/>
          <w:szCs w:val="24"/>
        </w:rPr>
      </w:pPr>
    </w:p>
    <w:p w14:paraId="28CF2816" w14:textId="62FF6E94" w:rsidR="008914CC" w:rsidRPr="00DC1926" w:rsidRDefault="00303CC4" w:rsidP="008914CC">
      <w:pPr>
        <w:spacing w:line="360" w:lineRule="auto"/>
        <w:jc w:val="both"/>
        <w:rPr>
          <w:rFonts w:ascii="Times New Roman" w:hAnsi="Times New Roman"/>
          <w:sz w:val="24"/>
          <w:szCs w:val="24"/>
          <w:lang w:val="en-GB"/>
        </w:rPr>
      </w:pPr>
      <w:r w:rsidRPr="00DC1926">
        <w:rPr>
          <w:rFonts w:ascii="Times New Roman" w:hAnsi="Times New Roman"/>
          <w:b/>
          <w:bCs/>
          <w:sz w:val="24"/>
          <w:szCs w:val="24"/>
          <w:lang w:val="en-GB"/>
        </w:rPr>
        <w:lastRenderedPageBreak/>
        <w:t>Abstract</w:t>
      </w:r>
    </w:p>
    <w:p w14:paraId="2E41916F" w14:textId="71B092E7" w:rsidR="008914CC" w:rsidRPr="00DC1926" w:rsidRDefault="00303CC4" w:rsidP="008914CC">
      <w:pPr>
        <w:spacing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The use of agrochemicals in vegetable production could influence the selection for insecticide resistance in malaria vectors. Unfortunately, there is a dearth of information on the potential contribution of agrochemicals to insecticide resistance in </w:t>
      </w:r>
      <w:r w:rsidRPr="00DC1926">
        <w:rPr>
          <w:rFonts w:ascii="Times New Roman" w:hAnsi="Times New Roman"/>
          <w:i/>
          <w:iCs/>
          <w:sz w:val="24"/>
          <w:szCs w:val="24"/>
          <w:lang w:val="en-GB"/>
        </w:rPr>
        <w:t xml:space="preserve">Anopheles </w:t>
      </w:r>
      <w:r w:rsidRPr="00DC1926">
        <w:rPr>
          <w:rFonts w:ascii="Times New Roman" w:hAnsi="Times New Roman"/>
          <w:sz w:val="24"/>
          <w:szCs w:val="24"/>
          <w:lang w:val="en-GB"/>
        </w:rPr>
        <w:t>mosquitoes breeding on vegetable farms in southern Benin. A Knowledge, Attitude</w:t>
      </w:r>
      <w:r w:rsidR="007B426E" w:rsidRPr="00DC1926">
        <w:rPr>
          <w:rFonts w:ascii="Times New Roman" w:hAnsi="Times New Roman"/>
          <w:sz w:val="24"/>
          <w:szCs w:val="24"/>
          <w:lang w:val="en-GB"/>
        </w:rPr>
        <w:t>s</w:t>
      </w:r>
      <w:r w:rsidRPr="00DC1926">
        <w:rPr>
          <w:rFonts w:ascii="Times New Roman" w:hAnsi="Times New Roman"/>
          <w:sz w:val="24"/>
          <w:szCs w:val="24"/>
          <w:lang w:val="en-GB"/>
        </w:rPr>
        <w:t xml:space="preserve"> and Practice</w:t>
      </w:r>
      <w:r w:rsidR="007B426E" w:rsidRPr="00DC1926">
        <w:rPr>
          <w:rFonts w:ascii="Times New Roman" w:hAnsi="Times New Roman"/>
          <w:sz w:val="24"/>
          <w:szCs w:val="24"/>
          <w:lang w:val="en-GB"/>
        </w:rPr>
        <w:t>s</w:t>
      </w:r>
      <w:r w:rsidRPr="00DC1926">
        <w:rPr>
          <w:rFonts w:ascii="Times New Roman" w:hAnsi="Times New Roman"/>
          <w:sz w:val="24"/>
          <w:szCs w:val="24"/>
          <w:lang w:val="en-GB"/>
        </w:rPr>
        <w:t xml:space="preserve"> study was conducted with 75 </w:t>
      </w:r>
      <w:r w:rsidR="007B426E" w:rsidRPr="00DC1926">
        <w:rPr>
          <w:rFonts w:ascii="Times New Roman" w:hAnsi="Times New Roman"/>
          <w:sz w:val="24"/>
          <w:szCs w:val="24"/>
          <w:lang w:val="en-GB"/>
        </w:rPr>
        <w:t xml:space="preserve">vegetable </w:t>
      </w:r>
      <w:r w:rsidRPr="00DC1926">
        <w:rPr>
          <w:rFonts w:ascii="Times New Roman" w:hAnsi="Times New Roman"/>
          <w:sz w:val="24"/>
          <w:szCs w:val="24"/>
          <w:lang w:val="en-GB"/>
        </w:rPr>
        <w:t xml:space="preserve">farmers </w:t>
      </w:r>
      <w:r w:rsidR="007B426E" w:rsidRPr="00DC1926">
        <w:rPr>
          <w:rFonts w:ascii="Times New Roman" w:hAnsi="Times New Roman"/>
          <w:sz w:val="24"/>
          <w:szCs w:val="24"/>
          <w:lang w:val="en-GB"/>
        </w:rPr>
        <w:t xml:space="preserve">from </w:t>
      </w:r>
      <w:proofErr w:type="spellStart"/>
      <w:r w:rsidRPr="00DC1926">
        <w:rPr>
          <w:rFonts w:ascii="Times New Roman" w:hAnsi="Times New Roman"/>
          <w:sz w:val="24"/>
          <w:szCs w:val="24"/>
          <w:lang w:val="en-GB"/>
        </w:rPr>
        <w:t>Houeyiho</w:t>
      </w:r>
      <w:proofErr w:type="spellEnd"/>
      <w:r w:rsidRPr="00DC1926">
        <w:rPr>
          <w:rFonts w:ascii="Times New Roman" w:hAnsi="Times New Roman"/>
          <w:sz w:val="24"/>
          <w:szCs w:val="24"/>
          <w:lang w:val="en-GB"/>
        </w:rPr>
        <w:t xml:space="preserve"> and </w:t>
      </w:r>
      <w:proofErr w:type="spellStart"/>
      <w:r w:rsidRPr="00DC1926">
        <w:rPr>
          <w:rFonts w:ascii="Times New Roman" w:hAnsi="Times New Roman"/>
          <w:sz w:val="24"/>
          <w:szCs w:val="24"/>
          <w:lang w:val="en-GB"/>
        </w:rPr>
        <w:t>Seme</w:t>
      </w:r>
      <w:proofErr w:type="spellEnd"/>
      <w:r w:rsidRPr="00DC1926">
        <w:rPr>
          <w:rFonts w:ascii="Times New Roman" w:hAnsi="Times New Roman"/>
          <w:sz w:val="24"/>
          <w:szCs w:val="24"/>
          <w:lang w:val="en-GB"/>
        </w:rPr>
        <w:t xml:space="preserve"> to determine the</w:t>
      </w:r>
      <w:r w:rsidR="007B426E" w:rsidRPr="00DC1926">
        <w:rPr>
          <w:rFonts w:ascii="Times New Roman" w:hAnsi="Times New Roman"/>
          <w:sz w:val="24"/>
          <w:szCs w:val="24"/>
          <w:lang w:val="en-GB"/>
        </w:rPr>
        <w:t xml:space="preserve"> main</w:t>
      </w:r>
      <w:r w:rsidRPr="00DC1926">
        <w:rPr>
          <w:rFonts w:ascii="Times New Roman" w:hAnsi="Times New Roman"/>
          <w:sz w:val="24"/>
          <w:szCs w:val="24"/>
          <w:lang w:val="en-GB"/>
        </w:rPr>
        <w:t xml:space="preserve"> agrochemicals </w:t>
      </w:r>
      <w:r w:rsidR="007B426E" w:rsidRPr="00DC1926">
        <w:rPr>
          <w:rFonts w:ascii="Times New Roman" w:hAnsi="Times New Roman"/>
          <w:sz w:val="24"/>
          <w:szCs w:val="24"/>
          <w:lang w:val="en-GB"/>
        </w:rPr>
        <w:t>used in vegetable production</w:t>
      </w:r>
      <w:r w:rsidR="00FE4C9B" w:rsidRPr="00DC1926">
        <w:rPr>
          <w:rFonts w:ascii="Times New Roman" w:hAnsi="Times New Roman"/>
          <w:sz w:val="24"/>
          <w:szCs w:val="24"/>
          <w:lang w:val="en-GB"/>
        </w:rPr>
        <w:t>,</w:t>
      </w:r>
      <w:r w:rsidR="007B426E"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and the concentration and frequency of application, among other details. Mosquitoes and breeding water were sampled from the farms for analysis. </w:t>
      </w:r>
      <w:r w:rsidR="00253E01" w:rsidRPr="00DC1926">
        <w:rPr>
          <w:rFonts w:ascii="Times New Roman" w:hAnsi="Times New Roman"/>
          <w:sz w:val="24"/>
          <w:szCs w:val="24"/>
          <w:lang w:val="en-GB"/>
        </w:rPr>
        <w:t>B</w:t>
      </w:r>
      <w:r w:rsidRPr="00DC1926">
        <w:rPr>
          <w:rFonts w:ascii="Times New Roman" w:hAnsi="Times New Roman"/>
          <w:sz w:val="24"/>
          <w:szCs w:val="24"/>
          <w:lang w:val="en-GB"/>
        </w:rPr>
        <w:t>ioassay</w:t>
      </w:r>
      <w:r w:rsidR="00FE4C9B" w:rsidRPr="00DC1926">
        <w:rPr>
          <w:rFonts w:ascii="Times New Roman" w:hAnsi="Times New Roman"/>
          <w:sz w:val="24"/>
          <w:szCs w:val="24"/>
          <w:lang w:val="en-GB"/>
        </w:rPr>
        <w:t>s</w:t>
      </w:r>
      <w:r w:rsidRPr="00DC1926">
        <w:rPr>
          <w:rFonts w:ascii="Times New Roman" w:hAnsi="Times New Roman"/>
          <w:sz w:val="24"/>
          <w:szCs w:val="24"/>
          <w:lang w:val="en-GB"/>
        </w:rPr>
        <w:t xml:space="preserve"> w</w:t>
      </w:r>
      <w:r w:rsidR="00FE4C9B" w:rsidRPr="00DC1926">
        <w:rPr>
          <w:rFonts w:ascii="Times New Roman" w:hAnsi="Times New Roman"/>
          <w:sz w:val="24"/>
          <w:szCs w:val="24"/>
          <w:lang w:val="en-GB"/>
        </w:rPr>
        <w:t>ere</w:t>
      </w:r>
      <w:r w:rsidRPr="00DC1926">
        <w:rPr>
          <w:rFonts w:ascii="Times New Roman" w:hAnsi="Times New Roman"/>
          <w:sz w:val="24"/>
          <w:szCs w:val="24"/>
          <w:lang w:val="en-GB"/>
        </w:rPr>
        <w:t xml:space="preserve"> conducted on mosquitoes</w:t>
      </w:r>
      <w:r w:rsidR="00EC135B" w:rsidRPr="00DC1926">
        <w:rPr>
          <w:rFonts w:ascii="Times New Roman" w:hAnsi="Times New Roman"/>
          <w:sz w:val="24"/>
          <w:szCs w:val="24"/>
          <w:lang w:val="en-GB"/>
        </w:rPr>
        <w:t>,</w:t>
      </w:r>
      <w:r w:rsidRPr="00DC1926">
        <w:rPr>
          <w:rFonts w:ascii="Times New Roman" w:hAnsi="Times New Roman"/>
          <w:sz w:val="24"/>
          <w:szCs w:val="24"/>
          <w:lang w:val="en-GB"/>
        </w:rPr>
        <w:t xml:space="preserve"> while breeding water was screened for heavy metal and pesticide residue contamination. Lambda-cyhalothrin was the main insecticide (97.5%) used by farmers, and </w:t>
      </w:r>
      <w:r w:rsidRPr="00DC1926">
        <w:rPr>
          <w:rFonts w:ascii="Times New Roman" w:hAnsi="Times New Roman"/>
          <w:i/>
          <w:sz w:val="24"/>
          <w:szCs w:val="24"/>
          <w:lang w:val="en-GB"/>
        </w:rPr>
        <w:t xml:space="preserve">Anopheles </w:t>
      </w:r>
      <w:proofErr w:type="spellStart"/>
      <w:r w:rsidRPr="00DC1926">
        <w:rPr>
          <w:rFonts w:ascii="Times New Roman" w:hAnsi="Times New Roman"/>
          <w:i/>
          <w:sz w:val="24"/>
          <w:szCs w:val="24"/>
          <w:lang w:val="en-GB"/>
        </w:rPr>
        <w:t>coluzzii</w:t>
      </w:r>
      <w:proofErr w:type="spellEnd"/>
      <w:r w:rsidRPr="00DC1926">
        <w:rPr>
          <w:rFonts w:ascii="Times New Roman" w:hAnsi="Times New Roman"/>
          <w:i/>
          <w:sz w:val="24"/>
          <w:szCs w:val="24"/>
          <w:lang w:val="en-GB"/>
        </w:rPr>
        <w:t xml:space="preserve"> </w:t>
      </w:r>
      <w:r w:rsidRPr="00DC1926">
        <w:rPr>
          <w:rFonts w:ascii="Times New Roman" w:hAnsi="Times New Roman"/>
          <w:sz w:val="24"/>
          <w:szCs w:val="24"/>
          <w:lang w:val="en-GB"/>
        </w:rPr>
        <w:t>was the main mosquito identified. This mosquito species was resistant (</w:t>
      </w:r>
      <w:r w:rsidRPr="00DC1926">
        <w:rPr>
          <w:rFonts w:ascii="Times New Roman" w:eastAsia="Times New Roman" w:hAnsi="Times New Roman"/>
          <w:sz w:val="24"/>
          <w:szCs w:val="24"/>
          <w:lang w:val="en-GB" w:eastAsia="fr-FR"/>
        </w:rPr>
        <w:t>30</w:t>
      </w:r>
      <w:r w:rsidR="00253E01" w:rsidRPr="00DC1926">
        <w:rPr>
          <w:rFonts w:ascii="Times New Roman" w:eastAsia="Times New Roman" w:hAnsi="Times New Roman"/>
          <w:sz w:val="24"/>
          <w:szCs w:val="24"/>
          <w:lang w:val="en-GB" w:eastAsia="fr-FR"/>
        </w:rPr>
        <w:t>-</w:t>
      </w:r>
      <w:r w:rsidRPr="00DC1926">
        <w:rPr>
          <w:rFonts w:ascii="Times New Roman" w:eastAsia="Times New Roman" w:hAnsi="Times New Roman"/>
          <w:sz w:val="24"/>
          <w:szCs w:val="24"/>
          <w:lang w:val="en-GB" w:eastAsia="fr-FR"/>
        </w:rPr>
        <w:t>63% mortality rate</w:t>
      </w:r>
      <w:r w:rsidRPr="00DC1926">
        <w:rPr>
          <w:rFonts w:ascii="Times New Roman" w:hAnsi="Times New Roman"/>
          <w:sz w:val="24"/>
          <w:szCs w:val="24"/>
          <w:lang w:val="en-GB"/>
        </w:rPr>
        <w:t>) to λ-cyhalothrin. It was also observed that 16.7% of the examined breeding site</w:t>
      </w:r>
      <w:r w:rsidR="00EC135B" w:rsidRPr="00DC1926">
        <w:rPr>
          <w:rFonts w:ascii="Times New Roman" w:hAnsi="Times New Roman"/>
          <w:sz w:val="24"/>
          <w:szCs w:val="24"/>
          <w:lang w:val="en-GB"/>
        </w:rPr>
        <w:t>s</w:t>
      </w:r>
      <w:r w:rsidRPr="00DC1926">
        <w:rPr>
          <w:rFonts w:ascii="Times New Roman" w:hAnsi="Times New Roman"/>
          <w:sz w:val="24"/>
          <w:szCs w:val="24"/>
          <w:lang w:val="en-GB"/>
        </w:rPr>
        <w:t xml:space="preserve"> </w:t>
      </w:r>
      <w:r w:rsidR="00EC135B" w:rsidRPr="00DC1926">
        <w:rPr>
          <w:rFonts w:ascii="Times New Roman" w:hAnsi="Times New Roman"/>
          <w:sz w:val="24"/>
          <w:szCs w:val="24"/>
          <w:lang w:val="en-GB"/>
        </w:rPr>
        <w:t xml:space="preserve">were </w:t>
      </w:r>
      <w:r w:rsidRPr="00DC1926">
        <w:rPr>
          <w:rFonts w:ascii="Times New Roman" w:hAnsi="Times New Roman"/>
          <w:sz w:val="24"/>
          <w:szCs w:val="24"/>
          <w:lang w:val="en-GB"/>
        </w:rPr>
        <w:t>contaminated with λ-cyhalothrin residues. Furthermore, copper contamination detected in mosquito breeding sites showed a positive correlation (</w:t>
      </w:r>
      <w:r w:rsidRPr="00DC1926">
        <w:rPr>
          <w:rFonts w:ascii="Times New Roman" w:eastAsia="Times New Roman" w:hAnsi="Times New Roman"/>
          <w:sz w:val="24"/>
          <w:szCs w:val="24"/>
          <w:lang w:val="en-GB" w:eastAsia="fr-FR"/>
        </w:rPr>
        <w:t>r=0.81; P=0.0017</w:t>
      </w:r>
      <w:r w:rsidRPr="00DC1926">
        <w:rPr>
          <w:rFonts w:ascii="Times New Roman" w:hAnsi="Times New Roman"/>
          <w:sz w:val="24"/>
          <w:szCs w:val="24"/>
          <w:lang w:val="en-GB"/>
        </w:rPr>
        <w:t xml:space="preserve">) with mosquito resistance to λ-cyhalothrin. The presence of copper in λ-cyhalothrin-free breeding sites, where mosquitoes have developed resistance to λ-cyhalothrin, </w:t>
      </w:r>
      <w:r w:rsidR="00EC135B" w:rsidRPr="00DC1926">
        <w:rPr>
          <w:rFonts w:ascii="Times New Roman" w:hAnsi="Times New Roman"/>
          <w:sz w:val="24"/>
          <w:szCs w:val="24"/>
          <w:lang w:val="en-GB"/>
        </w:rPr>
        <w:t xml:space="preserve">suggests the involvement of </w:t>
      </w:r>
      <w:r w:rsidRPr="00DC1926">
        <w:rPr>
          <w:rFonts w:ascii="Times New Roman" w:hAnsi="Times New Roman"/>
          <w:sz w:val="24"/>
          <w:szCs w:val="24"/>
          <w:lang w:val="en-GB"/>
        </w:rPr>
        <w:t>copper in the insecticide resistance of malaria vectors; this, however, needs further investigation.</w:t>
      </w:r>
    </w:p>
    <w:p w14:paraId="24752711" w14:textId="184D3576" w:rsidR="008914CC" w:rsidRPr="00DC1926" w:rsidRDefault="00303CC4" w:rsidP="008914CC">
      <w:pPr>
        <w:spacing w:line="360" w:lineRule="auto"/>
        <w:jc w:val="both"/>
        <w:rPr>
          <w:rFonts w:ascii="Times New Roman" w:hAnsi="Times New Roman"/>
          <w:b/>
          <w:i/>
          <w:sz w:val="24"/>
          <w:szCs w:val="24"/>
          <w:lang w:val="en-GB"/>
        </w:rPr>
      </w:pPr>
      <w:r w:rsidRPr="00DC1926">
        <w:rPr>
          <w:rFonts w:ascii="Times New Roman" w:hAnsi="Times New Roman"/>
          <w:b/>
          <w:sz w:val="24"/>
          <w:szCs w:val="24"/>
          <w:shd w:val="clear" w:color="auto" w:fill="FFFFFF"/>
          <w:lang w:val="en-GB"/>
        </w:rPr>
        <w:t>Key words</w:t>
      </w:r>
      <w:r w:rsidRPr="00DC1926">
        <w:rPr>
          <w:rFonts w:ascii="Times New Roman" w:hAnsi="Times New Roman"/>
          <w:sz w:val="24"/>
          <w:szCs w:val="24"/>
          <w:shd w:val="clear" w:color="auto" w:fill="FFFFFF"/>
          <w:lang w:val="en-GB"/>
        </w:rPr>
        <w:t xml:space="preserve">: λ-cyhalothrin, copper, vegetable farms, insecticide resistance, </w:t>
      </w:r>
      <w:r w:rsidRPr="00DC1926">
        <w:rPr>
          <w:rFonts w:ascii="Times New Roman" w:hAnsi="Times New Roman"/>
          <w:i/>
          <w:sz w:val="24"/>
          <w:szCs w:val="24"/>
          <w:shd w:val="clear" w:color="auto" w:fill="FFFFFF"/>
          <w:lang w:val="en-GB"/>
        </w:rPr>
        <w:t xml:space="preserve">An. </w:t>
      </w:r>
      <w:proofErr w:type="spellStart"/>
      <w:r w:rsidRPr="00DC1926">
        <w:rPr>
          <w:rFonts w:ascii="Times New Roman" w:hAnsi="Times New Roman"/>
          <w:i/>
          <w:sz w:val="24"/>
          <w:szCs w:val="24"/>
          <w:shd w:val="clear" w:color="auto" w:fill="FFFFFF"/>
          <w:lang w:val="en-GB"/>
        </w:rPr>
        <w:t>coluzzii</w:t>
      </w:r>
      <w:proofErr w:type="spellEnd"/>
    </w:p>
    <w:p w14:paraId="3D68858D" w14:textId="77777777" w:rsidR="008914CC" w:rsidRPr="00DC1926" w:rsidRDefault="008914CC" w:rsidP="008914CC">
      <w:pPr>
        <w:spacing w:line="360" w:lineRule="auto"/>
        <w:jc w:val="both"/>
        <w:rPr>
          <w:rFonts w:ascii="Times New Roman" w:hAnsi="Times New Roman"/>
          <w:b/>
          <w:sz w:val="24"/>
          <w:szCs w:val="24"/>
          <w:lang w:val="en-GB"/>
        </w:rPr>
      </w:pPr>
    </w:p>
    <w:p w14:paraId="6DD84BE9" w14:textId="77777777" w:rsidR="0042301F" w:rsidRPr="00DC1926" w:rsidRDefault="0042301F" w:rsidP="008914CC">
      <w:pPr>
        <w:spacing w:line="360" w:lineRule="auto"/>
        <w:jc w:val="both"/>
        <w:rPr>
          <w:rFonts w:ascii="Times New Roman" w:hAnsi="Times New Roman"/>
          <w:b/>
          <w:sz w:val="24"/>
          <w:szCs w:val="24"/>
          <w:lang w:val="en-GB"/>
        </w:rPr>
      </w:pPr>
    </w:p>
    <w:p w14:paraId="1DE513BF" w14:textId="77777777" w:rsidR="0042301F" w:rsidRPr="00DC1926" w:rsidRDefault="0042301F" w:rsidP="008914CC">
      <w:pPr>
        <w:spacing w:line="360" w:lineRule="auto"/>
        <w:jc w:val="both"/>
        <w:rPr>
          <w:rFonts w:ascii="Times New Roman" w:hAnsi="Times New Roman"/>
          <w:b/>
          <w:sz w:val="24"/>
          <w:szCs w:val="24"/>
          <w:lang w:val="en-GB"/>
        </w:rPr>
      </w:pPr>
    </w:p>
    <w:p w14:paraId="783341A7" w14:textId="77777777" w:rsidR="0042301F" w:rsidRPr="00DC1926" w:rsidRDefault="0042301F" w:rsidP="008914CC">
      <w:pPr>
        <w:spacing w:line="360" w:lineRule="auto"/>
        <w:jc w:val="both"/>
        <w:rPr>
          <w:rFonts w:ascii="Times New Roman" w:hAnsi="Times New Roman"/>
          <w:b/>
          <w:sz w:val="24"/>
          <w:szCs w:val="24"/>
          <w:lang w:val="en-GB"/>
        </w:rPr>
      </w:pPr>
    </w:p>
    <w:p w14:paraId="616A9781" w14:textId="77777777" w:rsidR="0042301F" w:rsidRPr="00DC1926" w:rsidRDefault="0042301F" w:rsidP="008914CC">
      <w:pPr>
        <w:spacing w:line="360" w:lineRule="auto"/>
        <w:jc w:val="both"/>
        <w:rPr>
          <w:rFonts w:ascii="Times New Roman" w:hAnsi="Times New Roman"/>
          <w:b/>
          <w:sz w:val="24"/>
          <w:szCs w:val="24"/>
          <w:lang w:val="en-GB"/>
        </w:rPr>
      </w:pPr>
    </w:p>
    <w:p w14:paraId="5143292C" w14:textId="77777777" w:rsidR="0042301F" w:rsidRPr="00DC1926" w:rsidRDefault="0042301F" w:rsidP="008914CC">
      <w:pPr>
        <w:spacing w:line="360" w:lineRule="auto"/>
        <w:jc w:val="both"/>
        <w:rPr>
          <w:rFonts w:ascii="Times New Roman" w:hAnsi="Times New Roman"/>
          <w:b/>
          <w:sz w:val="24"/>
          <w:szCs w:val="24"/>
          <w:lang w:val="en-GB"/>
        </w:rPr>
      </w:pPr>
    </w:p>
    <w:p w14:paraId="273FAA20" w14:textId="77777777" w:rsidR="00BC19CB" w:rsidRPr="00DC1926" w:rsidRDefault="00BC19CB" w:rsidP="008914CC">
      <w:pPr>
        <w:spacing w:after="0" w:line="360" w:lineRule="auto"/>
        <w:jc w:val="both"/>
        <w:rPr>
          <w:rFonts w:ascii="Times New Roman" w:hAnsi="Times New Roman"/>
          <w:b/>
          <w:sz w:val="24"/>
          <w:szCs w:val="24"/>
          <w:lang w:val="en-GB"/>
        </w:rPr>
      </w:pPr>
    </w:p>
    <w:p w14:paraId="79E2B6F9" w14:textId="77777777" w:rsidR="009F5858" w:rsidRPr="00DC1926" w:rsidRDefault="009F5858" w:rsidP="008914CC">
      <w:pPr>
        <w:spacing w:after="0" w:line="360" w:lineRule="auto"/>
        <w:jc w:val="both"/>
        <w:rPr>
          <w:rFonts w:ascii="Times New Roman" w:hAnsi="Times New Roman"/>
          <w:b/>
          <w:sz w:val="24"/>
          <w:szCs w:val="24"/>
          <w:lang w:val="en-GB"/>
        </w:rPr>
      </w:pPr>
    </w:p>
    <w:p w14:paraId="64E63267" w14:textId="77777777" w:rsidR="009F5858" w:rsidRPr="00DC1926" w:rsidRDefault="009F5858" w:rsidP="008914CC">
      <w:pPr>
        <w:spacing w:after="0" w:line="360" w:lineRule="auto"/>
        <w:jc w:val="both"/>
        <w:rPr>
          <w:rFonts w:ascii="Times New Roman" w:hAnsi="Times New Roman"/>
          <w:b/>
          <w:sz w:val="24"/>
          <w:szCs w:val="24"/>
          <w:lang w:val="en-GB"/>
        </w:rPr>
      </w:pPr>
    </w:p>
    <w:p w14:paraId="4157FDA1" w14:textId="4DE1A791"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b/>
          <w:sz w:val="24"/>
          <w:szCs w:val="24"/>
          <w:lang w:val="en-GB"/>
        </w:rPr>
        <w:lastRenderedPageBreak/>
        <w:t>Background</w:t>
      </w:r>
    </w:p>
    <w:p w14:paraId="67A9E559" w14:textId="0B990BE6"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Integrated vector control strategies, such as larval control, indoor residual spraying (IRS) and </w:t>
      </w:r>
      <w:r w:rsidR="006D6841" w:rsidRPr="00DC1926">
        <w:rPr>
          <w:rFonts w:ascii="Times New Roman" w:hAnsi="Times New Roman"/>
          <w:sz w:val="24"/>
          <w:szCs w:val="24"/>
          <w:lang w:val="en-GB"/>
        </w:rPr>
        <w:t xml:space="preserve">the use of </w:t>
      </w:r>
      <w:r w:rsidRPr="00DC1926">
        <w:rPr>
          <w:rFonts w:ascii="Times New Roman" w:hAnsi="Times New Roman"/>
          <w:sz w:val="24"/>
          <w:szCs w:val="24"/>
          <w:lang w:val="en-GB"/>
        </w:rPr>
        <w:t>long-lasting insecticide</w:t>
      </w:r>
      <w:r w:rsidR="00907A3C" w:rsidRPr="00DC1926">
        <w:rPr>
          <w:rFonts w:ascii="Times New Roman" w:hAnsi="Times New Roman"/>
          <w:sz w:val="24"/>
          <w:szCs w:val="24"/>
          <w:lang w:val="en-GB"/>
        </w:rPr>
        <w:t>-</w:t>
      </w:r>
      <w:r w:rsidRPr="00DC1926">
        <w:rPr>
          <w:rFonts w:ascii="Times New Roman" w:hAnsi="Times New Roman"/>
          <w:sz w:val="24"/>
          <w:szCs w:val="24"/>
          <w:lang w:val="en-GB"/>
        </w:rPr>
        <w:t>treated net</w:t>
      </w:r>
      <w:r w:rsidR="006D6841" w:rsidRPr="00DC1926">
        <w:rPr>
          <w:rFonts w:ascii="Times New Roman" w:hAnsi="Times New Roman"/>
          <w:sz w:val="24"/>
          <w:szCs w:val="24"/>
          <w:lang w:val="en-GB"/>
        </w:rPr>
        <w:t>s</w:t>
      </w:r>
      <w:r w:rsidRPr="00DC1926">
        <w:rPr>
          <w:rFonts w:ascii="Times New Roman" w:hAnsi="Times New Roman"/>
          <w:sz w:val="24"/>
          <w:szCs w:val="24"/>
          <w:lang w:val="en-GB"/>
        </w:rPr>
        <w:t xml:space="preserve"> (LLITN</w:t>
      </w:r>
      <w:r w:rsidR="006D6841" w:rsidRPr="00DC1926">
        <w:rPr>
          <w:rFonts w:ascii="Times New Roman" w:hAnsi="Times New Roman"/>
          <w:sz w:val="24"/>
          <w:szCs w:val="24"/>
          <w:lang w:val="en-GB"/>
        </w:rPr>
        <w:t>s</w:t>
      </w:r>
      <w:r w:rsidRPr="00DC1926">
        <w:rPr>
          <w:rFonts w:ascii="Times New Roman" w:hAnsi="Times New Roman"/>
          <w:sz w:val="24"/>
          <w:szCs w:val="24"/>
          <w:lang w:val="en-GB"/>
        </w:rPr>
        <w:t xml:space="preserve">), rely mainly on the use of synthetic products such as chemical insecticides, which have been used for decades in public health and agriculture. </w:t>
      </w:r>
      <w:r w:rsidRPr="00DC1926">
        <w:rPr>
          <w:rFonts w:ascii="Times New Roman" w:hAnsi="Times New Roman"/>
          <w:sz w:val="24"/>
          <w:szCs w:val="24"/>
          <w:shd w:val="clear" w:color="auto" w:fill="FFFFFF"/>
          <w:lang w:val="en-GB"/>
        </w:rPr>
        <w:t xml:space="preserve">Africa has </w:t>
      </w:r>
      <w:r w:rsidRPr="00DC1926">
        <w:rPr>
          <w:rFonts w:ascii="Times New Roman" w:hAnsi="Times New Roman"/>
          <w:sz w:val="24"/>
          <w:szCs w:val="24"/>
          <w:lang w:val="en-GB"/>
        </w:rPr>
        <w:t>approximately</w:t>
      </w:r>
      <w:r w:rsidRPr="00DC1926">
        <w:rPr>
          <w:rFonts w:ascii="Times New Roman" w:hAnsi="Times New Roman"/>
          <w:sz w:val="24"/>
          <w:szCs w:val="24"/>
          <w:shd w:val="clear" w:color="auto" w:fill="FFFFFF"/>
          <w:lang w:val="en-GB"/>
        </w:rPr>
        <w:t xml:space="preserve"> 874 million hectares </w:t>
      </w:r>
      <w:r w:rsidRPr="00DC1926">
        <w:rPr>
          <w:rFonts w:ascii="Times New Roman" w:hAnsi="Times New Roman"/>
          <w:sz w:val="24"/>
          <w:szCs w:val="24"/>
          <w:lang w:val="en-GB"/>
        </w:rPr>
        <w:t xml:space="preserve">of </w:t>
      </w:r>
      <w:r w:rsidRPr="00DC1926">
        <w:rPr>
          <w:rFonts w:ascii="Times New Roman" w:hAnsi="Times New Roman"/>
          <w:sz w:val="24"/>
          <w:szCs w:val="24"/>
          <w:shd w:val="clear" w:color="auto" w:fill="FFFFFF"/>
          <w:lang w:val="en-GB"/>
        </w:rPr>
        <w:t xml:space="preserve">arable land </w:t>
      </w:r>
      <w:r w:rsidR="006D6841" w:rsidRPr="00DC1926">
        <w:rPr>
          <w:rFonts w:ascii="Times New Roman" w:hAnsi="Times New Roman"/>
          <w:sz w:val="24"/>
          <w:szCs w:val="24"/>
          <w:shd w:val="clear" w:color="auto" w:fill="FFFFFF"/>
          <w:lang w:val="en-GB"/>
        </w:rPr>
        <w:t xml:space="preserve">which, while </w:t>
      </w:r>
      <w:r w:rsidRPr="00DC1926">
        <w:rPr>
          <w:rFonts w:ascii="Times New Roman" w:hAnsi="Times New Roman"/>
          <w:sz w:val="24"/>
          <w:szCs w:val="24"/>
          <w:shd w:val="clear" w:color="auto" w:fill="FFFFFF"/>
          <w:lang w:val="en-GB"/>
        </w:rPr>
        <w:t>underutilised</w:t>
      </w:r>
      <w:r w:rsidR="006D6841" w:rsidRPr="00DC1926">
        <w:rPr>
          <w:rFonts w:ascii="Times New Roman" w:hAnsi="Times New Roman"/>
          <w:sz w:val="24"/>
          <w:szCs w:val="24"/>
          <w:shd w:val="clear" w:color="auto" w:fill="FFFFFF"/>
          <w:lang w:val="en-GB"/>
        </w:rPr>
        <w:t>,</w:t>
      </w:r>
      <w:r w:rsidRPr="00DC1926">
        <w:rPr>
          <w:rFonts w:ascii="Times New Roman" w:hAnsi="Times New Roman"/>
          <w:sz w:val="24"/>
          <w:szCs w:val="24"/>
          <w:shd w:val="clear" w:color="auto" w:fill="FFFFFF"/>
          <w:lang w:val="en-GB"/>
        </w:rPr>
        <w:t xml:space="preserve"> </w:t>
      </w:r>
      <w:r w:rsidR="006D6841" w:rsidRPr="00DC1926">
        <w:rPr>
          <w:rFonts w:ascii="Times New Roman" w:hAnsi="Times New Roman"/>
          <w:sz w:val="24"/>
          <w:szCs w:val="24"/>
          <w:shd w:val="clear" w:color="auto" w:fill="FFFFFF"/>
          <w:lang w:val="en-GB"/>
        </w:rPr>
        <w:t xml:space="preserve">the continent </w:t>
      </w:r>
      <w:r w:rsidR="00E32E40" w:rsidRPr="00DC1926">
        <w:rPr>
          <w:rFonts w:ascii="Times New Roman" w:hAnsi="Times New Roman"/>
          <w:sz w:val="24"/>
          <w:szCs w:val="24"/>
          <w:shd w:val="clear" w:color="auto" w:fill="FFFFFF"/>
          <w:lang w:val="en-GB"/>
        </w:rPr>
        <w:t xml:space="preserve">still remains </w:t>
      </w:r>
      <w:r w:rsidRPr="00DC1926">
        <w:rPr>
          <w:rFonts w:ascii="Times New Roman" w:hAnsi="Times New Roman"/>
          <w:sz w:val="24"/>
          <w:szCs w:val="24"/>
          <w:shd w:val="clear" w:color="auto" w:fill="FFFFFF"/>
          <w:lang w:val="en-GB"/>
        </w:rPr>
        <w:t>an active</w:t>
      </w:r>
      <w:r w:rsidR="007136A9" w:rsidRPr="00DC1926">
        <w:rPr>
          <w:rFonts w:ascii="Times New Roman" w:hAnsi="Times New Roman"/>
          <w:sz w:val="24"/>
          <w:szCs w:val="24"/>
          <w:shd w:val="clear" w:color="auto" w:fill="FFFFFF"/>
          <w:lang w:val="en-GB"/>
        </w:rPr>
        <w:t xml:space="preserve"> global</w:t>
      </w:r>
      <w:r w:rsidRPr="00DC1926">
        <w:rPr>
          <w:rFonts w:ascii="Times New Roman" w:hAnsi="Times New Roman"/>
          <w:sz w:val="24"/>
          <w:szCs w:val="24"/>
          <w:shd w:val="clear" w:color="auto" w:fill="FFFFFF"/>
          <w:lang w:val="en-GB"/>
        </w:rPr>
        <w:t xml:space="preserve"> producer of foods</w:t>
      </w:r>
      <w:r w:rsidR="006D6841" w:rsidRPr="00DC1926">
        <w:rPr>
          <w:rFonts w:ascii="Times New Roman" w:hAnsi="Times New Roman"/>
          <w:sz w:val="24"/>
          <w:szCs w:val="24"/>
          <w:shd w:val="clear" w:color="auto" w:fill="FFFFFF"/>
          <w:lang w:val="en-GB"/>
        </w:rPr>
        <w:t xml:space="preserve"> </w:t>
      </w:r>
      <w:r w:rsidRPr="00DC1926">
        <w:rPr>
          <w:rFonts w:ascii="Times New Roman" w:hAnsi="Times New Roman"/>
          <w:sz w:val="24"/>
          <w:szCs w:val="24"/>
          <w:shd w:val="clear" w:color="auto" w:fill="FFFFFF"/>
          <w:lang w:val="en-GB"/>
        </w:rPr>
        <w:fldChar w:fldCharType="begin" w:fldLock="1"/>
      </w:r>
      <w:r w:rsidRPr="00DC1926">
        <w:rPr>
          <w:rFonts w:ascii="Times New Roman" w:hAnsi="Times New Roman"/>
          <w:sz w:val="24"/>
          <w:szCs w:val="24"/>
          <w:shd w:val="clear" w:color="auto" w:fill="FFFFFF"/>
          <w:lang w:val="en-GB"/>
        </w:rPr>
        <w:instrText>ADDIN CSL_CITATION {"citationItems":[{"id":"ITEM-1","itemData":{"author":[{"dropping-particle":"","family":"NEPAD","given":"New Partnership for Africa’s Development","non-dropping-particle":"","parse-names":false,"suffix":""}],"id":"ITEM-1","issued":{"date-parts":[["2002"]]},"title":"Comprehensive Africa Agriculture Development Programme","type":"report"},"uris":["http://www.mendeley.com/documents/?uuid=adf99ed1-a5d2-4920-8508-8fea9a0930c2"]}],"mendeley":{"formattedCitation":"&lt;sup&gt;1&lt;/sup&gt;","plainTextFormattedCitation":"1","previouslyFormattedCitation":"&lt;sup&gt;1&lt;/sup&gt;"},"properties":{"noteIndex":0},"schema":"https://github.com/citation-style-language/schema/raw/master/csl-citation.json"}</w:instrText>
      </w:r>
      <w:r w:rsidRPr="00DC1926">
        <w:rPr>
          <w:rFonts w:ascii="Times New Roman" w:hAnsi="Times New Roman"/>
          <w:sz w:val="24"/>
          <w:szCs w:val="24"/>
          <w:shd w:val="clear" w:color="auto" w:fill="FFFFFF"/>
          <w:lang w:val="en-GB"/>
        </w:rPr>
        <w:fldChar w:fldCharType="separate"/>
      </w:r>
      <w:r w:rsidRPr="00DC1926">
        <w:rPr>
          <w:rFonts w:ascii="Times New Roman" w:hAnsi="Times New Roman"/>
          <w:sz w:val="24"/>
          <w:szCs w:val="24"/>
          <w:shd w:val="clear" w:color="auto" w:fill="FFFFFF"/>
          <w:vertAlign w:val="superscript"/>
          <w:lang w:val="en-GB"/>
        </w:rPr>
        <w:t>1</w:t>
      </w:r>
      <w:r w:rsidRPr="00DC1926">
        <w:rPr>
          <w:rFonts w:ascii="Times New Roman" w:hAnsi="Times New Roman"/>
          <w:sz w:val="24"/>
          <w:szCs w:val="24"/>
          <w:shd w:val="clear" w:color="auto" w:fill="FFFFFF"/>
          <w:lang w:val="en-GB"/>
        </w:rPr>
        <w:fldChar w:fldCharType="end"/>
      </w:r>
      <w:r w:rsidRPr="00DC1926">
        <w:rPr>
          <w:rFonts w:ascii="Times New Roman" w:hAnsi="Times New Roman"/>
          <w:sz w:val="24"/>
          <w:szCs w:val="24"/>
          <w:shd w:val="clear" w:color="auto" w:fill="FFFFFF"/>
          <w:lang w:val="en-GB"/>
        </w:rPr>
        <w:t xml:space="preserve">. In recent times, there </w:t>
      </w:r>
      <w:r w:rsidRPr="00DC1926">
        <w:rPr>
          <w:rFonts w:ascii="Times New Roman" w:hAnsi="Times New Roman"/>
          <w:sz w:val="24"/>
          <w:szCs w:val="24"/>
          <w:lang w:val="en-GB"/>
        </w:rPr>
        <w:t>has</w:t>
      </w:r>
      <w:r w:rsidRPr="00DC1926">
        <w:rPr>
          <w:rFonts w:ascii="Times New Roman" w:hAnsi="Times New Roman"/>
          <w:sz w:val="24"/>
          <w:szCs w:val="24"/>
          <w:shd w:val="clear" w:color="auto" w:fill="FFFFFF"/>
          <w:lang w:val="en-GB"/>
        </w:rPr>
        <w:t xml:space="preserve"> been improved awareness and redirection to agriculture across Africa, which has led to increased agricultural activities </w:t>
      </w:r>
      <w:r w:rsidR="006D6841" w:rsidRPr="00DC1926">
        <w:rPr>
          <w:rFonts w:ascii="Times New Roman" w:hAnsi="Times New Roman"/>
          <w:sz w:val="24"/>
          <w:szCs w:val="24"/>
          <w:shd w:val="clear" w:color="auto" w:fill="FFFFFF"/>
          <w:lang w:val="en-GB"/>
        </w:rPr>
        <w:t>o</w:t>
      </w:r>
      <w:r w:rsidRPr="00DC1926">
        <w:rPr>
          <w:rFonts w:ascii="Times New Roman" w:hAnsi="Times New Roman"/>
          <w:sz w:val="24"/>
          <w:szCs w:val="24"/>
          <w:shd w:val="clear" w:color="auto" w:fill="FFFFFF"/>
          <w:lang w:val="en-GB"/>
        </w:rPr>
        <w:t xml:space="preserve">n the continent. Presently, </w:t>
      </w:r>
      <w:r w:rsidRPr="00DC1926">
        <w:rPr>
          <w:rFonts w:ascii="Times New Roman" w:hAnsi="Times New Roman"/>
          <w:sz w:val="24"/>
          <w:szCs w:val="24"/>
          <w:lang w:val="en-GB"/>
        </w:rPr>
        <w:t>the agricultural sector accounts for 60% of employment in Africa, so in an attempt to improve crop yield</w:t>
      </w:r>
      <w:r w:rsidR="006D6841" w:rsidRPr="00DC1926">
        <w:rPr>
          <w:rFonts w:ascii="Times New Roman" w:hAnsi="Times New Roman"/>
          <w:sz w:val="24"/>
          <w:szCs w:val="24"/>
          <w:lang w:val="en-GB"/>
        </w:rPr>
        <w:t>s</w:t>
      </w:r>
      <w:r w:rsidRPr="00DC1926">
        <w:rPr>
          <w:rFonts w:ascii="Times New Roman" w:hAnsi="Times New Roman"/>
          <w:sz w:val="24"/>
          <w:szCs w:val="24"/>
          <w:lang w:val="en-GB"/>
        </w:rPr>
        <w:t xml:space="preserve"> to meet wage demands and increase profit</w:t>
      </w:r>
      <w:r w:rsidR="006D6841" w:rsidRPr="00DC1926">
        <w:rPr>
          <w:rFonts w:ascii="Times New Roman" w:hAnsi="Times New Roman"/>
          <w:sz w:val="24"/>
          <w:szCs w:val="24"/>
          <w:lang w:val="en-GB"/>
        </w:rPr>
        <w:t>s</w:t>
      </w:r>
      <w:r w:rsidRPr="00DC1926">
        <w:rPr>
          <w:rFonts w:ascii="Times New Roman" w:hAnsi="Times New Roman"/>
          <w:sz w:val="24"/>
          <w:szCs w:val="24"/>
          <w:lang w:val="en-GB"/>
        </w:rPr>
        <w:t xml:space="preserve">, farmers engage in the continuous </w:t>
      </w:r>
      <w:r w:rsidR="006D6841" w:rsidRPr="00DC1926">
        <w:rPr>
          <w:rFonts w:ascii="Times New Roman" w:hAnsi="Times New Roman"/>
          <w:sz w:val="24"/>
          <w:szCs w:val="24"/>
          <w:lang w:val="en-GB"/>
        </w:rPr>
        <w:t xml:space="preserve">use </w:t>
      </w:r>
      <w:r w:rsidRPr="00DC1926">
        <w:rPr>
          <w:rFonts w:ascii="Times New Roman" w:hAnsi="Times New Roman"/>
          <w:sz w:val="24"/>
          <w:szCs w:val="24"/>
          <w:lang w:val="en-GB"/>
        </w:rPr>
        <w:t xml:space="preserve">and overuse of pesticides and chemical </w:t>
      </w:r>
      <w:r w:rsidR="00907A3C" w:rsidRPr="00DC1926">
        <w:rPr>
          <w:rFonts w:ascii="Times New Roman" w:hAnsi="Times New Roman"/>
          <w:sz w:val="24"/>
          <w:szCs w:val="24"/>
          <w:lang w:val="en-GB"/>
        </w:rPr>
        <w:t>fertilisers</w:t>
      </w:r>
      <w:r w:rsidRPr="00DC1926">
        <w:rPr>
          <w:rFonts w:ascii="Times New Roman" w:hAnsi="Times New Roman"/>
          <w:sz w:val="24"/>
          <w:szCs w:val="24"/>
          <w:lang w:val="en-GB"/>
        </w:rPr>
        <w:t xml:space="preserve">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Jallow","given":"M.F.A.","non-dropping-particle":"","parse-names":false,"suffix":""},{"dropping-particle":"","family":"Awadh","given":"D.G.","non-dropping-particle":"","parse-names":false,"suffix":""},{"dropping-particle":"","family":"Albaho","given":"M.S.","non-dropping-particle":"","parse-names":false,"suffix":""},{"dropping-particle":"","family":"Devi","given":"V.Y.","non-dropping-particle":"","parse-names":false,"suffix":""},{"dropping-particle":"","family":"Thomas","given":"B.M.","non-dropping-particle":"","parse-names":false,"suffix":""}],"container-title":"Int J Environ Res Public Health.","id":"ITEM-1","issued":{"date-parts":[["2017"]]},"page":"1-15","title":"Pesticide knowledge and safety practices among farm workers in Kuwait: Results of a survey.","type":"article-journal","volume":"14"},"uris":["http://www.mendeley.com/documents/?uuid=77f4ac7e-fb5e-45a0-b40c-29999263dac6"]}],"mendeley":{"formattedCitation":"&lt;sup&gt;2&lt;/sup&gt;","plainTextFormattedCitation":"2","previouslyFormattedCitation":"&lt;sup&gt;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2</w:t>
      </w:r>
      <w:r w:rsidRPr="00DC1926">
        <w:rPr>
          <w:rFonts w:ascii="Times New Roman" w:hAnsi="Times New Roman"/>
          <w:sz w:val="24"/>
          <w:szCs w:val="24"/>
          <w:lang w:val="en-GB"/>
        </w:rPr>
        <w:fldChar w:fldCharType="end"/>
      </w:r>
      <w:r w:rsidRPr="00DC1926">
        <w:rPr>
          <w:rFonts w:ascii="Times New Roman" w:hAnsi="Times New Roman"/>
          <w:sz w:val="24"/>
          <w:szCs w:val="24"/>
          <w:lang w:val="en-GB"/>
        </w:rPr>
        <w:t>.</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Tilman","given":"D.","non-dropping-particle":"","parse-names":false,"suffix":""},{"dropping-particle":"","family":"Cassman","given":"K.G.","non-dropping-particle":"","parse-names":false,"suffix":""},{"dropping-particle":"","family":"Matson","given":"P.A.","non-dropping-particle":"","parse-names":false,"suffix":""},{"dropping-particle":"","family":"Naylor","given":"R.","non-dropping-particle":"","parse-names":false,"suffix":""},{"dropping-particle":"","family":"Polasky","given":"S.","non-dropping-particle":"","parse-names":false,"suffix":""}],"container-title":"Nature","id":"ITEM-1","issued":{"date-parts":[["2002"]]},"page":"671–677","title":"Agricultural sustainability and intensive production practices.","type":"article-journal","volume":"418"},"uris":["http://www.mendeley.com/documents/?uuid=26e0e6de-d159-4cb1-9b51-36d875a9483f"]},{"id":"ITEM-2","itemData":{"author":[{"dropping-particle":"","family":"Mueller","given":"N.D.","non-dropping-particle":"","parse-names":false,"suffix":""},{"dropping-particle":"","family":"Gerber","given":"J.S.","non-dropping-particle":"","parse-names":false,"suffix":""},{"dropping-particle":"","family":"Johnston","given":"M.","non-dropping-particle":"","parse-names":false,"suffix":""},{"dropping-particle":"","family":"Ray","given":"D.K.","non-dropping-particle":"","parse-names":false,"suffix":""},{"dropping-particle":"","family":"Ramankutty","given":"N.","non-dropping-particle":"","parse-names":false,"suffix":""},{"dropping-particle":"","family":"Foley","given":"J.A.","non-dropping-particle":"","parse-names":false,"suffix":""}],"container-title":"Nature","id":"ITEM-2","issued":{"date-parts":[["2012"]]},"page":"254–257","title":"Closing yield gaps through nutrient and water management.","type":"article-journal","volume":"490"},"uris":["http://www.mendeley.com/documents/?uuid=73149fe1-5596-4883-a230-250277b5830c"]},{"id":"ITEM-3","itemData":{"author":[{"dropping-particle":"","family":"Martínez-Blanco","given":"J.","non-dropping-particle":"","parse-names":false,"suffix":""},{"dropping-particle":"","family":"Lazcano","given":"C.","non-dropping-particle":"","parse-names":false,"suffix":""},{"dropping-particle":"","family":"Christensen","given":"T.H.","non-dropping-particle":"","parse-names":false,"suffix":""},{"dropping-particle":"","family":"Muñoz","given":"P.","non-dropping-particle":"","parse-names":false,"suffix":""},{"dropping-particle":"","family":"Rieradevall","given":"J.","non-dropping-particle":"","parse-names":false,"suffix":""},{"dropping-particle":"","family":"Møller","given":"J.","non-dropping-particle":"","parse-names":false,"suffix":""},{"dropping-particle":"","family":"Antón","given":"A.","non-dropping-particle":"","parse-names":false,"suffix":""},{"dropping-particle":"","family":"Boldrin","given":"A.","non-dropping-particle":"","parse-names":false,"suffix":""}],"container-title":"Agron Sustain Dev","id":"ITEM-3","issued":{"date-parts":[["2013"]]},"page":"721–732","title":"Compost benefits for agriculture evaluated by life cycle assessment. A review","type":"article-journal","volume":"33"},"uris":["http://www.mendeley.com/documents/?uuid=050d94f4-0b2c-4414-8497-8fca5576418f"]}],"mendeley":{"formattedCitation":"&lt;sup&gt;3–5&lt;/sup&gt;","plainTextFormattedCitation":"3–5","previouslyFormattedCitation":"&lt;sup&gt;3–5&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3–5</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t>
      </w:r>
      <w:r w:rsidR="00EC135B" w:rsidRPr="00DC1926">
        <w:rPr>
          <w:rFonts w:ascii="Times New Roman" w:hAnsi="Times New Roman"/>
          <w:sz w:val="24"/>
          <w:szCs w:val="24"/>
          <w:lang w:val="en-GB"/>
        </w:rPr>
        <w:t>P</w:t>
      </w:r>
      <w:r w:rsidRPr="00DC1926">
        <w:rPr>
          <w:rFonts w:ascii="Times New Roman" w:hAnsi="Times New Roman"/>
          <w:sz w:val="24"/>
          <w:szCs w:val="24"/>
          <w:lang w:val="en-GB"/>
        </w:rPr>
        <w:t>oor farming practice</w:t>
      </w:r>
      <w:r w:rsidR="00EC135B" w:rsidRPr="00DC1926">
        <w:rPr>
          <w:rFonts w:ascii="Times New Roman" w:hAnsi="Times New Roman"/>
          <w:sz w:val="24"/>
          <w:szCs w:val="24"/>
          <w:lang w:val="en-GB"/>
        </w:rPr>
        <w:t>s</w:t>
      </w:r>
      <w:r w:rsidRPr="00DC1926">
        <w:rPr>
          <w:rFonts w:ascii="Times New Roman" w:hAnsi="Times New Roman"/>
          <w:sz w:val="24"/>
          <w:szCs w:val="24"/>
          <w:lang w:val="en-GB"/>
        </w:rPr>
        <w:t>, including the misuse of pesticides, ha</w:t>
      </w:r>
      <w:r w:rsidR="00EC135B" w:rsidRPr="00DC1926">
        <w:rPr>
          <w:rFonts w:ascii="Times New Roman" w:hAnsi="Times New Roman"/>
          <w:sz w:val="24"/>
          <w:szCs w:val="24"/>
          <w:lang w:val="en-GB"/>
        </w:rPr>
        <w:t>ve</w:t>
      </w:r>
      <w:r w:rsidRPr="00DC1926">
        <w:rPr>
          <w:rFonts w:ascii="Times New Roman" w:hAnsi="Times New Roman"/>
          <w:sz w:val="24"/>
          <w:szCs w:val="24"/>
          <w:lang w:val="en-GB"/>
        </w:rPr>
        <w:t xml:space="preserve"> been reported to enhance environmental selection for pesticide resistance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Keiser","given":"J.","non-dropping-particle":"","parse-names":false,"suffix":""},{"dropping-particle":"","family":"Utzinger","given":"J.","non-dropping-particle":"","parse-names":false,"suffix":""},{"dropping-particle":"","family":"Castro","given":"M.C.","non-dropping-particle":"De","parse-names":false,"suffix":""},{"dropping-particle":"","family":"Smith","given":"T.A.","non-dropping-particle":"","parse-names":false,"suffix":""},{"dropping-particle":"","family":"Tanner","given":"M.","non-dropping-particle":"","parse-names":false,"suffix":""},{"dropping-particle":"","family":"Singer","given":"B.H.","non-dropping-particle":"","parse-names":false,"suffix":""}],"container-title":"Am J Trop Med Hyg","id":"ITEM-1","issued":{"date-parts":[["2004"]]},"page":"118–127","title":"Urbanization in sub-Saharan Africa and implication for malaria control.","type":"article-journal","volume":"71"},"uris":["http://www.mendeley.com/documents/?uuid=609f4e0a-5e79-4205-95c7-73c21bf04b66"]},{"id":"ITEM-2","itemData":{"author":[{"dropping-particle":"","family":"Konus M. 2014","given":"","non-dropping-particle":"","parse-names":false,"suffix":""}],"container-title":"Turk J Biochem.","id":"ITEM-2","issued":{"date-parts":[["2014"]]},"page":"291–297","title":"Analysing resistance of different Tuta absoluta (Meyrick) (Lepidoptera: Gelechiidae) strains to abamectin insecticide.","type":"article-journal","volume":"39"},"uris":["http://www.mendeley.com/documents/?uuid=801d0a5d-d83a-452e-b66c-631df674b835"]},{"id":"ITEM-3","itemData":{"author":[{"dropping-particle":"","family":"Yadouleton","given":"A.W.","non-dropping-particle":"","parse-names":false,"suffix":""},{"dropping-particle":"","family":"Asidi","given":"A.","non-dropping-particle":"","parse-names":false,"suffix":""},{"dropping-particle":"","family":"Djouaka","given":"R.F.","non-dropping-particle":"","parse-names":false,"suffix":""},{"dropping-particle":"","family":"Braima","given":"J.","non-dropping-particle":"","parse-names":false,"suffix":""},{"dropping-particle":"","family":"Agossou","given":"C.D.","non-dropping-particle":"","parse-names":false,"suffix":""},{"dropping-particle":"","family":"Akogbeto","given":"M.C.","non-dropping-particle":"","parse-names":false,"suffix":""}],"container-title":"Malaria Journal","id":"ITEM-3","issued":{"date-parts":[["2009"]]},"page":"103","title":"Development of vegetable farming: a cause of the emergence of insecticide resistance in populations of Anopheles gambiae in urban areas of Benin","type":"article-journal","volume":"8"},"uris":["http://www.mendeley.com/documents/?uuid=e6313ad0-5fde-440d-a8ac-a3113f48c198"]}],"mendeley":{"formattedCitation":"&lt;sup&gt;6–8&lt;/sup&gt;","plainTextFormattedCitation":"6–8","previouslyFormattedCitation":"&lt;sup&gt;6–8&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6–8</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Apart from its effect on target organisms, agrochemical use in agriculture also interferes with other nontarget insects, some of which are of public health importance (mosquitoes)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{"citationItems":[{"id":"ITEM-1","itemData":{"DOI":"10.1016/j.ibmb.2012.10.006","ISBN":"1879-0240 (Electronic)\\r0965-1748 (Linking)","ISSN":"09651748","PMID":"23123179","abstract":"By transmitting major human diseases such as malaria, dengue fever and filariasis, mosquito species represent a serious threat worldwide in terms of public health, and pose a significant economic burden for the African continent and developing tropical regions. Most vector control programmes aiming at controlling life-threatening mosquitoes rely on the use of chemical insecticides, mainly belonging to the pyrethroid class. However, resistance of mosquito populations to pyrethroids is increasing at a dramatic rate, threatening the efficacy of control programmes throughout insecticide-treated areas, where mosquito-borne diseases are still prevalent. In the absence of new insecticides and efficient alternative vector control methods, resistance management strategies are therefore critical, but these require a deep understanding of adaptive mechanisms underlying resistance. Although insecticide resistance mechanisms are intensively studied in mosquitoes, such adaptation is often considered as the unique result of the selection pressure caused by insecticides used for vector control. Indeed, additional environmental parameters, such as insecticides/pesticides usage in agriculture, the presence of anthropogenic or natural xenobiotics, and biotic interactions between vectors and other organisms, may affect both the overall mosquito responses to pyrethroids and the selection of resistance mechanisms. In this context, the present work aims at updating current knowledge on pyrethroid resistance mechanisms in mosquitoes and compiling available data, often from different research fields, on the impact of the environment on mosquito response to pyrethroids. Key environmental factors, such as the presence of urban or agricultural pollutants and biotic interactions between mosquitoes and their microbiome are discussed, and research perspectives to fill in knowledge gaps are suggested.","author":[{"dropping-particle":"","family":"Nkya","given":"Theresia Estomih","non-dropping-particle":"","parse-names":false,"suffix":""},{"dropping-particle":"","family":"Akhouayri","given":"Idir","non-dropping-particle":"","parse-names":false,"suffix":""},{"dropping-particle":"","family":"Kisinza","given":"William","non-dropping-particle":"","parse-names":false,"suffix":""},{"dropping-particle":"","family":"David","given":"Jean-Philippe","non-dropping-particle":"","parse-names":false,"suffix":""}],"container-title":"Insect Biochemistry and Molecular Biology","id":"ITEM-1","issue":"4","issued":{"date-parts":[["2013"]]},"page":"407-416","publisher":"Elsevier Ltd","title":"Impact of environment on mosquito response to pyrethroid insecticides: Facts, evidences and prospects","type":"article-journal","volume":"43"},"uris":["http://www.mendeley.com/documents/?uuid=c382f7c6-7e67-43cc-8bcb-4bf345c8fb58"]},{"id":"ITEM-2","itemData":{"author":[{"dropping-particle":"","family":"Yadouleton","given":"A.","non-dropping-particle":"","parse-names":false,"suffix":""},{"dropping-particle":"","family":"Martin","given":"T.","non-dropping-particle":"","parse-names":false,"suffix":""},{"dropping-particle":"","family":"Padonou","given":"G.","non-dropping-particle":"","parse-names":false,"suffix":""},{"dropping-particle":"","family":"Chandre","given":"F.","non-dropping-particle":"","parse-names":false,"suffix":""},{"dropping-particle":"","family":"Asidi","given":"A.","non-dropping-particle":"","parse-names":false,"suffix":""},{"dropping-particle":"","family":"Djogbenou","given":"L.","non-dropping-particle":"","parse-names":false,"suffix":""},{"dropping-particle":"","family":"Dabire","given":"R.","non-dropping-particle":"","parse-names":false,"suffix":""},{"dropping-particle":"","family":"Aikpon","given":"R.","non-dropping-particle":"","parse-names":false,"suffix":""},{"dropping-particle":"","family":"Boko","given":"M.","non-dropping-particle":"","parse-names":false,"suffix":""},{"dropping-particle":"","family":"Glitho","given":"I.","non-dropping-particle":"","parse-names":false,"suffix":""},{"dropping-particle":"","family":"Akogbeto","given":"M.","non-dropping-particle":"","parse-names":false,"suffix":""}],"container-title":"Parasites &amp; Vectors","id":"ITEM-2","issued":{"date-parts":[["2011"]]},"page":"60","title":"Cotton pest management practices and the selection of pyrethroid resistance in Anopheles gambiae population in northern Benin","type":"article-journal","volume":"4"},"uris":["http://www.mendeley.com/documents/?uuid=2dfd0ab2-8c9a-40a6-8020-b027eb1539fd"]},{"id":"ITEM-3","itemData":{"author":[{"dropping-particle":"","family":"Chouaibou","given":"M.S.","non-dropping-particle":"","parse-names":false,"suffix":""},{"dropping-particle":"","family":"Fodjo","given":"B.K.","non-dropping-particle":"","parse-names":false,"suffix":""},{"dropping-particle":"","family":"Fokou","given":"G.","non-dropping-particle":"","parse-names":false,"suffix":""},{"dropping-particle":"","family":"Allassane","given":"O.F.","non-dropping-particle":"","parse-names":false,"suffix":""},{"dropping-particle":"","family":"Koudou","given":"B.G.","non-dropping-particle":"","parse-names":false,"suffix":""},{"dropping-particle":"","family":"David","given":"J.","non-dropping-particle":"","parse-names":false,"suffix":""},{"dropping-particle":"","family":"Nkondjio","given":"C.A.","non-dropping-particle":"","parse-names":false,"suffix":""},{"dropping-particle":"","family":"Ranson","given":"H.","non-dropping-particle":"","parse-names":false,"suffix":""},{"dropping-particle":"","family":"Bonfoh","given":"B.","non-dropping-particle":"","parse-names":false,"suffix":""}],"container-title":"Malar J.","id":"ITEM-3","issued":{"date-parts":[["2016"]]},"page":"426","title":"Influence of the agrochemicals used for rice and vegetable cultivation on insecticide resistance in malaria vectors in southern Côte d'Ivoire.","type":"article-journal","volume":"15"},"uris":["http://www.mendeley.com/documents/?uuid=7adf6e37-20fd-4b5f-9fa2-4b9e4b7a4bc1"]},{"id":"ITEM-4","itemData":{"author":[{"dropping-particle":"","family":"Akogbeto","given":"M. C.","non-dropping-particle":"","parse-names":false,"suffix":""},{"dropping-particle":"","family":"Djouaka","given":"R.","non-dropping-particle":"","parse-names":false,"suffix":""},{"dropping-particle":"","family":"Noukpo","given":"H.","non-dropping-particle":"","parse-names":false,"suffix":""}],"container-title":"Bull Soc Pathol Exot","id":"ITEM-4","issue":"5","issued":{"date-parts":[["2005"]]},"page":"400-5","title":"Use of agricultural insecticides in Benin","type":"article-journal","volume":"98"},"uris":["http://www.mendeley.com/documents/?uuid=af6b51c5-82d5-4bbf-a420-7a9e8c110a01"]}],"mendeley":{"formattedCitation":"&lt;sup&gt;9–12&lt;/sup&gt;","plainTextFormattedCitation":"9–12","previouslyFormattedCitation":"&lt;sup&gt;9–12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9–12</w:t>
      </w:r>
      <w:r w:rsidRPr="00DC1926">
        <w:rPr>
          <w:rFonts w:ascii="Times New Roman" w:hAnsi="Times New Roman"/>
          <w:sz w:val="24"/>
          <w:szCs w:val="24"/>
          <w:lang w:val="en-GB"/>
        </w:rPr>
        <w:fldChar w:fldCharType="end"/>
      </w:r>
      <w:r w:rsidRPr="00DC1926">
        <w:rPr>
          <w:rFonts w:ascii="Times New Roman" w:hAnsi="Times New Roman"/>
          <w:sz w:val="24"/>
          <w:szCs w:val="24"/>
          <w:lang w:val="en-GB"/>
        </w:rPr>
        <w:t>.</w:t>
      </w:r>
    </w:p>
    <w:p w14:paraId="7BD07BB1" w14:textId="1D4F6BC1"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There are different classes of insecticides that have been used since the 1950s, but current control programmes depend mainly on synthetic pyrethroids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{"citationItems":[{"id":"ITEM-1","itemData":{"ISBN":"ISBN 978-92-4-156565-3","author":[{"dropping-particle":"","family":"WHO","given":"","non-dropping-particle":"","parse-names":false,"suffix":""}],"id":"ITEM-1","issued":{"date-parts":[["2018"]]},"number-of-pages":"166p","publisher-place":"Geneva","title":"World Malaria Report","type":"book"},"uris":["http://www.mendeley.com/documents/?uuid=c60e00f5-15e4-41fb-8a8f-24e184a87927"]}],"mendeley":{"formattedCitation":"&lt;sup&gt;13&lt;/sup&gt;","plainTextFormattedCitation":"13","previouslyFormattedCitation":"&lt;sup&gt;13&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13</w:t>
      </w:r>
      <w:r w:rsidRPr="00DC1926">
        <w:rPr>
          <w:rFonts w:ascii="Times New Roman" w:hAnsi="Times New Roman"/>
          <w:sz w:val="24"/>
          <w:szCs w:val="24"/>
          <w:lang w:val="en-GB"/>
        </w:rPr>
        <w:fldChar w:fldCharType="end"/>
      </w:r>
      <w:r w:rsidRPr="00DC1926">
        <w:rPr>
          <w:rFonts w:ascii="Times New Roman" w:hAnsi="Times New Roman"/>
          <w:sz w:val="24"/>
          <w:szCs w:val="24"/>
          <w:lang w:val="en-GB"/>
        </w:rPr>
        <w:t>. The effectiveness of pyrethroid insecticides against malaria vectors has been well investigated, and the resulting findings have been crucial for policy design</w:t>
      </w:r>
      <w:r w:rsidR="006D6841" w:rsidRPr="00DC1926">
        <w:rPr>
          <w:rFonts w:ascii="Times New Roman" w:hAnsi="Times New Roman"/>
          <w:sz w:val="24"/>
          <w:szCs w:val="24"/>
          <w:lang w:val="en-GB"/>
        </w:rPr>
        <w:t xml:space="preserve">ed to reduce </w:t>
      </w:r>
      <w:r w:rsidRPr="00DC1926">
        <w:rPr>
          <w:rFonts w:ascii="Times New Roman" w:hAnsi="Times New Roman"/>
          <w:sz w:val="24"/>
          <w:szCs w:val="24"/>
          <w:lang w:val="en-GB"/>
        </w:rPr>
        <w:t xml:space="preserve">malaria transmission in endemic areas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{"citationItems":[{"id":"ITEM-1","itemData":{"author":[{"dropping-particle":"","family":"Lengeler","given":"C.","non-dropping-particle":"","parse-names":false,"suffix":""}],"container-title":"Bulletin of the World Health Organization","id":"ITEM-1","issued":{"date-parts":[["2004"]]},"page":"84-85","title":"Insecticide-treated nets for malaria control: real gains","type":"article-journal","volume":"82"},"uris":["http://www.mendeley.com/documents/?uuid=be8d9740-833d-4a45-ac58-e7cff10d6bcb"]},{"id":"ITEM-2","itemData":{"author":[{"dropping-particle":"","family":"Pluess","given":"B.","non-dropping-particle":"","parse-names":false,"suffix":""},{"dropping-particle":"","family":"Tanser","given":"F.C.","non-dropping-particle":"","parse-names":false,"suffix":""},{"dropping-particle":"","family":"Lengeler","given":"C","non-dropping-particle":"","parse-names":false,"suffix":""},{"dropping-particle":"","family":"Sharp","given":"B.L.","non-dropping-particle":"","parse-names":false,"suffix":""}],"container-title":"Cochrane Database Syst Rev","id":"ITEM-2","issue":"4","issued":{"date-parts":[["2010"]]},"page":"CD006657","title":"Indoor residual spraying for preventing malaria.","type":"article-journal","volume":"14"},"uris":["http://www.mendeley.com/documents/?uuid=c2a2a2f0-6459-46c2-baa4-9ab73bbb449f"]}],"mendeley":{"formattedCitation":"&lt;sup&gt;14,15&lt;/sup&gt;","plainTextFormattedCitation":"14,15","previouslyFormattedCitation":"&lt;sup&gt;14,15&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14,15</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However, reports of increasing and spreading pyrethroid resistance are weakening the expected success of the use of this chemical compound for malaria control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Harris","given":"A.F.","non-dropping-particle":"","parse-names":false,"suffix":""},{"dropping-particle":"","family":"Rajatileka","given":"S.","non-dropping-particle":"","parse-names":false,"suffix":""},{"dropping-particle":"","family":"Ranson","given":"H.","non-dropping-particle":"","parse-names":false,"suffix":""}],"container-title":"Am. J. Trop. Med. Hyg.","id":"ITEM-1","issued":{"date-parts":[["2010"]]},"page":"277e284.","title":"Pyrethroid resistance in Aedes aegypti from Grand Cayman.","type":"article-journal","volume":"83"},"uris":["http://www.mendeley.com/documents/?uuid=ab02f89f-9c16-4705-96de-3b43a609759b"]},{"id":"ITEM-2","itemData":{"author":[{"dropping-particle":"","family":"Marcombe","given":"S.","non-dropping-particle":"","parse-names":false,"suffix":""},{"dropping-particle":"","family":"Carron","given":"A.","non-dropping-particle":"","parse-names":false,"suffix":""},{"dropping-particle":"","family":"Darriet","given":"F.","non-dropping-particle":"","parse-names":false,"suffix":""},{"dropping-particle":"","family":"Etienne","given":"M.","non-dropping-particle":"","parse-names":false,"suffix":""},{"dropping-particle":"","family":"Agnew","given":"P.","non-dropping-particle":"","parse-names":false,"suffix":""},{"dropping-particle":"","family":"Tolosa","given":"M.","non-dropping-particle":"","parse-names":false,"suffix":""},{"dropping-particle":"","family":"Yp- Tcha","given":"M.M.","non-dropping-particle":"","parse-names":false,"suffix":""},{"dropping-particle":"","family":"Lagneau","given":"C.","non-dropping-particle":"","parse-names":false,"suffix":""},{"dropping-particle":"","family":"Yebakima","given":"A.","non-dropping-particle":"","parse-names":false,"suffix":""},{"dropping-particle":"","family":"Corbel","given":"V.","non-dropping-particle":"","parse-names":false,"suffix":""}],"container-title":"Am. J. Trop. Med. Hyg.","id":"ITEM-2","issue":"5","issued":{"date-parts":[["2009"]]},"page":"745-51.","title":"Reduced efficacy of pyrethroid space sprays for dengue control in an area of Martinique with pyrethroid resistance.","type":"article-journal","volume":"80"},"uris":["http://www.mendeley.com/documents/?uuid=20b3c7a4-46db-40e1-94b4-3b318ae46dbd"]},{"id":"ITEM-3","itemData":{"author":[{"dropping-particle":"","family":"Ranson","given":"H.","non-dropping-particle":"","parse-names":false,"suffix":""},{"dropping-particle":"","family":"Abdallah","given":"H.","non-dropping-particle":"","parse-names":false,"suffix":""},{"dropping-particle":"","family":"Badolo","given":"A.","non-dropping-particle":"","parse-names":false,"suffix":""},{"dropping-particle":"","family":"Guelbeogo","given":"W.M.","non-dropping-particle":"","parse-names":false,"suffix":""},{"dropping-particle":"","family":"Kerah-Hinzoumbe","given":"C.","non-dropping-particle":"","parse-names":false,"suffix":""},{"dropping-particle":"","family":"Yangalbe-Kalnone, E. Sagnon","given":"N.","non-dropping-particle":"","parse-names":false,"suffix":""},{"dropping-particle":"","family":"Simard","given":"F.","non-dropping-particle":"","parse-names":false,"suffix":""},{"dropping-particle":"","family":"Coetzee","given":"M.","non-dropping-particle":"","parse-names":false,"suffix":""}],"container-title":"Malaria Journal","id":"ITEM-3","issued":{"date-parts":[["2009"]]},"page":"299","title":"Insecticide resistance in Anopheles gambiae: data from the first year of a multi-country study highlight the extent of the problem","type":"article-journal","volume":"8"},"uris":["http://www.mendeley.com/documents/?uuid=b171c449-18d1-4f0f-88c6-7a1a0de88ac7"]}],"mendeley":{"formattedCitation":"&lt;sup&gt;16–18&lt;/sup&gt;","plainTextFormattedCitation":"16–18","previouslyFormattedCitation":"&lt;sup&gt;16–18&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16–18</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Resistance has been associated with the increased use of these synthetic products in public health interventions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Balkew","given":"M.","non-dropping-particle":"","parse-names":false,"suffix":""},{"dropping-particle":"","family":"Ibrahim","given":"M.","non-dropping-particle":"","parse-names":false,"suffix":""},{"dropping-particle":"","family":"Koekemoer","given":"L.L.","non-dropping-particle":"","parse-names":false,"suffix":""},{"dropping-particle":"","family":"Brooke","given":"B.D.","non-dropping-particle":"","parse-names":false,"suffix":""},{"dropping-particle":"","family":"Engers","given":"H.","non-dropping-particle":"","parse-names":false,"suffix":""},{"dropping-particle":"","family":"Aseffa","given":"A.","non-dropping-particle":"","parse-names":false,"suffix":""},{"dropping-particle":"","family":"Gebre-Michael","given":"T.","non-dropping-particle":"","parse-names":false,"suffix":""},{"dropping-particle":"","family":"Elhassen","given":"I.","non-dropping-particle":"","parse-names":false,"suffix":""}],"container-title":"Parasit Vectors","id":"ITEM-1","issued":{"date-parts":[["2010"]]},"page":"40","title":"Insecticide resistance in Anopheles arabiensis (Diptera: Culicidae) from villages in central, northern and south west Ethiopia and detection of kdr mutation","type":"article-journal","volume":"3"},"uris":["http://www.mendeley.com/documents/?uuid=e6ef0b5a-fc72-43c0-b996-a9eb78b240ef"]},{"id":"ITEM-2","itemData":{"author":[{"dropping-particle":"","family":"Marcombe","given":"S.","non-dropping-particle":"","parse-names":false,"suffix":""},{"dropping-particle":"","family":"Darriet","given":"F.","non-dropping-particle":"","parse-names":false,"suffix":""},{"dropping-particle":"","family":"Tolosa","given":"M.","non-dropping-particle":"","parse-names":false,"suffix":""},{"dropping-particle":"","family":"Agnew","given":"P.","non-dropping-particle":"","parse-names":false,"suffix":""},{"dropping-particle":"","family":"Duchon","given":"S.","non-dropping-particle":"","parse-names":false,"suffix":""},{"dropping-particle":"","family":"Etienne","given":"M.","non-dropping-particle":"","parse-names":false,"suffix":""},{"dropping-particle":"","family":"Yp Tcha","given":"M.M.","non-dropping-particle":"","parse-names":false,"suffix":""},{"dropping-particle":"","family":"Chandre","given":"F.","non-dropping-particle":"","parse-names":false,"suffix":""},{"dropping-particle":"","family":"Corbel","given":"V.","non-dropping-particle":"","parse-names":false,"suffix":""},{"dropping-particle":"","family":"Yebakima","given":"A.","non-dropping-particle":"","parse-names":false,"suffix":""}],"container-title":"PLoS Negl. Trop. Dis.","id":"ITEM-2","issued":{"date-parts":[["2011"]]},"page":"e1202.","title":"Pyrethroid resistance reduces the efficacy of space sprays for dengue control on the island of Martinique (Caribbean).","type":"article-journal","volume":"5"},"uris":["http://www.mendeley.com/documents/?uuid=84fd39c9-0ac2-4381-9b2c-57c48fcf0644"]},{"id":"ITEM-3","itemData":{"author":[{"dropping-particle":"","family":"N'Guessan","given":"R.","non-dropping-particle":"","parse-names":false,"suffix":""},{"dropping-particle":"","family":"Corbel","given":"V.","non-dropping-particle":"","parse-names":false,"suffix":""},{"dropping-particle":"","family":"Akogbeto","given":"M.","non-dropping-particle":"","parse-names":false,"suffix":""},{"dropping-particle":"","family":"Rowland","given":"M.","non-dropping-particle":"","parse-names":false,"suffix":""}],"container-title":"Emerging Infectious Diseases","id":"ITEM-3","issue":"2","issued":{"date-parts":[["2007"]]},"page":"199-206","title":"Reduced efficacy of insecticide-treated nets and indoor residual spraying for malaria control in pyrethroid resistance area, Benin.","type":"article-journal","volume":"13"},"uris":["http://www.mendeley.com/documents/?uuid=a313b8eb-a16e-45cc-80e5-997c488c3dc9"]},{"id":"ITEM-4","itemData":{"author":[{"dropping-particle":"","family":"Protopopoff","given":"N.","non-dropping-particle":"","parse-names":false,"suffix":""},{"dropping-particle":"","family":"Bortel","given":"W.","non-dropping-particle":"Van","parse-names":false,"suffix":""},{"dropping-particle":"","family":"Marcotty","given":"T.","non-dropping-particle":"","parse-names":false,"suffix":""},{"dropping-particle":"","family":"Van","given":"H.M.","non-dropping-particle":"","parse-names":false,"suffix":""},{"dropping-particle":"","family":"Maes","given":"P.","non-dropping-particle":"","parse-names":false,"suffix":""},{"dropping-particle":"","family":"Baza","given":"D.","non-dropping-particle":"","parse-names":false,"suffix":""},{"dropping-particle":"","family":"D'Alessandro, U. Coosemans","given":"M. A.","non-dropping-particle":"","parse-names":false,"suffix":""}],"container-title":"Trop. Med.Int.Health","id":"ITEM-4","issued":{"date-parts":[["2008"]]},"page":"1479–1487","title":"significant increase in kdr in Anopheles gambiae is associated with an intensive vector control intervention in Burundi highlands.","type":"article-journal","volume":"13"},"uris":["http://www.mendeley.com/documents/?uuid=83c84803-b707-4594-9318-55bf786bbc1c"]}],"mendeley":{"formattedCitation":"&lt;sup&gt;19–22&lt;/sup&gt;","plainTextFormattedCitation":"19–22","previouslyFormattedCitation":"&lt;sup&gt;19–22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19–22</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Other reports have also linked mosquito exposure to agrochemicals as a contributing factor to pyrethroid resistance in mosquito populations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Chouaibou","given":"M.","non-dropping-particle":"","parse-names":false,"suffix":""},{"dropping-particle":"","family":"Etang","given":"J.","non-dropping-particle":"","parse-names":false,"suffix":""},{"dropping-particle":"","family":"Brevault","given":"T.","non-dropping-particle":"","parse-names":false,"suffix":""},{"dropping-particle":"","family":"Nwane","given":"P.","non-dropping-particle":"","parse-names":false,"suffix":""},{"dropping-particle":"","family":"Hinzoumbe","given":"C.K.","non-dropping-particle":"","parse-names":false,"suffix":""},{"dropping-particle":"","family":"Mimpfoundi","given":"R.","non-dropping-particle":"","parse-names":false,"suffix":""},{"dropping-particle":"","family":"and Simard","given":"F.","non-dropping-particle":"","parse-names":false,"suffix":""}],"container-title":"Tropical Medecine of International Health","id":"ITEM-1","issued":{"date-parts":[["2008"]]},"page":"476-86","title":"Dynamics of insecticide resistance in the malaria vector Anopheles gambiae s.l. from an area of extensive cotton cultivation in Northern Cameroon","type":"article-journal","volume":"13"},"uris":["http://www.mendeley.com/documents/?uuid=1e7db344-c06e-4759-aedd-c17f9341b299"]},{"id":"ITEM-2","itemData":{"DOI":"10.1186/1475-2875-7-151","author":[{"dropping-particle":"","family":"Klinkenberg","given":"Eveline","non-dropping-particle":"","parse-names":false,"suffix":""},{"dropping-particle":"","family":"Mccall","given":"P J","non-dropping-particle":"","parse-names":false,"suffix":""},{"dropping-particle":"","family":"Wilson","given":"Michael D","non-dropping-particle":"","parse-names":false,"suffix":""},{"dropping-particle":"","family":"Amerasinghe","given":"Felix P","non-dropping-particle":"","parse-names":false,"suffix":""},{"dropping-particle":"","family":"Donnelly","given":"Martin J","non-dropping-particle":"","parse-names":false,"suffix":""}],"id":"ITEM-2","issued":{"date-parts":[["2008"]]},"page":"1-9","title":"Impact of urban agriculture on malaria vectors in Accra , Ghana","type":"article-journal","volume":"9"},"uris":["http://www.mendeley.com/documents/?uuid=69f5a32d-adb3-48fe-9524-553ca8f07488"]},{"id":"ITEM-3","itemData":{"author":[{"dropping-particle":"","family":"Yadouleton","given":"A.W.","non-dropping-particle":"","parse-names":false,"suffix":""},{"dropping-particle":"","family":"Asidi","given":"A.","non-dropping-particle":"","parse-names":false,"suffix":""},{"dropping-particle":"","family":"Djouaka","given":"R.F.","non-dropping-particle":"","parse-names":false,"suffix":""},{"dropping-particle":"","family":"Braima","given":"J.","non-dropping-particle":"","parse-names":false,"suffix":""},{"dropping-particle":"","family":"Agossou","given":"C.D.","non-dropping-particle":"","parse-names":false,"suffix":""},{"dropping-particle":"","family":"Akogbeto","given":"M.C.","non-dropping-particle":"","parse-names":false,"suffix":""}],"container-title":"Malaria Journal","id":"ITEM-3","issued":{"date-parts":[["2009"]]},"page":"103","title":"Development of vegetable farming: a cause of the emergence of insecticide resistance in populations of Anopheles gambiae in urban areas of Benin","type":"article-journal","volume":"8"},"uris":["http://www.mendeley.com/documents/?uuid=e6313ad0-5fde-440d-a8ac-a3113f48c198"]},{"id":"ITEM-4","itemData":{"author":[{"dropping-particle":"","family":"Dabiré","given":"K.R.","non-dropping-particle":"","parse-names":false,"suffix":""},{"dropping-particle":"","family":"Diabaté","given":"A.","non-dropping-particle":"","parse-names":false,"suffix":""},{"dropping-particle":"","family":"Namountougou","given":"M.","non-dropping-particle":"","parse-names":false,"suffix":""},{"dropping-particle":"","family":"Toe","given":"K.H.","non-dropping-particle":"","parse-names":false,"suffix":""},{"dropping-particle":"","family":"Ouari","given":"A.","non-dropping-particle":"","parse-names":false,"suffix":""},{"dropping-particle":"","family":"Kengne","given":"P.","non-dropping-particle":"","parse-names":false,"suffix":""},{"dropping-particle":"","family":"Bass","given":"C.","non-dropping-particle":"","parse-names":false,"suffix":""},{"dropping-particle":"","family":"Baldet","given":"T.","non-dropping-particle":"","parse-names":false,"suffix":""}],"container-title":"Trans R Soc Trop Med Hyg.","id":"ITEM-4","issued":{"date-parts":[["2009"]]},"page":"1113–20","title":"Distribution of pyrethroid and DDT resistance and the L1014F kdr mutation in Anopheles gambiae s.l. from Burkina Faso (West Africa).","type":"article-journal","volume":"103"},"uris":["http://www.mendeley.com/documents/?uuid=fd490994-d699-469a-9f61-3aa7f4a15982"]}],"mendeley":{"formattedCitation":"&lt;sup&gt;8,23–25&lt;/sup&gt;","plainTextFormattedCitation":"8,23–25","previouslyFormattedCitation":"&lt;sup&gt;8,23–25&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8,23–25</w:t>
      </w:r>
      <w:r w:rsidRPr="00DC1926">
        <w:rPr>
          <w:rFonts w:ascii="Times New Roman" w:hAnsi="Times New Roman"/>
          <w:sz w:val="24"/>
          <w:szCs w:val="24"/>
          <w:lang w:val="en-GB"/>
        </w:rPr>
        <w:fldChar w:fldCharType="end"/>
      </w:r>
      <w:r w:rsidRPr="00DC1926">
        <w:rPr>
          <w:rFonts w:ascii="Times New Roman" w:hAnsi="Times New Roman"/>
          <w:sz w:val="24"/>
          <w:szCs w:val="24"/>
          <w:lang w:val="en-GB"/>
        </w:rPr>
        <w:t>.</w:t>
      </w:r>
    </w:p>
    <w:p w14:paraId="082638E1" w14:textId="23828C45"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Pyrethroid pesticides such as deltamethrin, λ-cyhalothrin and permethrin are simultaneously used for agricultural pest management and vector control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{"citationItems":[{"id":"ITEM-1","itemData":{"author":[{"dropping-particle":"","family":"2017","given":"FAO","non-dropping-particle":"","parse-names":false,"suffix":""}],"id":"ITEM-1","issued":{"date-parts":[["2017"]]},"publisher-place":"New Delhi, India","title":"FAO/WHO Joint meeting on pesticide management","type":"report"},"uris":["http://www.mendeley.com/documents/?uuid=41b919ef-181e-404b-9a09-6b40f8b56482"]},{"id":"ITEM-2","itemData":{"ISBN":"9789241564472","abstract":"131 p.","author":[{"dropping-particle":"","family":"WHO","given":"","non-dropping-particle":"","parse-names":false,"suffix":""}],"container-title":"World Health Organization press","id":"ITEM-2","issued":{"date-parts":[["2012"]]},"note":"NULL","number-of-pages":"13","publisher-place":"Geneva, Switzerland","title":"Global plan for insecticide resistance management in malaria vectors","type":"report"},"uris":["http://www.mendeley.com/documents/?uuid=81768c2d-c8b7-4522-9afc-d3629ddf252d"]}],"mendeley":{"formattedCitation":"&lt;sup&gt;26,27&lt;/sup&gt;","plainTextFormattedCitation":"26,27","previouslyFormattedCitation":"&lt;sup&gt;26,27&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26,27</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There are a few observations in the literature that have been able to associate the use of insecticides in agriculture with cross-resistance in disease vectors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Nkya","given":"T.","non-dropping-particle":"","parse-names":false,"suffix":""},{"dropping-particle":"","family":"Laporte","given":"F.","non-dropping-particle":"","parse-names":false,"suffix":""},{"dropping-particle":"","family":"Akhouayri","given":"I.","non-dropping-particle":"","parse-names":false,"suffix":""},{"dropping-particle":"","family":"Mosha","given":"F.","non-dropping-particle":"","parse-names":false,"suffix":""},{"dropping-particle":"","family":"Magesa","given":"S.","non-dropping-particle":"","parse-names":false,"suffix":""},{"dropping-particle":"","family":"Kisinza","given":"W.","non-dropping-particle":"","parse-names":false,"suffix":""},{"dropping-particle":"","family":"David","given":"J.P.","non-dropping-particle":"","parse-names":false,"suffix":""}],"container-title":"Parasites &amp; Vectors","id":"ITEM-1","issue":"1","issued":{"date-parts":[["2014"]]},"page":"480","title":"Impact of agriculture on the selection of insecticide resistance in the malaria vector Anopheles gambiae : a multigenerational study in controlled conditions.","type":"article-journal","volume":"7"},"uris":["http://www.mendeley.com/documents/?uuid=42b66ace-046e-4c99-b116-51778f47c8f7"]}],"mendeley":{"formattedCitation":"&lt;sup&gt;28&lt;/sup&gt;","plainTextFormattedCitation":"28","previouslyFormattedCitation":"&lt;sup&gt;28&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28</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t>
      </w:r>
      <w:r w:rsidRPr="00DC1926">
        <w:rPr>
          <w:rFonts w:ascii="Times New Roman" w:hAnsi="Times New Roman"/>
          <w:sz w:val="24"/>
          <w:szCs w:val="24"/>
          <w:shd w:val="clear" w:color="auto" w:fill="FFFFFF"/>
          <w:lang w:val="en-GB"/>
        </w:rPr>
        <w:t xml:space="preserve">The </w:t>
      </w:r>
      <w:r w:rsidR="00782398" w:rsidRPr="00DC1926">
        <w:rPr>
          <w:rFonts w:ascii="Times New Roman" w:hAnsi="Times New Roman"/>
          <w:sz w:val="24"/>
          <w:szCs w:val="24"/>
          <w:shd w:val="clear" w:color="auto" w:fill="FFFFFF"/>
          <w:lang w:val="en-GB"/>
        </w:rPr>
        <w:t xml:space="preserve">general theory behind this phenomenon </w:t>
      </w:r>
      <w:r w:rsidRPr="00DC1926">
        <w:rPr>
          <w:rFonts w:ascii="Times New Roman" w:hAnsi="Times New Roman"/>
          <w:sz w:val="24"/>
          <w:szCs w:val="24"/>
          <w:shd w:val="clear" w:color="auto" w:fill="FFFFFF"/>
          <w:lang w:val="en-GB"/>
        </w:rPr>
        <w:t xml:space="preserve">is that during irrigation/rainfall, insecticide residues generated from agricultural treatments are washed into mosquito breeding sites, thus </w:t>
      </w:r>
      <w:r w:rsidRPr="00DC1926">
        <w:rPr>
          <w:rFonts w:ascii="Times New Roman" w:hAnsi="Times New Roman"/>
          <w:sz w:val="24"/>
          <w:szCs w:val="24"/>
          <w:lang w:val="en-GB"/>
        </w:rPr>
        <w:t xml:space="preserve">exerting </w:t>
      </w:r>
      <w:r w:rsidRPr="00DC1926">
        <w:rPr>
          <w:rFonts w:ascii="Times New Roman" w:hAnsi="Times New Roman"/>
          <w:sz w:val="24"/>
          <w:szCs w:val="24"/>
          <w:shd w:val="clear" w:color="auto" w:fill="FFFFFF"/>
          <w:lang w:val="en-GB"/>
        </w:rPr>
        <w:t xml:space="preserve">selection pressure on </w:t>
      </w:r>
      <w:r w:rsidRPr="00DC1926">
        <w:rPr>
          <w:rFonts w:ascii="Times New Roman" w:hAnsi="Times New Roman"/>
          <w:sz w:val="24"/>
          <w:szCs w:val="24"/>
          <w:lang w:val="en-GB"/>
        </w:rPr>
        <w:t>larval populations</w:t>
      </w:r>
      <w:r w:rsidRPr="00DC1926">
        <w:rPr>
          <w:rFonts w:ascii="Times New Roman" w:hAnsi="Times New Roman"/>
          <w:sz w:val="24"/>
          <w:szCs w:val="24"/>
          <w:shd w:val="clear" w:color="auto" w:fill="FFFFFF"/>
          <w:lang w:val="en-GB"/>
        </w:rPr>
        <w:t xml:space="preserve"> </w:t>
      </w:r>
      <w:r w:rsidRPr="00DC1926">
        <w:rPr>
          <w:rFonts w:ascii="Times New Roman" w:hAnsi="Times New Roman"/>
          <w:sz w:val="24"/>
          <w:szCs w:val="24"/>
          <w:shd w:val="clear" w:color="auto" w:fill="FFFFFF"/>
          <w:lang w:val="en-GB"/>
        </w:rPr>
        <w:fldChar w:fldCharType="begin" w:fldLock="1"/>
      </w:r>
      <w:r w:rsidRPr="00DC1926">
        <w:rPr>
          <w:rFonts w:ascii="Times New Roman" w:hAnsi="Times New Roman"/>
          <w:sz w:val="24"/>
          <w:szCs w:val="24"/>
          <w:shd w:val="clear" w:color="auto" w:fill="FFFFFF"/>
          <w:lang w:val="en-GB"/>
        </w:rPr>
        <w:instrText>ADDIN CSL_CITATION {"citationItems":[{"id":"ITEM-1","itemData":{"author":[{"dropping-particle":"","family":"Akogbeto","given":"M. C.","non-dropping-particle":"","parse-names":false,"suffix":""},{"dropping-particle":"","family":"Djouaka","given":"R.","non-dropping-particle":"","parse-names":false,"suffix":""},{"dropping-particle":"","family":"Noukpo","given":"H.","non-dropping-particle":"","parse-names":false,"suffix":""}],"container-title":"Bull Soc Pathol Exot","id":"ITEM-1","issue":"5","issued":{"date-parts":[["2005"]]},"page":"400-5","title":"Use of agricultural insecticides in Benin","type":"article-journal","volume":"98"},"uris":["http://www.mendeley.com/documents/?uuid=af6b51c5-82d5-4bbf-a420-7a9e8c110a01"]},{"id":"ITEM-2","itemData":{"author":[{"dropping-particle":"","family":"Akogbeto","given":"M.C","non-dropping-particle":"","parse-names":false,"suffix":""},{"dropping-particle":"","family":"Djouaka","given":"R.","non-dropping-particle":"","parse-names":false,"suffix":""},{"dropping-particle":"","family":"Kinde-Gazard","given":"D","non-dropping-particle":"","parse-names":false,"suffix":""}],"container-title":"Malar J.","id":"ITEM-2","issued":{"date-parts":[["2006"]]},"page":"22","title":"Screening of pesticide residues in soil and water samples from agricultural settings.","type":"article-journal","volume":"5"},"uris":["http://www.mendeley.com/documents/?uuid=ef3b5ec4-2cfa-4fcf-be20-6967d7dd94fb"]}],"mendeley":{"formattedCitation":"&lt;sup&gt;12,29&lt;/sup&gt;","plainTextFormattedCitation":"12,29","previouslyFormattedCitation":"&lt;sup&gt;12,29&lt;/sup&gt;"},"properties":{"noteIndex":0},"schema":"https://github.com/citation-style-language/schema/raw/master/csl-citation.json"}</w:instrText>
      </w:r>
      <w:r w:rsidRPr="00DC1926">
        <w:rPr>
          <w:rFonts w:ascii="Times New Roman" w:hAnsi="Times New Roman"/>
          <w:sz w:val="24"/>
          <w:szCs w:val="24"/>
          <w:shd w:val="clear" w:color="auto" w:fill="FFFFFF"/>
          <w:lang w:val="en-GB"/>
        </w:rPr>
        <w:fldChar w:fldCharType="separate"/>
      </w:r>
      <w:r w:rsidRPr="00DC1926">
        <w:rPr>
          <w:rFonts w:ascii="Times New Roman" w:hAnsi="Times New Roman"/>
          <w:sz w:val="24"/>
          <w:szCs w:val="24"/>
          <w:shd w:val="clear" w:color="auto" w:fill="FFFFFF"/>
          <w:vertAlign w:val="superscript"/>
          <w:lang w:val="en-GB"/>
        </w:rPr>
        <w:t>12,29</w:t>
      </w:r>
      <w:r w:rsidRPr="00DC1926">
        <w:rPr>
          <w:rFonts w:ascii="Times New Roman" w:hAnsi="Times New Roman"/>
          <w:sz w:val="24"/>
          <w:szCs w:val="24"/>
          <w:shd w:val="clear" w:color="auto" w:fill="FFFFFF"/>
          <w:lang w:val="en-GB"/>
        </w:rPr>
        <w:fldChar w:fldCharType="end"/>
      </w:r>
      <w:r w:rsidRPr="00DC1926">
        <w:rPr>
          <w:rStyle w:val="citationref"/>
          <w:rFonts w:ascii="Times New Roman" w:hAnsi="Times New Roman"/>
          <w:sz w:val="24"/>
          <w:szCs w:val="24"/>
          <w:lang w:val="en-GB"/>
        </w:rPr>
        <w:t xml:space="preserve">. </w:t>
      </w:r>
      <w:r w:rsidRPr="00DC1926">
        <w:rPr>
          <w:rFonts w:ascii="Times New Roman" w:hAnsi="Times New Roman"/>
          <w:sz w:val="24"/>
          <w:szCs w:val="24"/>
          <w:lang w:val="en-GB"/>
        </w:rPr>
        <w:t xml:space="preserve">The risk of this cross-resistance, however, could increase if the agrochemicals have similar active ingredients or modes of action in vectors </w:t>
      </w:r>
      <w:r w:rsidR="00782398" w:rsidRPr="00DC1926">
        <w:rPr>
          <w:rFonts w:ascii="Times New Roman" w:hAnsi="Times New Roman"/>
          <w:sz w:val="24"/>
          <w:szCs w:val="24"/>
          <w:lang w:val="en-GB"/>
        </w:rPr>
        <w:t>and in</w:t>
      </w:r>
      <w:r w:rsidRPr="00DC1926">
        <w:rPr>
          <w:rFonts w:ascii="Times New Roman" w:hAnsi="Times New Roman"/>
          <w:sz w:val="24"/>
          <w:szCs w:val="24"/>
          <w:lang w:val="en-GB"/>
        </w:rPr>
        <w:t xml:space="preserve"> pest</w:t>
      </w:r>
      <w:r w:rsidR="00782398"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insects. In addition, some non-insecticidal </w:t>
      </w:r>
      <w:r w:rsidRPr="00DC1926">
        <w:rPr>
          <w:rFonts w:ascii="Times New Roman" w:hAnsi="Times New Roman"/>
          <w:sz w:val="24"/>
          <w:szCs w:val="24"/>
          <w:lang w:val="en-GB"/>
        </w:rPr>
        <w:lastRenderedPageBreak/>
        <w:t xml:space="preserve">chemicals, such as fungicides and herbicides, as well as compounds, such as heavy metals, may also contribute to resistance selection in disease vectors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Poupardin","given":"R.","non-dropping-particle":"","parse-names":false,"suffix":""},{"dropping-particle":"","family":"Reynaud","given":"S.","non-dropping-particle":"","parse-names":false,"suffix":""},{"dropping-particle":"","family":"Strode","given":"C.","non-dropping-particle":"","parse-names":false,"suffix":""},{"dropping-particle":"","family":"Ranson","given":"H.","non-dropping-particle":"","parse-names":false,"suffix":""},{"dropping-particle":"","family":"Vontas","given":"J.","non-dropping-particle":"","parse-names":false,"suffix":""},{"dropping-particle":"","family":"David","given":"J.P.","non-dropping-particle":"","parse-names":false,"suffix":""}],"container-title":"Insect Biochem Mol Biol.","id":"ITEM-1","issued":{"date-parts":[["2008"]]},"page":"540–51","title":"Cross induction of detoxification genes by environmental xenobiotics and insecticides in the mosquito Aedes aegypti: impact on larval tolerance to chemical insecticides.","type":"article-journal","volume":"38"},"uris":["http://www.mendeley.com/documents/?uuid=8a7a4982-ce7c-478c-8448-0cd0e191c254"]},{"id":"ITEM-2","itemData":{"author":[{"dropping-particle":"","family":"Riaz","given":"M.A.","non-dropping-particle":"","parse-names":false,"suffix":""},{"dropping-particle":"","family":"Poupardin","given":"R.","non-dropping-particle":"","parse-names":false,"suffix":""},{"dropping-particle":"","family":"Reynaud","given":"S.","non-dropping-particle":"","parse-names":false,"suffix":""},{"dropping-particle":"","family":"Strode","given":"C.","non-dropping-particle":"","parse-names":false,"suffix":""},{"dropping-particle":"","family":"Ranson","given":"H.","non-dropping-particle":"","parse-names":false,"suffix":""},{"dropping-particle":"","family":"David","given":"J.P.","non-dropping-particle":"","parse-names":false,"suffix":""}],"container-title":"Aquat Toxicol.","id":"ITEM-2","issued":{"date-parts":[["2009"]]},"page":"61–9","title":"Impact of glyphosate and benzo[a]pyrene on the tolerance of mosquito larvae to chemical insecticides. Role of detoxification genes in response to xenobiotics.","type":"article-journal","volume":"93"},"uris":["http://www.mendeley.com/documents/?uuid=f1f8185c-99b7-4b9a-97a4-579e33248e93"]},{"id":"ITEM-3","itemData":{"DOI":"10.1016/j.ibmb.2012.10.006","ISBN":"1879-0240 (Electronic)\\r0965-1748 (Linking)","ISSN":"09651748","PMID":"23123179","abstract":"By transmitting major human diseases such as malaria, dengue fever and filariasis, mosquito species represent a serious threat worldwide in terms of public health, and pose a significant economic burden for the African continent and developing tropical regions. Most vector control programmes aiming at controlling life-threatening mosquitoes rely on the use of chemical insecticides, mainly belonging to the pyrethroid class. However, resistance of mosquito populations to pyrethroids is increasing at a dramatic rate, threatening the efficacy of control programmes throughout insecticide-treated areas, where mosquito-borne diseases are still prevalent. In the absence of new insecticides and efficient alternative vector control methods, resistance management strategies are therefore critical, but these require a deep understanding of adaptive mechanisms underlying resistance. Although insecticide resistance mechanisms are intensively studied in mosquitoes, such adaptation is often considered as the unique result of the selection pressure caused by insecticides used for vector control. Indeed, additional environmental parameters, such as insecticides/pesticides usage in agriculture, the presence of anthropogenic or natural xenobiotics, and biotic interactions between vectors and other organisms, may affect both the overall mosquito responses to pyrethroids and the selection of resistance mechanisms. In this context, the present work aims at updating current knowledge on pyrethroid resistance mechanisms in mosquitoes and compiling available data, often from different research fields, on the impact of the environment on mosquito response to pyrethroids. Key environmental factors, such as the presence of urban or agricultural pollutants and biotic interactions between mosquitoes and their microbiome are discussed, and research perspectives to fill in knowledge gaps are suggested.","author":[{"dropping-particle":"","family":"Nkya","given":"Theresia Estomih","non-dropping-particle":"","parse-names":false,"suffix":""},{"dropping-particle":"","family":"Akhouayri","given":"Idir","non-dropping-particle":"","parse-names":false,"suffix":""},{"dropping-particle":"","family":"Kisinza","given":"William","non-dropping-particle":"","parse-names":false,"suffix":""},{"dropping-particle":"","family":"David","given":"Jean-Philippe","non-dropping-particle":"","parse-names":false,"suffix":""}],"container-title":"Insect Biochemistry and Molecular Biology","id":"ITEM-3","issue":"4","issued":{"date-parts":[["2013"]]},"page":"407-416","publisher":"Elsevier Ltd","title":"Impact of environment on mosquito response to pyrethroid insecticides: Facts, evidences and prospects","type":"article-journal","volume":"43"},"uris":["http://www.mendeley.com/documents/?uuid=c382f7c6-7e67-43cc-8bcb-4bf345c8fb58"]}],"mendeley":{"formattedCitation":"&lt;sup&gt;9,30,31&lt;/sup&gt;","plainTextFormattedCitation":"9,30,31","previouslyFormattedCitation":"&lt;sup&gt;9,30,31&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9,30,31</w:t>
      </w:r>
      <w:r w:rsidRPr="00DC1926">
        <w:rPr>
          <w:rFonts w:ascii="Times New Roman" w:hAnsi="Times New Roman"/>
          <w:sz w:val="24"/>
          <w:szCs w:val="24"/>
          <w:lang w:val="en-GB"/>
        </w:rPr>
        <w:fldChar w:fldCharType="end"/>
      </w:r>
      <w:r w:rsidRPr="00DC1926">
        <w:rPr>
          <w:rFonts w:ascii="Times New Roman" w:hAnsi="Times New Roman"/>
          <w:sz w:val="24"/>
          <w:szCs w:val="24"/>
          <w:lang w:val="en-GB"/>
        </w:rPr>
        <w:t>.</w:t>
      </w:r>
    </w:p>
    <w:p w14:paraId="3D60C1B7" w14:textId="40D0A5D5" w:rsidR="008914CC" w:rsidRPr="00DC1926" w:rsidRDefault="00303CC4" w:rsidP="008914CC">
      <w:pPr>
        <w:spacing w:after="0" w:line="360" w:lineRule="auto"/>
        <w:jc w:val="both"/>
        <w:rPr>
          <w:rFonts w:ascii="Times New Roman" w:hAnsi="Times New Roman"/>
          <w:sz w:val="24"/>
          <w:szCs w:val="24"/>
          <w:shd w:val="clear" w:color="auto" w:fill="FFFFFF"/>
          <w:lang w:val="en-GB"/>
        </w:rPr>
      </w:pPr>
      <w:r w:rsidRPr="00DC1926">
        <w:rPr>
          <w:rFonts w:ascii="Times New Roman" w:hAnsi="Times New Roman"/>
          <w:sz w:val="24"/>
          <w:szCs w:val="24"/>
          <w:lang w:val="en-GB"/>
        </w:rPr>
        <w:t xml:space="preserve">The swampy and wet lands used for agriculture are good breeding sites for agricultural pests and mosquito species and thus may constitute a threat to malaria vector control if there is an accumulation of agrochemical residues in breeding sites or abuse of agrochemicals </w:t>
      </w:r>
      <w:r w:rsidR="00782398" w:rsidRPr="00DC1926">
        <w:rPr>
          <w:rFonts w:ascii="Times New Roman" w:hAnsi="Times New Roman"/>
          <w:sz w:val="24"/>
          <w:szCs w:val="24"/>
          <w:lang w:val="en-GB"/>
        </w:rPr>
        <w:t xml:space="preserve">used </w:t>
      </w:r>
      <w:r w:rsidRPr="00DC1926">
        <w:rPr>
          <w:rFonts w:ascii="Times New Roman" w:hAnsi="Times New Roman"/>
          <w:sz w:val="24"/>
          <w:szCs w:val="24"/>
          <w:lang w:val="en-GB"/>
        </w:rPr>
        <w:t xml:space="preserve">for pest control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Diabate","given":"A.","non-dropping-particle":"","parse-names":false,"suffix":""},{"dropping-particle":"","family":"Baldet","given":"T.","non-dropping-particle":"","parse-names":false,"suffix":""},{"dropping-particle":"","family":"Chandre","given":"F.","non-dropping-particle":"","parse-names":false,"suffix":""},{"dropping-particle":"","family":"Akogbeto","given":"M.","non-dropping-particle":"","parse-names":false,"suffix":""},{"dropping-particle":"","family":"Guiguemde","given":"T.R.","non-dropping-particle":"","parse-names":false,"suffix":""},{"dropping-particle":"","family":"Darriet","given":"F.","non-dropping-particle":"","parse-names":false,"suffix":""},{"dropping-particle":"","family":"Brengues","given":"C.","non-dropping-particle":"","parse-names":false,"suffix":""},{"dropping-particle":"","family":"Guillet","given":"P.","non-dropping-particle":"","parse-names":false,"suffix":""},{"dropping-particle":"","family":"Hemingway","given":"J.","non-dropping-particle":"","parse-names":false,"suffix":""},{"dropping-particle":"","family":"Small","given":"G.J.","non-dropping-particle":"","parse-names":false,"suffix":""},{"dropping-particle":"","family":"Hougard","given":"J.M.","non-dropping-particle":"","parse-names":false,"suffix":""}],"container-title":"American Journal of Tropical Medecine Hygien","id":"ITEM-1","issued":{"date-parts":[["2002"]]},"page":"617-22","title":"The role of agricultural use of insecticides in resistance to pyrethroids in Anopheles gambiae s.l. in Burkina Faso","type":"article-journal","volume":"67"},"uris":["http://www.mendeley.com/documents/?uuid=608db505-55e1-48ea-a602-d983c614d076"]},{"id":"ITEM-2","itemData":{"author":[{"dropping-particle":"","family":"Nkya","given":"T.","non-dropping-particle":"","parse-names":false,"suffix":""},{"dropping-particle":"","family":"Laporte","given":"F.","non-dropping-particle":"","parse-names":false,"suffix":""},{"dropping-particle":"","family":"Akhouayri","given":"I.","non-dropping-particle":"","parse-names":false,"suffix":""},{"dropping-particle":"","family":"Mosha","given":"F.","non-dropping-particle":"","parse-names":false,"suffix":""},{"dropping-particle":"","family":"Magesa","given":"S.","non-dropping-particle":"","parse-names":false,"suffix":""},{"dropping-particle":"","family":"Kisinza","given":"W.","non-dropping-particle":"","parse-names":false,"suffix":""},{"dropping-particle":"","family":"David","given":"J.P.","non-dropping-particle":"","parse-names":false,"suffix":""}],"container-title":"Parasites &amp; Vectors","id":"ITEM-2","issue":"1","issued":{"date-parts":[["2014"]]},"page":"480","title":"Impact of agriculture on the selection of insecticide resistance in the malaria vector Anopheles gambiae : a multigenerational study in controlled conditions.","type":"article-journal","volume":"7"},"uris":["http://www.mendeley.com/documents/?uuid=42b66ace-046e-4c99-b116-51778f47c8f7"]},{"id":"ITEM-3","itemData":{"author":[{"dropping-particle":"","family":"Yadouleton","given":"A.","non-dropping-particle":"","parse-names":false,"suffix":""},{"dropping-particle":"","family":"Martin","given":"T.","non-dropping-particle":"","parse-names":false,"suffix":""},{"dropping-particle":"","family":"Padonou","given":"G.","non-dropping-particle":"","parse-names":false,"suffix":""},{"dropping-particle":"","family":"Chandre","given":"F.","non-dropping-particle":"","parse-names":false,"suffix":""},{"dropping-particle":"","family":"Asidi","given":"A.","non-dropping-particle":"","parse-names":false,"suffix":""},{"dropping-particle":"","family":"Djogbenou","given":"L.","non-dropping-particle":"","parse-names":false,"suffix":""},{"dropping-particle":"","family":"Dabire","given":"R.","non-dropping-particle":"","parse-names":false,"suffix":""},{"dropping-particle":"","family":"Aikpon","given":"R.","non-dropping-particle":"","parse-names":false,"suffix":""},{"dropping-particle":"","family":"Boko","given":"M.","non-dropping-particle":"","parse-names":false,"suffix":""},{"dropping-particle":"","family":"Glitho","given":"I.","non-dropping-particle":"","parse-names":false,"suffix":""},{"dropping-particle":"","family":"Akogbeto","given":"M.","non-dropping-particle":"","parse-names":false,"suffix":""}],"container-title":"Parasites &amp; Vectors","id":"ITEM-3","issued":{"date-parts":[["2011"]]},"page":"60","title":"Cotton pest management practices and the selection of pyrethroid resistance in Anopheles gambiae population in northern Benin","type":"article-journal","volume":"4"},"uris":["http://www.mendeley.com/documents/?uuid=2dfd0ab2-8c9a-40a6-8020-b027eb1539fd"]}],"mendeley":{"formattedCitation":"&lt;sup&gt;10,28,32&lt;/sup&gt;","plainTextFormattedCitation":"10,28,32","previouslyFormattedCitation":"&lt;sup&gt;10,28,32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10,28,32</w:t>
      </w:r>
      <w:r w:rsidRPr="00DC1926">
        <w:rPr>
          <w:rFonts w:ascii="Times New Roman" w:hAnsi="Times New Roman"/>
          <w:sz w:val="24"/>
          <w:szCs w:val="24"/>
          <w:lang w:val="en-GB"/>
        </w:rPr>
        <w:fldChar w:fldCharType="end"/>
      </w:r>
      <w:r w:rsidRPr="00DC1926">
        <w:rPr>
          <w:rFonts w:ascii="Times New Roman" w:hAnsi="Times New Roman"/>
          <w:sz w:val="24"/>
          <w:szCs w:val="24"/>
          <w:lang w:val="en-GB"/>
        </w:rPr>
        <w:t>. A clear understanding of the effect of agrochemical use in agriculture on the spread of insecticide resistance in disease vectors is hereby required.</w:t>
      </w:r>
      <w:r w:rsidRPr="00DC1926">
        <w:rPr>
          <w:rFonts w:ascii="Times New Roman" w:hAnsi="Times New Roman"/>
          <w:color w:val="333333"/>
          <w:sz w:val="24"/>
          <w:szCs w:val="24"/>
          <w:shd w:val="clear" w:color="auto" w:fill="FFFFFF"/>
          <w:lang w:val="en-GB"/>
        </w:rPr>
        <w:t xml:space="preserve"> </w:t>
      </w:r>
      <w:r w:rsidRPr="00DC1926">
        <w:rPr>
          <w:rFonts w:ascii="Times New Roman" w:hAnsi="Times New Roman"/>
          <w:sz w:val="24"/>
          <w:szCs w:val="24"/>
          <w:shd w:val="clear" w:color="auto" w:fill="FFFFFF"/>
          <w:lang w:val="en-GB"/>
        </w:rPr>
        <w:t xml:space="preserve">In Benin, there are reports that </w:t>
      </w:r>
      <w:r w:rsidR="004E18B0" w:rsidRPr="00DC1926">
        <w:rPr>
          <w:rFonts w:ascii="Times New Roman" w:hAnsi="Times New Roman"/>
          <w:sz w:val="24"/>
          <w:szCs w:val="24"/>
          <w:shd w:val="clear" w:color="auto" w:fill="FFFFFF"/>
          <w:lang w:val="en-GB"/>
        </w:rPr>
        <w:t xml:space="preserve">a variety </w:t>
      </w:r>
      <w:r w:rsidRPr="00DC1926">
        <w:rPr>
          <w:rFonts w:ascii="Times New Roman" w:hAnsi="Times New Roman"/>
          <w:sz w:val="24"/>
          <w:szCs w:val="24"/>
          <w:shd w:val="clear" w:color="auto" w:fill="FFFFFF"/>
          <w:lang w:val="en-GB"/>
        </w:rPr>
        <w:t xml:space="preserve">of synthetic agrochemicals are used for pest control in vegetable farms </w:t>
      </w:r>
      <w:r w:rsidRPr="00DC1926">
        <w:rPr>
          <w:rFonts w:ascii="Times New Roman" w:hAnsi="Times New Roman"/>
          <w:sz w:val="24"/>
          <w:szCs w:val="24"/>
          <w:shd w:val="clear" w:color="auto" w:fill="FFFFFF"/>
          <w:lang w:val="en-GB"/>
        </w:rPr>
        <w:fldChar w:fldCharType="begin" w:fldLock="1"/>
      </w:r>
      <w:r w:rsidRPr="00DC1926">
        <w:rPr>
          <w:rFonts w:ascii="Times New Roman" w:hAnsi="Times New Roman"/>
          <w:sz w:val="24"/>
          <w:szCs w:val="24"/>
          <w:shd w:val="clear" w:color="auto" w:fill="FFFFFF"/>
          <w:lang w:val="en-GB"/>
        </w:rPr>
        <w:instrText>ADDIN CSL_CITATION {"citationItems":[{"id":"ITEM-1","itemData":{"author":[{"dropping-particle":"","family":"Assogba-Miguel","given":"V.","non-dropping-particle":"","parse-names":false,"suffix":""}],"container-title":"Bulletin de la Recherche Agronomique du Bénin n°27.","id":"ITEM-1","issued":{"date-parts":[["1999"]]},"page":"14-26.","title":"Agriculture urbaine et périurbaine à Cotonou.","type":"article-journal"},"uris":["http://www.mendeley.com/documents/?uuid=78bfeb14-c6e4-4b76-aa79-e28c2779c1d0"]}],"mendeley":{"formattedCitation":"&lt;sup&gt;33&lt;/sup&gt;","plainTextFormattedCitation":"33","previouslyFormattedCitation":"&lt;sup&gt;33&lt;/sup&gt;"},"properties":{"noteIndex":0},"schema":"https://github.com/citation-style-language/schema/raw/master/csl-citation.json"}</w:instrText>
      </w:r>
      <w:r w:rsidRPr="00DC1926">
        <w:rPr>
          <w:rFonts w:ascii="Times New Roman" w:hAnsi="Times New Roman"/>
          <w:sz w:val="24"/>
          <w:szCs w:val="24"/>
          <w:shd w:val="clear" w:color="auto" w:fill="FFFFFF"/>
          <w:lang w:val="en-GB"/>
        </w:rPr>
        <w:fldChar w:fldCharType="separate"/>
      </w:r>
      <w:r w:rsidRPr="00DC1926">
        <w:rPr>
          <w:rFonts w:ascii="Times New Roman" w:hAnsi="Times New Roman"/>
          <w:sz w:val="24"/>
          <w:szCs w:val="24"/>
          <w:shd w:val="clear" w:color="auto" w:fill="FFFFFF"/>
          <w:vertAlign w:val="superscript"/>
          <w:lang w:val="en-GB"/>
        </w:rPr>
        <w:t>33</w:t>
      </w:r>
      <w:r w:rsidRPr="00DC1926">
        <w:rPr>
          <w:rFonts w:ascii="Times New Roman" w:hAnsi="Times New Roman"/>
          <w:sz w:val="24"/>
          <w:szCs w:val="24"/>
          <w:shd w:val="clear" w:color="auto" w:fill="FFFFFF"/>
          <w:lang w:val="en-GB"/>
        </w:rPr>
        <w:fldChar w:fldCharType="end"/>
      </w:r>
      <w:r w:rsidRPr="00DC1926">
        <w:rPr>
          <w:rFonts w:ascii="Times New Roman" w:hAnsi="Times New Roman"/>
          <w:sz w:val="24"/>
          <w:szCs w:val="24"/>
          <w:shd w:val="clear" w:color="auto" w:fill="FFFFFF"/>
          <w:lang w:val="en-GB"/>
        </w:rPr>
        <w:t>. Some of these agrochemicals are registered</w:t>
      </w:r>
      <w:r w:rsidRPr="00DC1926">
        <w:rPr>
          <w:rFonts w:ascii="Times New Roman" w:hAnsi="Times New Roman"/>
          <w:sz w:val="24"/>
          <w:szCs w:val="24"/>
          <w:lang w:val="en-GB"/>
        </w:rPr>
        <w:t>,</w:t>
      </w:r>
      <w:r w:rsidRPr="00DC1926">
        <w:rPr>
          <w:rFonts w:ascii="Times New Roman" w:hAnsi="Times New Roman"/>
          <w:sz w:val="24"/>
          <w:szCs w:val="24"/>
          <w:shd w:val="clear" w:color="auto" w:fill="FFFFFF"/>
          <w:lang w:val="en-GB"/>
        </w:rPr>
        <w:t xml:space="preserve"> while some are not </w:t>
      </w:r>
      <w:r w:rsidRPr="00DC1926">
        <w:rPr>
          <w:rFonts w:ascii="Times New Roman" w:hAnsi="Times New Roman"/>
          <w:sz w:val="24"/>
          <w:szCs w:val="24"/>
          <w:shd w:val="clear" w:color="auto" w:fill="FFFFFF"/>
          <w:lang w:val="en-GB"/>
        </w:rPr>
        <w:fldChar w:fldCharType="begin" w:fldLock="1"/>
      </w:r>
      <w:r w:rsidRPr="00DC1926">
        <w:rPr>
          <w:rFonts w:ascii="Times New Roman" w:hAnsi="Times New Roman"/>
          <w:sz w:val="24"/>
          <w:szCs w:val="24"/>
          <w:shd w:val="clear" w:color="auto" w:fill="FFFFFF"/>
          <w:lang w:val="en-GB"/>
        </w:rPr>
        <w:instrText>ADDIN CSL_CITATION {"citationItems":[{"id":"ITEM-1","itemData":{"author":[{"dropping-particle":"","family":"Assogba-Miguel","given":"V.","non-dropping-particle":"","parse-names":false,"suffix":""}],"container-title":"Bulletin de la Recherche Agronomique du Bénin n°27.","id":"ITEM-1","issued":{"date-parts":[["1999"]]},"page":"14-26.","title":"Agriculture urbaine et périurbaine à Cotonou.","type":"article-journal"},"uris":["http://www.mendeley.com/documents/?uuid=78bfeb14-c6e4-4b76-aa79-e28c2779c1d0"]},{"id":"ITEM-2","itemData":{"author":[{"dropping-particle":"","family":"Akogbeto","given":"M. C.","non-dropping-particle":"","parse-names":false,"suffix":""},{"dropping-particle":"","family":"Djouaka","given":"R.","non-dropping-particle":"","parse-names":false,"suffix":""},{"dropping-particle":"","family":"Noukpo","given":"H.","non-dropping-particle":"","parse-names":false,"suffix":""}],"container-title":"Bull Soc Pathol Exot","id":"ITEM-2","issue":"5","issued":{"date-parts":[["2005"]]},"page":"400-5","title":"Use of agricultural insecticides in Benin","type":"article-journal","volume":"98"},"uris":["http://www.mendeley.com/documents/?uuid=af6b51c5-82d5-4bbf-a420-7a9e8c110a01"]},{"id":"ITEM-3","itemData":{"author":[{"dropping-particle":"","family":"Akogbeto","given":"M.C","non-dropping-particle":"","parse-names":false,"suffix":""},{"dropping-particle":"","family":"Djouaka","given":"R.","non-dropping-particle":"","parse-names":false,"suffix":""},{"dropping-particle":"","family":"Kinde-Gazard","given":"D","non-dropping-particle":"","parse-names":false,"suffix":""}],"container-title":"Malar J.","id":"ITEM-3","issued":{"date-parts":[["2006"]]},"page":"22","title":"Screening of pesticide residues in soil and water samples from agricultural settings.","type":"article-journal","volume":"5"},"uris":["http://www.mendeley.com/documents/?uuid=ef3b5ec4-2cfa-4fcf-be20-6967d7dd94fb"]}],"mendeley":{"formattedCitation":"&lt;sup&gt;12,29,33&lt;/sup&gt;","plainTextFormattedCitation":"12,29,33","previouslyFormattedCitation":"&lt;sup&gt;12,29,33&lt;/sup&gt;"},"properties":{"noteIndex":0},"schema":"https://github.com/citation-style-language/schema/raw/master/csl-citation.json"}</w:instrText>
      </w:r>
      <w:r w:rsidRPr="00DC1926">
        <w:rPr>
          <w:rFonts w:ascii="Times New Roman" w:hAnsi="Times New Roman"/>
          <w:sz w:val="24"/>
          <w:szCs w:val="24"/>
          <w:shd w:val="clear" w:color="auto" w:fill="FFFFFF"/>
          <w:lang w:val="en-GB"/>
        </w:rPr>
        <w:fldChar w:fldCharType="separate"/>
      </w:r>
      <w:r w:rsidRPr="00DC1926">
        <w:rPr>
          <w:rFonts w:ascii="Times New Roman" w:hAnsi="Times New Roman"/>
          <w:sz w:val="24"/>
          <w:szCs w:val="24"/>
          <w:shd w:val="clear" w:color="auto" w:fill="FFFFFF"/>
          <w:vertAlign w:val="superscript"/>
          <w:lang w:val="en-GB"/>
        </w:rPr>
        <w:t>12,29,33</w:t>
      </w:r>
      <w:r w:rsidRPr="00DC1926">
        <w:rPr>
          <w:rFonts w:ascii="Times New Roman" w:hAnsi="Times New Roman"/>
          <w:sz w:val="24"/>
          <w:szCs w:val="24"/>
          <w:shd w:val="clear" w:color="auto" w:fill="FFFFFF"/>
          <w:lang w:val="en-GB"/>
        </w:rPr>
        <w:fldChar w:fldCharType="end"/>
      </w:r>
      <w:r w:rsidRPr="00DC1926">
        <w:rPr>
          <w:rFonts w:ascii="Times New Roman" w:hAnsi="Times New Roman"/>
          <w:sz w:val="24"/>
          <w:szCs w:val="24"/>
          <w:shd w:val="clear" w:color="auto" w:fill="FFFFFF"/>
          <w:lang w:val="en-GB"/>
        </w:rPr>
        <w:t>.</w:t>
      </w:r>
    </w:p>
    <w:p w14:paraId="43F4693D" w14:textId="49BC2102"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In this study, however, we have presented information on the common insecticides used by vegetable farmers in southern Benin and have analysed the potential contribution of copper residues from </w:t>
      </w:r>
      <w:r w:rsidR="00907A3C" w:rsidRPr="00DC1926">
        <w:rPr>
          <w:rFonts w:ascii="Times New Roman" w:hAnsi="Times New Roman"/>
          <w:sz w:val="24"/>
          <w:szCs w:val="24"/>
          <w:lang w:val="en-GB"/>
        </w:rPr>
        <w:t>fertilisers</w:t>
      </w:r>
      <w:r w:rsidRPr="00DC1926">
        <w:rPr>
          <w:rFonts w:ascii="Times New Roman" w:hAnsi="Times New Roman"/>
          <w:sz w:val="24"/>
          <w:szCs w:val="24"/>
          <w:lang w:val="en-GB"/>
        </w:rPr>
        <w:t xml:space="preserve"> to </w:t>
      </w:r>
      <w:r w:rsidR="00782398" w:rsidRPr="00DC1926">
        <w:rPr>
          <w:rFonts w:ascii="Times New Roman" w:hAnsi="Times New Roman"/>
          <w:sz w:val="24"/>
          <w:szCs w:val="24"/>
          <w:lang w:val="en-GB"/>
        </w:rPr>
        <w:t>the selection f</w:t>
      </w:r>
      <w:r w:rsidRPr="00DC1926">
        <w:rPr>
          <w:rFonts w:ascii="Times New Roman" w:hAnsi="Times New Roman"/>
          <w:sz w:val="24"/>
          <w:szCs w:val="24"/>
          <w:lang w:val="en-GB"/>
        </w:rPr>
        <w:t>or resistance in malaria vectors.</w:t>
      </w:r>
    </w:p>
    <w:p w14:paraId="1276283F" w14:textId="77777777" w:rsidR="008914CC" w:rsidRPr="00DC1926" w:rsidRDefault="008914CC" w:rsidP="008914CC">
      <w:pPr>
        <w:spacing w:after="0" w:line="360" w:lineRule="auto"/>
        <w:jc w:val="both"/>
        <w:rPr>
          <w:rFonts w:ascii="Times New Roman" w:hAnsi="Times New Roman"/>
          <w:b/>
          <w:sz w:val="24"/>
          <w:szCs w:val="24"/>
          <w:lang w:val="en-GB"/>
        </w:rPr>
      </w:pPr>
    </w:p>
    <w:p w14:paraId="50ADFC38" w14:textId="4C751BB7" w:rsidR="008914CC" w:rsidRPr="00DC1926" w:rsidRDefault="00303CC4" w:rsidP="008914CC">
      <w:pPr>
        <w:spacing w:after="0" w:line="360" w:lineRule="auto"/>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t>Results</w:t>
      </w:r>
    </w:p>
    <w:p w14:paraId="3DB1D8CB" w14:textId="2EE6B135" w:rsidR="008914CC" w:rsidRPr="00DC1926" w:rsidRDefault="00303CC4" w:rsidP="008914CC">
      <w:pPr>
        <w:spacing w:after="0" w:line="360" w:lineRule="auto"/>
        <w:contextualSpacing/>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t>Micro</w:t>
      </w:r>
      <w:r w:rsidR="003F39E8" w:rsidRPr="00DC1926">
        <w:rPr>
          <w:rFonts w:ascii="Times New Roman" w:eastAsia="Times New Roman" w:hAnsi="Times New Roman"/>
          <w:b/>
          <w:sz w:val="24"/>
          <w:szCs w:val="24"/>
          <w:lang w:val="en-GB" w:eastAsia="fr-FR"/>
        </w:rPr>
        <w:t>-</w:t>
      </w:r>
      <w:r w:rsidRPr="00DC1926">
        <w:rPr>
          <w:rFonts w:ascii="Times New Roman" w:eastAsia="Times New Roman" w:hAnsi="Times New Roman"/>
          <w:b/>
          <w:sz w:val="24"/>
          <w:szCs w:val="24"/>
          <w:lang w:val="en-GB" w:eastAsia="fr-FR"/>
        </w:rPr>
        <w:t>mapping of breeding sites</w:t>
      </w:r>
    </w:p>
    <w:p w14:paraId="6AD6C586" w14:textId="615D1876"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eastAsia="Times New Roman" w:hAnsi="Times New Roman"/>
          <w:i/>
          <w:sz w:val="24"/>
          <w:szCs w:val="24"/>
          <w:lang w:val="en-GB" w:eastAsia="fr-FR"/>
        </w:rPr>
        <w:t>Anopheles</w:t>
      </w:r>
      <w:r w:rsidRPr="00DC1926">
        <w:rPr>
          <w:rFonts w:ascii="Times New Roman" w:eastAsia="Times New Roman" w:hAnsi="Times New Roman"/>
          <w:sz w:val="24"/>
          <w:szCs w:val="24"/>
          <w:lang w:val="en-GB" w:eastAsia="fr-FR"/>
        </w:rPr>
        <w:t xml:space="preserve"> mosquito larvae were collected from a total of twelve breeding sites </w:t>
      </w:r>
      <w:r w:rsidR="00DF03A9" w:rsidRPr="00DC1926">
        <w:rPr>
          <w:rFonts w:ascii="Times New Roman" w:eastAsia="Times New Roman" w:hAnsi="Times New Roman"/>
          <w:sz w:val="24"/>
          <w:szCs w:val="24"/>
          <w:lang w:val="en-GB" w:eastAsia="fr-FR"/>
        </w:rPr>
        <w:t>o</w:t>
      </w:r>
      <w:r w:rsidRPr="00DC1926">
        <w:rPr>
          <w:rFonts w:ascii="Times New Roman" w:eastAsia="Times New Roman" w:hAnsi="Times New Roman"/>
          <w:sz w:val="24"/>
          <w:szCs w:val="24"/>
          <w:lang w:val="en-GB" w:eastAsia="fr-FR"/>
        </w:rPr>
        <w:t xml:space="preserve">n four (4) different vegetable farms (Fig. 1 a, b, c, d). Eight of these breeding sites were identified </w:t>
      </w:r>
      <w:r w:rsidR="00DF03A9" w:rsidRPr="00DC1926">
        <w:rPr>
          <w:rFonts w:ascii="Times New Roman" w:eastAsia="Times New Roman" w:hAnsi="Times New Roman"/>
          <w:sz w:val="24"/>
          <w:szCs w:val="24"/>
          <w:lang w:val="en-GB" w:eastAsia="fr-FR"/>
        </w:rPr>
        <w:t>o</w:t>
      </w:r>
      <w:r w:rsidRPr="00DC1926">
        <w:rPr>
          <w:rFonts w:ascii="Times New Roman" w:eastAsia="Times New Roman" w:hAnsi="Times New Roman"/>
          <w:sz w:val="24"/>
          <w:szCs w:val="24"/>
          <w:lang w:val="en-GB" w:eastAsia="fr-FR"/>
        </w:rPr>
        <w:t>n test farms where λ-cyhalothrin insecticide</w:t>
      </w:r>
      <w:r w:rsidR="00DF03A9" w:rsidRPr="00DC1926">
        <w:rPr>
          <w:rFonts w:ascii="Times New Roman" w:eastAsia="Times New Roman" w:hAnsi="Times New Roman"/>
          <w:sz w:val="24"/>
          <w:szCs w:val="24"/>
          <w:lang w:val="en-GB" w:eastAsia="fr-FR"/>
        </w:rPr>
        <w:t xml:space="preserve"> was</w:t>
      </w:r>
      <w:r w:rsidRPr="00DC1926">
        <w:rPr>
          <w:rFonts w:ascii="Times New Roman" w:eastAsia="Times New Roman" w:hAnsi="Times New Roman"/>
          <w:sz w:val="24"/>
          <w:szCs w:val="24"/>
          <w:lang w:val="en-GB" w:eastAsia="fr-FR"/>
        </w:rPr>
        <w:t xml:space="preserve"> used (five in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three in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while four were </w:t>
      </w:r>
      <w:r w:rsidR="00DF03A9" w:rsidRPr="00DC1926">
        <w:rPr>
          <w:rFonts w:ascii="Times New Roman" w:eastAsia="Times New Roman" w:hAnsi="Times New Roman"/>
          <w:sz w:val="24"/>
          <w:szCs w:val="24"/>
          <w:lang w:val="en-GB" w:eastAsia="fr-FR"/>
        </w:rPr>
        <w:t>o</w:t>
      </w:r>
      <w:r w:rsidRPr="00DC1926">
        <w:rPr>
          <w:rFonts w:ascii="Times New Roman" w:eastAsia="Times New Roman" w:hAnsi="Times New Roman"/>
          <w:sz w:val="24"/>
          <w:szCs w:val="24"/>
          <w:lang w:val="en-GB" w:eastAsia="fr-FR"/>
        </w:rPr>
        <w:t xml:space="preserve">n control farms where no synthetic insecticide </w:t>
      </w:r>
      <w:r w:rsidR="00DF03A9" w:rsidRPr="00DC1926">
        <w:rPr>
          <w:rFonts w:ascii="Times New Roman" w:eastAsia="Times New Roman" w:hAnsi="Times New Roman"/>
          <w:sz w:val="24"/>
          <w:szCs w:val="24"/>
          <w:lang w:val="en-GB" w:eastAsia="fr-FR"/>
        </w:rPr>
        <w:t>was</w:t>
      </w:r>
      <w:r w:rsidRPr="00DC1926">
        <w:rPr>
          <w:rFonts w:ascii="Times New Roman" w:eastAsia="Times New Roman" w:hAnsi="Times New Roman"/>
          <w:sz w:val="24"/>
          <w:szCs w:val="24"/>
          <w:lang w:val="en-GB" w:eastAsia="fr-FR"/>
        </w:rPr>
        <w:t xml:space="preserve"> used (two in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xml:space="preserve"> and two in </w:t>
      </w:r>
      <w:proofErr w:type="spellStart"/>
      <w:r w:rsidRPr="00DC1926">
        <w:rPr>
          <w:rFonts w:ascii="Times New Roman" w:eastAsia="Times New Roman" w:hAnsi="Times New Roman"/>
          <w:sz w:val="24"/>
          <w:szCs w:val="24"/>
          <w:lang w:val="en-GB" w:eastAsia="fr-FR"/>
        </w:rPr>
        <w:t>Zinvie</w:t>
      </w:r>
      <w:proofErr w:type="spellEnd"/>
      <w:r w:rsidRPr="00DC1926">
        <w:rPr>
          <w:rFonts w:ascii="Times New Roman" w:eastAsia="Times New Roman" w:hAnsi="Times New Roman"/>
          <w:sz w:val="24"/>
          <w:szCs w:val="24"/>
          <w:lang w:val="en-GB" w:eastAsia="fr-FR"/>
        </w:rPr>
        <w:t>). The unbalanced number of breeding sites was due to the location</w:t>
      </w:r>
      <w:r w:rsidR="00DF03A9"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of </w:t>
      </w:r>
      <w:r w:rsidR="00DF03A9" w:rsidRPr="00DC1926">
        <w:rPr>
          <w:rFonts w:ascii="Times New Roman" w:eastAsia="Times New Roman" w:hAnsi="Times New Roman"/>
          <w:sz w:val="24"/>
          <w:szCs w:val="24"/>
          <w:lang w:val="en-GB" w:eastAsia="fr-FR"/>
        </w:rPr>
        <w:t xml:space="preserve">the </w:t>
      </w:r>
      <w:r w:rsidRPr="00DC1926">
        <w:rPr>
          <w:rFonts w:ascii="Times New Roman" w:eastAsia="Times New Roman" w:hAnsi="Times New Roman"/>
          <w:sz w:val="24"/>
          <w:szCs w:val="24"/>
          <w:lang w:val="en-GB" w:eastAsia="fr-FR"/>
        </w:rPr>
        <w:t xml:space="preserve">surveyed sites (low/wetlands and uplands), the </w:t>
      </w:r>
      <w:r w:rsidR="00DF03A9" w:rsidRPr="00DC1926">
        <w:rPr>
          <w:rFonts w:ascii="Times New Roman" w:eastAsia="Times New Roman" w:hAnsi="Times New Roman"/>
          <w:sz w:val="24"/>
          <w:szCs w:val="24"/>
          <w:lang w:val="en-GB" w:eastAsia="fr-FR"/>
        </w:rPr>
        <w:t xml:space="preserve">amounts </w:t>
      </w:r>
      <w:r w:rsidRPr="00DC1926">
        <w:rPr>
          <w:rFonts w:ascii="Times New Roman" w:eastAsia="Times New Roman" w:hAnsi="Times New Roman"/>
          <w:sz w:val="24"/>
          <w:szCs w:val="24"/>
          <w:lang w:val="en-GB" w:eastAsia="fr-FR"/>
        </w:rPr>
        <w:t>of water use</w:t>
      </w:r>
      <w:r w:rsidR="00DF03A9" w:rsidRPr="00DC1926">
        <w:rPr>
          <w:rFonts w:ascii="Times New Roman" w:eastAsia="Times New Roman" w:hAnsi="Times New Roman"/>
          <w:sz w:val="24"/>
          <w:szCs w:val="24"/>
          <w:lang w:val="en-GB" w:eastAsia="fr-FR"/>
        </w:rPr>
        <w:t>d</w:t>
      </w:r>
      <w:r w:rsidRPr="00DC1926">
        <w:rPr>
          <w:rFonts w:ascii="Times New Roman" w:eastAsia="Times New Roman" w:hAnsi="Times New Roman"/>
          <w:sz w:val="24"/>
          <w:szCs w:val="24"/>
          <w:lang w:val="en-GB" w:eastAsia="fr-FR"/>
        </w:rPr>
        <w:t xml:space="preserve"> and the types of irrigation systems. The identified breeding sites at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were at a distance of 30m away from one another, while th</w:t>
      </w:r>
      <w:r w:rsidR="00DF03A9" w:rsidRPr="00DC1926">
        <w:rPr>
          <w:rFonts w:ascii="Times New Roman" w:eastAsia="Times New Roman" w:hAnsi="Times New Roman"/>
          <w:sz w:val="24"/>
          <w:szCs w:val="24"/>
          <w:lang w:val="en-GB" w:eastAsia="fr-FR"/>
        </w:rPr>
        <w:t>is</w:t>
      </w:r>
      <w:r w:rsidRPr="00DC1926">
        <w:rPr>
          <w:rFonts w:ascii="Times New Roman" w:eastAsia="Times New Roman" w:hAnsi="Times New Roman"/>
          <w:sz w:val="24"/>
          <w:szCs w:val="24"/>
          <w:lang w:val="en-GB" w:eastAsia="fr-FR"/>
        </w:rPr>
        <w:t xml:space="preserve"> distance at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was approximately 50m.</w:t>
      </w:r>
    </w:p>
    <w:p w14:paraId="4C64A774" w14:textId="2AC87560" w:rsidR="008914CC" w:rsidRPr="00DC1926" w:rsidRDefault="00303CC4" w:rsidP="008914CC">
      <w:pPr>
        <w:spacing w:after="0" w:line="360" w:lineRule="auto"/>
        <w:jc w:val="both"/>
        <w:rPr>
          <w:rFonts w:ascii="Times New Roman" w:eastAsia="Times New Roman" w:hAnsi="Times New Roman"/>
          <w:sz w:val="24"/>
          <w:szCs w:val="24"/>
          <w:lang w:val="en-GB" w:eastAsia="fr-FR"/>
        </w:rPr>
      </w:pPr>
      <w:r w:rsidRPr="00DC1926">
        <w:rPr>
          <w:rFonts w:ascii="Times New Roman" w:hAnsi="Times New Roman"/>
          <w:sz w:val="24"/>
          <w:szCs w:val="24"/>
          <w:lang w:val="en-GB"/>
        </w:rPr>
        <w:t xml:space="preserve">Unlike </w:t>
      </w:r>
      <w:proofErr w:type="spellStart"/>
      <w:r w:rsidRPr="00DC1926">
        <w:rPr>
          <w:rFonts w:ascii="Times New Roman" w:hAnsi="Times New Roman"/>
          <w:sz w:val="24"/>
          <w:szCs w:val="24"/>
          <w:lang w:val="en-GB"/>
        </w:rPr>
        <w:t>Houeyiho</w:t>
      </w:r>
      <w:proofErr w:type="spellEnd"/>
      <w:r w:rsidRPr="00DC1926">
        <w:rPr>
          <w:rFonts w:ascii="Times New Roman" w:hAnsi="Times New Roman"/>
          <w:sz w:val="24"/>
          <w:szCs w:val="24"/>
          <w:lang w:val="en-GB"/>
        </w:rPr>
        <w:t>, which is located in the lowland area of Cotonou and wet throughout the year, the other three vegetable farms (</w:t>
      </w:r>
      <w:proofErr w:type="spellStart"/>
      <w:r w:rsidRPr="00DC1926">
        <w:rPr>
          <w:rFonts w:ascii="Times New Roman" w:hAnsi="Times New Roman"/>
          <w:sz w:val="24"/>
          <w:szCs w:val="24"/>
          <w:lang w:val="en-GB"/>
        </w:rPr>
        <w:t>Seme</w:t>
      </w:r>
      <w:proofErr w:type="spellEnd"/>
      <w:r w:rsidRPr="00DC1926">
        <w:rPr>
          <w:rFonts w:ascii="Times New Roman" w:hAnsi="Times New Roman"/>
          <w:sz w:val="24"/>
          <w:szCs w:val="24"/>
          <w:lang w:val="en-GB"/>
        </w:rPr>
        <w:t xml:space="preserve">, </w:t>
      </w:r>
      <w:proofErr w:type="spellStart"/>
      <w:r w:rsidRPr="00DC1926">
        <w:rPr>
          <w:rFonts w:ascii="Times New Roman" w:hAnsi="Times New Roman"/>
          <w:sz w:val="24"/>
          <w:szCs w:val="24"/>
          <w:lang w:val="en-GB"/>
        </w:rPr>
        <w:t>Calavi</w:t>
      </w:r>
      <w:proofErr w:type="spellEnd"/>
      <w:r w:rsidRPr="00DC1926">
        <w:rPr>
          <w:rFonts w:ascii="Times New Roman" w:hAnsi="Times New Roman"/>
          <w:sz w:val="24"/>
          <w:szCs w:val="24"/>
          <w:lang w:val="en-GB"/>
        </w:rPr>
        <w:t xml:space="preserve"> and </w:t>
      </w:r>
      <w:proofErr w:type="spellStart"/>
      <w:r w:rsidRPr="00DC1926">
        <w:rPr>
          <w:rFonts w:ascii="Times New Roman" w:hAnsi="Times New Roman"/>
          <w:sz w:val="24"/>
          <w:szCs w:val="24"/>
          <w:lang w:val="en-GB"/>
        </w:rPr>
        <w:t>Zinvie</w:t>
      </w:r>
      <w:proofErr w:type="spellEnd"/>
      <w:r w:rsidRPr="00DC1926">
        <w:rPr>
          <w:rFonts w:ascii="Times New Roman" w:hAnsi="Times New Roman"/>
          <w:sz w:val="24"/>
          <w:szCs w:val="24"/>
          <w:lang w:val="en-GB"/>
        </w:rPr>
        <w:t xml:space="preserve">) experience some level of drought during the dry season, which farmers </w:t>
      </w:r>
      <w:r w:rsidR="00DF03A9" w:rsidRPr="00DC1926">
        <w:rPr>
          <w:rFonts w:ascii="Times New Roman" w:hAnsi="Times New Roman"/>
          <w:sz w:val="24"/>
          <w:szCs w:val="24"/>
          <w:lang w:val="en-GB"/>
        </w:rPr>
        <w:t xml:space="preserve">address </w:t>
      </w:r>
      <w:r w:rsidRPr="00DC1926">
        <w:rPr>
          <w:rFonts w:ascii="Times New Roman" w:hAnsi="Times New Roman"/>
          <w:sz w:val="24"/>
          <w:szCs w:val="24"/>
          <w:lang w:val="en-GB"/>
        </w:rPr>
        <w:t xml:space="preserve">with irrigation through the use of water storage systems such as tanks and large containers. We noticed that some agrochemicals (pesticides) were </w:t>
      </w:r>
      <w:r w:rsidR="00DF03A9" w:rsidRPr="00DC1926">
        <w:rPr>
          <w:rFonts w:ascii="Times New Roman" w:hAnsi="Times New Roman"/>
          <w:sz w:val="24"/>
          <w:szCs w:val="24"/>
          <w:lang w:val="en-GB"/>
        </w:rPr>
        <w:t xml:space="preserve">applied to </w:t>
      </w:r>
      <w:r w:rsidRPr="00DC1926">
        <w:rPr>
          <w:rFonts w:ascii="Times New Roman" w:hAnsi="Times New Roman"/>
          <w:sz w:val="24"/>
          <w:szCs w:val="24"/>
          <w:lang w:val="en-GB"/>
        </w:rPr>
        <w:t>plants by incorporati</w:t>
      </w:r>
      <w:r w:rsidR="00DF03A9" w:rsidRPr="00DC1926">
        <w:rPr>
          <w:rFonts w:ascii="Times New Roman" w:hAnsi="Times New Roman"/>
          <w:sz w:val="24"/>
          <w:szCs w:val="24"/>
          <w:lang w:val="en-GB"/>
        </w:rPr>
        <w:t>on of</w:t>
      </w:r>
      <w:r w:rsidRPr="00DC1926">
        <w:rPr>
          <w:rFonts w:ascii="Times New Roman" w:hAnsi="Times New Roman"/>
          <w:sz w:val="24"/>
          <w:szCs w:val="24"/>
          <w:lang w:val="en-GB"/>
        </w:rPr>
        <w:t xml:space="preserve"> these substances into the irrigation water</w:t>
      </w:r>
      <w:r w:rsidR="00907A3C"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It was observed that the cans used for irrigation also served as the most common site for mosquito larvae </w:t>
      </w:r>
      <w:r w:rsidR="004E18B0" w:rsidRPr="00DC1926">
        <w:rPr>
          <w:rFonts w:ascii="Times New Roman" w:hAnsi="Times New Roman"/>
          <w:sz w:val="24"/>
          <w:szCs w:val="24"/>
          <w:lang w:val="en-GB"/>
        </w:rPr>
        <w:t xml:space="preserve">development </w:t>
      </w:r>
      <w:r w:rsidRPr="00DC1926">
        <w:rPr>
          <w:rFonts w:ascii="Times New Roman" w:hAnsi="Times New Roman"/>
          <w:sz w:val="24"/>
          <w:szCs w:val="24"/>
          <w:lang w:val="en-GB"/>
        </w:rPr>
        <w:t>during dry seasons.</w:t>
      </w:r>
    </w:p>
    <w:p w14:paraId="4C78FE0F" w14:textId="77777777" w:rsidR="008914CC" w:rsidRPr="00DC1926" w:rsidRDefault="008914CC" w:rsidP="008914CC">
      <w:pPr>
        <w:spacing w:line="360" w:lineRule="auto"/>
        <w:jc w:val="both"/>
        <w:rPr>
          <w:rFonts w:ascii="Times New Roman" w:eastAsia="Times New Roman" w:hAnsi="Times New Roman"/>
          <w:u w:val="single"/>
          <w:lang w:val="en-GB" w:eastAsia="fr-FR"/>
        </w:rPr>
      </w:pPr>
    </w:p>
    <w:p w14:paraId="58B75506" w14:textId="77777777" w:rsidR="008914CC" w:rsidRPr="00DC1926" w:rsidRDefault="00303CC4" w:rsidP="008914CC">
      <w:pPr>
        <w:spacing w:line="360" w:lineRule="auto"/>
        <w:jc w:val="both"/>
        <w:rPr>
          <w:rFonts w:ascii="Times New Roman" w:eastAsia="Times New Roman" w:hAnsi="Times New Roman"/>
          <w:b/>
          <w:sz w:val="24"/>
          <w:szCs w:val="24"/>
          <w:lang w:val="en-GB" w:eastAsia="fr-FR"/>
        </w:rPr>
      </w:pPr>
      <w:r w:rsidRPr="00DC1926">
        <w:rPr>
          <w:rFonts w:ascii="Times New Roman" w:eastAsia="Times New Roman" w:hAnsi="Times New Roman"/>
          <w:b/>
          <w:noProof/>
          <w:sz w:val="24"/>
          <w:szCs w:val="24"/>
          <w:lang w:eastAsia="fr-FR"/>
        </w:rPr>
        <w:lastRenderedPageBreak/>
        <w:drawing>
          <wp:inline distT="0" distB="0" distL="0" distR="0" wp14:anchorId="5E640D26" wp14:editId="3F59470B">
            <wp:extent cx="5760720" cy="4976304"/>
            <wp:effectExtent l="0" t="0" r="0" b="0"/>
            <wp:docPr id="3" name="Image 3" descr="C:\Users\Genevieve\Desktop\Article armand\Map of breeding sites\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69658" name="Picture 1" descr="C:\Users\Genevieve\Desktop\Article armand\Map of breeding sites\Untitled.t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0720" cy="4976304"/>
                    </a:xfrm>
                    <a:prstGeom prst="rect">
                      <a:avLst/>
                    </a:prstGeom>
                    <a:noFill/>
                    <a:ln>
                      <a:noFill/>
                    </a:ln>
                  </pic:spPr>
                </pic:pic>
              </a:graphicData>
            </a:graphic>
          </wp:inline>
        </w:drawing>
      </w:r>
    </w:p>
    <w:p w14:paraId="0C459D47" w14:textId="311DEF08"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1:</w:t>
      </w:r>
      <w:r w:rsidRPr="00DC1926">
        <w:rPr>
          <w:rFonts w:ascii="Times New Roman" w:eastAsia="Times New Roman" w:hAnsi="Times New Roman"/>
          <w:sz w:val="24"/>
          <w:szCs w:val="24"/>
          <w:lang w:val="en-GB" w:eastAsia="fr-FR"/>
        </w:rPr>
        <w:t xml:space="preserve"> M</w:t>
      </w:r>
      <w:r w:rsidR="007168F0" w:rsidRPr="00DC1926">
        <w:rPr>
          <w:rFonts w:ascii="Times New Roman" w:eastAsia="Times New Roman" w:hAnsi="Times New Roman"/>
          <w:sz w:val="24"/>
          <w:szCs w:val="24"/>
          <w:lang w:val="en-GB" w:eastAsia="fr-FR"/>
        </w:rPr>
        <w:t>aps of m</w:t>
      </w:r>
      <w:r w:rsidRPr="00DC1926">
        <w:rPr>
          <w:rFonts w:ascii="Times New Roman" w:eastAsia="Times New Roman" w:hAnsi="Times New Roman"/>
          <w:sz w:val="24"/>
          <w:szCs w:val="24"/>
          <w:lang w:val="en-GB" w:eastAsia="fr-FR"/>
        </w:rPr>
        <w:t>osquito breeding site</w:t>
      </w:r>
      <w:r w:rsidR="007168F0"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(a)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farm under synthetic </w:t>
      </w:r>
      <w:proofErr w:type="spellStart"/>
      <w:r w:rsidRPr="00DC1926">
        <w:rPr>
          <w:rFonts w:ascii="Times New Roman" w:eastAsia="Times New Roman" w:hAnsi="Times New Roman"/>
          <w:sz w:val="24"/>
          <w:szCs w:val="24"/>
          <w:lang w:val="en-GB" w:eastAsia="fr-FR"/>
        </w:rPr>
        <w:t>agro</w:t>
      </w:r>
      <w:proofErr w:type="spellEnd"/>
      <w:r w:rsidRPr="00DC1926">
        <w:rPr>
          <w:rFonts w:ascii="Times New Roman" w:eastAsia="Times New Roman" w:hAnsi="Times New Roman"/>
          <w:sz w:val="24"/>
          <w:szCs w:val="24"/>
          <w:lang w:val="en-GB" w:eastAsia="fr-FR"/>
        </w:rPr>
        <w:t xml:space="preserve">-chemical treatments, (b)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farm under synthetic </w:t>
      </w:r>
      <w:proofErr w:type="spellStart"/>
      <w:r w:rsidRPr="00DC1926">
        <w:rPr>
          <w:rFonts w:ascii="Times New Roman" w:eastAsia="Times New Roman" w:hAnsi="Times New Roman"/>
          <w:sz w:val="24"/>
          <w:szCs w:val="24"/>
          <w:lang w:val="en-GB" w:eastAsia="fr-FR"/>
        </w:rPr>
        <w:t>agro</w:t>
      </w:r>
      <w:proofErr w:type="spellEnd"/>
      <w:r w:rsidRPr="00DC1926">
        <w:rPr>
          <w:rFonts w:ascii="Times New Roman" w:eastAsia="Times New Roman" w:hAnsi="Times New Roman"/>
          <w:sz w:val="24"/>
          <w:szCs w:val="24"/>
          <w:lang w:val="en-GB" w:eastAsia="fr-FR"/>
        </w:rPr>
        <w:t xml:space="preserve">-chemical treatments, (c)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xml:space="preserve"> organic farm</w:t>
      </w:r>
      <w:r w:rsidR="004E18B0" w:rsidRPr="00DC1926">
        <w:rPr>
          <w:rFonts w:ascii="Times New Roman" w:eastAsia="Times New Roman" w:hAnsi="Times New Roman"/>
          <w:sz w:val="24"/>
          <w:szCs w:val="24"/>
          <w:lang w:val="en-GB" w:eastAsia="fr-FR"/>
        </w:rPr>
        <w:t xml:space="preserve"> under </w:t>
      </w:r>
      <w:r w:rsidR="007168F0" w:rsidRPr="00DC1926">
        <w:rPr>
          <w:rFonts w:ascii="Times New Roman" w:eastAsia="Times New Roman" w:hAnsi="Times New Roman"/>
          <w:sz w:val="24"/>
          <w:szCs w:val="24"/>
          <w:lang w:val="en-GB" w:eastAsia="fr-FR"/>
        </w:rPr>
        <w:t>no</w:t>
      </w:r>
      <w:r w:rsidRPr="00DC1926">
        <w:rPr>
          <w:rFonts w:ascii="Times New Roman" w:eastAsia="Times New Roman" w:hAnsi="Times New Roman"/>
          <w:sz w:val="24"/>
          <w:szCs w:val="24"/>
          <w:lang w:val="en-GB" w:eastAsia="fr-FR"/>
        </w:rPr>
        <w:t>/</w:t>
      </w:r>
      <w:r w:rsidR="007168F0" w:rsidRPr="00DC1926">
        <w:rPr>
          <w:rFonts w:ascii="Times New Roman" w:eastAsia="Times New Roman" w:hAnsi="Times New Roman"/>
          <w:sz w:val="24"/>
          <w:szCs w:val="24"/>
          <w:lang w:val="en-GB" w:eastAsia="fr-FR"/>
        </w:rPr>
        <w:t>reduced</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agro</w:t>
      </w:r>
      <w:proofErr w:type="spellEnd"/>
      <w:r w:rsidRPr="00DC1926">
        <w:rPr>
          <w:rFonts w:ascii="Times New Roman" w:eastAsia="Times New Roman" w:hAnsi="Times New Roman"/>
          <w:sz w:val="24"/>
          <w:szCs w:val="24"/>
          <w:lang w:val="en-GB" w:eastAsia="fr-FR"/>
        </w:rPr>
        <w:t>-chemical usage, and (d)</w:t>
      </w:r>
      <w:r w:rsidRPr="00DC1926">
        <w:rPr>
          <w:rFonts w:ascii="Times New Roman" w:eastAsia="Times New Roman" w:hAnsi="Times New Roman"/>
          <w:sz w:val="24"/>
          <w:szCs w:val="24"/>
          <w:u w:val="single"/>
          <w:lang w:val="en-GB" w:eastAsia="fr-FR"/>
        </w:rPr>
        <w:t xml:space="preserve">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organic farm</w:t>
      </w:r>
      <w:r w:rsidR="004E18B0" w:rsidRPr="00DC1926">
        <w:rPr>
          <w:rFonts w:ascii="Times New Roman" w:eastAsia="Times New Roman" w:hAnsi="Times New Roman"/>
          <w:sz w:val="24"/>
          <w:szCs w:val="24"/>
          <w:lang w:val="en-GB" w:eastAsia="fr-FR"/>
        </w:rPr>
        <w:t xml:space="preserve"> under </w:t>
      </w:r>
      <w:r w:rsidR="007168F0" w:rsidRPr="00DC1926">
        <w:rPr>
          <w:rFonts w:ascii="Times New Roman" w:eastAsia="Times New Roman" w:hAnsi="Times New Roman"/>
          <w:sz w:val="24"/>
          <w:szCs w:val="24"/>
          <w:lang w:val="en-GB" w:eastAsia="fr-FR"/>
        </w:rPr>
        <w:t>no</w:t>
      </w:r>
      <w:r w:rsidRPr="00DC1926">
        <w:rPr>
          <w:rFonts w:ascii="Times New Roman" w:eastAsia="Times New Roman" w:hAnsi="Times New Roman"/>
          <w:sz w:val="24"/>
          <w:szCs w:val="24"/>
          <w:lang w:val="en-GB" w:eastAsia="fr-FR"/>
        </w:rPr>
        <w:t>/</w:t>
      </w:r>
      <w:r w:rsidR="007168F0" w:rsidRPr="00DC1926">
        <w:rPr>
          <w:rFonts w:ascii="Times New Roman" w:eastAsia="Times New Roman" w:hAnsi="Times New Roman"/>
          <w:sz w:val="24"/>
          <w:szCs w:val="24"/>
          <w:lang w:val="en-GB" w:eastAsia="fr-FR"/>
        </w:rPr>
        <w:t xml:space="preserve">reduced </w:t>
      </w:r>
      <w:proofErr w:type="spellStart"/>
      <w:r w:rsidRPr="00DC1926">
        <w:rPr>
          <w:rFonts w:ascii="Times New Roman" w:eastAsia="Times New Roman" w:hAnsi="Times New Roman"/>
          <w:sz w:val="24"/>
          <w:szCs w:val="24"/>
          <w:lang w:val="en-GB" w:eastAsia="fr-FR"/>
        </w:rPr>
        <w:t>agro</w:t>
      </w:r>
      <w:proofErr w:type="spellEnd"/>
      <w:r w:rsidRPr="00DC1926">
        <w:rPr>
          <w:rFonts w:ascii="Times New Roman" w:eastAsia="Times New Roman" w:hAnsi="Times New Roman"/>
          <w:sz w:val="24"/>
          <w:szCs w:val="24"/>
          <w:lang w:val="en-GB" w:eastAsia="fr-FR"/>
        </w:rPr>
        <w:t>-chemical usage.</w:t>
      </w:r>
    </w:p>
    <w:p w14:paraId="65AF54F4" w14:textId="6467E01E" w:rsidR="008914CC" w:rsidRPr="00DC1926" w:rsidRDefault="00303CC4" w:rsidP="008914CC">
      <w:pPr>
        <w:spacing w:line="360" w:lineRule="auto"/>
        <w:contextualSpacing/>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t>Agrochemical usage in vegetable farms</w:t>
      </w:r>
    </w:p>
    <w:p w14:paraId="478C9E8F" w14:textId="6EFA1442" w:rsidR="008914CC" w:rsidRPr="00DC1926" w:rsidRDefault="00303CC4" w:rsidP="0042301F">
      <w:pPr>
        <w:spacing w:after="0"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 xml:space="preserve">From the KAP study, information on vegetable production and the use of synthetic pesticides during </w:t>
      </w:r>
      <w:r w:rsidR="007168F0" w:rsidRPr="00DC1926">
        <w:rPr>
          <w:rFonts w:ascii="Times New Roman" w:eastAsia="Times New Roman" w:hAnsi="Times New Roman"/>
          <w:sz w:val="24"/>
          <w:szCs w:val="24"/>
          <w:lang w:val="en-GB" w:eastAsia="fr-FR"/>
        </w:rPr>
        <w:t xml:space="preserve">vegetable </w:t>
      </w:r>
      <w:r w:rsidRPr="00DC1926">
        <w:rPr>
          <w:rFonts w:ascii="Times New Roman" w:eastAsia="Times New Roman" w:hAnsi="Times New Roman"/>
          <w:sz w:val="24"/>
          <w:szCs w:val="24"/>
          <w:lang w:val="en-GB" w:eastAsia="fr-FR"/>
        </w:rPr>
        <w:t xml:space="preserve">cultivation was obtained from a total of 75 farmers (40 from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35 from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w:t>
      </w:r>
      <w:r w:rsidR="007168F0" w:rsidRPr="00DC1926">
        <w:rPr>
          <w:rFonts w:ascii="Times New Roman" w:eastAsia="Times New Roman" w:hAnsi="Times New Roman"/>
          <w:sz w:val="24"/>
          <w:szCs w:val="24"/>
          <w:lang w:val="en-GB" w:eastAsia="fr-FR"/>
        </w:rPr>
        <w:t xml:space="preserve">which </w:t>
      </w:r>
      <w:r w:rsidRPr="00DC1926">
        <w:rPr>
          <w:rFonts w:ascii="Times New Roman" w:eastAsia="Times New Roman" w:hAnsi="Times New Roman"/>
          <w:sz w:val="24"/>
          <w:szCs w:val="24"/>
          <w:lang w:val="en-GB" w:eastAsia="fr-FR"/>
        </w:rPr>
        <w:t>includ</w:t>
      </w:r>
      <w:r w:rsidR="007168F0" w:rsidRPr="00DC1926">
        <w:rPr>
          <w:rFonts w:ascii="Times New Roman" w:eastAsia="Times New Roman" w:hAnsi="Times New Roman"/>
          <w:sz w:val="24"/>
          <w:szCs w:val="24"/>
          <w:lang w:val="en-GB" w:eastAsia="fr-FR"/>
        </w:rPr>
        <w:t>ed only</w:t>
      </w:r>
      <w:r w:rsidRPr="00DC1926">
        <w:rPr>
          <w:rFonts w:ascii="Times New Roman" w:eastAsia="Times New Roman" w:hAnsi="Times New Roman"/>
          <w:sz w:val="24"/>
          <w:szCs w:val="24"/>
          <w:lang w:val="en-GB" w:eastAsia="fr-FR"/>
        </w:rPr>
        <w:t xml:space="preserve"> 3 women</w:t>
      </w:r>
      <w:r w:rsidR="007168F0" w:rsidRPr="00DC1926">
        <w:rPr>
          <w:rFonts w:ascii="Times New Roman" w:eastAsia="Times New Roman" w:hAnsi="Times New Roman"/>
          <w:sz w:val="24"/>
          <w:szCs w:val="24"/>
          <w:lang w:val="en-GB" w:eastAsia="fr-FR"/>
        </w:rPr>
        <w:t xml:space="preserve"> as</w:t>
      </w:r>
      <w:r w:rsidRPr="00DC1926">
        <w:rPr>
          <w:rFonts w:ascii="Times New Roman" w:eastAsia="Times New Roman" w:hAnsi="Times New Roman"/>
          <w:sz w:val="24"/>
          <w:szCs w:val="24"/>
          <w:lang w:val="en-GB" w:eastAsia="fr-FR"/>
        </w:rPr>
        <w:t xml:space="preserve"> the </w:t>
      </w:r>
      <w:r w:rsidR="007168F0" w:rsidRPr="00DC1926">
        <w:rPr>
          <w:rFonts w:ascii="Times New Roman" w:eastAsia="Times New Roman" w:hAnsi="Times New Roman"/>
          <w:sz w:val="24"/>
          <w:szCs w:val="24"/>
          <w:lang w:val="en-GB" w:eastAsia="fr-FR"/>
        </w:rPr>
        <w:t xml:space="preserve">profession is </w:t>
      </w:r>
      <w:r w:rsidRPr="00DC1926">
        <w:rPr>
          <w:rFonts w:ascii="Times New Roman" w:eastAsia="Times New Roman" w:hAnsi="Times New Roman"/>
          <w:sz w:val="24"/>
          <w:szCs w:val="24"/>
          <w:lang w:val="en-GB" w:eastAsia="fr-FR"/>
        </w:rPr>
        <w:t>mainly dominated by men. This survey revealed that farmers grow different types of vegetables, such as lettuce, cabbage, spinach, cucumber, chili pepper, and pepper, throughout the year. The active ingredient in the insecticide used by most farmers (97.</w:t>
      </w:r>
      <w:r w:rsidR="00907A3C" w:rsidRPr="00DC1926">
        <w:rPr>
          <w:rFonts w:ascii="Times New Roman" w:eastAsia="Times New Roman" w:hAnsi="Times New Roman"/>
          <w:sz w:val="24"/>
          <w:szCs w:val="24"/>
          <w:lang w:val="en-GB" w:eastAsia="fr-FR"/>
        </w:rPr>
        <w:t>5%</w:t>
      </w:r>
      <w:r w:rsidRPr="00DC1926">
        <w:rPr>
          <w:rFonts w:ascii="Times New Roman" w:eastAsia="Times New Roman" w:hAnsi="Times New Roman"/>
          <w:sz w:val="24"/>
          <w:szCs w:val="24"/>
          <w:lang w:val="en-GB" w:eastAsia="fr-FR"/>
        </w:rPr>
        <w:t>) is λ-cyhalothrin, which is used by 95 and 91.</w:t>
      </w:r>
      <w:r w:rsidR="00907A3C" w:rsidRPr="00DC1926">
        <w:rPr>
          <w:rFonts w:ascii="Times New Roman" w:eastAsia="Times New Roman" w:hAnsi="Times New Roman"/>
          <w:sz w:val="24"/>
          <w:szCs w:val="24"/>
          <w:lang w:val="en-GB" w:eastAsia="fr-FR"/>
        </w:rPr>
        <w:t>4%</w:t>
      </w:r>
      <w:r w:rsidRPr="00DC1926">
        <w:rPr>
          <w:rFonts w:ascii="Times New Roman" w:eastAsia="Times New Roman" w:hAnsi="Times New Roman"/>
          <w:sz w:val="24"/>
          <w:szCs w:val="24"/>
          <w:lang w:val="en-GB" w:eastAsia="fr-FR"/>
        </w:rPr>
        <w:t xml:space="preserve"> of farmers </w:t>
      </w:r>
      <w:r w:rsidR="007168F0" w:rsidRPr="00DC1926">
        <w:rPr>
          <w:rFonts w:ascii="Times New Roman" w:eastAsia="Times New Roman" w:hAnsi="Times New Roman"/>
          <w:sz w:val="24"/>
          <w:szCs w:val="24"/>
          <w:lang w:val="en-GB" w:eastAsia="fr-FR"/>
        </w:rPr>
        <w:t>in</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respectively. The next most common insecticide used is the </w:t>
      </w:r>
      <w:r w:rsidRPr="00DC1926">
        <w:rPr>
          <w:rFonts w:ascii="Times New Roman" w:eastAsia="Times New Roman" w:hAnsi="Times New Roman"/>
          <w:sz w:val="24"/>
          <w:szCs w:val="24"/>
          <w:lang w:val="en-GB" w:eastAsia="fr-FR"/>
        </w:rPr>
        <w:lastRenderedPageBreak/>
        <w:t xml:space="preserve">combination of λ-cyhalothrin (a pyrethroid) and </w:t>
      </w:r>
      <w:proofErr w:type="spellStart"/>
      <w:r w:rsidRPr="00DC1926">
        <w:rPr>
          <w:rFonts w:ascii="Times New Roman" w:eastAsia="Times New Roman" w:hAnsi="Times New Roman"/>
          <w:sz w:val="24"/>
          <w:szCs w:val="24"/>
          <w:lang w:val="en-GB" w:eastAsia="fr-FR"/>
        </w:rPr>
        <w:t>profenofos</w:t>
      </w:r>
      <w:proofErr w:type="spellEnd"/>
      <w:r w:rsidRPr="00DC1926">
        <w:rPr>
          <w:rFonts w:ascii="Times New Roman" w:eastAsia="Times New Roman" w:hAnsi="Times New Roman"/>
          <w:sz w:val="24"/>
          <w:szCs w:val="24"/>
          <w:lang w:val="en-GB" w:eastAsia="fr-FR"/>
        </w:rPr>
        <w:t xml:space="preserve"> (an organophosphate), which is used by 17.5% and 25.7% of farmers </w:t>
      </w:r>
      <w:r w:rsidR="007168F0" w:rsidRPr="00DC1926">
        <w:rPr>
          <w:rFonts w:ascii="Times New Roman" w:eastAsia="Times New Roman" w:hAnsi="Times New Roman"/>
          <w:sz w:val="24"/>
          <w:szCs w:val="24"/>
          <w:lang w:val="en-GB" w:eastAsia="fr-FR"/>
        </w:rPr>
        <w:t>in</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respectively (Fig. 2 </w:t>
      </w:r>
      <w:proofErr w:type="spellStart"/>
      <w:proofErr w:type="gramStart"/>
      <w:r w:rsidRPr="00DC1926">
        <w:rPr>
          <w:rFonts w:ascii="Times New Roman" w:eastAsia="Times New Roman" w:hAnsi="Times New Roman"/>
          <w:sz w:val="24"/>
          <w:szCs w:val="24"/>
          <w:lang w:val="en-GB" w:eastAsia="fr-FR"/>
        </w:rPr>
        <w:t>a,b</w:t>
      </w:r>
      <w:proofErr w:type="spellEnd"/>
      <w:proofErr w:type="gramEnd"/>
      <w:r w:rsidRPr="00DC1926">
        <w:rPr>
          <w:rFonts w:ascii="Times New Roman" w:eastAsia="Times New Roman" w:hAnsi="Times New Roman"/>
          <w:sz w:val="24"/>
          <w:szCs w:val="24"/>
          <w:lang w:val="en-GB" w:eastAsia="fr-FR"/>
        </w:rPr>
        <w:t>).</w:t>
      </w:r>
    </w:p>
    <w:p w14:paraId="28DBD3F3" w14:textId="2BF57BDE" w:rsidR="00E85002" w:rsidRPr="00DC1926" w:rsidRDefault="00303CC4" w:rsidP="009F5858">
      <w:pPr>
        <w:spacing w:after="0" w:line="360" w:lineRule="auto"/>
        <w:jc w:val="both"/>
        <w:rPr>
          <w:rFonts w:ascii="Times New Roman" w:eastAsia="Times New Roman" w:hAnsi="Times New Roman"/>
          <w:b/>
          <w:sz w:val="24"/>
          <w:szCs w:val="24"/>
          <w:lang w:val="en-GB" w:eastAsia="fr-FR"/>
        </w:rPr>
      </w:pPr>
      <w:r w:rsidRPr="00DC1926">
        <w:rPr>
          <w:rFonts w:ascii="Times New Roman" w:eastAsia="Times New Roman" w:hAnsi="Times New Roman"/>
          <w:sz w:val="24"/>
          <w:szCs w:val="24"/>
          <w:lang w:val="en-GB" w:eastAsia="fr-FR"/>
        </w:rPr>
        <w:t xml:space="preserve">Approximately 52.5 and 68.6% of farmers </w:t>
      </w:r>
      <w:r w:rsidR="007168F0" w:rsidRPr="00DC1926">
        <w:rPr>
          <w:rFonts w:ascii="Times New Roman" w:eastAsia="Times New Roman" w:hAnsi="Times New Roman"/>
          <w:sz w:val="24"/>
          <w:szCs w:val="24"/>
          <w:lang w:val="en-GB" w:eastAsia="fr-FR"/>
        </w:rPr>
        <w:t>in</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respectively, apply λ-cyhalothrin twice a month (14-day treatment interval), mainly on lettuce (Table 1). However, 30 and 20% of farmers </w:t>
      </w:r>
      <w:r w:rsidR="007168F0" w:rsidRPr="00DC1926">
        <w:rPr>
          <w:rFonts w:ascii="Times New Roman" w:eastAsia="Times New Roman" w:hAnsi="Times New Roman"/>
          <w:sz w:val="24"/>
          <w:szCs w:val="24"/>
          <w:lang w:val="en-GB" w:eastAsia="fr-FR"/>
        </w:rPr>
        <w:t>in</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respectively, prefer to apply λ-cyhalothrin every 7 days (4 treatments/ month). For insecticide dilution, during each application, we noticed that only 57.5 and </w:t>
      </w:r>
      <w:r w:rsidRPr="00DC1926">
        <w:rPr>
          <w:rFonts w:ascii="Times New Roman" w:eastAsia="Times New Roman" w:hAnsi="Times New Roman"/>
          <w:color w:val="000000"/>
          <w:lang w:val="en-GB" w:eastAsia="fr-FR"/>
        </w:rPr>
        <w:t>62.</w:t>
      </w:r>
      <w:r w:rsidRPr="00DC1926">
        <w:rPr>
          <w:rFonts w:ascii="Times New Roman" w:eastAsia="Times New Roman" w:hAnsi="Times New Roman"/>
          <w:sz w:val="24"/>
          <w:szCs w:val="24"/>
          <w:lang w:val="en-GB" w:eastAsia="fr-FR"/>
        </w:rPr>
        <w:t xml:space="preserve">9% of farmers </w:t>
      </w:r>
      <w:r w:rsidR="007168F0" w:rsidRPr="00DC1926">
        <w:rPr>
          <w:rFonts w:ascii="Times New Roman" w:eastAsia="Times New Roman" w:hAnsi="Times New Roman"/>
          <w:sz w:val="24"/>
          <w:szCs w:val="24"/>
          <w:lang w:val="en-GB" w:eastAsia="fr-FR"/>
        </w:rPr>
        <w:t>in</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respectively, adhered strictly to the manufacturer’s standard </w:t>
      </w:r>
      <w:r w:rsidR="003554E4" w:rsidRPr="00DC1926">
        <w:rPr>
          <w:rFonts w:ascii="Times New Roman" w:eastAsia="Times New Roman" w:hAnsi="Times New Roman"/>
          <w:sz w:val="24"/>
          <w:szCs w:val="24"/>
          <w:lang w:val="en-GB" w:eastAsia="fr-FR"/>
        </w:rPr>
        <w:t xml:space="preserve">protocol </w:t>
      </w:r>
      <w:r w:rsidRPr="00DC1926">
        <w:rPr>
          <w:rFonts w:ascii="Times New Roman" w:eastAsia="Times New Roman" w:hAnsi="Times New Roman"/>
          <w:sz w:val="24"/>
          <w:szCs w:val="24"/>
          <w:lang w:val="en-GB" w:eastAsia="fr-FR"/>
        </w:rPr>
        <w:t xml:space="preserve">of diluting 5 mL of λ-cyhalothrin in 10 L of water (Table </w:t>
      </w:r>
      <w:r w:rsidR="009F5858" w:rsidRPr="00DC1926">
        <w:rPr>
          <w:rFonts w:ascii="Times New Roman" w:eastAsia="Times New Roman" w:hAnsi="Times New Roman"/>
          <w:sz w:val="24"/>
          <w:szCs w:val="24"/>
          <w:lang w:val="en-GB" w:eastAsia="fr-FR"/>
        </w:rPr>
        <w:t>1)</w:t>
      </w:r>
    </w:p>
    <w:p w14:paraId="0055EEB4" w14:textId="42636311" w:rsidR="00E85002" w:rsidRPr="00DC1926" w:rsidRDefault="006935A6" w:rsidP="008914CC">
      <w:pPr>
        <w:spacing w:line="360" w:lineRule="auto"/>
        <w:jc w:val="both"/>
        <w:rPr>
          <w:rFonts w:ascii="Times New Roman" w:eastAsia="Times New Roman" w:hAnsi="Times New Roman"/>
          <w:b/>
          <w:sz w:val="24"/>
          <w:szCs w:val="24"/>
          <w:lang w:val="en-GB" w:eastAsia="fr-FR"/>
        </w:rPr>
      </w:pPr>
      <w:r w:rsidRPr="00DC1926">
        <w:rPr>
          <w:rFonts w:ascii="Times New Roman" w:eastAsia="Times New Roman" w:hAnsi="Times New Roman"/>
          <w:b/>
          <w:noProof/>
          <w:sz w:val="24"/>
          <w:szCs w:val="24"/>
          <w:lang w:eastAsia="fr-FR"/>
        </w:rPr>
        <w:drawing>
          <wp:inline distT="0" distB="0" distL="0" distR="0" wp14:anchorId="3C1D0DB5" wp14:editId="348AD886">
            <wp:extent cx="6010275" cy="2066706"/>
            <wp:effectExtent l="0" t="0" r="0" b="0"/>
            <wp:docPr id="7" name="Image 7" descr="C:\Users\Genevieve\Desktop\Mes dossiers\Article armand\Bioassays graphs tiff\Kap Houeyiho-s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vieve\Desktop\Mes dossiers\Article armand\Bioassays graphs tiff\Kap Houeyiho-sem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456" cy="2068831"/>
                    </a:xfrm>
                    <a:prstGeom prst="rect">
                      <a:avLst/>
                    </a:prstGeom>
                    <a:noFill/>
                    <a:ln>
                      <a:noFill/>
                    </a:ln>
                  </pic:spPr>
                </pic:pic>
              </a:graphicData>
            </a:graphic>
          </wp:inline>
        </w:drawing>
      </w:r>
    </w:p>
    <w:p w14:paraId="6F10BCF6" w14:textId="6F4E6EFD" w:rsidR="00F02EFF"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2:</w:t>
      </w:r>
      <w:r w:rsidRPr="00DC1926">
        <w:rPr>
          <w:rFonts w:ascii="Times New Roman" w:eastAsia="Times New Roman" w:hAnsi="Times New Roman"/>
          <w:sz w:val="24"/>
          <w:szCs w:val="24"/>
          <w:lang w:val="en-GB" w:eastAsia="fr-FR"/>
        </w:rPr>
        <w:t xml:space="preserve"> Main insecticides used for vegetable </w:t>
      </w:r>
      <w:r w:rsidR="007168F0" w:rsidRPr="00DC1926">
        <w:rPr>
          <w:rFonts w:ascii="Times New Roman" w:eastAsia="Times New Roman" w:hAnsi="Times New Roman"/>
          <w:sz w:val="24"/>
          <w:szCs w:val="24"/>
          <w:lang w:val="en-GB" w:eastAsia="fr-FR"/>
        </w:rPr>
        <w:t xml:space="preserve">production </w:t>
      </w:r>
      <w:r w:rsidRPr="00DC1926">
        <w:rPr>
          <w:rFonts w:ascii="Times New Roman" w:eastAsia="Times New Roman" w:hAnsi="Times New Roman"/>
          <w:sz w:val="24"/>
          <w:szCs w:val="24"/>
          <w:lang w:val="en-GB" w:eastAsia="fr-FR"/>
        </w:rPr>
        <w:t xml:space="preserve">in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(n=40)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(n=35) vegetable farms.</w:t>
      </w:r>
    </w:p>
    <w:p w14:paraId="7EC727BB" w14:textId="529F963C"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Table 1:</w:t>
      </w:r>
      <w:r w:rsidRPr="00DC1926">
        <w:rPr>
          <w:rFonts w:ascii="Times New Roman" w:eastAsia="Times New Roman" w:hAnsi="Times New Roman"/>
          <w:sz w:val="24"/>
          <w:szCs w:val="24"/>
          <w:lang w:val="en-GB" w:eastAsia="fr-FR"/>
        </w:rPr>
        <w:t xml:space="preserve"> The frequency </w:t>
      </w:r>
      <w:r w:rsidR="007168F0" w:rsidRPr="00DC1926">
        <w:rPr>
          <w:rFonts w:ascii="Times New Roman" w:eastAsia="Times New Roman" w:hAnsi="Times New Roman"/>
          <w:sz w:val="24"/>
          <w:szCs w:val="24"/>
          <w:lang w:val="en-GB" w:eastAsia="fr-FR"/>
        </w:rPr>
        <w:t xml:space="preserve">of application </w:t>
      </w:r>
      <w:r w:rsidRPr="00DC1926">
        <w:rPr>
          <w:rFonts w:ascii="Times New Roman" w:eastAsia="Times New Roman" w:hAnsi="Times New Roman"/>
          <w:sz w:val="24"/>
          <w:szCs w:val="24"/>
          <w:lang w:val="en-GB" w:eastAsia="fr-FR"/>
        </w:rPr>
        <w:t xml:space="preserve">and </w:t>
      </w:r>
      <w:r w:rsidR="007168F0" w:rsidRPr="00DC1926">
        <w:rPr>
          <w:rFonts w:ascii="Times New Roman" w:eastAsia="Times New Roman" w:hAnsi="Times New Roman"/>
          <w:sz w:val="24"/>
          <w:szCs w:val="24"/>
          <w:lang w:val="en-GB" w:eastAsia="fr-FR"/>
        </w:rPr>
        <w:t xml:space="preserve">dilution </w:t>
      </w:r>
      <w:r w:rsidRPr="00DC1926">
        <w:rPr>
          <w:rFonts w:ascii="Times New Roman" w:eastAsia="Times New Roman" w:hAnsi="Times New Roman"/>
          <w:sz w:val="24"/>
          <w:szCs w:val="24"/>
          <w:lang w:val="en-GB" w:eastAsia="fr-FR"/>
        </w:rPr>
        <w:t xml:space="preserve">of </w:t>
      </w:r>
      <w:r w:rsidR="007168F0" w:rsidRPr="00DC1926">
        <w:rPr>
          <w:rFonts w:ascii="Times New Roman" w:eastAsia="Times New Roman" w:hAnsi="Times New Roman"/>
          <w:sz w:val="24"/>
          <w:szCs w:val="24"/>
          <w:lang w:val="en-GB" w:eastAsia="fr-FR"/>
        </w:rPr>
        <w:t xml:space="preserve">insecticides </w:t>
      </w:r>
      <w:r w:rsidRPr="00DC1926">
        <w:rPr>
          <w:rFonts w:ascii="Times New Roman" w:eastAsia="Times New Roman" w:hAnsi="Times New Roman"/>
          <w:sz w:val="24"/>
          <w:szCs w:val="24"/>
          <w:lang w:val="en-GB" w:eastAsia="fr-FR"/>
        </w:rPr>
        <w:t xml:space="preserve">used by farmers </w:t>
      </w:r>
      <w:r w:rsidR="007168F0" w:rsidRPr="00DC1926">
        <w:rPr>
          <w:rFonts w:ascii="Times New Roman" w:eastAsia="Times New Roman" w:hAnsi="Times New Roman"/>
          <w:sz w:val="24"/>
          <w:szCs w:val="24"/>
          <w:lang w:val="en-GB" w:eastAsia="fr-FR"/>
        </w:rPr>
        <w:t xml:space="preserve">on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vegetable farms</w:t>
      </w:r>
    </w:p>
    <w:tbl>
      <w:tblPr>
        <w:tblW w:w="7497" w:type="dxa"/>
        <w:jc w:val="center"/>
        <w:tblCellMar>
          <w:left w:w="70" w:type="dxa"/>
          <w:right w:w="70" w:type="dxa"/>
        </w:tblCellMar>
        <w:tblLook w:val="04A0" w:firstRow="1" w:lastRow="0" w:firstColumn="1" w:lastColumn="0" w:noHBand="0" w:noVBand="1"/>
      </w:tblPr>
      <w:tblGrid>
        <w:gridCol w:w="2421"/>
        <w:gridCol w:w="1554"/>
        <w:gridCol w:w="630"/>
        <w:gridCol w:w="1212"/>
        <w:gridCol w:w="257"/>
        <w:gridCol w:w="473"/>
        <w:gridCol w:w="950"/>
      </w:tblGrid>
      <w:tr w:rsidR="001D61B3" w:rsidRPr="00DC1926" w14:paraId="52879D66" w14:textId="77777777" w:rsidTr="00EA0326">
        <w:trPr>
          <w:trHeight w:val="600"/>
          <w:jc w:val="center"/>
        </w:trPr>
        <w:tc>
          <w:tcPr>
            <w:tcW w:w="3975" w:type="dxa"/>
            <w:gridSpan w:val="2"/>
            <w:vMerge w:val="restart"/>
            <w:tcBorders>
              <w:top w:val="single" w:sz="4" w:space="0" w:color="auto"/>
              <w:left w:val="single" w:sz="8" w:space="0" w:color="FFFFFF"/>
              <w:bottom w:val="single" w:sz="12" w:space="0" w:color="FFFFFF"/>
              <w:right w:val="single" w:sz="8" w:space="0" w:color="FFFFFF"/>
            </w:tcBorders>
            <w:shd w:val="clear" w:color="auto" w:fill="auto"/>
            <w:vAlign w:val="center"/>
            <w:hideMark/>
          </w:tcPr>
          <w:p w14:paraId="394C3E8C" w14:textId="4F53666B" w:rsidR="008914CC" w:rsidRPr="00DC1926" w:rsidRDefault="00303CC4" w:rsidP="00EA0326">
            <w:pPr>
              <w:spacing w:after="0" w:line="240" w:lineRule="auto"/>
              <w:rPr>
                <w:rFonts w:ascii="Times New Roman" w:eastAsia="Times New Roman" w:hAnsi="Times New Roman"/>
                <w:b/>
                <w:bCs/>
                <w:color w:val="000000"/>
                <w:sz w:val="24"/>
                <w:szCs w:val="24"/>
                <w:lang w:val="en-GB" w:eastAsia="fr-FR"/>
              </w:rPr>
            </w:pPr>
            <w:r w:rsidRPr="00DC1926">
              <w:rPr>
                <w:rFonts w:ascii="Times New Roman" w:eastAsia="Times New Roman" w:hAnsi="Times New Roman"/>
                <w:b/>
                <w:bCs/>
                <w:color w:val="000000"/>
                <w:sz w:val="24"/>
                <w:szCs w:val="24"/>
                <w:lang w:val="en-GB" w:eastAsia="fr-FR"/>
              </w:rPr>
              <w:t xml:space="preserve">Insecticide usage </w:t>
            </w:r>
            <w:r w:rsidR="007168F0" w:rsidRPr="00DC1926">
              <w:rPr>
                <w:rFonts w:ascii="Times New Roman" w:eastAsia="Times New Roman" w:hAnsi="Times New Roman"/>
                <w:b/>
                <w:bCs/>
                <w:color w:val="000000"/>
                <w:sz w:val="24"/>
                <w:szCs w:val="24"/>
                <w:lang w:val="en-GB" w:eastAsia="fr-FR"/>
              </w:rPr>
              <w:t>on</w:t>
            </w:r>
            <w:r w:rsidRPr="00DC1926">
              <w:rPr>
                <w:rFonts w:ascii="Times New Roman" w:eastAsia="Times New Roman" w:hAnsi="Times New Roman"/>
                <w:b/>
                <w:bCs/>
                <w:color w:val="000000"/>
                <w:sz w:val="24"/>
                <w:szCs w:val="24"/>
                <w:lang w:val="en-GB" w:eastAsia="fr-FR"/>
              </w:rPr>
              <w:t xml:space="preserve"> </w:t>
            </w:r>
          </w:p>
          <w:p w14:paraId="3D086663" w14:textId="77777777" w:rsidR="008914CC" w:rsidRPr="00DC1926" w:rsidRDefault="00303CC4" w:rsidP="00EA0326">
            <w:pPr>
              <w:spacing w:after="0" w:line="240" w:lineRule="auto"/>
              <w:rPr>
                <w:rFonts w:ascii="Times New Roman" w:eastAsia="Times New Roman" w:hAnsi="Times New Roman"/>
                <w:b/>
                <w:bCs/>
                <w:color w:val="000000"/>
                <w:sz w:val="24"/>
                <w:szCs w:val="24"/>
                <w:lang w:val="en-GB" w:eastAsia="fr-FR"/>
              </w:rPr>
            </w:pPr>
            <w:r w:rsidRPr="00DC1926">
              <w:rPr>
                <w:rFonts w:ascii="Times New Roman" w:eastAsia="Times New Roman" w:hAnsi="Times New Roman"/>
                <w:b/>
                <w:bCs/>
                <w:color w:val="000000"/>
                <w:sz w:val="24"/>
                <w:szCs w:val="24"/>
                <w:lang w:val="en-GB" w:eastAsia="fr-FR"/>
              </w:rPr>
              <w:t xml:space="preserve">surveyed vegetable farms </w:t>
            </w:r>
          </w:p>
        </w:tc>
        <w:tc>
          <w:tcPr>
            <w:tcW w:w="1842" w:type="dxa"/>
            <w:gridSpan w:val="2"/>
            <w:tcBorders>
              <w:top w:val="single" w:sz="4" w:space="0" w:color="auto"/>
              <w:left w:val="nil"/>
              <w:bottom w:val="single" w:sz="4" w:space="0" w:color="auto"/>
              <w:right w:val="single" w:sz="8" w:space="0" w:color="FFFFFF"/>
            </w:tcBorders>
            <w:shd w:val="clear" w:color="auto" w:fill="auto"/>
            <w:vAlign w:val="center"/>
            <w:hideMark/>
          </w:tcPr>
          <w:p w14:paraId="064CC287" w14:textId="77777777" w:rsidR="008914CC" w:rsidRPr="00DC1926" w:rsidRDefault="00303CC4" w:rsidP="00EA0326">
            <w:pPr>
              <w:spacing w:after="0" w:line="240" w:lineRule="auto"/>
              <w:jc w:val="center"/>
              <w:rPr>
                <w:rFonts w:ascii="Times New Roman" w:eastAsia="Times New Roman" w:hAnsi="Times New Roman"/>
                <w:b/>
                <w:bCs/>
                <w:color w:val="000000"/>
                <w:sz w:val="24"/>
                <w:szCs w:val="24"/>
                <w:lang w:val="en-GB" w:eastAsia="fr-FR"/>
              </w:rPr>
            </w:pPr>
            <w:proofErr w:type="spellStart"/>
            <w:r w:rsidRPr="00DC1926">
              <w:rPr>
                <w:rFonts w:ascii="Times New Roman" w:eastAsia="Times New Roman" w:hAnsi="Times New Roman"/>
                <w:b/>
                <w:bCs/>
                <w:color w:val="000000"/>
                <w:sz w:val="24"/>
                <w:szCs w:val="24"/>
                <w:lang w:val="en-GB" w:eastAsia="fr-FR"/>
              </w:rPr>
              <w:t>Houeyiho</w:t>
            </w:r>
            <w:proofErr w:type="spellEnd"/>
          </w:p>
        </w:tc>
        <w:tc>
          <w:tcPr>
            <w:tcW w:w="257" w:type="dxa"/>
            <w:tcBorders>
              <w:top w:val="single" w:sz="4" w:space="0" w:color="auto"/>
              <w:left w:val="nil"/>
              <w:bottom w:val="single" w:sz="12" w:space="0" w:color="FFFFFF"/>
              <w:right w:val="nil"/>
            </w:tcBorders>
          </w:tcPr>
          <w:p w14:paraId="49CF715C"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423" w:type="dxa"/>
            <w:gridSpan w:val="2"/>
            <w:tcBorders>
              <w:top w:val="single" w:sz="4" w:space="0" w:color="auto"/>
              <w:left w:val="nil"/>
              <w:bottom w:val="single" w:sz="4" w:space="0" w:color="auto"/>
              <w:right w:val="single" w:sz="8" w:space="0" w:color="FFFFFF"/>
            </w:tcBorders>
            <w:shd w:val="clear" w:color="auto" w:fill="auto"/>
            <w:vAlign w:val="center"/>
            <w:hideMark/>
          </w:tcPr>
          <w:p w14:paraId="363CB8BB" w14:textId="77777777" w:rsidR="008914CC" w:rsidRPr="00DC1926" w:rsidRDefault="00303CC4" w:rsidP="00EA0326">
            <w:pPr>
              <w:spacing w:after="0" w:line="240" w:lineRule="auto"/>
              <w:jc w:val="center"/>
              <w:rPr>
                <w:rFonts w:ascii="Times New Roman" w:eastAsia="Times New Roman" w:hAnsi="Times New Roman"/>
                <w:b/>
                <w:bCs/>
                <w:color w:val="000000"/>
                <w:sz w:val="24"/>
                <w:szCs w:val="24"/>
                <w:lang w:val="en-GB" w:eastAsia="fr-FR"/>
              </w:rPr>
            </w:pPr>
            <w:proofErr w:type="spellStart"/>
            <w:r w:rsidRPr="00DC1926">
              <w:rPr>
                <w:rFonts w:ascii="Times New Roman" w:eastAsia="Times New Roman" w:hAnsi="Times New Roman"/>
                <w:b/>
                <w:bCs/>
                <w:color w:val="000000"/>
                <w:sz w:val="24"/>
                <w:szCs w:val="24"/>
                <w:lang w:val="en-GB" w:eastAsia="fr-FR"/>
              </w:rPr>
              <w:t>Seme</w:t>
            </w:r>
            <w:proofErr w:type="spellEnd"/>
          </w:p>
        </w:tc>
      </w:tr>
      <w:tr w:rsidR="001D61B3" w:rsidRPr="00DC1926" w14:paraId="643A95B7" w14:textId="77777777" w:rsidTr="00EA0326">
        <w:trPr>
          <w:trHeight w:val="345"/>
          <w:jc w:val="center"/>
        </w:trPr>
        <w:tc>
          <w:tcPr>
            <w:tcW w:w="3975" w:type="dxa"/>
            <w:gridSpan w:val="2"/>
            <w:vMerge/>
            <w:tcBorders>
              <w:top w:val="single" w:sz="8" w:space="0" w:color="FFFFFF"/>
              <w:left w:val="single" w:sz="8" w:space="0" w:color="FFFFFF"/>
              <w:bottom w:val="single" w:sz="4" w:space="0" w:color="auto"/>
              <w:right w:val="single" w:sz="8" w:space="0" w:color="FFFFFF"/>
            </w:tcBorders>
            <w:vAlign w:val="center"/>
            <w:hideMark/>
          </w:tcPr>
          <w:p w14:paraId="37AE2620"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630" w:type="dxa"/>
            <w:tcBorders>
              <w:top w:val="single" w:sz="4" w:space="0" w:color="auto"/>
              <w:left w:val="nil"/>
              <w:bottom w:val="single" w:sz="4" w:space="0" w:color="auto"/>
              <w:right w:val="single" w:sz="8" w:space="0" w:color="FFFFFF"/>
            </w:tcBorders>
            <w:shd w:val="clear" w:color="auto" w:fill="auto"/>
            <w:vAlign w:val="center"/>
            <w:hideMark/>
          </w:tcPr>
          <w:p w14:paraId="2EF96BD3" w14:textId="77777777" w:rsidR="008914CC" w:rsidRPr="00DC1926" w:rsidRDefault="00303CC4" w:rsidP="00EA0326">
            <w:pPr>
              <w:spacing w:after="0" w:line="240" w:lineRule="auto"/>
              <w:jc w:val="right"/>
              <w:rPr>
                <w:rFonts w:ascii="Times New Roman" w:eastAsia="Times New Roman" w:hAnsi="Times New Roman"/>
                <w:b/>
                <w:color w:val="000000"/>
                <w:sz w:val="24"/>
                <w:szCs w:val="24"/>
                <w:lang w:val="en-GB" w:eastAsia="fr-FR"/>
              </w:rPr>
            </w:pPr>
            <w:r w:rsidRPr="00DC1926">
              <w:rPr>
                <w:rFonts w:ascii="Times New Roman" w:eastAsia="Times New Roman" w:hAnsi="Times New Roman"/>
                <w:b/>
                <w:color w:val="000000"/>
                <w:sz w:val="24"/>
                <w:szCs w:val="24"/>
                <w:lang w:val="en-GB" w:eastAsia="fr-FR"/>
              </w:rPr>
              <w:t>n</w:t>
            </w:r>
          </w:p>
        </w:tc>
        <w:tc>
          <w:tcPr>
            <w:tcW w:w="1212" w:type="dxa"/>
            <w:tcBorders>
              <w:top w:val="single" w:sz="4" w:space="0" w:color="auto"/>
              <w:left w:val="nil"/>
              <w:bottom w:val="single" w:sz="4" w:space="0" w:color="auto"/>
              <w:right w:val="single" w:sz="8" w:space="0" w:color="FFFFFF"/>
            </w:tcBorders>
            <w:shd w:val="clear" w:color="auto" w:fill="auto"/>
            <w:vAlign w:val="center"/>
            <w:hideMark/>
          </w:tcPr>
          <w:p w14:paraId="31AA3B18" w14:textId="77777777" w:rsidR="008914CC" w:rsidRPr="00DC1926" w:rsidRDefault="00303CC4" w:rsidP="00EA0326">
            <w:pPr>
              <w:spacing w:after="0" w:line="240" w:lineRule="auto"/>
              <w:jc w:val="right"/>
              <w:rPr>
                <w:rFonts w:ascii="Times New Roman" w:eastAsia="Times New Roman" w:hAnsi="Times New Roman"/>
                <w:b/>
                <w:color w:val="000000"/>
                <w:sz w:val="24"/>
                <w:szCs w:val="24"/>
                <w:lang w:val="en-GB" w:eastAsia="fr-FR"/>
              </w:rPr>
            </w:pPr>
            <w:r w:rsidRPr="00DC1926">
              <w:rPr>
                <w:rFonts w:ascii="Times New Roman" w:eastAsia="Times New Roman" w:hAnsi="Times New Roman"/>
                <w:b/>
                <w:color w:val="000000"/>
                <w:sz w:val="24"/>
                <w:szCs w:val="24"/>
                <w:lang w:val="en-GB" w:eastAsia="fr-FR"/>
              </w:rPr>
              <w:t>%</w:t>
            </w:r>
          </w:p>
        </w:tc>
        <w:tc>
          <w:tcPr>
            <w:tcW w:w="257" w:type="dxa"/>
            <w:tcBorders>
              <w:top w:val="nil"/>
              <w:left w:val="nil"/>
              <w:bottom w:val="single" w:sz="4" w:space="0" w:color="auto"/>
              <w:right w:val="nil"/>
            </w:tcBorders>
          </w:tcPr>
          <w:p w14:paraId="6AA9DF75" w14:textId="77777777" w:rsidR="008914CC" w:rsidRPr="00DC1926" w:rsidRDefault="008914CC" w:rsidP="00EA0326">
            <w:pPr>
              <w:spacing w:after="0" w:line="240" w:lineRule="auto"/>
              <w:jc w:val="right"/>
              <w:rPr>
                <w:rFonts w:ascii="Times New Roman" w:eastAsia="Times New Roman" w:hAnsi="Times New Roman"/>
                <w:b/>
                <w:color w:val="000000"/>
                <w:sz w:val="24"/>
                <w:szCs w:val="24"/>
                <w:lang w:val="en-GB" w:eastAsia="fr-FR"/>
              </w:rPr>
            </w:pPr>
          </w:p>
        </w:tc>
        <w:tc>
          <w:tcPr>
            <w:tcW w:w="473" w:type="dxa"/>
            <w:tcBorders>
              <w:top w:val="single" w:sz="4" w:space="0" w:color="auto"/>
              <w:left w:val="nil"/>
              <w:bottom w:val="single" w:sz="4" w:space="0" w:color="auto"/>
              <w:right w:val="single" w:sz="8" w:space="0" w:color="FFFFFF"/>
            </w:tcBorders>
            <w:shd w:val="clear" w:color="auto" w:fill="auto"/>
            <w:vAlign w:val="center"/>
            <w:hideMark/>
          </w:tcPr>
          <w:p w14:paraId="11EE803F" w14:textId="77777777" w:rsidR="008914CC" w:rsidRPr="00DC1926" w:rsidRDefault="00303CC4" w:rsidP="00EA0326">
            <w:pPr>
              <w:spacing w:after="0" w:line="240" w:lineRule="auto"/>
              <w:jc w:val="right"/>
              <w:rPr>
                <w:rFonts w:ascii="Times New Roman" w:eastAsia="Times New Roman" w:hAnsi="Times New Roman"/>
                <w:b/>
                <w:color w:val="000000"/>
                <w:sz w:val="24"/>
                <w:szCs w:val="24"/>
                <w:lang w:val="en-GB" w:eastAsia="fr-FR"/>
              </w:rPr>
            </w:pPr>
            <w:r w:rsidRPr="00DC1926">
              <w:rPr>
                <w:rFonts w:ascii="Times New Roman" w:eastAsia="Times New Roman" w:hAnsi="Times New Roman"/>
                <w:b/>
                <w:color w:val="000000"/>
                <w:sz w:val="24"/>
                <w:szCs w:val="24"/>
                <w:lang w:val="en-GB" w:eastAsia="fr-FR"/>
              </w:rPr>
              <w:t>n</w:t>
            </w:r>
          </w:p>
        </w:tc>
        <w:tc>
          <w:tcPr>
            <w:tcW w:w="950" w:type="dxa"/>
            <w:tcBorders>
              <w:top w:val="single" w:sz="4" w:space="0" w:color="auto"/>
              <w:left w:val="nil"/>
              <w:bottom w:val="single" w:sz="4" w:space="0" w:color="auto"/>
              <w:right w:val="single" w:sz="8" w:space="0" w:color="FFFFFF"/>
            </w:tcBorders>
            <w:shd w:val="clear" w:color="auto" w:fill="auto"/>
            <w:vAlign w:val="center"/>
            <w:hideMark/>
          </w:tcPr>
          <w:p w14:paraId="05BAA437" w14:textId="77777777" w:rsidR="008914CC" w:rsidRPr="00DC1926" w:rsidRDefault="00303CC4" w:rsidP="00EA0326">
            <w:pPr>
              <w:spacing w:after="0" w:line="240" w:lineRule="auto"/>
              <w:jc w:val="right"/>
              <w:rPr>
                <w:rFonts w:ascii="Times New Roman" w:eastAsia="Times New Roman" w:hAnsi="Times New Roman"/>
                <w:b/>
                <w:color w:val="000000"/>
                <w:sz w:val="24"/>
                <w:szCs w:val="24"/>
                <w:lang w:val="en-GB" w:eastAsia="fr-FR"/>
              </w:rPr>
            </w:pPr>
            <w:r w:rsidRPr="00DC1926">
              <w:rPr>
                <w:rFonts w:ascii="Times New Roman" w:eastAsia="Times New Roman" w:hAnsi="Times New Roman"/>
                <w:b/>
                <w:color w:val="000000"/>
                <w:sz w:val="24"/>
                <w:szCs w:val="24"/>
                <w:lang w:val="en-GB" w:eastAsia="fr-FR"/>
              </w:rPr>
              <w:t>%</w:t>
            </w:r>
          </w:p>
        </w:tc>
      </w:tr>
      <w:tr w:rsidR="001D61B3" w:rsidRPr="00DC1926" w14:paraId="7D259F06" w14:textId="77777777" w:rsidTr="00EA0326">
        <w:trPr>
          <w:trHeight w:val="345"/>
          <w:jc w:val="center"/>
        </w:trPr>
        <w:tc>
          <w:tcPr>
            <w:tcW w:w="2421"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368E6F1D" w14:textId="77777777" w:rsidR="008914CC" w:rsidRPr="00DC1926" w:rsidRDefault="00303CC4" w:rsidP="00EA0326">
            <w:pPr>
              <w:spacing w:after="0" w:line="240" w:lineRule="auto"/>
              <w:rPr>
                <w:rFonts w:ascii="Times New Roman" w:eastAsia="Times New Roman" w:hAnsi="Times New Roman"/>
                <w:b/>
                <w:bCs/>
                <w:color w:val="000000"/>
                <w:sz w:val="24"/>
                <w:szCs w:val="24"/>
                <w:lang w:val="en-GB" w:eastAsia="fr-FR"/>
              </w:rPr>
            </w:pPr>
            <w:r w:rsidRPr="00DC1926">
              <w:rPr>
                <w:rFonts w:ascii="Times New Roman" w:eastAsia="Times New Roman" w:hAnsi="Times New Roman"/>
                <w:b/>
                <w:bCs/>
                <w:color w:val="000000"/>
                <w:sz w:val="24"/>
                <w:szCs w:val="24"/>
                <w:lang w:val="en-GB" w:eastAsia="fr-FR"/>
              </w:rPr>
              <w:t>Frequency of insecticide treatment</w:t>
            </w:r>
          </w:p>
        </w:tc>
        <w:tc>
          <w:tcPr>
            <w:tcW w:w="1554" w:type="dxa"/>
            <w:tcBorders>
              <w:top w:val="single" w:sz="4" w:space="0" w:color="auto"/>
              <w:left w:val="nil"/>
              <w:bottom w:val="single" w:sz="8" w:space="0" w:color="FFFFFF"/>
              <w:right w:val="single" w:sz="8" w:space="0" w:color="FFFFFF"/>
            </w:tcBorders>
            <w:shd w:val="clear" w:color="auto" w:fill="auto"/>
            <w:vAlign w:val="center"/>
            <w:hideMark/>
          </w:tcPr>
          <w:p w14:paraId="11497904"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Every 7 days</w:t>
            </w:r>
          </w:p>
        </w:tc>
        <w:tc>
          <w:tcPr>
            <w:tcW w:w="630" w:type="dxa"/>
            <w:tcBorders>
              <w:top w:val="single" w:sz="4" w:space="0" w:color="auto"/>
              <w:left w:val="nil"/>
              <w:bottom w:val="nil"/>
              <w:right w:val="nil"/>
            </w:tcBorders>
            <w:shd w:val="clear" w:color="auto" w:fill="auto"/>
            <w:noWrap/>
            <w:vAlign w:val="center"/>
            <w:hideMark/>
          </w:tcPr>
          <w:p w14:paraId="4AB43AE3"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12</w:t>
            </w:r>
          </w:p>
        </w:tc>
        <w:tc>
          <w:tcPr>
            <w:tcW w:w="1212" w:type="dxa"/>
            <w:tcBorders>
              <w:top w:val="single" w:sz="4" w:space="0" w:color="auto"/>
              <w:left w:val="nil"/>
              <w:bottom w:val="nil"/>
              <w:right w:val="nil"/>
            </w:tcBorders>
            <w:shd w:val="clear" w:color="auto" w:fill="auto"/>
            <w:noWrap/>
            <w:vAlign w:val="center"/>
            <w:hideMark/>
          </w:tcPr>
          <w:p w14:paraId="7F43E549"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30</w:t>
            </w:r>
          </w:p>
        </w:tc>
        <w:tc>
          <w:tcPr>
            <w:tcW w:w="257" w:type="dxa"/>
            <w:tcBorders>
              <w:top w:val="single" w:sz="4" w:space="0" w:color="auto"/>
              <w:left w:val="nil"/>
              <w:bottom w:val="nil"/>
              <w:right w:val="nil"/>
            </w:tcBorders>
          </w:tcPr>
          <w:p w14:paraId="6AC02504"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single" w:sz="4" w:space="0" w:color="auto"/>
              <w:left w:val="nil"/>
              <w:bottom w:val="nil"/>
              <w:right w:val="nil"/>
            </w:tcBorders>
            <w:shd w:val="clear" w:color="auto" w:fill="auto"/>
            <w:noWrap/>
            <w:vAlign w:val="center"/>
            <w:hideMark/>
          </w:tcPr>
          <w:p w14:paraId="68590243"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7</w:t>
            </w:r>
          </w:p>
        </w:tc>
        <w:tc>
          <w:tcPr>
            <w:tcW w:w="950" w:type="dxa"/>
            <w:tcBorders>
              <w:top w:val="single" w:sz="4" w:space="0" w:color="auto"/>
              <w:left w:val="nil"/>
              <w:bottom w:val="nil"/>
              <w:right w:val="nil"/>
            </w:tcBorders>
            <w:shd w:val="clear" w:color="auto" w:fill="auto"/>
            <w:noWrap/>
            <w:vAlign w:val="center"/>
            <w:hideMark/>
          </w:tcPr>
          <w:p w14:paraId="39B8AF30"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20,0</w:t>
            </w:r>
          </w:p>
        </w:tc>
      </w:tr>
      <w:tr w:rsidR="001D61B3" w:rsidRPr="00DC1926" w14:paraId="738F310D" w14:textId="77777777" w:rsidTr="00EA0326">
        <w:trPr>
          <w:trHeight w:val="330"/>
          <w:jc w:val="center"/>
        </w:trPr>
        <w:tc>
          <w:tcPr>
            <w:tcW w:w="2421" w:type="dxa"/>
            <w:vMerge/>
            <w:tcBorders>
              <w:top w:val="nil"/>
              <w:left w:val="single" w:sz="8" w:space="0" w:color="FFFFFF"/>
              <w:bottom w:val="single" w:sz="8" w:space="0" w:color="FFFFFF"/>
              <w:right w:val="single" w:sz="8" w:space="0" w:color="FFFFFF"/>
            </w:tcBorders>
            <w:vAlign w:val="center"/>
            <w:hideMark/>
          </w:tcPr>
          <w:p w14:paraId="27529A2C"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554" w:type="dxa"/>
            <w:tcBorders>
              <w:top w:val="nil"/>
              <w:left w:val="nil"/>
              <w:bottom w:val="single" w:sz="8" w:space="0" w:color="FFFFFF"/>
              <w:right w:val="single" w:sz="8" w:space="0" w:color="FFFFFF"/>
            </w:tcBorders>
            <w:shd w:val="clear" w:color="auto" w:fill="auto"/>
            <w:vAlign w:val="center"/>
            <w:hideMark/>
          </w:tcPr>
          <w:p w14:paraId="26F16087"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Every 10 days</w:t>
            </w:r>
          </w:p>
        </w:tc>
        <w:tc>
          <w:tcPr>
            <w:tcW w:w="630" w:type="dxa"/>
            <w:tcBorders>
              <w:top w:val="nil"/>
              <w:left w:val="nil"/>
              <w:bottom w:val="nil"/>
              <w:right w:val="nil"/>
            </w:tcBorders>
            <w:shd w:val="clear" w:color="auto" w:fill="auto"/>
            <w:noWrap/>
            <w:vAlign w:val="center"/>
            <w:hideMark/>
          </w:tcPr>
          <w:p w14:paraId="1510ED04"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3</w:t>
            </w:r>
          </w:p>
        </w:tc>
        <w:tc>
          <w:tcPr>
            <w:tcW w:w="1212" w:type="dxa"/>
            <w:tcBorders>
              <w:top w:val="nil"/>
              <w:left w:val="nil"/>
              <w:bottom w:val="nil"/>
              <w:right w:val="nil"/>
            </w:tcBorders>
            <w:shd w:val="clear" w:color="auto" w:fill="auto"/>
            <w:noWrap/>
            <w:vAlign w:val="center"/>
            <w:hideMark/>
          </w:tcPr>
          <w:p w14:paraId="4561815A"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7,5</w:t>
            </w:r>
          </w:p>
        </w:tc>
        <w:tc>
          <w:tcPr>
            <w:tcW w:w="257" w:type="dxa"/>
            <w:tcBorders>
              <w:top w:val="nil"/>
              <w:left w:val="nil"/>
              <w:bottom w:val="nil"/>
              <w:right w:val="nil"/>
            </w:tcBorders>
          </w:tcPr>
          <w:p w14:paraId="48AC3DCD"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nil"/>
              <w:left w:val="nil"/>
              <w:bottom w:val="nil"/>
              <w:right w:val="nil"/>
            </w:tcBorders>
            <w:shd w:val="clear" w:color="auto" w:fill="auto"/>
            <w:noWrap/>
            <w:vAlign w:val="center"/>
            <w:hideMark/>
          </w:tcPr>
          <w:p w14:paraId="12CBAEBA"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w:t>
            </w:r>
          </w:p>
        </w:tc>
        <w:tc>
          <w:tcPr>
            <w:tcW w:w="950" w:type="dxa"/>
            <w:tcBorders>
              <w:top w:val="nil"/>
              <w:left w:val="nil"/>
              <w:bottom w:val="nil"/>
              <w:right w:val="nil"/>
            </w:tcBorders>
            <w:shd w:val="clear" w:color="auto" w:fill="auto"/>
            <w:noWrap/>
            <w:vAlign w:val="center"/>
            <w:hideMark/>
          </w:tcPr>
          <w:p w14:paraId="2AFAD376"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5,7</w:t>
            </w:r>
          </w:p>
        </w:tc>
      </w:tr>
      <w:tr w:rsidR="001D61B3" w:rsidRPr="00DC1926" w14:paraId="2619F5E6" w14:textId="77777777" w:rsidTr="00EA0326">
        <w:trPr>
          <w:trHeight w:val="330"/>
          <w:jc w:val="center"/>
        </w:trPr>
        <w:tc>
          <w:tcPr>
            <w:tcW w:w="2421" w:type="dxa"/>
            <w:vMerge/>
            <w:tcBorders>
              <w:top w:val="nil"/>
              <w:left w:val="single" w:sz="8" w:space="0" w:color="FFFFFF"/>
              <w:bottom w:val="single" w:sz="8" w:space="0" w:color="FFFFFF"/>
              <w:right w:val="single" w:sz="8" w:space="0" w:color="FFFFFF"/>
            </w:tcBorders>
            <w:vAlign w:val="center"/>
            <w:hideMark/>
          </w:tcPr>
          <w:p w14:paraId="5759C219"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554" w:type="dxa"/>
            <w:tcBorders>
              <w:top w:val="nil"/>
              <w:left w:val="nil"/>
              <w:bottom w:val="single" w:sz="8" w:space="0" w:color="FFFFFF"/>
              <w:right w:val="single" w:sz="8" w:space="0" w:color="FFFFFF"/>
            </w:tcBorders>
            <w:shd w:val="clear" w:color="auto" w:fill="auto"/>
            <w:vAlign w:val="center"/>
            <w:hideMark/>
          </w:tcPr>
          <w:p w14:paraId="29781505"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Every 14 days</w:t>
            </w:r>
          </w:p>
        </w:tc>
        <w:tc>
          <w:tcPr>
            <w:tcW w:w="630" w:type="dxa"/>
            <w:tcBorders>
              <w:top w:val="nil"/>
              <w:left w:val="nil"/>
              <w:bottom w:val="nil"/>
              <w:right w:val="nil"/>
            </w:tcBorders>
            <w:shd w:val="clear" w:color="auto" w:fill="auto"/>
            <w:noWrap/>
            <w:vAlign w:val="center"/>
            <w:hideMark/>
          </w:tcPr>
          <w:p w14:paraId="7ECB35C8"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21</w:t>
            </w:r>
          </w:p>
        </w:tc>
        <w:tc>
          <w:tcPr>
            <w:tcW w:w="1212" w:type="dxa"/>
            <w:tcBorders>
              <w:top w:val="nil"/>
              <w:left w:val="nil"/>
              <w:bottom w:val="nil"/>
              <w:right w:val="nil"/>
            </w:tcBorders>
            <w:shd w:val="clear" w:color="auto" w:fill="auto"/>
            <w:noWrap/>
            <w:vAlign w:val="center"/>
            <w:hideMark/>
          </w:tcPr>
          <w:p w14:paraId="54DB391C"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52,5</w:t>
            </w:r>
          </w:p>
        </w:tc>
        <w:tc>
          <w:tcPr>
            <w:tcW w:w="257" w:type="dxa"/>
            <w:tcBorders>
              <w:top w:val="nil"/>
              <w:left w:val="nil"/>
              <w:bottom w:val="nil"/>
              <w:right w:val="nil"/>
            </w:tcBorders>
          </w:tcPr>
          <w:p w14:paraId="792ABFF5"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nil"/>
              <w:left w:val="nil"/>
              <w:bottom w:val="nil"/>
              <w:right w:val="nil"/>
            </w:tcBorders>
            <w:shd w:val="clear" w:color="auto" w:fill="auto"/>
            <w:noWrap/>
            <w:vAlign w:val="center"/>
            <w:hideMark/>
          </w:tcPr>
          <w:p w14:paraId="78132392"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24</w:t>
            </w:r>
          </w:p>
        </w:tc>
        <w:tc>
          <w:tcPr>
            <w:tcW w:w="950" w:type="dxa"/>
            <w:tcBorders>
              <w:top w:val="nil"/>
              <w:left w:val="nil"/>
              <w:bottom w:val="nil"/>
              <w:right w:val="nil"/>
            </w:tcBorders>
            <w:shd w:val="clear" w:color="auto" w:fill="auto"/>
            <w:noWrap/>
            <w:vAlign w:val="center"/>
            <w:hideMark/>
          </w:tcPr>
          <w:p w14:paraId="114884C3"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68,6</w:t>
            </w:r>
          </w:p>
        </w:tc>
      </w:tr>
      <w:tr w:rsidR="001D61B3" w:rsidRPr="00DC1926" w14:paraId="6D40B523" w14:textId="77777777" w:rsidTr="00EA0326">
        <w:trPr>
          <w:trHeight w:val="330"/>
          <w:jc w:val="center"/>
        </w:trPr>
        <w:tc>
          <w:tcPr>
            <w:tcW w:w="2421" w:type="dxa"/>
            <w:vMerge/>
            <w:tcBorders>
              <w:top w:val="nil"/>
              <w:left w:val="single" w:sz="8" w:space="0" w:color="FFFFFF"/>
              <w:bottom w:val="single" w:sz="4" w:space="0" w:color="auto"/>
              <w:right w:val="single" w:sz="8" w:space="0" w:color="FFFFFF"/>
            </w:tcBorders>
            <w:vAlign w:val="center"/>
            <w:hideMark/>
          </w:tcPr>
          <w:p w14:paraId="4CFB2FDA"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554" w:type="dxa"/>
            <w:tcBorders>
              <w:top w:val="nil"/>
              <w:left w:val="nil"/>
              <w:bottom w:val="single" w:sz="4" w:space="0" w:color="auto"/>
              <w:right w:val="single" w:sz="8" w:space="0" w:color="FFFFFF"/>
            </w:tcBorders>
            <w:shd w:val="clear" w:color="auto" w:fill="auto"/>
            <w:vAlign w:val="center"/>
            <w:hideMark/>
          </w:tcPr>
          <w:p w14:paraId="5B6799FB"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Every 30 days</w:t>
            </w:r>
          </w:p>
        </w:tc>
        <w:tc>
          <w:tcPr>
            <w:tcW w:w="630" w:type="dxa"/>
            <w:tcBorders>
              <w:top w:val="nil"/>
              <w:left w:val="nil"/>
              <w:bottom w:val="single" w:sz="4" w:space="0" w:color="auto"/>
              <w:right w:val="nil"/>
            </w:tcBorders>
            <w:shd w:val="clear" w:color="auto" w:fill="auto"/>
            <w:noWrap/>
            <w:vAlign w:val="center"/>
            <w:hideMark/>
          </w:tcPr>
          <w:p w14:paraId="308B1F95"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4</w:t>
            </w:r>
          </w:p>
        </w:tc>
        <w:tc>
          <w:tcPr>
            <w:tcW w:w="1212" w:type="dxa"/>
            <w:tcBorders>
              <w:top w:val="nil"/>
              <w:left w:val="nil"/>
              <w:bottom w:val="single" w:sz="4" w:space="0" w:color="auto"/>
              <w:right w:val="nil"/>
            </w:tcBorders>
            <w:shd w:val="clear" w:color="auto" w:fill="auto"/>
            <w:noWrap/>
            <w:vAlign w:val="center"/>
            <w:hideMark/>
          </w:tcPr>
          <w:p w14:paraId="64475218"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10</w:t>
            </w:r>
          </w:p>
        </w:tc>
        <w:tc>
          <w:tcPr>
            <w:tcW w:w="257" w:type="dxa"/>
            <w:tcBorders>
              <w:top w:val="nil"/>
              <w:left w:val="nil"/>
              <w:bottom w:val="single" w:sz="4" w:space="0" w:color="auto"/>
              <w:right w:val="nil"/>
            </w:tcBorders>
          </w:tcPr>
          <w:p w14:paraId="1F25610D"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nil"/>
              <w:left w:val="nil"/>
              <w:bottom w:val="single" w:sz="4" w:space="0" w:color="auto"/>
              <w:right w:val="nil"/>
            </w:tcBorders>
            <w:shd w:val="clear" w:color="auto" w:fill="auto"/>
            <w:noWrap/>
            <w:vAlign w:val="center"/>
            <w:hideMark/>
          </w:tcPr>
          <w:p w14:paraId="7808ECA3"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w:t>
            </w:r>
          </w:p>
        </w:tc>
        <w:tc>
          <w:tcPr>
            <w:tcW w:w="950" w:type="dxa"/>
            <w:tcBorders>
              <w:top w:val="nil"/>
              <w:left w:val="nil"/>
              <w:bottom w:val="single" w:sz="4" w:space="0" w:color="auto"/>
              <w:right w:val="nil"/>
            </w:tcBorders>
            <w:shd w:val="clear" w:color="auto" w:fill="auto"/>
            <w:noWrap/>
            <w:vAlign w:val="center"/>
            <w:hideMark/>
          </w:tcPr>
          <w:p w14:paraId="096B1CE8"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5,7</w:t>
            </w:r>
          </w:p>
        </w:tc>
      </w:tr>
      <w:tr w:rsidR="001D61B3" w:rsidRPr="00DC1926" w14:paraId="24A932D7" w14:textId="77777777" w:rsidTr="00EA0326">
        <w:trPr>
          <w:trHeight w:val="330"/>
          <w:jc w:val="center"/>
        </w:trPr>
        <w:tc>
          <w:tcPr>
            <w:tcW w:w="2421"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6671FD25" w14:textId="77777777" w:rsidR="008914CC" w:rsidRPr="00DC1926" w:rsidRDefault="00303CC4" w:rsidP="00EA0326">
            <w:pPr>
              <w:spacing w:after="0" w:line="240" w:lineRule="auto"/>
              <w:rPr>
                <w:rFonts w:ascii="Times New Roman" w:eastAsia="Times New Roman" w:hAnsi="Times New Roman"/>
                <w:b/>
                <w:bCs/>
                <w:color w:val="000000"/>
                <w:sz w:val="24"/>
                <w:szCs w:val="24"/>
                <w:lang w:val="en-GB" w:eastAsia="fr-FR"/>
              </w:rPr>
            </w:pPr>
            <w:r w:rsidRPr="00DC1926">
              <w:rPr>
                <w:rFonts w:ascii="Times New Roman" w:eastAsia="Times New Roman" w:hAnsi="Times New Roman"/>
                <w:b/>
                <w:bCs/>
                <w:color w:val="000000"/>
                <w:sz w:val="24"/>
                <w:szCs w:val="24"/>
                <w:lang w:val="en-GB" w:eastAsia="fr-FR"/>
              </w:rPr>
              <w:t xml:space="preserve">Insecticide dilution </w:t>
            </w:r>
          </w:p>
        </w:tc>
        <w:tc>
          <w:tcPr>
            <w:tcW w:w="1554" w:type="dxa"/>
            <w:tcBorders>
              <w:top w:val="single" w:sz="4" w:space="0" w:color="auto"/>
              <w:left w:val="nil"/>
              <w:bottom w:val="single" w:sz="8" w:space="0" w:color="FFFFFF"/>
              <w:right w:val="single" w:sz="8" w:space="0" w:color="FFFFFF"/>
            </w:tcBorders>
            <w:shd w:val="clear" w:color="auto" w:fill="auto"/>
            <w:vAlign w:val="center"/>
            <w:hideMark/>
          </w:tcPr>
          <w:p w14:paraId="3E0950FA"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2.5 mL/ 10</w:t>
            </w:r>
            <w:r w:rsidR="007168F0" w:rsidRPr="00DC1926">
              <w:rPr>
                <w:rFonts w:ascii="Times New Roman" w:eastAsia="Times New Roman" w:hAnsi="Times New Roman"/>
                <w:color w:val="000000"/>
                <w:sz w:val="24"/>
                <w:szCs w:val="24"/>
                <w:lang w:val="en-GB" w:eastAsia="fr-FR"/>
              </w:rPr>
              <w:t xml:space="preserve"> </w:t>
            </w:r>
            <w:r w:rsidRPr="00DC1926">
              <w:rPr>
                <w:rFonts w:ascii="Times New Roman" w:eastAsia="Times New Roman" w:hAnsi="Times New Roman"/>
                <w:color w:val="000000"/>
                <w:sz w:val="24"/>
                <w:szCs w:val="24"/>
                <w:lang w:val="en-GB" w:eastAsia="fr-FR"/>
              </w:rPr>
              <w:t>L</w:t>
            </w:r>
          </w:p>
        </w:tc>
        <w:tc>
          <w:tcPr>
            <w:tcW w:w="630" w:type="dxa"/>
            <w:tcBorders>
              <w:top w:val="single" w:sz="4" w:space="0" w:color="auto"/>
              <w:left w:val="nil"/>
              <w:bottom w:val="nil"/>
              <w:right w:val="nil"/>
            </w:tcBorders>
            <w:shd w:val="clear" w:color="auto" w:fill="auto"/>
            <w:noWrap/>
            <w:vAlign w:val="center"/>
            <w:hideMark/>
          </w:tcPr>
          <w:p w14:paraId="06746D2D"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14</w:t>
            </w:r>
          </w:p>
        </w:tc>
        <w:tc>
          <w:tcPr>
            <w:tcW w:w="1212" w:type="dxa"/>
            <w:tcBorders>
              <w:top w:val="single" w:sz="4" w:space="0" w:color="auto"/>
              <w:left w:val="nil"/>
              <w:bottom w:val="nil"/>
              <w:right w:val="nil"/>
            </w:tcBorders>
            <w:shd w:val="clear" w:color="auto" w:fill="auto"/>
            <w:noWrap/>
            <w:vAlign w:val="center"/>
            <w:hideMark/>
          </w:tcPr>
          <w:p w14:paraId="3B8D0F78"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35</w:t>
            </w:r>
          </w:p>
        </w:tc>
        <w:tc>
          <w:tcPr>
            <w:tcW w:w="257" w:type="dxa"/>
            <w:tcBorders>
              <w:top w:val="single" w:sz="4" w:space="0" w:color="auto"/>
              <w:left w:val="nil"/>
              <w:bottom w:val="nil"/>
              <w:right w:val="nil"/>
            </w:tcBorders>
          </w:tcPr>
          <w:p w14:paraId="2D974A4F"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single" w:sz="4" w:space="0" w:color="auto"/>
              <w:left w:val="nil"/>
              <w:bottom w:val="nil"/>
              <w:right w:val="nil"/>
            </w:tcBorders>
            <w:shd w:val="clear" w:color="auto" w:fill="auto"/>
            <w:noWrap/>
            <w:vAlign w:val="center"/>
            <w:hideMark/>
          </w:tcPr>
          <w:p w14:paraId="200A78C4"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11</w:t>
            </w:r>
          </w:p>
        </w:tc>
        <w:tc>
          <w:tcPr>
            <w:tcW w:w="950" w:type="dxa"/>
            <w:tcBorders>
              <w:top w:val="single" w:sz="4" w:space="0" w:color="auto"/>
              <w:left w:val="nil"/>
              <w:bottom w:val="nil"/>
              <w:right w:val="nil"/>
            </w:tcBorders>
            <w:shd w:val="clear" w:color="auto" w:fill="auto"/>
            <w:noWrap/>
            <w:vAlign w:val="center"/>
            <w:hideMark/>
          </w:tcPr>
          <w:p w14:paraId="4CC7B64B"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31,4</w:t>
            </w:r>
          </w:p>
        </w:tc>
      </w:tr>
      <w:tr w:rsidR="001D61B3" w:rsidRPr="00DC1926" w14:paraId="0502C97B" w14:textId="77777777" w:rsidTr="00EA0326">
        <w:trPr>
          <w:trHeight w:val="330"/>
          <w:jc w:val="center"/>
        </w:trPr>
        <w:tc>
          <w:tcPr>
            <w:tcW w:w="2421" w:type="dxa"/>
            <w:vMerge/>
            <w:tcBorders>
              <w:top w:val="nil"/>
              <w:left w:val="single" w:sz="8" w:space="0" w:color="FFFFFF"/>
              <w:bottom w:val="single" w:sz="8" w:space="0" w:color="FFFFFF"/>
              <w:right w:val="single" w:sz="8" w:space="0" w:color="FFFFFF"/>
            </w:tcBorders>
            <w:vAlign w:val="center"/>
            <w:hideMark/>
          </w:tcPr>
          <w:p w14:paraId="0A10228C"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554" w:type="dxa"/>
            <w:tcBorders>
              <w:top w:val="nil"/>
              <w:left w:val="nil"/>
              <w:bottom w:val="single" w:sz="8" w:space="0" w:color="FFFFFF"/>
              <w:right w:val="single" w:sz="8" w:space="0" w:color="FFFFFF"/>
            </w:tcBorders>
            <w:shd w:val="clear" w:color="auto" w:fill="auto"/>
            <w:vAlign w:val="center"/>
            <w:hideMark/>
          </w:tcPr>
          <w:p w14:paraId="280A106E"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3 mL/ 10 L</w:t>
            </w:r>
          </w:p>
        </w:tc>
        <w:tc>
          <w:tcPr>
            <w:tcW w:w="630" w:type="dxa"/>
            <w:tcBorders>
              <w:top w:val="nil"/>
              <w:left w:val="nil"/>
              <w:bottom w:val="nil"/>
              <w:right w:val="nil"/>
            </w:tcBorders>
            <w:shd w:val="clear" w:color="auto" w:fill="auto"/>
            <w:noWrap/>
            <w:vAlign w:val="center"/>
            <w:hideMark/>
          </w:tcPr>
          <w:p w14:paraId="25250EF3"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3</w:t>
            </w:r>
          </w:p>
        </w:tc>
        <w:tc>
          <w:tcPr>
            <w:tcW w:w="1212" w:type="dxa"/>
            <w:tcBorders>
              <w:top w:val="nil"/>
              <w:left w:val="nil"/>
              <w:bottom w:val="nil"/>
              <w:right w:val="nil"/>
            </w:tcBorders>
            <w:shd w:val="clear" w:color="auto" w:fill="auto"/>
            <w:noWrap/>
            <w:vAlign w:val="center"/>
            <w:hideMark/>
          </w:tcPr>
          <w:p w14:paraId="19BB4297"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7,5</w:t>
            </w:r>
          </w:p>
        </w:tc>
        <w:tc>
          <w:tcPr>
            <w:tcW w:w="257" w:type="dxa"/>
            <w:tcBorders>
              <w:top w:val="nil"/>
              <w:left w:val="nil"/>
              <w:bottom w:val="nil"/>
              <w:right w:val="nil"/>
            </w:tcBorders>
          </w:tcPr>
          <w:p w14:paraId="3FF66B2E"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nil"/>
              <w:left w:val="nil"/>
              <w:bottom w:val="nil"/>
              <w:right w:val="nil"/>
            </w:tcBorders>
            <w:shd w:val="clear" w:color="auto" w:fill="auto"/>
            <w:noWrap/>
            <w:vAlign w:val="center"/>
            <w:hideMark/>
          </w:tcPr>
          <w:p w14:paraId="6B7A92C2"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w:t>
            </w:r>
          </w:p>
        </w:tc>
        <w:tc>
          <w:tcPr>
            <w:tcW w:w="950" w:type="dxa"/>
            <w:tcBorders>
              <w:top w:val="nil"/>
              <w:left w:val="nil"/>
              <w:bottom w:val="nil"/>
              <w:right w:val="nil"/>
            </w:tcBorders>
            <w:shd w:val="clear" w:color="auto" w:fill="auto"/>
            <w:noWrap/>
            <w:vAlign w:val="center"/>
            <w:hideMark/>
          </w:tcPr>
          <w:p w14:paraId="585D0E84"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5,7</w:t>
            </w:r>
          </w:p>
        </w:tc>
      </w:tr>
      <w:tr w:rsidR="001D61B3" w:rsidRPr="00DC1926" w14:paraId="500A7B61" w14:textId="77777777" w:rsidTr="00EA0326">
        <w:trPr>
          <w:trHeight w:val="330"/>
          <w:jc w:val="center"/>
        </w:trPr>
        <w:tc>
          <w:tcPr>
            <w:tcW w:w="2421" w:type="dxa"/>
            <w:vMerge/>
            <w:tcBorders>
              <w:top w:val="nil"/>
              <w:left w:val="single" w:sz="8" w:space="0" w:color="FFFFFF"/>
              <w:bottom w:val="single" w:sz="8" w:space="0" w:color="FFFFFF"/>
              <w:right w:val="single" w:sz="8" w:space="0" w:color="FFFFFF"/>
            </w:tcBorders>
            <w:vAlign w:val="center"/>
            <w:hideMark/>
          </w:tcPr>
          <w:p w14:paraId="56F819E5"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554" w:type="dxa"/>
            <w:tcBorders>
              <w:top w:val="nil"/>
              <w:left w:val="nil"/>
              <w:bottom w:val="single" w:sz="8" w:space="0" w:color="FFFFFF"/>
              <w:right w:val="single" w:sz="8" w:space="0" w:color="FFFFFF"/>
            </w:tcBorders>
            <w:shd w:val="clear" w:color="auto" w:fill="auto"/>
            <w:vAlign w:val="center"/>
            <w:hideMark/>
          </w:tcPr>
          <w:p w14:paraId="07065876" w14:textId="77777777" w:rsidR="008914CC" w:rsidRPr="00DC1926" w:rsidRDefault="00303CC4" w:rsidP="00EA0326">
            <w:pPr>
              <w:spacing w:after="0" w:line="240" w:lineRule="auto"/>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5 mL/ 10 L</w:t>
            </w:r>
          </w:p>
        </w:tc>
        <w:tc>
          <w:tcPr>
            <w:tcW w:w="630" w:type="dxa"/>
            <w:tcBorders>
              <w:top w:val="nil"/>
              <w:left w:val="nil"/>
              <w:bottom w:val="nil"/>
              <w:right w:val="nil"/>
            </w:tcBorders>
            <w:shd w:val="clear" w:color="auto" w:fill="auto"/>
            <w:noWrap/>
            <w:vAlign w:val="center"/>
            <w:hideMark/>
          </w:tcPr>
          <w:p w14:paraId="197C5A6C"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23</w:t>
            </w:r>
          </w:p>
        </w:tc>
        <w:tc>
          <w:tcPr>
            <w:tcW w:w="1212" w:type="dxa"/>
            <w:tcBorders>
              <w:top w:val="nil"/>
              <w:left w:val="nil"/>
              <w:bottom w:val="nil"/>
              <w:right w:val="nil"/>
            </w:tcBorders>
            <w:shd w:val="clear" w:color="auto" w:fill="auto"/>
            <w:noWrap/>
            <w:vAlign w:val="center"/>
            <w:hideMark/>
          </w:tcPr>
          <w:p w14:paraId="52A59383"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57,5</w:t>
            </w:r>
          </w:p>
        </w:tc>
        <w:tc>
          <w:tcPr>
            <w:tcW w:w="257" w:type="dxa"/>
            <w:tcBorders>
              <w:top w:val="nil"/>
              <w:left w:val="nil"/>
              <w:bottom w:val="nil"/>
              <w:right w:val="nil"/>
            </w:tcBorders>
          </w:tcPr>
          <w:p w14:paraId="3518DDDC"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nil"/>
              <w:left w:val="nil"/>
              <w:bottom w:val="nil"/>
              <w:right w:val="nil"/>
            </w:tcBorders>
            <w:shd w:val="clear" w:color="auto" w:fill="auto"/>
            <w:noWrap/>
            <w:vAlign w:val="center"/>
            <w:hideMark/>
          </w:tcPr>
          <w:p w14:paraId="16040F86"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22</w:t>
            </w:r>
          </w:p>
        </w:tc>
        <w:tc>
          <w:tcPr>
            <w:tcW w:w="950" w:type="dxa"/>
            <w:tcBorders>
              <w:top w:val="nil"/>
              <w:left w:val="nil"/>
              <w:bottom w:val="nil"/>
              <w:right w:val="nil"/>
            </w:tcBorders>
            <w:shd w:val="clear" w:color="auto" w:fill="auto"/>
            <w:noWrap/>
            <w:vAlign w:val="center"/>
            <w:hideMark/>
          </w:tcPr>
          <w:p w14:paraId="34D44FE9"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62,9</w:t>
            </w:r>
          </w:p>
        </w:tc>
      </w:tr>
      <w:tr w:rsidR="001D61B3" w:rsidRPr="00DC1926" w14:paraId="1A6B36E6" w14:textId="77777777" w:rsidTr="00EA0326">
        <w:trPr>
          <w:trHeight w:val="330"/>
          <w:jc w:val="center"/>
        </w:trPr>
        <w:tc>
          <w:tcPr>
            <w:tcW w:w="2421" w:type="dxa"/>
            <w:vMerge/>
            <w:tcBorders>
              <w:top w:val="nil"/>
              <w:left w:val="single" w:sz="8" w:space="0" w:color="FFFFFF"/>
              <w:bottom w:val="single" w:sz="4" w:space="0" w:color="auto"/>
              <w:right w:val="single" w:sz="8" w:space="0" w:color="FFFFFF"/>
            </w:tcBorders>
            <w:vAlign w:val="center"/>
            <w:hideMark/>
          </w:tcPr>
          <w:p w14:paraId="3D2C1AFF" w14:textId="77777777" w:rsidR="008914CC" w:rsidRPr="00DC1926" w:rsidRDefault="008914CC" w:rsidP="00EA0326">
            <w:pPr>
              <w:spacing w:after="0" w:line="240" w:lineRule="auto"/>
              <w:rPr>
                <w:rFonts w:ascii="Times New Roman" w:eastAsia="Times New Roman" w:hAnsi="Times New Roman"/>
                <w:b/>
                <w:bCs/>
                <w:color w:val="000000"/>
                <w:sz w:val="24"/>
                <w:szCs w:val="24"/>
                <w:lang w:val="en-GB" w:eastAsia="fr-FR"/>
              </w:rPr>
            </w:pPr>
          </w:p>
        </w:tc>
        <w:tc>
          <w:tcPr>
            <w:tcW w:w="1554" w:type="dxa"/>
            <w:tcBorders>
              <w:top w:val="nil"/>
              <w:left w:val="nil"/>
              <w:bottom w:val="single" w:sz="4" w:space="0" w:color="auto"/>
              <w:right w:val="single" w:sz="8" w:space="0" w:color="FFFFFF"/>
            </w:tcBorders>
            <w:shd w:val="clear" w:color="auto" w:fill="auto"/>
            <w:vAlign w:val="center"/>
            <w:hideMark/>
          </w:tcPr>
          <w:p w14:paraId="60146B8C" w14:textId="77777777" w:rsidR="008914CC" w:rsidRPr="00DC1926" w:rsidRDefault="008914CC" w:rsidP="00EA0326">
            <w:pPr>
              <w:spacing w:after="0" w:line="240" w:lineRule="auto"/>
              <w:rPr>
                <w:rFonts w:ascii="Times New Roman" w:eastAsia="Times New Roman" w:hAnsi="Times New Roman"/>
                <w:color w:val="000000"/>
                <w:sz w:val="24"/>
                <w:szCs w:val="24"/>
                <w:lang w:val="en-GB" w:eastAsia="fr-FR"/>
              </w:rPr>
            </w:pPr>
          </w:p>
        </w:tc>
        <w:tc>
          <w:tcPr>
            <w:tcW w:w="630" w:type="dxa"/>
            <w:tcBorders>
              <w:top w:val="nil"/>
              <w:left w:val="nil"/>
              <w:bottom w:val="single" w:sz="4" w:space="0" w:color="auto"/>
              <w:right w:val="nil"/>
            </w:tcBorders>
            <w:shd w:val="clear" w:color="auto" w:fill="auto"/>
            <w:noWrap/>
            <w:vAlign w:val="center"/>
            <w:hideMark/>
          </w:tcPr>
          <w:p w14:paraId="0A6EBB92"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1212" w:type="dxa"/>
            <w:tcBorders>
              <w:top w:val="nil"/>
              <w:left w:val="nil"/>
              <w:bottom w:val="single" w:sz="4" w:space="0" w:color="auto"/>
              <w:right w:val="nil"/>
            </w:tcBorders>
            <w:shd w:val="clear" w:color="auto" w:fill="auto"/>
            <w:noWrap/>
            <w:vAlign w:val="center"/>
            <w:hideMark/>
          </w:tcPr>
          <w:p w14:paraId="551E7E1E"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257" w:type="dxa"/>
            <w:tcBorders>
              <w:top w:val="nil"/>
              <w:left w:val="nil"/>
              <w:bottom w:val="single" w:sz="4" w:space="0" w:color="auto"/>
              <w:right w:val="nil"/>
            </w:tcBorders>
          </w:tcPr>
          <w:p w14:paraId="0DD939F1"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nil"/>
              <w:left w:val="nil"/>
              <w:bottom w:val="single" w:sz="4" w:space="0" w:color="auto"/>
              <w:right w:val="nil"/>
            </w:tcBorders>
            <w:shd w:val="clear" w:color="auto" w:fill="auto"/>
            <w:noWrap/>
            <w:vAlign w:val="center"/>
            <w:hideMark/>
          </w:tcPr>
          <w:p w14:paraId="61907B63"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950" w:type="dxa"/>
            <w:tcBorders>
              <w:top w:val="nil"/>
              <w:left w:val="nil"/>
              <w:bottom w:val="single" w:sz="4" w:space="0" w:color="auto"/>
              <w:right w:val="nil"/>
            </w:tcBorders>
            <w:shd w:val="clear" w:color="auto" w:fill="auto"/>
            <w:noWrap/>
            <w:vAlign w:val="center"/>
            <w:hideMark/>
          </w:tcPr>
          <w:p w14:paraId="7EDA5E93"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r>
      <w:tr w:rsidR="001D61B3" w:rsidRPr="00DC1926" w14:paraId="31E4F693" w14:textId="77777777" w:rsidTr="00EA0326">
        <w:trPr>
          <w:trHeight w:val="330"/>
          <w:jc w:val="center"/>
        </w:trPr>
        <w:tc>
          <w:tcPr>
            <w:tcW w:w="2421" w:type="dxa"/>
            <w:tcBorders>
              <w:top w:val="single" w:sz="4" w:space="0" w:color="auto"/>
              <w:left w:val="single" w:sz="8" w:space="0" w:color="FFFFFF"/>
              <w:bottom w:val="single" w:sz="4" w:space="0" w:color="auto"/>
              <w:right w:val="single" w:sz="8" w:space="0" w:color="FFFFFF"/>
            </w:tcBorders>
            <w:vAlign w:val="center"/>
            <w:hideMark/>
          </w:tcPr>
          <w:p w14:paraId="1E25D505" w14:textId="77777777" w:rsidR="008914CC" w:rsidRPr="00DC1926" w:rsidRDefault="00303CC4" w:rsidP="00EA0326">
            <w:pPr>
              <w:spacing w:after="0" w:line="240" w:lineRule="auto"/>
              <w:rPr>
                <w:rFonts w:ascii="Times New Roman" w:eastAsia="Times New Roman" w:hAnsi="Times New Roman"/>
                <w:b/>
                <w:bCs/>
                <w:color w:val="000000"/>
                <w:sz w:val="24"/>
                <w:szCs w:val="24"/>
                <w:lang w:val="en-GB" w:eastAsia="fr-FR"/>
              </w:rPr>
            </w:pPr>
            <w:r w:rsidRPr="00DC1926">
              <w:rPr>
                <w:rFonts w:ascii="Times New Roman" w:eastAsia="Times New Roman" w:hAnsi="Times New Roman"/>
                <w:b/>
                <w:bCs/>
                <w:sz w:val="24"/>
                <w:szCs w:val="24"/>
                <w:lang w:val="en-GB" w:eastAsia="fr-FR"/>
              </w:rPr>
              <w:t>Total respondents</w:t>
            </w:r>
          </w:p>
        </w:tc>
        <w:tc>
          <w:tcPr>
            <w:tcW w:w="1554" w:type="dxa"/>
            <w:tcBorders>
              <w:top w:val="single" w:sz="4" w:space="0" w:color="auto"/>
              <w:left w:val="nil"/>
              <w:bottom w:val="single" w:sz="4" w:space="0" w:color="auto"/>
              <w:right w:val="single" w:sz="8" w:space="0" w:color="FFFFFF"/>
            </w:tcBorders>
            <w:shd w:val="clear" w:color="auto" w:fill="auto"/>
            <w:vAlign w:val="center"/>
            <w:hideMark/>
          </w:tcPr>
          <w:p w14:paraId="2C69F4E3" w14:textId="77777777" w:rsidR="008914CC" w:rsidRPr="00DC1926" w:rsidRDefault="008914CC" w:rsidP="00EA0326">
            <w:pPr>
              <w:spacing w:after="0" w:line="240" w:lineRule="auto"/>
              <w:rPr>
                <w:rFonts w:ascii="Times New Roman" w:eastAsia="Times New Roman" w:hAnsi="Times New Roman"/>
                <w:color w:val="000000"/>
                <w:sz w:val="24"/>
                <w:szCs w:val="24"/>
                <w:lang w:val="en-GB" w:eastAsia="fr-FR"/>
              </w:rPr>
            </w:pPr>
          </w:p>
        </w:tc>
        <w:tc>
          <w:tcPr>
            <w:tcW w:w="630" w:type="dxa"/>
            <w:tcBorders>
              <w:top w:val="single" w:sz="4" w:space="0" w:color="auto"/>
              <w:left w:val="nil"/>
              <w:bottom w:val="single" w:sz="4" w:space="0" w:color="auto"/>
              <w:right w:val="nil"/>
            </w:tcBorders>
            <w:shd w:val="clear" w:color="auto" w:fill="auto"/>
            <w:noWrap/>
            <w:vAlign w:val="center"/>
            <w:hideMark/>
          </w:tcPr>
          <w:p w14:paraId="77E47AA8"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40</w:t>
            </w:r>
          </w:p>
        </w:tc>
        <w:tc>
          <w:tcPr>
            <w:tcW w:w="1212" w:type="dxa"/>
            <w:tcBorders>
              <w:top w:val="single" w:sz="4" w:space="0" w:color="auto"/>
              <w:left w:val="nil"/>
              <w:bottom w:val="single" w:sz="4" w:space="0" w:color="auto"/>
              <w:right w:val="nil"/>
            </w:tcBorders>
            <w:shd w:val="clear" w:color="auto" w:fill="auto"/>
            <w:noWrap/>
            <w:vAlign w:val="center"/>
            <w:hideMark/>
          </w:tcPr>
          <w:p w14:paraId="13428934"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100</w:t>
            </w:r>
          </w:p>
        </w:tc>
        <w:tc>
          <w:tcPr>
            <w:tcW w:w="257" w:type="dxa"/>
            <w:tcBorders>
              <w:top w:val="single" w:sz="4" w:space="0" w:color="auto"/>
              <w:left w:val="nil"/>
              <w:bottom w:val="single" w:sz="4" w:space="0" w:color="auto"/>
              <w:right w:val="nil"/>
            </w:tcBorders>
          </w:tcPr>
          <w:p w14:paraId="7A964144" w14:textId="77777777" w:rsidR="008914CC" w:rsidRPr="00DC1926" w:rsidRDefault="008914CC" w:rsidP="00EA0326">
            <w:pPr>
              <w:spacing w:after="0" w:line="240" w:lineRule="auto"/>
              <w:jc w:val="right"/>
              <w:rPr>
                <w:rFonts w:ascii="Times New Roman" w:eastAsia="Times New Roman" w:hAnsi="Times New Roman"/>
                <w:color w:val="000000"/>
                <w:lang w:val="en-GB" w:eastAsia="fr-FR"/>
              </w:rPr>
            </w:pPr>
          </w:p>
        </w:tc>
        <w:tc>
          <w:tcPr>
            <w:tcW w:w="473" w:type="dxa"/>
            <w:tcBorders>
              <w:top w:val="single" w:sz="4" w:space="0" w:color="auto"/>
              <w:left w:val="nil"/>
              <w:bottom w:val="single" w:sz="4" w:space="0" w:color="auto"/>
              <w:right w:val="nil"/>
            </w:tcBorders>
            <w:shd w:val="clear" w:color="auto" w:fill="auto"/>
            <w:noWrap/>
            <w:vAlign w:val="center"/>
            <w:hideMark/>
          </w:tcPr>
          <w:p w14:paraId="7152C270"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35</w:t>
            </w:r>
          </w:p>
        </w:tc>
        <w:tc>
          <w:tcPr>
            <w:tcW w:w="950" w:type="dxa"/>
            <w:tcBorders>
              <w:top w:val="single" w:sz="4" w:space="0" w:color="auto"/>
              <w:left w:val="nil"/>
              <w:bottom w:val="single" w:sz="4" w:space="0" w:color="auto"/>
              <w:right w:val="nil"/>
            </w:tcBorders>
            <w:shd w:val="clear" w:color="auto" w:fill="auto"/>
            <w:noWrap/>
            <w:vAlign w:val="center"/>
            <w:hideMark/>
          </w:tcPr>
          <w:p w14:paraId="0EFA42E5" w14:textId="77777777" w:rsidR="008914CC" w:rsidRPr="00DC1926" w:rsidRDefault="00303CC4" w:rsidP="00EA0326">
            <w:pPr>
              <w:spacing w:after="0" w:line="240" w:lineRule="auto"/>
              <w:jc w:val="right"/>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100</w:t>
            </w:r>
          </w:p>
        </w:tc>
      </w:tr>
    </w:tbl>
    <w:p w14:paraId="7EBC30A7" w14:textId="77777777" w:rsidR="009F5858" w:rsidRPr="00DC1926" w:rsidRDefault="009F5858" w:rsidP="008914CC">
      <w:pPr>
        <w:spacing w:line="360" w:lineRule="auto"/>
        <w:contextualSpacing/>
        <w:jc w:val="both"/>
        <w:rPr>
          <w:rFonts w:ascii="Times New Roman" w:eastAsia="Times New Roman" w:hAnsi="Times New Roman"/>
          <w:b/>
          <w:sz w:val="24"/>
          <w:szCs w:val="24"/>
          <w:lang w:val="en-GB" w:eastAsia="fr-FR"/>
        </w:rPr>
      </w:pPr>
    </w:p>
    <w:p w14:paraId="37D445C3" w14:textId="5B23929B" w:rsidR="008914CC" w:rsidRPr="00DC1926" w:rsidRDefault="00303CC4" w:rsidP="008914CC">
      <w:pPr>
        <w:spacing w:line="360" w:lineRule="auto"/>
        <w:contextualSpacing/>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lastRenderedPageBreak/>
        <w:t>Insecticide susceptibility test</w:t>
      </w:r>
    </w:p>
    <w:p w14:paraId="658513F1" w14:textId="35B5C85D" w:rsidR="008914CC" w:rsidRPr="00DC1926" w:rsidRDefault="00C51845" w:rsidP="008914CC">
      <w:pPr>
        <w:spacing w:after="0" w:line="360" w:lineRule="auto"/>
        <w:jc w:val="both"/>
        <w:rPr>
          <w:rFonts w:ascii="Times New Roman" w:hAnsi="Times New Roman"/>
          <w:sz w:val="24"/>
          <w:szCs w:val="24"/>
          <w:lang w:val="en-GB" w:eastAsia="fr-FR"/>
        </w:rPr>
      </w:pPr>
      <w:r w:rsidRPr="00DC1926">
        <w:rPr>
          <w:rFonts w:ascii="Times New Roman" w:hAnsi="Times New Roman"/>
          <w:sz w:val="24"/>
          <w:szCs w:val="24"/>
          <w:lang w:val="en-GB" w:eastAsia="fr-FR"/>
        </w:rPr>
        <w:t>PCR revealed that a</w:t>
      </w:r>
      <w:r w:rsidR="00303CC4" w:rsidRPr="00DC1926">
        <w:rPr>
          <w:rFonts w:ascii="Times New Roman" w:hAnsi="Times New Roman"/>
          <w:sz w:val="24"/>
          <w:szCs w:val="24"/>
          <w:lang w:val="en-GB" w:eastAsia="fr-FR"/>
        </w:rPr>
        <w:t xml:space="preserve">ll female (n=400) </w:t>
      </w:r>
      <w:r w:rsidR="00303CC4" w:rsidRPr="00DC1926">
        <w:rPr>
          <w:rFonts w:ascii="Times New Roman" w:hAnsi="Times New Roman"/>
          <w:i/>
          <w:sz w:val="24"/>
          <w:szCs w:val="24"/>
          <w:lang w:val="en-GB" w:eastAsia="fr-FR"/>
        </w:rPr>
        <w:t>An. gambiae sl</w:t>
      </w:r>
      <w:r w:rsidR="00303CC4" w:rsidRPr="00DC1926">
        <w:rPr>
          <w:rFonts w:ascii="Times New Roman" w:hAnsi="Times New Roman"/>
          <w:sz w:val="24"/>
          <w:szCs w:val="24"/>
          <w:lang w:val="en-GB" w:eastAsia="fr-FR"/>
        </w:rPr>
        <w:t xml:space="preserve">. (100 </w:t>
      </w:r>
      <w:r w:rsidR="00303CC4" w:rsidRPr="00DC1926">
        <w:rPr>
          <w:rFonts w:ascii="Times New Roman" w:hAnsi="Times New Roman"/>
          <w:i/>
          <w:sz w:val="24"/>
          <w:szCs w:val="24"/>
          <w:lang w:val="en-GB" w:eastAsia="fr-FR"/>
        </w:rPr>
        <w:t>An. gambiae sl</w:t>
      </w:r>
      <w:r w:rsidR="00303CC4" w:rsidRPr="00DC1926">
        <w:rPr>
          <w:rFonts w:ascii="Times New Roman" w:hAnsi="Times New Roman"/>
          <w:sz w:val="24"/>
          <w:szCs w:val="24"/>
          <w:lang w:val="en-GB" w:eastAsia="fr-FR"/>
        </w:rPr>
        <w:t xml:space="preserve">. per vegetable farm) analysed for species identification </w:t>
      </w:r>
      <w:r w:rsidRPr="00DC1926">
        <w:rPr>
          <w:rFonts w:ascii="Times New Roman" w:hAnsi="Times New Roman"/>
          <w:sz w:val="24"/>
          <w:szCs w:val="24"/>
          <w:lang w:val="en-GB" w:eastAsia="fr-FR"/>
        </w:rPr>
        <w:t xml:space="preserve">were </w:t>
      </w:r>
      <w:r w:rsidR="00303CC4" w:rsidRPr="00DC1926">
        <w:rPr>
          <w:rFonts w:ascii="Times New Roman" w:hAnsi="Times New Roman"/>
          <w:i/>
          <w:sz w:val="24"/>
          <w:szCs w:val="24"/>
          <w:lang w:val="en-GB" w:eastAsia="fr-FR"/>
        </w:rPr>
        <w:t xml:space="preserve">An. </w:t>
      </w:r>
      <w:proofErr w:type="spellStart"/>
      <w:r w:rsidR="00303CC4" w:rsidRPr="00DC1926">
        <w:rPr>
          <w:rFonts w:ascii="Times New Roman" w:hAnsi="Times New Roman"/>
          <w:i/>
          <w:sz w:val="24"/>
          <w:szCs w:val="24"/>
          <w:lang w:val="en-GB" w:eastAsia="fr-FR"/>
        </w:rPr>
        <w:t>coluzzii</w:t>
      </w:r>
      <w:proofErr w:type="spellEnd"/>
      <w:r w:rsidR="00303CC4" w:rsidRPr="00DC1926">
        <w:rPr>
          <w:rFonts w:ascii="Times New Roman" w:hAnsi="Times New Roman"/>
          <w:sz w:val="24"/>
          <w:szCs w:val="24"/>
          <w:lang w:val="en-GB" w:eastAsia="fr-FR"/>
        </w:rPr>
        <w:t>.</w:t>
      </w:r>
    </w:p>
    <w:p w14:paraId="3D5AF70B" w14:textId="2E1D5559" w:rsidR="008914CC" w:rsidRPr="00DC1926" w:rsidRDefault="00303CC4" w:rsidP="008914CC">
      <w:pPr>
        <w:spacing w:after="0"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 xml:space="preserve">Insecticide susceptibility tests showed that mosquitoes collected from within and across vegetable farms have developed high levels of resistance to λ-cyhalothrin. Mosquito samples from the 5 georeferenced breeding sites at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w:t>
      </w:r>
      <w:r w:rsidR="00C51845" w:rsidRPr="00DC1926">
        <w:rPr>
          <w:rFonts w:ascii="Times New Roman" w:eastAsia="Times New Roman" w:hAnsi="Times New Roman"/>
          <w:sz w:val="24"/>
          <w:szCs w:val="24"/>
          <w:lang w:val="en-GB" w:eastAsia="fr-FR"/>
        </w:rPr>
        <w:t xml:space="preserve">showed </w:t>
      </w:r>
      <w:r w:rsidRPr="00DC1926">
        <w:rPr>
          <w:rFonts w:ascii="Times New Roman" w:eastAsia="Times New Roman" w:hAnsi="Times New Roman"/>
          <w:sz w:val="24"/>
          <w:szCs w:val="24"/>
          <w:lang w:val="en-GB" w:eastAsia="fr-FR"/>
        </w:rPr>
        <w:t xml:space="preserve">a mortality range of 31 to 63% when exposed to λ-cyhalothrin (Fig. 3a). However, at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the mortality rate of mosquito populations from the 3 georeferenced breeding sites was between 30 and 43% (Fig. 3b).</w:t>
      </w:r>
    </w:p>
    <w:p w14:paraId="65C42973" w14:textId="2644885D" w:rsidR="00453E53" w:rsidRPr="00DC1926" w:rsidRDefault="00303CC4" w:rsidP="00EA0326">
      <w:pPr>
        <w:spacing w:after="0"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 xml:space="preserve">Surprisingly, the mortality rates of mosquitoes from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Zinvie</w:t>
      </w:r>
      <w:proofErr w:type="spellEnd"/>
      <w:r w:rsidRPr="00DC1926">
        <w:rPr>
          <w:rFonts w:ascii="Times New Roman" w:eastAsia="Times New Roman" w:hAnsi="Times New Roman"/>
          <w:sz w:val="24"/>
          <w:szCs w:val="24"/>
          <w:lang w:val="en-GB" w:eastAsia="fr-FR"/>
        </w:rPr>
        <w:t xml:space="preserve"> (control sites), where no synthetic chemical insecticide </w:t>
      </w:r>
      <w:r w:rsidR="003554E4" w:rsidRPr="00DC1926">
        <w:rPr>
          <w:rFonts w:ascii="Times New Roman" w:eastAsia="Times New Roman" w:hAnsi="Times New Roman"/>
          <w:sz w:val="24"/>
          <w:szCs w:val="24"/>
          <w:lang w:val="en-GB" w:eastAsia="fr-FR"/>
        </w:rPr>
        <w:t>wa</w:t>
      </w:r>
      <w:r w:rsidRPr="00DC1926">
        <w:rPr>
          <w:rFonts w:ascii="Times New Roman" w:eastAsia="Times New Roman" w:hAnsi="Times New Roman"/>
          <w:sz w:val="24"/>
          <w:szCs w:val="24"/>
          <w:lang w:val="en-GB" w:eastAsia="fr-FR"/>
        </w:rPr>
        <w:t xml:space="preserve">s used, were also low when exposed to λ-cyhalothrin. At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the rates were 41 and 5</w:t>
      </w:r>
      <w:r w:rsidR="00907A3C" w:rsidRPr="00DC1926">
        <w:rPr>
          <w:rFonts w:ascii="Times New Roman" w:eastAsia="Times New Roman" w:hAnsi="Times New Roman"/>
          <w:sz w:val="24"/>
          <w:szCs w:val="24"/>
          <w:lang w:val="en-GB" w:eastAsia="fr-FR"/>
        </w:rPr>
        <w:t>8%</w:t>
      </w:r>
      <w:r w:rsidRPr="00DC1926">
        <w:rPr>
          <w:rFonts w:ascii="Times New Roman" w:eastAsia="Times New Roman" w:hAnsi="Times New Roman"/>
          <w:sz w:val="24"/>
          <w:szCs w:val="24"/>
          <w:lang w:val="en-GB" w:eastAsia="fr-FR"/>
        </w:rPr>
        <w:t xml:space="preserve"> for the 2 georeferenced breeding sites</w:t>
      </w:r>
      <w:r w:rsidR="003554E4" w:rsidRPr="00DC1926">
        <w:rPr>
          <w:rFonts w:ascii="Times New Roman" w:eastAsia="Times New Roman" w:hAnsi="Times New Roman"/>
          <w:sz w:val="24"/>
          <w:szCs w:val="24"/>
          <w:lang w:val="en-GB" w:eastAsia="fr-FR"/>
        </w:rPr>
        <w:t>,</w:t>
      </w:r>
      <w:r w:rsidRPr="00DC1926">
        <w:rPr>
          <w:rFonts w:ascii="Times New Roman" w:eastAsia="Times New Roman" w:hAnsi="Times New Roman"/>
          <w:sz w:val="24"/>
          <w:szCs w:val="24"/>
          <w:lang w:val="en-GB" w:eastAsia="fr-FR"/>
        </w:rPr>
        <w:t xml:space="preserve"> </w:t>
      </w:r>
      <w:r w:rsidR="003554E4" w:rsidRPr="00DC1926">
        <w:rPr>
          <w:rFonts w:ascii="Times New Roman" w:eastAsia="Times New Roman" w:hAnsi="Times New Roman"/>
          <w:sz w:val="24"/>
          <w:szCs w:val="24"/>
          <w:lang w:val="en-GB" w:eastAsia="fr-FR"/>
        </w:rPr>
        <w:t xml:space="preserve">and the rates were </w:t>
      </w:r>
      <w:r w:rsidRPr="00DC1926">
        <w:rPr>
          <w:rFonts w:ascii="Times New Roman" w:eastAsia="Times New Roman" w:hAnsi="Times New Roman"/>
          <w:sz w:val="24"/>
          <w:szCs w:val="24"/>
          <w:lang w:val="en-GB" w:eastAsia="fr-FR"/>
        </w:rPr>
        <w:t>54 and 5</w:t>
      </w:r>
      <w:r w:rsidR="00907A3C" w:rsidRPr="00DC1926">
        <w:rPr>
          <w:rFonts w:ascii="Times New Roman" w:eastAsia="Times New Roman" w:hAnsi="Times New Roman"/>
          <w:sz w:val="24"/>
          <w:szCs w:val="24"/>
          <w:lang w:val="en-GB" w:eastAsia="fr-FR"/>
        </w:rPr>
        <w:t>6%</w:t>
      </w:r>
      <w:r w:rsidRPr="00DC1926">
        <w:rPr>
          <w:rFonts w:ascii="Times New Roman" w:eastAsia="Times New Roman" w:hAnsi="Times New Roman"/>
          <w:sz w:val="24"/>
          <w:szCs w:val="24"/>
          <w:lang w:val="en-GB" w:eastAsia="fr-FR"/>
        </w:rPr>
        <w:t xml:space="preserve"> for the 2 breeding sites found at </w:t>
      </w:r>
      <w:proofErr w:type="spellStart"/>
      <w:r w:rsidRPr="00DC1926">
        <w:rPr>
          <w:rFonts w:ascii="Times New Roman" w:eastAsia="Times New Roman" w:hAnsi="Times New Roman"/>
          <w:sz w:val="24"/>
          <w:szCs w:val="24"/>
          <w:lang w:val="en-GB" w:eastAsia="fr-FR"/>
        </w:rPr>
        <w:t>Zinvie</w:t>
      </w:r>
      <w:proofErr w:type="spellEnd"/>
      <w:r w:rsidRPr="00DC1926">
        <w:rPr>
          <w:rFonts w:ascii="Times New Roman" w:eastAsia="Times New Roman" w:hAnsi="Times New Roman"/>
          <w:sz w:val="24"/>
          <w:szCs w:val="24"/>
          <w:lang w:val="en-GB" w:eastAsia="fr-FR"/>
        </w:rPr>
        <w:t xml:space="preserve"> (Fig</w:t>
      </w:r>
      <w:r w:rsidR="00907A3C" w:rsidRPr="00DC1926">
        <w:rPr>
          <w:rFonts w:ascii="Times New Roman" w:eastAsia="Times New Roman" w:hAnsi="Times New Roman"/>
          <w:sz w:val="24"/>
          <w:szCs w:val="24"/>
          <w:lang w:val="en-GB" w:eastAsia="fr-FR"/>
        </w:rPr>
        <w:t>.</w:t>
      </w:r>
      <w:r w:rsidRPr="00DC1926">
        <w:rPr>
          <w:rFonts w:ascii="Times New Roman" w:eastAsia="Times New Roman" w:hAnsi="Times New Roman"/>
          <w:sz w:val="24"/>
          <w:szCs w:val="24"/>
          <w:lang w:val="en-GB" w:eastAsia="fr-FR"/>
        </w:rPr>
        <w:t xml:space="preserve"> 3 a, b, c, d).</w:t>
      </w:r>
    </w:p>
    <w:p w14:paraId="3177136B" w14:textId="2E301F6B" w:rsidR="008914CC" w:rsidRPr="00DC1926" w:rsidRDefault="008914CC" w:rsidP="00453E53">
      <w:pPr>
        <w:spacing w:after="0" w:line="360" w:lineRule="auto"/>
        <w:jc w:val="center"/>
        <w:rPr>
          <w:rFonts w:ascii="Times New Roman" w:eastAsia="Times New Roman" w:hAnsi="Times New Roman"/>
          <w:sz w:val="24"/>
          <w:szCs w:val="24"/>
          <w:lang w:val="en-GB" w:eastAsia="fr-FR"/>
        </w:rPr>
      </w:pPr>
    </w:p>
    <w:p w14:paraId="4389F4FE" w14:textId="3D61DF5D" w:rsidR="004E4BD6" w:rsidRPr="00DC1926" w:rsidRDefault="004E4BD6" w:rsidP="008914CC">
      <w:pPr>
        <w:spacing w:line="360" w:lineRule="auto"/>
        <w:jc w:val="both"/>
        <w:rPr>
          <w:rFonts w:ascii="Times New Roman" w:eastAsia="Times New Roman" w:hAnsi="Times New Roman"/>
          <w:b/>
          <w:sz w:val="24"/>
          <w:szCs w:val="24"/>
          <w:lang w:val="en-GB" w:eastAsia="fr-FR"/>
        </w:rPr>
      </w:pPr>
      <w:r w:rsidRPr="00DC1926">
        <w:rPr>
          <w:rFonts w:ascii="Times New Roman" w:eastAsia="Times New Roman" w:hAnsi="Times New Roman"/>
          <w:b/>
          <w:noProof/>
          <w:sz w:val="24"/>
          <w:szCs w:val="24"/>
          <w:lang w:eastAsia="fr-FR"/>
        </w:rPr>
        <w:drawing>
          <wp:inline distT="0" distB="0" distL="0" distR="0" wp14:anchorId="6EC2CA13" wp14:editId="449DD705">
            <wp:extent cx="6067191" cy="4171950"/>
            <wp:effectExtent l="19050" t="19050" r="10160" b="1905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2"/>
                    <a:stretch>
                      <a:fillRect/>
                    </a:stretch>
                  </pic:blipFill>
                  <pic:spPr>
                    <a:xfrm>
                      <a:off x="0" y="0"/>
                      <a:ext cx="6070524" cy="4174242"/>
                    </a:xfrm>
                    <a:prstGeom prst="rect">
                      <a:avLst/>
                    </a:prstGeom>
                    <a:ln w="12700">
                      <a:solidFill>
                        <a:schemeClr val="tx1"/>
                      </a:solidFill>
                    </a:ln>
                  </pic:spPr>
                </pic:pic>
              </a:graphicData>
            </a:graphic>
          </wp:inline>
        </w:drawing>
      </w:r>
    </w:p>
    <w:p w14:paraId="4030C644" w14:textId="205C324A"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lastRenderedPageBreak/>
        <w:t>Figure 3:</w:t>
      </w:r>
      <w:r w:rsidRPr="00DC1926">
        <w:rPr>
          <w:rFonts w:ascii="Times New Roman" w:eastAsia="Times New Roman" w:hAnsi="Times New Roman"/>
          <w:sz w:val="24"/>
          <w:szCs w:val="24"/>
          <w:lang w:val="en-GB" w:eastAsia="fr-FR"/>
        </w:rPr>
        <w:t xml:space="preserve"> Susceptibility profiles of </w:t>
      </w:r>
      <w:r w:rsidRPr="00DC1926">
        <w:rPr>
          <w:rFonts w:ascii="Times New Roman" w:eastAsia="Times New Roman" w:hAnsi="Times New Roman"/>
          <w:i/>
          <w:sz w:val="24"/>
          <w:szCs w:val="24"/>
          <w:lang w:val="en-GB" w:eastAsia="fr-FR"/>
        </w:rPr>
        <w:t xml:space="preserve">An. </w:t>
      </w:r>
      <w:proofErr w:type="spellStart"/>
      <w:r w:rsidRPr="00DC1926">
        <w:rPr>
          <w:rFonts w:ascii="Times New Roman" w:eastAsia="Times New Roman" w:hAnsi="Times New Roman"/>
          <w:i/>
          <w:sz w:val="24"/>
          <w:szCs w:val="24"/>
          <w:lang w:val="en-GB" w:eastAsia="fr-FR"/>
        </w:rPr>
        <w:t>coluzzii</w:t>
      </w:r>
      <w:proofErr w:type="spellEnd"/>
      <w:r w:rsidRPr="00DC1926">
        <w:rPr>
          <w:rFonts w:ascii="Times New Roman" w:eastAsia="Times New Roman" w:hAnsi="Times New Roman"/>
          <w:i/>
          <w:sz w:val="24"/>
          <w:szCs w:val="24"/>
          <w:lang w:val="en-GB" w:eastAsia="fr-FR"/>
        </w:rPr>
        <w:t xml:space="preserve"> </w:t>
      </w:r>
      <w:r w:rsidRPr="00DC1926">
        <w:rPr>
          <w:rFonts w:ascii="Times New Roman" w:eastAsia="Times New Roman" w:hAnsi="Times New Roman"/>
          <w:sz w:val="24"/>
          <w:szCs w:val="24"/>
          <w:lang w:val="en-GB" w:eastAsia="fr-FR"/>
        </w:rPr>
        <w:t xml:space="preserve">populations from (a)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(b)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(c)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xml:space="preserve"> and (d) </w:t>
      </w:r>
      <w:proofErr w:type="spellStart"/>
      <w:r w:rsidRPr="00DC1926">
        <w:rPr>
          <w:rFonts w:ascii="Times New Roman" w:eastAsia="Times New Roman" w:hAnsi="Times New Roman"/>
          <w:sz w:val="24"/>
          <w:szCs w:val="24"/>
          <w:lang w:val="en-GB" w:eastAsia="fr-FR"/>
        </w:rPr>
        <w:t>Zinvie</w:t>
      </w:r>
      <w:proofErr w:type="spellEnd"/>
      <w:r w:rsidR="006F6943" w:rsidRPr="00DC1926">
        <w:rPr>
          <w:rFonts w:ascii="Times New Roman" w:eastAsia="Times New Roman" w:hAnsi="Times New Roman"/>
          <w:sz w:val="24"/>
          <w:szCs w:val="24"/>
          <w:lang w:val="en-GB" w:eastAsia="fr-FR"/>
        </w:rPr>
        <w:t xml:space="preserve"> to λ-cyhalothrin</w:t>
      </w:r>
      <w:r w:rsidRPr="00DC1926">
        <w:rPr>
          <w:rFonts w:ascii="Times New Roman" w:eastAsia="Times New Roman" w:hAnsi="Times New Roman"/>
          <w:sz w:val="24"/>
          <w:szCs w:val="24"/>
          <w:lang w:val="en-GB" w:eastAsia="fr-FR"/>
        </w:rPr>
        <w:t>. Histogram bars represent the mean mortality</w:t>
      </w:r>
      <w:r w:rsidR="006F6943" w:rsidRPr="00DC1926">
        <w:rPr>
          <w:rFonts w:ascii="Times New Roman" w:eastAsia="Times New Roman" w:hAnsi="Times New Roman"/>
          <w:sz w:val="24"/>
          <w:szCs w:val="24"/>
          <w:lang w:val="en-GB" w:eastAsia="fr-FR"/>
        </w:rPr>
        <w:t xml:space="preserve"> rates</w:t>
      </w:r>
      <w:r w:rsidRPr="00DC1926">
        <w:rPr>
          <w:rFonts w:ascii="Times New Roman" w:eastAsia="Times New Roman" w:hAnsi="Times New Roman"/>
          <w:sz w:val="24"/>
          <w:szCs w:val="24"/>
          <w:lang w:val="en-GB" w:eastAsia="fr-FR"/>
        </w:rPr>
        <w:t>; error bars represent the standard deviation</w:t>
      </w:r>
      <w:r w:rsidR="006F6943"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of the mean</w:t>
      </w:r>
      <w:r w:rsidR="006F6943"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B-site: Breeding site</w:t>
      </w:r>
      <w:r w:rsidR="006F6943" w:rsidRPr="00DC1926">
        <w:rPr>
          <w:rFonts w:ascii="Times New Roman" w:eastAsia="Times New Roman" w:hAnsi="Times New Roman"/>
          <w:sz w:val="24"/>
          <w:szCs w:val="24"/>
          <w:lang w:val="en-GB" w:eastAsia="fr-FR"/>
        </w:rPr>
        <w:t>.</w:t>
      </w:r>
    </w:p>
    <w:p w14:paraId="2A32E2BD" w14:textId="4321F26B" w:rsidR="008914CC" w:rsidRPr="00DC1926" w:rsidRDefault="00303CC4" w:rsidP="008914CC">
      <w:pPr>
        <w:spacing w:line="360" w:lineRule="auto"/>
        <w:contextualSpacing/>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t>Presence of insecticide residues in georeferenced mosquito breeding sites</w:t>
      </w:r>
    </w:p>
    <w:p w14:paraId="7D3143CC" w14:textId="5E69D9BD"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 xml:space="preserve">Insecticide residue screening of the 12 georeferenced breeding sites revealed that only two breeding sites (from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farm) contained </w:t>
      </w:r>
      <w:bookmarkStart w:id="0" w:name="OLE_LINK2"/>
      <w:r w:rsidRPr="00DC1926">
        <w:rPr>
          <w:rFonts w:ascii="Times New Roman" w:eastAsia="Times New Roman" w:hAnsi="Times New Roman"/>
          <w:sz w:val="24"/>
          <w:szCs w:val="24"/>
          <w:lang w:val="en-GB" w:eastAsia="fr-FR"/>
        </w:rPr>
        <w:t>λ-cyhalothrin residues</w:t>
      </w:r>
      <w:bookmarkEnd w:id="0"/>
      <w:r w:rsidRPr="00DC1926">
        <w:rPr>
          <w:rFonts w:ascii="Times New Roman" w:eastAsia="Times New Roman" w:hAnsi="Times New Roman"/>
          <w:sz w:val="24"/>
          <w:szCs w:val="24"/>
          <w:lang w:val="en-GB" w:eastAsia="fr-FR"/>
        </w:rPr>
        <w:t>. (Table 2). It was also observed that mosquitoes from these two breeding sites had the highest resistance level</w:t>
      </w:r>
      <w:r w:rsidR="00A024ED" w:rsidRPr="00DC1926">
        <w:rPr>
          <w:rFonts w:ascii="Times New Roman" w:eastAsia="Times New Roman" w:hAnsi="Times New Roman"/>
          <w:sz w:val="24"/>
          <w:szCs w:val="24"/>
          <w:lang w:val="en-GB" w:eastAsia="fr-FR"/>
        </w:rPr>
        <w:t>, showing</w:t>
      </w:r>
      <w:r w:rsidRPr="00DC1926">
        <w:rPr>
          <w:rFonts w:ascii="Times New Roman" w:eastAsia="Times New Roman" w:hAnsi="Times New Roman"/>
          <w:sz w:val="24"/>
          <w:szCs w:val="24"/>
          <w:lang w:val="en-GB" w:eastAsia="fr-FR"/>
        </w:rPr>
        <w:t xml:space="preserve"> 31 and 33% mortalit</w:t>
      </w:r>
      <w:r w:rsidR="00A024ED" w:rsidRPr="00DC1926">
        <w:rPr>
          <w:rFonts w:ascii="Times New Roman" w:eastAsia="Times New Roman" w:hAnsi="Times New Roman"/>
          <w:sz w:val="24"/>
          <w:szCs w:val="24"/>
          <w:lang w:val="en-GB" w:eastAsia="fr-FR"/>
        </w:rPr>
        <w:t>y</w:t>
      </w:r>
      <w:r w:rsidRPr="00DC1926">
        <w:rPr>
          <w:rFonts w:ascii="Times New Roman" w:eastAsia="Times New Roman" w:hAnsi="Times New Roman"/>
          <w:sz w:val="24"/>
          <w:szCs w:val="24"/>
          <w:lang w:val="en-GB" w:eastAsia="fr-FR"/>
        </w:rPr>
        <w:t xml:space="preserve"> (Fig. 4). Overall, a t-test (using GraphPad Prism 5) revealed that there was a significant relationship (P = 0.0014) between the presence of λ-cyhalothrin residues and the high </w:t>
      </w:r>
      <w:r w:rsidR="00A024ED" w:rsidRPr="00DC1926">
        <w:rPr>
          <w:rFonts w:ascii="Times New Roman" w:eastAsia="Times New Roman" w:hAnsi="Times New Roman"/>
          <w:sz w:val="24"/>
          <w:szCs w:val="24"/>
          <w:lang w:val="en-GB" w:eastAsia="fr-FR"/>
        </w:rPr>
        <w:t xml:space="preserve">insecticide </w:t>
      </w:r>
      <w:r w:rsidRPr="00DC1926">
        <w:rPr>
          <w:rFonts w:ascii="Times New Roman" w:eastAsia="Times New Roman" w:hAnsi="Times New Roman"/>
          <w:sz w:val="24"/>
          <w:szCs w:val="24"/>
          <w:lang w:val="en-GB" w:eastAsia="fr-FR"/>
        </w:rPr>
        <w:t xml:space="preserve">resistance </w:t>
      </w:r>
      <w:r w:rsidR="00A024ED" w:rsidRPr="00DC1926">
        <w:rPr>
          <w:rFonts w:ascii="Times New Roman" w:eastAsia="Times New Roman" w:hAnsi="Times New Roman"/>
          <w:sz w:val="24"/>
          <w:szCs w:val="24"/>
          <w:lang w:val="en-GB" w:eastAsia="fr-FR"/>
        </w:rPr>
        <w:t xml:space="preserve">of mosquitoes </w:t>
      </w:r>
      <w:r w:rsidRPr="00DC1926">
        <w:rPr>
          <w:rFonts w:ascii="Times New Roman" w:eastAsia="Times New Roman" w:hAnsi="Times New Roman"/>
          <w:sz w:val="24"/>
          <w:szCs w:val="24"/>
          <w:lang w:val="en-GB" w:eastAsia="fr-FR"/>
        </w:rPr>
        <w:t>observed in these breeding sites.</w:t>
      </w:r>
    </w:p>
    <w:p w14:paraId="5F698E3D" w14:textId="77777777" w:rsidR="00F02EFF" w:rsidRPr="00DC1926" w:rsidRDefault="00F02EFF" w:rsidP="008914CC">
      <w:pPr>
        <w:spacing w:line="360" w:lineRule="auto"/>
        <w:jc w:val="both"/>
        <w:rPr>
          <w:rFonts w:ascii="Times New Roman" w:eastAsia="Times New Roman" w:hAnsi="Times New Roman"/>
          <w:sz w:val="24"/>
          <w:szCs w:val="24"/>
          <w:lang w:val="en-GB" w:eastAsia="fr-FR"/>
        </w:rPr>
      </w:pPr>
    </w:p>
    <w:p w14:paraId="6602F2D3" w14:textId="657D3C10"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Table 2:</w:t>
      </w:r>
      <w:r w:rsidRPr="00DC1926">
        <w:rPr>
          <w:rFonts w:ascii="Times New Roman" w:eastAsia="Times New Roman" w:hAnsi="Times New Roman"/>
          <w:sz w:val="24"/>
          <w:szCs w:val="24"/>
          <w:lang w:val="en-GB" w:eastAsia="fr-FR"/>
        </w:rPr>
        <w:t xml:space="preserve"> Concentration</w:t>
      </w:r>
      <w:r w:rsidR="00533EC4"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of λ-cyhalothrin residues in </w:t>
      </w:r>
      <w:r w:rsidRPr="00DC1926">
        <w:rPr>
          <w:rFonts w:ascii="Times New Roman" w:eastAsia="Times New Roman" w:hAnsi="Times New Roman"/>
          <w:i/>
          <w:sz w:val="24"/>
          <w:szCs w:val="24"/>
          <w:lang w:val="en-GB" w:eastAsia="fr-FR"/>
        </w:rPr>
        <w:t>Anopheles</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i/>
          <w:sz w:val="24"/>
          <w:szCs w:val="24"/>
          <w:lang w:val="en-GB" w:eastAsia="fr-FR"/>
        </w:rPr>
        <w:t>coluzzii</w:t>
      </w:r>
      <w:proofErr w:type="spellEnd"/>
      <w:r w:rsidRPr="00DC1926">
        <w:rPr>
          <w:rFonts w:ascii="Times New Roman" w:eastAsia="Times New Roman" w:hAnsi="Times New Roman"/>
          <w:sz w:val="24"/>
          <w:szCs w:val="24"/>
          <w:lang w:val="en-GB" w:eastAsia="fr-FR"/>
        </w:rPr>
        <w:t xml:space="preserve"> breeding sites identified in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 farm </w:t>
      </w:r>
      <w:r w:rsidR="00A024ED" w:rsidRPr="00DC1926">
        <w:rPr>
          <w:rFonts w:ascii="Times New Roman" w:eastAsia="Times New Roman" w:hAnsi="Times New Roman"/>
          <w:sz w:val="24"/>
          <w:szCs w:val="24"/>
          <w:lang w:val="en-GB" w:eastAsia="fr-FR"/>
        </w:rPr>
        <w:t xml:space="preserve">using </w:t>
      </w:r>
      <w:r w:rsidRPr="00DC1926">
        <w:rPr>
          <w:rFonts w:ascii="Times New Roman" w:eastAsia="Times New Roman" w:hAnsi="Times New Roman"/>
          <w:sz w:val="24"/>
          <w:szCs w:val="24"/>
          <w:lang w:val="en-GB" w:eastAsia="fr-FR"/>
        </w:rPr>
        <w:t>synthetic insecticide treatments</w:t>
      </w:r>
      <w:r w:rsidRPr="00DC1926">
        <w:rPr>
          <w:rFonts w:ascii="Times New Roman" w:eastAsia="Times New Roman" w:hAnsi="Times New Roman"/>
          <w:b/>
          <w:sz w:val="24"/>
          <w:szCs w:val="24"/>
          <w:lang w:val="en-GB" w:eastAsia="fr-FR"/>
        </w:rPr>
        <w:fldChar w:fldCharType="begin"/>
      </w:r>
      <w:r w:rsidRPr="00DC1926">
        <w:rPr>
          <w:rFonts w:ascii="Times New Roman" w:eastAsia="Times New Roman" w:hAnsi="Times New Roman"/>
          <w:b/>
          <w:sz w:val="24"/>
          <w:szCs w:val="24"/>
          <w:lang w:val="en-GB" w:eastAsia="fr-FR"/>
        </w:rPr>
        <w:instrText xml:space="preserve"> LINK Excel.Sheet.12 "C:\\Users\\Genevieve\\Desktop\\Liste des pesticides.xlsx" Feuil1!L41C1:L43C13 \a \f 5 \h  \* MERGEFORMAT </w:instrText>
      </w:r>
      <w:r w:rsidRPr="00DC1926">
        <w:rPr>
          <w:rFonts w:ascii="Times New Roman" w:eastAsia="Times New Roman" w:hAnsi="Times New Roman"/>
          <w:b/>
          <w:sz w:val="24"/>
          <w:szCs w:val="24"/>
          <w:lang w:val="en-GB" w:eastAsia="fr-FR"/>
        </w:rPr>
        <w:fldChar w:fldCharType="separate"/>
      </w:r>
    </w:p>
    <w:p w14:paraId="1A2A8376" w14:textId="77777777" w:rsidR="008914CC" w:rsidRPr="00DC1926" w:rsidRDefault="00303CC4" w:rsidP="008914CC">
      <w:pPr>
        <w:spacing w:line="240" w:lineRule="auto"/>
        <w:jc w:val="center"/>
        <w:rPr>
          <w:rFonts w:ascii="Times New Roman" w:eastAsia="Times New Roman" w:hAnsi="Times New Roman"/>
          <w:b/>
          <w:sz w:val="4"/>
          <w:szCs w:val="24"/>
          <w:lang w:val="en-GB" w:eastAsia="fr-FR"/>
        </w:rPr>
      </w:pPr>
      <w:r w:rsidRPr="00DC1926">
        <w:rPr>
          <w:rFonts w:ascii="Times New Roman" w:eastAsia="Times New Roman" w:hAnsi="Times New Roman"/>
          <w:b/>
          <w:sz w:val="24"/>
          <w:szCs w:val="24"/>
          <w:lang w:val="en-GB" w:eastAsia="fr-FR"/>
        </w:rPr>
        <w:fldChar w:fldCharType="end"/>
      </w:r>
    </w:p>
    <w:tbl>
      <w:tblPr>
        <w:tblStyle w:val="TableGrid"/>
        <w:tblW w:w="10296" w:type="dxa"/>
        <w:jc w:val="center"/>
        <w:tblLook w:val="04A0" w:firstRow="1" w:lastRow="0" w:firstColumn="1" w:lastColumn="0" w:noHBand="0" w:noVBand="1"/>
      </w:tblPr>
      <w:tblGrid>
        <w:gridCol w:w="1470"/>
        <w:gridCol w:w="630"/>
        <w:gridCol w:w="630"/>
        <w:gridCol w:w="1428"/>
        <w:gridCol w:w="630"/>
        <w:gridCol w:w="1098"/>
        <w:gridCol w:w="630"/>
        <w:gridCol w:w="630"/>
        <w:gridCol w:w="630"/>
        <w:gridCol w:w="630"/>
        <w:gridCol w:w="630"/>
        <w:gridCol w:w="630"/>
        <w:gridCol w:w="630"/>
      </w:tblGrid>
      <w:tr w:rsidR="001D61B3" w:rsidRPr="00DC1926" w14:paraId="4C699AB7" w14:textId="77777777" w:rsidTr="00EA0326">
        <w:trPr>
          <w:trHeight w:val="319"/>
          <w:jc w:val="center"/>
        </w:trPr>
        <w:tc>
          <w:tcPr>
            <w:tcW w:w="1470" w:type="dxa"/>
            <w:tcBorders>
              <w:top w:val="single" w:sz="4" w:space="0" w:color="auto"/>
              <w:bottom w:val="single" w:sz="4" w:space="0" w:color="auto"/>
            </w:tcBorders>
            <w:noWrap/>
            <w:hideMark/>
          </w:tcPr>
          <w:p w14:paraId="6C02148A" w14:textId="77777777" w:rsidR="008914CC" w:rsidRPr="00DC1926" w:rsidRDefault="00303CC4" w:rsidP="00EA0326">
            <w:pPr>
              <w:spacing w:line="240" w:lineRule="auto"/>
              <w:jc w:val="center"/>
              <w:rPr>
                <w:rFonts w:ascii="Times New Roman" w:eastAsia="Times New Roman" w:hAnsi="Times New Roman"/>
                <w:b/>
                <w:sz w:val="24"/>
                <w:szCs w:val="24"/>
                <w:lang w:val="en-GB"/>
              </w:rPr>
            </w:pPr>
            <w:r w:rsidRPr="00DC1926">
              <w:rPr>
                <w:rFonts w:ascii="Times New Roman" w:eastAsia="Times New Roman" w:hAnsi="Times New Roman"/>
                <w:b/>
                <w:sz w:val="24"/>
                <w:szCs w:val="24"/>
                <w:lang w:val="en-GB"/>
              </w:rPr>
              <w:t>Localities</w:t>
            </w:r>
          </w:p>
        </w:tc>
        <w:tc>
          <w:tcPr>
            <w:tcW w:w="4416" w:type="dxa"/>
            <w:gridSpan w:val="5"/>
            <w:tcBorders>
              <w:top w:val="single" w:sz="4" w:space="0" w:color="auto"/>
              <w:bottom w:val="single" w:sz="4" w:space="0" w:color="auto"/>
            </w:tcBorders>
            <w:noWrap/>
            <w:hideMark/>
          </w:tcPr>
          <w:p w14:paraId="26DAE7B2" w14:textId="77777777" w:rsidR="008914CC" w:rsidRPr="00DC1926" w:rsidRDefault="00303CC4" w:rsidP="00EA0326">
            <w:pPr>
              <w:spacing w:line="240" w:lineRule="auto"/>
              <w:jc w:val="center"/>
              <w:rPr>
                <w:rFonts w:ascii="Times New Roman" w:eastAsia="Times New Roman" w:hAnsi="Times New Roman"/>
                <w:b/>
                <w:sz w:val="24"/>
                <w:szCs w:val="24"/>
                <w:lang w:val="en-GB"/>
              </w:rPr>
            </w:pPr>
            <w:proofErr w:type="spellStart"/>
            <w:r w:rsidRPr="00DC1926">
              <w:rPr>
                <w:rFonts w:ascii="Times New Roman" w:eastAsia="Times New Roman" w:hAnsi="Times New Roman"/>
                <w:b/>
                <w:sz w:val="24"/>
                <w:szCs w:val="24"/>
                <w:lang w:val="en-GB"/>
              </w:rPr>
              <w:t>Houeyiho</w:t>
            </w:r>
            <w:proofErr w:type="spellEnd"/>
          </w:p>
        </w:tc>
        <w:tc>
          <w:tcPr>
            <w:tcW w:w="1890" w:type="dxa"/>
            <w:gridSpan w:val="3"/>
            <w:tcBorders>
              <w:top w:val="single" w:sz="4" w:space="0" w:color="auto"/>
              <w:bottom w:val="single" w:sz="4" w:space="0" w:color="auto"/>
            </w:tcBorders>
            <w:noWrap/>
            <w:hideMark/>
          </w:tcPr>
          <w:p w14:paraId="36F7715B" w14:textId="77777777" w:rsidR="008914CC" w:rsidRPr="00DC1926" w:rsidRDefault="00303CC4" w:rsidP="00EA0326">
            <w:pPr>
              <w:spacing w:line="240" w:lineRule="auto"/>
              <w:jc w:val="center"/>
              <w:rPr>
                <w:rFonts w:ascii="Times New Roman" w:eastAsia="Times New Roman" w:hAnsi="Times New Roman"/>
                <w:b/>
                <w:sz w:val="24"/>
                <w:szCs w:val="24"/>
                <w:lang w:val="en-GB"/>
              </w:rPr>
            </w:pPr>
            <w:proofErr w:type="spellStart"/>
            <w:r w:rsidRPr="00DC1926">
              <w:rPr>
                <w:rFonts w:ascii="Times New Roman" w:eastAsia="Times New Roman" w:hAnsi="Times New Roman"/>
                <w:b/>
                <w:sz w:val="24"/>
                <w:szCs w:val="24"/>
                <w:lang w:val="en-GB"/>
              </w:rPr>
              <w:t>Seme</w:t>
            </w:r>
            <w:proofErr w:type="spellEnd"/>
          </w:p>
        </w:tc>
        <w:tc>
          <w:tcPr>
            <w:tcW w:w="1260" w:type="dxa"/>
            <w:gridSpan w:val="2"/>
            <w:tcBorders>
              <w:top w:val="single" w:sz="4" w:space="0" w:color="auto"/>
              <w:bottom w:val="single" w:sz="4" w:space="0" w:color="auto"/>
            </w:tcBorders>
            <w:noWrap/>
            <w:hideMark/>
          </w:tcPr>
          <w:p w14:paraId="4DC473CB" w14:textId="77777777" w:rsidR="008914CC" w:rsidRPr="00DC1926" w:rsidRDefault="00303CC4" w:rsidP="00EA0326">
            <w:pPr>
              <w:spacing w:line="240" w:lineRule="auto"/>
              <w:jc w:val="center"/>
              <w:rPr>
                <w:rFonts w:ascii="Times New Roman" w:eastAsia="Times New Roman" w:hAnsi="Times New Roman"/>
                <w:b/>
                <w:sz w:val="24"/>
                <w:szCs w:val="24"/>
                <w:lang w:val="en-GB"/>
              </w:rPr>
            </w:pPr>
            <w:proofErr w:type="spellStart"/>
            <w:r w:rsidRPr="00DC1926">
              <w:rPr>
                <w:rFonts w:ascii="Times New Roman" w:eastAsia="Times New Roman" w:hAnsi="Times New Roman"/>
                <w:b/>
                <w:sz w:val="24"/>
                <w:szCs w:val="24"/>
                <w:lang w:val="en-GB"/>
              </w:rPr>
              <w:t>Calavi</w:t>
            </w:r>
            <w:proofErr w:type="spellEnd"/>
          </w:p>
        </w:tc>
        <w:tc>
          <w:tcPr>
            <w:tcW w:w="1260" w:type="dxa"/>
            <w:gridSpan w:val="2"/>
            <w:tcBorders>
              <w:top w:val="single" w:sz="4" w:space="0" w:color="auto"/>
              <w:bottom w:val="single" w:sz="4" w:space="0" w:color="auto"/>
            </w:tcBorders>
            <w:noWrap/>
            <w:hideMark/>
          </w:tcPr>
          <w:p w14:paraId="049B1462" w14:textId="77777777" w:rsidR="008914CC" w:rsidRPr="00DC1926" w:rsidRDefault="00303CC4" w:rsidP="00EA0326">
            <w:pPr>
              <w:spacing w:line="240" w:lineRule="auto"/>
              <w:jc w:val="center"/>
              <w:rPr>
                <w:rFonts w:ascii="Times New Roman" w:eastAsia="Times New Roman" w:hAnsi="Times New Roman"/>
                <w:b/>
                <w:sz w:val="24"/>
                <w:szCs w:val="24"/>
                <w:lang w:val="en-GB"/>
              </w:rPr>
            </w:pPr>
            <w:proofErr w:type="spellStart"/>
            <w:r w:rsidRPr="00DC1926">
              <w:rPr>
                <w:rFonts w:ascii="Times New Roman" w:eastAsia="Times New Roman" w:hAnsi="Times New Roman"/>
                <w:b/>
                <w:sz w:val="24"/>
                <w:szCs w:val="24"/>
                <w:lang w:val="en-GB"/>
              </w:rPr>
              <w:t>Zinvie</w:t>
            </w:r>
            <w:proofErr w:type="spellEnd"/>
          </w:p>
        </w:tc>
      </w:tr>
      <w:tr w:rsidR="001D61B3" w:rsidRPr="00DC1926" w14:paraId="535DB67F" w14:textId="77777777" w:rsidTr="00EA0326">
        <w:trPr>
          <w:trHeight w:val="319"/>
          <w:jc w:val="center"/>
        </w:trPr>
        <w:tc>
          <w:tcPr>
            <w:tcW w:w="1470" w:type="dxa"/>
            <w:tcBorders>
              <w:top w:val="single" w:sz="4" w:space="0" w:color="auto"/>
              <w:bottom w:val="single" w:sz="4" w:space="0" w:color="auto"/>
            </w:tcBorders>
            <w:noWrap/>
            <w:hideMark/>
          </w:tcPr>
          <w:p w14:paraId="0A613148" w14:textId="77777777" w:rsidR="008914CC" w:rsidRPr="00DC1926" w:rsidRDefault="00303CC4" w:rsidP="00EA0326">
            <w:pPr>
              <w:spacing w:line="240" w:lineRule="auto"/>
              <w:jc w:val="center"/>
              <w:rPr>
                <w:rFonts w:ascii="Times New Roman" w:eastAsia="Times New Roman" w:hAnsi="Times New Roman"/>
                <w:b/>
                <w:sz w:val="24"/>
                <w:szCs w:val="24"/>
                <w:lang w:val="en-GB"/>
              </w:rPr>
            </w:pPr>
            <w:r w:rsidRPr="00DC1926">
              <w:rPr>
                <w:rFonts w:ascii="Times New Roman" w:eastAsia="Times New Roman" w:hAnsi="Times New Roman"/>
                <w:b/>
                <w:sz w:val="24"/>
                <w:szCs w:val="24"/>
                <w:lang w:val="en-GB"/>
              </w:rPr>
              <w:t>Breeding sites</w:t>
            </w:r>
          </w:p>
        </w:tc>
        <w:tc>
          <w:tcPr>
            <w:tcW w:w="630" w:type="dxa"/>
            <w:tcBorders>
              <w:top w:val="single" w:sz="4" w:space="0" w:color="auto"/>
              <w:bottom w:val="single" w:sz="4" w:space="0" w:color="auto"/>
            </w:tcBorders>
            <w:noWrap/>
            <w:hideMark/>
          </w:tcPr>
          <w:p w14:paraId="4DAC3F9E"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BS1</w:t>
            </w:r>
          </w:p>
        </w:tc>
        <w:tc>
          <w:tcPr>
            <w:tcW w:w="630" w:type="dxa"/>
            <w:tcBorders>
              <w:top w:val="single" w:sz="4" w:space="0" w:color="auto"/>
              <w:bottom w:val="single" w:sz="4" w:space="0" w:color="auto"/>
            </w:tcBorders>
            <w:noWrap/>
            <w:hideMark/>
          </w:tcPr>
          <w:p w14:paraId="64116D88"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BS2</w:t>
            </w:r>
          </w:p>
        </w:tc>
        <w:tc>
          <w:tcPr>
            <w:tcW w:w="1428" w:type="dxa"/>
            <w:tcBorders>
              <w:top w:val="single" w:sz="4" w:space="0" w:color="auto"/>
              <w:bottom w:val="single" w:sz="4" w:space="0" w:color="auto"/>
            </w:tcBorders>
            <w:noWrap/>
            <w:hideMark/>
          </w:tcPr>
          <w:p w14:paraId="0BA3F225"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BS3</w:t>
            </w:r>
          </w:p>
        </w:tc>
        <w:tc>
          <w:tcPr>
            <w:tcW w:w="630" w:type="dxa"/>
            <w:tcBorders>
              <w:top w:val="single" w:sz="4" w:space="0" w:color="auto"/>
              <w:bottom w:val="single" w:sz="4" w:space="0" w:color="auto"/>
            </w:tcBorders>
            <w:noWrap/>
            <w:hideMark/>
          </w:tcPr>
          <w:p w14:paraId="2B8D32F6"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BS4</w:t>
            </w:r>
          </w:p>
        </w:tc>
        <w:tc>
          <w:tcPr>
            <w:tcW w:w="1098" w:type="dxa"/>
            <w:tcBorders>
              <w:top w:val="single" w:sz="4" w:space="0" w:color="auto"/>
              <w:bottom w:val="single" w:sz="4" w:space="0" w:color="auto"/>
            </w:tcBorders>
            <w:noWrap/>
            <w:hideMark/>
          </w:tcPr>
          <w:p w14:paraId="62E8BFB6"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BS5</w:t>
            </w:r>
          </w:p>
        </w:tc>
        <w:tc>
          <w:tcPr>
            <w:tcW w:w="630" w:type="dxa"/>
            <w:tcBorders>
              <w:top w:val="single" w:sz="4" w:space="0" w:color="auto"/>
              <w:bottom w:val="single" w:sz="4" w:space="0" w:color="auto"/>
            </w:tcBorders>
            <w:noWrap/>
            <w:hideMark/>
          </w:tcPr>
          <w:p w14:paraId="160F99BD"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BS1</w:t>
            </w:r>
          </w:p>
        </w:tc>
        <w:tc>
          <w:tcPr>
            <w:tcW w:w="630" w:type="dxa"/>
            <w:tcBorders>
              <w:top w:val="single" w:sz="4" w:space="0" w:color="auto"/>
              <w:bottom w:val="single" w:sz="4" w:space="0" w:color="auto"/>
            </w:tcBorders>
            <w:noWrap/>
            <w:hideMark/>
          </w:tcPr>
          <w:p w14:paraId="6F899B5C"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BS2</w:t>
            </w:r>
          </w:p>
        </w:tc>
        <w:tc>
          <w:tcPr>
            <w:tcW w:w="630" w:type="dxa"/>
            <w:tcBorders>
              <w:top w:val="single" w:sz="4" w:space="0" w:color="auto"/>
              <w:bottom w:val="single" w:sz="4" w:space="0" w:color="auto"/>
            </w:tcBorders>
            <w:noWrap/>
            <w:hideMark/>
          </w:tcPr>
          <w:p w14:paraId="0D19FF01"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BS3</w:t>
            </w:r>
          </w:p>
        </w:tc>
        <w:tc>
          <w:tcPr>
            <w:tcW w:w="630" w:type="dxa"/>
            <w:tcBorders>
              <w:top w:val="single" w:sz="4" w:space="0" w:color="auto"/>
              <w:bottom w:val="single" w:sz="4" w:space="0" w:color="auto"/>
            </w:tcBorders>
            <w:noWrap/>
            <w:hideMark/>
          </w:tcPr>
          <w:p w14:paraId="3958701A"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BS1</w:t>
            </w:r>
          </w:p>
        </w:tc>
        <w:tc>
          <w:tcPr>
            <w:tcW w:w="630" w:type="dxa"/>
            <w:tcBorders>
              <w:top w:val="single" w:sz="4" w:space="0" w:color="auto"/>
              <w:bottom w:val="single" w:sz="4" w:space="0" w:color="auto"/>
            </w:tcBorders>
            <w:noWrap/>
            <w:hideMark/>
          </w:tcPr>
          <w:p w14:paraId="10D16BC4"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BS2</w:t>
            </w:r>
          </w:p>
        </w:tc>
        <w:tc>
          <w:tcPr>
            <w:tcW w:w="630" w:type="dxa"/>
            <w:tcBorders>
              <w:top w:val="single" w:sz="4" w:space="0" w:color="auto"/>
              <w:bottom w:val="single" w:sz="4" w:space="0" w:color="auto"/>
            </w:tcBorders>
            <w:noWrap/>
            <w:hideMark/>
          </w:tcPr>
          <w:p w14:paraId="4D1FFB45"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BS1</w:t>
            </w:r>
          </w:p>
        </w:tc>
        <w:tc>
          <w:tcPr>
            <w:tcW w:w="630" w:type="dxa"/>
            <w:tcBorders>
              <w:top w:val="single" w:sz="4" w:space="0" w:color="auto"/>
              <w:bottom w:val="single" w:sz="4" w:space="0" w:color="auto"/>
            </w:tcBorders>
            <w:noWrap/>
            <w:hideMark/>
          </w:tcPr>
          <w:p w14:paraId="5EF76154"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BS2</w:t>
            </w:r>
          </w:p>
        </w:tc>
      </w:tr>
      <w:tr w:rsidR="001D61B3" w:rsidRPr="00DC1926" w14:paraId="22E3CE94" w14:textId="77777777" w:rsidTr="00EA0326">
        <w:trPr>
          <w:trHeight w:val="624"/>
          <w:jc w:val="center"/>
        </w:trPr>
        <w:tc>
          <w:tcPr>
            <w:tcW w:w="1470" w:type="dxa"/>
            <w:tcBorders>
              <w:top w:val="single" w:sz="4" w:space="0" w:color="auto"/>
              <w:bottom w:val="single" w:sz="4" w:space="0" w:color="auto"/>
            </w:tcBorders>
            <w:hideMark/>
          </w:tcPr>
          <w:p w14:paraId="4D2EFDF4" w14:textId="77777777" w:rsidR="008914CC" w:rsidRPr="00DC1926" w:rsidRDefault="00303CC4" w:rsidP="00EA0326">
            <w:pPr>
              <w:spacing w:line="240" w:lineRule="auto"/>
              <w:jc w:val="center"/>
              <w:rPr>
                <w:rFonts w:ascii="Times New Roman" w:eastAsia="Times New Roman" w:hAnsi="Times New Roman"/>
                <w:b/>
                <w:sz w:val="24"/>
                <w:szCs w:val="24"/>
                <w:lang w:val="en-GB"/>
              </w:rPr>
            </w:pPr>
            <w:proofErr w:type="spellStart"/>
            <w:r w:rsidRPr="00DC1926">
              <w:rPr>
                <w:rFonts w:ascii="Times New Roman" w:eastAsia="Times New Roman" w:hAnsi="Times New Roman"/>
                <w:b/>
                <w:sz w:val="24"/>
                <w:szCs w:val="24"/>
                <w:lang w:val="en-GB"/>
              </w:rPr>
              <w:t>Conc</w:t>
            </w:r>
            <w:proofErr w:type="spellEnd"/>
            <w:r w:rsidRPr="00DC1926">
              <w:rPr>
                <w:rFonts w:ascii="Times New Roman" w:eastAsia="Times New Roman" w:hAnsi="Times New Roman"/>
                <w:b/>
                <w:sz w:val="24"/>
                <w:szCs w:val="24"/>
                <w:lang w:val="en-GB"/>
              </w:rPr>
              <w:t xml:space="preserve"> of λ-Cyhalothrin </w:t>
            </w:r>
          </w:p>
        </w:tc>
        <w:tc>
          <w:tcPr>
            <w:tcW w:w="630" w:type="dxa"/>
            <w:tcBorders>
              <w:top w:val="single" w:sz="4" w:space="0" w:color="auto"/>
              <w:bottom w:val="single" w:sz="4" w:space="0" w:color="auto"/>
            </w:tcBorders>
            <w:noWrap/>
            <w:hideMark/>
          </w:tcPr>
          <w:p w14:paraId="1ED14EFC"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5ECFEF1D"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1428" w:type="dxa"/>
            <w:tcBorders>
              <w:top w:val="single" w:sz="4" w:space="0" w:color="auto"/>
              <w:bottom w:val="single" w:sz="4" w:space="0" w:color="auto"/>
            </w:tcBorders>
            <w:hideMark/>
          </w:tcPr>
          <w:p w14:paraId="6A151602"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0.005±0.008</w:t>
            </w:r>
          </w:p>
        </w:tc>
        <w:tc>
          <w:tcPr>
            <w:tcW w:w="630" w:type="dxa"/>
            <w:tcBorders>
              <w:top w:val="single" w:sz="4" w:space="0" w:color="auto"/>
              <w:bottom w:val="single" w:sz="4" w:space="0" w:color="auto"/>
            </w:tcBorders>
            <w:noWrap/>
            <w:hideMark/>
          </w:tcPr>
          <w:p w14:paraId="45FA28D6"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1098" w:type="dxa"/>
            <w:tcBorders>
              <w:top w:val="single" w:sz="4" w:space="0" w:color="auto"/>
              <w:bottom w:val="single" w:sz="4" w:space="0" w:color="auto"/>
            </w:tcBorders>
            <w:hideMark/>
          </w:tcPr>
          <w:p w14:paraId="28FD78FA"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0.277± 0.090</w:t>
            </w:r>
          </w:p>
        </w:tc>
        <w:tc>
          <w:tcPr>
            <w:tcW w:w="630" w:type="dxa"/>
            <w:tcBorders>
              <w:top w:val="single" w:sz="4" w:space="0" w:color="auto"/>
              <w:bottom w:val="single" w:sz="4" w:space="0" w:color="auto"/>
            </w:tcBorders>
            <w:noWrap/>
            <w:hideMark/>
          </w:tcPr>
          <w:p w14:paraId="1F16E37E"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4C2215FD"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52B2741C"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231D30EA"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31EA3336"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00BB6CEC"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c>
          <w:tcPr>
            <w:tcW w:w="630" w:type="dxa"/>
            <w:tcBorders>
              <w:top w:val="single" w:sz="4" w:space="0" w:color="auto"/>
              <w:bottom w:val="single" w:sz="4" w:space="0" w:color="auto"/>
            </w:tcBorders>
            <w:noWrap/>
            <w:hideMark/>
          </w:tcPr>
          <w:p w14:paraId="314E4618" w14:textId="77777777" w:rsidR="008914CC" w:rsidRPr="00DC1926" w:rsidRDefault="00303CC4" w:rsidP="00EA0326">
            <w:pPr>
              <w:spacing w:line="240" w:lineRule="auto"/>
              <w:jc w:val="center"/>
              <w:rPr>
                <w:rFonts w:ascii="Times New Roman" w:eastAsia="Times New Roman" w:hAnsi="Times New Roman"/>
                <w:sz w:val="24"/>
                <w:szCs w:val="24"/>
                <w:lang w:val="en-GB"/>
              </w:rPr>
            </w:pPr>
            <w:r w:rsidRPr="00DC1926">
              <w:rPr>
                <w:rFonts w:ascii="Times New Roman" w:eastAsia="Times New Roman" w:hAnsi="Times New Roman"/>
                <w:sz w:val="24"/>
                <w:szCs w:val="24"/>
                <w:lang w:val="en-GB"/>
              </w:rPr>
              <w:t>ND</w:t>
            </w:r>
          </w:p>
        </w:tc>
      </w:tr>
    </w:tbl>
    <w:p w14:paraId="1878CA2A" w14:textId="0636B75D" w:rsidR="008914CC" w:rsidRPr="00DC1926" w:rsidRDefault="00303CC4" w:rsidP="008914CC">
      <w:pPr>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BS: Breeding site; ND: Not detected</w:t>
      </w:r>
      <w:r w:rsidR="00A024ED" w:rsidRPr="00DC1926">
        <w:rPr>
          <w:rFonts w:ascii="Times New Roman" w:eastAsia="Times New Roman" w:hAnsi="Times New Roman"/>
          <w:sz w:val="24"/>
          <w:szCs w:val="24"/>
          <w:lang w:val="en-GB" w:eastAsia="fr-FR"/>
        </w:rPr>
        <w:t>.</w:t>
      </w:r>
    </w:p>
    <w:p w14:paraId="6CF0668A" w14:textId="77777777" w:rsidR="008914CC" w:rsidRPr="00DC1926" w:rsidRDefault="008914CC" w:rsidP="008914CC">
      <w:pPr>
        <w:rPr>
          <w:rFonts w:ascii="Times New Roman" w:eastAsia="Times New Roman" w:hAnsi="Times New Roman"/>
          <w:sz w:val="24"/>
          <w:szCs w:val="24"/>
          <w:lang w:val="en-GB" w:eastAsia="fr-FR"/>
        </w:rPr>
      </w:pPr>
    </w:p>
    <w:p w14:paraId="5D9AA3F2" w14:textId="1D3C453D" w:rsidR="008914CC" w:rsidRPr="00DC1926" w:rsidRDefault="00303CC4" w:rsidP="008914CC">
      <w:pPr>
        <w:spacing w:line="360" w:lineRule="auto"/>
        <w:contextualSpacing/>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t>Possible relationship between the presence of copper in the breeding site</w:t>
      </w:r>
      <w:r w:rsidR="00935B45" w:rsidRPr="00DC1926">
        <w:rPr>
          <w:rFonts w:ascii="Times New Roman" w:eastAsia="Times New Roman" w:hAnsi="Times New Roman"/>
          <w:b/>
          <w:sz w:val="24"/>
          <w:szCs w:val="24"/>
          <w:lang w:val="en-GB" w:eastAsia="fr-FR"/>
        </w:rPr>
        <w:t>s</w:t>
      </w:r>
      <w:r w:rsidRPr="00DC1926">
        <w:rPr>
          <w:rFonts w:ascii="Times New Roman" w:eastAsia="Times New Roman" w:hAnsi="Times New Roman"/>
          <w:b/>
          <w:sz w:val="24"/>
          <w:szCs w:val="24"/>
          <w:lang w:val="en-GB" w:eastAsia="fr-FR"/>
        </w:rPr>
        <w:t xml:space="preserve"> and insecticide resistance profiles of </w:t>
      </w:r>
      <w:r w:rsidRPr="00DC1926">
        <w:rPr>
          <w:rFonts w:ascii="Times New Roman" w:eastAsia="Times New Roman" w:hAnsi="Times New Roman"/>
          <w:b/>
          <w:i/>
          <w:sz w:val="24"/>
          <w:szCs w:val="24"/>
          <w:lang w:val="en-GB" w:eastAsia="fr-FR"/>
        </w:rPr>
        <w:t xml:space="preserve">Anopheles </w:t>
      </w:r>
      <w:r w:rsidRPr="00DC1926">
        <w:rPr>
          <w:rFonts w:ascii="Times New Roman" w:eastAsia="Times New Roman" w:hAnsi="Times New Roman"/>
          <w:b/>
          <w:iCs/>
          <w:sz w:val="24"/>
          <w:szCs w:val="24"/>
          <w:lang w:val="en-GB" w:eastAsia="fr-FR"/>
        </w:rPr>
        <w:t>mosquitoes</w:t>
      </w:r>
    </w:p>
    <w:p w14:paraId="10905B0D" w14:textId="35A1F983" w:rsidR="008914CC" w:rsidRPr="00DC1926" w:rsidRDefault="00303CC4" w:rsidP="008914CC">
      <w:pPr>
        <w:spacing w:line="360" w:lineRule="auto"/>
        <w:contextualSpacing/>
        <w:jc w:val="both"/>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Copper was detected in the sampled mosquito breeding sites across the 4 vegetable farms at concentrations that range</w:t>
      </w:r>
      <w:r w:rsidR="00935B45" w:rsidRPr="00DC1926">
        <w:rPr>
          <w:rFonts w:ascii="Times New Roman" w:eastAsia="Times New Roman" w:hAnsi="Times New Roman"/>
          <w:sz w:val="24"/>
          <w:szCs w:val="24"/>
          <w:lang w:val="en-GB" w:eastAsia="fr-FR"/>
        </w:rPr>
        <w:t>d</w:t>
      </w:r>
      <w:r w:rsidRPr="00DC1926">
        <w:rPr>
          <w:rFonts w:ascii="Times New Roman" w:eastAsia="Times New Roman" w:hAnsi="Times New Roman"/>
          <w:sz w:val="24"/>
          <w:szCs w:val="24"/>
          <w:lang w:val="en-GB" w:eastAsia="fr-FR"/>
        </w:rPr>
        <w:t xml:space="preserve"> from 0.2043 to 0.5601 ppm. Furthermore, we observed that the breeding sites that were contaminated with Cu also had low mosquito mortalities, indicating high resistance. Cross-analysis, however, revealed that there was a positive correlation (linear regression analysis gave r = 0.81; P=0.0017) between the presence of Cu in the breeding sites and the resulting λ-cyhalothrin resistance of mosquitoes from the same breeding site (Fig</w:t>
      </w:r>
      <w:r w:rsidR="00907A3C" w:rsidRPr="00DC1926">
        <w:rPr>
          <w:rFonts w:ascii="Times New Roman" w:eastAsia="Times New Roman" w:hAnsi="Times New Roman"/>
          <w:sz w:val="24"/>
          <w:szCs w:val="24"/>
          <w:lang w:val="en-GB" w:eastAsia="fr-FR"/>
        </w:rPr>
        <w:t>.</w:t>
      </w:r>
      <w:r w:rsidRPr="00DC1926">
        <w:rPr>
          <w:rFonts w:ascii="Times New Roman" w:eastAsia="Times New Roman" w:hAnsi="Times New Roman"/>
          <w:sz w:val="24"/>
          <w:szCs w:val="24"/>
          <w:lang w:val="en-GB" w:eastAsia="fr-FR"/>
        </w:rPr>
        <w:t xml:space="preserve"> 4). This observed correlation between</w:t>
      </w:r>
      <w:r w:rsidR="00935B45" w:rsidRPr="00DC1926">
        <w:rPr>
          <w:rFonts w:ascii="Times New Roman" w:eastAsia="Times New Roman" w:hAnsi="Times New Roman"/>
          <w:sz w:val="24"/>
          <w:szCs w:val="24"/>
          <w:lang w:val="en-GB" w:eastAsia="fr-FR"/>
        </w:rPr>
        <w:t xml:space="preserve"> the presence of</w:t>
      </w:r>
      <w:r w:rsidRPr="00DC1926">
        <w:rPr>
          <w:rFonts w:ascii="Times New Roman" w:eastAsia="Times New Roman" w:hAnsi="Times New Roman"/>
          <w:sz w:val="24"/>
          <w:szCs w:val="24"/>
          <w:lang w:val="en-GB" w:eastAsia="fr-FR"/>
        </w:rPr>
        <w:t xml:space="preserve"> Cu in breeding sites and the increased resistance to λ-cyhalothrin is being further investigated in our laboratory.</w:t>
      </w:r>
    </w:p>
    <w:p w14:paraId="0D01B6ED" w14:textId="77777777" w:rsidR="008914CC" w:rsidRPr="00DC1926" w:rsidRDefault="008914CC" w:rsidP="008914CC">
      <w:pPr>
        <w:spacing w:line="360" w:lineRule="auto"/>
        <w:contextualSpacing/>
        <w:jc w:val="both"/>
        <w:rPr>
          <w:rFonts w:ascii="Times New Roman" w:eastAsia="Times New Roman" w:hAnsi="Times New Roman"/>
          <w:sz w:val="24"/>
          <w:szCs w:val="24"/>
          <w:lang w:val="en-GB" w:eastAsia="fr-FR"/>
        </w:rPr>
      </w:pPr>
    </w:p>
    <w:p w14:paraId="15D3543A" w14:textId="77777777" w:rsidR="008914CC" w:rsidRPr="00DC1926" w:rsidRDefault="00303CC4" w:rsidP="008914CC">
      <w:pPr>
        <w:jc w:val="center"/>
        <w:rPr>
          <w:rFonts w:ascii="Times New Roman" w:hAnsi="Times New Roman"/>
          <w:lang w:val="en-GB"/>
        </w:rPr>
      </w:pPr>
      <w:r w:rsidRPr="00DC1926">
        <w:rPr>
          <w:noProof/>
          <w:lang w:eastAsia="fr-FR"/>
        </w:rPr>
        <w:drawing>
          <wp:inline distT="0" distB="0" distL="0" distR="0" wp14:anchorId="2B580AC4" wp14:editId="1F1B9775">
            <wp:extent cx="5042647" cy="3265395"/>
            <wp:effectExtent l="0" t="0" r="5715" b="1143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52FC66" w14:textId="404A3C57"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hAnsi="Times New Roman"/>
          <w:b/>
          <w:sz w:val="24"/>
          <w:szCs w:val="24"/>
          <w:lang w:val="en-GB"/>
        </w:rPr>
        <w:t>Figure 4:</w:t>
      </w:r>
      <w:r w:rsidRPr="00DC1926">
        <w:rPr>
          <w:rFonts w:ascii="Times New Roman" w:hAnsi="Times New Roman"/>
          <w:sz w:val="24"/>
          <w:szCs w:val="24"/>
          <w:lang w:val="en-GB"/>
        </w:rPr>
        <w:t xml:space="preserve"> </w:t>
      </w:r>
      <w:r w:rsidRPr="00DC1926">
        <w:rPr>
          <w:rFonts w:ascii="Times New Roman" w:eastAsia="Times New Roman" w:hAnsi="Times New Roman"/>
          <w:sz w:val="24"/>
          <w:szCs w:val="24"/>
          <w:lang w:val="en-GB" w:eastAsia="fr-FR"/>
        </w:rPr>
        <w:t>Cross analysis showing</w:t>
      </w:r>
      <w:r w:rsidRPr="00DC1926">
        <w:rPr>
          <w:rFonts w:ascii="Times New Roman" w:hAnsi="Times New Roman"/>
          <w:sz w:val="24"/>
          <w:szCs w:val="24"/>
          <w:lang w:val="en-GB"/>
        </w:rPr>
        <w:t xml:space="preserve"> high</w:t>
      </w:r>
      <w:r w:rsidRPr="00DC1926">
        <w:rPr>
          <w:rFonts w:ascii="Times New Roman" w:eastAsia="Times New Roman" w:hAnsi="Times New Roman"/>
          <w:sz w:val="24"/>
          <w:szCs w:val="24"/>
          <w:lang w:val="en-GB" w:eastAsia="fr-FR"/>
        </w:rPr>
        <w:t xml:space="preserve"> resistance levels (low mortalities) of </w:t>
      </w:r>
      <w:r w:rsidRPr="00DC1926">
        <w:rPr>
          <w:rFonts w:ascii="Times New Roman" w:eastAsia="Times New Roman" w:hAnsi="Times New Roman"/>
          <w:i/>
          <w:sz w:val="24"/>
          <w:szCs w:val="24"/>
          <w:lang w:val="en-GB" w:eastAsia="fr-FR"/>
        </w:rPr>
        <w:t xml:space="preserve">An. </w:t>
      </w:r>
      <w:proofErr w:type="spellStart"/>
      <w:r w:rsidRPr="00DC1926">
        <w:rPr>
          <w:rFonts w:ascii="Times New Roman" w:eastAsia="Times New Roman" w:hAnsi="Times New Roman"/>
          <w:i/>
          <w:sz w:val="24"/>
          <w:szCs w:val="24"/>
          <w:lang w:val="en-GB" w:eastAsia="fr-FR"/>
        </w:rPr>
        <w:t>coluzzi</w:t>
      </w:r>
      <w:proofErr w:type="spellEnd"/>
      <w:r w:rsidRPr="00DC1926">
        <w:rPr>
          <w:rFonts w:ascii="Times New Roman" w:eastAsia="Times New Roman" w:hAnsi="Times New Roman"/>
          <w:sz w:val="24"/>
          <w:szCs w:val="24"/>
          <w:lang w:val="en-GB" w:eastAsia="fr-FR"/>
        </w:rPr>
        <w:t xml:space="preserve"> that emerged from breeding sites </w:t>
      </w:r>
      <w:r w:rsidR="00935B45" w:rsidRPr="00DC1926">
        <w:rPr>
          <w:rFonts w:ascii="Times New Roman" w:eastAsia="Times New Roman" w:hAnsi="Times New Roman"/>
          <w:sz w:val="24"/>
          <w:szCs w:val="24"/>
          <w:lang w:val="en-GB" w:eastAsia="fr-FR"/>
        </w:rPr>
        <w:t xml:space="preserve">on the four vegetable farms </w:t>
      </w:r>
      <w:r w:rsidRPr="00DC1926">
        <w:rPr>
          <w:rFonts w:ascii="Times New Roman" w:eastAsia="Times New Roman" w:hAnsi="Times New Roman"/>
          <w:sz w:val="24"/>
          <w:szCs w:val="24"/>
          <w:lang w:val="en-GB" w:eastAsia="fr-FR"/>
        </w:rPr>
        <w:t xml:space="preserve">with high copper concentrations </w:t>
      </w:r>
    </w:p>
    <w:p w14:paraId="75A9D242" w14:textId="665A4457" w:rsidR="008914CC" w:rsidRPr="00DC1926" w:rsidRDefault="00303CC4" w:rsidP="008914CC">
      <w:pPr>
        <w:spacing w:line="360" w:lineRule="auto"/>
        <w:contextualSpacing/>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t xml:space="preserve">Laboratory monitoring of the effect of Cu on known pyrethroid-susceptible and </w:t>
      </w:r>
      <w:r w:rsidR="00907A3C" w:rsidRPr="00DC1926">
        <w:rPr>
          <w:rFonts w:ascii="Times New Roman" w:eastAsia="Times New Roman" w:hAnsi="Times New Roman"/>
          <w:b/>
          <w:sz w:val="24"/>
          <w:szCs w:val="24"/>
          <w:lang w:val="en-GB" w:eastAsia="fr-FR"/>
        </w:rPr>
        <w:t>-</w:t>
      </w:r>
      <w:r w:rsidRPr="00DC1926">
        <w:rPr>
          <w:rFonts w:ascii="Times New Roman" w:eastAsia="Times New Roman" w:hAnsi="Times New Roman"/>
          <w:b/>
          <w:sz w:val="24"/>
          <w:szCs w:val="24"/>
          <w:lang w:val="en-GB" w:eastAsia="fr-FR"/>
        </w:rPr>
        <w:t>resistant mosquito populations</w:t>
      </w:r>
    </w:p>
    <w:p w14:paraId="0EF41BD3" w14:textId="5F997D88" w:rsidR="008914CC" w:rsidRPr="00DC1926" w:rsidRDefault="00303CC4" w:rsidP="008914CC">
      <w:pPr>
        <w:spacing w:line="360" w:lineRule="auto"/>
        <w:contextualSpacing/>
        <w:jc w:val="both"/>
        <w:rPr>
          <w:rFonts w:ascii="Times New Roman" w:eastAsia="Times New Roman" w:hAnsi="Times New Roman"/>
          <w:sz w:val="24"/>
          <w:szCs w:val="24"/>
          <w:lang w:val="en-GB" w:eastAsia="fr-FR"/>
        </w:rPr>
      </w:pPr>
      <w:r w:rsidRPr="00DC1926">
        <w:rPr>
          <w:rFonts w:ascii="Times New Roman" w:eastAsia="Times New Roman" w:hAnsi="Times New Roman"/>
          <w:iCs/>
          <w:sz w:val="24"/>
          <w:szCs w:val="24"/>
          <w:lang w:val="en-GB" w:eastAsia="fr-FR"/>
        </w:rPr>
        <w:t xml:space="preserve">For the breeding site simulation study, the susceptible strain of </w:t>
      </w:r>
      <w:r w:rsidRPr="00DC1926">
        <w:rPr>
          <w:rFonts w:ascii="Times New Roman" w:eastAsia="Times New Roman" w:hAnsi="Times New Roman"/>
          <w:i/>
          <w:sz w:val="24"/>
          <w:szCs w:val="24"/>
          <w:lang w:val="en-GB" w:eastAsia="fr-FR"/>
        </w:rPr>
        <w:t>Anopheles gambiae Kisumu</w:t>
      </w:r>
      <w:r w:rsidRPr="00DC1926">
        <w:rPr>
          <w:rFonts w:ascii="Times New Roman" w:eastAsia="Times New Roman" w:hAnsi="Times New Roman"/>
          <w:sz w:val="24"/>
          <w:szCs w:val="24"/>
          <w:lang w:val="en-GB" w:eastAsia="fr-FR"/>
        </w:rPr>
        <w:t xml:space="preserve"> had the highest mortality compared to other mosquito strains after 168 hours of exposure (Fig. 5). There was an initial rapid increase in mortality (approximately 5</w:t>
      </w:r>
      <w:r w:rsidR="00907A3C" w:rsidRPr="00DC1926">
        <w:rPr>
          <w:rFonts w:ascii="Times New Roman" w:eastAsia="Times New Roman" w:hAnsi="Times New Roman"/>
          <w:sz w:val="24"/>
          <w:szCs w:val="24"/>
          <w:lang w:val="en-GB" w:eastAsia="fr-FR"/>
        </w:rPr>
        <w:t>2%</w:t>
      </w:r>
      <w:r w:rsidRPr="00DC1926">
        <w:rPr>
          <w:rFonts w:ascii="Times New Roman" w:eastAsia="Times New Roman" w:hAnsi="Times New Roman"/>
          <w:sz w:val="24"/>
          <w:szCs w:val="24"/>
          <w:lang w:val="en-GB" w:eastAsia="fr-FR"/>
        </w:rPr>
        <w:t xml:space="preserve">) from the first minute </w:t>
      </w:r>
      <w:r w:rsidR="00935B45" w:rsidRPr="00DC1926">
        <w:rPr>
          <w:rFonts w:ascii="Times New Roman" w:eastAsia="Times New Roman" w:hAnsi="Times New Roman"/>
          <w:sz w:val="24"/>
          <w:szCs w:val="24"/>
          <w:lang w:val="en-GB" w:eastAsia="fr-FR"/>
        </w:rPr>
        <w:t xml:space="preserve">of exposure </w:t>
      </w:r>
      <w:r w:rsidRPr="00DC1926">
        <w:rPr>
          <w:rFonts w:ascii="Times New Roman" w:eastAsia="Times New Roman" w:hAnsi="Times New Roman"/>
          <w:sz w:val="24"/>
          <w:szCs w:val="24"/>
          <w:lang w:val="en-GB" w:eastAsia="fr-FR"/>
        </w:rPr>
        <w:t>until 72 hours after exposure</w:t>
      </w:r>
      <w:r w:rsidR="00935B45" w:rsidRPr="00DC1926">
        <w:rPr>
          <w:rFonts w:ascii="Times New Roman" w:eastAsia="Times New Roman" w:hAnsi="Times New Roman"/>
          <w:sz w:val="24"/>
          <w:szCs w:val="24"/>
          <w:lang w:val="en-GB" w:eastAsia="fr-FR"/>
        </w:rPr>
        <w:t xml:space="preserve">. Then mortality </w:t>
      </w:r>
      <w:r w:rsidRPr="00DC1926">
        <w:rPr>
          <w:rFonts w:ascii="Times New Roman" w:eastAsia="Times New Roman" w:hAnsi="Times New Roman"/>
          <w:sz w:val="24"/>
          <w:szCs w:val="24"/>
          <w:lang w:val="en-GB" w:eastAsia="fr-FR"/>
        </w:rPr>
        <w:t>became stable and only slightly increased again after 120 hours of exposure. However, for the known resistant strains (</w:t>
      </w:r>
      <w:r w:rsidRPr="00DC1926">
        <w:rPr>
          <w:rFonts w:ascii="Times New Roman" w:eastAsia="Times New Roman" w:hAnsi="Times New Roman"/>
          <w:i/>
          <w:iCs/>
          <w:sz w:val="24"/>
          <w:szCs w:val="24"/>
          <w:lang w:val="en-GB" w:eastAsia="fr-FR"/>
        </w:rPr>
        <w:t>Anopheles gambiae</w:t>
      </w:r>
      <w:r w:rsidR="00935B45" w:rsidRPr="00DC1926">
        <w:rPr>
          <w:rFonts w:ascii="Times New Roman" w:eastAsia="Times New Roman" w:hAnsi="Times New Roman"/>
          <w:sz w:val="24"/>
          <w:szCs w:val="24"/>
          <w:lang w:val="en-GB" w:eastAsia="fr-FR"/>
        </w:rPr>
        <w:t xml:space="preserve"> </w:t>
      </w:r>
      <w:r w:rsidRPr="00DC1926">
        <w:rPr>
          <w:rFonts w:ascii="Times New Roman" w:eastAsia="Times New Roman" w:hAnsi="Times New Roman"/>
          <w:sz w:val="24"/>
          <w:szCs w:val="24"/>
          <w:lang w:val="en-GB" w:eastAsia="fr-FR"/>
        </w:rPr>
        <w:t xml:space="preserve">VKPER, </w:t>
      </w:r>
      <w:r w:rsidRPr="00DC1926">
        <w:rPr>
          <w:rFonts w:ascii="Times New Roman" w:eastAsia="Times New Roman" w:hAnsi="Times New Roman"/>
          <w:i/>
          <w:sz w:val="24"/>
          <w:szCs w:val="24"/>
          <w:lang w:val="en-GB" w:eastAsia="fr-FR"/>
        </w:rPr>
        <w:t xml:space="preserve">Anopheles </w:t>
      </w:r>
      <w:proofErr w:type="spellStart"/>
      <w:r w:rsidRPr="00DC1926">
        <w:rPr>
          <w:rFonts w:ascii="Times New Roman" w:eastAsia="Times New Roman" w:hAnsi="Times New Roman"/>
          <w:i/>
          <w:sz w:val="24"/>
          <w:szCs w:val="24"/>
          <w:lang w:val="en-GB" w:eastAsia="fr-FR"/>
        </w:rPr>
        <w:t>coluzzii</w:t>
      </w:r>
      <w:proofErr w:type="spellEnd"/>
      <w:r w:rsidRPr="00DC1926">
        <w:rPr>
          <w:rFonts w:ascii="Times New Roman" w:eastAsia="Times New Roman" w:hAnsi="Times New Roman"/>
          <w:i/>
          <w:sz w:val="24"/>
          <w:szCs w:val="24"/>
          <w:lang w:val="en-GB" w:eastAsia="fr-FR"/>
        </w:rPr>
        <w:t xml:space="preserve"> </w:t>
      </w:r>
      <w:proofErr w:type="spellStart"/>
      <w:r w:rsidRPr="00DC1926">
        <w:rPr>
          <w:rFonts w:ascii="Times New Roman" w:eastAsia="Times New Roman" w:hAnsi="Times New Roman"/>
          <w:sz w:val="24"/>
          <w:szCs w:val="24"/>
          <w:lang w:val="en-GB" w:eastAsia="fr-FR"/>
        </w:rPr>
        <w:t>Ladji</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sz w:val="24"/>
          <w:szCs w:val="24"/>
          <w:lang w:val="en-GB" w:eastAsia="fr-FR"/>
        </w:rPr>
        <w:t xml:space="preserve">Anopheles </w:t>
      </w:r>
      <w:proofErr w:type="spellStart"/>
      <w:r w:rsidRPr="00DC1926">
        <w:rPr>
          <w:rFonts w:ascii="Times New Roman" w:eastAsia="Times New Roman" w:hAnsi="Times New Roman"/>
          <w:i/>
          <w:sz w:val="24"/>
          <w:szCs w:val="24"/>
          <w:lang w:val="en-GB" w:eastAsia="fr-FR"/>
        </w:rPr>
        <w:t>coluzzii</w:t>
      </w:r>
      <w:proofErr w:type="spellEnd"/>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that were exposed to Cu, we started observing mortalities at 48 hours postexposure and even at 96 hours postexposure, </w:t>
      </w:r>
      <w:r w:rsidRPr="00DC1926">
        <w:rPr>
          <w:rFonts w:ascii="Times New Roman" w:eastAsia="Times New Roman" w:hAnsi="Times New Roman"/>
          <w:i/>
          <w:iCs/>
          <w:sz w:val="24"/>
          <w:szCs w:val="24"/>
          <w:lang w:val="en-GB" w:eastAsia="fr-FR"/>
        </w:rPr>
        <w:t>An.</w:t>
      </w:r>
      <w:r w:rsidRPr="00DC1926">
        <w:rPr>
          <w:rFonts w:ascii="Times New Roman" w:eastAsia="Times New Roman" w:hAnsi="Times New Roman"/>
          <w:sz w:val="24"/>
          <w:szCs w:val="24"/>
          <w:lang w:val="en-GB" w:eastAsia="fr-FR"/>
        </w:rPr>
        <w:t xml:space="preserve"> </w:t>
      </w:r>
      <w:r w:rsidRPr="00DC1926">
        <w:rPr>
          <w:rFonts w:ascii="Times New Roman" w:eastAsia="Times New Roman" w:hAnsi="Times New Roman"/>
          <w:i/>
          <w:sz w:val="24"/>
          <w:szCs w:val="24"/>
          <w:lang w:val="en-GB" w:eastAsia="fr-FR"/>
        </w:rPr>
        <w:t xml:space="preserve">gambiae </w:t>
      </w:r>
      <w:r w:rsidRPr="00DC1926">
        <w:rPr>
          <w:rFonts w:ascii="Times New Roman" w:eastAsia="Times New Roman" w:hAnsi="Times New Roman"/>
          <w:sz w:val="24"/>
          <w:szCs w:val="24"/>
          <w:lang w:val="en-GB" w:eastAsia="fr-FR"/>
        </w:rPr>
        <w:t xml:space="preserve">VKPER, </w:t>
      </w:r>
      <w:r w:rsidRPr="00DC1926">
        <w:rPr>
          <w:rFonts w:ascii="Times New Roman" w:eastAsia="Times New Roman" w:hAnsi="Times New Roman"/>
          <w:i/>
          <w:sz w:val="24"/>
          <w:szCs w:val="24"/>
          <w:lang w:val="en-GB" w:eastAsia="fr-FR"/>
        </w:rPr>
        <w:t xml:space="preserve">An. </w:t>
      </w:r>
      <w:proofErr w:type="spellStart"/>
      <w:r w:rsidRPr="00DC1926">
        <w:rPr>
          <w:rFonts w:ascii="Times New Roman" w:eastAsia="Times New Roman" w:hAnsi="Times New Roman"/>
          <w:i/>
          <w:sz w:val="24"/>
          <w:szCs w:val="24"/>
          <w:lang w:val="en-GB" w:eastAsia="fr-FR"/>
        </w:rPr>
        <w:t>coluzzii</w:t>
      </w:r>
      <w:r w:rsidRPr="00DC1926">
        <w:rPr>
          <w:rFonts w:ascii="Times New Roman" w:eastAsia="Times New Roman" w:hAnsi="Times New Roman"/>
          <w:sz w:val="24"/>
          <w:szCs w:val="24"/>
          <w:lang w:val="en-GB" w:eastAsia="fr-FR"/>
        </w:rPr>
        <w:t>-Ladji</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sz w:val="24"/>
          <w:szCs w:val="24"/>
          <w:lang w:val="en-GB" w:eastAsia="fr-FR"/>
        </w:rPr>
        <w:t>An.</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i/>
          <w:sz w:val="24"/>
          <w:szCs w:val="24"/>
          <w:lang w:val="en-GB" w:eastAsia="fr-FR"/>
        </w:rPr>
        <w:t>coluzzii-</w:t>
      </w:r>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only </w:t>
      </w:r>
      <w:r w:rsidR="00935B45" w:rsidRPr="00DC1926">
        <w:rPr>
          <w:rFonts w:ascii="Times New Roman" w:eastAsia="Times New Roman" w:hAnsi="Times New Roman"/>
          <w:sz w:val="24"/>
          <w:szCs w:val="24"/>
          <w:lang w:val="en-GB" w:eastAsia="fr-FR"/>
        </w:rPr>
        <w:t xml:space="preserve">showed </w:t>
      </w:r>
      <w:r w:rsidRPr="00DC1926">
        <w:rPr>
          <w:rFonts w:ascii="Times New Roman" w:eastAsia="Times New Roman" w:hAnsi="Times New Roman"/>
          <w:sz w:val="24"/>
          <w:szCs w:val="24"/>
          <w:lang w:val="en-GB" w:eastAsia="fr-FR"/>
        </w:rPr>
        <w:t xml:space="preserve">21, 14 and </w:t>
      </w:r>
      <w:r w:rsidR="00907A3C" w:rsidRPr="00DC1926">
        <w:rPr>
          <w:rFonts w:ascii="Times New Roman" w:eastAsia="Times New Roman" w:hAnsi="Times New Roman"/>
          <w:sz w:val="24"/>
          <w:szCs w:val="24"/>
          <w:lang w:val="en-GB" w:eastAsia="fr-FR"/>
        </w:rPr>
        <w:t>9%</w:t>
      </w:r>
      <w:r w:rsidRPr="00DC1926">
        <w:rPr>
          <w:rFonts w:ascii="Times New Roman" w:eastAsia="Times New Roman" w:hAnsi="Times New Roman"/>
          <w:sz w:val="24"/>
          <w:szCs w:val="24"/>
          <w:lang w:val="en-GB" w:eastAsia="fr-FR"/>
        </w:rPr>
        <w:t xml:space="preserve"> mortalities, respectively.</w:t>
      </w:r>
    </w:p>
    <w:p w14:paraId="45DC2C38" w14:textId="4D8E32A7" w:rsidR="008914CC" w:rsidRPr="00DC1926" w:rsidRDefault="00303CC4" w:rsidP="008914CC">
      <w:pPr>
        <w:spacing w:line="360" w:lineRule="auto"/>
        <w:contextualSpacing/>
        <w:jc w:val="both"/>
        <w:rPr>
          <w:rFonts w:ascii="Times New Roman" w:eastAsia="Times New Roman" w:hAnsi="Times New Roman"/>
          <w:sz w:val="24"/>
          <w:szCs w:val="24"/>
          <w:lang w:val="en-GB" w:eastAsia="fr-FR"/>
        </w:rPr>
      </w:pPr>
      <w:r w:rsidRPr="00DC1926">
        <w:rPr>
          <w:rFonts w:ascii="Times New Roman" w:eastAsia="Times New Roman" w:hAnsi="Times New Roman"/>
          <w:sz w:val="24"/>
          <w:szCs w:val="24"/>
          <w:lang w:val="en-GB" w:eastAsia="fr-FR"/>
        </w:rPr>
        <w:t xml:space="preserve">As expected, resistant populations had lower mortality </w:t>
      </w:r>
      <w:r w:rsidR="00935B45" w:rsidRPr="00DC1926">
        <w:rPr>
          <w:rFonts w:ascii="Times New Roman" w:eastAsia="Times New Roman" w:hAnsi="Times New Roman"/>
          <w:sz w:val="24"/>
          <w:szCs w:val="24"/>
          <w:lang w:val="en-GB" w:eastAsia="fr-FR"/>
        </w:rPr>
        <w:t xml:space="preserve">than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r w:rsidRPr="00DC1926">
        <w:rPr>
          <w:rFonts w:ascii="Times New Roman" w:eastAsia="Times New Roman" w:hAnsi="Times New Roman"/>
          <w:i/>
          <w:iCs/>
          <w:sz w:val="24"/>
          <w:szCs w:val="24"/>
          <w:lang w:val="en-GB" w:eastAsia="fr-FR"/>
        </w:rPr>
        <w:t xml:space="preserve">Kisumu, </w:t>
      </w:r>
      <w:r w:rsidRPr="00DC1926">
        <w:rPr>
          <w:rFonts w:ascii="Times New Roman" w:eastAsia="Times New Roman" w:hAnsi="Times New Roman"/>
          <w:sz w:val="24"/>
          <w:szCs w:val="24"/>
          <w:lang w:val="en-GB" w:eastAsia="fr-FR"/>
        </w:rPr>
        <w:t xml:space="preserve">suggesting a higher level of Cu tolerance in </w:t>
      </w:r>
      <w:r w:rsidR="00935B45" w:rsidRPr="00DC1926">
        <w:rPr>
          <w:rFonts w:ascii="Times New Roman" w:eastAsia="Times New Roman" w:hAnsi="Times New Roman"/>
          <w:sz w:val="24"/>
          <w:szCs w:val="24"/>
          <w:lang w:val="en-GB" w:eastAsia="fr-FR"/>
        </w:rPr>
        <w:t xml:space="preserve">the </w:t>
      </w:r>
      <w:r w:rsidRPr="00DC1926">
        <w:rPr>
          <w:rFonts w:ascii="Times New Roman" w:eastAsia="Times New Roman" w:hAnsi="Times New Roman"/>
          <w:sz w:val="24"/>
          <w:szCs w:val="24"/>
          <w:lang w:val="en-GB" w:eastAsia="fr-FR"/>
        </w:rPr>
        <w:t xml:space="preserve">resistant strains. The trend of Cu tolerance, however, was </w:t>
      </w:r>
      <w:r w:rsidR="00935B45" w:rsidRPr="00DC1926">
        <w:rPr>
          <w:rFonts w:ascii="Times New Roman" w:eastAsia="Times New Roman" w:hAnsi="Times New Roman"/>
          <w:sz w:val="24"/>
          <w:szCs w:val="24"/>
          <w:lang w:val="en-GB" w:eastAsia="fr-FR"/>
        </w:rPr>
        <w:t xml:space="preserve">as follows: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Ladji</w:t>
      </w:r>
      <w:proofErr w:type="spellEnd"/>
      <w:r w:rsidRPr="00DC1926">
        <w:rPr>
          <w:rFonts w:ascii="Times New Roman" w:eastAsia="Times New Roman" w:hAnsi="Times New Roman"/>
          <w:sz w:val="24"/>
          <w:szCs w:val="24"/>
          <w:lang w:val="en-GB" w:eastAsia="fr-FR"/>
        </w:rPr>
        <w:t xml:space="preserve"> &gt;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&gt;</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VKPER </w:t>
      </w:r>
      <w:r w:rsidR="00935B45" w:rsidRPr="00DC1926">
        <w:rPr>
          <w:rFonts w:ascii="Times New Roman" w:eastAsia="Times New Roman" w:hAnsi="Times New Roman"/>
          <w:sz w:val="24"/>
          <w:szCs w:val="24"/>
          <w:lang w:val="en-GB" w:eastAsia="fr-FR"/>
        </w:rPr>
        <w:t xml:space="preserve">&gt;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i/>
          <w:sz w:val="24"/>
          <w:szCs w:val="24"/>
          <w:lang w:val="en-GB" w:eastAsia="fr-FR"/>
        </w:rPr>
        <w:t xml:space="preserve"> Kisumu</w:t>
      </w:r>
      <w:r w:rsidRPr="00DC1926">
        <w:rPr>
          <w:rFonts w:ascii="Times New Roman" w:eastAsia="Times New Roman" w:hAnsi="Times New Roman"/>
          <w:sz w:val="24"/>
          <w:szCs w:val="24"/>
          <w:lang w:val="en-GB" w:eastAsia="fr-FR"/>
        </w:rPr>
        <w:t xml:space="preserve"> (Fig. 5). Overall, there were significant differences in the observed mortalities between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sz w:val="24"/>
          <w:szCs w:val="24"/>
          <w:lang w:val="en-GB" w:eastAsia="fr-FR"/>
        </w:rPr>
        <w:t>An.</w:t>
      </w:r>
      <w:r w:rsidRPr="00DC1926">
        <w:rPr>
          <w:rFonts w:ascii="Times New Roman" w:eastAsia="Times New Roman" w:hAnsi="Times New Roman"/>
          <w:sz w:val="24"/>
          <w:szCs w:val="24"/>
          <w:lang w:val="en-GB" w:eastAsia="fr-FR"/>
        </w:rPr>
        <w:t xml:space="preserve"> </w:t>
      </w:r>
      <w:r w:rsidRPr="00DC1926">
        <w:rPr>
          <w:rFonts w:ascii="Times New Roman" w:eastAsia="Times New Roman" w:hAnsi="Times New Roman"/>
          <w:i/>
          <w:sz w:val="24"/>
          <w:szCs w:val="24"/>
          <w:lang w:val="en-GB" w:eastAsia="fr-FR"/>
        </w:rPr>
        <w:t>gambiae Kisumu</w:t>
      </w:r>
      <w:r w:rsidRPr="00DC1926">
        <w:rPr>
          <w:rFonts w:ascii="Times New Roman" w:eastAsia="Times New Roman" w:hAnsi="Times New Roman"/>
          <w:sz w:val="24"/>
          <w:szCs w:val="24"/>
          <w:lang w:val="en-GB" w:eastAsia="fr-FR"/>
        </w:rPr>
        <w:t xml:space="preserve"> (r=0.62, P=0.0032) as well as</w:t>
      </w:r>
      <w:r w:rsidRPr="00DC1926">
        <w:rPr>
          <w:rFonts w:ascii="Times New Roman" w:eastAsia="Times New Roman" w:hAnsi="Times New Roman"/>
          <w:i/>
          <w:iCs/>
          <w:sz w:val="24"/>
          <w:szCs w:val="24"/>
          <w:lang w:val="en-GB" w:eastAsia="fr-FR"/>
        </w:rPr>
        <w:t xml:space="preserve"> An. gambiae </w:t>
      </w:r>
      <w:proofErr w:type="spellStart"/>
      <w:r w:rsidRPr="00DC1926">
        <w:rPr>
          <w:rFonts w:ascii="Times New Roman" w:eastAsia="Times New Roman" w:hAnsi="Times New Roman"/>
          <w:sz w:val="24"/>
          <w:szCs w:val="24"/>
          <w:lang w:val="en-GB" w:eastAsia="fr-FR"/>
        </w:rPr>
        <w:lastRenderedPageBreak/>
        <w:t>Ladji</w:t>
      </w:r>
      <w:proofErr w:type="spellEnd"/>
      <w:r w:rsidRPr="00DC1926">
        <w:rPr>
          <w:rFonts w:ascii="Times New Roman" w:eastAsia="Times New Roman" w:hAnsi="Times New Roman"/>
          <w:sz w:val="24"/>
          <w:szCs w:val="24"/>
          <w:lang w:val="en-GB" w:eastAsia="fr-FR"/>
        </w:rPr>
        <w:t xml:space="preserve"> (r =0.87, P = 0.0085) and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VKPER (r</w:t>
      </w:r>
      <w:r w:rsidRPr="00DC1926">
        <w:rPr>
          <w:rFonts w:ascii="Times New Roman" w:eastAsia="Times New Roman" w:hAnsi="Times New Roman"/>
          <w:sz w:val="24"/>
          <w:szCs w:val="24"/>
          <w:vertAlign w:val="superscript"/>
          <w:lang w:val="en-GB" w:eastAsia="fr-FR"/>
        </w:rPr>
        <w:t xml:space="preserve"> </w:t>
      </w:r>
      <w:r w:rsidRPr="00DC1926">
        <w:rPr>
          <w:rFonts w:ascii="Times New Roman" w:eastAsia="Times New Roman" w:hAnsi="Times New Roman"/>
          <w:sz w:val="24"/>
          <w:szCs w:val="24"/>
          <w:lang w:val="en-GB" w:eastAsia="fr-FR"/>
        </w:rPr>
        <w:t xml:space="preserve">= 0.87, P = 0.0104) compared to </w:t>
      </w:r>
      <w:r w:rsidRPr="00DC1926">
        <w:rPr>
          <w:rFonts w:ascii="Times New Roman" w:eastAsia="Times New Roman" w:hAnsi="Times New Roman"/>
          <w:i/>
          <w:sz w:val="24"/>
          <w:szCs w:val="24"/>
          <w:lang w:val="en-GB" w:eastAsia="fr-FR"/>
        </w:rPr>
        <w:t>An. gambiae Kisumu</w:t>
      </w:r>
      <w:r w:rsidRPr="00DC1926">
        <w:rPr>
          <w:rFonts w:ascii="Times New Roman" w:eastAsia="Times New Roman" w:hAnsi="Times New Roman"/>
          <w:sz w:val="24"/>
          <w:szCs w:val="24"/>
          <w:lang w:val="en-GB" w:eastAsia="fr-FR"/>
        </w:rPr>
        <w:t xml:space="preserve">. Additionally, there </w:t>
      </w:r>
      <w:r w:rsidR="00935B45" w:rsidRPr="00DC1926">
        <w:rPr>
          <w:rFonts w:ascii="Times New Roman" w:eastAsia="Times New Roman" w:hAnsi="Times New Roman"/>
          <w:sz w:val="24"/>
          <w:szCs w:val="24"/>
          <w:lang w:val="en-GB" w:eastAsia="fr-FR"/>
        </w:rPr>
        <w:t>were</w:t>
      </w:r>
      <w:r w:rsidRPr="00DC1926">
        <w:rPr>
          <w:rFonts w:ascii="Times New Roman" w:eastAsia="Times New Roman" w:hAnsi="Times New Roman"/>
          <w:sz w:val="24"/>
          <w:szCs w:val="24"/>
          <w:lang w:val="en-GB" w:eastAsia="fr-FR"/>
        </w:rPr>
        <w:t xml:space="preserve"> significant correlation</w:t>
      </w:r>
      <w:r w:rsidR="00935B45" w:rsidRPr="00DC1926">
        <w:rPr>
          <w:rFonts w:ascii="Times New Roman" w:eastAsia="Times New Roman" w:hAnsi="Times New Roman"/>
          <w:sz w:val="24"/>
          <w:szCs w:val="24"/>
          <w:lang w:val="en-GB" w:eastAsia="fr-FR"/>
        </w:rPr>
        <w:t>s between</w:t>
      </w:r>
      <w:r w:rsidRPr="00DC1926">
        <w:rPr>
          <w:rFonts w:ascii="Times New Roman" w:eastAsia="Times New Roman" w:hAnsi="Times New Roman"/>
          <w:sz w:val="24"/>
          <w:szCs w:val="24"/>
          <w:lang w:val="en-GB" w:eastAsia="fr-FR"/>
        </w:rPr>
        <w:t xml:space="preserve"> the different resistant strains (using GraphPad Prism 5, correlation analysis between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Ladj</w:t>
      </w:r>
      <w:proofErr w:type="spellEnd"/>
      <w:r w:rsidRPr="00DC1926">
        <w:rPr>
          <w:rFonts w:ascii="Times New Roman" w:eastAsia="Times New Roman" w:hAnsi="Times New Roman"/>
          <w:sz w:val="24"/>
          <w:szCs w:val="24"/>
          <w:lang w:val="en-GB" w:eastAsia="fr-FR"/>
        </w:rPr>
        <w:t xml:space="preserve"> gave r = 0.84, P = 0.0173;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VKPER gave r = 0.86, P = 0.0142;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VKPER and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Ladji</w:t>
      </w:r>
      <w:proofErr w:type="spellEnd"/>
      <w:r w:rsidRPr="00DC1926">
        <w:rPr>
          <w:rFonts w:ascii="Times New Roman" w:eastAsia="Times New Roman" w:hAnsi="Times New Roman"/>
          <w:sz w:val="24"/>
          <w:szCs w:val="24"/>
          <w:lang w:val="en-GB" w:eastAsia="fr-FR"/>
        </w:rPr>
        <w:t xml:space="preserve"> gave r = 0.99, P = 0.0001).</w:t>
      </w:r>
    </w:p>
    <w:p w14:paraId="06C35451" w14:textId="7C5DC3AC" w:rsidR="005B5C64" w:rsidRPr="00DC1926" w:rsidRDefault="005B5C64" w:rsidP="009F5858">
      <w:pPr>
        <w:spacing w:line="360" w:lineRule="auto"/>
        <w:jc w:val="center"/>
        <w:rPr>
          <w:rFonts w:ascii="Times New Roman" w:eastAsia="Times New Roman" w:hAnsi="Times New Roman"/>
          <w:b/>
          <w:sz w:val="24"/>
          <w:szCs w:val="24"/>
          <w:lang w:val="en-GB" w:eastAsia="fr-FR"/>
        </w:rPr>
      </w:pPr>
      <w:r w:rsidRPr="00DC1926">
        <w:rPr>
          <w:noProof/>
          <w:lang w:eastAsia="fr-FR"/>
        </w:rPr>
        <w:drawing>
          <wp:inline distT="0" distB="0" distL="0" distR="0" wp14:anchorId="3428A5B4" wp14:editId="64BC94C9">
            <wp:extent cx="4438648" cy="2809875"/>
            <wp:effectExtent l="0" t="0" r="63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74249A" w14:textId="3BDF979B"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5:</w:t>
      </w:r>
      <w:r w:rsidRPr="00DC1926">
        <w:rPr>
          <w:rFonts w:ascii="Times New Roman" w:eastAsia="Times New Roman" w:hAnsi="Times New Roman"/>
          <w:sz w:val="24"/>
          <w:szCs w:val="24"/>
          <w:lang w:val="en-GB" w:eastAsia="fr-FR"/>
        </w:rPr>
        <w:t xml:space="preserve"> Mortality rates of</w:t>
      </w:r>
      <w:r w:rsidR="00935B45" w:rsidRPr="00DC1926">
        <w:rPr>
          <w:rFonts w:ascii="Times New Roman" w:eastAsia="Times New Roman" w:hAnsi="Times New Roman"/>
          <w:sz w:val="24"/>
          <w:szCs w:val="24"/>
          <w:lang w:val="en-GB" w:eastAsia="fr-FR"/>
        </w:rPr>
        <w:t xml:space="preserve"> larvae of</w:t>
      </w:r>
      <w:r w:rsidRPr="00DC1926">
        <w:rPr>
          <w:rFonts w:ascii="Times New Roman" w:eastAsia="Times New Roman" w:hAnsi="Times New Roman"/>
          <w:sz w:val="24"/>
          <w:szCs w:val="24"/>
          <w:lang w:val="en-GB" w:eastAsia="fr-FR"/>
        </w:rPr>
        <w:t xml:space="preserve"> resistant strains [</w:t>
      </w:r>
      <w:r w:rsidRPr="00DC1926">
        <w:rPr>
          <w:rFonts w:ascii="Times New Roman" w:eastAsia="Times New Roman" w:hAnsi="Times New Roman"/>
          <w:i/>
          <w:iCs/>
          <w:sz w:val="24"/>
          <w:szCs w:val="24"/>
          <w:lang w:val="en-GB" w:eastAsia="fr-FR"/>
        </w:rPr>
        <w:t>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Ladji</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and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VKPER] and </w:t>
      </w:r>
      <w:r w:rsidR="00935B45" w:rsidRPr="00DC1926">
        <w:rPr>
          <w:rFonts w:ascii="Times New Roman" w:eastAsia="Times New Roman" w:hAnsi="Times New Roman"/>
          <w:sz w:val="24"/>
          <w:szCs w:val="24"/>
          <w:lang w:val="en-GB" w:eastAsia="fr-FR"/>
        </w:rPr>
        <w:t xml:space="preserve">a </w:t>
      </w:r>
      <w:r w:rsidRPr="00DC1926">
        <w:rPr>
          <w:rFonts w:ascii="Times New Roman" w:eastAsia="Times New Roman" w:hAnsi="Times New Roman"/>
          <w:sz w:val="24"/>
          <w:szCs w:val="24"/>
          <w:lang w:val="en-GB" w:eastAsia="fr-FR"/>
        </w:rPr>
        <w:t>susceptible strain (</w:t>
      </w:r>
      <w:r w:rsidRPr="00DC1926">
        <w:rPr>
          <w:rFonts w:ascii="Times New Roman" w:eastAsia="Times New Roman" w:hAnsi="Times New Roman"/>
          <w:i/>
          <w:iCs/>
          <w:sz w:val="24"/>
          <w:szCs w:val="24"/>
          <w:lang w:val="en-GB" w:eastAsia="fr-FR"/>
        </w:rPr>
        <w:t>An. gambiae</w:t>
      </w:r>
      <w:r w:rsidRPr="00DC1926">
        <w:rPr>
          <w:rFonts w:ascii="Times New Roman" w:eastAsia="Times New Roman" w:hAnsi="Times New Roman"/>
          <w:sz w:val="24"/>
          <w:szCs w:val="24"/>
          <w:lang w:val="en-GB" w:eastAsia="fr-FR"/>
        </w:rPr>
        <w:t xml:space="preserve"> </w:t>
      </w:r>
      <w:r w:rsidRPr="00DC1926">
        <w:rPr>
          <w:rFonts w:ascii="Times New Roman" w:eastAsia="Times New Roman" w:hAnsi="Times New Roman"/>
          <w:i/>
          <w:sz w:val="24"/>
          <w:szCs w:val="24"/>
          <w:lang w:val="en-GB" w:eastAsia="fr-FR"/>
        </w:rPr>
        <w:t>Kisumu</w:t>
      </w:r>
      <w:r w:rsidRPr="00DC1926">
        <w:rPr>
          <w:rFonts w:ascii="Times New Roman" w:eastAsia="Times New Roman" w:hAnsi="Times New Roman"/>
          <w:sz w:val="24"/>
          <w:szCs w:val="24"/>
          <w:lang w:val="en-GB" w:eastAsia="fr-FR"/>
        </w:rPr>
        <w:t>) generated from experiments with simulated breeding sites containing copper.</w:t>
      </w:r>
    </w:p>
    <w:p w14:paraId="6FAD0740" w14:textId="77777777" w:rsidR="008914CC" w:rsidRPr="00DC1926" w:rsidRDefault="00303CC4" w:rsidP="008914CC">
      <w:pPr>
        <w:spacing w:line="360" w:lineRule="auto"/>
        <w:jc w:val="both"/>
        <w:rPr>
          <w:rFonts w:ascii="Times New Roman" w:hAnsi="Times New Roman"/>
          <w:b/>
          <w:sz w:val="24"/>
          <w:szCs w:val="24"/>
          <w:lang w:val="en-GB"/>
        </w:rPr>
      </w:pPr>
      <w:r w:rsidRPr="00DC1926">
        <w:rPr>
          <w:rFonts w:ascii="Times New Roman" w:hAnsi="Times New Roman"/>
          <w:b/>
          <w:sz w:val="24"/>
          <w:szCs w:val="24"/>
          <w:lang w:val="en-GB"/>
        </w:rPr>
        <w:t>DISCUSSION</w:t>
      </w:r>
    </w:p>
    <w:p w14:paraId="5BFC2440" w14:textId="160FC97C"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Vegetable production is a fast-growing agricultural activity in urban areas across Benin, and the use of synthetic pesticides remains the principal pest control strategy </w:t>
      </w:r>
      <w:r w:rsidR="000A1DB2" w:rsidRPr="00DC1926">
        <w:rPr>
          <w:rFonts w:ascii="Times New Roman" w:hAnsi="Times New Roman"/>
          <w:sz w:val="24"/>
          <w:szCs w:val="24"/>
          <w:lang w:val="en-GB"/>
        </w:rPr>
        <w:t xml:space="preserve">on </w:t>
      </w:r>
      <w:r w:rsidRPr="00DC1926">
        <w:rPr>
          <w:rFonts w:ascii="Times New Roman" w:hAnsi="Times New Roman"/>
          <w:sz w:val="24"/>
          <w:szCs w:val="24"/>
          <w:lang w:val="en-GB"/>
        </w:rPr>
        <w:t xml:space="preserve">these vegetable farms. Unfortunately, the resistance of vegetable pests to insecticides is rapidly growing and may </w:t>
      </w:r>
      <w:r w:rsidR="00907A3C" w:rsidRPr="00DC1926">
        <w:rPr>
          <w:rFonts w:ascii="Times New Roman" w:hAnsi="Times New Roman"/>
          <w:sz w:val="24"/>
          <w:szCs w:val="24"/>
          <w:lang w:val="en-GB"/>
        </w:rPr>
        <w:t>jeopardise</w:t>
      </w:r>
      <w:r w:rsidRPr="00DC1926">
        <w:rPr>
          <w:rFonts w:ascii="Times New Roman" w:hAnsi="Times New Roman"/>
          <w:sz w:val="24"/>
          <w:szCs w:val="24"/>
          <w:lang w:val="en-GB"/>
        </w:rPr>
        <w:t xml:space="preserve"> the efficacy of these synthetic products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{"citationItems":[{"id":"ITEM-1","itemData":{"DOI":"10.1186/s12936-016-1162-4","ISBN":"1293601611624","ISSN":"1475-2875","PMID":"26895980","abstract":"The fight against malaria is increasingly threatened by failures in vector control due to growing insecticide resistance. This review examines the recent primary research that addresses the putative relationship between agricultural insecticide use and trends in insecticide resistance. To do so, descriptive evidence offered by the new research was categorized, and additional factors that impact the relationship between agricultural insecticide use and observed insecticide resistance in malaria vectors were identified. In 23 of the 25 relevant recent publications from across Africa, higher resistance in mosquito populations was associated with agricultural insecticide use. This association appears to be affected by crop type, farm pest management strategy and urban development.","author":[{"dropping-particle":"","family":"Reid","given":"Molly C","non-dropping-particle":"","parse-names":false,"suffix":""},{"dropping-particle":"","family":"McKenzie","given":"F Ellis","non-dropping-particle":"","parse-names":false,"suffix":""}],"container-title":"Malaria journal","id":"ITEM-1","issue":"1","issued":{"date-parts":[["2016"]]},"title":"The contribution of agricultural insecticide use to increasing insecticide resistance in African malaria vectors.","type":"article-journal","volume":"15"},"uris":["http://www.mendeley.com/documents/?uuid=7f30699d-f905-3575-b039-d0575ae8cc93"]}],"mendeley":{"formattedCitation":"&lt;sup&gt;34&lt;/sup&gt;","plainTextFormattedCitation":"34","previouslyFormattedCitation":"&lt;sup&gt;34&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34</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The observed resistance coupled with other information gathered in this study highlights the fact that most of the farmers do not use these insecticides properly during </w:t>
      </w:r>
      <w:r w:rsidR="000A1DB2" w:rsidRPr="00DC1926">
        <w:rPr>
          <w:rFonts w:ascii="Times New Roman" w:hAnsi="Times New Roman"/>
          <w:sz w:val="24"/>
          <w:szCs w:val="24"/>
          <w:lang w:val="en-GB"/>
        </w:rPr>
        <w:t>agricultural applications</w:t>
      </w:r>
      <w:r w:rsidR="00907A3C"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which may have impacted the level of insecticide resistance of mosquitoes. From observations made during our surveys at </w:t>
      </w:r>
      <w:proofErr w:type="spellStart"/>
      <w:r w:rsidRPr="00DC1926">
        <w:rPr>
          <w:rFonts w:ascii="Times New Roman" w:hAnsi="Times New Roman"/>
          <w:sz w:val="24"/>
          <w:szCs w:val="24"/>
          <w:lang w:val="en-GB"/>
        </w:rPr>
        <w:t>Houeyiho</w:t>
      </w:r>
      <w:proofErr w:type="spellEnd"/>
      <w:r w:rsidRPr="00DC1926">
        <w:rPr>
          <w:rFonts w:ascii="Times New Roman" w:hAnsi="Times New Roman"/>
          <w:sz w:val="24"/>
          <w:szCs w:val="24"/>
          <w:lang w:val="en-GB"/>
        </w:rPr>
        <w:t xml:space="preserve"> and </w:t>
      </w:r>
      <w:proofErr w:type="spellStart"/>
      <w:r w:rsidRPr="00DC1926">
        <w:rPr>
          <w:rFonts w:ascii="Times New Roman" w:hAnsi="Times New Roman"/>
          <w:sz w:val="24"/>
          <w:szCs w:val="24"/>
          <w:lang w:val="en-GB"/>
        </w:rPr>
        <w:t>Seme</w:t>
      </w:r>
      <w:proofErr w:type="spellEnd"/>
      <w:r w:rsidRPr="00DC1926">
        <w:rPr>
          <w:rFonts w:ascii="Times New Roman" w:hAnsi="Times New Roman"/>
          <w:sz w:val="24"/>
          <w:szCs w:val="24"/>
          <w:lang w:val="en-GB"/>
        </w:rPr>
        <w:t xml:space="preserve"> (the two vegetable production sites under the synthetic pesticide regime), we realised that some farmers have neglected standard practice</w:t>
      </w:r>
      <w:r w:rsidR="000A1DB2" w:rsidRPr="00DC1926">
        <w:rPr>
          <w:rFonts w:ascii="Times New Roman" w:hAnsi="Times New Roman"/>
          <w:sz w:val="24"/>
          <w:szCs w:val="24"/>
          <w:lang w:val="en-GB"/>
        </w:rPr>
        <w:t>s</w:t>
      </w:r>
      <w:r w:rsidRPr="00DC1926">
        <w:rPr>
          <w:rFonts w:ascii="Times New Roman" w:hAnsi="Times New Roman"/>
          <w:sz w:val="24"/>
          <w:szCs w:val="24"/>
          <w:lang w:val="en-GB"/>
        </w:rPr>
        <w:t xml:space="preserve"> and now formulate their own insecticide concentrations as well as alter the standard frequency of </w:t>
      </w:r>
      <w:r w:rsidR="000A1DB2" w:rsidRPr="00DC1926">
        <w:rPr>
          <w:rFonts w:ascii="Times New Roman" w:hAnsi="Times New Roman"/>
          <w:sz w:val="24"/>
          <w:szCs w:val="24"/>
          <w:lang w:val="en-GB"/>
        </w:rPr>
        <w:t>application (</w:t>
      </w:r>
      <w:r w:rsidRPr="00DC1926">
        <w:rPr>
          <w:rFonts w:ascii="Times New Roman" w:hAnsi="Times New Roman"/>
          <w:sz w:val="24"/>
          <w:szCs w:val="24"/>
          <w:lang w:val="en-GB"/>
        </w:rPr>
        <w:t xml:space="preserve">14-day </w:t>
      </w:r>
      <w:r w:rsidRPr="00DC1926">
        <w:rPr>
          <w:rFonts w:ascii="Times New Roman" w:hAnsi="Times New Roman"/>
          <w:sz w:val="24"/>
          <w:szCs w:val="24"/>
          <w:lang w:val="en-GB"/>
        </w:rPr>
        <w:lastRenderedPageBreak/>
        <w:t>intervals between insecticide applications</w:t>
      </w:r>
      <w:r w:rsidR="000A1DB2" w:rsidRPr="00DC1926">
        <w:rPr>
          <w:rFonts w:ascii="Times New Roman" w:hAnsi="Times New Roman"/>
          <w:sz w:val="24"/>
          <w:szCs w:val="24"/>
          <w:lang w:val="en-GB"/>
        </w:rPr>
        <w:t>)</w:t>
      </w:r>
      <w:r w:rsidRPr="00DC1926">
        <w:rPr>
          <w:rFonts w:ascii="Times New Roman" w:hAnsi="Times New Roman"/>
          <w:sz w:val="24"/>
          <w:szCs w:val="24"/>
          <w:lang w:val="en-GB"/>
        </w:rPr>
        <w:t xml:space="preserve">. The impacts of this misuse and overuse of insecticides on the environment and more specifically on non-target organisms such as malaria vectors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Yadouleton","given":"A.W.","non-dropping-particle":"","parse-names":false,"suffix":""},{"dropping-particle":"","family":"Asidi","given":"A.","non-dropping-particle":"","parse-names":false,"suffix":""},{"dropping-particle":"","family":"Djouaka","given":"R.F.","non-dropping-particle":"","parse-names":false,"suffix":""},{"dropping-particle":"","family":"Braima","given":"J.","non-dropping-particle":"","parse-names":false,"suffix":""},{"dropping-particle":"","family":"Agossou","given":"C.D.","non-dropping-particle":"","parse-names":false,"suffix":""},{"dropping-particle":"","family":"Akogbeto","given":"M.C.","non-dropping-particle":"","parse-names":false,"suffix":""}],"container-title":"Malaria Journal","id":"ITEM-1","issued":{"date-parts":[["2009"]]},"page":"103","title":"Development of vegetable farming: a cause of the emergence of insecticide resistance in populations of Anopheles gambiae in urban areas of Benin","type":"article-journal","volume":"8"},"uris":["http://www.mendeley.com/documents/?uuid=e6313ad0-5fde-440d-a8ac-a3113f48c198"]},{"id":"ITEM-2","itemData":{"author":[{"dropping-particle":"","family":"Nkya","given":"T.","non-dropping-particle":"","parse-names":false,"suffix":""},{"dropping-particle":"","family":"Laporte","given":"F.","non-dropping-particle":"","parse-names":false,"suffix":""},{"dropping-particle":"","family":"Akhouayri","given":"I.","non-dropping-particle":"","parse-names":false,"suffix":""},{"dropping-particle":"","family":"Mosha","given":"F.","non-dropping-particle":"","parse-names":false,"suffix":""},{"dropping-particle":"","family":"Magesa","given":"S.","non-dropping-particle":"","parse-names":false,"suffix":""},{"dropping-particle":"","family":"Kisinza","given":"W.","non-dropping-particle":"","parse-names":false,"suffix":""},{"dropping-particle":"","family":"David","given":"J.P.","non-dropping-particle":"","parse-names":false,"suffix":""}],"container-title":"Parasites &amp; Vectors","id":"ITEM-2","issue":"1","issued":{"date-parts":[["2014"]]},"page":"480","title":"Impact of agriculture on the selection of insecticide resistance in the malaria vector Anopheles gambiae : a multigenerational study in controlled conditions.","type":"article-journal","volume":"7"},"uris":["http://www.mendeley.com/documents/?uuid=42b66ace-046e-4c99-b116-51778f47c8f7"]},{"id":"ITEM-3","itemData":{"author":[{"dropping-particle":"","family":"Chouaibou","given":"M.S.","non-dropping-particle":"","parse-names":false,"suffix":""},{"dropping-particle":"","family":"Fodjo","given":"B.K.","non-dropping-particle":"","parse-names":false,"suffix":""},{"dropping-particle":"","family":"Fokou","given":"G.","non-dropping-particle":"","parse-names":false,"suffix":""},{"dropping-particle":"","family":"Allassane","given":"O.F.","non-dropping-particle":"","parse-names":false,"suffix":""},{"dropping-particle":"","family":"Koudou","given":"B.G.","non-dropping-particle":"","parse-names":false,"suffix":""},{"dropping-particle":"","family":"David","given":"J.","non-dropping-particle":"","parse-names":false,"suffix":""},{"dropping-particle":"","family":"Nkondjio","given":"C.A.","non-dropping-particle":"","parse-names":false,"suffix":""},{"dropping-particle":"","family":"Ranson","given":"H.","non-dropping-particle":"","parse-names":false,"suffix":""},{"dropping-particle":"","family":"Bonfoh","given":"B.","non-dropping-particle":"","parse-names":false,"suffix":""}],"container-title":"Malar J.","id":"ITEM-3","issued":{"date-parts":[["2016"]]},"page":"426","title":"Influence of the agrochemicals used for rice and vegetable cultivation on insecticide resistance in malaria vectors in southern Côte d'Ivoire.","type":"article-journal","volume":"15"},"uris":["http://www.mendeley.com/documents/?uuid=7adf6e37-20fd-4b5f-9fa2-4b9e4b7a4bc1"]}],"mendeley":{"formattedCitation":"&lt;sup&gt;8,11,28&lt;/sup&gt;","plainTextFormattedCitation":"8,11,28","previouslyFormattedCitation":"&lt;sup&gt;8,11,28&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8,11,28</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that breed in and around these treated vegetable farms have been emphasised. </w:t>
      </w:r>
      <w:bookmarkStart w:id="1" w:name="_Hlk10584643"/>
      <w:r w:rsidRPr="00DC1926">
        <w:rPr>
          <w:rFonts w:ascii="Times New Roman" w:hAnsi="Times New Roman"/>
          <w:sz w:val="24"/>
          <w:szCs w:val="24"/>
          <w:lang w:val="en-GB"/>
        </w:rPr>
        <w:t xml:space="preserve">This poor agricultural practice </w:t>
      </w:r>
      <w:r w:rsidR="000A1DB2" w:rsidRPr="00DC1926">
        <w:rPr>
          <w:rFonts w:ascii="Times New Roman" w:hAnsi="Times New Roman"/>
          <w:sz w:val="24"/>
          <w:szCs w:val="24"/>
          <w:lang w:val="en-GB"/>
        </w:rPr>
        <w:t xml:space="preserve">increases the environmental levels of these </w:t>
      </w:r>
      <w:r w:rsidRPr="00DC1926">
        <w:rPr>
          <w:rFonts w:ascii="Times New Roman" w:hAnsi="Times New Roman"/>
          <w:sz w:val="24"/>
          <w:szCs w:val="24"/>
          <w:lang w:val="en-GB"/>
        </w:rPr>
        <w:t>chemical metabolites, and their continuous interactions with the environment, including breeding water</w:t>
      </w:r>
      <w:r w:rsidR="000A1DB2" w:rsidRPr="00DC1926">
        <w:rPr>
          <w:rFonts w:ascii="Times New Roman" w:hAnsi="Times New Roman"/>
          <w:sz w:val="24"/>
          <w:szCs w:val="24"/>
          <w:lang w:val="en-GB"/>
        </w:rPr>
        <w:t>s</w:t>
      </w:r>
      <w:r w:rsidRPr="00DC1926">
        <w:rPr>
          <w:rFonts w:ascii="Times New Roman" w:hAnsi="Times New Roman"/>
          <w:sz w:val="24"/>
          <w:szCs w:val="24"/>
          <w:lang w:val="en-GB"/>
        </w:rPr>
        <w:t xml:space="preserve">, may have a negative effect on the behavioural and physiological state of </w:t>
      </w:r>
      <w:r w:rsidR="000A1DB2" w:rsidRPr="00DC1926">
        <w:rPr>
          <w:rFonts w:ascii="Times New Roman" w:hAnsi="Times New Roman"/>
          <w:sz w:val="24"/>
          <w:szCs w:val="24"/>
          <w:lang w:val="en-GB"/>
        </w:rPr>
        <w:t xml:space="preserve">the </w:t>
      </w:r>
      <w:r w:rsidRPr="00DC1926">
        <w:rPr>
          <w:rFonts w:ascii="Times New Roman" w:hAnsi="Times New Roman"/>
          <w:sz w:val="24"/>
          <w:szCs w:val="24"/>
          <w:lang w:val="en-GB"/>
        </w:rPr>
        <w:t xml:space="preserve">organisms </w:t>
      </w:r>
      <w:r w:rsidR="000A1DB2" w:rsidRPr="00DC1926">
        <w:rPr>
          <w:rFonts w:ascii="Times New Roman" w:hAnsi="Times New Roman"/>
          <w:sz w:val="24"/>
          <w:szCs w:val="24"/>
          <w:lang w:val="en-GB"/>
        </w:rPr>
        <w:t xml:space="preserve">utilizing these waters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{"citationItems":[{"id":"ITEM-1","itemData":{"DOI":"10.1186/s12936-016-1162-4","ISBN":"1293601611624","ISSN":"1475-2875","PMID":"26895980","abstract":"The fight against malaria is increasingly threatened by failures in vector control due to growing insecticide resistance. This review examines the recent primary research that addresses the putative relationship between agricultural insecticide use and trends in insecticide resistance. To do so, descriptive evidence offered by the new research was categorized, and additional factors that impact the relationship between agricultural insecticide use and observed insecticide resistance in malaria vectors were identified. In 23 of the 25 relevant recent publications from across Africa, higher resistance in mosquito populations was associated with agricultural insecticide use. This association appears to be affected by crop type, farm pest management strategy and urban development.","author":[{"dropping-particle":"","family":"Reid","given":"Molly C","non-dropping-particle":"","parse-names":false,"suffix":""},{"dropping-particle":"","family":"McKenzie","given":"F Ellis","non-dropping-particle":"","parse-names":false,"suffix":""}],"container-title":"Malaria journal","id":"ITEM-1","issue":"1","issued":{"date-parts":[["2016"]]},"title":"The contribution of agricultural insecticide use to increasing insecticide resistance in African malaria vectors.","type":"article-journal","volume":"15"},"uris":["http://www.mendeley.com/documents/?uuid=7f30699d-f905-3575-b039-d0575ae8cc93"]},{"id":"ITEM-2","itemData":{"author":[{"dropping-particle":"","family":"Chouaibou","given":"M.S.","non-dropping-particle":"","parse-names":false,"suffix":""},{"dropping-particle":"","family":"Fodjo","given":"B.K.","non-dropping-particle":"","parse-names":false,"suffix":""},{"dropping-particle":"","family":"Fokou","given":"G.","non-dropping-particle":"","parse-names":false,"suffix":""},{"dropping-particle":"","family":"Allassane","given":"O.F.","non-dropping-particle":"","parse-names":false,"suffix":""},{"dropping-particle":"","family":"Koudou","given":"B.G.","non-dropping-particle":"","parse-names":false,"suffix":""},{"dropping-particle":"","family":"David","given":"J.","non-dropping-particle":"","parse-names":false,"suffix":""},{"dropping-particle":"","family":"Nkondjio","given":"C.A.","non-dropping-particle":"","parse-names":false,"suffix":""},{"dropping-particle":"","family":"Ranson","given":"H.","non-dropping-particle":"","parse-names":false,"suffix":""},{"dropping-particle":"","family":"Bonfoh","given":"B.","non-dropping-particle":"","parse-names":false,"suffix":""}],"container-title":"Malar J.","id":"ITEM-2","issued":{"date-parts":[["2016"]]},"page":"426","title":"Influence of the agrochemicals used for rice and vegetable cultivation on insecticide resistance in malaria vectors in southern Côte d'Ivoire.","type":"article-journal","volume":"15"},"uris":["http://www.mendeley.com/documents/?uuid=7adf6e37-20fd-4b5f-9fa2-4b9e4b7a4bc1"]}],"mendeley":{"formattedCitation":"&lt;sup&gt;11,34&lt;/sup&gt;","plainTextFormattedCitation":"11,34","previouslyFormattedCitation":"&lt;sup&gt;11,34&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11,34</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Furthermore, the leaching of pyrethroid insecticides and other </w:t>
      </w:r>
      <w:proofErr w:type="spellStart"/>
      <w:r w:rsidRPr="00DC1926">
        <w:rPr>
          <w:rFonts w:ascii="Times New Roman" w:hAnsi="Times New Roman"/>
          <w:sz w:val="24"/>
          <w:szCs w:val="24"/>
          <w:lang w:val="en-GB"/>
        </w:rPr>
        <w:t>agro</w:t>
      </w:r>
      <w:proofErr w:type="spellEnd"/>
      <w:r w:rsidRPr="00DC1926">
        <w:rPr>
          <w:rFonts w:ascii="Times New Roman" w:hAnsi="Times New Roman"/>
          <w:sz w:val="24"/>
          <w:szCs w:val="24"/>
          <w:lang w:val="en-GB"/>
        </w:rPr>
        <w:t>-chemicals used by farmers into the surrounding breeding water during/after applications</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DOI":"10.1186/1471-2334-9-163","author":[{"dropping-particle":"","family":"Nwane","given":"Philippe","non-dropping-particle":"","parse-names":false,"suffix":""},{"dropping-particle":"","family":"Etang","given":"Josiane","non-dropping-particle":"","parse-names":false,"suffix":""},{"dropping-particle":"","family":"Chouaibou","given":"Mouhamadou","non-dropping-particle":"","parse-names":false,"suffix":""},{"dropping-particle":"","family":"Toto","given":"Jean Claude","non-dropping-particle":"","parse-names":false,"suffix":""},{"dropping-particle":"","family":"Kerah-hinzoumbé","given":"Clément","non-dropping-particle":"","parse-names":false,"suffix":""},{"dropping-particle":"","family":"Mimpfoundi","given":"Rémy","non-dropping-particle":"","parse-names":false,"suffix":""},{"dropping-particle":"","family":"Awono-ambene","given":"Herman Parfait","non-dropping-particle":"","parse-names":false,"suffix":""},{"dropping-particle":"","family":"Simard","given":"Frédéric","non-dropping-particle":"","parse-names":false,"suffix":""}],"id":"ITEM-1","issued":{"date-parts":[["2009"]]},"page":"1-10","title":"Trends in DDT and pyrethroid resistance in Anopheles gambiae s . s .","type":"article-journal","volume":"10"},"uris":["http://www.mendeley.com/documents/?uuid=9387741b-5656-4565-83cf-bbe5c21824df"]}],"mendeley":{"formattedCitation":"&lt;sup&gt;35&lt;/sup&gt;","plainTextFormattedCitation":"35","previouslyFormattedCitation":"&lt;sup&gt;35&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35</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is believed to have an effect on resistance selections in mosquitoes</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Nkya","given":"T.","non-dropping-particle":"","parse-names":false,"suffix":""},{"dropping-particle":"","family":"Laporte","given":"F.","non-dropping-particle":"","parse-names":false,"suffix":""},{"dropping-particle":"","family":"Akhouayri","given":"I.","non-dropping-particle":"","parse-names":false,"suffix":""},{"dropping-particle":"","family":"Mosha","given":"F.","non-dropping-particle":"","parse-names":false,"suffix":""},{"dropping-particle":"","family":"Magesa","given":"S.","non-dropping-particle":"","parse-names":false,"suffix":""},{"dropping-particle":"","family":"Kisinza","given":"W.","non-dropping-particle":"","parse-names":false,"suffix":""},{"dropping-particle":"","family":"David","given":"J.P.","non-dropping-particle":"","parse-names":false,"suffix":""}],"container-title":"Parasites &amp; Vectors","id":"ITEM-1","issue":"1","issued":{"date-parts":[["2014"]]},"page":"480","title":"Impact of agriculture on the selection of insecticide resistance in the malaria vector Anopheles gambiae : a multigenerational study in controlled conditions.","type":"article-journal","volume":"7"},"uris":["http://www.mendeley.com/documents/?uuid=42b66ace-046e-4c99-b116-51778f47c8f7"]},{"id":"ITEM-2","itemData":{"abstract":"Most national malaria control programmes rely extensively on pyrethroid insecticides to control mosquito vectors of this disease. Unfortunately, the intensive use of this class of insecticides both in public health and agriculture has led to its reduced efficacy. The objective of this review was to assess the role of agricultural pesticides use on the development of resistance to insecticides in malaria vectors and the potential impact of this resistance on control activities. We searched library catalogues and public databases for studies that included data on resistance to the major classes of insecticides: organochlorines, carbamates, organophosphates and pyrethroids, in the malaria vectors of Anopheles genera. There is a strong geographical bias in published studies many originating from West African countries. Several studies demonstrate that resistance to pyrethroids is widespread in the major malaria vectors of the Anopheles gambiae and Anopheles funestus complexes. Assessing the impact of insecticide resistance on vector control is complicated owing to the lack of studies into the epidemiological consequences of resistance on the control of malaria and other vector borne diseases.","author":[{"dropping-particle":"","family":"Philbert","given":"Anitha","non-dropping-particle":"","parse-names":false,"suffix":""},{"dropping-particle":"","family":"Lyantagaye","given":"Sylvester Leonard","non-dropping-particle":"","parse-names":false,"suffix":""},{"dropping-particle":"","family":"Nkwengulila","given":"Gamba","non-dropping-particle":"","parse-names":false,"suffix":""}],"id":"ITEM-2","issue":"July","issued":{"date-parts":[["2014"]]},"page":"120-128","title":"A Review of Agricultural Pesticides Use and the Selection for Resistance to Insecticides in Malaria Vectors","type":"article-journal"},"uris":["http://www.mendeley.com/documents/?uuid=d4b39d62-9dd7-4e46-89fe-7a930228af66"]}],"mendeley":{"formattedCitation":"&lt;sup&gt;28,36&lt;/sup&gt;","plainTextFormattedCitation":"28,36","previouslyFormattedCitation":"&lt;sup&gt;28,36&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28,36</w:t>
      </w:r>
      <w:r w:rsidRPr="00DC1926">
        <w:rPr>
          <w:rFonts w:ascii="Times New Roman" w:hAnsi="Times New Roman"/>
          <w:sz w:val="24"/>
          <w:szCs w:val="24"/>
          <w:lang w:val="en-GB"/>
        </w:rPr>
        <w:fldChar w:fldCharType="end"/>
      </w:r>
      <w:r w:rsidR="00907A3C"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This could have contributed to the observed insecticide resistance profiles. Although the use of pesticides in agriculture has constantly been implicated as a contributing factor to insecticide resistance selection in malaria vectors, this has not been thoroughly investigated in different cropping systems. Therefore, we believe that this </w:t>
      </w:r>
      <w:r w:rsidR="000A1DB2" w:rsidRPr="00DC1926">
        <w:rPr>
          <w:rFonts w:ascii="Times New Roman" w:hAnsi="Times New Roman"/>
          <w:sz w:val="24"/>
          <w:szCs w:val="24"/>
          <w:lang w:val="en-GB"/>
        </w:rPr>
        <w:t xml:space="preserve">knowledge </w:t>
      </w:r>
      <w:r w:rsidRPr="00DC1926">
        <w:rPr>
          <w:rFonts w:ascii="Times New Roman" w:hAnsi="Times New Roman"/>
          <w:sz w:val="24"/>
          <w:szCs w:val="24"/>
          <w:lang w:val="en-GB"/>
        </w:rPr>
        <w:t xml:space="preserve">gap should be filled considering the continuous threat of insecticide resistance to malaria vector control </w:t>
      </w:r>
      <w:bookmarkEnd w:id="1"/>
      <w:r w:rsidR="00907A3C" w:rsidRPr="00DC1926">
        <w:rPr>
          <w:rFonts w:ascii="Times New Roman" w:hAnsi="Times New Roman"/>
          <w:sz w:val="24"/>
          <w:szCs w:val="24"/>
          <w:lang w:val="en-GB"/>
        </w:rPr>
        <w:t xml:space="preserve">programmes </w:t>
      </w:r>
      <w:r w:rsidRPr="00DC1926">
        <w:rPr>
          <w:rFonts w:ascii="Times New Roman" w:hAnsi="Times New Roman"/>
          <w:sz w:val="24"/>
          <w:szCs w:val="24"/>
          <w:lang w:val="en-GB"/>
        </w:rPr>
        <w:t>in Africa</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Keith","given":"L.H.","non-dropping-particle":"","parse-names":false,"suffix":""},{"dropping-particle":"","family":"Grummett","given":"W.","non-dropping-particle":"","parse-names":false,"suffix":""},{"dropping-particle":"","family":"Deegan","given":"J.","non-dropping-particle":"","parse-names":false,"suffix":""},{"dropping-particle":"","family":"Libby","given":"R.A.","non-dropping-particle":"","parse-names":false,"suffix":""},{"dropping-particle":"","family":"Taylor","given":"J.K.","non-dropping-particle":"","parse-names":false,"suffix":""},{"dropping-particle":"","family":"Wentler","given":"G.","non-dropping-particle":"","parse-names":false,"suffix":""}],"container-title":"Anal Chem.","id":"ITEM-1","issued":{"date-parts":[["1983"]]},"page":"2210–8","title":"Principles of environmental analysis","type":"article-journal","volume":"55"},"uris":["http://www.mendeley.com/documents/?uuid=d5611370-3486-48c0-a524-71097503d946"]},{"id":"ITEM-2","itemData":{"author":[{"dropping-particle":"","family":"N'Guessan","given":"R.","non-dropping-particle":"","parse-names":false,"suffix":""},{"dropping-particle":"","family":"Corbel","given":"V.","non-dropping-particle":"","parse-names":false,"suffix":""},{"dropping-particle":"","family":"Bonnet","given":"J.","non-dropping-particle":"","parse-names":false,"suffix":""},{"dropping-particle":"","family":"Yates","given":"A.","non-dropping-particle":"","parse-names":false,"suffix":""},{"dropping-particle":"","family":"Asidi","given":"A.","non-dropping-particle":"","parse-names":false,"suffix":""},{"dropping-particle":"","family":"Boko","given":"P.","non-dropping-particle":"","parse-names":false,"suffix":""},{"dropping-particle":"","family":"Odjo","given":"A.","non-dropping-particle":"","parse-names":false,"suffix":""},{"dropping-particle":"","family":"Akogbeto","given":"M.","non-dropping-particle":"","parse-names":false,"suffix":""},{"dropping-particle":"","family":"Rowland","given":"M.","non-dropping-particle":"","parse-names":false,"suffix":""}],"container-title":"J Med Entomol","id":"ITEM-2","issue":"2","issued":{"date-parts":[["2007"]]},"page":"270-6","title":"Evaluation of indoxacarb, an oxadiazine insecticide for the control of pyrethroid-resistant Anopheles gambiae (Diptera: Culicidae)","type":"article-journal","volume":"44"},"uris":["http://www.mendeley.com/documents/?uuid=9dfe6bc5-872a-421f-a0d8-497f93e90255"]},{"id":"ITEM-3","itemData":{"author":[{"dropping-particle":"","family":"Ranson","given":"H.","non-dropping-particle":"","parse-names":false,"suffix":""},{"dropping-particle":"","family":"N’Guessan","given":"R.","non-dropping-particle":"","parse-names":false,"suffix":""},{"dropping-particle":"","family":"Lines","given":"J.","non-dropping-particle":"","parse-names":false,"suffix":""},{"dropping-particle":"","family":"Moiroux","given":"N.","non-dropping-particle":"","parse-names":false,"suffix":""},{"dropping-particle":"","family":"Nkuni","given":"Z.","non-dropping-particle":"","parse-names":false,"suffix":""},{"dropping-particle":"","family":"Corbel","given":"V.","non-dropping-particle":"","parse-names":false,"suffix":""}],"container-title":"Trends in parasitology","id":"ITEM-3","issued":{"date-parts":[["2011"]]},"page":"91-98","title":"Pyrethroid resistance in African anopheline mosquitoes: what are the implications for malaria control?","type":"article-journal","volume":"27"},"uris":["http://www.mendeley.com/documents/?uuid=ef004ed6-dfdd-4919-8bd8-93cce81616eb"]}],"mendeley":{"formattedCitation":"&lt;sup&gt;37–39&lt;/sup&gt;","plainTextFormattedCitation":"37–39","previouslyFormattedCitation":"&lt;sup&gt;37–39&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37–39</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There is, however, a clear understanding that these </w:t>
      </w:r>
      <w:proofErr w:type="spellStart"/>
      <w:r w:rsidRPr="00DC1926">
        <w:rPr>
          <w:rFonts w:ascii="Times New Roman" w:hAnsi="Times New Roman"/>
          <w:sz w:val="24"/>
          <w:szCs w:val="24"/>
          <w:lang w:val="en-GB"/>
        </w:rPr>
        <w:t>agro</w:t>
      </w:r>
      <w:proofErr w:type="spellEnd"/>
      <w:r w:rsidRPr="00DC1926">
        <w:rPr>
          <w:rFonts w:ascii="Times New Roman" w:hAnsi="Times New Roman"/>
          <w:sz w:val="24"/>
          <w:szCs w:val="24"/>
          <w:lang w:val="en-GB"/>
        </w:rPr>
        <w:t xml:space="preserve">-insecticides are similar, both in their structures and mode of action to those used in public health for controlling disease vectors, which is another reason for </w:t>
      </w:r>
      <w:r w:rsidR="000A1DB2" w:rsidRPr="00DC1926">
        <w:rPr>
          <w:rFonts w:ascii="Times New Roman" w:hAnsi="Times New Roman"/>
          <w:sz w:val="24"/>
          <w:szCs w:val="24"/>
          <w:lang w:val="en-GB"/>
        </w:rPr>
        <w:t xml:space="preserve">examining </w:t>
      </w:r>
      <w:r w:rsidRPr="00DC1926">
        <w:rPr>
          <w:rFonts w:ascii="Times New Roman" w:hAnsi="Times New Roman"/>
          <w:sz w:val="24"/>
          <w:szCs w:val="24"/>
          <w:lang w:val="en-GB"/>
        </w:rPr>
        <w:t>the interactive effect</w:t>
      </w:r>
      <w:r w:rsidR="000A1DB2" w:rsidRPr="00DC1926">
        <w:rPr>
          <w:rFonts w:ascii="Times New Roman" w:hAnsi="Times New Roman"/>
          <w:sz w:val="24"/>
          <w:szCs w:val="24"/>
          <w:lang w:val="en-GB"/>
        </w:rPr>
        <w:t>s</w:t>
      </w:r>
      <w:r w:rsidRPr="00DC1926">
        <w:rPr>
          <w:rFonts w:ascii="Times New Roman" w:hAnsi="Times New Roman"/>
          <w:sz w:val="24"/>
          <w:szCs w:val="24"/>
          <w:lang w:val="en-GB"/>
        </w:rPr>
        <w:t xml:space="preserve"> of insecticides from different sources. There is a belief that these similarities may initiate some unknown interactions between insecticides from different sources, which may have a </w:t>
      </w:r>
      <w:r w:rsidR="000A1DB2" w:rsidRPr="00DC1926">
        <w:rPr>
          <w:rFonts w:ascii="Times New Roman" w:hAnsi="Times New Roman"/>
          <w:sz w:val="24"/>
          <w:szCs w:val="24"/>
          <w:lang w:val="en-GB"/>
        </w:rPr>
        <w:t xml:space="preserve">particularly large </w:t>
      </w:r>
      <w:r w:rsidRPr="00DC1926">
        <w:rPr>
          <w:rFonts w:ascii="Times New Roman" w:hAnsi="Times New Roman"/>
          <w:sz w:val="24"/>
          <w:szCs w:val="24"/>
          <w:lang w:val="en-GB"/>
        </w:rPr>
        <w:t xml:space="preserve">impact on disease vectors. A good example of this is a possible interaction between deltamethrin insecticides (a type 2 pyrethroid) used for controlling adult mosquitoes in urban residential areas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Djènontin","given":"A.","non-dropping-particle":"","parse-names":false,"suffix":""},{"dropping-particle":"","family":"Moiroux","given":"N.","non-dropping-particle":"","parse-names":false,"suffix":""},{"dropping-particle":"","family":"Bouraïma","given":"A.","non-dropping-particle":"","parse-names":false,"suffix":""},{"dropping-particle":"","family":"Zogo","given":"B.","non-dropping-particle":"","parse-names":false,"suffix":""},{"dropping-particle":"","family":"Sidick","given":"I.","non-dropping-particle":"","parse-names":false,"suffix":""},{"dropping-particle":"","family":"Corbel","given":"V.","non-dropping-particle":"","parse-names":false,"suffix":""},{"dropping-particle":"","family":"Pennetier","given":"C.","non-dropping-particle":"","parse-names":false,"suffix":""}],"container-title":"BMC Public Health","id":"ITEM-1","issued":{"date-parts":[["2018"]]},"page":"947","title":"Field efficacy of a new deltamethrin long lasting insecticidal net (LifeNet©) against wild pyrethroid-resistant Anopheles gambiae in Benin","type":"article-journal","volume":"18"},"uris":["http://www.mendeley.com/documents/?uuid=65e8bc0f-4869-4f83-8ffd-9076be001e9e"]}],"mendeley":{"formattedCitation":"&lt;sup&gt;40&lt;/sup&gt;","plainTextFormattedCitation":"40","previouslyFormattedCitation":"&lt;sup&gt;40&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40</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and lambda-cyhalothrin insecticide, another type 2 pyrethroid used in vegetable farms around these areas</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Akogbéto","given":"M.","non-dropping-particle":"","parse-names":false,"suffix":""},{"dropping-particle":"","family":"Yakoubou","given":"S.","non-dropping-particle":"","parse-names":false,"suffix":""}],"container-title":"Bulletin de Société Pathologique Exotique","id":"ITEM-1","issued":{"date-parts":[["1999"]]},"page":"123-30","title":"Resistance of malaria vectors to pyrethrins used for impregnating mosquito nets in Benin, West Africa","type":"article-journal","volume":"92"},"uris":["http://www.mendeley.com/documents/?uuid=6f9d929e-b4ad-4f75-b2bc-c6cc2b714074"]}],"mendeley":{"formattedCitation":"&lt;sup&gt;41&lt;/sup&gt;","plainTextFormattedCitation":"41","previouslyFormattedCitation":"&lt;sup&gt;41&lt;/sup&gt;"},"properties":{"noteIndex":0},"schema":"https://github.com/citation-style-language/schema/raw/master/csl-citation.json"}</w:instrTex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Djouaka","given":"R.","non-dropping-particle":"","parse-names":false,"suffix":""},{"dropping-particle":"","family":"Soglo","given":"M.F.","non-dropping-particle":"","parse-names":false,"suffix":""},{"dropping-particle":"","family":"Olugbenga-Kusimo, M. Adéoti","given":"R.","non-dropping-particle":"","parse-names":false,"suffix":""},{"dropping-particle":"","family":"Defo-Talom","given":"A.","non-dropping-particle":"","parse-names":false,"suffix":""},{"dropping-particle":"","family":"Zeukeng","given":"F.","non-dropping-particle":"","parse-names":false,"suffix":""},{"dropping-particle":"","family":"Paraïso","given":"A.","non-dropping-particle":"","parse-names":false,"suffix":""},{"dropping-particle":"","family":"Afari-Sefa","given":"V.","non-dropping-particle":"","parse-names":false,"suffix":""},{"dropping-particle":"","family":"Saethre","given":"M.G.","non-dropping-particle":"","parse-names":false,"suffix":""},{"dropping-particle":"","family":"Manyong","given":"V.","non-dropping-particle":"","parse-names":false,"suffix":""},{"dropping-particle":"","family":"Tamò","given":"M.","non-dropping-particle":"","parse-names":false,"suffix":""},{"dropping-particle":"","family":"Waage","given":"J.","non-dropping-particle":"","parse-names":false,"suffix":""},{"dropping-particle":"","family":"Lines","given":"J.","non-dropping-particle":"","parse-names":false,"suffix":""},{"dropping-particle":"","family":"Mahuku","given":"G.","non-dropping-particle":"","parse-names":false,"suffix":""}],"container-title":"Int. J. Environ. Res. Public Health","id":"ITEM-1","issued":{"date-parts":[["2018"]]},"page":"1536","title":"The Rapid Degradation of Lambda-Cyhalothrin Makes Treated Vegetables Relatively Safe for Consumption","type":"article-journal","volume":"15"},"uris":["http://www.mendeley.com/documents/?uuid=e2093acd-3623-4aa5-9023-025461e18aa9"]}],"mendeley":{"formattedCitation":"&lt;sup&gt;42&lt;/sup&gt;","plainTextFormattedCitation":"42","previouslyFormattedCitation":"&lt;sup&gt;42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42</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t>
      </w:r>
      <w:r w:rsidR="00907A3C" w:rsidRPr="00DC1926">
        <w:rPr>
          <w:rFonts w:ascii="Times New Roman" w:hAnsi="Times New Roman"/>
          <w:sz w:val="24"/>
          <w:szCs w:val="24"/>
          <w:lang w:val="en-GB"/>
        </w:rPr>
        <w:t>Therefore, the</w:t>
      </w:r>
      <w:r w:rsidRPr="00DC1926">
        <w:rPr>
          <w:rFonts w:ascii="Times New Roman" w:hAnsi="Times New Roman"/>
          <w:sz w:val="24"/>
          <w:szCs w:val="24"/>
          <w:lang w:val="en-GB"/>
        </w:rPr>
        <w:t xml:space="preserve">re is every possibility that </w:t>
      </w:r>
      <w:r w:rsidRPr="00DC1926">
        <w:rPr>
          <w:rFonts w:ascii="Times New Roman" w:hAnsi="Times New Roman"/>
          <w:i/>
          <w:iCs/>
          <w:sz w:val="24"/>
          <w:szCs w:val="24"/>
          <w:lang w:val="en-GB"/>
        </w:rPr>
        <w:t xml:space="preserve">An. </w:t>
      </w:r>
      <w:proofErr w:type="spellStart"/>
      <w:r w:rsidRPr="00DC1926">
        <w:rPr>
          <w:rFonts w:ascii="Times New Roman" w:hAnsi="Times New Roman"/>
          <w:i/>
          <w:iCs/>
          <w:sz w:val="24"/>
          <w:szCs w:val="24"/>
          <w:lang w:val="en-GB"/>
        </w:rPr>
        <w:t>coluzzii</w:t>
      </w:r>
      <w:proofErr w:type="spellEnd"/>
      <w:r w:rsidRPr="00DC1926">
        <w:rPr>
          <w:rFonts w:ascii="Times New Roman" w:hAnsi="Times New Roman"/>
          <w:i/>
          <w:iCs/>
          <w:sz w:val="24"/>
          <w:szCs w:val="24"/>
          <w:lang w:val="en-GB"/>
        </w:rPr>
        <w:t xml:space="preserve"> </w:t>
      </w:r>
      <w:r w:rsidRPr="00DC1926">
        <w:rPr>
          <w:rFonts w:ascii="Times New Roman" w:hAnsi="Times New Roman"/>
          <w:sz w:val="24"/>
          <w:szCs w:val="24"/>
          <w:lang w:val="en-GB"/>
        </w:rPr>
        <w:t xml:space="preserve">larvae collected from contaminated sites have interacted and been exposed to different insecticide residues and other resident contaminants (heavy metals such as copper) in their breeding sites, thereby resulting in higher insecticide resistance profiles, as recorded in this study.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Akono","given":"P.N","non-dropping-particle":"","parse-names":false,"suffix":""},{"dropping-particle":"","family":"Mbida","given":"J.A","non-dropping-particle":"","parse-names":false,"suffix":""},{"dropping-particle":"","family":"Tonga","given":"C.","non-dropping-particle":"","parse-names":false,"suffix":""},{"dropping-particle":"","family":"Belong","given":"P.","non-dropping-particle":"","parse-names":false,"suffix":""},{"dropping-particle":"","family":"Ngo","given":"OE","non-dropping-particle":"","parse-names":false,"suffix":""},{"dropping-particle":"","family":"Magne","given":"G.T","non-dropping-particle":"","parse-names":false,"suffix":""},{"dropping-particle":"","family":"Peka","given":"M.F","non-dropping-particle":"","parse-names":false,"suffix":""},{"dropping-particle":"","family":"Lehman","given":"L.G","non-dropping-particle":"","parse-names":false,"suffix":""}],"container-title":"Parasit Vectors","id":"ITEM-1","issued":{"date-parts":[["2015"]]},"page":"293","title":"Impact of vegetable crop agriculture on anopheline agressivity and malaria transmission in urban and less urbanized settings of the South region of Cameroon","type":"article-journal","volume":"8"},"uris":["http://www.mendeley.com/documents/?uuid=13b52aa4-e3b1-4e2c-9878-82e37692e3d2"]}],"mendeley":{"formattedCitation":"&lt;sup&gt;43&lt;/sup&gt;","plainTextFormattedCitation":"43","previouslyFormattedCitation":"&lt;sup&gt;43&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43</w:t>
      </w:r>
      <w:r w:rsidRPr="00DC1926">
        <w:rPr>
          <w:rFonts w:ascii="Times New Roman" w:hAnsi="Times New Roman"/>
          <w:sz w:val="24"/>
          <w:szCs w:val="24"/>
          <w:lang w:val="en-GB"/>
        </w:rPr>
        <w:fldChar w:fldCharType="end"/>
      </w:r>
      <w:r w:rsidRPr="00DC1926">
        <w:rPr>
          <w:rFonts w:ascii="Times New Roman" w:hAnsi="Times New Roman"/>
          <w:sz w:val="24"/>
          <w:szCs w:val="24"/>
          <w:lang w:val="en-GB"/>
        </w:rPr>
        <w:t>.</w:t>
      </w:r>
    </w:p>
    <w:p w14:paraId="73078AC8" w14:textId="52401952" w:rsidR="008914CC" w:rsidRPr="00DC1926" w:rsidRDefault="00303CC4" w:rsidP="00D40108">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The high resistance profile</w:t>
      </w:r>
      <w:r w:rsidR="009814C8" w:rsidRPr="00DC1926">
        <w:rPr>
          <w:rFonts w:ascii="Times New Roman" w:hAnsi="Times New Roman"/>
          <w:sz w:val="24"/>
          <w:szCs w:val="24"/>
          <w:lang w:val="en-GB"/>
        </w:rPr>
        <w:t>s</w:t>
      </w:r>
      <w:r w:rsidRPr="00DC1926">
        <w:rPr>
          <w:rFonts w:ascii="Times New Roman" w:hAnsi="Times New Roman"/>
          <w:sz w:val="24"/>
          <w:szCs w:val="24"/>
          <w:lang w:val="en-GB"/>
        </w:rPr>
        <w:t xml:space="preserve"> observed </w:t>
      </w:r>
      <w:r w:rsidR="009814C8" w:rsidRPr="00DC1926">
        <w:rPr>
          <w:rFonts w:ascii="Times New Roman" w:hAnsi="Times New Roman"/>
          <w:sz w:val="24"/>
          <w:szCs w:val="24"/>
          <w:lang w:val="en-GB"/>
        </w:rPr>
        <w:t>for the</w:t>
      </w:r>
      <w:r w:rsidRPr="00DC1926">
        <w:rPr>
          <w:rFonts w:ascii="Times New Roman" w:hAnsi="Times New Roman"/>
          <w:sz w:val="24"/>
          <w:szCs w:val="24"/>
          <w:lang w:val="en-GB"/>
        </w:rPr>
        <w:t xml:space="preserve"> organic farm</w:t>
      </w:r>
      <w:r w:rsidR="009814C8" w:rsidRPr="00DC1926">
        <w:rPr>
          <w:rFonts w:ascii="Times New Roman" w:hAnsi="Times New Roman"/>
          <w:sz w:val="24"/>
          <w:szCs w:val="24"/>
          <w:lang w:val="en-GB"/>
        </w:rPr>
        <w:t xml:space="preserve"> site</w:t>
      </w:r>
      <w:r w:rsidRPr="00DC1926">
        <w:rPr>
          <w:rFonts w:ascii="Times New Roman" w:hAnsi="Times New Roman"/>
          <w:sz w:val="24"/>
          <w:szCs w:val="24"/>
          <w:lang w:val="en-GB"/>
        </w:rPr>
        <w:t xml:space="preserve">s showed that mosquito resistance is not restricted to farms </w:t>
      </w:r>
      <w:r w:rsidR="009814C8" w:rsidRPr="00DC1926">
        <w:rPr>
          <w:rFonts w:ascii="Times New Roman" w:hAnsi="Times New Roman"/>
          <w:sz w:val="24"/>
          <w:szCs w:val="24"/>
          <w:lang w:val="en-GB"/>
        </w:rPr>
        <w:t xml:space="preserve">that utilize </w:t>
      </w:r>
      <w:r w:rsidRPr="00DC1926">
        <w:rPr>
          <w:rFonts w:ascii="Times New Roman" w:hAnsi="Times New Roman"/>
          <w:sz w:val="24"/>
          <w:szCs w:val="24"/>
          <w:lang w:val="en-GB"/>
        </w:rPr>
        <w:t>synthetic insecticides</w:t>
      </w:r>
      <w:r w:rsidR="00907A3C"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Although synthetic insecticides are not used in organic farming, it is possible that resident mosquitoes might have migrated into the farm for breeding. Additionally, it may be that resistant genes have been inherited and maintained over several generations of the mosquito population or as part of the insecticide residual effect on the mosquito population. The absence of λ-cyhalothrin residue after vegetable </w:t>
      </w:r>
      <w:r w:rsidRPr="00DC1926">
        <w:rPr>
          <w:rFonts w:ascii="Times New Roman" w:hAnsi="Times New Roman"/>
          <w:sz w:val="24"/>
          <w:szCs w:val="24"/>
          <w:lang w:val="en-GB"/>
        </w:rPr>
        <w:lastRenderedPageBreak/>
        <w:t>treatments in over 80% of the breeding sites suggests the role of other forms of xenobiotics, such as heavy metals, in the selection of insecticide resistance in mosquito populations</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Mireji","given":"P.O.","non-dropping-particle":"","parse-names":false,"suffix":""},{"dropping-particle":"","family":"Keating","given":"J.","non-dropping-particle":"","parse-names":false,"suffix":""},{"dropping-particle":"","family":"Hassanali","given":"A.","non-dropping-particle":"","parse-names":false,"suffix":""},{"dropping-particle":"","family":"Mbogo","given":"C.M.","non-dropping-particle":"","parse-names":false,"suffix":""},{"dropping-particle":"","family":"Nyambaka","given":"H.","non-dropping-particle":"","parse-names":false,"suffix":""},{"dropping-particle":"","family":"Kahindi","given":"S.","non-dropping-particle":"","parse-names":false,"suffix":""},{"dropping-particle":"","family":"Beier","given":"J.C.","non-dropping-particle":"","parse-names":false,"suffix":""}],"container-title":"Ecotoxicology and Environmental Safety","id":"ITEM-1","issued":{"date-parts":[["2008"]]},"page":"147–53.","title":"Heavy metals in mosquito larval habitats in urban Kisumu and Malindi, Kenya, and their impact.","type":"article-journal","volume":"70"},"uris":["http://www.mendeley.com/documents/?uuid=489516a6-22de-42a2-96df-c56e36b8da9f"]},{"id":"ITEM-2","itemData":{"author":[{"dropping-particle":"","family":"Nkya","given":"T.","non-dropping-particle":"","parse-names":false,"suffix":""},{"dropping-particle":"","family":"Laporte","given":"F.","non-dropping-particle":"","parse-names":false,"suffix":""},{"dropping-particle":"","family":"Akhouayri","given":"I.","non-dropping-particle":"","parse-names":false,"suffix":""},{"dropping-particle":"","family":"Mosha","given":"F.","non-dropping-particle":"","parse-names":false,"suffix":""},{"dropping-particle":"","family":"Magesa","given":"S.","non-dropping-particle":"","parse-names":false,"suffix":""},{"dropping-particle":"","family":"Kisinza","given":"W.","non-dropping-particle":"","parse-names":false,"suffix":""},{"dropping-particle":"","family":"David","given":"J.P.","non-dropping-particle":"","parse-names":false,"suffix":""}],"container-title":"Parasites &amp; Vectors","id":"ITEM-2","issue":"1","issued":{"date-parts":[["2014"]]},"page":"480","title":"Impact of agriculture on the selection of insecticide resistance in the malaria vector Anopheles gambiae : a multigenerational study in controlled conditions.","type":"article-journal","volume":"7"},"uris":["http://www.mendeley.com/documents/?uuid=42b66ace-046e-4c99-b116-51778f47c8f7"]}],"mendeley":{"formattedCitation":"&lt;sup&gt;28,44&lt;/sup&gt;","plainTextFormattedCitation":"28,44","previouslyFormattedCitation":"&lt;sup&gt;28,44&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28,44</w:t>
      </w:r>
      <w:r w:rsidRPr="00DC1926">
        <w:rPr>
          <w:rFonts w:ascii="Times New Roman" w:hAnsi="Times New Roman"/>
          <w:sz w:val="24"/>
          <w:szCs w:val="24"/>
          <w:lang w:val="en-GB"/>
        </w:rPr>
        <w:fldChar w:fldCharType="end"/>
      </w:r>
      <w:r w:rsidR="00907A3C" w:rsidRPr="00DC1926">
        <w:rPr>
          <w:rFonts w:ascii="Times New Roman" w:hAnsi="Times New Roman"/>
          <w:sz w:val="24"/>
          <w:szCs w:val="24"/>
          <w:vertAlign w:val="superscript"/>
          <w:lang w:val="en-GB"/>
        </w:rPr>
        <w:t xml:space="preserve">. </w:t>
      </w:r>
      <w:r w:rsidRPr="00DC1926">
        <w:rPr>
          <w:rFonts w:ascii="Times New Roman" w:hAnsi="Times New Roman"/>
          <w:sz w:val="24"/>
          <w:szCs w:val="24"/>
          <w:lang w:val="en-GB"/>
        </w:rPr>
        <w:t xml:space="preserve">Vegetable farmers use combinations of different chemical compounds to treat vegetables. These combinations include herbicides, fertilisers and insecticides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{"citationItems":[{"id":"ITEM-1","itemData":{"DOI":"10.1016/j.ibmb.2012.10.006","ISBN":"1879-0240 (Electronic)\\r0965-1748 (Linking)","ISSN":"09651748","PMID":"23123179","abstract":"By transmitting major human diseases such as malaria, dengue fever and filariasis, mosquito species represent a serious threat worldwide in terms of public health, and pose a significant economic burden for the African continent and developing tropical regions. Most vector control programmes aiming at controlling life-threatening mosquitoes rely on the use of chemical insecticides, mainly belonging to the pyrethroid class. However, resistance of mosquito populations to pyrethroids is increasing at a dramatic rate, threatening the efficacy of control programmes throughout insecticide-treated areas, where mosquito-borne diseases are still prevalent. In the absence of new insecticides and efficient alternative vector control methods, resistance management strategies are therefore critical, but these require a deep understanding of adaptive mechanisms underlying resistance. Although insecticide resistance mechanisms are intensively studied in mosquitoes, such adaptation is often considered as the unique result of the selection pressure caused by insecticides used for vector control. Indeed, additional environmental parameters, such as insecticides/pesticides usage in agriculture, the presence of anthropogenic or natural xenobiotics, and biotic interactions between vectors and other organisms, may affect both the overall mosquito responses to pyrethroids and the selection of resistance mechanisms. In this context, the present work aims at updating current knowledge on pyrethroid resistance mechanisms in mosquitoes and compiling available data, often from different research fields, on the impact of the environment on mosquito response to pyrethroids. Key environmental factors, such as the presence of urban or agricultural pollutants and biotic interactions between mosquitoes and their microbiome are discussed, and research perspectives to fill in knowledge gaps are suggested.","author":[{"dropping-particle":"","family":"Nkya","given":"Theresia Estomih","non-dropping-particle":"","parse-names":false,"suffix":""},{"dropping-particle":"","family":"Akhouayri","given":"Idir","non-dropping-particle":"","parse-names":false,"suffix":""},{"dropping-particle":"","family":"Kisinza","given":"William","non-dropping-particle":"","parse-names":false,"suffix":""},{"dropping-particle":"","family":"David","given":"Jean-Philippe","non-dropping-particle":"","parse-names":false,"suffix":""}],"container-title":"Insect Biochemistry and Molecular Biology","id":"ITEM-1","issue":"4","issued":{"date-parts":[["2013"]]},"page":"407-416","publisher":"Elsevier Ltd","title":"Impact of environment on mosquito response to pyrethroid insecticides: Facts, evidences and prospects","type":"article-journal","volume":"43"},"uris":["http://www.mendeley.com/documents/?uuid=c382f7c6-7e67-43cc-8bcb-4bf345c8fb58"]}],"mendeley":{"formattedCitation":"&lt;sup&gt;9&lt;/sup&gt;","plainTextFormattedCitation":"9","previouslyFormattedCitation":"&lt;sup&gt;9&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9</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The use of a cocktail of chemicals in agriculture has already been raised as contributing to resistance selection </w:t>
      </w:r>
      <w:r w:rsidR="009814C8" w:rsidRPr="00DC1926">
        <w:rPr>
          <w:rFonts w:ascii="Times New Roman" w:hAnsi="Times New Roman"/>
          <w:sz w:val="24"/>
          <w:szCs w:val="24"/>
          <w:lang w:val="en-GB"/>
        </w:rPr>
        <w:t>in</w:t>
      </w:r>
      <w:r w:rsidRPr="00DC1926">
        <w:rPr>
          <w:rFonts w:ascii="Times New Roman" w:hAnsi="Times New Roman"/>
          <w:sz w:val="24"/>
          <w:szCs w:val="24"/>
          <w:lang w:val="en-GB"/>
        </w:rPr>
        <w:t xml:space="preserve"> malaria vectors through the continuous exposure of mosquito larvae to different cocktail compositions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{"citationItems":[{"id":"ITEM-1","itemData":{"DOI":"10.1016/j.ibmb.2012.10.006","ISBN":"1879-0240 (Electronic)\\r0965-1748 (Linking)","ISSN":"09651748","PMID":"23123179","abstract":"By transmitting major human diseases such as malaria, dengue fever and filariasis, mosquito species represent a serious threat worldwide in terms of public health, and pose a significant economic burden for the African continent and developing tropical regions. Most vector control programmes aiming at controlling life-threatening mosquitoes rely on the use of chemical insecticides, mainly belonging to the pyrethroid class. However, resistance of mosquito populations to pyrethroids is increasing at a dramatic rate, threatening the efficacy of control programmes throughout insecticide-treated areas, where mosquito-borne diseases are still prevalent. In the absence of new insecticides and efficient alternative vector control methods, resistance management strategies are therefore critical, but these require a deep understanding of adaptive mechanisms underlying resistance. Although insecticide resistance mechanisms are intensively studied in mosquitoes, such adaptation is often considered as the unique result of the selection pressure caused by insecticides used for vector control. Indeed, additional environmental parameters, such as insecticides/pesticides usage in agriculture, the presence of anthropogenic or natural xenobiotics, and biotic interactions between vectors and other organisms, may affect both the overall mosquito responses to pyrethroids and the selection of resistance mechanisms. In this context, the present work aims at updating current knowledge on pyrethroid resistance mechanisms in mosquitoes and compiling available data, often from different research fields, on the impact of the environment on mosquito response to pyrethroids. Key environmental factors, such as the presence of urban or agricultural pollutants and biotic interactions between mosquitoes and their microbiome are discussed, and research perspectives to fill in knowledge gaps are suggested.","author":[{"dropping-particle":"","family":"Nkya","given":"Theresia Estomih","non-dropping-particle":"","parse-names":false,"suffix":""},{"dropping-particle":"","family":"Akhouayri","given":"Idir","non-dropping-particle":"","parse-names":false,"suffix":""},{"dropping-particle":"","family":"Kisinza","given":"William","non-dropping-particle":"","parse-names":false,"suffix":""},{"dropping-particle":"","family":"David","given":"Jean-Philippe","non-dropping-particle":"","parse-names":false,"suffix":""}],"container-title":"Insect Biochemistry and Molecular Biology","id":"ITEM-1","issue":"4","issued":{"date-parts":[["2013"]]},"page":"407-416","publisher":"Elsevier Ltd","title":"Impact of environment on mosquito response to pyrethroid insecticides: Facts, evidences and prospects","type":"article-journal","volume":"43"},"uris":["http://www.mendeley.com/documents/?uuid=c382f7c6-7e67-43cc-8bcb-4bf345c8fb58"]}],"mendeley":{"formattedCitation":"&lt;sup&gt;9&lt;/sup&gt;","plainTextFormattedCitation":"9","previouslyFormattedCitation":"&lt;sup&gt;9&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9</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Although there is no </w:t>
      </w:r>
      <w:r w:rsidR="009814C8" w:rsidRPr="00DC1926">
        <w:rPr>
          <w:rFonts w:ascii="Times New Roman" w:hAnsi="Times New Roman"/>
          <w:sz w:val="24"/>
          <w:szCs w:val="24"/>
          <w:lang w:val="en-GB"/>
        </w:rPr>
        <w:t xml:space="preserve">confirmation </w:t>
      </w:r>
      <w:r w:rsidRPr="00DC1926">
        <w:rPr>
          <w:rFonts w:ascii="Times New Roman" w:hAnsi="Times New Roman"/>
          <w:sz w:val="24"/>
          <w:szCs w:val="24"/>
          <w:lang w:val="en-GB"/>
        </w:rPr>
        <w:t>that the use of neem oil in organic farms contributes to insecticide resistance selection, some researchers believe that continuous exposure of insects to neem may influence resistance</w:t>
      </w:r>
      <w:r w:rsidR="009814C8" w:rsidRPr="00DC1926">
        <w:rPr>
          <w:rFonts w:ascii="Times New Roman" w:hAnsi="Times New Roman"/>
          <w:sz w:val="24"/>
          <w:szCs w:val="24"/>
          <w:lang w:val="en-GB"/>
        </w:rPr>
        <w:t>.</w:t>
      </w:r>
      <w:r w:rsidRPr="00DC1926">
        <w:rPr>
          <w:rFonts w:ascii="Times New Roman" w:hAnsi="Times New Roman"/>
          <w:sz w:val="24"/>
          <w:szCs w:val="24"/>
          <w:lang w:val="en-GB"/>
        </w:rPr>
        <w:t xml:space="preserve">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{"citationItems":[{"id":"ITEM-1","itemData":{"author":[{"dropping-particle":"","family":"H.","given":"Larew","non-dropping-particle":"","parse-names":false,"suffix":""}],"container-title":"In: Proceedings of the Final Workshop, Botanical Pest Control Project - Phase 2","id":"ITEM-1","issued":{"date-parts":[["1992"]]},"page":"5-13","publisher":"International Rice Research Institute.","publisher-place":"Los Banos, Philippines","title":"Recent scientific advances in botanical pest control.","type":"chapter"},"uris":["http://www.mendeley.com/documents/?uuid=8f20cea6-f03f-4397-86fb-e6257afc06a7"]}],"mendeley":{"formattedCitation":"&lt;sup&gt;45&lt;/sup&gt;","plainTextFormattedCitation":"45","previouslyFormattedCitation":"&lt;sup&gt;45&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45</w:t>
      </w:r>
      <w:r w:rsidRPr="00DC1926">
        <w:rPr>
          <w:rFonts w:ascii="Times New Roman" w:hAnsi="Times New Roman"/>
          <w:sz w:val="24"/>
          <w:szCs w:val="24"/>
          <w:lang w:val="en-GB"/>
        </w:rPr>
        <w:fldChar w:fldCharType="end"/>
      </w:r>
      <w:r w:rsidR="009814C8" w:rsidRPr="00DC1926">
        <w:rPr>
          <w:rFonts w:ascii="Times New Roman" w:hAnsi="Times New Roman"/>
          <w:sz w:val="24"/>
          <w:szCs w:val="24"/>
          <w:lang w:val="en-GB"/>
        </w:rPr>
        <w:t xml:space="preserve"> </w:t>
      </w:r>
      <w:r w:rsidRPr="00DC1926">
        <w:rPr>
          <w:rFonts w:ascii="Times New Roman" w:hAnsi="Times New Roman"/>
          <w:sz w:val="24"/>
          <w:szCs w:val="24"/>
          <w:lang w:val="en-GB"/>
        </w:rPr>
        <w:t>Vollinger</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{"citationItems":[{"id":"ITEM-1","itemData":{"author":[{"dropping-particle":"","family":"Vollinger","given":"M.","non-dropping-particle":"","parse-names":false,"suffix":""}],"container-title":"In: H. Schmutterer and K. R. S. Ascher","edition":"Natural Pe","id":"ITEM-1","issued":{"date-parts":[["1987"]]},"page":"543-554","publisher":"Proceedings of 3rd International Neem Conference, German Agency for Technical Cooperation (GTZ), Eschborn","publisher-place":"German","title":"The Possible Development of Resistance against Neem Seed Kernel Extract and Deltamethrin in Plutella xylostella","type":"chapter"},"uris":["http://www.mendeley.com/documents/?uuid=69ec6146-4be1-44b3-9c75-61b67e13c59a"]}],"mendeley":{"formattedCitation":"&lt;sup&gt;46&lt;/sup&gt;","plainTextFormattedCitation":"46","previouslyFormattedCitation":"&lt;sup&gt;46&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46</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showed the absence of resistance to neem in diamond back moth populations after 42 generations. Further investigations are needed to elucidate the contribution of neem to the observed resistance of mosquitoes in organic farms, where synthetic insecticide use is absent. The results from this research, however, highlight that resistance selection is not only from the contact between mosquitoes and LLINs/IRS. </w:t>
      </w:r>
      <w:r w:rsidR="009814C8" w:rsidRPr="00DC1926">
        <w:rPr>
          <w:rFonts w:ascii="Times New Roman" w:hAnsi="Times New Roman"/>
          <w:sz w:val="24"/>
          <w:szCs w:val="24"/>
          <w:lang w:val="en-GB"/>
        </w:rPr>
        <w:t xml:space="preserve">Resistance </w:t>
      </w:r>
      <w:r w:rsidRPr="00DC1926">
        <w:rPr>
          <w:rFonts w:ascii="Times New Roman" w:hAnsi="Times New Roman"/>
          <w:sz w:val="24"/>
          <w:szCs w:val="24"/>
          <w:lang w:val="en-GB"/>
        </w:rPr>
        <w:t xml:space="preserve">could also result from regular contact between mosquito larvae and insecticidal/non-insecticidal agrochemicals found in their breeding sites during their larval developmental stages. Hence, vegetable farming can be considered an alternative source of insecticide resistance selection, as previously documented by some authors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Chouaïbou","given":"M.","non-dropping-particle":"","parse-names":false,"suffix":""},{"dropping-particle":"","family":"Etang","given":"J.","non-dropping-particle":"","parse-names":false,"suffix":""},{"dropping-particle":"","family":"Brevault","given":"T.","non-dropping-particle":"","parse-names":false,"suffix":""},{"dropping-particle":"","family":"Nwane","given":"P.","non-dropping-particle":"","parse-names":false,"suffix":""},{"dropping-particle":"","family":"Hinzoumbé, C.K. Mimpfoundi","given":"R.","non-dropping-particle":"","parse-names":false,"suffix":""},{"dropping-particle":"","family":"Simard","given":"F.","non-dropping-particle":"","parse-names":false,"suffix":""}],"container-title":"Trop Med Int Health.","id":"ITEM-1","issued":{"date-parts":[["2008"]]},"page":"476–86.","title":"Dynamics of insecticide resistance in the malaria vector Anopheles gambiae s.l. from an area of extensive cotton cultivation in Northern Cameroon.","type":"article-journal","volume":"13"},"uris":["http://www.mendeley.com/documents/?uuid=fac827b6-3ca2-4cd1-89c5-678de176cf25"]},{"id":"ITEM-2","itemData":{"DOI":"10.1016/j.ibmb.2012.10.006","ISBN":"1879-0240 (Electronic)\\r0965-1748 (Linking)","ISSN":"09651748","PMID":"23123179","abstract":"By transmitting major human diseases such as malaria, dengue fever and filariasis, mosquito species represent a serious threat worldwide in terms of public health, and pose a significant economic burden for the African continent and developing tropical regions. Most vector control programmes aiming at controlling life-threatening mosquitoes rely on the use of chemical insecticides, mainly belonging to the pyrethroid class. However, resistance of mosquito populations to pyrethroids is increasing at a dramatic rate, threatening the efficacy of control programmes throughout insecticide-treated areas, where mosquito-borne diseases are still prevalent. In the absence of new insecticides and efficient alternative vector control methods, resistance management strategies are therefore critical, but these require a deep understanding of adaptive mechanisms underlying resistance. Although insecticide resistance mechanisms are intensively studied in mosquitoes, such adaptation is often considered as the unique result of the selection pressure caused by insecticides used for vector control. Indeed, additional environmental parameters, such as insecticides/pesticides usage in agriculture, the presence of anthropogenic or natural xenobiotics, and biotic interactions between vectors and other organisms, may affect both the overall mosquito responses to pyrethroids and the selection of resistance mechanisms. In this context, the present work aims at updating current knowledge on pyrethroid resistance mechanisms in mosquitoes and compiling available data, often from different research fields, on the impact of the environment on mosquito response to pyrethroids. Key environmental factors, such as the presence of urban or agricultural pollutants and biotic interactions between mosquitoes and their microbiome are discussed, and research perspectives to fill in knowledge gaps are suggested.","author":[{"dropping-particle":"","family":"Nkya","given":"Theresia Estomih","non-dropping-particle":"","parse-names":false,"suffix":""},{"dropping-particle":"","family":"Akhouayri","given":"Idir","non-dropping-particle":"","parse-names":false,"suffix":""},{"dropping-particle":"","family":"Kisinza","given":"William","non-dropping-particle":"","parse-names":false,"suffix":""},{"dropping-particle":"","family":"David","given":"Jean-Philippe","non-dropping-particle":"","parse-names":false,"suffix":""}],"container-title":"Insect Biochemistry and Molecular Biology","id":"ITEM-2","issue":"4","issued":{"date-parts":[["2013"]]},"page":"407-416","publisher":"Elsevier Ltd","title":"Impact of environment on mosquito response to pyrethroid insecticides: Facts, evidences and prospects","type":"article-journal","volume":"43"},"uris":["http://www.mendeley.com/documents/?uuid=c382f7c6-7e67-43cc-8bcb-4bf345c8fb58"]},{"id":"ITEM-3","itemData":{"author":[{"dropping-particle":"","family":"Nkya","given":"T.","non-dropping-particle":"","parse-names":false,"suffix":""},{"dropping-particle":"","family":"Laporte","given":"F.","non-dropping-particle":"","parse-names":false,"suffix":""},{"dropping-particle":"","family":"Akhouayri","given":"I.","non-dropping-particle":"","parse-names":false,"suffix":""},{"dropping-particle":"","family":"Mosha","given":"F.","non-dropping-particle":"","parse-names":false,"suffix":""},{"dropping-particle":"","family":"Magesa","given":"S.","non-dropping-particle":"","parse-names":false,"suffix":""},{"dropping-particle":"","family":"Kisinza","given":"W.","non-dropping-particle":"","parse-names":false,"suffix":""},{"dropping-particle":"","family":"David","given":"J.P.","non-dropping-particle":"","parse-names":false,"suffix":""}],"container-title":"Parasites &amp; Vectors","id":"ITEM-3","issue":"1","issued":{"date-parts":[["2014"]]},"page":"480","title":"Impact of agriculture on the selection of insecticide resistance in the malaria vector Anopheles gambiae : a multigenerational study in controlled conditions.","type":"article-journal","volume":"7"},"uris":["http://www.mendeley.com/documents/?uuid=42b66ace-046e-4c99-b116-51778f47c8f7"]}],"mendeley":{"formattedCitation":"&lt;sup&gt;9,28,47&lt;/sup&gt;","plainTextFormattedCitation":"9,28,47","previouslyFormattedCitation":"&lt;sup&gt;9,28,47&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9,28,47</w:t>
      </w:r>
      <w:r w:rsidRPr="00DC1926">
        <w:rPr>
          <w:rFonts w:ascii="Times New Roman" w:hAnsi="Times New Roman"/>
          <w:sz w:val="24"/>
          <w:szCs w:val="24"/>
          <w:lang w:val="en-GB"/>
        </w:rPr>
        <w:fldChar w:fldCharType="end"/>
      </w:r>
      <w:r w:rsidRPr="00DC1926">
        <w:rPr>
          <w:rFonts w:ascii="Times New Roman" w:hAnsi="Times New Roman"/>
          <w:sz w:val="24"/>
          <w:szCs w:val="24"/>
          <w:lang w:val="en-GB"/>
        </w:rPr>
        <w:t>.</w:t>
      </w:r>
    </w:p>
    <w:p w14:paraId="03640B34" w14:textId="3A09E66E" w:rsidR="008914CC" w:rsidRPr="00DC1926" w:rsidRDefault="00303CC4" w:rsidP="00D40108">
      <w:pPr>
        <w:spacing w:after="0" w:line="360" w:lineRule="auto"/>
        <w:jc w:val="both"/>
        <w:rPr>
          <w:rFonts w:ascii="Times New Roman" w:eastAsia="Times New Roman" w:hAnsi="Times New Roman"/>
          <w:sz w:val="24"/>
          <w:szCs w:val="24"/>
          <w:lang w:val="en-GB" w:eastAsia="fr-FR"/>
        </w:rPr>
      </w:pPr>
      <w:r w:rsidRPr="00DC1926">
        <w:rPr>
          <w:rFonts w:ascii="Times New Roman" w:hAnsi="Times New Roman"/>
          <w:sz w:val="24"/>
          <w:szCs w:val="24"/>
          <w:lang w:val="en-GB"/>
        </w:rPr>
        <w:t xml:space="preserve">The presence of lambda-cyhalothrin residues in only 2 out of the 12 breeding sites </w:t>
      </w:r>
      <w:r w:rsidR="009814C8" w:rsidRPr="00DC1926">
        <w:rPr>
          <w:rFonts w:ascii="Times New Roman" w:hAnsi="Times New Roman"/>
          <w:sz w:val="24"/>
          <w:szCs w:val="24"/>
          <w:lang w:val="en-GB"/>
        </w:rPr>
        <w:t xml:space="preserve">at </w:t>
      </w:r>
      <w:proofErr w:type="spellStart"/>
      <w:r w:rsidR="009814C8" w:rsidRPr="00DC1926">
        <w:rPr>
          <w:rFonts w:ascii="Times New Roman" w:hAnsi="Times New Roman"/>
          <w:sz w:val="24"/>
          <w:szCs w:val="24"/>
          <w:lang w:val="en-GB"/>
        </w:rPr>
        <w:t>Houeyiho</w:t>
      </w:r>
      <w:proofErr w:type="spellEnd"/>
      <w:r w:rsidR="009814C8" w:rsidRPr="00DC1926">
        <w:rPr>
          <w:rFonts w:ascii="Times New Roman" w:hAnsi="Times New Roman"/>
          <w:sz w:val="24"/>
          <w:szCs w:val="24"/>
          <w:lang w:val="en-GB"/>
        </w:rPr>
        <w:t xml:space="preserve"> </w:t>
      </w:r>
      <w:r w:rsidRPr="00DC1926">
        <w:rPr>
          <w:rFonts w:ascii="Times New Roman" w:hAnsi="Times New Roman"/>
          <w:sz w:val="24"/>
          <w:szCs w:val="24"/>
          <w:lang w:val="en-GB"/>
        </w:rPr>
        <w:t xml:space="preserve">might be due to its rapid degradation by natural </w:t>
      </w:r>
      <w:r w:rsidR="00907A3C" w:rsidRPr="00DC1926">
        <w:rPr>
          <w:rFonts w:ascii="Times New Roman" w:hAnsi="Times New Roman"/>
          <w:sz w:val="24"/>
          <w:szCs w:val="24"/>
          <w:lang w:val="en-GB"/>
        </w:rPr>
        <w:t>metabolism</w:t>
      </w:r>
      <w:r w:rsidRPr="00DC1926">
        <w:rPr>
          <w:rFonts w:ascii="Times New Roman" w:hAnsi="Times New Roman"/>
          <w:sz w:val="24"/>
          <w:szCs w:val="24"/>
          <w:lang w:val="en-GB"/>
        </w:rPr>
        <w:t xml:space="preserve"> such as </w:t>
      </w:r>
      <w:r w:rsidR="009814C8" w:rsidRPr="00DC1926">
        <w:rPr>
          <w:rFonts w:ascii="Times New Roman" w:hAnsi="Times New Roman"/>
          <w:sz w:val="24"/>
          <w:szCs w:val="24"/>
          <w:lang w:val="en-GB"/>
        </w:rPr>
        <w:t xml:space="preserve">via </w:t>
      </w:r>
      <w:r w:rsidRPr="00DC1926">
        <w:rPr>
          <w:rFonts w:ascii="Times New Roman" w:hAnsi="Times New Roman"/>
          <w:sz w:val="24"/>
          <w:szCs w:val="24"/>
          <w:lang w:val="en-GB"/>
        </w:rPr>
        <w:t xml:space="preserve">aquatic organisms residing in breeding sites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{"citationItems":[{"id":"ITEM-1","itemData":{"author":[{"dropping-particle":"","family":"Singh","given":"D.K.","non-dropping-particle":"","parse-names":false,"suffix":""}],"container-title":"Indian J. Microbiol.","id":"ITEM-1","issued":{"date-parts":[["2008"]]},"page":"35–40","title":"Biodegradation and bioremediation of pesticide in soil: concept, method and recent developments","type":"article-journal","volume":"48"},"uris":["http://www.mendeley.com/documents/?uuid=ddf63bea-16d6-4d8f-8186-0c997e7b8564"]},{"id":"ITEM-2","itemData":{"author":[{"dropping-particle":"","family":"Verma","given":"J.P.","non-dropping-particle":"","parse-names":false,"suffix":""},{"dropping-particle":"","family":"Jaiswal","given":"D.K.","non-dropping-particle":"","parse-names":false,"suffix":""},{"dropping-particle":"","family":"Sagar","given":"R.","non-dropping-particle":"","parse-names":false,"suffix":""}],"container-title":"Rev. Environ. Sci. Technol.","id":"ITEM-2","issued":{"date-parts":[["2014"]]},"page":"429–466.","title":"Pesticide Relevance and Their Microbial Degradation: A-State-of-Art.","type":"article-journal","volume":"13"},"uris":["http://www.mendeley.com/documents/?uuid=90fe8524-8d30-4e0d-940c-de22884dec35"]},{"id":"ITEM-3","itemData":{"author":[{"dropping-particle":"","family":"Huang","given":"Y.","non-dropping-particle":"","parse-names":false,"suffix":""},{"dropping-particle":"","family":"Xiao","given":"L.","non-dropping-particle":"","parse-names":false,"suffix":""},{"dropping-particle":"","family":"Feiyu","given":"L.","non-dropping-particle":"","parse-names":false,"suffix":""},{"dropping-particle":"","family":"Xiao","given":"M.","non-dropping-particle":"","parse-names":false,"suffix":""},{"dropping-particle":"","family":"Lin","given":"D.","non-dropping-particle":"","parse-names":false,"suffix":""},{"dropping-particle":"","family":"Long","given":"X.","non-dropping-particle":"","parse-names":false,"suffix":""},{"dropping-particle":"","family":"Wu2","given":"Z.","non-dropping-particle":"","parse-names":false,"suffix":""}],"container-title":"Molecules","id":"ITEM-3","issue":"9","issued":{"date-parts":[["2018"]]},"page":"2313","title":"Microbial Degradation of Pesticide Residues and an Emphasis on the Degradation of Cypermethrin and 3-phenoxy Benzoic Acid: A Review","type":"article-journal","volume":"23"},"uris":["http://www.mendeley.com/documents/?uuid=43a11d7b-f18f-40e4-ab8e-bb7fa0c34069"]}],"mendeley":{"formattedCitation":"&lt;sup&gt;48–50&lt;/sup&gt;","plainTextFormattedCitation":"48–50","previouslyFormattedCitation":"&lt;sup&gt;48–50&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48–50</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Another degradation pathway could be exposure to sunlight (photodegradation), which has also been highlighted in the pyrethroid degradation process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Djouaka","given":"R.","non-dropping-particle":"","parse-names":false,"suffix":""},{"dropping-particle":"","family":"Soglo","given":"M.F.","non-dropping-particle":"","parse-names":false,"suffix":""},{"dropping-particle":"","family":"Olugbenga-Kusimo, M. Adéoti","given":"R.","non-dropping-particle":"","parse-names":false,"suffix":""},{"dropping-particle":"","family":"Defo-Talom","given":"A.","non-dropping-particle":"","parse-names":false,"suffix":""},{"dropping-particle":"","family":"Zeukeng","given":"F.","non-dropping-particle":"","parse-names":false,"suffix":""},{"dropping-particle":"","family":"P</w:instrText>
      </w:r>
      <w:r w:rsidRPr="00DC1926">
        <w:rPr>
          <w:rFonts w:ascii="Times New Roman" w:hAnsi="Times New Roman"/>
          <w:sz w:val="24"/>
          <w:szCs w:val="24"/>
        </w:rPr>
        <w:instrText>araïso","given":"A.","non-dropping-particle":"","parse-names":false,"suffix":""},{"dropping-particle":"","family":"Afari-Sefa","given":"V.","non-dropping-particle":"","parse-names":false,"suffix":""},{"dropping-particle":"","family":"Saethre","given":"M.G.","non-dropping-particle":"","parse-names":false,"suffix":""},{"dropping-particle":"","family":"Manyong","given":"V.","non-dropping-particle":"","parse-names":false,"suffix":""},{"dropping-particle":"","family":"Tamò","given":"M.","non-dropping-particle":"","parse-names":false,"suffix":""},{"dropping-particle":"","family":"Waage","given":"J.","non-dropping-particle":"","parse-names":false,"suffix":""},{"dropping-particle":"","family":"Lines","given":"J.","non-dropping-particle":"","parse-names":false,"suffix":""},{"dropping-particle":"","family":"Mahuku","given":"G.","non-dropping-particle":"","parse-names":false,"suffix":""}],"container-title":"Int. J. Environ. Res. Public Health","id":"ITEM-1","issued":{"date-parts":[["2018"]]},"page":"1536","title":"The Rapid Degradation of Lambda-Cyhalothrin Makes Treated Vegetables Relatively Safe for Consumption","type":"article-journal","volume":"15"},"uris":["http://www.mendeley.com/documents/?uuid=e2093acd-3623-4aa5-9023-025461e18aa9"]}],"mendeley":{"formattedCitation":"&lt;sup&gt;42&lt;/sup&gt;","plainTextFormattedCitation":"42","previouslyFormattedCitation":"&lt;sup&gt;42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rPr>
        <w:t>42</w:t>
      </w:r>
      <w:r w:rsidRPr="00DC1926">
        <w:rPr>
          <w:rFonts w:ascii="Times New Roman" w:hAnsi="Times New Roman"/>
          <w:sz w:val="24"/>
          <w:szCs w:val="24"/>
          <w:lang w:val="en-GB"/>
        </w:rPr>
        <w:fldChar w:fldCharType="end"/>
      </w:r>
      <w:r w:rsidRPr="00DC1926">
        <w:rPr>
          <w:rFonts w:ascii="Times New Roman" w:hAnsi="Times New Roman"/>
          <w:sz w:val="24"/>
          <w:szCs w:val="24"/>
        </w:rPr>
        <w:t xml:space="preserve">. Djouaka </w:t>
      </w:r>
      <w:r w:rsidRPr="00DC1926">
        <w:rPr>
          <w:rFonts w:ascii="Times New Roman" w:hAnsi="Times New Roman"/>
          <w:i/>
          <w:iCs/>
          <w:sz w:val="24"/>
          <w:szCs w:val="24"/>
        </w:rPr>
        <w:t>et al</w:t>
      </w:r>
      <w:r w:rsidRPr="00DC1926">
        <w:rPr>
          <w:rFonts w:ascii="Times New Roman" w:hAnsi="Times New Roman"/>
          <w:sz w:val="24"/>
          <w:szCs w:val="24"/>
        </w:rPr>
        <w:t>.</w:t>
      </w:r>
      <w:r w:rsidRPr="00DC1926">
        <w:rPr>
          <w:rFonts w:ascii="Times New Roman" w:hAnsi="Times New Roman"/>
          <w:sz w:val="24"/>
          <w:szCs w:val="24"/>
          <w:lang w:val="en-GB"/>
        </w:rPr>
        <w:fldChar w:fldCharType="begin" w:fldLock="1"/>
      </w:r>
      <w:r w:rsidRPr="00DC1926">
        <w:rPr>
          <w:rFonts w:ascii="Times New Roman" w:hAnsi="Times New Roman"/>
          <w:sz w:val="24"/>
          <w:szCs w:val="24"/>
        </w:rPr>
        <w:instrText>ADDIN CSL_CITATION {"citationItems":[{"id":"ITEM-1","itemData":{"author":[{"dropping-particle":"","family":"Djouaka","given":"R.","non-dropping-particle":"","parse-names":false,"suffix":""},{"dropping-particle":"","family":"Soglo","given":"M.F.","non-dropping-particle":"","parse-names":false,"suffix":""},{"dropping-particle":"","family":"Olugbenga-Kusimo, M. Adéoti","given":"R.","non-dropping-particle":"","parse-names":false,"suffix":""},{"dropping-particle":"","family":"Defo-Talom","given":"A.","non-dropping-particle":"","parse-names":false,"suffix":""},{"dropping-particle":"","family":"Zeukeng","given":"F.","non-dropping-particle":"","parse-names":false,"suffix":""},{"dropping-particle":"","family":"Paraïso","given":"A.","non-dropping-particle":"","parse-names":false,"suffix":""},{"dropping-particle":"","family":"Afari-Sefa","given":"V.","non-dropping-particle":"","parse-names":false,"suffix":""},{"dropping-particle":"","family":"Saethre","given":"M.G.","non-dropping-particle":"","parse-names":false,"suffix":""},{"dropping-particle":"","family":"Manyong","given":"V.","non-dropping-particle":"","parse-names":false,"suffix":""},{"dropping-particle":"","family":"Tamò","given":"M.","non-dropping-particle":"","parse-names":false,"suffix":""},{"dropping-particle":"","family":"Waage","given":"J.","non-dropping-particle":"","parse-names":false,"suffix":""},{"dropping-particle":"","family":"Lines","given":"J.","non-dropping-particle":"","parse-names":false,"suffix":""},{"dropping-particle":"","family":"Mahuku","given":"G.","non-dropping-particle":"","parse-names":false,"suffix":""}],"container-title":"Int. J. Environ. Res. Public Health","id":"ITEM-1","issued":{"date-parts":[["2018"]]},"page":"1536","title":"The Rapid Degradation of Lambda-Cyhalothrin Makes Treated Vegetables Relatively Safe for Consumption","type":"article-journal","volume":"15"},"uris":["http://www.mendeley.com/documents/?uuid=e2093acd-3623-4aa5-9023-025461e18aa9"]}],"mendeley":{"formattedCitation":"&lt;sup&gt;42&lt;/sup&gt;","plainTextFormattedCitation":"42","previouslyFormattedCitation":"&lt;sup&gt;42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rPr>
        <w:t>42</w:t>
      </w:r>
      <w:r w:rsidRPr="00DC1926">
        <w:rPr>
          <w:rFonts w:ascii="Times New Roman" w:hAnsi="Times New Roman"/>
          <w:sz w:val="24"/>
          <w:szCs w:val="24"/>
          <w:lang w:val="en-GB"/>
        </w:rPr>
        <w:fldChar w:fldCharType="end"/>
      </w:r>
      <w:r w:rsidRPr="00DC1926">
        <w:rPr>
          <w:rFonts w:ascii="Times New Roman" w:hAnsi="Times New Roman"/>
          <w:sz w:val="24"/>
          <w:szCs w:val="24"/>
        </w:rPr>
        <w:t xml:space="preserve"> </w:t>
      </w:r>
      <w:proofErr w:type="spellStart"/>
      <w:r w:rsidRPr="00DC1926">
        <w:rPr>
          <w:rFonts w:ascii="Times New Roman" w:hAnsi="Times New Roman"/>
          <w:sz w:val="24"/>
          <w:szCs w:val="24"/>
        </w:rPr>
        <w:t>reported</w:t>
      </w:r>
      <w:proofErr w:type="spellEnd"/>
      <w:r w:rsidRPr="00DC1926">
        <w:rPr>
          <w:rFonts w:ascii="Times New Roman" w:hAnsi="Times New Roman"/>
          <w:sz w:val="24"/>
          <w:szCs w:val="24"/>
        </w:rPr>
        <w:t xml:space="preserve"> how </w:t>
      </w:r>
      <w:r w:rsidRPr="00DC1926">
        <w:rPr>
          <w:rFonts w:ascii="Times New Roman" w:eastAsia="Times New Roman" w:hAnsi="Times New Roman"/>
          <w:sz w:val="24"/>
          <w:szCs w:val="24"/>
          <w:lang w:val="en-GB" w:eastAsia="fr-FR"/>
        </w:rPr>
        <w:t>λ</w:t>
      </w:r>
      <w:r w:rsidRPr="00DC1926">
        <w:rPr>
          <w:rFonts w:ascii="Times New Roman" w:eastAsia="Times New Roman" w:hAnsi="Times New Roman"/>
          <w:sz w:val="24"/>
          <w:szCs w:val="24"/>
          <w:lang w:eastAsia="fr-FR"/>
        </w:rPr>
        <w:t>-</w:t>
      </w:r>
      <w:proofErr w:type="spellStart"/>
      <w:r w:rsidRPr="00DC1926">
        <w:rPr>
          <w:rFonts w:ascii="Times New Roman" w:eastAsia="Times New Roman" w:hAnsi="Times New Roman"/>
          <w:sz w:val="24"/>
          <w:szCs w:val="24"/>
          <w:lang w:eastAsia="fr-FR"/>
        </w:rPr>
        <w:t>cyhalothrin</w:t>
      </w:r>
      <w:proofErr w:type="spellEnd"/>
      <w:r w:rsidRPr="00DC1926">
        <w:rPr>
          <w:rFonts w:ascii="Times New Roman" w:eastAsia="Times New Roman" w:hAnsi="Times New Roman"/>
          <w:sz w:val="24"/>
          <w:szCs w:val="24"/>
          <w:lang w:eastAsia="fr-FR"/>
        </w:rPr>
        <w:t xml:space="preserve"> </w:t>
      </w:r>
      <w:proofErr w:type="spellStart"/>
      <w:r w:rsidRPr="00DC1926">
        <w:rPr>
          <w:rFonts w:ascii="Times New Roman" w:eastAsia="Times New Roman" w:hAnsi="Times New Roman"/>
          <w:sz w:val="24"/>
          <w:szCs w:val="24"/>
          <w:lang w:eastAsia="fr-FR"/>
        </w:rPr>
        <w:t>degrades</w:t>
      </w:r>
      <w:proofErr w:type="spellEnd"/>
      <w:r w:rsidRPr="00DC1926">
        <w:rPr>
          <w:rFonts w:ascii="Times New Roman" w:eastAsia="Times New Roman" w:hAnsi="Times New Roman"/>
          <w:sz w:val="24"/>
          <w:szCs w:val="24"/>
          <w:lang w:eastAsia="fr-FR"/>
        </w:rPr>
        <w:t xml:space="preserve"> </w:t>
      </w:r>
      <w:proofErr w:type="spellStart"/>
      <w:r w:rsidRPr="00DC1926">
        <w:rPr>
          <w:rFonts w:ascii="Times New Roman" w:eastAsia="Times New Roman" w:hAnsi="Times New Roman"/>
          <w:sz w:val="24"/>
          <w:szCs w:val="24"/>
          <w:lang w:eastAsia="fr-FR"/>
        </w:rPr>
        <w:t>rapidly</w:t>
      </w:r>
      <w:proofErr w:type="spellEnd"/>
      <w:r w:rsidRPr="00DC1926">
        <w:rPr>
          <w:rFonts w:ascii="Times New Roman" w:eastAsia="Times New Roman" w:hAnsi="Times New Roman"/>
          <w:sz w:val="24"/>
          <w:szCs w:val="24"/>
          <w:lang w:eastAsia="fr-FR"/>
        </w:rPr>
        <w:t xml:space="preserve"> </w:t>
      </w:r>
      <w:proofErr w:type="spellStart"/>
      <w:r w:rsidRPr="00DC1926">
        <w:rPr>
          <w:rFonts w:ascii="Times New Roman" w:eastAsia="Times New Roman" w:hAnsi="Times New Roman"/>
          <w:sz w:val="24"/>
          <w:szCs w:val="24"/>
          <w:lang w:eastAsia="fr-FR"/>
        </w:rPr>
        <w:t>under</w:t>
      </w:r>
      <w:proofErr w:type="spellEnd"/>
      <w:r w:rsidRPr="00DC1926">
        <w:rPr>
          <w:rFonts w:ascii="Times New Roman" w:eastAsia="Times New Roman" w:hAnsi="Times New Roman"/>
          <w:sz w:val="24"/>
          <w:szCs w:val="24"/>
          <w:lang w:eastAsia="fr-FR"/>
        </w:rPr>
        <w:t xml:space="preserve"> UV light, </w:t>
      </w:r>
      <w:proofErr w:type="spellStart"/>
      <w:r w:rsidRPr="00DC1926">
        <w:rPr>
          <w:rFonts w:ascii="Times New Roman" w:eastAsia="Times New Roman" w:hAnsi="Times New Roman"/>
          <w:sz w:val="24"/>
          <w:szCs w:val="24"/>
          <w:lang w:eastAsia="fr-FR"/>
        </w:rPr>
        <w:t>especially</w:t>
      </w:r>
      <w:proofErr w:type="spellEnd"/>
      <w:r w:rsidRPr="00DC1926">
        <w:rPr>
          <w:rFonts w:ascii="Times New Roman" w:eastAsia="Times New Roman" w:hAnsi="Times New Roman"/>
          <w:sz w:val="24"/>
          <w:szCs w:val="24"/>
          <w:lang w:eastAsia="fr-FR"/>
        </w:rPr>
        <w:t xml:space="preserve"> at </w:t>
      </w:r>
      <w:r w:rsidR="009814C8" w:rsidRPr="00DC1926">
        <w:rPr>
          <w:rFonts w:ascii="Times New Roman" w:eastAsia="Times New Roman" w:hAnsi="Times New Roman"/>
          <w:sz w:val="24"/>
          <w:szCs w:val="24"/>
          <w:lang w:eastAsia="fr-FR"/>
        </w:rPr>
        <w:t xml:space="preserve">the </w:t>
      </w:r>
      <w:r w:rsidRPr="00DC1926">
        <w:rPr>
          <w:rFonts w:ascii="Times New Roman" w:eastAsia="Times New Roman" w:hAnsi="Times New Roman"/>
          <w:sz w:val="24"/>
          <w:szCs w:val="24"/>
          <w:lang w:eastAsia="fr-FR"/>
        </w:rPr>
        <w:t xml:space="preserve">concentrations </w:t>
      </w:r>
      <w:proofErr w:type="spellStart"/>
      <w:r w:rsidRPr="00DC1926">
        <w:rPr>
          <w:rFonts w:ascii="Times New Roman" w:eastAsia="Times New Roman" w:hAnsi="Times New Roman"/>
          <w:sz w:val="24"/>
          <w:szCs w:val="24"/>
          <w:lang w:eastAsia="fr-FR"/>
        </w:rPr>
        <w:t>used</w:t>
      </w:r>
      <w:proofErr w:type="spellEnd"/>
      <w:r w:rsidRPr="00DC1926">
        <w:rPr>
          <w:rFonts w:ascii="Times New Roman" w:eastAsia="Times New Roman" w:hAnsi="Times New Roman"/>
          <w:sz w:val="24"/>
          <w:szCs w:val="24"/>
          <w:lang w:eastAsia="fr-FR"/>
        </w:rPr>
        <w:t xml:space="preserve"> by </w:t>
      </w:r>
      <w:proofErr w:type="spellStart"/>
      <w:r w:rsidRPr="00DC1926">
        <w:rPr>
          <w:rFonts w:ascii="Times New Roman" w:eastAsia="Times New Roman" w:hAnsi="Times New Roman"/>
          <w:sz w:val="24"/>
          <w:szCs w:val="24"/>
          <w:lang w:eastAsia="fr-FR"/>
        </w:rPr>
        <w:t>vegetable</w:t>
      </w:r>
      <w:proofErr w:type="spellEnd"/>
      <w:r w:rsidRPr="00DC1926">
        <w:rPr>
          <w:rFonts w:ascii="Times New Roman" w:eastAsia="Times New Roman" w:hAnsi="Times New Roman"/>
          <w:sz w:val="24"/>
          <w:szCs w:val="24"/>
          <w:lang w:eastAsia="fr-FR"/>
        </w:rPr>
        <w:t xml:space="preserve"> </w:t>
      </w:r>
      <w:proofErr w:type="spellStart"/>
      <w:r w:rsidRPr="00DC1926">
        <w:rPr>
          <w:rFonts w:ascii="Times New Roman" w:eastAsia="Times New Roman" w:hAnsi="Times New Roman"/>
          <w:sz w:val="24"/>
          <w:szCs w:val="24"/>
          <w:lang w:eastAsia="fr-FR"/>
        </w:rPr>
        <w:t>farmers</w:t>
      </w:r>
      <w:proofErr w:type="spellEnd"/>
      <w:r w:rsidRPr="00DC1926">
        <w:rPr>
          <w:rFonts w:ascii="Times New Roman" w:eastAsia="Times New Roman" w:hAnsi="Times New Roman"/>
          <w:sz w:val="24"/>
          <w:szCs w:val="24"/>
          <w:lang w:eastAsia="fr-FR"/>
        </w:rPr>
        <w:t xml:space="preserve">. </w:t>
      </w:r>
      <w:r w:rsidRPr="00DC1926">
        <w:rPr>
          <w:rFonts w:ascii="Times New Roman" w:eastAsia="Times New Roman" w:hAnsi="Times New Roman"/>
          <w:sz w:val="24"/>
          <w:szCs w:val="24"/>
          <w:lang w:val="en-GB" w:eastAsia="fr-FR"/>
        </w:rPr>
        <w:t xml:space="preserve">Although the degradation of λ-cyhalothrin could be </w:t>
      </w:r>
      <w:r w:rsidR="009814C8" w:rsidRPr="00DC1926">
        <w:rPr>
          <w:rFonts w:ascii="Times New Roman" w:eastAsia="Times New Roman" w:hAnsi="Times New Roman"/>
          <w:sz w:val="24"/>
          <w:szCs w:val="24"/>
          <w:lang w:val="en-GB" w:eastAsia="fr-FR"/>
        </w:rPr>
        <w:t>rapid</w:t>
      </w:r>
      <w:r w:rsidRPr="00DC1926">
        <w:rPr>
          <w:rFonts w:ascii="Times New Roman" w:eastAsia="Times New Roman" w:hAnsi="Times New Roman"/>
          <w:sz w:val="24"/>
          <w:szCs w:val="24"/>
          <w:lang w:val="en-GB" w:eastAsia="fr-FR"/>
        </w:rPr>
        <w:t>, the little time this insecticide spends in the water can still impact resistance selection and affect larval development over generations.</w:t>
      </w:r>
    </w:p>
    <w:p w14:paraId="300E76C6" w14:textId="25511396" w:rsidR="008914CC" w:rsidRPr="00DC1926" w:rsidRDefault="00303CC4" w:rsidP="008914CC">
      <w:pPr>
        <w:spacing w:after="0" w:line="360" w:lineRule="auto"/>
        <w:jc w:val="both"/>
        <w:rPr>
          <w:rFonts w:ascii="Times New Roman" w:hAnsi="Times New Roman"/>
          <w:bCs/>
          <w:sz w:val="24"/>
          <w:szCs w:val="24"/>
          <w:lang w:val="en-GB"/>
        </w:rPr>
      </w:pPr>
      <w:r w:rsidRPr="00DC1926">
        <w:rPr>
          <w:rFonts w:ascii="Times New Roman" w:hAnsi="Times New Roman"/>
          <w:bCs/>
          <w:sz w:val="24"/>
          <w:szCs w:val="24"/>
          <w:lang w:val="en-GB"/>
        </w:rPr>
        <w:t xml:space="preserve">Apart from the impact of insecticide residue exposure, resistance selection of mosquitoes could also be linked to heavy metal contamination of breeding sites. This was evidenced in this study, as we observed a higher </w:t>
      </w:r>
      <w:r w:rsidRPr="00DC1926">
        <w:rPr>
          <w:rFonts w:ascii="Times New Roman" w:eastAsia="Times New Roman" w:hAnsi="Times New Roman"/>
          <w:bCs/>
          <w:sz w:val="24"/>
          <w:szCs w:val="24"/>
          <w:lang w:val="en-GB" w:eastAsia="fr-FR"/>
        </w:rPr>
        <w:t>λ-cyhalothrin</w:t>
      </w:r>
      <w:r w:rsidRPr="00DC1926">
        <w:rPr>
          <w:rFonts w:ascii="Times New Roman" w:hAnsi="Times New Roman"/>
          <w:bCs/>
          <w:sz w:val="24"/>
          <w:szCs w:val="24"/>
          <w:lang w:val="en-GB"/>
        </w:rPr>
        <w:t xml:space="preserve"> resistance level with mosquito larvae drawn from breeding sites that were contaminated with Cu. </w:t>
      </w:r>
      <w:proofErr w:type="spellStart"/>
      <w:r w:rsidRPr="00DC1926">
        <w:rPr>
          <w:rFonts w:ascii="Times New Roman" w:hAnsi="Times New Roman"/>
          <w:bCs/>
          <w:sz w:val="24"/>
          <w:szCs w:val="24"/>
          <w:lang w:val="en-GB"/>
        </w:rPr>
        <w:t>Poupardin</w:t>
      </w:r>
      <w:proofErr w:type="spellEnd"/>
      <w:r w:rsidRPr="00DC1926">
        <w:rPr>
          <w:rFonts w:ascii="Times New Roman" w:hAnsi="Times New Roman"/>
          <w:bCs/>
          <w:sz w:val="24"/>
          <w:szCs w:val="24"/>
          <w:lang w:val="en-GB"/>
        </w:rPr>
        <w:t xml:space="preserve"> </w:t>
      </w:r>
      <w:r w:rsidRPr="00DC1926">
        <w:rPr>
          <w:rFonts w:ascii="Times New Roman" w:hAnsi="Times New Roman"/>
          <w:bCs/>
          <w:i/>
          <w:iCs/>
          <w:sz w:val="24"/>
          <w:szCs w:val="24"/>
          <w:lang w:val="en-GB"/>
        </w:rPr>
        <w:t>et al.</w:t>
      </w:r>
      <w:r w:rsidRPr="00DC1926">
        <w:rPr>
          <w:rFonts w:ascii="Times New Roman" w:hAnsi="Times New Roman"/>
          <w:bCs/>
          <w:sz w:val="24"/>
          <w:szCs w:val="24"/>
          <w:lang w:val="en-GB"/>
        </w:rPr>
        <w:t xml:space="preserve"> </w:t>
      </w:r>
      <w:r w:rsidRPr="00DC1926">
        <w:rPr>
          <w:rFonts w:ascii="Times New Roman" w:hAnsi="Times New Roman"/>
          <w:bCs/>
          <w:sz w:val="24"/>
          <w:szCs w:val="24"/>
          <w:lang w:val="en-GB"/>
        </w:rPr>
        <w:fldChar w:fldCharType="begin" w:fldLock="1"/>
      </w:r>
      <w:r w:rsidRPr="00DC1926">
        <w:rPr>
          <w:rFonts w:ascii="Times New Roman" w:hAnsi="Times New Roman"/>
          <w:bCs/>
          <w:sz w:val="24"/>
          <w:szCs w:val="24"/>
          <w:lang w:val="en-GB"/>
        </w:rPr>
        <w:instrText>ADDIN CSL_CITATION {"citationItems":[{"id":"ITEM-1","itemData":{"author":[{"dropping-particle":"","family":"Poupardin","given":"R.","non-dropping-particle":"","parse-names":false,"suffix":""},{"dropping-particle":"","family":"Reynaud","given":"S.","non-dropping-particle":"","parse-names":false,"suffix":""},{"dropping-particle":"","family":"Strode","given":"C.","non-dropping-particle":"","parse-names":false,"suffix":""},{"dropping-particle":"","family":"Ranson","given":"H.","non-dropping-particle":"","parse-names":false,"suffix":""},{"dropping-particle":"","family":"Vontas","given":"J.","non-dropping-particle":"","parse-names":false,"suffix":""},{"dropping-particle":"","family":"David","given":"J.P.","non-dropping-particle":"","parse-names":false,"suffix":""}],"container-title":"Insect Biochem Mol Biol.","id":"ITEM-1","issued":{"date-parts":[["2008"]]},"page":"540–51","title":"Cross induction of detoxification genes by environmental xenobiotics and insecticides in the mosquito Aedes aegypti: impact on larval tolerance to chemical insecticides.","type":"article-journal","volume":"38"},"uris":["http://www.mendeley.com/documents/?uuid=8a7a4982-ce7c-478c-8448-0cd0e191c254"]}],"mendeley":{"formattedCitation":"&lt;sup&gt;30&lt;/sup&gt;","plainTextFormattedCitation":"30","previouslyFormattedCitation":"&lt;sup&gt;30&lt;/sup&gt;"},"properties":{"noteIndex":0},"schema":"https://github.com/citation-style-language/schema/raw/master/csl-citation.json"}</w:instrText>
      </w:r>
      <w:r w:rsidRPr="00DC1926">
        <w:rPr>
          <w:rFonts w:ascii="Times New Roman" w:hAnsi="Times New Roman"/>
          <w:bCs/>
          <w:sz w:val="24"/>
          <w:szCs w:val="24"/>
          <w:lang w:val="en-GB"/>
        </w:rPr>
        <w:fldChar w:fldCharType="separate"/>
      </w:r>
      <w:r w:rsidRPr="00DC1926">
        <w:rPr>
          <w:rFonts w:ascii="Times New Roman" w:hAnsi="Times New Roman"/>
          <w:bCs/>
          <w:sz w:val="24"/>
          <w:szCs w:val="24"/>
          <w:vertAlign w:val="superscript"/>
          <w:lang w:val="en-GB"/>
        </w:rPr>
        <w:t>30</w:t>
      </w:r>
      <w:r w:rsidRPr="00DC1926">
        <w:rPr>
          <w:rFonts w:ascii="Times New Roman" w:hAnsi="Times New Roman"/>
          <w:bCs/>
          <w:sz w:val="24"/>
          <w:szCs w:val="24"/>
          <w:lang w:val="en-GB"/>
        </w:rPr>
        <w:fldChar w:fldCharType="end"/>
      </w:r>
      <w:r w:rsidRPr="00DC1926">
        <w:rPr>
          <w:rFonts w:ascii="Times New Roman" w:hAnsi="Times New Roman"/>
          <w:bCs/>
          <w:sz w:val="24"/>
          <w:szCs w:val="24"/>
          <w:lang w:val="en-GB"/>
        </w:rPr>
        <w:t xml:space="preserve"> and Riaz </w:t>
      </w:r>
      <w:r w:rsidRPr="00DC1926">
        <w:rPr>
          <w:rFonts w:ascii="Times New Roman" w:hAnsi="Times New Roman"/>
          <w:bCs/>
          <w:i/>
          <w:iCs/>
          <w:sz w:val="24"/>
          <w:szCs w:val="24"/>
          <w:lang w:val="en-GB"/>
        </w:rPr>
        <w:t>et al</w:t>
      </w:r>
      <w:r w:rsidRPr="00DC1926">
        <w:rPr>
          <w:rFonts w:ascii="Times New Roman" w:hAnsi="Times New Roman"/>
          <w:bCs/>
          <w:sz w:val="24"/>
          <w:szCs w:val="24"/>
          <w:lang w:val="en-GB"/>
        </w:rPr>
        <w:t xml:space="preserve">. </w:t>
      </w:r>
      <w:r w:rsidRPr="00DC1926">
        <w:rPr>
          <w:rFonts w:ascii="Times New Roman" w:hAnsi="Times New Roman"/>
          <w:bCs/>
          <w:sz w:val="24"/>
          <w:szCs w:val="24"/>
          <w:lang w:val="en-GB"/>
        </w:rPr>
        <w:fldChar w:fldCharType="begin" w:fldLock="1"/>
      </w:r>
      <w:r w:rsidRPr="00DC1926">
        <w:rPr>
          <w:rFonts w:ascii="Times New Roman" w:hAnsi="Times New Roman"/>
          <w:bCs/>
          <w:sz w:val="24"/>
          <w:szCs w:val="24"/>
          <w:lang w:val="en-GB"/>
        </w:rPr>
        <w:instrText>ADDIN CSL_CITATION {"citationItems":[{"id":"ITEM-1","itemData":{"author":[{"dropping-particle":"","family":"Riaz","given":"M.A.","non-dropping-particle":"","parse-names":false,"suffix":""},{"dropping-particle":"","family":"Poupardin","given":"R.","non-dropping-particle":"","parse-names":false,"suffix":""},{"dropping-particle":"","family":"Reynaud","given":"S.","non-dropping-particle":"","parse-names":false,"suffix":""},{"dropping-particle":"","family":"Strode","given":"C.","non-dropping-particle":"","parse-names":false,"suffix":""},{"dropping-particle":"","family":"Ranson","given":"H.","non-dropping-particle":"","parse-names":false,"suffix":""},{"dropping-particle":"","family":"David","given":"J.P.","non-dropping-particle":"","parse-names":false,"suffix":""}],"container-title":"Aquat Toxicol.","id":"ITEM-1","issued":{"date-parts":[["2009"]]},"page":"61–9","title":"Impact of glyphosate and benzo[a]pyrene on the tolerance of mosquito larvae to chemical insecticides. Role of detoxification genes in response to xenobiotics.","type":"article-journal","volume":"93"},"uris":["http://www.mendeley.com/documents/?uuid=f1f8185c-99b7-4b9a-97a4-579e33248e93"]}],"mendeley":{"formattedCitation":"&lt;sup&gt;31&lt;/sup&gt;","plainTextFormattedCitation":"31","previouslyFormattedCitation":"&lt;sup&gt;31&lt;/sup&gt;"},"properties":{"noteIndex":0},"schema":"https://github.com/citation-style-language/schema/raw/master/csl-citation.json"}</w:instrText>
      </w:r>
      <w:r w:rsidRPr="00DC1926">
        <w:rPr>
          <w:rFonts w:ascii="Times New Roman" w:hAnsi="Times New Roman"/>
          <w:bCs/>
          <w:sz w:val="24"/>
          <w:szCs w:val="24"/>
          <w:lang w:val="en-GB"/>
        </w:rPr>
        <w:fldChar w:fldCharType="separate"/>
      </w:r>
      <w:r w:rsidRPr="00DC1926">
        <w:rPr>
          <w:rFonts w:ascii="Times New Roman" w:hAnsi="Times New Roman"/>
          <w:bCs/>
          <w:sz w:val="24"/>
          <w:szCs w:val="24"/>
          <w:vertAlign w:val="superscript"/>
          <w:lang w:val="en-GB"/>
        </w:rPr>
        <w:t>31</w:t>
      </w:r>
      <w:r w:rsidRPr="00DC1926">
        <w:rPr>
          <w:rFonts w:ascii="Times New Roman" w:hAnsi="Times New Roman"/>
          <w:bCs/>
          <w:sz w:val="24"/>
          <w:szCs w:val="24"/>
          <w:lang w:val="en-GB"/>
        </w:rPr>
        <w:fldChar w:fldCharType="end"/>
      </w:r>
      <w:r w:rsidRPr="00DC1926">
        <w:rPr>
          <w:rFonts w:ascii="Times New Roman" w:hAnsi="Times New Roman"/>
          <w:bCs/>
          <w:sz w:val="24"/>
          <w:szCs w:val="24"/>
          <w:lang w:val="en-GB"/>
        </w:rPr>
        <w:t xml:space="preserve"> </w:t>
      </w:r>
      <w:r w:rsidR="00322849" w:rsidRPr="00DC1926">
        <w:rPr>
          <w:rFonts w:ascii="Times New Roman" w:hAnsi="Times New Roman"/>
          <w:bCs/>
          <w:sz w:val="24"/>
          <w:szCs w:val="24"/>
          <w:lang w:val="en-GB"/>
        </w:rPr>
        <w:t xml:space="preserve">found </w:t>
      </w:r>
      <w:r w:rsidRPr="00DC1926">
        <w:rPr>
          <w:rFonts w:ascii="Times New Roman" w:hAnsi="Times New Roman"/>
          <w:bCs/>
          <w:sz w:val="24"/>
          <w:szCs w:val="24"/>
          <w:lang w:val="en-GB"/>
        </w:rPr>
        <w:t xml:space="preserve">that mosquitoes detoxify heavy metals with metabolic enzymes such as cytochrome P450 and glutathione-S-transferase just as they do with insecticides. It is possible that mosquito larvae from vegetable </w:t>
      </w:r>
      <w:r w:rsidR="00322849" w:rsidRPr="00DC1926">
        <w:rPr>
          <w:rFonts w:ascii="Times New Roman" w:hAnsi="Times New Roman"/>
          <w:bCs/>
          <w:sz w:val="24"/>
          <w:szCs w:val="24"/>
          <w:lang w:val="en-GB"/>
        </w:rPr>
        <w:t xml:space="preserve">production </w:t>
      </w:r>
      <w:r w:rsidRPr="00DC1926">
        <w:rPr>
          <w:rFonts w:ascii="Times New Roman" w:hAnsi="Times New Roman"/>
          <w:bCs/>
          <w:sz w:val="24"/>
          <w:szCs w:val="24"/>
          <w:lang w:val="en-GB"/>
        </w:rPr>
        <w:t xml:space="preserve">sites, as they regularly become exposed to cocktails of </w:t>
      </w:r>
      <w:r w:rsidRPr="00DC1926">
        <w:rPr>
          <w:rFonts w:ascii="Times New Roman" w:hAnsi="Times New Roman"/>
          <w:bCs/>
          <w:sz w:val="24"/>
          <w:szCs w:val="24"/>
          <w:lang w:val="en-GB"/>
        </w:rPr>
        <w:lastRenderedPageBreak/>
        <w:t xml:space="preserve">agrochemicals, have built a cross-resistance system, which allows them to survive Cu and </w:t>
      </w:r>
      <w:r w:rsidRPr="00DC1926">
        <w:rPr>
          <w:rFonts w:ascii="Times New Roman" w:eastAsia="Times New Roman" w:hAnsi="Times New Roman"/>
          <w:bCs/>
          <w:sz w:val="24"/>
          <w:szCs w:val="24"/>
          <w:lang w:val="en-GB" w:eastAsia="fr-FR"/>
        </w:rPr>
        <w:t>λ-cyhalothrin contaminants found in their breeding environment</w:t>
      </w:r>
      <w:r w:rsidR="00907A3C" w:rsidRPr="00DC1926">
        <w:rPr>
          <w:rFonts w:ascii="Times New Roman" w:eastAsia="Times New Roman" w:hAnsi="Times New Roman"/>
          <w:bCs/>
          <w:sz w:val="24"/>
          <w:szCs w:val="24"/>
          <w:lang w:val="en-GB" w:eastAsia="fr-FR"/>
        </w:rPr>
        <w:t xml:space="preserve">. </w:t>
      </w:r>
      <w:r w:rsidR="00322849" w:rsidRPr="00DC1926">
        <w:rPr>
          <w:rFonts w:ascii="Times New Roman" w:eastAsia="Times New Roman" w:hAnsi="Times New Roman"/>
          <w:bCs/>
          <w:sz w:val="24"/>
          <w:szCs w:val="24"/>
          <w:lang w:val="en-GB" w:eastAsia="fr-FR"/>
        </w:rPr>
        <w:t>The presence of c</w:t>
      </w:r>
      <w:r w:rsidRPr="00DC1926">
        <w:rPr>
          <w:rFonts w:ascii="Times New Roman" w:eastAsia="Times New Roman" w:hAnsi="Times New Roman"/>
          <w:bCs/>
          <w:sz w:val="24"/>
          <w:szCs w:val="24"/>
          <w:lang w:val="en-GB" w:eastAsia="fr-FR"/>
        </w:rPr>
        <w:t xml:space="preserve">opper in breeding sites may be </w:t>
      </w:r>
      <w:r w:rsidRPr="00DC1926">
        <w:rPr>
          <w:rFonts w:ascii="Times New Roman" w:hAnsi="Times New Roman"/>
          <w:bCs/>
          <w:sz w:val="24"/>
          <w:szCs w:val="24"/>
          <w:lang w:val="en-GB"/>
        </w:rPr>
        <w:t xml:space="preserve">a result of the decomposition of copper </w:t>
      </w:r>
      <w:proofErr w:type="spellStart"/>
      <w:r w:rsidRPr="00DC1926">
        <w:rPr>
          <w:rFonts w:ascii="Times New Roman" w:hAnsi="Times New Roman"/>
          <w:bCs/>
          <w:sz w:val="24"/>
          <w:szCs w:val="24"/>
          <w:lang w:val="en-GB"/>
        </w:rPr>
        <w:t>sulfate</w:t>
      </w:r>
      <w:proofErr w:type="spellEnd"/>
      <w:r w:rsidRPr="00DC1926">
        <w:rPr>
          <w:rFonts w:ascii="Times New Roman" w:hAnsi="Times New Roman"/>
          <w:bCs/>
          <w:sz w:val="24"/>
          <w:szCs w:val="24"/>
          <w:lang w:val="en-GB"/>
        </w:rPr>
        <w:t xml:space="preserve">, </w:t>
      </w:r>
      <w:r w:rsidR="00322849" w:rsidRPr="00DC1926">
        <w:rPr>
          <w:rFonts w:ascii="Times New Roman" w:hAnsi="Times New Roman"/>
          <w:bCs/>
          <w:sz w:val="24"/>
          <w:szCs w:val="24"/>
          <w:lang w:val="en-GB"/>
        </w:rPr>
        <w:t xml:space="preserve">a </w:t>
      </w:r>
      <w:r w:rsidRPr="00DC1926">
        <w:rPr>
          <w:rFonts w:ascii="Times New Roman" w:hAnsi="Times New Roman"/>
          <w:bCs/>
          <w:sz w:val="24"/>
          <w:szCs w:val="24"/>
          <w:lang w:val="en-GB"/>
        </w:rPr>
        <w:t>fungicide used by farmers</w:t>
      </w:r>
      <w:r w:rsidR="00322849" w:rsidRPr="00DC1926">
        <w:rPr>
          <w:rFonts w:ascii="Times New Roman" w:hAnsi="Times New Roman"/>
          <w:bCs/>
          <w:sz w:val="24"/>
          <w:szCs w:val="24"/>
          <w:lang w:val="en-GB"/>
        </w:rPr>
        <w:t>,</w:t>
      </w:r>
      <w:r w:rsidRPr="00DC1926">
        <w:rPr>
          <w:rFonts w:ascii="Times New Roman" w:hAnsi="Times New Roman"/>
          <w:bCs/>
          <w:sz w:val="24"/>
          <w:szCs w:val="24"/>
          <w:lang w:val="en-GB"/>
        </w:rPr>
        <w:t xml:space="preserve"> or </w:t>
      </w:r>
      <w:r w:rsidR="00322849" w:rsidRPr="00DC1926">
        <w:rPr>
          <w:rFonts w:ascii="Times New Roman" w:hAnsi="Times New Roman"/>
          <w:bCs/>
          <w:sz w:val="24"/>
          <w:szCs w:val="24"/>
          <w:lang w:val="en-GB"/>
        </w:rPr>
        <w:t xml:space="preserve">of </w:t>
      </w:r>
      <w:r w:rsidR="00907A3C" w:rsidRPr="00DC1926">
        <w:rPr>
          <w:rFonts w:ascii="Times New Roman" w:hAnsi="Times New Roman"/>
          <w:bCs/>
          <w:sz w:val="24"/>
          <w:szCs w:val="24"/>
          <w:lang w:val="en-GB"/>
        </w:rPr>
        <w:t>fertilisers</w:t>
      </w:r>
      <w:r w:rsidRPr="00DC1926">
        <w:rPr>
          <w:rFonts w:ascii="Times New Roman" w:hAnsi="Times New Roman"/>
          <w:bCs/>
          <w:sz w:val="24"/>
          <w:szCs w:val="24"/>
          <w:lang w:val="en-GB"/>
        </w:rPr>
        <w:t xml:space="preserve"> generated from chicken and pig droppings, which may contain heavy metals </w:t>
      </w:r>
      <w:r w:rsidRPr="00DC1926">
        <w:rPr>
          <w:rFonts w:ascii="Times New Roman" w:hAnsi="Times New Roman"/>
          <w:bCs/>
          <w:sz w:val="24"/>
          <w:szCs w:val="24"/>
          <w:lang w:val="en-GB"/>
        </w:rPr>
        <w:fldChar w:fldCharType="begin" w:fldLock="1"/>
      </w:r>
      <w:r w:rsidRPr="00DC1926">
        <w:rPr>
          <w:rFonts w:ascii="Times New Roman" w:hAnsi="Times New Roman"/>
          <w:bCs/>
          <w:sz w:val="24"/>
          <w:szCs w:val="24"/>
          <w:lang w:val="en-GB"/>
        </w:rPr>
        <w:instrText>ADDIN CSL_CITATION {"citationItems":[{"id":"ITEM-1","itemData":{"author":[{"dropping-particle":"","family":"Hua","given":"L.","non-dropping-particle":"","parse-names":false,"suffix":""},{"dropping-particle":"","family":"Wu","given":"W.X.","non-dropping-particle":"","parse-names":false,"suffix":""},{"dropping-particle":"","family":"Liu","given":"Y.X.","non-dropping-particle":"","parse-names":false,"suffix":""},{"dropping-particle":"","family":"Tientchen","given":"C.M.","non-dropping-particle":"","parse-names":false,"suffix":""},{"dropping-particle":"","family":"Chen","given":"Y.X.","non-dropping-particle":"","parse-names":false,"suffix":""}],"container-title":"Biomed Environ Sci","id":"ITEM-1","issued":{"date-parts":[["2008"]]},"page":"345–352","title":"Heavy Metals and PAHs in sewage sludge from twelve wastewater treatment plants in Zhejiang province.","type":"article-journal","volume":"21"},"uris":["http://www.mendeley.com/documents/?uuid=c35606bc-61e1-44ae-b434-217d6b6cffa6"]}],"mendeley":{"formattedCitation":"&lt;sup&gt;51&lt;/sup&gt;","plainTextFormattedCitation":"51","previouslyFormattedCitation":"&lt;sup&gt;51&lt;/sup&gt;"},"properties":{"noteIndex":0},"schema":"https://github.com/citation-style-language/schema/raw/master/csl-citation.json"}</w:instrText>
      </w:r>
      <w:r w:rsidRPr="00DC1926">
        <w:rPr>
          <w:rFonts w:ascii="Times New Roman" w:hAnsi="Times New Roman"/>
          <w:bCs/>
          <w:sz w:val="24"/>
          <w:szCs w:val="24"/>
          <w:lang w:val="en-GB"/>
        </w:rPr>
        <w:fldChar w:fldCharType="separate"/>
      </w:r>
      <w:r w:rsidRPr="00DC1926">
        <w:rPr>
          <w:rFonts w:ascii="Times New Roman" w:hAnsi="Times New Roman"/>
          <w:bCs/>
          <w:sz w:val="24"/>
          <w:szCs w:val="24"/>
          <w:vertAlign w:val="superscript"/>
          <w:lang w:val="en-GB"/>
        </w:rPr>
        <w:t>51</w:t>
      </w:r>
      <w:r w:rsidRPr="00DC1926">
        <w:rPr>
          <w:rFonts w:ascii="Times New Roman" w:hAnsi="Times New Roman"/>
          <w:bCs/>
          <w:sz w:val="24"/>
          <w:szCs w:val="24"/>
          <w:lang w:val="en-GB"/>
        </w:rPr>
        <w:fldChar w:fldCharType="end"/>
      </w:r>
      <w:r w:rsidRPr="00DC1926">
        <w:rPr>
          <w:rFonts w:ascii="Times New Roman" w:hAnsi="Times New Roman"/>
          <w:bCs/>
          <w:sz w:val="24"/>
          <w:szCs w:val="24"/>
          <w:lang w:val="en-GB"/>
        </w:rPr>
        <w:t xml:space="preserve">. Vegetable farmers in </w:t>
      </w:r>
      <w:proofErr w:type="spellStart"/>
      <w:r w:rsidRPr="00DC1926">
        <w:rPr>
          <w:rFonts w:ascii="Times New Roman" w:hAnsi="Times New Roman"/>
          <w:bCs/>
          <w:sz w:val="24"/>
          <w:szCs w:val="24"/>
          <w:lang w:val="en-GB"/>
        </w:rPr>
        <w:t>Houeyiho</w:t>
      </w:r>
      <w:proofErr w:type="spellEnd"/>
      <w:r w:rsidRPr="00DC1926">
        <w:rPr>
          <w:rFonts w:ascii="Times New Roman" w:hAnsi="Times New Roman"/>
          <w:bCs/>
          <w:sz w:val="24"/>
          <w:szCs w:val="24"/>
          <w:lang w:val="en-GB"/>
        </w:rPr>
        <w:t xml:space="preserve"> and </w:t>
      </w:r>
      <w:proofErr w:type="spellStart"/>
      <w:r w:rsidRPr="00DC1926">
        <w:rPr>
          <w:rFonts w:ascii="Times New Roman" w:hAnsi="Times New Roman"/>
          <w:bCs/>
          <w:sz w:val="24"/>
          <w:szCs w:val="24"/>
          <w:lang w:val="en-GB"/>
        </w:rPr>
        <w:t>Seme</w:t>
      </w:r>
      <w:proofErr w:type="spellEnd"/>
      <w:r w:rsidRPr="00DC1926">
        <w:rPr>
          <w:rFonts w:ascii="Times New Roman" w:hAnsi="Times New Roman"/>
          <w:bCs/>
          <w:sz w:val="24"/>
          <w:szCs w:val="24"/>
          <w:lang w:val="en-GB"/>
        </w:rPr>
        <w:t xml:space="preserve"> use these kinds of </w:t>
      </w:r>
      <w:r w:rsidR="00907A3C" w:rsidRPr="00DC1926">
        <w:rPr>
          <w:rFonts w:ascii="Times New Roman" w:hAnsi="Times New Roman"/>
          <w:bCs/>
          <w:sz w:val="24"/>
          <w:szCs w:val="24"/>
          <w:lang w:val="en-GB"/>
        </w:rPr>
        <w:t>fertilisers</w:t>
      </w:r>
      <w:r w:rsidRPr="00DC1926">
        <w:rPr>
          <w:rFonts w:ascii="Times New Roman" w:hAnsi="Times New Roman"/>
          <w:bCs/>
          <w:sz w:val="24"/>
          <w:szCs w:val="24"/>
          <w:lang w:val="en-GB"/>
        </w:rPr>
        <w:t xml:space="preserve"> (derived from animal droppings) without prior treatments; it is therefore possible that copper contents in these droppings leach into mosquito breeding sites during rainfall and make contact with mosquito larvae.</w:t>
      </w:r>
    </w:p>
    <w:p w14:paraId="35EF5C34" w14:textId="7B563F1E" w:rsidR="008914CC" w:rsidRPr="00DC1926" w:rsidRDefault="00303CC4" w:rsidP="008914CC">
      <w:pPr>
        <w:spacing w:after="0" w:line="360" w:lineRule="auto"/>
        <w:jc w:val="both"/>
        <w:rPr>
          <w:rFonts w:ascii="Times New Roman" w:hAnsi="Times New Roman"/>
          <w:bCs/>
          <w:sz w:val="24"/>
          <w:szCs w:val="24"/>
          <w:lang w:val="en-GB"/>
        </w:rPr>
      </w:pPr>
      <w:r w:rsidRPr="00DC1926">
        <w:rPr>
          <w:rFonts w:ascii="Times New Roman" w:hAnsi="Times New Roman"/>
          <w:bCs/>
          <w:sz w:val="24"/>
          <w:szCs w:val="24"/>
          <w:lang w:val="en-GB"/>
        </w:rPr>
        <w:t xml:space="preserve">This study further confirms that mosquitoes can survive in metal-contaminated habitats, as previously documented by </w:t>
      </w:r>
      <w:proofErr w:type="spellStart"/>
      <w:r w:rsidRPr="00DC1926">
        <w:rPr>
          <w:rFonts w:ascii="Times New Roman" w:hAnsi="Times New Roman"/>
          <w:bCs/>
          <w:sz w:val="24"/>
          <w:szCs w:val="24"/>
          <w:lang w:val="en-GB"/>
        </w:rPr>
        <w:t>Mireji</w:t>
      </w:r>
      <w:proofErr w:type="spellEnd"/>
      <w:r w:rsidRPr="00DC1926">
        <w:rPr>
          <w:rFonts w:ascii="Times New Roman" w:hAnsi="Times New Roman"/>
          <w:bCs/>
          <w:sz w:val="24"/>
          <w:szCs w:val="24"/>
          <w:lang w:val="en-GB"/>
        </w:rPr>
        <w:t xml:space="preserve"> </w:t>
      </w:r>
      <w:r w:rsidRPr="00DC1926">
        <w:rPr>
          <w:rFonts w:ascii="Times New Roman" w:hAnsi="Times New Roman"/>
          <w:bCs/>
          <w:i/>
          <w:sz w:val="24"/>
          <w:szCs w:val="24"/>
          <w:lang w:val="en-GB"/>
        </w:rPr>
        <w:t>et al</w:t>
      </w:r>
      <w:r w:rsidRPr="00DC1926">
        <w:rPr>
          <w:rFonts w:ascii="Times New Roman" w:hAnsi="Times New Roman"/>
          <w:bCs/>
          <w:sz w:val="24"/>
          <w:szCs w:val="24"/>
          <w:lang w:val="en-GB"/>
        </w:rPr>
        <w:t>.</w:t>
      </w:r>
      <w:r w:rsidRPr="00DC1926">
        <w:rPr>
          <w:rFonts w:ascii="Times New Roman" w:hAnsi="Times New Roman"/>
          <w:bCs/>
          <w:sz w:val="24"/>
          <w:szCs w:val="24"/>
          <w:lang w:val="en-GB"/>
        </w:rPr>
        <w:fldChar w:fldCharType="begin" w:fldLock="1"/>
      </w:r>
      <w:r w:rsidRPr="00DC1926">
        <w:rPr>
          <w:rFonts w:ascii="Times New Roman" w:hAnsi="Times New Roman"/>
          <w:bCs/>
          <w:sz w:val="24"/>
          <w:szCs w:val="24"/>
          <w:lang w:val="en-GB"/>
        </w:rPr>
        <w:instrText>ADDIN CSL_CITATION {"citationItems":[{"id":"ITEM-1","itemData":{"author":[{"dropping-particle":"","family":"Mireji","given":"P.O.","non-dropping-particle":"","parse-names":false,"suffix":""},{"dropping-particle":"","family":"Keating","given":"J.","non-dropping-particle":"","parse-names":false,"suffix":""},{"dropping-particle":"","family":"Hassanali","given":"A.","non-dropping-particle":"","parse-names":false,"suffix":""},{"dropping-particle":"","family":"Mbogo","given":"C.M.","non-dropping-particle":"","parse-names":false,"suffix":""},{"dropping-particle":"","family":"Nyambaka","given":"H.","non-dropping-particle":"","parse-names":false,"suffix":""},{"dropping-particle":"","family":"Kahindi","given":"S.","non-dropping-particle":"","parse-names":false,"suffix":""},{"dropping-particle":"","family":"Beier","given":"J.C.","non-dropping-particle":"","parse-names":false,"suffix":""}],"container-title":"Ecotoxicology and Environmental Safety","id":"ITEM-1","issued":{"date-parts":[["2008"]]},"page":"147–53.","title":"Heavy metals in mosquito larval habitats in urban Kisumu and Malindi, Kenya, and their impact.","type":"article-journal","volume":"70"},"uris":["http://www.mendeley.com/documents/?uuid=489516a6-22de-42a2-96df-c56e36b8da9f"]}],"mendeley":{"formattedCitation":"&lt;sup&gt;44&lt;/sup&gt;","plainTextFormattedCitation":"44","previouslyFormattedCitation":"&lt;sup&gt;44&lt;/sup&gt;"},"properties":{"noteIndex":0},"schema":"https://github.com/citation-style-language/schema/raw/master/csl-citation.json"}</w:instrText>
      </w:r>
      <w:r w:rsidRPr="00DC1926">
        <w:rPr>
          <w:rFonts w:ascii="Times New Roman" w:hAnsi="Times New Roman"/>
          <w:bCs/>
          <w:sz w:val="24"/>
          <w:szCs w:val="24"/>
          <w:lang w:val="en-GB"/>
        </w:rPr>
        <w:fldChar w:fldCharType="separate"/>
      </w:r>
      <w:r w:rsidRPr="00DC1926">
        <w:rPr>
          <w:rFonts w:ascii="Times New Roman" w:hAnsi="Times New Roman"/>
          <w:bCs/>
          <w:sz w:val="24"/>
          <w:szCs w:val="24"/>
          <w:vertAlign w:val="superscript"/>
          <w:lang w:val="en-GB"/>
        </w:rPr>
        <w:t>44</w:t>
      </w:r>
      <w:r w:rsidRPr="00DC1926">
        <w:rPr>
          <w:rFonts w:ascii="Times New Roman" w:hAnsi="Times New Roman"/>
          <w:bCs/>
          <w:sz w:val="24"/>
          <w:szCs w:val="24"/>
          <w:lang w:val="en-GB"/>
        </w:rPr>
        <w:fldChar w:fldCharType="end"/>
      </w:r>
      <w:r w:rsidR="00907A3C" w:rsidRPr="00DC1926">
        <w:rPr>
          <w:rFonts w:ascii="Times New Roman" w:hAnsi="Times New Roman"/>
          <w:bCs/>
          <w:sz w:val="24"/>
          <w:szCs w:val="24"/>
          <w:lang w:val="en-GB"/>
        </w:rPr>
        <w:t xml:space="preserve">, </w:t>
      </w:r>
      <w:r w:rsidRPr="00DC1926">
        <w:rPr>
          <w:rFonts w:ascii="Times New Roman" w:hAnsi="Times New Roman"/>
          <w:bCs/>
          <w:sz w:val="24"/>
          <w:szCs w:val="24"/>
          <w:lang w:val="en-GB"/>
        </w:rPr>
        <w:t>and highlights the need for further investigations on the contribution of copper and other non-insecticidal xenobiotics to insecticide resistance selection in malaria vectors.</w:t>
      </w:r>
    </w:p>
    <w:p w14:paraId="3AB0FB4D" w14:textId="77777777" w:rsidR="008914CC" w:rsidRPr="00DC1926" w:rsidRDefault="008914CC" w:rsidP="008914CC">
      <w:pPr>
        <w:spacing w:after="0" w:line="360" w:lineRule="auto"/>
        <w:jc w:val="both"/>
        <w:rPr>
          <w:rFonts w:ascii="Times New Roman" w:eastAsia="Times New Roman" w:hAnsi="Times New Roman"/>
          <w:sz w:val="24"/>
          <w:szCs w:val="24"/>
          <w:lang w:val="en-GB" w:eastAsia="fr-FR"/>
        </w:rPr>
      </w:pPr>
    </w:p>
    <w:p w14:paraId="32A58C98" w14:textId="77777777" w:rsidR="008914CC"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t>Methods</w:t>
      </w:r>
    </w:p>
    <w:p w14:paraId="140F71F9" w14:textId="77777777" w:rsidR="008914CC"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t>Study sites</w:t>
      </w:r>
    </w:p>
    <w:p w14:paraId="2F940D43" w14:textId="0F47B095"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The study was conducted </w:t>
      </w:r>
      <w:r w:rsidR="00322849" w:rsidRPr="00DC1926">
        <w:rPr>
          <w:rFonts w:ascii="Times New Roman" w:hAnsi="Times New Roman"/>
          <w:sz w:val="24"/>
          <w:szCs w:val="24"/>
          <w:lang w:val="en-GB"/>
        </w:rPr>
        <w:t>at</w:t>
      </w:r>
      <w:r w:rsidRPr="00DC1926">
        <w:rPr>
          <w:rFonts w:ascii="Times New Roman" w:hAnsi="Times New Roman"/>
          <w:sz w:val="24"/>
          <w:szCs w:val="24"/>
          <w:lang w:val="en-GB"/>
        </w:rPr>
        <w:t xml:space="preserve"> four vegetable farms (one vegetable farm per locality) </w:t>
      </w:r>
      <w:r w:rsidR="00322849" w:rsidRPr="00DC1926">
        <w:rPr>
          <w:rFonts w:ascii="Times New Roman" w:hAnsi="Times New Roman"/>
          <w:sz w:val="24"/>
          <w:szCs w:val="24"/>
          <w:lang w:val="en-GB"/>
        </w:rPr>
        <w:t xml:space="preserve">in southern Benin </w:t>
      </w:r>
      <w:r w:rsidRPr="00DC1926">
        <w:rPr>
          <w:rFonts w:ascii="Times New Roman" w:hAnsi="Times New Roman"/>
          <w:sz w:val="24"/>
          <w:szCs w:val="24"/>
          <w:lang w:val="en-GB"/>
        </w:rPr>
        <w:t>(Figure 6) from January to December 2018</w:t>
      </w:r>
      <w:r w:rsidR="00322849" w:rsidRPr="00DC1926">
        <w:rPr>
          <w:rFonts w:ascii="Times New Roman" w:hAnsi="Times New Roman"/>
          <w:sz w:val="24"/>
          <w:szCs w:val="24"/>
          <w:lang w:val="en-GB"/>
        </w:rPr>
        <w:t xml:space="preserve"> - </w:t>
      </w:r>
      <w:r w:rsidRPr="00DC1926">
        <w:rPr>
          <w:rFonts w:ascii="Times New Roman" w:hAnsi="Times New Roman"/>
          <w:sz w:val="24"/>
          <w:szCs w:val="24"/>
          <w:lang w:val="en-GB"/>
        </w:rPr>
        <w:t xml:space="preserve">two non-organic farms where chemical insecticides </w:t>
      </w:r>
      <w:r w:rsidR="00322849" w:rsidRPr="00DC1926">
        <w:rPr>
          <w:rFonts w:ascii="Times New Roman" w:hAnsi="Times New Roman"/>
          <w:sz w:val="24"/>
          <w:szCs w:val="24"/>
          <w:lang w:val="en-GB"/>
        </w:rPr>
        <w:t>we</w:t>
      </w:r>
      <w:r w:rsidRPr="00DC1926">
        <w:rPr>
          <w:rFonts w:ascii="Times New Roman" w:hAnsi="Times New Roman"/>
          <w:sz w:val="24"/>
          <w:szCs w:val="24"/>
          <w:lang w:val="en-GB"/>
        </w:rPr>
        <w:t>re used (</w:t>
      </w:r>
      <w:proofErr w:type="spellStart"/>
      <w:r w:rsidRPr="00DC1926">
        <w:rPr>
          <w:rFonts w:ascii="Times New Roman" w:hAnsi="Times New Roman"/>
          <w:sz w:val="24"/>
          <w:szCs w:val="24"/>
          <w:lang w:val="en-GB"/>
        </w:rPr>
        <w:t>Houeyiho</w:t>
      </w:r>
      <w:proofErr w:type="spellEnd"/>
      <w:r w:rsidRPr="00DC1926">
        <w:rPr>
          <w:rFonts w:ascii="Times New Roman" w:hAnsi="Times New Roman"/>
          <w:sz w:val="24"/>
          <w:szCs w:val="24"/>
          <w:lang w:val="en-GB"/>
        </w:rPr>
        <w:t xml:space="preserve"> and </w:t>
      </w:r>
      <w:proofErr w:type="spellStart"/>
      <w:r w:rsidRPr="00DC1926">
        <w:rPr>
          <w:rFonts w:ascii="Times New Roman" w:hAnsi="Times New Roman"/>
          <w:sz w:val="24"/>
          <w:szCs w:val="24"/>
          <w:lang w:val="en-GB"/>
        </w:rPr>
        <w:t>Seme</w:t>
      </w:r>
      <w:proofErr w:type="spellEnd"/>
      <w:r w:rsidRPr="00DC1926">
        <w:rPr>
          <w:rFonts w:ascii="Times New Roman" w:hAnsi="Times New Roman"/>
          <w:sz w:val="24"/>
          <w:szCs w:val="24"/>
          <w:lang w:val="en-GB"/>
        </w:rPr>
        <w:t>) and two organic farms (</w:t>
      </w:r>
      <w:proofErr w:type="spellStart"/>
      <w:r w:rsidRPr="00DC1926">
        <w:rPr>
          <w:rFonts w:ascii="Times New Roman" w:hAnsi="Times New Roman"/>
          <w:sz w:val="24"/>
          <w:szCs w:val="24"/>
          <w:lang w:val="en-GB"/>
        </w:rPr>
        <w:t>Calavi</w:t>
      </w:r>
      <w:proofErr w:type="spellEnd"/>
      <w:r w:rsidRPr="00DC1926">
        <w:rPr>
          <w:rFonts w:ascii="Times New Roman" w:hAnsi="Times New Roman"/>
          <w:sz w:val="24"/>
          <w:szCs w:val="24"/>
          <w:lang w:val="en-GB"/>
        </w:rPr>
        <w:t xml:space="preserve"> and </w:t>
      </w:r>
      <w:proofErr w:type="spellStart"/>
      <w:r w:rsidRPr="00DC1926">
        <w:rPr>
          <w:rFonts w:ascii="Times New Roman" w:hAnsi="Times New Roman"/>
          <w:sz w:val="24"/>
          <w:szCs w:val="24"/>
          <w:lang w:val="en-GB"/>
        </w:rPr>
        <w:t>Zinvie</w:t>
      </w:r>
      <w:proofErr w:type="spellEnd"/>
      <w:r w:rsidRPr="00DC1926">
        <w:rPr>
          <w:rFonts w:ascii="Times New Roman" w:hAnsi="Times New Roman"/>
          <w:sz w:val="24"/>
          <w:szCs w:val="24"/>
          <w:lang w:val="en-GB"/>
        </w:rPr>
        <w:t xml:space="preserve">) where biological insecticides such as plant extracts </w:t>
      </w:r>
      <w:r w:rsidR="00322849" w:rsidRPr="00DC1926">
        <w:rPr>
          <w:rFonts w:ascii="Times New Roman" w:hAnsi="Times New Roman"/>
          <w:sz w:val="24"/>
          <w:szCs w:val="24"/>
          <w:lang w:val="en-GB"/>
        </w:rPr>
        <w:t>we</w:t>
      </w:r>
      <w:r w:rsidRPr="00DC1926">
        <w:rPr>
          <w:rFonts w:ascii="Times New Roman" w:hAnsi="Times New Roman"/>
          <w:sz w:val="24"/>
          <w:szCs w:val="24"/>
          <w:lang w:val="en-GB"/>
        </w:rPr>
        <w:t>re used for pest control (Table 3)</w:t>
      </w:r>
    </w:p>
    <w:p w14:paraId="5DCD98D5" w14:textId="2662BAA5"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b/>
          <w:sz w:val="24"/>
          <w:szCs w:val="24"/>
          <w:lang w:val="en-GB"/>
        </w:rPr>
        <w:t>Table 3:</w:t>
      </w:r>
      <w:r w:rsidRPr="00DC1926">
        <w:rPr>
          <w:rFonts w:ascii="Times New Roman" w:hAnsi="Times New Roman"/>
          <w:sz w:val="24"/>
          <w:szCs w:val="24"/>
          <w:lang w:val="en-GB"/>
        </w:rPr>
        <w:t xml:space="preserve"> </w:t>
      </w:r>
      <w:r w:rsidR="00533EC4" w:rsidRPr="00DC1926">
        <w:rPr>
          <w:rFonts w:ascii="Times New Roman" w:hAnsi="Times New Roman"/>
          <w:sz w:val="24"/>
          <w:szCs w:val="24"/>
          <w:lang w:val="en-GB"/>
        </w:rPr>
        <w:t>Description of study sites</w:t>
      </w:r>
    </w:p>
    <w:tbl>
      <w:tblPr>
        <w:tblW w:w="10764" w:type="dxa"/>
        <w:tblInd w:w="-709" w:type="dxa"/>
        <w:tblCellMar>
          <w:left w:w="70" w:type="dxa"/>
          <w:right w:w="70" w:type="dxa"/>
        </w:tblCellMar>
        <w:tblLook w:val="04A0" w:firstRow="1" w:lastRow="0" w:firstColumn="1" w:lastColumn="0" w:noHBand="0" w:noVBand="1"/>
      </w:tblPr>
      <w:tblGrid>
        <w:gridCol w:w="1843"/>
        <w:gridCol w:w="1008"/>
        <w:gridCol w:w="1607"/>
        <w:gridCol w:w="1575"/>
        <w:gridCol w:w="1944"/>
        <w:gridCol w:w="1493"/>
        <w:gridCol w:w="1373"/>
      </w:tblGrid>
      <w:tr w:rsidR="001D61B3" w:rsidRPr="00DC1926" w14:paraId="04B9E09A" w14:textId="77777777" w:rsidTr="00EA0326">
        <w:trPr>
          <w:trHeight w:val="325"/>
        </w:trPr>
        <w:tc>
          <w:tcPr>
            <w:tcW w:w="1843" w:type="dxa"/>
            <w:tcBorders>
              <w:top w:val="single" w:sz="4" w:space="0" w:color="auto"/>
              <w:left w:val="nil"/>
              <w:bottom w:val="single" w:sz="4" w:space="0" w:color="auto"/>
              <w:right w:val="nil"/>
            </w:tcBorders>
            <w:shd w:val="clear" w:color="auto" w:fill="auto"/>
            <w:noWrap/>
            <w:vAlign w:val="center"/>
            <w:hideMark/>
          </w:tcPr>
          <w:p w14:paraId="336D06E3"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 </w:t>
            </w:r>
          </w:p>
        </w:tc>
        <w:tc>
          <w:tcPr>
            <w:tcW w:w="993" w:type="dxa"/>
            <w:tcBorders>
              <w:top w:val="single" w:sz="4" w:space="0" w:color="auto"/>
              <w:left w:val="nil"/>
              <w:bottom w:val="single" w:sz="4" w:space="0" w:color="auto"/>
              <w:right w:val="nil"/>
            </w:tcBorders>
            <w:shd w:val="clear" w:color="auto" w:fill="auto"/>
            <w:noWrap/>
            <w:vAlign w:val="center"/>
            <w:hideMark/>
          </w:tcPr>
          <w:p w14:paraId="78ADEE54"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 </w:t>
            </w:r>
          </w:p>
        </w:tc>
        <w:tc>
          <w:tcPr>
            <w:tcW w:w="1543" w:type="dxa"/>
            <w:tcBorders>
              <w:top w:val="single" w:sz="4" w:space="0" w:color="auto"/>
              <w:left w:val="nil"/>
              <w:bottom w:val="single" w:sz="4" w:space="0" w:color="auto"/>
              <w:right w:val="nil"/>
            </w:tcBorders>
            <w:shd w:val="clear" w:color="auto" w:fill="auto"/>
            <w:noWrap/>
            <w:vAlign w:val="center"/>
            <w:hideMark/>
          </w:tcPr>
          <w:p w14:paraId="439D11BD"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Location</w:t>
            </w:r>
          </w:p>
        </w:tc>
        <w:tc>
          <w:tcPr>
            <w:tcW w:w="1575" w:type="dxa"/>
            <w:tcBorders>
              <w:top w:val="single" w:sz="4" w:space="0" w:color="auto"/>
              <w:left w:val="nil"/>
              <w:bottom w:val="single" w:sz="4" w:space="0" w:color="auto"/>
              <w:right w:val="nil"/>
            </w:tcBorders>
            <w:shd w:val="clear" w:color="auto" w:fill="auto"/>
            <w:noWrap/>
            <w:vAlign w:val="center"/>
            <w:hideMark/>
          </w:tcPr>
          <w:p w14:paraId="7BBE57FF"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 xml:space="preserve">GPS </w:t>
            </w:r>
            <w:proofErr w:type="spellStart"/>
            <w:r w:rsidRPr="00DC1926">
              <w:rPr>
                <w:rFonts w:ascii="Times New Roman" w:eastAsia="Times New Roman" w:hAnsi="Times New Roman"/>
                <w:color w:val="000000"/>
                <w:lang w:val="en-GB" w:eastAsia="fr-FR"/>
              </w:rPr>
              <w:t>coodinates</w:t>
            </w:r>
            <w:proofErr w:type="spellEnd"/>
          </w:p>
        </w:tc>
        <w:tc>
          <w:tcPr>
            <w:tcW w:w="1944" w:type="dxa"/>
            <w:tcBorders>
              <w:top w:val="single" w:sz="4" w:space="0" w:color="auto"/>
              <w:left w:val="nil"/>
              <w:bottom w:val="single" w:sz="4" w:space="0" w:color="auto"/>
              <w:right w:val="nil"/>
            </w:tcBorders>
            <w:shd w:val="clear" w:color="auto" w:fill="auto"/>
            <w:noWrap/>
            <w:vAlign w:val="center"/>
            <w:hideMark/>
          </w:tcPr>
          <w:p w14:paraId="5042D7C2"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Vegetables produced</w:t>
            </w:r>
          </w:p>
        </w:tc>
        <w:tc>
          <w:tcPr>
            <w:tcW w:w="1493" w:type="dxa"/>
            <w:tcBorders>
              <w:top w:val="single" w:sz="4" w:space="0" w:color="auto"/>
              <w:left w:val="nil"/>
              <w:bottom w:val="single" w:sz="4" w:space="0" w:color="auto"/>
              <w:right w:val="nil"/>
            </w:tcBorders>
            <w:shd w:val="clear" w:color="auto" w:fill="auto"/>
            <w:noWrap/>
            <w:vAlign w:val="center"/>
            <w:hideMark/>
          </w:tcPr>
          <w:p w14:paraId="2F5C0CB6"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Agrochemicals used</w:t>
            </w:r>
          </w:p>
        </w:tc>
        <w:tc>
          <w:tcPr>
            <w:tcW w:w="1373" w:type="dxa"/>
            <w:tcBorders>
              <w:top w:val="single" w:sz="4" w:space="0" w:color="auto"/>
              <w:left w:val="nil"/>
              <w:bottom w:val="single" w:sz="4" w:space="0" w:color="auto"/>
              <w:right w:val="nil"/>
            </w:tcBorders>
            <w:shd w:val="clear" w:color="auto" w:fill="auto"/>
            <w:noWrap/>
            <w:vAlign w:val="center"/>
            <w:hideMark/>
          </w:tcPr>
          <w:p w14:paraId="796076C8"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Irrigation systems</w:t>
            </w:r>
          </w:p>
        </w:tc>
      </w:tr>
      <w:tr w:rsidR="001D61B3" w:rsidRPr="00DC1926" w14:paraId="34ECE36D" w14:textId="77777777" w:rsidTr="00EA0326">
        <w:trPr>
          <w:trHeight w:val="1319"/>
        </w:trPr>
        <w:tc>
          <w:tcPr>
            <w:tcW w:w="1843" w:type="dxa"/>
            <w:vMerge w:val="restart"/>
            <w:tcBorders>
              <w:top w:val="nil"/>
              <w:left w:val="nil"/>
              <w:bottom w:val="single" w:sz="4" w:space="0" w:color="000000"/>
              <w:right w:val="nil"/>
            </w:tcBorders>
            <w:shd w:val="clear" w:color="auto" w:fill="auto"/>
            <w:noWrap/>
            <w:vAlign w:val="center"/>
            <w:hideMark/>
          </w:tcPr>
          <w:p w14:paraId="69EA36DB" w14:textId="349F0616"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Non</w:t>
            </w:r>
            <w:r w:rsidR="00322849" w:rsidRPr="00DC1926">
              <w:rPr>
                <w:rFonts w:ascii="Times New Roman" w:eastAsia="Times New Roman" w:hAnsi="Times New Roman"/>
                <w:color w:val="000000"/>
                <w:lang w:val="en-GB" w:eastAsia="fr-FR"/>
              </w:rPr>
              <w:t>-</w:t>
            </w:r>
            <w:r w:rsidRPr="00DC1926">
              <w:rPr>
                <w:rFonts w:ascii="Times New Roman" w:eastAsia="Times New Roman" w:hAnsi="Times New Roman"/>
                <w:color w:val="000000"/>
                <w:lang w:val="en-GB" w:eastAsia="fr-FR"/>
              </w:rPr>
              <w:t>organic farms</w:t>
            </w:r>
          </w:p>
        </w:tc>
        <w:tc>
          <w:tcPr>
            <w:tcW w:w="993" w:type="dxa"/>
            <w:tcBorders>
              <w:top w:val="nil"/>
              <w:left w:val="nil"/>
              <w:bottom w:val="single" w:sz="4" w:space="0" w:color="auto"/>
              <w:right w:val="nil"/>
            </w:tcBorders>
            <w:shd w:val="clear" w:color="auto" w:fill="auto"/>
            <w:noWrap/>
            <w:vAlign w:val="center"/>
            <w:hideMark/>
          </w:tcPr>
          <w:p w14:paraId="59475144" w14:textId="77777777" w:rsidR="008914CC" w:rsidRPr="00DC1926" w:rsidRDefault="00303CC4" w:rsidP="00EA0326">
            <w:pPr>
              <w:spacing w:after="0" w:line="240" w:lineRule="auto"/>
              <w:rPr>
                <w:rFonts w:ascii="Times New Roman" w:eastAsia="Times New Roman" w:hAnsi="Times New Roman"/>
                <w:color w:val="000000"/>
                <w:lang w:val="en-GB" w:eastAsia="fr-FR"/>
              </w:rPr>
            </w:pPr>
            <w:proofErr w:type="spellStart"/>
            <w:r w:rsidRPr="00DC1926">
              <w:rPr>
                <w:rFonts w:ascii="Times New Roman" w:eastAsia="Times New Roman" w:hAnsi="Times New Roman"/>
                <w:color w:val="000000"/>
                <w:lang w:val="en-GB" w:eastAsia="fr-FR"/>
              </w:rPr>
              <w:t>Houeyiho</w:t>
            </w:r>
            <w:proofErr w:type="spellEnd"/>
          </w:p>
        </w:tc>
        <w:tc>
          <w:tcPr>
            <w:tcW w:w="1543" w:type="dxa"/>
            <w:tcBorders>
              <w:top w:val="nil"/>
              <w:left w:val="nil"/>
              <w:bottom w:val="single" w:sz="4" w:space="0" w:color="auto"/>
              <w:right w:val="nil"/>
            </w:tcBorders>
            <w:shd w:val="clear" w:color="auto" w:fill="auto"/>
            <w:noWrap/>
            <w:vAlign w:val="center"/>
            <w:hideMark/>
          </w:tcPr>
          <w:p w14:paraId="20057226"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Cotonou</w:t>
            </w:r>
          </w:p>
        </w:tc>
        <w:tc>
          <w:tcPr>
            <w:tcW w:w="1575" w:type="dxa"/>
            <w:tcBorders>
              <w:top w:val="nil"/>
              <w:left w:val="nil"/>
              <w:bottom w:val="single" w:sz="4" w:space="0" w:color="auto"/>
              <w:right w:val="nil"/>
            </w:tcBorders>
            <w:shd w:val="clear" w:color="auto" w:fill="auto"/>
            <w:noWrap/>
            <w:vAlign w:val="center"/>
            <w:hideMark/>
          </w:tcPr>
          <w:p w14:paraId="0BF8EA7C" w14:textId="078CE729"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 xml:space="preserve">6° 22'0, </w:t>
            </w:r>
            <w:proofErr w:type="gramStart"/>
            <w:r w:rsidRPr="00DC1926">
              <w:rPr>
                <w:rFonts w:ascii="Times New Roman" w:eastAsia="Times New Roman" w:hAnsi="Times New Roman"/>
                <w:color w:val="000000"/>
                <w:lang w:val="en-GB" w:eastAsia="fr-FR"/>
              </w:rPr>
              <w:t>2</w:t>
            </w:r>
            <w:r w:rsidR="00907A3C" w:rsidRPr="00DC1926">
              <w:rPr>
                <w:rFonts w:ascii="Times New Roman" w:eastAsia="Times New Roman" w:hAnsi="Times New Roman"/>
                <w:color w:val="000000"/>
                <w:lang w:val="en-GB" w:eastAsia="fr-FR"/>
              </w:rPr>
              <w:t>”</w:t>
            </w:r>
            <w:r w:rsidRPr="00DC1926">
              <w:rPr>
                <w:rFonts w:ascii="Times New Roman" w:eastAsia="Times New Roman" w:hAnsi="Times New Roman"/>
                <w:color w:val="000000"/>
                <w:lang w:val="en-GB" w:eastAsia="fr-FR"/>
              </w:rPr>
              <w:t>N</w:t>
            </w:r>
            <w:proofErr w:type="gramEnd"/>
            <w:r w:rsidRPr="00DC1926">
              <w:rPr>
                <w:rFonts w:ascii="Times New Roman" w:eastAsia="Times New Roman" w:hAnsi="Times New Roman"/>
                <w:color w:val="000000"/>
                <w:lang w:val="en-GB" w:eastAsia="fr-FR"/>
              </w:rPr>
              <w:t>; 2° 23'48, 31</w:t>
            </w:r>
            <w:r w:rsidR="00907A3C" w:rsidRPr="00DC1926">
              <w:rPr>
                <w:rFonts w:ascii="Times New Roman" w:eastAsia="Times New Roman" w:hAnsi="Times New Roman"/>
                <w:color w:val="000000"/>
                <w:lang w:val="en-GB" w:eastAsia="fr-FR"/>
              </w:rPr>
              <w:t>”</w:t>
            </w:r>
            <w:r w:rsidRPr="00DC1926">
              <w:rPr>
                <w:rFonts w:ascii="Times New Roman" w:eastAsia="Times New Roman" w:hAnsi="Times New Roman"/>
                <w:color w:val="000000"/>
                <w:lang w:val="en-GB" w:eastAsia="fr-FR"/>
              </w:rPr>
              <w:t xml:space="preserve">E </w:t>
            </w:r>
          </w:p>
        </w:tc>
        <w:tc>
          <w:tcPr>
            <w:tcW w:w="1944" w:type="dxa"/>
            <w:tcBorders>
              <w:top w:val="nil"/>
              <w:left w:val="nil"/>
              <w:bottom w:val="single" w:sz="4" w:space="0" w:color="auto"/>
              <w:right w:val="nil"/>
            </w:tcBorders>
            <w:shd w:val="clear" w:color="auto" w:fill="auto"/>
            <w:vAlign w:val="center"/>
            <w:hideMark/>
          </w:tcPr>
          <w:p w14:paraId="67483FE1" w14:textId="77777777"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cabbages, carrots, lettuces, amaranth and cucumber, etc</w:t>
            </w:r>
          </w:p>
        </w:tc>
        <w:tc>
          <w:tcPr>
            <w:tcW w:w="1493" w:type="dxa"/>
            <w:tcBorders>
              <w:top w:val="nil"/>
              <w:left w:val="nil"/>
              <w:bottom w:val="single" w:sz="4" w:space="0" w:color="auto"/>
              <w:right w:val="nil"/>
            </w:tcBorders>
            <w:shd w:val="clear" w:color="auto" w:fill="auto"/>
            <w:vAlign w:val="center"/>
            <w:hideMark/>
          </w:tcPr>
          <w:p w14:paraId="59C79AB7" w14:textId="438CB2BC"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 xml:space="preserve">insecticides, herbicides, and fungicides and chemical </w:t>
            </w:r>
            <w:r w:rsidR="00907A3C" w:rsidRPr="00DC1926">
              <w:rPr>
                <w:rFonts w:ascii="Times New Roman" w:eastAsia="Times New Roman" w:hAnsi="Times New Roman"/>
                <w:color w:val="000000"/>
                <w:sz w:val="24"/>
                <w:szCs w:val="24"/>
                <w:lang w:val="en-GB" w:eastAsia="fr-FR"/>
              </w:rPr>
              <w:t>fertilisers</w:t>
            </w:r>
          </w:p>
        </w:tc>
        <w:tc>
          <w:tcPr>
            <w:tcW w:w="1373" w:type="dxa"/>
            <w:tcBorders>
              <w:top w:val="nil"/>
              <w:left w:val="nil"/>
              <w:bottom w:val="single" w:sz="4" w:space="0" w:color="auto"/>
              <w:right w:val="nil"/>
            </w:tcBorders>
            <w:shd w:val="clear" w:color="auto" w:fill="auto"/>
            <w:vAlign w:val="center"/>
            <w:hideMark/>
          </w:tcPr>
          <w:p w14:paraId="5987419C" w14:textId="77777777"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wells, wastewaters, drillings and swamps</w:t>
            </w:r>
          </w:p>
        </w:tc>
      </w:tr>
      <w:tr w:rsidR="001D61B3" w:rsidRPr="00DC1926" w14:paraId="78129B2A" w14:textId="77777777" w:rsidTr="00EA0326">
        <w:trPr>
          <w:trHeight w:val="1026"/>
        </w:trPr>
        <w:tc>
          <w:tcPr>
            <w:tcW w:w="1843" w:type="dxa"/>
            <w:vMerge/>
            <w:tcBorders>
              <w:top w:val="nil"/>
              <w:left w:val="nil"/>
              <w:bottom w:val="single" w:sz="4" w:space="0" w:color="000000"/>
              <w:right w:val="nil"/>
            </w:tcBorders>
            <w:vAlign w:val="center"/>
            <w:hideMark/>
          </w:tcPr>
          <w:p w14:paraId="7EDD99B2" w14:textId="77777777" w:rsidR="008914CC" w:rsidRPr="00DC1926" w:rsidRDefault="008914CC" w:rsidP="00EA0326">
            <w:pPr>
              <w:spacing w:after="0" w:line="240" w:lineRule="auto"/>
              <w:rPr>
                <w:rFonts w:ascii="Times New Roman" w:eastAsia="Times New Roman" w:hAnsi="Times New Roman"/>
                <w:color w:val="000000"/>
                <w:lang w:val="en-GB" w:eastAsia="fr-FR"/>
              </w:rPr>
            </w:pPr>
          </w:p>
        </w:tc>
        <w:tc>
          <w:tcPr>
            <w:tcW w:w="993" w:type="dxa"/>
            <w:tcBorders>
              <w:top w:val="nil"/>
              <w:left w:val="nil"/>
              <w:bottom w:val="single" w:sz="4" w:space="0" w:color="auto"/>
              <w:right w:val="nil"/>
            </w:tcBorders>
            <w:shd w:val="clear" w:color="auto" w:fill="auto"/>
            <w:noWrap/>
            <w:vAlign w:val="center"/>
            <w:hideMark/>
          </w:tcPr>
          <w:p w14:paraId="165E3E59" w14:textId="77777777" w:rsidR="008914CC" w:rsidRPr="00DC1926" w:rsidRDefault="00303CC4" w:rsidP="00EA0326">
            <w:pPr>
              <w:spacing w:after="0" w:line="240" w:lineRule="auto"/>
              <w:rPr>
                <w:rFonts w:ascii="Times New Roman" w:eastAsia="Times New Roman" w:hAnsi="Times New Roman"/>
                <w:color w:val="000000"/>
                <w:lang w:val="en-GB" w:eastAsia="fr-FR"/>
              </w:rPr>
            </w:pPr>
            <w:proofErr w:type="spellStart"/>
            <w:r w:rsidRPr="00DC1926">
              <w:rPr>
                <w:rFonts w:ascii="Times New Roman" w:eastAsia="Times New Roman" w:hAnsi="Times New Roman"/>
                <w:color w:val="000000"/>
                <w:lang w:val="en-GB" w:eastAsia="fr-FR"/>
              </w:rPr>
              <w:t>Seme</w:t>
            </w:r>
            <w:proofErr w:type="spellEnd"/>
          </w:p>
        </w:tc>
        <w:tc>
          <w:tcPr>
            <w:tcW w:w="1543" w:type="dxa"/>
            <w:tcBorders>
              <w:top w:val="nil"/>
              <w:left w:val="nil"/>
              <w:bottom w:val="single" w:sz="4" w:space="0" w:color="auto"/>
              <w:right w:val="nil"/>
            </w:tcBorders>
            <w:shd w:val="clear" w:color="auto" w:fill="auto"/>
            <w:vAlign w:val="center"/>
            <w:hideMark/>
          </w:tcPr>
          <w:p w14:paraId="388A9966" w14:textId="07B1C1E6" w:rsidR="008914CC" w:rsidRPr="00DC1926" w:rsidRDefault="00303CC4" w:rsidP="00EA0326">
            <w:pPr>
              <w:spacing w:after="0" w:line="240" w:lineRule="auto"/>
              <w:rPr>
                <w:rFonts w:ascii="Times New Roman" w:eastAsia="Times New Roman" w:hAnsi="Times New Roman"/>
                <w:color w:val="000000"/>
                <w:lang w:val="en-GB" w:eastAsia="fr-FR"/>
              </w:rPr>
            </w:pPr>
            <w:proofErr w:type="spellStart"/>
            <w:r w:rsidRPr="00DC1926">
              <w:rPr>
                <w:rFonts w:ascii="Times New Roman" w:eastAsia="Times New Roman" w:hAnsi="Times New Roman"/>
                <w:color w:val="000000"/>
                <w:lang w:val="en-GB" w:eastAsia="fr-FR"/>
              </w:rPr>
              <w:t>Seme</w:t>
            </w:r>
            <w:proofErr w:type="spellEnd"/>
            <w:r w:rsidRPr="00DC1926">
              <w:rPr>
                <w:rFonts w:ascii="Times New Roman" w:eastAsia="Times New Roman" w:hAnsi="Times New Roman"/>
                <w:color w:val="000000"/>
                <w:lang w:val="en-GB" w:eastAsia="fr-FR"/>
              </w:rPr>
              <w:t xml:space="preserve"> (</w:t>
            </w:r>
            <w:r w:rsidR="00907A3C" w:rsidRPr="00DC1926">
              <w:rPr>
                <w:rFonts w:ascii="Times New Roman" w:eastAsia="Times New Roman" w:hAnsi="Times New Roman"/>
                <w:color w:val="000000"/>
                <w:lang w:val="en-GB" w:eastAsia="fr-FR"/>
              </w:rPr>
              <w:t>approximately 2</w:t>
            </w:r>
            <w:r w:rsidRPr="00DC1926">
              <w:rPr>
                <w:rFonts w:ascii="Times New Roman" w:eastAsia="Times New Roman" w:hAnsi="Times New Roman"/>
                <w:color w:val="000000"/>
                <w:lang w:val="en-GB" w:eastAsia="fr-FR"/>
              </w:rPr>
              <w:t>1 km from Cotonou)</w:t>
            </w:r>
          </w:p>
        </w:tc>
        <w:tc>
          <w:tcPr>
            <w:tcW w:w="1575" w:type="dxa"/>
            <w:tcBorders>
              <w:top w:val="nil"/>
              <w:left w:val="nil"/>
              <w:bottom w:val="single" w:sz="4" w:space="0" w:color="auto"/>
              <w:right w:val="nil"/>
            </w:tcBorders>
            <w:shd w:val="clear" w:color="auto" w:fill="auto"/>
            <w:noWrap/>
            <w:vAlign w:val="center"/>
            <w:hideMark/>
          </w:tcPr>
          <w:p w14:paraId="382BB951"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6° 22'26, 64"N and 2° 34' 22,1"E</w:t>
            </w:r>
          </w:p>
        </w:tc>
        <w:tc>
          <w:tcPr>
            <w:tcW w:w="1944" w:type="dxa"/>
            <w:tcBorders>
              <w:top w:val="nil"/>
              <w:left w:val="nil"/>
              <w:bottom w:val="single" w:sz="4" w:space="0" w:color="auto"/>
              <w:right w:val="nil"/>
            </w:tcBorders>
            <w:shd w:val="clear" w:color="auto" w:fill="auto"/>
            <w:vAlign w:val="center"/>
            <w:hideMark/>
          </w:tcPr>
          <w:p w14:paraId="00713B69" w14:textId="77777777"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cabbages, carrots, lettuces, amaranth and cucumber, etc</w:t>
            </w:r>
          </w:p>
        </w:tc>
        <w:tc>
          <w:tcPr>
            <w:tcW w:w="1493" w:type="dxa"/>
            <w:tcBorders>
              <w:top w:val="nil"/>
              <w:left w:val="nil"/>
              <w:bottom w:val="single" w:sz="4" w:space="0" w:color="auto"/>
              <w:right w:val="nil"/>
            </w:tcBorders>
            <w:shd w:val="clear" w:color="auto" w:fill="auto"/>
            <w:vAlign w:val="center"/>
            <w:hideMark/>
          </w:tcPr>
          <w:p w14:paraId="1300DC9A" w14:textId="496841BC"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 xml:space="preserve">insecticides, herbicides, and fungicides and chemical </w:t>
            </w:r>
            <w:r w:rsidR="00907A3C" w:rsidRPr="00DC1926">
              <w:rPr>
                <w:rFonts w:ascii="Times New Roman" w:eastAsia="Times New Roman" w:hAnsi="Times New Roman"/>
                <w:color w:val="000000"/>
                <w:sz w:val="24"/>
                <w:szCs w:val="24"/>
                <w:lang w:val="en-GB" w:eastAsia="fr-FR"/>
              </w:rPr>
              <w:t>fertilisers</w:t>
            </w:r>
          </w:p>
        </w:tc>
        <w:tc>
          <w:tcPr>
            <w:tcW w:w="1373" w:type="dxa"/>
            <w:tcBorders>
              <w:top w:val="nil"/>
              <w:left w:val="nil"/>
              <w:bottom w:val="single" w:sz="4" w:space="0" w:color="auto"/>
              <w:right w:val="nil"/>
            </w:tcBorders>
            <w:shd w:val="clear" w:color="auto" w:fill="auto"/>
            <w:noWrap/>
            <w:vAlign w:val="center"/>
            <w:hideMark/>
          </w:tcPr>
          <w:p w14:paraId="231BAEEE"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wells</w:t>
            </w:r>
          </w:p>
        </w:tc>
      </w:tr>
      <w:tr w:rsidR="001D61B3" w:rsidRPr="00DC1926" w14:paraId="53A7285C" w14:textId="77777777" w:rsidTr="00EA0326">
        <w:trPr>
          <w:trHeight w:val="683"/>
        </w:trPr>
        <w:tc>
          <w:tcPr>
            <w:tcW w:w="1843" w:type="dxa"/>
            <w:vMerge w:val="restart"/>
            <w:tcBorders>
              <w:top w:val="nil"/>
              <w:left w:val="nil"/>
              <w:bottom w:val="single" w:sz="4" w:space="0" w:color="000000"/>
              <w:right w:val="nil"/>
            </w:tcBorders>
            <w:shd w:val="clear" w:color="auto" w:fill="auto"/>
            <w:noWrap/>
            <w:vAlign w:val="center"/>
            <w:hideMark/>
          </w:tcPr>
          <w:p w14:paraId="7CD79360"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Organic farms</w:t>
            </w:r>
          </w:p>
        </w:tc>
        <w:tc>
          <w:tcPr>
            <w:tcW w:w="993" w:type="dxa"/>
            <w:tcBorders>
              <w:top w:val="nil"/>
              <w:left w:val="nil"/>
              <w:bottom w:val="single" w:sz="4" w:space="0" w:color="auto"/>
              <w:right w:val="nil"/>
            </w:tcBorders>
            <w:shd w:val="clear" w:color="auto" w:fill="auto"/>
            <w:noWrap/>
            <w:vAlign w:val="center"/>
            <w:hideMark/>
          </w:tcPr>
          <w:p w14:paraId="753DCEDF" w14:textId="77777777" w:rsidR="008914CC" w:rsidRPr="00DC1926" w:rsidRDefault="00303CC4" w:rsidP="00EA0326">
            <w:pPr>
              <w:spacing w:after="0" w:line="240" w:lineRule="auto"/>
              <w:rPr>
                <w:rFonts w:ascii="Times New Roman" w:eastAsia="Times New Roman" w:hAnsi="Times New Roman"/>
                <w:color w:val="000000"/>
                <w:lang w:val="en-GB" w:eastAsia="fr-FR"/>
              </w:rPr>
            </w:pPr>
            <w:proofErr w:type="spellStart"/>
            <w:r w:rsidRPr="00DC1926">
              <w:rPr>
                <w:rFonts w:ascii="Times New Roman" w:eastAsia="Times New Roman" w:hAnsi="Times New Roman"/>
                <w:color w:val="000000"/>
                <w:lang w:val="en-GB" w:eastAsia="fr-FR"/>
              </w:rPr>
              <w:t>Zinvie</w:t>
            </w:r>
            <w:proofErr w:type="spellEnd"/>
          </w:p>
        </w:tc>
        <w:tc>
          <w:tcPr>
            <w:tcW w:w="1543" w:type="dxa"/>
            <w:tcBorders>
              <w:top w:val="nil"/>
              <w:left w:val="nil"/>
              <w:bottom w:val="single" w:sz="4" w:space="0" w:color="auto"/>
              <w:right w:val="nil"/>
            </w:tcBorders>
            <w:shd w:val="clear" w:color="auto" w:fill="auto"/>
            <w:vAlign w:val="center"/>
            <w:hideMark/>
          </w:tcPr>
          <w:p w14:paraId="5F362ABC" w14:textId="3FAEB771" w:rsidR="008914CC" w:rsidRPr="00DC1926" w:rsidRDefault="00303CC4" w:rsidP="00EA0326">
            <w:pPr>
              <w:spacing w:after="0" w:line="240" w:lineRule="auto"/>
              <w:rPr>
                <w:rFonts w:ascii="Times New Roman" w:eastAsia="Times New Roman" w:hAnsi="Times New Roman"/>
                <w:color w:val="000000"/>
                <w:sz w:val="24"/>
                <w:szCs w:val="24"/>
                <w:lang w:val="en-GB" w:eastAsia="fr-FR"/>
              </w:rPr>
            </w:pPr>
            <w:proofErr w:type="spellStart"/>
            <w:r w:rsidRPr="00DC1926">
              <w:rPr>
                <w:rFonts w:ascii="Times New Roman" w:eastAsia="Times New Roman" w:hAnsi="Times New Roman"/>
                <w:color w:val="000000"/>
                <w:sz w:val="24"/>
                <w:szCs w:val="24"/>
                <w:lang w:val="en-GB" w:eastAsia="fr-FR"/>
              </w:rPr>
              <w:t>Zinvie</w:t>
            </w:r>
            <w:proofErr w:type="spellEnd"/>
            <w:r w:rsidRPr="00DC1926">
              <w:rPr>
                <w:rFonts w:ascii="Times New Roman" w:eastAsia="Times New Roman" w:hAnsi="Times New Roman"/>
                <w:color w:val="000000"/>
                <w:sz w:val="24"/>
                <w:szCs w:val="24"/>
                <w:lang w:val="en-GB" w:eastAsia="fr-FR"/>
              </w:rPr>
              <w:t xml:space="preserve"> (</w:t>
            </w:r>
            <w:r w:rsidR="00907A3C" w:rsidRPr="00DC1926">
              <w:rPr>
                <w:rFonts w:ascii="Times New Roman" w:eastAsia="Times New Roman" w:hAnsi="Times New Roman"/>
                <w:color w:val="000000"/>
                <w:sz w:val="24"/>
                <w:szCs w:val="24"/>
                <w:lang w:val="en-GB" w:eastAsia="fr-FR"/>
              </w:rPr>
              <w:t xml:space="preserve">approximately </w:t>
            </w:r>
            <w:r w:rsidR="00907A3C" w:rsidRPr="00DC1926">
              <w:rPr>
                <w:rFonts w:ascii="Times New Roman" w:eastAsia="Times New Roman" w:hAnsi="Times New Roman"/>
                <w:color w:val="000000"/>
                <w:sz w:val="24"/>
                <w:szCs w:val="24"/>
                <w:lang w:val="en-GB" w:eastAsia="fr-FR"/>
              </w:rPr>
              <w:lastRenderedPageBreak/>
              <w:t>3</w:t>
            </w:r>
            <w:r w:rsidRPr="00DC1926">
              <w:rPr>
                <w:rFonts w:ascii="Times New Roman" w:eastAsia="Times New Roman" w:hAnsi="Times New Roman"/>
                <w:color w:val="000000"/>
                <w:sz w:val="24"/>
                <w:szCs w:val="24"/>
                <w:lang w:val="en-GB" w:eastAsia="fr-FR"/>
              </w:rPr>
              <w:t>3 km from Cotonou)</w:t>
            </w:r>
          </w:p>
        </w:tc>
        <w:tc>
          <w:tcPr>
            <w:tcW w:w="1575" w:type="dxa"/>
            <w:tcBorders>
              <w:top w:val="nil"/>
              <w:left w:val="nil"/>
              <w:bottom w:val="single" w:sz="4" w:space="0" w:color="auto"/>
              <w:right w:val="nil"/>
            </w:tcBorders>
            <w:shd w:val="clear" w:color="auto" w:fill="auto"/>
            <w:noWrap/>
            <w:vAlign w:val="center"/>
            <w:hideMark/>
          </w:tcPr>
          <w:p w14:paraId="3C125387"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lastRenderedPageBreak/>
              <w:t>6° 37' 0"N and 2° 21' 0"E</w:t>
            </w:r>
          </w:p>
        </w:tc>
        <w:tc>
          <w:tcPr>
            <w:tcW w:w="1944" w:type="dxa"/>
            <w:tcBorders>
              <w:top w:val="nil"/>
              <w:left w:val="nil"/>
              <w:bottom w:val="single" w:sz="4" w:space="0" w:color="auto"/>
              <w:right w:val="nil"/>
            </w:tcBorders>
            <w:shd w:val="clear" w:color="auto" w:fill="auto"/>
            <w:vAlign w:val="center"/>
            <w:hideMark/>
          </w:tcPr>
          <w:p w14:paraId="261B24BB"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cabbages, carrots, lettuces</w:t>
            </w:r>
          </w:p>
        </w:tc>
        <w:tc>
          <w:tcPr>
            <w:tcW w:w="1493" w:type="dxa"/>
            <w:tcBorders>
              <w:top w:val="nil"/>
              <w:left w:val="nil"/>
              <w:bottom w:val="single" w:sz="4" w:space="0" w:color="auto"/>
              <w:right w:val="nil"/>
            </w:tcBorders>
            <w:shd w:val="clear" w:color="auto" w:fill="auto"/>
            <w:vAlign w:val="center"/>
            <w:hideMark/>
          </w:tcPr>
          <w:p w14:paraId="7A5CE6BB" w14:textId="77777777"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plant extracts (</w:t>
            </w:r>
            <w:proofErr w:type="spellStart"/>
            <w:proofErr w:type="gramStart"/>
            <w:r w:rsidRPr="00DC1926">
              <w:rPr>
                <w:rFonts w:ascii="Times New Roman" w:eastAsia="Times New Roman" w:hAnsi="Times New Roman"/>
                <w:color w:val="000000"/>
                <w:sz w:val="24"/>
                <w:szCs w:val="24"/>
                <w:lang w:val="en-GB" w:eastAsia="fr-FR"/>
              </w:rPr>
              <w:t>e,g</w:t>
            </w:r>
            <w:proofErr w:type="spellEnd"/>
            <w:proofErr w:type="gramEnd"/>
            <w:r w:rsidRPr="00DC1926">
              <w:rPr>
                <w:rFonts w:ascii="Times New Roman" w:eastAsia="Times New Roman" w:hAnsi="Times New Roman"/>
                <w:color w:val="000000"/>
                <w:sz w:val="24"/>
                <w:szCs w:val="24"/>
                <w:lang w:val="en-GB" w:eastAsia="fr-FR"/>
              </w:rPr>
              <w:t>: neem oil)</w:t>
            </w:r>
          </w:p>
        </w:tc>
        <w:tc>
          <w:tcPr>
            <w:tcW w:w="1373" w:type="dxa"/>
            <w:tcBorders>
              <w:top w:val="nil"/>
              <w:left w:val="nil"/>
              <w:bottom w:val="single" w:sz="4" w:space="0" w:color="auto"/>
              <w:right w:val="nil"/>
            </w:tcBorders>
            <w:shd w:val="clear" w:color="auto" w:fill="auto"/>
            <w:noWrap/>
            <w:vAlign w:val="center"/>
            <w:hideMark/>
          </w:tcPr>
          <w:p w14:paraId="590C9B1A"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Borehole</w:t>
            </w:r>
          </w:p>
        </w:tc>
      </w:tr>
      <w:tr w:rsidR="001D61B3" w:rsidRPr="00DC1926" w14:paraId="6AD1B9FA" w14:textId="77777777" w:rsidTr="00EA0326">
        <w:trPr>
          <w:trHeight w:val="683"/>
        </w:trPr>
        <w:tc>
          <w:tcPr>
            <w:tcW w:w="1843" w:type="dxa"/>
            <w:vMerge/>
            <w:tcBorders>
              <w:top w:val="nil"/>
              <w:left w:val="nil"/>
              <w:bottom w:val="single" w:sz="4" w:space="0" w:color="000000"/>
              <w:right w:val="nil"/>
            </w:tcBorders>
            <w:vAlign w:val="center"/>
            <w:hideMark/>
          </w:tcPr>
          <w:p w14:paraId="4EC42B2F" w14:textId="77777777" w:rsidR="008914CC" w:rsidRPr="00DC1926" w:rsidRDefault="008914CC" w:rsidP="00EA0326">
            <w:pPr>
              <w:spacing w:after="0" w:line="240" w:lineRule="auto"/>
              <w:rPr>
                <w:rFonts w:ascii="Times New Roman" w:eastAsia="Times New Roman" w:hAnsi="Times New Roman"/>
                <w:color w:val="000000"/>
                <w:lang w:val="en-GB" w:eastAsia="fr-FR"/>
              </w:rPr>
            </w:pPr>
          </w:p>
        </w:tc>
        <w:tc>
          <w:tcPr>
            <w:tcW w:w="993" w:type="dxa"/>
            <w:tcBorders>
              <w:top w:val="nil"/>
              <w:left w:val="nil"/>
              <w:bottom w:val="single" w:sz="4" w:space="0" w:color="auto"/>
              <w:right w:val="nil"/>
            </w:tcBorders>
            <w:shd w:val="clear" w:color="auto" w:fill="auto"/>
            <w:noWrap/>
            <w:vAlign w:val="center"/>
            <w:hideMark/>
          </w:tcPr>
          <w:p w14:paraId="56B99B24" w14:textId="77777777" w:rsidR="008914CC" w:rsidRPr="00DC1926" w:rsidRDefault="00303CC4" w:rsidP="00EA0326">
            <w:pPr>
              <w:spacing w:after="0" w:line="240" w:lineRule="auto"/>
              <w:rPr>
                <w:rFonts w:ascii="Times New Roman" w:eastAsia="Times New Roman" w:hAnsi="Times New Roman"/>
                <w:color w:val="000000"/>
                <w:lang w:val="en-GB" w:eastAsia="fr-FR"/>
              </w:rPr>
            </w:pPr>
            <w:proofErr w:type="spellStart"/>
            <w:r w:rsidRPr="00DC1926">
              <w:rPr>
                <w:rFonts w:ascii="Times New Roman" w:eastAsia="Times New Roman" w:hAnsi="Times New Roman"/>
                <w:color w:val="000000"/>
                <w:lang w:val="en-GB" w:eastAsia="fr-FR"/>
              </w:rPr>
              <w:t>Calavi</w:t>
            </w:r>
            <w:proofErr w:type="spellEnd"/>
          </w:p>
        </w:tc>
        <w:tc>
          <w:tcPr>
            <w:tcW w:w="1543" w:type="dxa"/>
            <w:tcBorders>
              <w:top w:val="nil"/>
              <w:left w:val="nil"/>
              <w:bottom w:val="single" w:sz="4" w:space="0" w:color="auto"/>
              <w:right w:val="nil"/>
            </w:tcBorders>
            <w:shd w:val="clear" w:color="auto" w:fill="auto"/>
            <w:noWrap/>
            <w:vAlign w:val="center"/>
            <w:hideMark/>
          </w:tcPr>
          <w:p w14:paraId="29819197" w14:textId="670A92B9"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Abomey-</w:t>
            </w:r>
            <w:proofErr w:type="spellStart"/>
            <w:r w:rsidRPr="00DC1926">
              <w:rPr>
                <w:rFonts w:ascii="Times New Roman" w:eastAsia="Times New Roman" w:hAnsi="Times New Roman"/>
                <w:color w:val="000000"/>
                <w:lang w:val="en-GB" w:eastAsia="fr-FR"/>
              </w:rPr>
              <w:t>Calavi</w:t>
            </w:r>
            <w:proofErr w:type="spellEnd"/>
            <w:r w:rsidRPr="00DC1926">
              <w:rPr>
                <w:rFonts w:ascii="Times New Roman" w:eastAsia="Times New Roman" w:hAnsi="Times New Roman"/>
                <w:color w:val="000000"/>
                <w:lang w:val="en-GB" w:eastAsia="fr-FR"/>
              </w:rPr>
              <w:t xml:space="preserve"> (</w:t>
            </w:r>
            <w:r w:rsidR="00907A3C" w:rsidRPr="00DC1926">
              <w:rPr>
                <w:rFonts w:ascii="Times New Roman" w:eastAsia="Times New Roman" w:hAnsi="Times New Roman"/>
                <w:color w:val="000000"/>
                <w:lang w:val="en-GB" w:eastAsia="fr-FR"/>
              </w:rPr>
              <w:t xml:space="preserve">approximately 14 km </w:t>
            </w:r>
            <w:r w:rsidRPr="00DC1926">
              <w:rPr>
                <w:rFonts w:ascii="Times New Roman" w:eastAsia="Times New Roman" w:hAnsi="Times New Roman"/>
                <w:color w:val="000000"/>
                <w:lang w:val="en-GB" w:eastAsia="fr-FR"/>
              </w:rPr>
              <w:t>from Cotonou)</w:t>
            </w:r>
          </w:p>
        </w:tc>
        <w:tc>
          <w:tcPr>
            <w:tcW w:w="1575" w:type="dxa"/>
            <w:tcBorders>
              <w:top w:val="nil"/>
              <w:left w:val="nil"/>
              <w:bottom w:val="single" w:sz="4" w:space="0" w:color="auto"/>
              <w:right w:val="nil"/>
            </w:tcBorders>
            <w:shd w:val="clear" w:color="auto" w:fill="auto"/>
            <w:noWrap/>
            <w:vAlign w:val="center"/>
            <w:hideMark/>
          </w:tcPr>
          <w:p w14:paraId="6ABB1BB4" w14:textId="77777777" w:rsidR="008914CC" w:rsidRPr="00DC1926" w:rsidRDefault="00303CC4" w:rsidP="00EA0326">
            <w:pPr>
              <w:spacing w:after="0" w:line="240" w:lineRule="auto"/>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6° 28' 21,81"N and 2° 19' 14,38"E</w:t>
            </w:r>
          </w:p>
        </w:tc>
        <w:tc>
          <w:tcPr>
            <w:tcW w:w="1944" w:type="dxa"/>
            <w:tcBorders>
              <w:top w:val="nil"/>
              <w:left w:val="nil"/>
              <w:bottom w:val="single" w:sz="4" w:space="0" w:color="auto"/>
              <w:right w:val="nil"/>
            </w:tcBorders>
            <w:shd w:val="clear" w:color="auto" w:fill="auto"/>
            <w:vAlign w:val="center"/>
            <w:hideMark/>
          </w:tcPr>
          <w:p w14:paraId="2722BE08"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cabbages, carrots, lettuces</w:t>
            </w:r>
          </w:p>
        </w:tc>
        <w:tc>
          <w:tcPr>
            <w:tcW w:w="1493" w:type="dxa"/>
            <w:tcBorders>
              <w:top w:val="single" w:sz="4" w:space="0" w:color="auto"/>
              <w:left w:val="nil"/>
              <w:bottom w:val="single" w:sz="4" w:space="0" w:color="auto"/>
              <w:right w:val="nil"/>
            </w:tcBorders>
            <w:shd w:val="clear" w:color="auto" w:fill="auto"/>
            <w:vAlign w:val="center"/>
            <w:hideMark/>
          </w:tcPr>
          <w:p w14:paraId="7AE0F31F" w14:textId="77777777" w:rsidR="008914CC" w:rsidRPr="00DC1926" w:rsidRDefault="00303CC4" w:rsidP="00EA0326">
            <w:pPr>
              <w:spacing w:after="0" w:line="240" w:lineRule="auto"/>
              <w:jc w:val="center"/>
              <w:rPr>
                <w:rFonts w:ascii="Times New Roman" w:eastAsia="Times New Roman" w:hAnsi="Times New Roman"/>
                <w:color w:val="000000"/>
                <w:sz w:val="24"/>
                <w:szCs w:val="24"/>
                <w:lang w:val="en-GB" w:eastAsia="fr-FR"/>
              </w:rPr>
            </w:pPr>
            <w:r w:rsidRPr="00DC1926">
              <w:rPr>
                <w:rFonts w:ascii="Times New Roman" w:eastAsia="Times New Roman" w:hAnsi="Times New Roman"/>
                <w:color w:val="000000"/>
                <w:sz w:val="24"/>
                <w:szCs w:val="24"/>
                <w:lang w:val="en-GB" w:eastAsia="fr-FR"/>
              </w:rPr>
              <w:t>plant extracts (</w:t>
            </w:r>
            <w:proofErr w:type="spellStart"/>
            <w:proofErr w:type="gramStart"/>
            <w:r w:rsidRPr="00DC1926">
              <w:rPr>
                <w:rFonts w:ascii="Times New Roman" w:eastAsia="Times New Roman" w:hAnsi="Times New Roman"/>
                <w:color w:val="000000"/>
                <w:sz w:val="24"/>
                <w:szCs w:val="24"/>
                <w:lang w:val="en-GB" w:eastAsia="fr-FR"/>
              </w:rPr>
              <w:t>e,g</w:t>
            </w:r>
            <w:proofErr w:type="spellEnd"/>
            <w:proofErr w:type="gramEnd"/>
            <w:r w:rsidRPr="00DC1926">
              <w:rPr>
                <w:rFonts w:ascii="Times New Roman" w:eastAsia="Times New Roman" w:hAnsi="Times New Roman"/>
                <w:color w:val="000000"/>
                <w:sz w:val="24"/>
                <w:szCs w:val="24"/>
                <w:lang w:val="en-GB" w:eastAsia="fr-FR"/>
              </w:rPr>
              <w:t>: neem oil)</w:t>
            </w:r>
          </w:p>
        </w:tc>
        <w:tc>
          <w:tcPr>
            <w:tcW w:w="1373" w:type="dxa"/>
            <w:tcBorders>
              <w:top w:val="single" w:sz="4" w:space="0" w:color="auto"/>
              <w:left w:val="nil"/>
              <w:bottom w:val="single" w:sz="4" w:space="0" w:color="auto"/>
              <w:right w:val="nil"/>
            </w:tcBorders>
            <w:shd w:val="clear" w:color="auto" w:fill="auto"/>
            <w:noWrap/>
            <w:vAlign w:val="center"/>
            <w:hideMark/>
          </w:tcPr>
          <w:p w14:paraId="22DBF1A3" w14:textId="77777777" w:rsidR="008914CC" w:rsidRPr="00DC1926" w:rsidRDefault="00303CC4" w:rsidP="00EA0326">
            <w:pPr>
              <w:spacing w:after="0" w:line="240" w:lineRule="auto"/>
              <w:jc w:val="center"/>
              <w:rPr>
                <w:rFonts w:ascii="Times New Roman" w:eastAsia="Times New Roman" w:hAnsi="Times New Roman"/>
                <w:color w:val="000000"/>
                <w:lang w:val="en-GB" w:eastAsia="fr-FR"/>
              </w:rPr>
            </w:pPr>
            <w:r w:rsidRPr="00DC1926">
              <w:rPr>
                <w:rFonts w:ascii="Times New Roman" w:eastAsia="Times New Roman" w:hAnsi="Times New Roman"/>
                <w:color w:val="000000"/>
                <w:lang w:val="en-GB" w:eastAsia="fr-FR"/>
              </w:rPr>
              <w:t>Borehole</w:t>
            </w:r>
          </w:p>
        </w:tc>
      </w:tr>
    </w:tbl>
    <w:p w14:paraId="0AD89BC4" w14:textId="77777777" w:rsidR="008914CC" w:rsidRPr="00DC1926" w:rsidRDefault="008914CC" w:rsidP="008914CC">
      <w:pPr>
        <w:spacing w:after="0" w:line="360" w:lineRule="auto"/>
        <w:jc w:val="both"/>
        <w:rPr>
          <w:rFonts w:ascii="Times New Roman" w:hAnsi="Times New Roman"/>
          <w:sz w:val="24"/>
          <w:szCs w:val="24"/>
          <w:lang w:val="en-GB"/>
        </w:rPr>
      </w:pPr>
    </w:p>
    <w:p w14:paraId="32DC7011" w14:textId="77777777" w:rsidR="008914CC" w:rsidRPr="00DC1926" w:rsidRDefault="00303CC4" w:rsidP="008914CC">
      <w:pPr>
        <w:spacing w:line="360" w:lineRule="auto"/>
        <w:jc w:val="both"/>
        <w:rPr>
          <w:rFonts w:ascii="Times New Roman" w:hAnsi="Times New Roman"/>
          <w:sz w:val="24"/>
          <w:szCs w:val="24"/>
          <w:lang w:val="en-GB"/>
        </w:rPr>
      </w:pPr>
      <w:r w:rsidRPr="00DC1926">
        <w:rPr>
          <w:noProof/>
          <w:lang w:eastAsia="fr-FR"/>
        </w:rPr>
        <w:drawing>
          <wp:inline distT="0" distB="0" distL="0" distR="0" wp14:anchorId="4B65C09A" wp14:editId="199AB43B">
            <wp:extent cx="5917474" cy="3603910"/>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9667" name=""/>
                    <pic:cNvPicPr/>
                  </pic:nvPicPr>
                  <pic:blipFill>
                    <a:blip r:embed="rId15"/>
                    <a:stretch>
                      <a:fillRect/>
                    </a:stretch>
                  </pic:blipFill>
                  <pic:spPr>
                    <a:xfrm>
                      <a:off x="0" y="0"/>
                      <a:ext cx="5925901" cy="3609042"/>
                    </a:xfrm>
                    <a:prstGeom prst="rect">
                      <a:avLst/>
                    </a:prstGeom>
                  </pic:spPr>
                </pic:pic>
              </a:graphicData>
            </a:graphic>
          </wp:inline>
        </w:drawing>
      </w:r>
    </w:p>
    <w:p w14:paraId="4DC4090D" w14:textId="38359426" w:rsidR="008914CC" w:rsidRPr="00DC1926" w:rsidRDefault="00303CC4" w:rsidP="008E1820">
      <w:pPr>
        <w:spacing w:after="0" w:line="360" w:lineRule="auto"/>
        <w:jc w:val="both"/>
        <w:rPr>
          <w:rFonts w:ascii="Times New Roman" w:hAnsi="Times New Roman"/>
          <w:sz w:val="24"/>
          <w:szCs w:val="24"/>
          <w:lang w:val="en-GB"/>
        </w:rPr>
      </w:pPr>
      <w:r w:rsidRPr="00DC1926">
        <w:rPr>
          <w:rFonts w:ascii="Times New Roman" w:hAnsi="Times New Roman"/>
          <w:b/>
          <w:sz w:val="24"/>
          <w:szCs w:val="24"/>
          <w:lang w:val="en-GB"/>
        </w:rPr>
        <w:t>Figure 6:</w:t>
      </w:r>
      <w:r w:rsidRPr="00DC1926">
        <w:rPr>
          <w:rFonts w:ascii="Times New Roman" w:hAnsi="Times New Roman"/>
          <w:sz w:val="24"/>
          <w:szCs w:val="24"/>
          <w:lang w:val="en-GB"/>
        </w:rPr>
        <w:t xml:space="preserve"> Map of the four surveyed vegetable farms in southern Benin.</w:t>
      </w:r>
    </w:p>
    <w:p w14:paraId="7A8146B9" w14:textId="0C2A438C" w:rsidR="008E1820" w:rsidRPr="00DC1926" w:rsidRDefault="008E1820" w:rsidP="008914CC">
      <w:pPr>
        <w:spacing w:line="360" w:lineRule="auto"/>
        <w:jc w:val="both"/>
        <w:rPr>
          <w:rFonts w:ascii="Times New Roman" w:hAnsi="Times New Roman"/>
          <w:i/>
          <w:iCs/>
          <w:color w:val="000000"/>
          <w:sz w:val="20"/>
          <w:szCs w:val="20"/>
          <w:lang w:val="en-US"/>
        </w:rPr>
      </w:pPr>
      <w:r w:rsidRPr="00DC1926">
        <w:rPr>
          <w:rFonts w:ascii="Times New Roman" w:hAnsi="Times New Roman"/>
          <w:i/>
          <w:iCs/>
          <w:sz w:val="20"/>
          <w:szCs w:val="20"/>
          <w:lang w:val="en-GB"/>
        </w:rPr>
        <w:t xml:space="preserve">ArcGIS version 10.4 software was used to create map (Map Fonts was provided by </w:t>
      </w:r>
      <w:r w:rsidRPr="00DC1926">
        <w:rPr>
          <w:rFonts w:ascii="Times New Roman" w:hAnsi="Times New Roman"/>
          <w:i/>
          <w:iCs/>
          <w:color w:val="000000"/>
          <w:sz w:val="20"/>
          <w:szCs w:val="20"/>
          <w:shd w:val="clear" w:color="auto" w:fill="FFFFFF"/>
          <w:lang w:val="en-US"/>
        </w:rPr>
        <w:t xml:space="preserve">IGN-Benin (the Benin National Institute of Geography « </w:t>
      </w:r>
      <w:proofErr w:type="spellStart"/>
      <w:r w:rsidRPr="00DC1926">
        <w:rPr>
          <w:rFonts w:ascii="Times New Roman" w:hAnsi="Times New Roman"/>
          <w:i/>
          <w:iCs/>
          <w:color w:val="000000"/>
          <w:sz w:val="20"/>
          <w:szCs w:val="20"/>
          <w:shd w:val="clear" w:color="auto" w:fill="FFFFFF"/>
          <w:lang w:val="en-US"/>
        </w:rPr>
        <w:t>Institut</w:t>
      </w:r>
      <w:proofErr w:type="spellEnd"/>
      <w:r w:rsidRPr="00DC1926">
        <w:rPr>
          <w:rFonts w:ascii="Times New Roman" w:hAnsi="Times New Roman"/>
          <w:i/>
          <w:iCs/>
          <w:color w:val="000000"/>
          <w:sz w:val="20"/>
          <w:szCs w:val="20"/>
          <w:shd w:val="clear" w:color="auto" w:fill="FFFFFF"/>
          <w:lang w:val="en-US"/>
        </w:rPr>
        <w:t xml:space="preserve"> </w:t>
      </w:r>
      <w:proofErr w:type="spellStart"/>
      <w:r w:rsidRPr="00DC1926">
        <w:rPr>
          <w:rFonts w:ascii="Times New Roman" w:hAnsi="Times New Roman"/>
          <w:i/>
          <w:iCs/>
          <w:color w:val="000000"/>
          <w:sz w:val="20"/>
          <w:szCs w:val="20"/>
          <w:shd w:val="clear" w:color="auto" w:fill="FFFFFF"/>
          <w:lang w:val="en-US"/>
        </w:rPr>
        <w:t>Geographique</w:t>
      </w:r>
      <w:proofErr w:type="spellEnd"/>
      <w:r w:rsidRPr="00DC1926">
        <w:rPr>
          <w:rFonts w:ascii="Times New Roman" w:hAnsi="Times New Roman"/>
          <w:i/>
          <w:iCs/>
          <w:color w:val="000000"/>
          <w:sz w:val="20"/>
          <w:szCs w:val="20"/>
          <w:shd w:val="clear" w:color="auto" w:fill="FFFFFF"/>
          <w:lang w:val="en-US"/>
        </w:rPr>
        <w:t xml:space="preserve"> National »  </w:t>
      </w:r>
      <w:hyperlink r:id="rId16" w:tgtFrame="_blank" w:history="1">
        <w:r w:rsidRPr="00DC1926">
          <w:rPr>
            <w:rStyle w:val="Hyperlink"/>
            <w:rFonts w:ascii="Times New Roman" w:hAnsi="Times New Roman"/>
            <w:i/>
            <w:iCs/>
            <w:color w:val="1155CC"/>
            <w:sz w:val="20"/>
            <w:szCs w:val="20"/>
            <w:lang w:val="en-US"/>
          </w:rPr>
          <w:t>http://ign.bj/</w:t>
        </w:r>
      </w:hyperlink>
      <w:r w:rsidRPr="00DC1926">
        <w:rPr>
          <w:rFonts w:ascii="Times New Roman" w:hAnsi="Times New Roman"/>
          <w:i/>
          <w:iCs/>
          <w:color w:val="000000"/>
          <w:sz w:val="20"/>
          <w:szCs w:val="20"/>
          <w:lang w:val="en-US"/>
        </w:rPr>
        <w:t>).</w:t>
      </w:r>
    </w:p>
    <w:p w14:paraId="749C1F7F" w14:textId="7AE1840D" w:rsidR="008914CC"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t>Knowledge, Attitude</w:t>
      </w:r>
      <w:r w:rsidR="00322849" w:rsidRPr="00DC1926">
        <w:rPr>
          <w:rFonts w:ascii="Times New Roman" w:hAnsi="Times New Roman"/>
          <w:b/>
          <w:sz w:val="24"/>
          <w:szCs w:val="24"/>
          <w:lang w:val="en-GB"/>
        </w:rPr>
        <w:t>s</w:t>
      </w:r>
      <w:r w:rsidRPr="00DC1926">
        <w:rPr>
          <w:rFonts w:ascii="Times New Roman" w:hAnsi="Times New Roman"/>
          <w:b/>
          <w:sz w:val="24"/>
          <w:szCs w:val="24"/>
          <w:lang w:val="en-GB"/>
        </w:rPr>
        <w:t xml:space="preserve"> and Practice</w:t>
      </w:r>
      <w:r w:rsidR="00322849" w:rsidRPr="00DC1926">
        <w:rPr>
          <w:rFonts w:ascii="Times New Roman" w:hAnsi="Times New Roman"/>
          <w:b/>
          <w:sz w:val="24"/>
          <w:szCs w:val="24"/>
          <w:lang w:val="en-GB"/>
        </w:rPr>
        <w:t>s</w:t>
      </w:r>
      <w:r w:rsidRPr="00DC1926">
        <w:rPr>
          <w:rFonts w:ascii="Times New Roman" w:hAnsi="Times New Roman"/>
          <w:b/>
          <w:sz w:val="24"/>
          <w:szCs w:val="24"/>
          <w:lang w:val="en-GB"/>
        </w:rPr>
        <w:t xml:space="preserve"> (KAP</w:t>
      </w:r>
      <w:r w:rsidR="00322849" w:rsidRPr="00DC1926">
        <w:rPr>
          <w:rFonts w:ascii="Times New Roman" w:hAnsi="Times New Roman"/>
          <w:b/>
          <w:sz w:val="24"/>
          <w:szCs w:val="24"/>
          <w:lang w:val="en-GB"/>
        </w:rPr>
        <w:t>s</w:t>
      </w:r>
      <w:r w:rsidRPr="00DC1926">
        <w:rPr>
          <w:rFonts w:ascii="Times New Roman" w:hAnsi="Times New Roman"/>
          <w:b/>
          <w:sz w:val="24"/>
          <w:szCs w:val="24"/>
          <w:lang w:val="en-GB"/>
        </w:rPr>
        <w:t xml:space="preserve">) of vegetable farmers </w:t>
      </w:r>
      <w:r w:rsidR="00322849" w:rsidRPr="00DC1926">
        <w:rPr>
          <w:rFonts w:ascii="Times New Roman" w:hAnsi="Times New Roman"/>
          <w:b/>
          <w:sz w:val="24"/>
          <w:szCs w:val="24"/>
          <w:lang w:val="en-GB"/>
        </w:rPr>
        <w:t xml:space="preserve">concerning </w:t>
      </w:r>
      <w:r w:rsidRPr="00DC1926">
        <w:rPr>
          <w:rFonts w:ascii="Times New Roman" w:hAnsi="Times New Roman"/>
          <w:b/>
          <w:sz w:val="24"/>
          <w:szCs w:val="24"/>
          <w:lang w:val="en-GB"/>
        </w:rPr>
        <w:t>chemical insecticide usage</w:t>
      </w:r>
    </w:p>
    <w:p w14:paraId="24713AEF" w14:textId="3628148F"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A structured questionnaire (supplementary file) was administered in French and </w:t>
      </w:r>
      <w:r w:rsidR="00322849" w:rsidRPr="00DC1926">
        <w:rPr>
          <w:rFonts w:ascii="Times New Roman" w:hAnsi="Times New Roman"/>
          <w:sz w:val="24"/>
          <w:szCs w:val="24"/>
          <w:lang w:val="en-GB"/>
        </w:rPr>
        <w:t xml:space="preserve">a </w:t>
      </w:r>
      <w:r w:rsidRPr="00DC1926">
        <w:rPr>
          <w:rFonts w:ascii="Times New Roman" w:hAnsi="Times New Roman"/>
          <w:sz w:val="24"/>
          <w:szCs w:val="24"/>
          <w:lang w:val="en-GB"/>
        </w:rPr>
        <w:t xml:space="preserve">local language to 75 farmers who gave their consent to be part of the study. Information on the use of insecticides was obtained from farmers (men and women) to assess their attitudes, practices, beliefs and understanding of insecticide usage and pest control. The questionnaire also aimed to </w:t>
      </w:r>
      <w:r w:rsidR="00322849" w:rsidRPr="00DC1926">
        <w:rPr>
          <w:rFonts w:ascii="Times New Roman" w:hAnsi="Times New Roman"/>
          <w:sz w:val="24"/>
          <w:szCs w:val="24"/>
          <w:lang w:val="en-GB"/>
        </w:rPr>
        <w:t xml:space="preserve">obtain information on </w:t>
      </w:r>
      <w:r w:rsidRPr="00DC1926">
        <w:rPr>
          <w:rFonts w:ascii="Times New Roman" w:hAnsi="Times New Roman"/>
          <w:sz w:val="24"/>
          <w:szCs w:val="24"/>
          <w:lang w:val="en-GB"/>
        </w:rPr>
        <w:t>the concentrations</w:t>
      </w:r>
      <w:r w:rsidR="00322849" w:rsidRPr="00DC1926">
        <w:rPr>
          <w:rFonts w:ascii="Times New Roman" w:hAnsi="Times New Roman"/>
          <w:sz w:val="24"/>
          <w:szCs w:val="24"/>
          <w:lang w:val="en-GB"/>
        </w:rPr>
        <w:t xml:space="preserve">, application </w:t>
      </w:r>
      <w:r w:rsidRPr="00DC1926">
        <w:rPr>
          <w:rFonts w:ascii="Times New Roman" w:hAnsi="Times New Roman"/>
          <w:sz w:val="24"/>
          <w:szCs w:val="24"/>
          <w:lang w:val="en-GB"/>
        </w:rPr>
        <w:t>frequencies</w:t>
      </w:r>
      <w:r w:rsidR="00322849" w:rsidRPr="00DC1926">
        <w:rPr>
          <w:rFonts w:ascii="Times New Roman" w:hAnsi="Times New Roman"/>
          <w:sz w:val="24"/>
          <w:szCs w:val="24"/>
          <w:lang w:val="en-GB"/>
        </w:rPr>
        <w:t xml:space="preserve">, and </w:t>
      </w:r>
      <w:r w:rsidRPr="00DC1926">
        <w:rPr>
          <w:rFonts w:ascii="Times New Roman" w:hAnsi="Times New Roman"/>
          <w:sz w:val="24"/>
          <w:szCs w:val="24"/>
          <w:lang w:val="en-GB"/>
        </w:rPr>
        <w:t>types of chemical insecticides used.</w:t>
      </w:r>
      <w:r w:rsidR="0068402A" w:rsidRPr="00DC1926">
        <w:rPr>
          <w:rFonts w:ascii="Times New Roman" w:hAnsi="Times New Roman"/>
          <w:sz w:val="24"/>
          <w:szCs w:val="24"/>
          <w:lang w:val="en-GB"/>
        </w:rPr>
        <w:t xml:space="preserve"> Verbal informed consent was obtained from all participants prior to completing the questionnaire. </w:t>
      </w:r>
      <w:r w:rsidR="003C0119" w:rsidRPr="00DC1926">
        <w:rPr>
          <w:rFonts w:ascii="Times New Roman" w:hAnsi="Times New Roman"/>
          <w:sz w:val="24"/>
          <w:szCs w:val="24"/>
          <w:lang w:val="en-GB"/>
        </w:rPr>
        <w:t xml:space="preserve">Ethical </w:t>
      </w:r>
      <w:r w:rsidR="0068402A" w:rsidRPr="00DC1926">
        <w:rPr>
          <w:rFonts w:ascii="Times New Roman" w:hAnsi="Times New Roman"/>
          <w:sz w:val="24"/>
          <w:szCs w:val="24"/>
          <w:lang w:val="en-GB"/>
        </w:rPr>
        <w:t>clearance for the study was</w:t>
      </w:r>
      <w:r w:rsidR="009F6006" w:rsidRPr="00DC1926">
        <w:rPr>
          <w:rFonts w:ascii="Times New Roman" w:hAnsi="Times New Roman"/>
          <w:sz w:val="24"/>
          <w:szCs w:val="24"/>
          <w:lang w:val="en-GB"/>
        </w:rPr>
        <w:t xml:space="preserve"> also</w:t>
      </w:r>
      <w:r w:rsidR="0068402A" w:rsidRPr="00DC1926">
        <w:rPr>
          <w:rFonts w:ascii="Times New Roman" w:hAnsi="Times New Roman"/>
          <w:sz w:val="24"/>
          <w:szCs w:val="24"/>
          <w:lang w:val="en-GB"/>
        </w:rPr>
        <w:t xml:space="preserve"> obtained from the internal </w:t>
      </w:r>
      <w:r w:rsidR="0068402A" w:rsidRPr="00DC1926">
        <w:rPr>
          <w:rFonts w:ascii="Times New Roman" w:hAnsi="Times New Roman"/>
          <w:sz w:val="24"/>
          <w:szCs w:val="24"/>
          <w:lang w:val="en-GB"/>
        </w:rPr>
        <w:lastRenderedPageBreak/>
        <w:t xml:space="preserve">Review Board (IRB) of IITA. </w:t>
      </w:r>
      <w:r w:rsidRPr="00DC1926">
        <w:rPr>
          <w:rFonts w:ascii="Times New Roman" w:hAnsi="Times New Roman"/>
          <w:sz w:val="24"/>
          <w:szCs w:val="24"/>
          <w:lang w:val="en-GB"/>
        </w:rPr>
        <w:t xml:space="preserve">Information collected from participants </w:t>
      </w:r>
      <w:r w:rsidR="00322849" w:rsidRPr="00DC1926">
        <w:rPr>
          <w:rFonts w:ascii="Times New Roman" w:hAnsi="Times New Roman"/>
          <w:sz w:val="24"/>
          <w:szCs w:val="24"/>
          <w:lang w:val="en-GB"/>
        </w:rPr>
        <w:t>at</w:t>
      </w:r>
      <w:r w:rsidRPr="00DC1926">
        <w:rPr>
          <w:rFonts w:ascii="Times New Roman" w:hAnsi="Times New Roman"/>
          <w:sz w:val="24"/>
          <w:szCs w:val="24"/>
          <w:lang w:val="en-GB"/>
        </w:rPr>
        <w:t xml:space="preserve"> all study sites was treated as private and strictly confidential.</w:t>
      </w:r>
      <w:r w:rsidR="00AA2921" w:rsidRPr="00DC1926">
        <w:rPr>
          <w:rFonts w:ascii="Times New Roman" w:hAnsi="Times New Roman"/>
          <w:sz w:val="24"/>
          <w:szCs w:val="24"/>
          <w:lang w:val="en-GB"/>
        </w:rPr>
        <w:t xml:space="preserve"> </w:t>
      </w:r>
    </w:p>
    <w:p w14:paraId="26EE969A" w14:textId="77777777" w:rsidR="008914CC" w:rsidRPr="00DC1926" w:rsidRDefault="00303CC4" w:rsidP="008914CC">
      <w:pPr>
        <w:spacing w:after="0" w:line="360" w:lineRule="auto"/>
        <w:jc w:val="both"/>
        <w:rPr>
          <w:rFonts w:ascii="Times New Roman" w:hAnsi="Times New Roman"/>
          <w:b/>
          <w:iCs/>
          <w:sz w:val="24"/>
          <w:szCs w:val="24"/>
          <w:lang w:val="en-GB"/>
        </w:rPr>
      </w:pPr>
      <w:r w:rsidRPr="00DC1926">
        <w:rPr>
          <w:rFonts w:ascii="Times New Roman" w:hAnsi="Times New Roman"/>
          <w:b/>
          <w:iCs/>
          <w:sz w:val="24"/>
          <w:szCs w:val="24"/>
          <w:lang w:val="en-GB"/>
        </w:rPr>
        <w:t>Collection and rearing of mosquito larvae</w:t>
      </w:r>
    </w:p>
    <w:p w14:paraId="2A145921" w14:textId="4DCD79EB"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An inventory of </w:t>
      </w:r>
      <w:r w:rsidRPr="00DC1926">
        <w:rPr>
          <w:rFonts w:ascii="Times New Roman" w:hAnsi="Times New Roman"/>
          <w:i/>
          <w:sz w:val="24"/>
          <w:szCs w:val="24"/>
          <w:lang w:val="en-GB"/>
        </w:rPr>
        <w:t>Anopheles</w:t>
      </w:r>
      <w:r w:rsidRPr="00DC1926">
        <w:rPr>
          <w:rFonts w:ascii="Times New Roman" w:hAnsi="Times New Roman"/>
          <w:sz w:val="24"/>
          <w:szCs w:val="24"/>
          <w:lang w:val="en-GB"/>
        </w:rPr>
        <w:t xml:space="preserve"> breeding sites was first taken,</w:t>
      </w:r>
      <w:r w:rsidRPr="00DC1926">
        <w:rPr>
          <w:lang w:val="en-GB"/>
        </w:rPr>
        <w:t xml:space="preserve"> </w:t>
      </w:r>
      <w:r w:rsidRPr="00DC1926">
        <w:rPr>
          <w:rFonts w:ascii="Times New Roman" w:hAnsi="Times New Roman"/>
          <w:sz w:val="24"/>
          <w:szCs w:val="24"/>
          <w:lang w:val="en-GB"/>
        </w:rPr>
        <w:t>and each identified breeding site was georeferenced prior to mosquito collection. The identified breeding sites include</w:t>
      </w:r>
      <w:r w:rsidR="00322849" w:rsidRPr="00DC1926">
        <w:rPr>
          <w:rFonts w:ascii="Times New Roman" w:hAnsi="Times New Roman"/>
          <w:sz w:val="24"/>
          <w:szCs w:val="24"/>
          <w:lang w:val="en-GB"/>
        </w:rPr>
        <w:t>d</w:t>
      </w:r>
      <w:r w:rsidRPr="00DC1926">
        <w:rPr>
          <w:rFonts w:ascii="Times New Roman" w:hAnsi="Times New Roman"/>
          <w:sz w:val="24"/>
          <w:szCs w:val="24"/>
          <w:lang w:val="en-GB"/>
        </w:rPr>
        <w:t xml:space="preserve"> vegetable furrows, swamps, wells, plastic reservoirs and containers, </w:t>
      </w:r>
      <w:r w:rsidR="008C31A9" w:rsidRPr="00DC1926">
        <w:rPr>
          <w:rFonts w:ascii="Times New Roman" w:hAnsi="Times New Roman"/>
          <w:sz w:val="24"/>
          <w:szCs w:val="24"/>
          <w:lang w:val="en-GB"/>
        </w:rPr>
        <w:t xml:space="preserve">in which </w:t>
      </w:r>
      <w:r w:rsidRPr="00DC1926">
        <w:rPr>
          <w:rFonts w:ascii="Times New Roman" w:hAnsi="Times New Roman"/>
          <w:sz w:val="24"/>
          <w:szCs w:val="24"/>
          <w:lang w:val="en-GB"/>
        </w:rPr>
        <w:t xml:space="preserve">irrigation/rain water is mostly stored. </w:t>
      </w:r>
      <w:r w:rsidRPr="00DC1926">
        <w:rPr>
          <w:rFonts w:ascii="Times New Roman" w:hAnsi="Times New Roman"/>
          <w:i/>
          <w:sz w:val="24"/>
          <w:szCs w:val="24"/>
          <w:lang w:val="en-GB"/>
        </w:rPr>
        <w:t xml:space="preserve">Anopheles spp. </w:t>
      </w:r>
      <w:r w:rsidRPr="00DC1926">
        <w:rPr>
          <w:rFonts w:ascii="Times New Roman" w:hAnsi="Times New Roman"/>
          <w:sz w:val="24"/>
          <w:szCs w:val="24"/>
          <w:lang w:val="en-GB"/>
        </w:rPr>
        <w:t xml:space="preserve">were sampled using the dipping method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{"citationItems":[{"id":"ITEM-1","itemData":{"author":[{"dropping-particle":"","family":"Service","given":"M.W.","non-dropping-particle":"","parse-names":false,"suffix":""}],"container-title":"Elsevier Applied Science.","id":"ITEM-1","issued":{"date-parts":[["1993"]]},"page":"210–290","title":"Sampling the adult resting population. In: Service MW, ed. Mosquito ecology field sampling methods. 2nd edition. Edited by Service MW. London and New York","type":"article-journal"},"uris":["http://www.mendeley.com/documents/?uuid=7d6d7099-db5f-46f8-8d31-d7a3b95c93a5"]}],"mendeley":{"formattedCitation":"&lt;sup&gt;52&lt;/sup&gt;","plainTextFormattedCitation":"52","previouslyFormattedCitation":"&lt;sup&gt;52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52</w:t>
      </w:r>
      <w:r w:rsidRPr="00DC1926">
        <w:rPr>
          <w:rFonts w:ascii="Times New Roman" w:hAnsi="Times New Roman"/>
          <w:sz w:val="24"/>
          <w:szCs w:val="24"/>
          <w:lang w:val="en-GB"/>
        </w:rPr>
        <w:fldChar w:fldCharType="end"/>
      </w:r>
      <w:r w:rsidRPr="00DC1926">
        <w:rPr>
          <w:rFonts w:ascii="Times New Roman" w:hAnsi="Times New Roman"/>
          <w:sz w:val="24"/>
          <w:szCs w:val="24"/>
          <w:lang w:val="en-GB"/>
        </w:rPr>
        <w:t>. Mosquito larvae collections were conducted on different days in the same period to increase the chance of having offspring from different females. Larvae collection was performed at 3-4</w:t>
      </w:r>
      <w:r w:rsidR="003F39E8" w:rsidRPr="00DC1926">
        <w:rPr>
          <w:rFonts w:ascii="Times New Roman" w:hAnsi="Times New Roman"/>
          <w:sz w:val="24"/>
          <w:szCs w:val="24"/>
          <w:lang w:val="en-GB"/>
        </w:rPr>
        <w:t>-</w:t>
      </w:r>
      <w:r w:rsidRPr="00DC1926">
        <w:rPr>
          <w:rFonts w:ascii="Times New Roman" w:hAnsi="Times New Roman"/>
          <w:sz w:val="24"/>
          <w:szCs w:val="24"/>
          <w:lang w:val="en-GB"/>
        </w:rPr>
        <w:t xml:space="preserve">day intervals for a total of 2 weeks to collect a sufficient quantity of mosquitoes for </w:t>
      </w:r>
      <w:r w:rsidR="008C31A9" w:rsidRPr="00DC1926">
        <w:rPr>
          <w:rFonts w:ascii="Times New Roman" w:hAnsi="Times New Roman"/>
          <w:sz w:val="24"/>
          <w:szCs w:val="24"/>
          <w:lang w:val="en-GB"/>
        </w:rPr>
        <w:t xml:space="preserve">the </w:t>
      </w:r>
      <w:r w:rsidRPr="00DC1926">
        <w:rPr>
          <w:rFonts w:ascii="Times New Roman" w:hAnsi="Times New Roman"/>
          <w:sz w:val="24"/>
          <w:szCs w:val="24"/>
          <w:lang w:val="en-GB"/>
        </w:rPr>
        <w:t xml:space="preserve">bioassays. Larvae sampled from each breeding site were reared separately to </w:t>
      </w:r>
      <w:r w:rsidR="008C31A9" w:rsidRPr="00DC1926">
        <w:rPr>
          <w:rFonts w:ascii="Times New Roman" w:hAnsi="Times New Roman"/>
          <w:sz w:val="24"/>
          <w:szCs w:val="24"/>
          <w:lang w:val="en-GB"/>
        </w:rPr>
        <w:t xml:space="preserve">the </w:t>
      </w:r>
      <w:r w:rsidRPr="00DC1926">
        <w:rPr>
          <w:rFonts w:ascii="Times New Roman" w:hAnsi="Times New Roman"/>
          <w:sz w:val="24"/>
          <w:szCs w:val="24"/>
          <w:lang w:val="en-GB"/>
        </w:rPr>
        <w:t>adult</w:t>
      </w:r>
      <w:r w:rsidR="008C31A9" w:rsidRPr="00DC1926">
        <w:rPr>
          <w:rFonts w:ascii="Times New Roman" w:hAnsi="Times New Roman"/>
          <w:sz w:val="24"/>
          <w:szCs w:val="24"/>
          <w:lang w:val="en-GB"/>
        </w:rPr>
        <w:t xml:space="preserve"> stage </w:t>
      </w:r>
      <w:r w:rsidRPr="00DC1926">
        <w:rPr>
          <w:rFonts w:ascii="Times New Roman" w:hAnsi="Times New Roman"/>
          <w:sz w:val="24"/>
          <w:szCs w:val="24"/>
          <w:lang w:val="en-GB"/>
        </w:rPr>
        <w:t xml:space="preserve">for molecular identification and insecticide susceptibility testing. Mosquito larvae were reared under standard insectary conditions (25–27 °C and 70–75% relative humidity) and fed daily with powdered </w:t>
      </w:r>
      <w:proofErr w:type="spellStart"/>
      <w:r w:rsidRPr="00DC1926">
        <w:rPr>
          <w:rFonts w:ascii="Times New Roman" w:hAnsi="Times New Roman"/>
          <w:sz w:val="24"/>
          <w:szCs w:val="24"/>
          <w:lang w:val="en-GB"/>
        </w:rPr>
        <w:t>Tetramin</w:t>
      </w:r>
      <w:proofErr w:type="spellEnd"/>
      <w:r w:rsidRPr="00DC1926">
        <w:rPr>
          <w:rFonts w:ascii="Times New Roman" w:hAnsi="Times New Roman"/>
          <w:sz w:val="24"/>
          <w:szCs w:val="24"/>
          <w:lang w:val="en-GB"/>
        </w:rPr>
        <w:t xml:space="preserve">® baby fish food (Charterhouse Aquatics, London, UK) until their </w:t>
      </w:r>
      <w:r w:rsidR="008C31A9" w:rsidRPr="00DC1926">
        <w:rPr>
          <w:rFonts w:ascii="Times New Roman" w:hAnsi="Times New Roman"/>
          <w:sz w:val="24"/>
          <w:szCs w:val="24"/>
          <w:lang w:val="en-GB"/>
        </w:rPr>
        <w:t xml:space="preserve">progression </w:t>
      </w:r>
      <w:r w:rsidRPr="00DC1926">
        <w:rPr>
          <w:rFonts w:ascii="Times New Roman" w:hAnsi="Times New Roman"/>
          <w:sz w:val="24"/>
          <w:szCs w:val="24"/>
          <w:lang w:val="en-GB"/>
        </w:rPr>
        <w:t>to the adult mosquito stage.</w:t>
      </w:r>
    </w:p>
    <w:p w14:paraId="69AC0FE4" w14:textId="77777777" w:rsidR="008914CC" w:rsidRPr="00DC1926" w:rsidRDefault="008914CC" w:rsidP="008914CC">
      <w:pPr>
        <w:spacing w:after="0" w:line="360" w:lineRule="auto"/>
        <w:jc w:val="both"/>
        <w:rPr>
          <w:rFonts w:ascii="Times New Roman" w:hAnsi="Times New Roman"/>
          <w:i/>
          <w:sz w:val="24"/>
          <w:szCs w:val="24"/>
          <w:lang w:val="en-GB"/>
        </w:rPr>
      </w:pPr>
    </w:p>
    <w:p w14:paraId="08EA93EB" w14:textId="77777777" w:rsidR="008914CC" w:rsidRPr="00DC1926" w:rsidRDefault="00303CC4" w:rsidP="008914CC">
      <w:pPr>
        <w:autoSpaceDE w:val="0"/>
        <w:autoSpaceDN w:val="0"/>
        <w:adjustRightInd w:val="0"/>
        <w:spacing w:after="0" w:line="360" w:lineRule="auto"/>
        <w:jc w:val="both"/>
        <w:rPr>
          <w:rFonts w:ascii="Times New Roman" w:hAnsi="Times New Roman"/>
          <w:b/>
          <w:iCs/>
          <w:sz w:val="24"/>
          <w:szCs w:val="24"/>
          <w:lang w:val="en-GB" w:eastAsia="fr-FR"/>
        </w:rPr>
      </w:pPr>
      <w:r w:rsidRPr="00DC1926">
        <w:rPr>
          <w:rFonts w:ascii="Times New Roman" w:hAnsi="Times New Roman"/>
          <w:b/>
          <w:iCs/>
          <w:sz w:val="24"/>
          <w:szCs w:val="24"/>
          <w:lang w:val="en-GB" w:eastAsia="fr-FR"/>
        </w:rPr>
        <w:t>PCR-based species identification</w:t>
      </w:r>
    </w:p>
    <w:p w14:paraId="0178AA33" w14:textId="7DF71AD1" w:rsidR="008C31A9" w:rsidRPr="00DC1926" w:rsidRDefault="00303CC4" w:rsidP="008914CC">
      <w:pPr>
        <w:spacing w:after="0" w:line="360" w:lineRule="auto"/>
        <w:jc w:val="both"/>
        <w:rPr>
          <w:rFonts w:ascii="Times New Roman" w:hAnsi="Times New Roman"/>
          <w:sz w:val="24"/>
          <w:szCs w:val="24"/>
          <w:lang w:val="en-GB" w:eastAsia="fr-FR"/>
        </w:rPr>
      </w:pPr>
      <w:r w:rsidRPr="00DC1926">
        <w:rPr>
          <w:rFonts w:ascii="Times New Roman" w:hAnsi="Times New Roman"/>
          <w:sz w:val="24"/>
          <w:szCs w:val="24"/>
          <w:lang w:val="en-GB"/>
        </w:rPr>
        <w:t xml:space="preserve">A total of 400 adult females of </w:t>
      </w:r>
      <w:r w:rsidRPr="00DC1926">
        <w:rPr>
          <w:rFonts w:ascii="Times New Roman" w:hAnsi="Times New Roman"/>
          <w:i/>
          <w:iCs/>
          <w:sz w:val="24"/>
          <w:szCs w:val="24"/>
          <w:lang w:val="en-GB"/>
        </w:rPr>
        <w:t>Anopheles</w:t>
      </w:r>
      <w:r w:rsidRPr="00DC1926">
        <w:rPr>
          <w:rFonts w:ascii="Times New Roman" w:hAnsi="Times New Roman"/>
          <w:sz w:val="24"/>
          <w:szCs w:val="24"/>
          <w:lang w:val="en-GB"/>
        </w:rPr>
        <w:t xml:space="preserve"> (100 females from each vegetable farm) obtained from rearing were morphologically identified as belonging to </w:t>
      </w:r>
      <w:r w:rsidRPr="00DC1926">
        <w:rPr>
          <w:rFonts w:ascii="Times New Roman" w:hAnsi="Times New Roman"/>
          <w:i/>
          <w:sz w:val="24"/>
          <w:szCs w:val="24"/>
          <w:lang w:val="en-GB"/>
        </w:rPr>
        <w:t>An. gambiae s.l.</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Gillies","given":"M.","non-dropping-particle":"","parse-names":false,"suffix":""},{"dropping-particle":"","family":"Coetzee","given":"M.","non-dropping-particle":"","parse-names":false,"suffix":""}],"container-title":"Publications of the South African Institute for Medical Research","id":"ITEM-1","issued":{"date-parts":[["1987"]]},"title":"A supplement to the anophelinae of Africa south of the Sahara (Afrotropical region).","type":"article-journal","volume":"55"},"uris":["http://www.mendeley.com/documents/?uuid=9204b7a7-071d-428c-bcfe-bd13778319d6"]}],"mendeley":{"formattedCitation":"&lt;sup&gt;53&lt;/sup&gt;","plainTextFormattedCitation":"53","previouslyFormattedCitation":"&lt;sup&gt;53&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53</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These mosquitoes were subjected to molecular species</w:t>
      </w:r>
      <w:r w:rsidR="008C31A9" w:rsidRPr="00DC1926">
        <w:rPr>
          <w:rFonts w:ascii="Times New Roman" w:hAnsi="Times New Roman"/>
          <w:sz w:val="24"/>
          <w:szCs w:val="24"/>
          <w:lang w:val="en-GB"/>
        </w:rPr>
        <w:t>-level</w:t>
      </w:r>
      <w:r w:rsidRPr="00DC1926">
        <w:rPr>
          <w:rFonts w:ascii="Times New Roman" w:hAnsi="Times New Roman"/>
          <w:sz w:val="24"/>
          <w:szCs w:val="24"/>
          <w:lang w:val="en-GB"/>
        </w:rPr>
        <w:t xml:space="preserve"> identification</w:t>
      </w:r>
      <w:r w:rsidR="008C31A9" w:rsidRPr="00DC1926">
        <w:rPr>
          <w:rFonts w:ascii="Times New Roman" w:hAnsi="Times New Roman"/>
          <w:sz w:val="24"/>
          <w:szCs w:val="24"/>
          <w:lang w:val="en-GB" w:eastAsia="fr-FR"/>
        </w:rPr>
        <w:t xml:space="preserve">, and </w:t>
      </w:r>
      <w:r w:rsidRPr="00DC1926">
        <w:rPr>
          <w:rFonts w:ascii="Times New Roman" w:hAnsi="Times New Roman"/>
          <w:sz w:val="24"/>
          <w:szCs w:val="24"/>
          <w:lang w:val="en-GB" w:eastAsia="fr-FR"/>
        </w:rPr>
        <w:t xml:space="preserve">100 female mosquitoes from each farm were used. DNA extraction using the </w:t>
      </w:r>
      <w:proofErr w:type="spellStart"/>
      <w:r w:rsidR="008C31A9" w:rsidRPr="00DC1926">
        <w:rPr>
          <w:rFonts w:ascii="Times New Roman" w:hAnsi="Times New Roman"/>
          <w:sz w:val="24"/>
          <w:szCs w:val="24"/>
          <w:lang w:val="en-GB" w:eastAsia="fr-FR"/>
        </w:rPr>
        <w:t>L</w:t>
      </w:r>
      <w:r w:rsidRPr="00DC1926">
        <w:rPr>
          <w:rFonts w:ascii="Times New Roman" w:hAnsi="Times New Roman"/>
          <w:sz w:val="24"/>
          <w:szCs w:val="24"/>
          <w:lang w:val="en-GB" w:eastAsia="fr-FR"/>
        </w:rPr>
        <w:t>ivak</w:t>
      </w:r>
      <w:proofErr w:type="spellEnd"/>
      <w:r w:rsidRPr="00DC1926">
        <w:rPr>
          <w:rFonts w:ascii="Times New Roman" w:hAnsi="Times New Roman"/>
          <w:sz w:val="24"/>
          <w:szCs w:val="24"/>
          <w:lang w:val="en-GB" w:eastAsia="fr-FR"/>
        </w:rPr>
        <w:t xml:space="preserve"> protocol </w:t>
      </w:r>
      <w:r w:rsidRPr="00DC1926">
        <w:rPr>
          <w:rFonts w:ascii="Times New Roman" w:hAnsi="Times New Roman"/>
          <w:sz w:val="24"/>
          <w:szCs w:val="24"/>
          <w:lang w:val="en-GB" w:eastAsia="fr-FR"/>
        </w:rPr>
        <w:fldChar w:fldCharType="begin" w:fldLock="1"/>
      </w:r>
      <w:r w:rsidRPr="00DC1926">
        <w:rPr>
          <w:rFonts w:ascii="Times New Roman" w:hAnsi="Times New Roman"/>
          <w:sz w:val="24"/>
          <w:szCs w:val="24"/>
          <w:lang w:val="en-GB" w:eastAsia="fr-FR"/>
        </w:rPr>
        <w:instrText>ADDIN CSL_CITATION {"citationItems":[{"id":"ITEM-1","itemData":{"author":[{"dropping-particle":"","family":"Livak","given":"K.J.","non-dropping-particle":"","parse-names":false,"suffix":""}],"container-title":"Genetics","id":"ITEM-1","issue":"4","issued":{"date-parts":[["1984"]]},"page":"611-634","title":"Organization and mapping of a sequence on the Drosophila melanogaster X and Y chromosomes that is transcribed during spermatogenesis.","type":"article-journal","volume":"107"},"uris":["http://www.mendeley.com/documents/?uuid=900cfad8-2e0c-4acf-8809-e9bb9275395f"]}],"mendeley":{"formattedCitation":"&lt;sup&gt;54&lt;/sup&gt;","plainTextFormattedCitation":"54","previouslyFormattedCitation":"&lt;sup&gt;54&lt;/sup&gt;"},"properties":{"noteIndex":0},"schema":"https://github.com/citation-style-language/schema/raw/master/csl-citation.json"}</w:instrText>
      </w:r>
      <w:r w:rsidRPr="00DC1926">
        <w:rPr>
          <w:rFonts w:ascii="Times New Roman" w:hAnsi="Times New Roman"/>
          <w:sz w:val="24"/>
          <w:szCs w:val="24"/>
          <w:lang w:val="en-GB" w:eastAsia="fr-FR"/>
        </w:rPr>
        <w:fldChar w:fldCharType="separate"/>
      </w:r>
      <w:r w:rsidRPr="00DC1926">
        <w:rPr>
          <w:rFonts w:ascii="Times New Roman" w:hAnsi="Times New Roman"/>
          <w:sz w:val="24"/>
          <w:szCs w:val="24"/>
          <w:vertAlign w:val="superscript"/>
          <w:lang w:val="en-GB" w:eastAsia="fr-FR"/>
        </w:rPr>
        <w:t>54</w:t>
      </w:r>
      <w:r w:rsidRPr="00DC1926">
        <w:rPr>
          <w:rFonts w:ascii="Times New Roman" w:hAnsi="Times New Roman"/>
          <w:sz w:val="24"/>
          <w:szCs w:val="24"/>
          <w:lang w:val="en-GB" w:eastAsia="fr-FR"/>
        </w:rPr>
        <w:fldChar w:fldCharType="end"/>
      </w:r>
      <w:r w:rsidRPr="00DC1926">
        <w:rPr>
          <w:rFonts w:ascii="Times New Roman" w:hAnsi="Times New Roman"/>
          <w:sz w:val="24"/>
          <w:szCs w:val="24"/>
          <w:lang w:val="en-GB" w:eastAsia="fr-FR"/>
        </w:rPr>
        <w:t xml:space="preserve"> was first performed, and then SINE-PCR was carried out using </w:t>
      </w:r>
      <w:r w:rsidRPr="00DC1926">
        <w:rPr>
          <w:rFonts w:ascii="Times New Roman" w:hAnsi="Times New Roman"/>
          <w:sz w:val="24"/>
          <w:szCs w:val="24"/>
          <w:lang w:val="en-GB"/>
        </w:rPr>
        <w:t xml:space="preserve">the following primer set: </w:t>
      </w:r>
      <w:r w:rsidR="008C31A9" w:rsidRPr="00DC1926">
        <w:rPr>
          <w:rFonts w:ascii="Times New Roman" w:hAnsi="Times New Roman"/>
          <w:sz w:val="24"/>
          <w:szCs w:val="24"/>
          <w:lang w:val="en-GB"/>
        </w:rPr>
        <w:t>f</w:t>
      </w:r>
      <w:r w:rsidRPr="00DC1926">
        <w:rPr>
          <w:rFonts w:ascii="Times New Roman" w:hAnsi="Times New Roman"/>
          <w:sz w:val="24"/>
          <w:szCs w:val="24"/>
          <w:lang w:val="en-GB"/>
        </w:rPr>
        <w:t xml:space="preserve">orward-TCGCCTTAGACCTTGCGTTA and </w:t>
      </w:r>
      <w:r w:rsidR="008C31A9" w:rsidRPr="00DC1926">
        <w:rPr>
          <w:rFonts w:ascii="Times New Roman" w:hAnsi="Times New Roman"/>
          <w:sz w:val="24"/>
          <w:szCs w:val="24"/>
          <w:lang w:val="en-GB"/>
        </w:rPr>
        <w:t>r</w:t>
      </w:r>
      <w:r w:rsidRPr="00DC1926">
        <w:rPr>
          <w:rFonts w:ascii="Times New Roman" w:hAnsi="Times New Roman"/>
          <w:sz w:val="24"/>
          <w:szCs w:val="24"/>
          <w:lang w:val="en-GB"/>
        </w:rPr>
        <w:t>everse-CGCTTCAAGAATTCGAGATAC</w:t>
      </w:r>
      <w:r w:rsidRPr="00DC1926">
        <w:rPr>
          <w:rFonts w:ascii="Times New Roman" w:hAnsi="Times New Roman"/>
          <w:sz w:val="24"/>
          <w:szCs w:val="24"/>
          <w:lang w:val="en-GB" w:eastAsia="fr-FR"/>
        </w:rPr>
        <w:t xml:space="preserve"> as described by </w:t>
      </w:r>
      <w:proofErr w:type="spellStart"/>
      <w:r w:rsidRPr="00DC1926">
        <w:rPr>
          <w:rFonts w:ascii="Times New Roman" w:hAnsi="Times New Roman"/>
          <w:sz w:val="24"/>
          <w:szCs w:val="24"/>
          <w:lang w:val="en-GB" w:eastAsia="fr-FR"/>
        </w:rPr>
        <w:t>Santolamazza</w:t>
      </w:r>
      <w:proofErr w:type="spellEnd"/>
      <w:r w:rsidRPr="00DC1926">
        <w:rPr>
          <w:rFonts w:ascii="Times New Roman" w:hAnsi="Times New Roman"/>
          <w:sz w:val="24"/>
          <w:szCs w:val="24"/>
          <w:lang w:val="en-GB" w:eastAsia="fr-FR"/>
        </w:rPr>
        <w:t xml:space="preserve"> </w:t>
      </w:r>
      <w:r w:rsidRPr="00DC1926">
        <w:rPr>
          <w:rFonts w:ascii="Times New Roman" w:hAnsi="Times New Roman"/>
          <w:i/>
          <w:sz w:val="24"/>
          <w:szCs w:val="24"/>
          <w:lang w:val="en-GB" w:eastAsia="fr-FR"/>
        </w:rPr>
        <w:t>et al</w:t>
      </w:r>
      <w:r w:rsidRPr="00DC1926">
        <w:rPr>
          <w:rFonts w:ascii="Times New Roman" w:hAnsi="Times New Roman"/>
          <w:sz w:val="24"/>
          <w:szCs w:val="24"/>
          <w:lang w:val="en-GB" w:eastAsia="fr-FR"/>
        </w:rPr>
        <w:t xml:space="preserve">. (2008) </w:t>
      </w:r>
      <w:r w:rsidRPr="00DC1926">
        <w:rPr>
          <w:rFonts w:ascii="Times New Roman" w:hAnsi="Times New Roman"/>
          <w:sz w:val="24"/>
          <w:szCs w:val="24"/>
          <w:lang w:val="en-GB" w:eastAsia="fr-FR"/>
        </w:rPr>
        <w:fldChar w:fldCharType="begin" w:fldLock="1"/>
      </w:r>
      <w:r w:rsidRPr="00DC1926">
        <w:rPr>
          <w:rFonts w:ascii="Times New Roman" w:hAnsi="Times New Roman"/>
          <w:sz w:val="24"/>
          <w:szCs w:val="24"/>
          <w:lang w:val="en-GB" w:eastAsia="fr-FR"/>
        </w:rPr>
        <w:instrText>ADDIN CSL_CITATION {"citationItems":[{"id":"ITEM-1","itemData":{"author":[{"dropping-particle":"","family":"Santolamazza","given":"F.","non-dropping-particle":"","parse-names":false,"suffix":""},{"dropping-particle":"","family":"Calzetta","given":"M.","non-dropping-particle":"","parse-names":false,"suffix":""},{"dropping-particle":"","family":"Etang","given":"J.","non-dropping-particle":"","parse-names":false,"suffix":""},{"dropping-particle":"","family":"Barrese","given":"E.","non-dropping-particle":"","parse-names":false,"suffix":""},{"dropping-particle":"","family":"Dia","given":"I.","non-dropping-particle":"","parse-names":false,"suffix":""},{"dropping-particle":"","family":"Caccone","given":"A.","non-dropping-particle":"","parse-names":false,"suffix":""},{"dropping-particle":"","family":"Donnelly","given":"M.J.","non-dropping-particle":"","parse-names":false,"suffix":""},{"dropping-particle":"","family":"Petrarca","given":"V.","non-dropping-particle":"","parse-names":false,"suffix":""},{"dropping-particle":"","family":"Simard","given":"F.","non-dropping-particle":"","parse-names":false,"suffix":""},{"dropping-particle":"","family":"Pinto","given":"J.","non-dropping-particle":"","parse-names":false,"suffix":""},{"dropping-particle":"","family":"Torre","given":"A.","non-dropping-particle":"della","parse-names":false,"suffix":""}],"container-title":"Malaria Journal","id":"ITEM-1","issued":{"date-parts":[["2008"]]},"page":"74","title":"Distribution of knockdown resistance mutations in Anopheles gambiae molecular forms in west and west central Africa","type":"article-journal","volume":"7"},"uris":["http://www.mendeley.com/documents/?uuid=9be4bae5-a8cf-4121-adb8-8968e8124434"]}],"mendeley":{"formattedCitation":"&lt;sup&gt;55&lt;/sup&gt;","plainTextFormattedCitation":"55","previouslyFormattedCitation":"&lt;sup&gt;55&lt;/sup&gt;"},"properties":{"noteIndex":0},"schema":"https://github.com/citation-style-language/schema/raw/master/csl-citation.json"}</w:instrText>
      </w:r>
      <w:r w:rsidRPr="00DC1926">
        <w:rPr>
          <w:rFonts w:ascii="Times New Roman" w:hAnsi="Times New Roman"/>
          <w:sz w:val="24"/>
          <w:szCs w:val="24"/>
          <w:lang w:val="en-GB" w:eastAsia="fr-FR"/>
        </w:rPr>
        <w:fldChar w:fldCharType="separate"/>
      </w:r>
      <w:r w:rsidRPr="00DC1926">
        <w:rPr>
          <w:rFonts w:ascii="Times New Roman" w:hAnsi="Times New Roman"/>
          <w:sz w:val="24"/>
          <w:szCs w:val="24"/>
          <w:vertAlign w:val="superscript"/>
          <w:lang w:val="en-GB" w:eastAsia="fr-FR"/>
        </w:rPr>
        <w:t>55</w:t>
      </w:r>
      <w:r w:rsidRPr="00DC1926">
        <w:rPr>
          <w:rFonts w:ascii="Times New Roman" w:hAnsi="Times New Roman"/>
          <w:sz w:val="24"/>
          <w:szCs w:val="24"/>
          <w:lang w:val="en-GB" w:eastAsia="fr-FR"/>
        </w:rPr>
        <w:fldChar w:fldCharType="end"/>
      </w:r>
      <w:r w:rsidRPr="00DC1926">
        <w:rPr>
          <w:rFonts w:ascii="Times New Roman" w:hAnsi="Times New Roman"/>
          <w:sz w:val="24"/>
          <w:szCs w:val="24"/>
          <w:lang w:val="en-GB" w:eastAsia="fr-FR"/>
        </w:rPr>
        <w:t xml:space="preserve">. </w:t>
      </w:r>
    </w:p>
    <w:p w14:paraId="31924662" w14:textId="77777777" w:rsidR="008914CC" w:rsidRPr="00DC1926" w:rsidRDefault="008914CC" w:rsidP="008914CC">
      <w:pPr>
        <w:spacing w:after="0" w:line="360" w:lineRule="auto"/>
        <w:jc w:val="both"/>
        <w:rPr>
          <w:rFonts w:ascii="Times New Roman" w:hAnsi="Times New Roman"/>
          <w:sz w:val="24"/>
          <w:szCs w:val="24"/>
          <w:lang w:val="en-GB"/>
        </w:rPr>
      </w:pPr>
    </w:p>
    <w:p w14:paraId="53A2F87D" w14:textId="14B2F98A" w:rsidR="008914CC"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t>Determination of insecticide residues in mosquito breeding habitats</w:t>
      </w:r>
    </w:p>
    <w:p w14:paraId="2E23B9EA" w14:textId="6C670168"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Water samples containing soil sediments were collected from breeding sites using white glass cups, stored in properly labelled sterile glass bottles, covered with aluminium foil, kept in a cooler and transferred to the laboratory at IITA-Cotonou. Water samples were screened for λ-cyhalothrin</w:t>
      </w:r>
      <w:r w:rsidR="005D06EE" w:rsidRPr="00DC1926">
        <w:rPr>
          <w:rFonts w:ascii="Times New Roman" w:hAnsi="Times New Roman"/>
          <w:sz w:val="24"/>
          <w:szCs w:val="24"/>
          <w:lang w:val="en-GB"/>
        </w:rPr>
        <w:t xml:space="preserve"> residues</w:t>
      </w:r>
      <w:r w:rsidRPr="00DC1926">
        <w:rPr>
          <w:rFonts w:ascii="Times New Roman" w:hAnsi="Times New Roman"/>
          <w:sz w:val="24"/>
          <w:szCs w:val="24"/>
          <w:lang w:val="en-GB"/>
        </w:rPr>
        <w:t xml:space="preserve">. Pesticide residues (λ-cyhalothrin) were extracted from three replicates of each water sample (50 ml of water X3). The solid phase extraction (SPE) technique described by Guan and </w:t>
      </w:r>
      <w:proofErr w:type="spellStart"/>
      <w:r w:rsidRPr="00DC1926">
        <w:rPr>
          <w:rFonts w:ascii="Times New Roman" w:hAnsi="Times New Roman"/>
          <w:sz w:val="24"/>
          <w:szCs w:val="24"/>
          <w:lang w:val="en-GB"/>
        </w:rPr>
        <w:t>Meekin</w:t>
      </w:r>
      <w:proofErr w:type="spellEnd"/>
      <w:r w:rsidRPr="00DC1926">
        <w:rPr>
          <w:rFonts w:ascii="Times New Roman" w:hAnsi="Times New Roman"/>
          <w:sz w:val="24"/>
          <w:szCs w:val="24"/>
          <w:lang w:val="en-GB"/>
        </w:rPr>
        <w:t xml:space="preserve">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Guan","given":"H.T.","non-dropping-particle":"","parse-names":false,"suffix":""},{"dropping-particle":"","family":"MeeKin","given":"C.","non-dropping-particle":"","parse-names":false,"suffix":""}],"container-title":"In: Stoytcheva M (ed.) Pesticides—strategies for pesticides analysis.","id":"ITEM-1","issued":{"date-parts":[["2011"]]},"title":"Sample preparation in the analysis of pesticides residue in food by chromatographic techniques.","type":"chapter"},"uris":["http://www.mendeley.com/documents/?uuid=cad3bf69-80c9-4ece-ade4-3d08b5708c59"]}],"mendeley":{"formattedCitation":"&lt;sup&gt;57&lt;/sup&gt;","plainTextFormattedCitation":"57","previouslyFormattedCitation":"&lt;sup&gt;57&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57</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was used for separation, purification and preconcentration of λ-</w:t>
      </w:r>
      <w:r w:rsidRPr="00DC1926">
        <w:rPr>
          <w:rFonts w:ascii="Times New Roman" w:hAnsi="Times New Roman"/>
          <w:sz w:val="24"/>
          <w:szCs w:val="24"/>
          <w:lang w:val="en-GB"/>
        </w:rPr>
        <w:lastRenderedPageBreak/>
        <w:t xml:space="preserve">cyhalothrin residues in water samples before detection on an HPLC machine (Agilent Technologies 1260 infinity, Deutschland GmbH &amp; Co. KG, </w:t>
      </w:r>
      <w:proofErr w:type="spellStart"/>
      <w:r w:rsidRPr="00DC1926">
        <w:rPr>
          <w:rFonts w:ascii="Times New Roman" w:hAnsi="Times New Roman"/>
          <w:sz w:val="24"/>
          <w:szCs w:val="24"/>
          <w:lang w:val="en-GB"/>
        </w:rPr>
        <w:t>Waldbronn</w:t>
      </w:r>
      <w:proofErr w:type="spellEnd"/>
      <w:r w:rsidRPr="00DC1926">
        <w:rPr>
          <w:rFonts w:ascii="Times New Roman" w:hAnsi="Times New Roman"/>
          <w:sz w:val="24"/>
          <w:szCs w:val="24"/>
          <w:lang w:val="en-GB"/>
        </w:rPr>
        <w:t xml:space="preserve">, Germany). Briefly, the SPE solid sorbent (C18) was conditioned </w:t>
      </w:r>
      <w:r w:rsidR="005D06EE" w:rsidRPr="00DC1926">
        <w:rPr>
          <w:rFonts w:ascii="Times New Roman" w:hAnsi="Times New Roman"/>
          <w:sz w:val="24"/>
          <w:szCs w:val="24"/>
          <w:lang w:val="en-GB"/>
        </w:rPr>
        <w:t xml:space="preserve">three times </w:t>
      </w:r>
      <w:r w:rsidRPr="00DC1926">
        <w:rPr>
          <w:rFonts w:ascii="Times New Roman" w:hAnsi="Times New Roman"/>
          <w:sz w:val="24"/>
          <w:szCs w:val="24"/>
          <w:lang w:val="en-GB"/>
        </w:rPr>
        <w:t>using 3 ml of methanol and 1 ml of sigma water followed by the percolation of 30 ml of the sample for analysis. The next step was washing of the solid sorbent with low</w:t>
      </w:r>
      <w:r w:rsidR="00A96EDB" w:rsidRPr="00DC1926">
        <w:rPr>
          <w:rFonts w:ascii="Times New Roman" w:hAnsi="Times New Roman"/>
          <w:sz w:val="24"/>
          <w:szCs w:val="24"/>
          <w:lang w:val="en-GB"/>
        </w:rPr>
        <w:t>-</w:t>
      </w:r>
      <w:r w:rsidRPr="00DC1926">
        <w:rPr>
          <w:rFonts w:ascii="Times New Roman" w:hAnsi="Times New Roman"/>
          <w:sz w:val="24"/>
          <w:szCs w:val="24"/>
          <w:lang w:val="en-GB"/>
        </w:rPr>
        <w:t xml:space="preserve">elution strength </w:t>
      </w:r>
      <w:r w:rsidR="00A96EDB" w:rsidRPr="00DC1926">
        <w:rPr>
          <w:rFonts w:ascii="Times New Roman" w:hAnsi="Times New Roman"/>
          <w:sz w:val="24"/>
          <w:szCs w:val="24"/>
          <w:lang w:val="en-GB"/>
        </w:rPr>
        <w:t xml:space="preserve">solvent </w:t>
      </w:r>
      <w:r w:rsidRPr="00DC1926">
        <w:rPr>
          <w:rFonts w:ascii="Times New Roman" w:hAnsi="Times New Roman"/>
          <w:sz w:val="24"/>
          <w:szCs w:val="24"/>
          <w:lang w:val="en-GB"/>
        </w:rPr>
        <w:t xml:space="preserve">to eliminate matrix components retained by the solid sorbent. The elution of λ-cyhalothrin residues was obtained using 3 ml of X3 acetonitrile. Subsequently, the extracted compounds were concentrated and dissolved in 1 ml of acetonitrile, and an aliquot of 75 </w:t>
      </w:r>
      <w:proofErr w:type="spellStart"/>
      <w:r w:rsidRPr="00DC1926">
        <w:rPr>
          <w:rFonts w:ascii="Times New Roman" w:hAnsi="Times New Roman"/>
          <w:sz w:val="24"/>
          <w:szCs w:val="24"/>
          <w:lang w:val="en-GB"/>
        </w:rPr>
        <w:t>μL</w:t>
      </w:r>
      <w:proofErr w:type="spellEnd"/>
      <w:r w:rsidRPr="00DC1926">
        <w:rPr>
          <w:rFonts w:ascii="Times New Roman" w:hAnsi="Times New Roman"/>
          <w:sz w:val="24"/>
          <w:szCs w:val="24"/>
          <w:lang w:val="en-GB"/>
        </w:rPr>
        <w:t xml:space="preserve"> from each sample was loaded in an HPLC system for quantification as described by Djouaka </w:t>
      </w:r>
      <w:r w:rsidRPr="00DC1926">
        <w:rPr>
          <w:rFonts w:ascii="Times New Roman" w:hAnsi="Times New Roman"/>
          <w:i/>
          <w:sz w:val="24"/>
          <w:szCs w:val="24"/>
          <w:lang w:val="en-GB"/>
        </w:rPr>
        <w:t>et al</w:t>
      </w:r>
      <w:r w:rsidRPr="00DC1926">
        <w:rPr>
          <w:rFonts w:ascii="Times New Roman" w:hAnsi="Times New Roman"/>
          <w:sz w:val="24"/>
          <w:szCs w:val="24"/>
          <w:lang w:val="en-GB"/>
        </w:rPr>
        <w:t>.</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Djouaka","given":"R.","non-dropping-particle":"","parse-names":false,"suffix":""},{"dropping-particle":"","family":"Soglo","given":"M.F.","non-dropping-particle":"","parse-names":false,"suffix":""},{"dropping-particle":"","family":"Olugbenga-Kusimo, M. Adéoti","given":"R.","non-dropping-particle":"","parse-names":false,"suffix":""},{"dropping-particle":"","family":"Defo-Talom","given":"A.","non-dropping-particle":"","parse-names":false,"suffix":""},{"dropping-particle":"","family":"Zeukeng","given":"F.","non-dropping-particle":"","parse-names":false,"suffix":""},{"dropping-particle":"","family":"Paraïso","given":"A.","non-dropping-particle":"","parse-names":false,"suffix":""},{"dropping-particle":"","family":"Afari-Sefa","given":"V.","non-dropping-particle":"","parse-names":false,"suffix":""},{"dropping-particle":"","family":"Saethre","given":"M.G.","non-dropping-particle":"","parse-names":false,"suffix":""},{"dropping-particle":"","family":"Manyong","given":"V.","non-dropping-particle":"","parse-names":false,"suffix":""},{"dropping-particle":"","family":"Tamò","given":"M.","non-dropping-particle":"","parse-names":false,"suffix":""},{"dropping-particle":"","family":"Waage","given":"J.","non-dropping-particle":"","parse-names":false,"suffix":""},{"dropping-particle":"","family":"Lines","given":"J.","non-dropping-particle":"","parse-names":false,"suffix":""},{"dropping-particle":"","family":"Mahuku","given":"G.","non-dropping-particle":"","parse-names":false,"suffix":""}],"container-title":"Int. J. Environ. Res. Public Health","id":"ITEM-1","issued":{"date-parts":[["2018"]]},"page":"1536","title":"The Rapid Degradation of Lambda-Cyhalothrin Makes Treated Vegetables Relatively Safe for Consumption","type":"article-journal","volume":"15"},"uris":["http://www.mendeley.com/documents/?uuid=e2093acd-3623-4aa5-9023-025461e18aa9"]}],"mendeley":{"formattedCitation":"&lt;sup&gt;42&lt;/sup&gt;","plainTextFormattedCitation":"42","previouslyFormattedCitation":"&lt;sup&gt;42&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42</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t>
      </w:r>
      <w:r w:rsidR="00A96EDB" w:rsidRPr="00DC1926">
        <w:rPr>
          <w:rFonts w:ascii="Times New Roman" w:hAnsi="Times New Roman"/>
          <w:sz w:val="24"/>
          <w:szCs w:val="24"/>
          <w:lang w:val="en-GB"/>
        </w:rPr>
        <w:t xml:space="preserve">A 5 μm, 120 Â, 4.6 × 250 mm C18 </w:t>
      </w:r>
      <w:r w:rsidRPr="00DC1926">
        <w:rPr>
          <w:rFonts w:ascii="Times New Roman" w:hAnsi="Times New Roman"/>
          <w:sz w:val="24"/>
          <w:szCs w:val="24"/>
          <w:lang w:val="en-GB"/>
        </w:rPr>
        <w:t>HPLC column</w:t>
      </w:r>
      <w:r w:rsidR="00A96EDB" w:rsidRPr="00DC1926">
        <w:rPr>
          <w:rFonts w:ascii="Times New Roman" w:hAnsi="Times New Roman"/>
          <w:sz w:val="24"/>
          <w:szCs w:val="24"/>
          <w:lang w:val="en-GB"/>
        </w:rPr>
        <w:t xml:space="preserve"> was used </w:t>
      </w:r>
      <w:r w:rsidRPr="00DC1926">
        <w:rPr>
          <w:rFonts w:ascii="Times New Roman" w:hAnsi="Times New Roman"/>
          <w:sz w:val="24"/>
          <w:szCs w:val="24"/>
          <w:lang w:val="en-GB"/>
        </w:rPr>
        <w:t xml:space="preserve">(Thermo Scientific, USA), and the mobile phase (HPLC grade solutions, Sigma Aldrich) was a mixture of methanol and water (90:10). </w:t>
      </w:r>
      <w:r w:rsidR="00A96EDB" w:rsidRPr="00DC1926">
        <w:rPr>
          <w:rFonts w:ascii="Times New Roman" w:hAnsi="Times New Roman"/>
          <w:sz w:val="24"/>
          <w:szCs w:val="24"/>
          <w:lang w:val="en-GB"/>
        </w:rPr>
        <w:t xml:space="preserve">A </w:t>
      </w:r>
      <w:r w:rsidRPr="00DC1926">
        <w:rPr>
          <w:rFonts w:ascii="Times New Roman" w:hAnsi="Times New Roman"/>
          <w:sz w:val="24"/>
          <w:szCs w:val="24"/>
          <w:lang w:val="en-GB"/>
        </w:rPr>
        <w:t xml:space="preserve">flow rate of 1 mL/min was maintained, and the sample injection volume was 50 </w:t>
      </w:r>
      <w:proofErr w:type="spellStart"/>
      <w:r w:rsidRPr="00DC1926">
        <w:rPr>
          <w:rFonts w:ascii="Times New Roman" w:hAnsi="Times New Roman"/>
          <w:sz w:val="24"/>
          <w:szCs w:val="24"/>
          <w:lang w:val="en-GB"/>
        </w:rPr>
        <w:t>μL</w:t>
      </w:r>
      <w:proofErr w:type="spellEnd"/>
      <w:r w:rsidRPr="00DC1926">
        <w:rPr>
          <w:rFonts w:ascii="Times New Roman" w:hAnsi="Times New Roman"/>
          <w:sz w:val="24"/>
          <w:szCs w:val="24"/>
          <w:lang w:val="en-GB"/>
        </w:rPr>
        <w:t>. The elution was monitored with an HPLC UV detector at 226 nm. The chromatographic peaks corresponding to</w:t>
      </w:r>
      <w:r w:rsidR="00A96EDB" w:rsidRPr="00DC1926">
        <w:rPr>
          <w:rFonts w:ascii="Times New Roman" w:hAnsi="Times New Roman"/>
          <w:sz w:val="24"/>
          <w:szCs w:val="24"/>
          <w:lang w:val="en-GB"/>
        </w:rPr>
        <w:t xml:space="preserve"> the</w:t>
      </w:r>
      <w:r w:rsidRPr="00DC1926">
        <w:rPr>
          <w:rFonts w:ascii="Times New Roman" w:hAnsi="Times New Roman"/>
          <w:sz w:val="24"/>
          <w:szCs w:val="24"/>
          <w:lang w:val="en-GB"/>
        </w:rPr>
        <w:t xml:space="preserve"> retention times in the column for each sample were identified and compared with the determined retention time of λ-cyhalothrin standard solutions. The λ-cyhalothrin concentration in each sample was later calculated using the equation generated from the standard curve.</w:t>
      </w:r>
    </w:p>
    <w:p w14:paraId="2BA00C11" w14:textId="77777777" w:rsidR="008914CC" w:rsidRPr="00DC1926" w:rsidRDefault="008914CC" w:rsidP="008914CC">
      <w:pPr>
        <w:spacing w:after="0" w:line="360" w:lineRule="auto"/>
        <w:jc w:val="both"/>
        <w:rPr>
          <w:rFonts w:ascii="Times New Roman" w:hAnsi="Times New Roman"/>
          <w:b/>
          <w:sz w:val="24"/>
          <w:szCs w:val="24"/>
          <w:lang w:val="en-GB"/>
        </w:rPr>
      </w:pPr>
    </w:p>
    <w:p w14:paraId="35FBBBA6" w14:textId="3003986D"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b/>
          <w:sz w:val="24"/>
          <w:szCs w:val="24"/>
          <w:lang w:val="en-GB"/>
        </w:rPr>
        <w:t xml:space="preserve">Screening for copper in surveyed </w:t>
      </w:r>
      <w:r w:rsidR="00A96EDB" w:rsidRPr="00DC1926">
        <w:rPr>
          <w:rFonts w:ascii="Times New Roman" w:hAnsi="Times New Roman"/>
          <w:b/>
          <w:i/>
          <w:iCs/>
          <w:sz w:val="24"/>
          <w:szCs w:val="24"/>
          <w:lang w:val="en-GB"/>
        </w:rPr>
        <w:t>A</w:t>
      </w:r>
      <w:r w:rsidRPr="00DC1926">
        <w:rPr>
          <w:rFonts w:ascii="Times New Roman" w:hAnsi="Times New Roman"/>
          <w:b/>
          <w:i/>
          <w:iCs/>
          <w:sz w:val="24"/>
          <w:szCs w:val="24"/>
          <w:lang w:val="en-GB"/>
        </w:rPr>
        <w:t>nopheles</w:t>
      </w:r>
      <w:r w:rsidRPr="00DC1926">
        <w:rPr>
          <w:rFonts w:ascii="Times New Roman" w:hAnsi="Times New Roman"/>
          <w:b/>
          <w:sz w:val="24"/>
          <w:szCs w:val="24"/>
          <w:lang w:val="en-GB"/>
        </w:rPr>
        <w:t xml:space="preserve"> breeding sites</w:t>
      </w:r>
    </w:p>
    <w:p w14:paraId="155A901F" w14:textId="2846FF8D"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Fractions (70 ml) of prepared replicates of water samples used for insecticide residue analysis were also screened for the presence of copper. The analysis was performed using </w:t>
      </w:r>
      <w:r w:rsidR="00A96EDB" w:rsidRPr="00DC1926">
        <w:rPr>
          <w:rFonts w:ascii="Times New Roman" w:hAnsi="Times New Roman"/>
          <w:sz w:val="24"/>
          <w:szCs w:val="24"/>
          <w:lang w:val="en-GB"/>
        </w:rPr>
        <w:t xml:space="preserve">a </w:t>
      </w:r>
      <w:proofErr w:type="spellStart"/>
      <w:r w:rsidRPr="00DC1926">
        <w:rPr>
          <w:rFonts w:ascii="Times New Roman" w:hAnsi="Times New Roman"/>
          <w:sz w:val="24"/>
          <w:szCs w:val="24"/>
          <w:lang w:val="en-GB"/>
        </w:rPr>
        <w:t>Metalyser</w:t>
      </w:r>
      <w:proofErr w:type="spellEnd"/>
      <w:r w:rsidRPr="00DC1926">
        <w:rPr>
          <w:rFonts w:ascii="Times New Roman" w:hAnsi="Times New Roman"/>
          <w:sz w:val="24"/>
          <w:szCs w:val="24"/>
          <w:lang w:val="en-GB"/>
        </w:rPr>
        <w:t xml:space="preserve"> HM3000 </w:t>
      </w:r>
      <w:r w:rsidR="00A96EDB" w:rsidRPr="00DC1926">
        <w:rPr>
          <w:rFonts w:ascii="Times New Roman" w:hAnsi="Times New Roman"/>
          <w:sz w:val="24"/>
          <w:szCs w:val="24"/>
          <w:lang w:val="en-GB"/>
        </w:rPr>
        <w:t>system</w:t>
      </w:r>
      <w:r w:rsidRPr="00DC1926">
        <w:rPr>
          <w:rFonts w:ascii="Times New Roman" w:hAnsi="Times New Roman"/>
          <w:sz w:val="24"/>
          <w:szCs w:val="24"/>
          <w:lang w:val="en-GB"/>
        </w:rPr>
        <w:t xml:space="preserve">, which operates based on the </w:t>
      </w:r>
      <w:proofErr w:type="spellStart"/>
      <w:r w:rsidRPr="00DC1926">
        <w:rPr>
          <w:rFonts w:ascii="Times New Roman" w:hAnsi="Times New Roman"/>
          <w:sz w:val="24"/>
          <w:szCs w:val="24"/>
          <w:lang w:val="en-GB"/>
        </w:rPr>
        <w:t>voltam</w:t>
      </w:r>
      <w:r w:rsidR="00A96EDB" w:rsidRPr="00DC1926">
        <w:rPr>
          <w:rFonts w:ascii="Times New Roman" w:hAnsi="Times New Roman"/>
          <w:sz w:val="24"/>
          <w:szCs w:val="24"/>
          <w:lang w:val="en-GB"/>
        </w:rPr>
        <w:t>m</w:t>
      </w:r>
      <w:r w:rsidRPr="00DC1926">
        <w:rPr>
          <w:rFonts w:ascii="Times New Roman" w:hAnsi="Times New Roman"/>
          <w:sz w:val="24"/>
          <w:szCs w:val="24"/>
          <w:lang w:val="en-GB"/>
        </w:rPr>
        <w:t>etric</w:t>
      </w:r>
      <w:proofErr w:type="spellEnd"/>
      <w:r w:rsidRPr="00DC1926">
        <w:rPr>
          <w:rFonts w:ascii="Times New Roman" w:hAnsi="Times New Roman"/>
          <w:sz w:val="24"/>
          <w:szCs w:val="24"/>
          <w:lang w:val="en-GB"/>
        </w:rPr>
        <w:t xml:space="preserve"> analysis technique (Trace2O, Berkshire, UK). Copper was analysed following the manufacturer’s instructions together with structured protocols (Trace2O, Berkshire, UK). Briefly, M4 reagents (buffers and standards) and working </w:t>
      </w:r>
      <w:r w:rsidR="00A96EDB" w:rsidRPr="00DC1926">
        <w:rPr>
          <w:rFonts w:ascii="Times New Roman" w:hAnsi="Times New Roman"/>
          <w:sz w:val="24"/>
          <w:szCs w:val="24"/>
          <w:lang w:val="en-GB"/>
        </w:rPr>
        <w:t>e</w:t>
      </w:r>
      <w:r w:rsidRPr="00DC1926">
        <w:rPr>
          <w:rFonts w:ascii="Times New Roman" w:hAnsi="Times New Roman"/>
          <w:sz w:val="24"/>
          <w:szCs w:val="24"/>
          <w:lang w:val="en-GB"/>
        </w:rPr>
        <w:t>lectrode</w:t>
      </w:r>
      <w:r w:rsidR="00A96EDB" w:rsidRPr="00DC1926">
        <w:rPr>
          <w:rFonts w:ascii="Times New Roman" w:hAnsi="Times New Roman"/>
          <w:sz w:val="24"/>
          <w:szCs w:val="24"/>
          <w:lang w:val="en-GB"/>
        </w:rPr>
        <w:t xml:space="preserve"> </w:t>
      </w:r>
      <w:r w:rsidRPr="00DC1926">
        <w:rPr>
          <w:rFonts w:ascii="Times New Roman" w:hAnsi="Times New Roman"/>
          <w:sz w:val="24"/>
          <w:szCs w:val="24"/>
          <w:lang w:val="en-GB"/>
        </w:rPr>
        <w:t>1 (WE1) were selected and used for the analysis. Electrode conditioning was first achieved with M1 4,5 solution and resulted in the formation of a thin grey plate</w:t>
      </w:r>
      <w:r w:rsidR="00A96EDB" w:rsidRPr="00DC1926">
        <w:rPr>
          <w:rFonts w:ascii="Times New Roman" w:hAnsi="Times New Roman"/>
          <w:sz w:val="24"/>
          <w:szCs w:val="24"/>
          <w:lang w:val="en-GB"/>
        </w:rPr>
        <w:t xml:space="preserve"> on the surface</w:t>
      </w:r>
      <w:r w:rsidRPr="00DC1926">
        <w:rPr>
          <w:rFonts w:ascii="Times New Roman" w:hAnsi="Times New Roman"/>
          <w:sz w:val="24"/>
          <w:szCs w:val="24"/>
          <w:lang w:val="en-GB"/>
        </w:rPr>
        <w:t>. Then, one sachet of M1 4,5a and M1 4,5b buffers was added into the</w:t>
      </w:r>
      <w:r w:rsidR="00A96EDB" w:rsidRPr="00DC1926">
        <w:rPr>
          <w:rFonts w:ascii="Times New Roman" w:hAnsi="Times New Roman"/>
          <w:sz w:val="24"/>
          <w:szCs w:val="24"/>
          <w:lang w:val="en-GB"/>
        </w:rPr>
        <w:t xml:space="preserve"> test</w:t>
      </w:r>
      <w:r w:rsidRPr="00DC1926">
        <w:rPr>
          <w:rFonts w:ascii="Times New Roman" w:hAnsi="Times New Roman"/>
          <w:sz w:val="24"/>
          <w:szCs w:val="24"/>
          <w:lang w:val="en-GB"/>
        </w:rPr>
        <w:t xml:space="preserve"> beaker along with 70 ml of the sampled water before connecting it onto the analysis probe. After the first step of Cu screening, 280 </w:t>
      </w:r>
      <w:proofErr w:type="spellStart"/>
      <w:r w:rsidRPr="00DC1926">
        <w:rPr>
          <w:rFonts w:ascii="Times New Roman" w:hAnsi="Times New Roman"/>
          <w:sz w:val="24"/>
          <w:szCs w:val="24"/>
          <w:lang w:val="en-GB"/>
        </w:rPr>
        <w:t>μL</w:t>
      </w:r>
      <w:proofErr w:type="spellEnd"/>
      <w:r w:rsidRPr="00DC1926">
        <w:rPr>
          <w:rFonts w:ascii="Times New Roman" w:hAnsi="Times New Roman"/>
          <w:sz w:val="24"/>
          <w:szCs w:val="24"/>
          <w:lang w:val="en-GB"/>
        </w:rPr>
        <w:t xml:space="preserve"> of M4 standard, which corresponds to 20 ppb of Cu, was added into the preparation to reveal the concentration of Cu in the sample.</w:t>
      </w:r>
    </w:p>
    <w:p w14:paraId="4E57AD4F" w14:textId="39DB6498" w:rsidR="008914CC"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t>Correlation analysis between the presence of xenobiotics in mosquito breeding habitats and insecticide resistance profiles of sampled mosquitoes</w:t>
      </w:r>
    </w:p>
    <w:p w14:paraId="14A08472" w14:textId="27347810"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lastRenderedPageBreak/>
        <w:t xml:space="preserve">We conducted a correlation analysis between resistance profiles of sampled mosquitoes </w:t>
      </w:r>
      <w:r w:rsidR="00AA6957" w:rsidRPr="00DC1926">
        <w:rPr>
          <w:rFonts w:ascii="Times New Roman" w:hAnsi="Times New Roman"/>
          <w:sz w:val="24"/>
          <w:szCs w:val="24"/>
          <w:lang w:val="en-GB"/>
        </w:rPr>
        <w:t xml:space="preserve">to λ-cyhalothrin </w:t>
      </w:r>
      <w:r w:rsidRPr="00DC1926">
        <w:rPr>
          <w:rFonts w:ascii="Times New Roman" w:hAnsi="Times New Roman"/>
          <w:sz w:val="24"/>
          <w:szCs w:val="24"/>
          <w:lang w:val="en-GB"/>
        </w:rPr>
        <w:t xml:space="preserve">and the contamination levels of their larval habitats. The </w:t>
      </w:r>
      <w:r w:rsidR="00AA6957" w:rsidRPr="00DC1926">
        <w:rPr>
          <w:rFonts w:ascii="Times New Roman" w:hAnsi="Times New Roman"/>
          <w:sz w:val="24"/>
          <w:szCs w:val="24"/>
          <w:lang w:val="en-GB"/>
        </w:rPr>
        <w:t xml:space="preserve">purpose </w:t>
      </w:r>
      <w:r w:rsidRPr="00DC1926">
        <w:rPr>
          <w:rFonts w:ascii="Times New Roman" w:hAnsi="Times New Roman"/>
          <w:sz w:val="24"/>
          <w:szCs w:val="24"/>
          <w:lang w:val="en-GB"/>
        </w:rPr>
        <w:t xml:space="preserve">of this correlation analysis was to </w:t>
      </w:r>
      <w:r w:rsidR="00AA6957" w:rsidRPr="00DC1926">
        <w:rPr>
          <w:rFonts w:ascii="Times New Roman" w:hAnsi="Times New Roman"/>
          <w:sz w:val="24"/>
          <w:szCs w:val="24"/>
          <w:lang w:val="en-GB"/>
        </w:rPr>
        <w:t xml:space="preserve">determine </w:t>
      </w:r>
      <w:r w:rsidRPr="00DC1926">
        <w:rPr>
          <w:rFonts w:ascii="Times New Roman" w:hAnsi="Times New Roman"/>
          <w:sz w:val="24"/>
          <w:szCs w:val="24"/>
          <w:lang w:val="en-GB"/>
        </w:rPr>
        <w:t>whether there is a link between breeding site contamination (copper and/or λ-cyhalothrin) and the selection of insecticide resistance in mosquito populations breeding in and around vegetable farms.</w:t>
      </w:r>
    </w:p>
    <w:p w14:paraId="6D05CD99" w14:textId="77777777" w:rsidR="008914CC" w:rsidRPr="00DC1926" w:rsidRDefault="00303CC4" w:rsidP="008914CC">
      <w:pPr>
        <w:spacing w:line="360" w:lineRule="auto"/>
        <w:jc w:val="both"/>
        <w:rPr>
          <w:rFonts w:ascii="Times New Roman" w:hAnsi="Times New Roman"/>
          <w:b/>
          <w:sz w:val="24"/>
          <w:szCs w:val="24"/>
          <w:lang w:val="en-GB"/>
        </w:rPr>
      </w:pPr>
      <w:r w:rsidRPr="00DC1926">
        <w:rPr>
          <w:rFonts w:ascii="Times New Roman" w:hAnsi="Times New Roman"/>
          <w:b/>
          <w:sz w:val="24"/>
          <w:szCs w:val="24"/>
          <w:lang w:val="en-GB"/>
        </w:rPr>
        <w:t xml:space="preserve">Monitoring the mortality of </w:t>
      </w:r>
      <w:r w:rsidRPr="00DC1926">
        <w:rPr>
          <w:rFonts w:ascii="Times New Roman" w:hAnsi="Times New Roman"/>
          <w:b/>
          <w:i/>
          <w:iCs/>
          <w:sz w:val="24"/>
          <w:szCs w:val="24"/>
          <w:lang w:val="en-GB"/>
        </w:rPr>
        <w:t xml:space="preserve">Anopheles </w:t>
      </w:r>
      <w:r w:rsidRPr="00DC1926">
        <w:rPr>
          <w:rFonts w:ascii="Times New Roman" w:hAnsi="Times New Roman"/>
          <w:b/>
          <w:sz w:val="24"/>
          <w:szCs w:val="24"/>
          <w:lang w:val="en-GB"/>
        </w:rPr>
        <w:t>mosquitoes in simulated breeding sites contaminated with copper</w:t>
      </w:r>
    </w:p>
    <w:p w14:paraId="12AD4BAA" w14:textId="22EED3C2" w:rsidR="008914CC" w:rsidRPr="00DC1926" w:rsidRDefault="00303CC4" w:rsidP="008914CC">
      <w:pPr>
        <w:spacing w:after="0" w:line="360" w:lineRule="auto"/>
        <w:jc w:val="both"/>
        <w:rPr>
          <w:rFonts w:ascii="Times New Roman" w:hAnsi="Times New Roman"/>
          <w:b/>
          <w:i/>
          <w:sz w:val="24"/>
          <w:szCs w:val="24"/>
          <w:lang w:val="en-GB"/>
        </w:rPr>
      </w:pPr>
      <w:r w:rsidRPr="00DC1926">
        <w:rPr>
          <w:rFonts w:ascii="Times New Roman" w:hAnsi="Times New Roman"/>
          <w:b/>
          <w:i/>
          <w:sz w:val="24"/>
          <w:szCs w:val="24"/>
          <w:lang w:val="en-GB"/>
        </w:rPr>
        <w:t>Preparation of breeding sites and selection of Anopheles populations</w:t>
      </w:r>
    </w:p>
    <w:p w14:paraId="1D3C6D96" w14:textId="7490407F"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The highest concentration (</w:t>
      </w:r>
      <w:r w:rsidRPr="00DC1926">
        <w:rPr>
          <w:rFonts w:ascii="Times New Roman" w:eastAsia="Times New Roman" w:hAnsi="Times New Roman"/>
          <w:sz w:val="24"/>
          <w:szCs w:val="24"/>
          <w:lang w:val="en-GB" w:eastAsia="fr-FR"/>
        </w:rPr>
        <w:t xml:space="preserve">0.5601 ppm) of copper </w:t>
      </w:r>
      <w:r w:rsidRPr="00DC1926">
        <w:rPr>
          <w:rFonts w:ascii="Times New Roman" w:hAnsi="Times New Roman"/>
          <w:sz w:val="24"/>
          <w:szCs w:val="24"/>
          <w:lang w:val="en-GB"/>
        </w:rPr>
        <w:t xml:space="preserve">detected in the mosquito breeding water was used for the laboratory simulation experiments. Four strains of </w:t>
      </w:r>
      <w:r w:rsidRPr="00DC1926">
        <w:rPr>
          <w:rFonts w:ascii="Times New Roman" w:hAnsi="Times New Roman"/>
          <w:i/>
          <w:sz w:val="24"/>
          <w:szCs w:val="24"/>
          <w:lang w:val="en-GB"/>
        </w:rPr>
        <w:t>Anopheles</w:t>
      </w:r>
      <w:r w:rsidRPr="00DC1926">
        <w:rPr>
          <w:rFonts w:ascii="Times New Roman" w:hAnsi="Times New Roman"/>
          <w:sz w:val="24"/>
          <w:szCs w:val="24"/>
          <w:lang w:val="en-GB"/>
        </w:rPr>
        <w:t xml:space="preserve"> mosquitoes were used in this laboratory assay: two wild strains of pyrethroid-resistant </w:t>
      </w:r>
      <w:r w:rsidRPr="00DC1926">
        <w:rPr>
          <w:rFonts w:ascii="Times New Roman" w:hAnsi="Times New Roman"/>
          <w:i/>
          <w:sz w:val="24"/>
          <w:szCs w:val="24"/>
          <w:lang w:val="en-GB"/>
        </w:rPr>
        <w:t xml:space="preserve">Anopheles </w:t>
      </w:r>
      <w:proofErr w:type="spellStart"/>
      <w:r w:rsidRPr="00DC1926">
        <w:rPr>
          <w:rFonts w:ascii="Times New Roman" w:hAnsi="Times New Roman"/>
          <w:i/>
          <w:sz w:val="24"/>
          <w:szCs w:val="24"/>
          <w:lang w:val="en-GB"/>
        </w:rPr>
        <w:t>coluzzii</w:t>
      </w:r>
      <w:proofErr w:type="spellEnd"/>
      <w:r w:rsidRPr="00DC1926">
        <w:rPr>
          <w:rFonts w:ascii="Times New Roman" w:hAnsi="Times New Roman"/>
          <w:i/>
          <w:sz w:val="24"/>
          <w:szCs w:val="24"/>
          <w:lang w:val="en-GB"/>
        </w:rPr>
        <w:t xml:space="preserve">; </w:t>
      </w:r>
      <w:r w:rsidRPr="00DC1926">
        <w:rPr>
          <w:rFonts w:ascii="Times New Roman" w:hAnsi="Times New Roman"/>
          <w:sz w:val="24"/>
          <w:szCs w:val="24"/>
          <w:lang w:val="en-GB"/>
        </w:rPr>
        <w:t xml:space="preserve">one from the vegetable farm at </w:t>
      </w:r>
      <w:proofErr w:type="spellStart"/>
      <w:r w:rsidRPr="00DC1926">
        <w:rPr>
          <w:rFonts w:ascii="Times New Roman" w:hAnsi="Times New Roman"/>
          <w:sz w:val="24"/>
          <w:szCs w:val="24"/>
          <w:lang w:val="en-GB"/>
        </w:rPr>
        <w:t>Houeyiho</w:t>
      </w:r>
      <w:proofErr w:type="spellEnd"/>
      <w:r w:rsidRPr="00DC1926">
        <w:rPr>
          <w:rFonts w:ascii="Times New Roman" w:hAnsi="Times New Roman"/>
          <w:sz w:val="24"/>
          <w:szCs w:val="24"/>
          <w:lang w:val="en-GB"/>
        </w:rPr>
        <w:t xml:space="preserve"> (</w:t>
      </w:r>
      <w:r w:rsidRPr="00DC1926">
        <w:rPr>
          <w:rFonts w:ascii="Times New Roman" w:hAnsi="Times New Roman"/>
          <w:i/>
          <w:sz w:val="24"/>
          <w:szCs w:val="24"/>
          <w:lang w:val="en-GB"/>
        </w:rPr>
        <w:t xml:space="preserve">An. </w:t>
      </w:r>
      <w:proofErr w:type="spellStart"/>
      <w:r w:rsidRPr="00DC1926">
        <w:rPr>
          <w:rFonts w:ascii="Times New Roman" w:hAnsi="Times New Roman"/>
          <w:i/>
          <w:sz w:val="24"/>
          <w:szCs w:val="24"/>
          <w:lang w:val="en-GB"/>
        </w:rPr>
        <w:t>coluzzii</w:t>
      </w:r>
      <w:proofErr w:type="spellEnd"/>
      <w:r w:rsidRPr="00DC1926">
        <w:rPr>
          <w:rFonts w:ascii="Times New Roman" w:hAnsi="Times New Roman"/>
          <w:i/>
          <w:sz w:val="24"/>
          <w:szCs w:val="24"/>
          <w:lang w:val="en-GB"/>
        </w:rPr>
        <w:t xml:space="preserve"> -</w:t>
      </w:r>
      <w:proofErr w:type="spellStart"/>
      <w:r w:rsidRPr="00DC1926">
        <w:rPr>
          <w:rFonts w:ascii="Times New Roman" w:hAnsi="Times New Roman"/>
          <w:i/>
          <w:sz w:val="24"/>
          <w:szCs w:val="24"/>
          <w:lang w:val="en-GB"/>
        </w:rPr>
        <w:t>Houeyiho</w:t>
      </w:r>
      <w:proofErr w:type="spellEnd"/>
      <w:r w:rsidRPr="00DC1926">
        <w:rPr>
          <w:rFonts w:ascii="Times New Roman" w:hAnsi="Times New Roman"/>
          <w:sz w:val="24"/>
          <w:szCs w:val="24"/>
          <w:lang w:val="en-GB"/>
        </w:rPr>
        <w:t xml:space="preserve">) and the second from an urban area in </w:t>
      </w:r>
      <w:proofErr w:type="spellStart"/>
      <w:r w:rsidRPr="00DC1926">
        <w:rPr>
          <w:rFonts w:ascii="Times New Roman" w:hAnsi="Times New Roman"/>
          <w:sz w:val="24"/>
          <w:szCs w:val="24"/>
          <w:lang w:val="en-GB"/>
        </w:rPr>
        <w:t>Ladji</w:t>
      </w:r>
      <w:proofErr w:type="spellEnd"/>
      <w:r w:rsidRPr="00DC1926">
        <w:rPr>
          <w:rFonts w:ascii="Times New Roman" w:hAnsi="Times New Roman"/>
          <w:sz w:val="24"/>
          <w:szCs w:val="24"/>
          <w:lang w:val="en-GB"/>
        </w:rPr>
        <w:t xml:space="preserve"> (</w:t>
      </w:r>
      <w:r w:rsidRPr="00DC1926">
        <w:rPr>
          <w:rFonts w:ascii="Times New Roman" w:hAnsi="Times New Roman"/>
          <w:i/>
          <w:sz w:val="24"/>
          <w:szCs w:val="24"/>
          <w:lang w:val="en-GB"/>
        </w:rPr>
        <w:t xml:space="preserve">An. </w:t>
      </w:r>
      <w:proofErr w:type="spellStart"/>
      <w:r w:rsidRPr="00DC1926">
        <w:rPr>
          <w:rFonts w:ascii="Times New Roman" w:hAnsi="Times New Roman"/>
          <w:i/>
          <w:sz w:val="24"/>
          <w:szCs w:val="24"/>
          <w:lang w:val="en-GB"/>
        </w:rPr>
        <w:t>coluzzii-Ladji</w:t>
      </w:r>
      <w:proofErr w:type="spellEnd"/>
      <w:r w:rsidRPr="00DC1926">
        <w:rPr>
          <w:rFonts w:ascii="Times New Roman" w:hAnsi="Times New Roman"/>
          <w:sz w:val="24"/>
          <w:szCs w:val="24"/>
          <w:lang w:val="en-GB"/>
        </w:rPr>
        <w:t xml:space="preserve">), both localities found in Cotonou. Furthermore, two laboratory strains, </w:t>
      </w:r>
      <w:r w:rsidRPr="00DC1926">
        <w:rPr>
          <w:rFonts w:ascii="Times New Roman" w:hAnsi="Times New Roman"/>
          <w:i/>
          <w:sz w:val="24"/>
          <w:szCs w:val="24"/>
          <w:lang w:val="en-GB"/>
        </w:rPr>
        <w:t>Anopheles gambiae Kisumu</w:t>
      </w:r>
      <w:r w:rsidRPr="00DC1926">
        <w:rPr>
          <w:rFonts w:ascii="Times New Roman" w:hAnsi="Times New Roman"/>
          <w:sz w:val="24"/>
          <w:szCs w:val="24"/>
          <w:lang w:val="en-GB"/>
        </w:rPr>
        <w:t xml:space="preserve"> (an insecticide-susceptible strain maintained in the laboratory for more than 20 years) and </w:t>
      </w:r>
      <w:r w:rsidRPr="00DC1926">
        <w:rPr>
          <w:rFonts w:ascii="Times New Roman" w:hAnsi="Times New Roman"/>
          <w:i/>
          <w:sz w:val="24"/>
          <w:szCs w:val="24"/>
          <w:lang w:val="en-GB"/>
        </w:rPr>
        <w:t xml:space="preserve">Anopheles gambiae </w:t>
      </w:r>
      <w:r w:rsidRPr="00DC1926">
        <w:rPr>
          <w:rFonts w:ascii="Times New Roman" w:hAnsi="Times New Roman"/>
          <w:sz w:val="24"/>
          <w:szCs w:val="24"/>
          <w:lang w:val="en-GB"/>
        </w:rPr>
        <w:t xml:space="preserve">VKPER (a laboratory strain that is resistant to permethrin and is selected from the Kou Valley in Burkina-Faso), were used. These </w:t>
      </w:r>
      <w:r w:rsidRPr="00DC1926">
        <w:rPr>
          <w:rFonts w:ascii="Times New Roman" w:hAnsi="Times New Roman"/>
          <w:i/>
          <w:iCs/>
          <w:sz w:val="24"/>
          <w:szCs w:val="24"/>
          <w:lang w:val="en-GB"/>
        </w:rPr>
        <w:t>Anopheles</w:t>
      </w:r>
      <w:r w:rsidRPr="00DC1926">
        <w:rPr>
          <w:rFonts w:ascii="Times New Roman" w:hAnsi="Times New Roman"/>
          <w:sz w:val="24"/>
          <w:szCs w:val="24"/>
          <w:lang w:val="en-GB"/>
        </w:rPr>
        <w:t xml:space="preserve"> populations were reared separately in simulated breeding sites.</w:t>
      </w:r>
    </w:p>
    <w:p w14:paraId="3244C924" w14:textId="77777777" w:rsidR="008914CC" w:rsidRPr="00DC1926" w:rsidRDefault="008914CC" w:rsidP="008914CC">
      <w:pPr>
        <w:spacing w:after="0" w:line="360" w:lineRule="auto"/>
        <w:jc w:val="both"/>
        <w:rPr>
          <w:rFonts w:ascii="Times New Roman" w:hAnsi="Times New Roman"/>
          <w:sz w:val="24"/>
          <w:szCs w:val="24"/>
          <w:lang w:val="en-GB"/>
        </w:rPr>
      </w:pPr>
    </w:p>
    <w:p w14:paraId="13E54605" w14:textId="77A36F10" w:rsidR="008914CC" w:rsidRPr="00DC1926" w:rsidRDefault="00303CC4" w:rsidP="008914CC">
      <w:pPr>
        <w:spacing w:after="0" w:line="360" w:lineRule="auto"/>
        <w:jc w:val="both"/>
        <w:rPr>
          <w:rFonts w:ascii="Times New Roman" w:hAnsi="Times New Roman"/>
          <w:b/>
          <w:iCs/>
          <w:sz w:val="24"/>
          <w:szCs w:val="24"/>
          <w:lang w:val="en-GB"/>
        </w:rPr>
      </w:pPr>
      <w:r w:rsidRPr="00DC1926">
        <w:rPr>
          <w:rFonts w:ascii="Times New Roman" w:hAnsi="Times New Roman"/>
          <w:b/>
          <w:i/>
          <w:sz w:val="24"/>
          <w:szCs w:val="24"/>
          <w:lang w:val="en-GB"/>
        </w:rPr>
        <w:t>Experimental setup of simulated breeding sites and monitoring of mosquito mortalities</w:t>
      </w:r>
    </w:p>
    <w:p w14:paraId="5DBBDC6C" w14:textId="7C3050B4"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Four glass tubes, each containing 100 ml of </w:t>
      </w:r>
      <w:r w:rsidR="00907A3C" w:rsidRPr="00DC1926">
        <w:rPr>
          <w:rFonts w:ascii="Times New Roman" w:hAnsi="Times New Roman"/>
          <w:sz w:val="24"/>
          <w:szCs w:val="24"/>
          <w:lang w:val="en-GB"/>
        </w:rPr>
        <w:t>deionised</w:t>
      </w:r>
      <w:r w:rsidRPr="00DC1926">
        <w:rPr>
          <w:rFonts w:ascii="Times New Roman" w:hAnsi="Times New Roman"/>
          <w:sz w:val="24"/>
          <w:szCs w:val="24"/>
          <w:lang w:val="en-GB"/>
        </w:rPr>
        <w:t xml:space="preserve"> water contaminated with copper at 0.056 mg/L, were seeded with a total of 100 well-fed </w:t>
      </w:r>
      <w:r w:rsidRPr="00DC1926">
        <w:rPr>
          <w:rFonts w:ascii="Times New Roman" w:hAnsi="Times New Roman"/>
          <w:i/>
          <w:iCs/>
          <w:sz w:val="24"/>
          <w:szCs w:val="24"/>
          <w:lang w:val="en-GB"/>
        </w:rPr>
        <w:t>Anopheles</w:t>
      </w:r>
      <w:r w:rsidRPr="00DC1926">
        <w:rPr>
          <w:rFonts w:ascii="Times New Roman" w:hAnsi="Times New Roman"/>
          <w:sz w:val="24"/>
          <w:szCs w:val="24"/>
          <w:lang w:val="en-GB"/>
        </w:rPr>
        <w:t xml:space="preserve"> larvae according to the standard WHO protocol</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{"citationItems":[{"id":"ITEM-1","itemData":{"author":[{"dropping-particle":"","family":"WHO","given":"","non-dropping-particle":"","parse-names":false,"suffix":""}],"id":"ITEM-1","issued":{"date-parts":[["2016"]]},"publisher-place":"Geneva, Switzerland","title":"Test procedures for insecticide resistance monitoring in malaria vector mosquitoes-2nd ed","type":"report"},"uris":["http://www.mendeley.com/documents/?uuid=94ae4f94-5bac-43d7-b909-9f3897920fb3"]}],"mendeley":{"formattedCitation":"&lt;sup&gt;56&lt;/sup&gt;","plainTextFormattedCitation":"56"},"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56</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Each glass tube had an average of 25 larvae (L2-L3 stages). We added 2 tubes of 25 larvae each seeded into </w:t>
      </w:r>
      <w:r w:rsidR="00907A3C" w:rsidRPr="00DC1926">
        <w:rPr>
          <w:rFonts w:ascii="Times New Roman" w:hAnsi="Times New Roman"/>
          <w:sz w:val="24"/>
          <w:szCs w:val="24"/>
          <w:lang w:val="en-GB"/>
        </w:rPr>
        <w:t>deionised</w:t>
      </w:r>
      <w:r w:rsidRPr="00DC1926">
        <w:rPr>
          <w:rFonts w:ascii="Times New Roman" w:hAnsi="Times New Roman"/>
          <w:sz w:val="24"/>
          <w:szCs w:val="24"/>
          <w:lang w:val="en-GB"/>
        </w:rPr>
        <w:t xml:space="preserve"> water alone (no copper contamination) to these 4 replicates, which served as control tubes, </w:t>
      </w:r>
      <w:r w:rsidR="00AA6957" w:rsidRPr="00DC1926">
        <w:rPr>
          <w:rFonts w:ascii="Times New Roman" w:hAnsi="Times New Roman"/>
          <w:sz w:val="24"/>
          <w:szCs w:val="24"/>
          <w:lang w:val="en-GB"/>
        </w:rPr>
        <w:t xml:space="preserve">for </w:t>
      </w:r>
      <w:r w:rsidRPr="00DC1926">
        <w:rPr>
          <w:rFonts w:ascii="Times New Roman" w:hAnsi="Times New Roman"/>
          <w:sz w:val="24"/>
          <w:szCs w:val="24"/>
          <w:lang w:val="en-GB"/>
        </w:rPr>
        <w:t xml:space="preserve">a total of 150 larvae </w:t>
      </w:r>
      <w:r w:rsidR="00AA6957" w:rsidRPr="00DC1926">
        <w:rPr>
          <w:rFonts w:ascii="Times New Roman" w:hAnsi="Times New Roman"/>
          <w:sz w:val="24"/>
          <w:szCs w:val="24"/>
          <w:lang w:val="en-GB"/>
        </w:rPr>
        <w:t>in</w:t>
      </w:r>
      <w:r w:rsidRPr="00DC1926">
        <w:rPr>
          <w:rFonts w:ascii="Times New Roman" w:hAnsi="Times New Roman"/>
          <w:sz w:val="24"/>
          <w:szCs w:val="24"/>
          <w:lang w:val="en-GB"/>
        </w:rPr>
        <w:t xml:space="preserve"> each experimental bloc</w:t>
      </w:r>
      <w:r w:rsidR="00F66D8E" w:rsidRPr="00DC1926">
        <w:rPr>
          <w:rFonts w:ascii="Times New Roman" w:hAnsi="Times New Roman"/>
          <w:sz w:val="24"/>
          <w:szCs w:val="24"/>
          <w:lang w:val="en-GB"/>
        </w:rPr>
        <w:t>k</w:t>
      </w:r>
      <w:r w:rsidRPr="00DC1926">
        <w:rPr>
          <w:rFonts w:ascii="Times New Roman" w:hAnsi="Times New Roman"/>
          <w:sz w:val="24"/>
          <w:szCs w:val="24"/>
          <w:lang w:val="en-GB"/>
        </w:rPr>
        <w:t xml:space="preserve">. Four experimental blocks were created to monitor the development of </w:t>
      </w:r>
      <w:r w:rsidRPr="00DC1926">
        <w:rPr>
          <w:rFonts w:ascii="Times New Roman" w:hAnsi="Times New Roman"/>
          <w:i/>
          <w:sz w:val="24"/>
          <w:szCs w:val="24"/>
          <w:lang w:val="en-GB"/>
        </w:rPr>
        <w:t xml:space="preserve">An. </w:t>
      </w:r>
      <w:proofErr w:type="spellStart"/>
      <w:r w:rsidRPr="00DC1926">
        <w:rPr>
          <w:rFonts w:ascii="Times New Roman" w:hAnsi="Times New Roman"/>
          <w:i/>
          <w:sz w:val="24"/>
          <w:szCs w:val="24"/>
          <w:lang w:val="en-GB"/>
        </w:rPr>
        <w:t>coluzzii-Houeyiho</w:t>
      </w:r>
      <w:proofErr w:type="spellEnd"/>
      <w:r w:rsidRPr="00DC1926">
        <w:rPr>
          <w:rFonts w:ascii="Times New Roman" w:hAnsi="Times New Roman"/>
          <w:sz w:val="24"/>
          <w:szCs w:val="24"/>
          <w:lang w:val="en-GB"/>
        </w:rPr>
        <w:t xml:space="preserve">, </w:t>
      </w:r>
      <w:r w:rsidRPr="00DC1926">
        <w:rPr>
          <w:rFonts w:ascii="Times New Roman" w:hAnsi="Times New Roman"/>
          <w:i/>
          <w:sz w:val="24"/>
          <w:szCs w:val="24"/>
          <w:lang w:val="en-GB"/>
        </w:rPr>
        <w:t xml:space="preserve">An. </w:t>
      </w:r>
      <w:proofErr w:type="spellStart"/>
      <w:r w:rsidRPr="00DC1926">
        <w:rPr>
          <w:rFonts w:ascii="Times New Roman" w:hAnsi="Times New Roman"/>
          <w:i/>
          <w:sz w:val="24"/>
          <w:szCs w:val="24"/>
          <w:lang w:val="en-GB"/>
        </w:rPr>
        <w:t>coluzzii-Ladji</w:t>
      </w:r>
      <w:proofErr w:type="spellEnd"/>
      <w:r w:rsidRPr="00DC1926">
        <w:rPr>
          <w:rFonts w:ascii="Times New Roman" w:hAnsi="Times New Roman"/>
          <w:sz w:val="24"/>
          <w:szCs w:val="24"/>
          <w:lang w:val="en-GB"/>
        </w:rPr>
        <w:t xml:space="preserve">, </w:t>
      </w:r>
      <w:r w:rsidRPr="00DC1926">
        <w:rPr>
          <w:rFonts w:ascii="Times New Roman" w:hAnsi="Times New Roman"/>
          <w:i/>
          <w:sz w:val="24"/>
          <w:szCs w:val="24"/>
          <w:lang w:val="en-GB"/>
        </w:rPr>
        <w:t xml:space="preserve">An. gambiae </w:t>
      </w:r>
      <w:r w:rsidRPr="00DC1926">
        <w:rPr>
          <w:rFonts w:ascii="Times New Roman" w:hAnsi="Times New Roman"/>
          <w:sz w:val="24"/>
          <w:szCs w:val="24"/>
          <w:lang w:val="en-GB"/>
        </w:rPr>
        <w:t xml:space="preserve">VKPER and </w:t>
      </w:r>
      <w:r w:rsidRPr="00DC1926">
        <w:rPr>
          <w:rFonts w:ascii="Times New Roman" w:hAnsi="Times New Roman"/>
          <w:i/>
          <w:sz w:val="24"/>
          <w:szCs w:val="24"/>
          <w:lang w:val="en-GB"/>
        </w:rPr>
        <w:t xml:space="preserve">An. gambiae Kisumu </w:t>
      </w:r>
      <w:r w:rsidRPr="00DC1926">
        <w:rPr>
          <w:rFonts w:ascii="Times New Roman" w:hAnsi="Times New Roman"/>
          <w:sz w:val="24"/>
          <w:szCs w:val="24"/>
          <w:lang w:val="en-GB"/>
        </w:rPr>
        <w:t xml:space="preserve">in </w:t>
      </w:r>
      <w:r w:rsidR="00AA6957" w:rsidRPr="00DC1926">
        <w:rPr>
          <w:rFonts w:ascii="Times New Roman" w:hAnsi="Times New Roman"/>
          <w:sz w:val="24"/>
          <w:szCs w:val="24"/>
          <w:lang w:val="en-GB"/>
        </w:rPr>
        <w:t xml:space="preserve">the </w:t>
      </w:r>
      <w:r w:rsidRPr="00DC1926">
        <w:rPr>
          <w:rFonts w:ascii="Times New Roman" w:hAnsi="Times New Roman"/>
          <w:sz w:val="24"/>
          <w:szCs w:val="24"/>
          <w:lang w:val="en-GB"/>
        </w:rPr>
        <w:t xml:space="preserve">simulated breeding sites containing copper residues. Prior to this experiment, larvae were well fed overnight and then transferred into </w:t>
      </w:r>
      <w:r w:rsidR="00907A3C" w:rsidRPr="00DC1926">
        <w:rPr>
          <w:rFonts w:ascii="Times New Roman" w:hAnsi="Times New Roman"/>
          <w:sz w:val="24"/>
          <w:szCs w:val="24"/>
          <w:lang w:val="en-GB"/>
        </w:rPr>
        <w:t>deionised</w:t>
      </w:r>
      <w:r w:rsidRPr="00DC1926">
        <w:rPr>
          <w:rFonts w:ascii="Times New Roman" w:hAnsi="Times New Roman"/>
          <w:sz w:val="24"/>
          <w:szCs w:val="24"/>
          <w:lang w:val="en-GB"/>
        </w:rPr>
        <w:t xml:space="preserve"> water for one hour (observation time) before being seeded in solutions contained in glass tubes. Larvae were fed </w:t>
      </w:r>
      <w:proofErr w:type="spellStart"/>
      <w:r w:rsidRPr="00DC1926">
        <w:rPr>
          <w:rFonts w:ascii="Times New Roman" w:hAnsi="Times New Roman"/>
          <w:sz w:val="24"/>
          <w:szCs w:val="24"/>
          <w:lang w:val="en-GB"/>
        </w:rPr>
        <w:t>Tetramin</w:t>
      </w:r>
      <w:proofErr w:type="spellEnd"/>
      <w:r w:rsidRPr="00DC1926">
        <w:rPr>
          <w:rFonts w:ascii="Times New Roman" w:hAnsi="Times New Roman"/>
          <w:sz w:val="24"/>
          <w:szCs w:val="24"/>
          <w:lang w:val="en-GB"/>
        </w:rPr>
        <w:t xml:space="preserve">® fish food daily and monitored until their emergence </w:t>
      </w:r>
      <w:r w:rsidR="00117687" w:rsidRPr="00DC1926">
        <w:rPr>
          <w:rFonts w:ascii="Times New Roman" w:hAnsi="Times New Roman"/>
          <w:sz w:val="24"/>
          <w:szCs w:val="24"/>
          <w:lang w:val="en-GB"/>
        </w:rPr>
        <w:t xml:space="preserve">as </w:t>
      </w:r>
      <w:r w:rsidRPr="00DC1926">
        <w:rPr>
          <w:rFonts w:ascii="Times New Roman" w:hAnsi="Times New Roman"/>
          <w:sz w:val="24"/>
          <w:szCs w:val="24"/>
          <w:lang w:val="en-GB"/>
        </w:rPr>
        <w:t xml:space="preserve">adult mosquitoes. Larval mortality was then recorded at 24, 48, 72, 96, </w:t>
      </w:r>
      <w:r w:rsidRPr="00DC1926">
        <w:rPr>
          <w:rFonts w:ascii="Times New Roman" w:hAnsi="Times New Roman"/>
          <w:sz w:val="24"/>
          <w:szCs w:val="24"/>
          <w:lang w:val="en-GB"/>
        </w:rPr>
        <w:lastRenderedPageBreak/>
        <w:t>120, 144 and 168 hours for both the experiment and control setups. The susceptibility/tolerance of mosquito larvae to copper was also analysed.</w:t>
      </w:r>
    </w:p>
    <w:p w14:paraId="52B9A32E" w14:textId="77777777" w:rsidR="00994BAE" w:rsidRPr="00DC1926" w:rsidRDefault="00994BAE" w:rsidP="008914CC">
      <w:pPr>
        <w:spacing w:after="0" w:line="360" w:lineRule="auto"/>
        <w:jc w:val="both"/>
        <w:rPr>
          <w:rFonts w:ascii="Times New Roman" w:hAnsi="Times New Roman"/>
          <w:sz w:val="24"/>
          <w:szCs w:val="24"/>
          <w:lang w:val="en-GB"/>
        </w:rPr>
      </w:pPr>
    </w:p>
    <w:p w14:paraId="0B03F454" w14:textId="77777777" w:rsidR="008914CC" w:rsidRPr="00DC1926" w:rsidRDefault="008914CC" w:rsidP="008914CC">
      <w:pPr>
        <w:spacing w:after="0" w:line="360" w:lineRule="auto"/>
        <w:jc w:val="both"/>
        <w:rPr>
          <w:rFonts w:ascii="Times New Roman" w:hAnsi="Times New Roman"/>
          <w:b/>
          <w:sz w:val="24"/>
          <w:szCs w:val="24"/>
          <w:lang w:val="en-GB"/>
        </w:rPr>
      </w:pPr>
    </w:p>
    <w:p w14:paraId="31C0ECDE" w14:textId="6B2EA3BE" w:rsidR="008914CC"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t>Statistical analysis</w:t>
      </w:r>
    </w:p>
    <w:p w14:paraId="6665BAF1" w14:textId="010035C3" w:rsidR="008914CC" w:rsidRPr="00DC1926" w:rsidRDefault="00303CC4" w:rsidP="007136A9">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Insecticide susceptibility test data were analysed using descriptive statistics and interpreted using the WHO guidelines</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{"citationItems":[{"id":"ITEM-1","itemData":{"author":[{"dropping-particle":"","family":"WHO","given":"","non-dropping-particle":"","parse-names":false,"suffix":""}],"id":"ITEM-1","issued":{"date-parts":[["2016"]]},"publisher-place":"Geneva, Switzerland","title":"Test procedures for insecticide resistance monitoring in malaria vector mosquitoes-2nd ed","type":"report"},"uris":["http://www.mendeley.com/documents/?uuid=94ae4f94-5bac-43d7-b909-9f3897920fb3"]}],"mendeley":{"formattedCitation":"&lt;sup&gt;56&lt;/sup&gt;","plainTextFormattedCitation":"56","previouslyFormattedCitation":"&lt;sup&gt;56&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56</w:t>
      </w:r>
      <w:r w:rsidRPr="00DC1926">
        <w:rPr>
          <w:rFonts w:ascii="Times New Roman" w:hAnsi="Times New Roman"/>
          <w:sz w:val="24"/>
          <w:szCs w:val="24"/>
          <w:lang w:val="en-GB"/>
        </w:rPr>
        <w:fldChar w:fldCharType="end"/>
      </w:r>
      <w:r w:rsidR="00907A3C" w:rsidRPr="00DC1926">
        <w:rPr>
          <w:rFonts w:ascii="Times New Roman" w:hAnsi="Times New Roman"/>
          <w:sz w:val="24"/>
          <w:szCs w:val="24"/>
          <w:vertAlign w:val="superscript"/>
          <w:lang w:val="en-GB"/>
        </w:rPr>
        <w:t xml:space="preserve">. </w:t>
      </w:r>
      <w:r w:rsidRPr="00DC1926">
        <w:rPr>
          <w:rFonts w:ascii="Times New Roman" w:hAnsi="Times New Roman"/>
          <w:sz w:val="24"/>
          <w:szCs w:val="24"/>
          <w:lang w:val="en-GB"/>
        </w:rPr>
        <w:t xml:space="preserve">Log </w:t>
      </w:r>
      <w:proofErr w:type="spellStart"/>
      <w:r w:rsidRPr="00DC1926">
        <w:rPr>
          <w:rFonts w:ascii="Times New Roman" w:hAnsi="Times New Roman"/>
          <w:sz w:val="24"/>
          <w:szCs w:val="24"/>
          <w:lang w:val="en-GB"/>
        </w:rPr>
        <w:t>probit</w:t>
      </w:r>
      <w:proofErr w:type="spellEnd"/>
      <w:r w:rsidRPr="00DC1926">
        <w:rPr>
          <w:rFonts w:ascii="Times New Roman" w:hAnsi="Times New Roman"/>
          <w:sz w:val="24"/>
          <w:szCs w:val="24"/>
          <w:lang w:val="en-GB"/>
        </w:rPr>
        <w:t xml:space="preserve"> </w:t>
      </w:r>
      <w:r w:rsidR="001E5ECB" w:rsidRPr="00DC1926">
        <w:rPr>
          <w:rFonts w:ascii="Times New Roman" w:hAnsi="Times New Roman"/>
          <w:sz w:val="24"/>
          <w:szCs w:val="24"/>
          <w:lang w:val="en-GB"/>
        </w:rPr>
        <w:t xml:space="preserve">analysis </w:t>
      </w:r>
      <w:r w:rsidRPr="00DC1926">
        <w:rPr>
          <w:rFonts w:ascii="Times New Roman" w:hAnsi="Times New Roman"/>
          <w:sz w:val="24"/>
          <w:szCs w:val="24"/>
          <w:lang w:val="en-GB"/>
        </w:rPr>
        <w:t xml:space="preserve">was used to </w:t>
      </w:r>
      <w:r w:rsidR="00533EC4" w:rsidRPr="00DC1926">
        <w:rPr>
          <w:rFonts w:ascii="Times New Roman" w:hAnsi="Times New Roman"/>
          <w:sz w:val="24"/>
          <w:szCs w:val="24"/>
          <w:lang w:val="en-GB"/>
        </w:rPr>
        <w:t xml:space="preserve">examine </w:t>
      </w:r>
      <w:r w:rsidRPr="00DC1926">
        <w:rPr>
          <w:rFonts w:ascii="Times New Roman" w:hAnsi="Times New Roman"/>
          <w:sz w:val="24"/>
          <w:szCs w:val="24"/>
          <w:lang w:val="en-GB"/>
        </w:rPr>
        <w:t xml:space="preserve">the different mortality levels, while </w:t>
      </w:r>
      <w:r w:rsidR="001E5ECB" w:rsidRPr="00DC1926">
        <w:rPr>
          <w:rFonts w:ascii="Times New Roman" w:hAnsi="Times New Roman"/>
          <w:sz w:val="24"/>
          <w:szCs w:val="24"/>
          <w:lang w:val="en-GB"/>
        </w:rPr>
        <w:t>A</w:t>
      </w:r>
      <w:r w:rsidRPr="00DC1926">
        <w:rPr>
          <w:rFonts w:ascii="Times New Roman" w:hAnsi="Times New Roman"/>
          <w:sz w:val="24"/>
          <w:szCs w:val="24"/>
          <w:lang w:val="en-GB"/>
        </w:rPr>
        <w:t>bbott</w:t>
      </w:r>
      <w:r w:rsidR="001E5ECB" w:rsidRPr="00DC1926">
        <w:rPr>
          <w:rFonts w:ascii="Times New Roman" w:hAnsi="Times New Roman"/>
          <w:sz w:val="24"/>
          <w:szCs w:val="24"/>
          <w:lang w:val="en-GB"/>
        </w:rPr>
        <w:t>’s</w:t>
      </w:r>
      <w:r w:rsidRPr="00DC1926">
        <w:rPr>
          <w:rFonts w:ascii="Times New Roman" w:hAnsi="Times New Roman"/>
          <w:sz w:val="24"/>
          <w:szCs w:val="24"/>
          <w:lang w:val="en-GB"/>
        </w:rPr>
        <w:t xml:space="preserve"> formula </w:t>
      </w:r>
      <w:r w:rsidRPr="00DC1926">
        <w:rPr>
          <w:rFonts w:ascii="Times New Roman" w:hAnsi="Times New Roman"/>
          <w:sz w:val="24"/>
          <w:szCs w:val="24"/>
          <w:lang w:val="en-GB"/>
        </w:rPr>
        <w:fldChar w:fldCharType="begin" w:fldLock="1"/>
      </w:r>
      <w:r w:rsidRPr="00DC1926">
        <w:rPr>
          <w:rFonts w:ascii="Times New Roman" w:hAnsi="Times New Roman"/>
          <w:sz w:val="24"/>
          <w:szCs w:val="24"/>
          <w:lang w:val="en-GB"/>
        </w:rPr>
        <w:instrText>ADDIN CSL_CITATION {"citationItems":[{"id":"ITEM-1","itemData":{"author":[{"dropping-particle":"","family":"Abbott WS","given":"","non-dropping-particle":"","parse-names":false,"suffix":""}],"container-title":"J Econ Entomol.","id":"ITEM-1","issued":{"date-parts":[["1925"]]},"page":"265-7","title":"A method of computing the effectiveness of an insecticide.","type":"article-journal","volume":"18"},"uris":["http://www.mendeley.com/documents/?uuid=bac5c68d-a2fc-4a27-aff9-8efe2e520e89"]}],"mendeley":{"formattedCitation":"&lt;sup&gt;58&lt;/sup&gt;","plainTextFormattedCitation":"58","previouslyFormattedCitation":"&lt;sup&gt;58&lt;/sup&gt;"},"properties":{"noteIndex":0},"schema":"https://github.com/citation-style-language/schema/raw/master/csl-citation.json"}</w:instrText>
      </w:r>
      <w:r w:rsidRPr="00DC1926">
        <w:rPr>
          <w:rFonts w:ascii="Times New Roman" w:hAnsi="Times New Roman"/>
          <w:sz w:val="24"/>
          <w:szCs w:val="24"/>
          <w:lang w:val="en-GB"/>
        </w:rPr>
        <w:fldChar w:fldCharType="separate"/>
      </w:r>
      <w:r w:rsidRPr="00DC1926">
        <w:rPr>
          <w:rFonts w:ascii="Times New Roman" w:hAnsi="Times New Roman"/>
          <w:sz w:val="24"/>
          <w:szCs w:val="24"/>
          <w:vertAlign w:val="superscript"/>
          <w:lang w:val="en-GB"/>
        </w:rPr>
        <w:t>58</w:t>
      </w:r>
      <w:r w:rsidRPr="00DC1926">
        <w:rPr>
          <w:rFonts w:ascii="Times New Roman" w:hAnsi="Times New Roman"/>
          <w:sz w:val="24"/>
          <w:szCs w:val="24"/>
          <w:lang w:val="en-GB"/>
        </w:rPr>
        <w:fldChar w:fldCharType="end"/>
      </w:r>
      <w:r w:rsidRPr="00DC1926">
        <w:rPr>
          <w:rFonts w:ascii="Times New Roman" w:hAnsi="Times New Roman"/>
          <w:sz w:val="24"/>
          <w:szCs w:val="24"/>
          <w:lang w:val="en-GB"/>
        </w:rPr>
        <w:t xml:space="preserve"> was used to correct mortalities </w:t>
      </w:r>
      <w:r w:rsidR="00533EC4" w:rsidRPr="00DC1926">
        <w:rPr>
          <w:rFonts w:ascii="Times New Roman" w:hAnsi="Times New Roman"/>
          <w:sz w:val="24"/>
          <w:szCs w:val="24"/>
          <w:lang w:val="en-GB"/>
        </w:rPr>
        <w:t xml:space="preserve">higher than 20% in </w:t>
      </w:r>
      <w:r w:rsidRPr="00DC1926">
        <w:rPr>
          <w:rFonts w:ascii="Times New Roman" w:hAnsi="Times New Roman"/>
          <w:sz w:val="24"/>
          <w:szCs w:val="24"/>
          <w:lang w:val="en-GB"/>
        </w:rPr>
        <w:t xml:space="preserve">control </w:t>
      </w:r>
      <w:r w:rsidR="00533EC4" w:rsidRPr="00DC1926">
        <w:rPr>
          <w:rFonts w:ascii="Times New Roman" w:hAnsi="Times New Roman"/>
          <w:sz w:val="24"/>
          <w:szCs w:val="24"/>
          <w:lang w:val="en-GB"/>
        </w:rPr>
        <w:t xml:space="preserve">samples. </w:t>
      </w:r>
    </w:p>
    <w:p w14:paraId="67C19E84" w14:textId="74B8003A"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sz w:val="24"/>
          <w:szCs w:val="24"/>
          <w:lang w:val="en-GB"/>
        </w:rPr>
        <w:t xml:space="preserve">Student’s t-test was used to analyse the KAP data using SPSS v 22.0 software. The correlation between the level of copper contamination and </w:t>
      </w:r>
      <w:r w:rsidR="00533EC4" w:rsidRPr="00DC1926">
        <w:rPr>
          <w:rFonts w:ascii="Times New Roman" w:hAnsi="Times New Roman"/>
          <w:sz w:val="24"/>
          <w:szCs w:val="24"/>
          <w:lang w:val="en-GB"/>
        </w:rPr>
        <w:t xml:space="preserve">the </w:t>
      </w:r>
      <w:r w:rsidRPr="00DC1926">
        <w:rPr>
          <w:rFonts w:ascii="Times New Roman" w:hAnsi="Times New Roman"/>
          <w:sz w:val="24"/>
          <w:szCs w:val="24"/>
          <w:lang w:val="en-GB"/>
        </w:rPr>
        <w:t xml:space="preserve">insecticide resistance profile was analysed using linear regression. Additionally, linear regression was used to test for significant differences and correlations in mortalities between the susceptible </w:t>
      </w:r>
      <w:r w:rsidRPr="00DC1926">
        <w:rPr>
          <w:rFonts w:ascii="Times New Roman" w:hAnsi="Times New Roman"/>
          <w:i/>
          <w:iCs/>
          <w:sz w:val="24"/>
          <w:szCs w:val="24"/>
          <w:lang w:val="en-GB"/>
        </w:rPr>
        <w:t>Anopheles gambiae Kisumu</w:t>
      </w:r>
      <w:r w:rsidRPr="00DC1926">
        <w:rPr>
          <w:rFonts w:ascii="Times New Roman" w:hAnsi="Times New Roman"/>
          <w:sz w:val="24"/>
          <w:szCs w:val="24"/>
          <w:lang w:val="en-GB"/>
        </w:rPr>
        <w:t xml:space="preserve"> strain and resistant mosquitoes </w:t>
      </w:r>
      <w:r w:rsidR="00533EC4" w:rsidRPr="00DC1926">
        <w:rPr>
          <w:rFonts w:ascii="Times New Roman" w:hAnsi="Times New Roman"/>
          <w:sz w:val="24"/>
          <w:szCs w:val="24"/>
          <w:lang w:val="en-GB"/>
        </w:rPr>
        <w:t>under</w:t>
      </w:r>
      <w:r w:rsidRPr="00DC1926">
        <w:rPr>
          <w:rFonts w:ascii="Times New Roman" w:hAnsi="Times New Roman"/>
          <w:sz w:val="24"/>
          <w:szCs w:val="24"/>
          <w:lang w:val="en-GB"/>
        </w:rPr>
        <w:t xml:space="preserve"> different exposure periods </w:t>
      </w:r>
      <w:r w:rsidR="00533EC4" w:rsidRPr="00DC1926">
        <w:rPr>
          <w:rFonts w:ascii="Times New Roman" w:hAnsi="Times New Roman"/>
          <w:sz w:val="24"/>
          <w:szCs w:val="24"/>
          <w:lang w:val="en-GB"/>
        </w:rPr>
        <w:t>with</w:t>
      </w:r>
      <w:r w:rsidRPr="00DC1926">
        <w:rPr>
          <w:rFonts w:ascii="Times New Roman" w:hAnsi="Times New Roman"/>
          <w:sz w:val="24"/>
          <w:szCs w:val="24"/>
          <w:lang w:val="en-GB"/>
        </w:rPr>
        <w:t xml:space="preserve"> GraphPad Prism 5. All data were tested at a significance level of P ≤ 0.05.</w:t>
      </w:r>
    </w:p>
    <w:p w14:paraId="1E64E58F" w14:textId="77777777" w:rsidR="008914CC" w:rsidRPr="00DC1926" w:rsidRDefault="00303CC4" w:rsidP="008914CC">
      <w:pPr>
        <w:spacing w:line="360" w:lineRule="auto"/>
        <w:jc w:val="both"/>
        <w:rPr>
          <w:rFonts w:ascii="Times New Roman" w:hAnsi="Times New Roman"/>
          <w:b/>
          <w:sz w:val="24"/>
          <w:szCs w:val="24"/>
          <w:lang w:val="en-GB"/>
        </w:rPr>
      </w:pPr>
      <w:r w:rsidRPr="00DC1926">
        <w:rPr>
          <w:rFonts w:ascii="Times New Roman" w:hAnsi="Times New Roman"/>
          <w:b/>
          <w:sz w:val="24"/>
          <w:szCs w:val="24"/>
          <w:lang w:val="en-GB"/>
        </w:rPr>
        <w:t>REFERENCES</w:t>
      </w:r>
    </w:p>
    <w:p w14:paraId="1FC763BC"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b/>
          <w:sz w:val="24"/>
          <w:szCs w:val="24"/>
          <w:lang w:val="en-GB"/>
        </w:rPr>
        <w:fldChar w:fldCharType="begin" w:fldLock="1"/>
      </w:r>
      <w:r w:rsidRPr="00DC1926">
        <w:rPr>
          <w:rFonts w:ascii="Times New Roman" w:hAnsi="Times New Roman"/>
          <w:b/>
          <w:sz w:val="24"/>
          <w:szCs w:val="24"/>
          <w:lang w:val="en-GB"/>
        </w:rPr>
        <w:instrText xml:space="preserve">ADDIN Mendeley Bibliography CSL_BIBLIOGRAPHY </w:instrText>
      </w:r>
      <w:r w:rsidRPr="00DC1926">
        <w:rPr>
          <w:rFonts w:ascii="Times New Roman" w:hAnsi="Times New Roman"/>
          <w:b/>
          <w:sz w:val="24"/>
          <w:szCs w:val="24"/>
          <w:lang w:val="en-GB"/>
        </w:rPr>
        <w:fldChar w:fldCharType="separate"/>
      </w:r>
      <w:r w:rsidRPr="00DC1926">
        <w:rPr>
          <w:rFonts w:ascii="Times New Roman" w:hAnsi="Times New Roman"/>
          <w:sz w:val="24"/>
          <w:szCs w:val="24"/>
          <w:lang w:val="en-GB"/>
        </w:rPr>
        <w:t>1.</w:t>
      </w:r>
      <w:r w:rsidRPr="00DC1926">
        <w:rPr>
          <w:rFonts w:ascii="Times New Roman" w:hAnsi="Times New Roman"/>
          <w:sz w:val="24"/>
          <w:szCs w:val="24"/>
          <w:lang w:val="en-GB"/>
        </w:rPr>
        <w:tab/>
        <w:t xml:space="preserve">NEPAD, N. P. for A. D. </w:t>
      </w:r>
      <w:r w:rsidRPr="00DC1926">
        <w:rPr>
          <w:rFonts w:ascii="Times New Roman" w:hAnsi="Times New Roman"/>
          <w:i/>
          <w:iCs/>
          <w:sz w:val="24"/>
          <w:szCs w:val="24"/>
          <w:lang w:val="en-GB"/>
        </w:rPr>
        <w:t>Comprehensive Africa Agriculture Development Programme</w:t>
      </w:r>
      <w:r w:rsidRPr="00DC1926">
        <w:rPr>
          <w:rFonts w:ascii="Times New Roman" w:hAnsi="Times New Roman"/>
          <w:sz w:val="24"/>
          <w:szCs w:val="24"/>
          <w:lang w:val="en-GB"/>
        </w:rPr>
        <w:t>. (2002).</w:t>
      </w:r>
    </w:p>
    <w:p w14:paraId="3F49F365"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w:t>
      </w:r>
      <w:r w:rsidRPr="00DC1926">
        <w:rPr>
          <w:rFonts w:ascii="Times New Roman" w:hAnsi="Times New Roman"/>
          <w:sz w:val="24"/>
          <w:szCs w:val="24"/>
          <w:lang w:val="en-GB"/>
        </w:rPr>
        <w:tab/>
        <w:t xml:space="preserve">Jallow, M. F. A., Awadh, D. G., Albaho, M. S., Devi, V. Y. &amp; Thomas, B. M. Pesticide knowledge and safety practices among farm workers in Kuwait: Results of a survey. </w:t>
      </w:r>
      <w:r w:rsidRPr="00DC1926">
        <w:rPr>
          <w:rFonts w:ascii="Times New Roman" w:hAnsi="Times New Roman"/>
          <w:i/>
          <w:iCs/>
          <w:sz w:val="24"/>
          <w:szCs w:val="24"/>
          <w:lang w:val="en-GB"/>
        </w:rPr>
        <w:t>Int J Environ Res Public Health.</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14</w:t>
      </w:r>
      <w:r w:rsidRPr="00DC1926">
        <w:rPr>
          <w:rFonts w:ascii="Times New Roman" w:hAnsi="Times New Roman"/>
          <w:sz w:val="24"/>
          <w:szCs w:val="24"/>
          <w:lang w:val="en-GB"/>
        </w:rPr>
        <w:t>, 1–15 (2017).</w:t>
      </w:r>
    </w:p>
    <w:p w14:paraId="130B4A3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w:t>
      </w:r>
      <w:r w:rsidRPr="00DC1926">
        <w:rPr>
          <w:rFonts w:ascii="Times New Roman" w:hAnsi="Times New Roman"/>
          <w:sz w:val="24"/>
          <w:szCs w:val="24"/>
          <w:lang w:val="en-GB"/>
        </w:rPr>
        <w:tab/>
        <w:t xml:space="preserve">Tilman, D., Cassman, K. G., Matson, P. A., Naylor, R. &amp; Polasky, S. Agricultural sustainability and intensive production practices. </w:t>
      </w:r>
      <w:r w:rsidRPr="00DC1926">
        <w:rPr>
          <w:rFonts w:ascii="Times New Roman" w:hAnsi="Times New Roman"/>
          <w:i/>
          <w:iCs/>
          <w:sz w:val="24"/>
          <w:szCs w:val="24"/>
          <w:lang w:val="en-GB"/>
        </w:rPr>
        <w:t>Nature</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418</w:t>
      </w:r>
      <w:r w:rsidRPr="00DC1926">
        <w:rPr>
          <w:rFonts w:ascii="Times New Roman" w:hAnsi="Times New Roman"/>
          <w:sz w:val="24"/>
          <w:szCs w:val="24"/>
          <w:lang w:val="en-GB"/>
        </w:rPr>
        <w:t>, 671–677 (2002).</w:t>
      </w:r>
    </w:p>
    <w:p w14:paraId="332A5E92"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w:t>
      </w:r>
      <w:r w:rsidRPr="00DC1926">
        <w:rPr>
          <w:rFonts w:ascii="Times New Roman" w:hAnsi="Times New Roman"/>
          <w:sz w:val="24"/>
          <w:szCs w:val="24"/>
          <w:lang w:val="en-GB"/>
        </w:rPr>
        <w:tab/>
        <w:t xml:space="preserve">Mueller, N. D.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Closing yield gaps through nutrient and water management. </w:t>
      </w:r>
      <w:r w:rsidRPr="00DC1926">
        <w:rPr>
          <w:rFonts w:ascii="Times New Roman" w:hAnsi="Times New Roman"/>
          <w:i/>
          <w:iCs/>
          <w:sz w:val="24"/>
          <w:szCs w:val="24"/>
          <w:lang w:val="en-GB"/>
        </w:rPr>
        <w:t>Nature</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490</w:t>
      </w:r>
      <w:r w:rsidRPr="00DC1926">
        <w:rPr>
          <w:rFonts w:ascii="Times New Roman" w:hAnsi="Times New Roman"/>
          <w:sz w:val="24"/>
          <w:szCs w:val="24"/>
          <w:lang w:val="en-GB"/>
        </w:rPr>
        <w:t>, 254–257 (2012).</w:t>
      </w:r>
    </w:p>
    <w:p w14:paraId="7B7ACAEC"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w:t>
      </w:r>
      <w:r w:rsidRPr="00DC1926">
        <w:rPr>
          <w:rFonts w:ascii="Times New Roman" w:hAnsi="Times New Roman"/>
          <w:sz w:val="24"/>
          <w:szCs w:val="24"/>
          <w:lang w:val="en-GB"/>
        </w:rPr>
        <w:tab/>
        <w:t xml:space="preserve">Martínez-Blanco, J.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Compost benefits for agriculture evaluated by life cycle assessment. A review. </w:t>
      </w:r>
      <w:r w:rsidRPr="00DC1926">
        <w:rPr>
          <w:rFonts w:ascii="Times New Roman" w:hAnsi="Times New Roman"/>
          <w:i/>
          <w:iCs/>
          <w:sz w:val="24"/>
          <w:szCs w:val="24"/>
          <w:lang w:val="en-GB"/>
        </w:rPr>
        <w:t>Agron Sustain Dev</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33</w:t>
      </w:r>
      <w:r w:rsidRPr="00DC1926">
        <w:rPr>
          <w:rFonts w:ascii="Times New Roman" w:hAnsi="Times New Roman"/>
          <w:sz w:val="24"/>
          <w:szCs w:val="24"/>
          <w:lang w:val="en-GB"/>
        </w:rPr>
        <w:t>, 721–732 (2013).</w:t>
      </w:r>
    </w:p>
    <w:p w14:paraId="30C7AF4E"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6.</w:t>
      </w:r>
      <w:r w:rsidRPr="00DC1926">
        <w:rPr>
          <w:rFonts w:ascii="Times New Roman" w:hAnsi="Times New Roman"/>
          <w:sz w:val="24"/>
          <w:szCs w:val="24"/>
          <w:lang w:val="en-GB"/>
        </w:rPr>
        <w:tab/>
        <w:t xml:space="preserve">Keiser, J.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Urbanization in sub-Saharan Africa and implication for malaria control. </w:t>
      </w:r>
      <w:r w:rsidRPr="00DC1926">
        <w:rPr>
          <w:rFonts w:ascii="Times New Roman" w:hAnsi="Times New Roman"/>
          <w:i/>
          <w:iCs/>
          <w:sz w:val="24"/>
          <w:szCs w:val="24"/>
          <w:lang w:val="en-GB"/>
        </w:rPr>
        <w:t>Am J Trop Med Hyg</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71</w:t>
      </w:r>
      <w:r w:rsidRPr="00DC1926">
        <w:rPr>
          <w:rFonts w:ascii="Times New Roman" w:hAnsi="Times New Roman"/>
          <w:sz w:val="24"/>
          <w:szCs w:val="24"/>
          <w:lang w:val="en-GB"/>
        </w:rPr>
        <w:t>, 118–127 (2004).</w:t>
      </w:r>
    </w:p>
    <w:p w14:paraId="779D08A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lastRenderedPageBreak/>
        <w:t>7.</w:t>
      </w:r>
      <w:r w:rsidRPr="00DC1926">
        <w:rPr>
          <w:rFonts w:ascii="Times New Roman" w:hAnsi="Times New Roman"/>
          <w:sz w:val="24"/>
          <w:szCs w:val="24"/>
          <w:lang w:val="en-GB"/>
        </w:rPr>
        <w:tab/>
        <w:t xml:space="preserve">Konus M. Analysing resistance of different Tuta absoluta (Meyrick) (Lepidoptera: Gelechiidae) strains to abamectin insecticide. </w:t>
      </w:r>
      <w:r w:rsidRPr="00DC1926">
        <w:rPr>
          <w:rFonts w:ascii="Times New Roman" w:hAnsi="Times New Roman"/>
          <w:i/>
          <w:iCs/>
          <w:sz w:val="24"/>
          <w:szCs w:val="24"/>
          <w:lang w:val="en-GB"/>
        </w:rPr>
        <w:t>Turk J Biochem.</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39</w:t>
      </w:r>
      <w:r w:rsidRPr="00DC1926">
        <w:rPr>
          <w:rFonts w:ascii="Times New Roman" w:hAnsi="Times New Roman"/>
          <w:sz w:val="24"/>
          <w:szCs w:val="24"/>
          <w:lang w:val="en-GB"/>
        </w:rPr>
        <w:t>, 291–297 (2014).</w:t>
      </w:r>
    </w:p>
    <w:p w14:paraId="5E617C7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8.</w:t>
      </w:r>
      <w:r w:rsidRPr="00DC1926">
        <w:rPr>
          <w:rFonts w:ascii="Times New Roman" w:hAnsi="Times New Roman"/>
          <w:sz w:val="24"/>
          <w:szCs w:val="24"/>
          <w:lang w:val="en-GB"/>
        </w:rPr>
        <w:tab/>
        <w:t xml:space="preserve">Yadouleton, A. W.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Development of vegetable farming: a cause of the emergence of insecticide resistance in populations of </w:t>
      </w:r>
      <w:r w:rsidRPr="00DC1926">
        <w:rPr>
          <w:rFonts w:ascii="Times New Roman" w:hAnsi="Times New Roman"/>
          <w:i/>
          <w:sz w:val="24"/>
          <w:szCs w:val="24"/>
          <w:lang w:val="en-GB"/>
        </w:rPr>
        <w:t>Anopheles gambiae</w:t>
      </w:r>
      <w:r w:rsidRPr="00DC1926">
        <w:rPr>
          <w:rFonts w:ascii="Times New Roman" w:hAnsi="Times New Roman"/>
          <w:sz w:val="24"/>
          <w:szCs w:val="24"/>
          <w:lang w:val="en-GB"/>
        </w:rPr>
        <w:t xml:space="preserve"> in urban areas of Benin. </w:t>
      </w:r>
      <w:r w:rsidRPr="00DC1926">
        <w:rPr>
          <w:rFonts w:ascii="Times New Roman" w:hAnsi="Times New Roman"/>
          <w:i/>
          <w:iCs/>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8</w:t>
      </w:r>
      <w:r w:rsidRPr="00DC1926">
        <w:rPr>
          <w:rFonts w:ascii="Times New Roman" w:hAnsi="Times New Roman"/>
          <w:sz w:val="24"/>
          <w:szCs w:val="24"/>
          <w:lang w:val="en-GB"/>
        </w:rPr>
        <w:t>, 103 (2009).</w:t>
      </w:r>
    </w:p>
    <w:p w14:paraId="5CF0582A"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9.</w:t>
      </w:r>
      <w:r w:rsidRPr="00DC1926">
        <w:rPr>
          <w:rFonts w:ascii="Times New Roman" w:hAnsi="Times New Roman"/>
          <w:sz w:val="24"/>
          <w:szCs w:val="24"/>
          <w:lang w:val="en-GB"/>
        </w:rPr>
        <w:tab/>
        <w:t xml:space="preserve">Nkya, T. E., Akhouayri, I., Kisinza, W. &amp; David, J.-P. Impact of environment on mosquito response to pyrethroid insecticides: Facts, evidences and prospects. </w:t>
      </w:r>
      <w:r w:rsidRPr="00DC1926">
        <w:rPr>
          <w:rFonts w:ascii="Times New Roman" w:hAnsi="Times New Roman"/>
          <w:i/>
          <w:sz w:val="24"/>
          <w:szCs w:val="24"/>
          <w:shd w:val="clear" w:color="auto" w:fill="FFFFFF"/>
          <w:lang w:val="en-GB"/>
        </w:rPr>
        <w:t>Insect Biochem Mol Biol</w:t>
      </w:r>
      <w:r w:rsidRPr="00DC1926">
        <w:rPr>
          <w:rFonts w:ascii="Arial" w:hAnsi="Arial" w:cs="Arial"/>
          <w:color w:val="545454"/>
          <w:shd w:val="clear" w:color="auto" w:fill="FFFFFF"/>
          <w:lang w:val="en-GB"/>
        </w:rPr>
        <w:t>.</w:t>
      </w:r>
      <w:r w:rsidRPr="00DC1926">
        <w:rPr>
          <w:rFonts w:ascii="Times New Roman" w:hAnsi="Times New Roman"/>
          <w:b/>
          <w:bCs/>
          <w:sz w:val="24"/>
          <w:szCs w:val="24"/>
          <w:lang w:val="en-GB"/>
        </w:rPr>
        <w:t>43</w:t>
      </w:r>
      <w:r w:rsidRPr="00DC1926">
        <w:rPr>
          <w:rFonts w:ascii="Times New Roman" w:hAnsi="Times New Roman"/>
          <w:sz w:val="24"/>
          <w:szCs w:val="24"/>
          <w:lang w:val="en-GB"/>
        </w:rPr>
        <w:t>, 407–416 (2013).</w:t>
      </w:r>
    </w:p>
    <w:p w14:paraId="0B731DE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10.</w:t>
      </w:r>
      <w:r w:rsidRPr="00DC1926">
        <w:rPr>
          <w:rFonts w:ascii="Times New Roman" w:hAnsi="Times New Roman"/>
          <w:sz w:val="24"/>
          <w:szCs w:val="24"/>
          <w:lang w:val="en-GB"/>
        </w:rPr>
        <w:tab/>
        <w:t xml:space="preserve">Yadouleton, A.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Cotton pest management practices and the selection of pyrethroid resistance in </w:t>
      </w:r>
      <w:r w:rsidRPr="00DC1926">
        <w:rPr>
          <w:rFonts w:ascii="Times New Roman" w:hAnsi="Times New Roman"/>
          <w:i/>
          <w:sz w:val="24"/>
          <w:szCs w:val="24"/>
          <w:lang w:val="en-GB"/>
        </w:rPr>
        <w:t xml:space="preserve">Anopheles gambiae </w:t>
      </w:r>
      <w:r w:rsidRPr="00DC1926">
        <w:rPr>
          <w:rFonts w:ascii="Times New Roman" w:hAnsi="Times New Roman"/>
          <w:sz w:val="24"/>
          <w:szCs w:val="24"/>
          <w:lang w:val="en-GB"/>
        </w:rPr>
        <w:t xml:space="preserve">population in northern Benin. </w:t>
      </w:r>
      <w:r w:rsidRPr="00DC1926">
        <w:rPr>
          <w:rFonts w:ascii="Times New Roman" w:hAnsi="Times New Roman"/>
          <w:i/>
          <w:iCs/>
          <w:sz w:val="24"/>
          <w:szCs w:val="24"/>
          <w:lang w:val="en-GB"/>
        </w:rPr>
        <w:t>Parasit &amp; Vectors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4</w:t>
      </w:r>
      <w:r w:rsidRPr="00DC1926">
        <w:rPr>
          <w:rFonts w:ascii="Times New Roman" w:hAnsi="Times New Roman"/>
          <w:sz w:val="24"/>
          <w:szCs w:val="24"/>
          <w:lang w:val="en-GB"/>
        </w:rPr>
        <w:t>, 60 (2011).</w:t>
      </w:r>
    </w:p>
    <w:p w14:paraId="5A4FB85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11.</w:t>
      </w:r>
      <w:r w:rsidRPr="00DC1926">
        <w:rPr>
          <w:rFonts w:ascii="Times New Roman" w:hAnsi="Times New Roman"/>
          <w:sz w:val="24"/>
          <w:szCs w:val="24"/>
          <w:lang w:val="en-GB"/>
        </w:rPr>
        <w:tab/>
        <w:t xml:space="preserve">Chouaibou, M. S.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Influence of the agrochemicals used for rice and vegetable cultivation on insecticide resistance in malaria vectors in southern Côte d’Ivoire. </w:t>
      </w:r>
      <w:r w:rsidRPr="00DC1926">
        <w:rPr>
          <w:rFonts w:ascii="Times New Roman" w:hAnsi="Times New Roman"/>
          <w:i/>
          <w:iCs/>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15</w:t>
      </w:r>
      <w:r w:rsidRPr="00DC1926">
        <w:rPr>
          <w:rFonts w:ascii="Times New Roman" w:hAnsi="Times New Roman"/>
          <w:sz w:val="24"/>
          <w:szCs w:val="24"/>
          <w:lang w:val="en-GB"/>
        </w:rPr>
        <w:t>, 426 (2016).</w:t>
      </w:r>
    </w:p>
    <w:p w14:paraId="3F5F674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12.</w:t>
      </w:r>
      <w:r w:rsidRPr="00DC1926">
        <w:rPr>
          <w:rFonts w:ascii="Times New Roman" w:hAnsi="Times New Roman"/>
          <w:sz w:val="24"/>
          <w:szCs w:val="24"/>
          <w:lang w:val="en-GB"/>
        </w:rPr>
        <w:tab/>
        <w:t xml:space="preserve">Akogbeto, M. C., Djouaka, R. &amp; Noukpo, H. Use of agricultural insecticides in Benin. </w:t>
      </w:r>
      <w:r w:rsidRPr="00DC1926">
        <w:rPr>
          <w:rFonts w:ascii="Times New Roman" w:hAnsi="Times New Roman"/>
          <w:i/>
          <w:iCs/>
          <w:sz w:val="24"/>
          <w:szCs w:val="24"/>
          <w:lang w:val="en-GB"/>
        </w:rPr>
        <w:t>Bull Soc Pathol Exot</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98</w:t>
      </w:r>
      <w:r w:rsidRPr="00DC1926">
        <w:rPr>
          <w:rFonts w:ascii="Times New Roman" w:hAnsi="Times New Roman"/>
          <w:sz w:val="24"/>
          <w:szCs w:val="24"/>
          <w:lang w:val="en-GB"/>
        </w:rPr>
        <w:t>, 400–5 (2005).</w:t>
      </w:r>
    </w:p>
    <w:p w14:paraId="4A0AC752"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13.</w:t>
      </w:r>
      <w:r w:rsidRPr="00DC1926">
        <w:rPr>
          <w:rFonts w:ascii="Times New Roman" w:hAnsi="Times New Roman"/>
          <w:sz w:val="24"/>
          <w:szCs w:val="24"/>
          <w:lang w:val="en-GB"/>
        </w:rPr>
        <w:tab/>
        <w:t xml:space="preserve">WHO. </w:t>
      </w:r>
      <w:r w:rsidRPr="00DC1926">
        <w:rPr>
          <w:rFonts w:ascii="Times New Roman" w:hAnsi="Times New Roman"/>
          <w:i/>
          <w:iCs/>
          <w:sz w:val="24"/>
          <w:szCs w:val="24"/>
          <w:lang w:val="en-GB"/>
        </w:rPr>
        <w:t>World Malaria Report</w:t>
      </w:r>
      <w:r w:rsidRPr="00DC1926">
        <w:rPr>
          <w:rFonts w:ascii="Times New Roman" w:hAnsi="Times New Roman"/>
          <w:sz w:val="24"/>
          <w:szCs w:val="24"/>
          <w:lang w:val="en-GB"/>
        </w:rPr>
        <w:t>. (2018).</w:t>
      </w:r>
    </w:p>
    <w:p w14:paraId="1A8D602B"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14.</w:t>
      </w:r>
      <w:r w:rsidRPr="00DC1926">
        <w:rPr>
          <w:rFonts w:ascii="Times New Roman" w:hAnsi="Times New Roman"/>
          <w:sz w:val="24"/>
          <w:szCs w:val="24"/>
          <w:lang w:val="en-GB"/>
        </w:rPr>
        <w:tab/>
        <w:t xml:space="preserve">Lengeler, C. Insecticide-treated nets for malaria control: real gains. </w:t>
      </w:r>
      <w:r w:rsidRPr="00DC1926">
        <w:rPr>
          <w:rStyle w:val="Emphasis"/>
          <w:rFonts w:ascii="Times New Roman" w:hAnsi="Times New Roman"/>
          <w:bCs/>
          <w:shd w:val="clear" w:color="auto" w:fill="FFFFFF"/>
          <w:lang w:val="en-GB"/>
        </w:rPr>
        <w:t>Bull</w:t>
      </w:r>
      <w:r w:rsidRPr="00DC1926">
        <w:rPr>
          <w:rFonts w:ascii="Times New Roman" w:hAnsi="Times New Roman"/>
          <w:i/>
          <w:shd w:val="clear" w:color="auto" w:fill="FFFFFF"/>
          <w:lang w:val="en-GB"/>
        </w:rPr>
        <w:t> World Health Organ</w:t>
      </w:r>
      <w:r w:rsidRPr="00DC1926">
        <w:rPr>
          <w:rFonts w:ascii="Times New Roman" w:hAnsi="Times New Roman"/>
          <w:b/>
          <w:bCs/>
          <w:sz w:val="24"/>
          <w:szCs w:val="24"/>
          <w:lang w:val="en-GB"/>
        </w:rPr>
        <w:t xml:space="preserve"> 82</w:t>
      </w:r>
      <w:r w:rsidRPr="00DC1926">
        <w:rPr>
          <w:rFonts w:ascii="Times New Roman" w:hAnsi="Times New Roman"/>
          <w:sz w:val="24"/>
          <w:szCs w:val="24"/>
          <w:lang w:val="en-GB"/>
        </w:rPr>
        <w:t>, 84–85 (2004).</w:t>
      </w:r>
    </w:p>
    <w:p w14:paraId="3CAF211F"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15.</w:t>
      </w:r>
      <w:r w:rsidRPr="00DC1926">
        <w:rPr>
          <w:rFonts w:ascii="Times New Roman" w:hAnsi="Times New Roman"/>
          <w:sz w:val="24"/>
          <w:szCs w:val="24"/>
          <w:lang w:val="en-GB"/>
        </w:rPr>
        <w:tab/>
        <w:t xml:space="preserve">Pluess, B., Tanser, F. C., Lengeler, C. &amp; Sharp, B. L. Indoor residual spraying for preventing malaria. </w:t>
      </w:r>
      <w:r w:rsidRPr="00DC1926">
        <w:rPr>
          <w:rFonts w:ascii="Times New Roman" w:hAnsi="Times New Roman"/>
          <w:i/>
          <w:iCs/>
          <w:sz w:val="24"/>
          <w:szCs w:val="24"/>
          <w:lang w:val="en-GB"/>
        </w:rPr>
        <w:t>Cochrane Database Syst Rev</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14</w:t>
      </w:r>
      <w:r w:rsidRPr="00DC1926">
        <w:rPr>
          <w:rFonts w:ascii="Times New Roman" w:hAnsi="Times New Roman"/>
          <w:sz w:val="24"/>
          <w:szCs w:val="24"/>
          <w:lang w:val="en-GB"/>
        </w:rPr>
        <w:t>, CD006657 (2010).</w:t>
      </w:r>
    </w:p>
    <w:p w14:paraId="25967163"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16.</w:t>
      </w:r>
      <w:r w:rsidRPr="00DC1926">
        <w:rPr>
          <w:rFonts w:ascii="Times New Roman" w:hAnsi="Times New Roman"/>
          <w:sz w:val="24"/>
          <w:szCs w:val="24"/>
          <w:lang w:val="en-GB"/>
        </w:rPr>
        <w:tab/>
        <w:t xml:space="preserve">Harris, A. F., Rajatileka, S. &amp; Ranson, H. Pyrethroid resistance in </w:t>
      </w:r>
      <w:r w:rsidRPr="00DC1926">
        <w:rPr>
          <w:rFonts w:ascii="Times New Roman" w:hAnsi="Times New Roman"/>
          <w:i/>
          <w:sz w:val="24"/>
          <w:szCs w:val="24"/>
          <w:lang w:val="en-GB"/>
        </w:rPr>
        <w:t>Aedes aegypti</w:t>
      </w:r>
      <w:r w:rsidRPr="00DC1926">
        <w:rPr>
          <w:rFonts w:ascii="Times New Roman" w:hAnsi="Times New Roman"/>
          <w:sz w:val="24"/>
          <w:szCs w:val="24"/>
          <w:lang w:val="en-GB"/>
        </w:rPr>
        <w:t xml:space="preserve"> from Grand Cayman. </w:t>
      </w:r>
      <w:r w:rsidRPr="00DC1926">
        <w:rPr>
          <w:rFonts w:ascii="Times New Roman" w:hAnsi="Times New Roman"/>
          <w:i/>
          <w:iCs/>
          <w:sz w:val="24"/>
          <w:szCs w:val="24"/>
          <w:lang w:val="en-GB"/>
        </w:rPr>
        <w:t>Am. J. Trop. Med. Hyg.</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83</w:t>
      </w:r>
      <w:r w:rsidRPr="00DC1926">
        <w:rPr>
          <w:rFonts w:ascii="Times New Roman" w:hAnsi="Times New Roman"/>
          <w:sz w:val="24"/>
          <w:szCs w:val="24"/>
          <w:lang w:val="en-GB"/>
        </w:rPr>
        <w:t>, 277e284. (2010).</w:t>
      </w:r>
    </w:p>
    <w:p w14:paraId="1788B59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17.</w:t>
      </w:r>
      <w:r w:rsidRPr="00DC1926">
        <w:rPr>
          <w:rFonts w:ascii="Times New Roman" w:hAnsi="Times New Roman"/>
          <w:sz w:val="24"/>
          <w:szCs w:val="24"/>
          <w:lang w:val="en-GB"/>
        </w:rPr>
        <w:tab/>
        <w:t xml:space="preserve">Marcombe, S.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Reduced efficacy of pyrethroid space sprays for dengue control in an area of Martinique with pyrethroid resistance. </w:t>
      </w:r>
      <w:r w:rsidRPr="00DC1926">
        <w:rPr>
          <w:rFonts w:ascii="Times New Roman" w:hAnsi="Times New Roman"/>
          <w:i/>
          <w:iCs/>
          <w:sz w:val="24"/>
          <w:szCs w:val="24"/>
          <w:lang w:val="en-GB"/>
        </w:rPr>
        <w:t>Am. J. Trop. Med. Hyg.</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80</w:t>
      </w:r>
      <w:r w:rsidRPr="00DC1926">
        <w:rPr>
          <w:rFonts w:ascii="Times New Roman" w:hAnsi="Times New Roman"/>
          <w:sz w:val="24"/>
          <w:szCs w:val="24"/>
          <w:lang w:val="en-GB"/>
        </w:rPr>
        <w:t>, 745–51. (2009).</w:t>
      </w:r>
    </w:p>
    <w:p w14:paraId="72AC08EC"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18.</w:t>
      </w:r>
      <w:r w:rsidRPr="00DC1926">
        <w:rPr>
          <w:rFonts w:ascii="Times New Roman" w:hAnsi="Times New Roman"/>
          <w:sz w:val="24"/>
          <w:szCs w:val="24"/>
          <w:lang w:val="en-GB"/>
        </w:rPr>
        <w:tab/>
        <w:t xml:space="preserve">Ranson, H.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Insecticide resistance in </w:t>
      </w:r>
      <w:r w:rsidRPr="00DC1926">
        <w:rPr>
          <w:rFonts w:ascii="Times New Roman" w:hAnsi="Times New Roman"/>
          <w:i/>
          <w:sz w:val="24"/>
          <w:szCs w:val="24"/>
          <w:lang w:val="en-GB"/>
        </w:rPr>
        <w:t>Anopheles gambiae</w:t>
      </w:r>
      <w:r w:rsidRPr="00DC1926">
        <w:rPr>
          <w:rFonts w:ascii="Times New Roman" w:hAnsi="Times New Roman"/>
          <w:sz w:val="24"/>
          <w:szCs w:val="24"/>
          <w:lang w:val="en-GB"/>
        </w:rPr>
        <w:t xml:space="preserve">: data from the first year of a multi-country study highlight the extent of the problem. </w:t>
      </w:r>
      <w:r w:rsidRPr="00DC1926">
        <w:rPr>
          <w:rFonts w:ascii="Times New Roman" w:hAnsi="Times New Roman"/>
          <w:i/>
          <w:iCs/>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8</w:t>
      </w:r>
      <w:r w:rsidRPr="00DC1926">
        <w:rPr>
          <w:rFonts w:ascii="Times New Roman" w:hAnsi="Times New Roman"/>
          <w:sz w:val="24"/>
          <w:szCs w:val="24"/>
          <w:lang w:val="en-GB"/>
        </w:rPr>
        <w:t>, 299 (2009).</w:t>
      </w:r>
    </w:p>
    <w:p w14:paraId="4CDF2B1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lastRenderedPageBreak/>
        <w:t>19.</w:t>
      </w:r>
      <w:r w:rsidRPr="00DC1926">
        <w:rPr>
          <w:rFonts w:ascii="Times New Roman" w:hAnsi="Times New Roman"/>
          <w:sz w:val="24"/>
          <w:szCs w:val="24"/>
          <w:lang w:val="en-GB"/>
        </w:rPr>
        <w:tab/>
        <w:t xml:space="preserve">Balkew, M.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Insecticide resistance in Anopheles arabiensis (Diptera: Culicidae) from villages in central, northern and south west Ethiopia and detection of kdr mutation. </w:t>
      </w:r>
      <w:r w:rsidRPr="00DC1926">
        <w:rPr>
          <w:rFonts w:ascii="Times New Roman" w:hAnsi="Times New Roman"/>
          <w:i/>
          <w:iCs/>
          <w:sz w:val="24"/>
          <w:szCs w:val="24"/>
          <w:lang w:val="en-GB"/>
        </w:rPr>
        <w:t>Parasit  &amp; Vectors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3</w:t>
      </w:r>
      <w:r w:rsidRPr="00DC1926">
        <w:rPr>
          <w:rFonts w:ascii="Times New Roman" w:hAnsi="Times New Roman"/>
          <w:sz w:val="24"/>
          <w:szCs w:val="24"/>
          <w:lang w:val="en-GB"/>
        </w:rPr>
        <w:t>, 40 (2010).</w:t>
      </w:r>
    </w:p>
    <w:p w14:paraId="2885C83C"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20.</w:t>
      </w:r>
      <w:r w:rsidRPr="00DC1926">
        <w:rPr>
          <w:rFonts w:ascii="Times New Roman" w:hAnsi="Times New Roman"/>
          <w:sz w:val="24"/>
          <w:szCs w:val="24"/>
          <w:lang w:val="en-GB"/>
        </w:rPr>
        <w:tab/>
        <w:t xml:space="preserve">Marcombe, S.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Pyrethroid resistance reduces the efficacy of space sprays for dengue control on the island of Martinique (Caribbean). </w:t>
      </w:r>
      <w:r w:rsidRPr="00DC1926">
        <w:rPr>
          <w:rFonts w:ascii="Times New Roman" w:hAnsi="Times New Roman"/>
          <w:i/>
          <w:iCs/>
          <w:sz w:val="24"/>
          <w:szCs w:val="24"/>
          <w:lang w:val="en-GB"/>
        </w:rPr>
        <w:t>PLoS Negl. Trop. Dis.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5</w:t>
      </w:r>
      <w:r w:rsidRPr="00DC1926">
        <w:rPr>
          <w:rFonts w:ascii="Times New Roman" w:hAnsi="Times New Roman"/>
          <w:sz w:val="24"/>
          <w:szCs w:val="24"/>
          <w:lang w:val="en-GB"/>
        </w:rPr>
        <w:t>, e1202. (2011).</w:t>
      </w:r>
    </w:p>
    <w:p w14:paraId="2F5F7153"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21.</w:t>
      </w:r>
      <w:r w:rsidRPr="00DC1926">
        <w:rPr>
          <w:rFonts w:ascii="Times New Roman" w:hAnsi="Times New Roman"/>
          <w:sz w:val="24"/>
          <w:szCs w:val="24"/>
          <w:lang w:val="en-GB"/>
        </w:rPr>
        <w:tab/>
        <w:t xml:space="preserve">N’Guessan, R., Corbel, V., Akogbeto, M. &amp; Rowland, M. Reduced efficacy of insecticide-treated nets and indoor residual spraying for malaria control in pyrethroid resistance area, Benin. </w:t>
      </w:r>
      <w:r w:rsidRPr="00DC1926">
        <w:rPr>
          <w:rFonts w:ascii="Times New Roman" w:hAnsi="Times New Roman"/>
          <w:i/>
          <w:iCs/>
          <w:sz w:val="24"/>
          <w:szCs w:val="24"/>
          <w:lang w:val="en-GB"/>
        </w:rPr>
        <w:t>Emerging Infectious Diseases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13</w:t>
      </w:r>
      <w:r w:rsidRPr="00DC1926">
        <w:rPr>
          <w:rFonts w:ascii="Times New Roman" w:hAnsi="Times New Roman"/>
          <w:sz w:val="24"/>
          <w:szCs w:val="24"/>
          <w:lang w:val="en-GB"/>
        </w:rPr>
        <w:t>, 199–206 (2007).</w:t>
      </w:r>
    </w:p>
    <w:p w14:paraId="7B8B5A96"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22.</w:t>
      </w:r>
      <w:r w:rsidRPr="00DC1926">
        <w:rPr>
          <w:rFonts w:ascii="Times New Roman" w:hAnsi="Times New Roman"/>
          <w:sz w:val="24"/>
          <w:szCs w:val="24"/>
          <w:lang w:val="en-GB"/>
        </w:rPr>
        <w:tab/>
        <w:t xml:space="preserve">Protopopoff, N.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significant increase in kdr in Anopheles gambiae is associated with an intensive vector control intervention in Burundi highlands. </w:t>
      </w:r>
      <w:r w:rsidRPr="00DC1926">
        <w:rPr>
          <w:rFonts w:ascii="Times New Roman" w:hAnsi="Times New Roman"/>
          <w:i/>
          <w:iCs/>
          <w:sz w:val="24"/>
          <w:szCs w:val="24"/>
          <w:lang w:val="en-GB"/>
        </w:rPr>
        <w:t>Trop. Med.Int.Health</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13</w:t>
      </w:r>
      <w:r w:rsidRPr="00DC1926">
        <w:rPr>
          <w:rFonts w:ascii="Times New Roman" w:hAnsi="Times New Roman"/>
          <w:sz w:val="24"/>
          <w:szCs w:val="24"/>
          <w:lang w:val="en-GB"/>
        </w:rPr>
        <w:t>, 1479–1487 (2008).</w:t>
      </w:r>
    </w:p>
    <w:p w14:paraId="2C1F19B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23.</w:t>
      </w:r>
      <w:r w:rsidRPr="00DC1926">
        <w:rPr>
          <w:rFonts w:ascii="Times New Roman" w:hAnsi="Times New Roman"/>
          <w:sz w:val="24"/>
          <w:szCs w:val="24"/>
          <w:lang w:val="en-GB"/>
        </w:rPr>
        <w:tab/>
        <w:t xml:space="preserve">Chouaibou, M.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Dynamics of insecticide resistance in the malaria vector Anopheles gambiae s.l. from an area of extensive cotton cultivation in Northern Cameroon. </w:t>
      </w:r>
      <w:r w:rsidRPr="00DC1926">
        <w:rPr>
          <w:rFonts w:ascii="Times New Roman" w:hAnsi="Times New Roman"/>
          <w:i/>
          <w:iCs/>
          <w:sz w:val="24"/>
          <w:szCs w:val="24"/>
          <w:lang w:val="en-GB"/>
        </w:rPr>
        <w:t>Tropical Medecine of International Health</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13</w:t>
      </w:r>
      <w:r w:rsidRPr="00DC1926">
        <w:rPr>
          <w:rFonts w:ascii="Times New Roman" w:hAnsi="Times New Roman"/>
          <w:sz w:val="24"/>
          <w:szCs w:val="24"/>
          <w:lang w:val="en-GB"/>
        </w:rPr>
        <w:t>, 476–86 (2008).</w:t>
      </w:r>
    </w:p>
    <w:p w14:paraId="402B3B35"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24.</w:t>
      </w:r>
      <w:r w:rsidRPr="00DC1926">
        <w:rPr>
          <w:rFonts w:ascii="Times New Roman" w:hAnsi="Times New Roman"/>
          <w:sz w:val="24"/>
          <w:szCs w:val="24"/>
          <w:lang w:val="en-GB"/>
        </w:rPr>
        <w:tab/>
        <w:t xml:space="preserve">Klinkenberg, E., Mccall, P. J., Wilson, M. D., Amerasinghe, F. P. &amp; Donnelly, M. J. Impact of urban agriculture on malaria vectors in Accra , Ghana. </w:t>
      </w:r>
      <w:r w:rsidRPr="00DC1926">
        <w:rPr>
          <w:rFonts w:ascii="Times New Roman" w:hAnsi="Times New Roman"/>
          <w:i/>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9</w:t>
      </w:r>
      <w:r w:rsidRPr="00DC1926">
        <w:rPr>
          <w:rFonts w:ascii="Times New Roman" w:hAnsi="Times New Roman"/>
          <w:sz w:val="24"/>
          <w:szCs w:val="24"/>
          <w:lang w:val="en-GB"/>
        </w:rPr>
        <w:t>, 1–9 (2008).</w:t>
      </w:r>
    </w:p>
    <w:p w14:paraId="558B2809"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25.</w:t>
      </w:r>
      <w:r w:rsidRPr="00DC1926">
        <w:rPr>
          <w:rFonts w:ascii="Times New Roman" w:hAnsi="Times New Roman"/>
          <w:sz w:val="24"/>
          <w:szCs w:val="24"/>
          <w:lang w:val="en-GB"/>
        </w:rPr>
        <w:tab/>
        <w:t xml:space="preserve">Dabiré, K. R.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Distribution of pyrethroid and DDT resistance and the L1014F kdr mutation in Anopheles gambiae s.l. from Burkina Faso (West Africa). </w:t>
      </w:r>
      <w:r w:rsidRPr="00DC1926">
        <w:rPr>
          <w:rFonts w:ascii="Times New Roman" w:hAnsi="Times New Roman"/>
          <w:i/>
          <w:iCs/>
          <w:sz w:val="24"/>
          <w:szCs w:val="24"/>
          <w:lang w:val="en-GB"/>
        </w:rPr>
        <w:t>Trans R Soc Trop Med Hyg.</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103</w:t>
      </w:r>
      <w:r w:rsidRPr="00DC1926">
        <w:rPr>
          <w:rFonts w:ascii="Times New Roman" w:hAnsi="Times New Roman"/>
          <w:sz w:val="24"/>
          <w:szCs w:val="24"/>
          <w:lang w:val="en-GB"/>
        </w:rPr>
        <w:t>, 1113–20 (2009).</w:t>
      </w:r>
    </w:p>
    <w:p w14:paraId="568BBB8F"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iCs/>
          <w:sz w:val="24"/>
          <w:szCs w:val="24"/>
          <w:lang w:val="en-GB"/>
        </w:rPr>
        <w:t>26.</w:t>
      </w:r>
      <w:r w:rsidRPr="00DC1926">
        <w:rPr>
          <w:rFonts w:ascii="Times New Roman" w:hAnsi="Times New Roman"/>
          <w:iCs/>
          <w:sz w:val="24"/>
          <w:szCs w:val="24"/>
          <w:lang w:val="en-GB"/>
        </w:rPr>
        <w:tab/>
        <w:t>FAO/WHO</w:t>
      </w:r>
      <w:r w:rsidRPr="00DC1926">
        <w:rPr>
          <w:rFonts w:ascii="Times New Roman" w:hAnsi="Times New Roman"/>
          <w:i/>
          <w:iCs/>
          <w:sz w:val="24"/>
          <w:szCs w:val="24"/>
          <w:lang w:val="en-GB"/>
        </w:rPr>
        <w:t>; Joint meeting on pesticide management</w:t>
      </w:r>
      <w:r w:rsidRPr="00DC1926">
        <w:rPr>
          <w:rFonts w:ascii="Times New Roman" w:hAnsi="Times New Roman"/>
          <w:sz w:val="24"/>
          <w:szCs w:val="24"/>
          <w:lang w:val="en-GB"/>
        </w:rPr>
        <w:t>. (2017).</w:t>
      </w:r>
    </w:p>
    <w:p w14:paraId="49A73211"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27.</w:t>
      </w:r>
      <w:r w:rsidRPr="00DC1926">
        <w:rPr>
          <w:rFonts w:ascii="Times New Roman" w:hAnsi="Times New Roman"/>
          <w:sz w:val="24"/>
          <w:szCs w:val="24"/>
          <w:lang w:val="en-GB"/>
        </w:rPr>
        <w:tab/>
        <w:t xml:space="preserve">WHO. </w:t>
      </w:r>
      <w:r w:rsidRPr="00DC1926">
        <w:rPr>
          <w:rFonts w:ascii="Times New Roman" w:hAnsi="Times New Roman"/>
          <w:i/>
          <w:iCs/>
          <w:sz w:val="24"/>
          <w:szCs w:val="24"/>
          <w:lang w:val="en-GB"/>
        </w:rPr>
        <w:t>Global plan for insecticide resistance management in malaria vectors</w:t>
      </w:r>
      <w:r w:rsidRPr="00DC1926">
        <w:rPr>
          <w:rFonts w:ascii="Times New Roman" w:hAnsi="Times New Roman"/>
          <w:sz w:val="24"/>
          <w:szCs w:val="24"/>
          <w:lang w:val="en-GB"/>
        </w:rPr>
        <w:t xml:space="preserve">. </w:t>
      </w:r>
      <w:r w:rsidRPr="00DC1926">
        <w:rPr>
          <w:rFonts w:ascii="Times New Roman" w:hAnsi="Times New Roman"/>
          <w:i/>
          <w:iCs/>
          <w:sz w:val="24"/>
          <w:szCs w:val="24"/>
          <w:lang w:val="en-GB"/>
        </w:rPr>
        <w:t>World Health Organization press</w:t>
      </w:r>
      <w:r w:rsidRPr="00DC1926">
        <w:rPr>
          <w:rFonts w:ascii="Times New Roman" w:hAnsi="Times New Roman"/>
          <w:sz w:val="24"/>
          <w:szCs w:val="24"/>
          <w:lang w:val="en-GB"/>
        </w:rPr>
        <w:t xml:space="preserve"> (2012).</w:t>
      </w:r>
    </w:p>
    <w:p w14:paraId="2E389D3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28.</w:t>
      </w:r>
      <w:r w:rsidRPr="00DC1926">
        <w:rPr>
          <w:rFonts w:ascii="Times New Roman" w:hAnsi="Times New Roman"/>
          <w:sz w:val="24"/>
          <w:szCs w:val="24"/>
          <w:lang w:val="en-GB"/>
        </w:rPr>
        <w:tab/>
        <w:t xml:space="preserve">Nkya, T.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Impact of agriculture on the selection of insecticide resistance in the malaria vector </w:t>
      </w:r>
      <w:r w:rsidRPr="00DC1926">
        <w:rPr>
          <w:rFonts w:ascii="Times New Roman" w:hAnsi="Times New Roman"/>
          <w:i/>
          <w:sz w:val="24"/>
          <w:szCs w:val="24"/>
          <w:lang w:val="en-GB"/>
        </w:rPr>
        <w:t>Anopheles gambiae </w:t>
      </w:r>
      <w:r w:rsidRPr="00DC1926">
        <w:rPr>
          <w:rFonts w:ascii="Times New Roman" w:hAnsi="Times New Roman"/>
          <w:sz w:val="24"/>
          <w:szCs w:val="24"/>
          <w:lang w:val="en-GB"/>
        </w:rPr>
        <w:t xml:space="preserve">: a multigenerational study in controlled conditions. </w:t>
      </w:r>
      <w:r w:rsidRPr="00DC1926">
        <w:rPr>
          <w:rFonts w:ascii="Times New Roman" w:hAnsi="Times New Roman"/>
          <w:i/>
          <w:iCs/>
          <w:sz w:val="24"/>
          <w:szCs w:val="24"/>
          <w:lang w:val="en-GB"/>
        </w:rPr>
        <w:t>Parasit &amp; Vectors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7</w:t>
      </w:r>
      <w:r w:rsidRPr="00DC1926">
        <w:rPr>
          <w:rFonts w:ascii="Times New Roman" w:hAnsi="Times New Roman"/>
          <w:sz w:val="24"/>
          <w:szCs w:val="24"/>
          <w:lang w:val="en-GB"/>
        </w:rPr>
        <w:t>, 480 (2014).</w:t>
      </w:r>
    </w:p>
    <w:p w14:paraId="4CF3A45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29.</w:t>
      </w:r>
      <w:r w:rsidRPr="00DC1926">
        <w:rPr>
          <w:rFonts w:ascii="Times New Roman" w:hAnsi="Times New Roman"/>
          <w:sz w:val="24"/>
          <w:szCs w:val="24"/>
          <w:lang w:val="en-GB"/>
        </w:rPr>
        <w:tab/>
        <w:t xml:space="preserve">Akogbeto, M. ., Djouaka, R. &amp; Kinde-Gazard, D. Screening of pesticide residues in soil and water samples from agricultural settings. </w:t>
      </w:r>
      <w:r w:rsidRPr="00DC1926">
        <w:rPr>
          <w:rFonts w:ascii="Times New Roman" w:hAnsi="Times New Roman"/>
          <w:i/>
          <w:iCs/>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5</w:t>
      </w:r>
      <w:r w:rsidRPr="00DC1926">
        <w:rPr>
          <w:rFonts w:ascii="Times New Roman" w:hAnsi="Times New Roman"/>
          <w:sz w:val="24"/>
          <w:szCs w:val="24"/>
          <w:lang w:val="en-GB"/>
        </w:rPr>
        <w:t>, 22 (2006).</w:t>
      </w:r>
    </w:p>
    <w:p w14:paraId="39F560C6"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30.</w:t>
      </w:r>
      <w:r w:rsidRPr="00DC1926">
        <w:rPr>
          <w:rFonts w:ascii="Times New Roman" w:hAnsi="Times New Roman"/>
          <w:sz w:val="24"/>
          <w:szCs w:val="24"/>
          <w:lang w:val="en-GB"/>
        </w:rPr>
        <w:tab/>
        <w:t xml:space="preserve">Poupardin, R.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Cross induction of detoxification genes by environmental </w:t>
      </w:r>
      <w:r w:rsidRPr="00DC1926">
        <w:rPr>
          <w:rFonts w:ascii="Times New Roman" w:hAnsi="Times New Roman"/>
          <w:sz w:val="24"/>
          <w:szCs w:val="24"/>
          <w:lang w:val="en-GB"/>
        </w:rPr>
        <w:lastRenderedPageBreak/>
        <w:t xml:space="preserve">xenobiotics and insecticides in the mosquito </w:t>
      </w:r>
      <w:r w:rsidRPr="00DC1926">
        <w:rPr>
          <w:rFonts w:ascii="Times New Roman" w:hAnsi="Times New Roman"/>
          <w:i/>
          <w:sz w:val="24"/>
          <w:szCs w:val="24"/>
          <w:lang w:val="en-GB"/>
        </w:rPr>
        <w:t>Aedes aegypti</w:t>
      </w:r>
      <w:r w:rsidRPr="00DC1926">
        <w:rPr>
          <w:rFonts w:ascii="Times New Roman" w:hAnsi="Times New Roman"/>
          <w:sz w:val="24"/>
          <w:szCs w:val="24"/>
          <w:lang w:val="en-GB"/>
        </w:rPr>
        <w:t xml:space="preserve">: impact on larval tolerance to chemical insecticides. </w:t>
      </w:r>
      <w:r w:rsidRPr="00DC1926">
        <w:rPr>
          <w:rFonts w:ascii="Times New Roman" w:hAnsi="Times New Roman"/>
          <w:i/>
          <w:iCs/>
          <w:sz w:val="24"/>
          <w:szCs w:val="24"/>
          <w:lang w:val="en-GB"/>
        </w:rPr>
        <w:t>Insect Biochem Mol Biol.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38</w:t>
      </w:r>
      <w:r w:rsidRPr="00DC1926">
        <w:rPr>
          <w:rFonts w:ascii="Times New Roman" w:hAnsi="Times New Roman"/>
          <w:sz w:val="24"/>
          <w:szCs w:val="24"/>
          <w:lang w:val="en-GB"/>
        </w:rPr>
        <w:t>, 540–51 (2008).</w:t>
      </w:r>
    </w:p>
    <w:p w14:paraId="158E4F5E"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31.</w:t>
      </w:r>
      <w:r w:rsidRPr="00DC1926">
        <w:rPr>
          <w:rFonts w:ascii="Times New Roman" w:hAnsi="Times New Roman"/>
          <w:sz w:val="24"/>
          <w:szCs w:val="24"/>
          <w:lang w:val="en-GB"/>
        </w:rPr>
        <w:tab/>
        <w:t xml:space="preserve">Riaz, M. A.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Impact of glyphosate and benzo[a]pyrene on the tolerance of mosquito larvae to chemical insecticides. Role of detoxification genes in response to xenobiotics. </w:t>
      </w:r>
      <w:r w:rsidRPr="00DC1926">
        <w:rPr>
          <w:rFonts w:ascii="Times New Roman" w:hAnsi="Times New Roman"/>
          <w:i/>
          <w:iCs/>
          <w:sz w:val="24"/>
          <w:szCs w:val="24"/>
          <w:lang w:val="en-GB"/>
        </w:rPr>
        <w:t>Aquat Toxicol.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93</w:t>
      </w:r>
      <w:r w:rsidRPr="00DC1926">
        <w:rPr>
          <w:rFonts w:ascii="Times New Roman" w:hAnsi="Times New Roman"/>
          <w:sz w:val="24"/>
          <w:szCs w:val="24"/>
          <w:lang w:val="en-GB"/>
        </w:rPr>
        <w:t>, 61–9 (2009).</w:t>
      </w:r>
    </w:p>
    <w:p w14:paraId="0F878EE9"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rPr>
      </w:pPr>
      <w:r w:rsidRPr="00DC1926">
        <w:rPr>
          <w:rFonts w:ascii="Times New Roman" w:hAnsi="Times New Roman"/>
          <w:sz w:val="24"/>
          <w:szCs w:val="24"/>
          <w:lang w:val="en-GB"/>
        </w:rPr>
        <w:t>32.</w:t>
      </w:r>
      <w:r w:rsidRPr="00DC1926">
        <w:rPr>
          <w:rFonts w:ascii="Times New Roman" w:hAnsi="Times New Roman"/>
          <w:sz w:val="24"/>
          <w:szCs w:val="24"/>
          <w:lang w:val="en-GB"/>
        </w:rPr>
        <w:tab/>
        <w:t xml:space="preserve">Diabate, A.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The role of agricultural use of insecticides in resistance to pyrethroids in </w:t>
      </w:r>
      <w:r w:rsidRPr="00DC1926">
        <w:rPr>
          <w:rFonts w:ascii="Times New Roman" w:hAnsi="Times New Roman"/>
          <w:i/>
          <w:sz w:val="24"/>
          <w:szCs w:val="24"/>
          <w:lang w:val="en-GB"/>
        </w:rPr>
        <w:t>Anopheles gambiae s.l.</w:t>
      </w:r>
      <w:r w:rsidRPr="00DC1926">
        <w:rPr>
          <w:rFonts w:ascii="Times New Roman" w:hAnsi="Times New Roman"/>
          <w:sz w:val="24"/>
          <w:szCs w:val="24"/>
          <w:lang w:val="en-GB"/>
        </w:rPr>
        <w:t xml:space="preserve"> in Burkina Faso. </w:t>
      </w:r>
      <w:r w:rsidRPr="00DC1926">
        <w:rPr>
          <w:rFonts w:ascii="Times New Roman" w:hAnsi="Times New Roman"/>
          <w:i/>
          <w:sz w:val="24"/>
          <w:szCs w:val="24"/>
          <w:shd w:val="clear" w:color="auto" w:fill="FFFFFF"/>
        </w:rPr>
        <w:t>Am J Trop Med Hyg.</w:t>
      </w:r>
      <w:r w:rsidRPr="00DC1926">
        <w:rPr>
          <w:rFonts w:ascii="Times New Roman" w:hAnsi="Times New Roman"/>
          <w:sz w:val="24"/>
          <w:szCs w:val="24"/>
        </w:rPr>
        <w:t xml:space="preserve">  </w:t>
      </w:r>
      <w:r w:rsidRPr="00DC1926">
        <w:rPr>
          <w:rFonts w:ascii="Times New Roman" w:hAnsi="Times New Roman"/>
          <w:b/>
          <w:bCs/>
          <w:sz w:val="24"/>
          <w:szCs w:val="24"/>
        </w:rPr>
        <w:t>67</w:t>
      </w:r>
      <w:r w:rsidRPr="00DC1926">
        <w:rPr>
          <w:rFonts w:ascii="Times New Roman" w:hAnsi="Times New Roman"/>
          <w:sz w:val="24"/>
          <w:szCs w:val="24"/>
        </w:rPr>
        <w:t>, 617–22 (2002).</w:t>
      </w:r>
    </w:p>
    <w:p w14:paraId="5E82383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rPr>
        <w:t>33.</w:t>
      </w:r>
      <w:r w:rsidRPr="00DC1926">
        <w:rPr>
          <w:rFonts w:ascii="Times New Roman" w:hAnsi="Times New Roman"/>
          <w:sz w:val="24"/>
          <w:szCs w:val="24"/>
        </w:rPr>
        <w:tab/>
        <w:t xml:space="preserve">Assogba-Miguel, V. Agriculture urbaine et périurbaine à Cotonou. </w:t>
      </w:r>
      <w:r w:rsidRPr="00DC1926">
        <w:rPr>
          <w:rFonts w:ascii="Times New Roman" w:hAnsi="Times New Roman"/>
          <w:i/>
          <w:iCs/>
          <w:sz w:val="24"/>
          <w:szCs w:val="24"/>
          <w:lang w:val="en-GB"/>
        </w:rPr>
        <w:t>BRAB n°27.</w:t>
      </w:r>
      <w:r w:rsidRPr="00DC1926">
        <w:rPr>
          <w:rFonts w:ascii="Times New Roman" w:hAnsi="Times New Roman"/>
          <w:sz w:val="24"/>
          <w:szCs w:val="24"/>
          <w:lang w:val="en-GB"/>
        </w:rPr>
        <w:t xml:space="preserve"> 14-26. (1999).</w:t>
      </w:r>
    </w:p>
    <w:p w14:paraId="44B473D2"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34.</w:t>
      </w:r>
      <w:r w:rsidRPr="00DC1926">
        <w:rPr>
          <w:rFonts w:ascii="Times New Roman" w:hAnsi="Times New Roman"/>
          <w:sz w:val="24"/>
          <w:szCs w:val="24"/>
          <w:lang w:val="en-GB"/>
        </w:rPr>
        <w:tab/>
        <w:t xml:space="preserve">Reid, M. C. &amp; McKenzie, F. E. The contribution of agricultural insecticide use to increasing insecticide resistance in African malaria vectors. </w:t>
      </w:r>
      <w:r w:rsidRPr="00DC1926">
        <w:rPr>
          <w:rFonts w:ascii="Times New Roman" w:hAnsi="Times New Roman"/>
          <w:i/>
          <w:iCs/>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15</w:t>
      </w:r>
      <w:r w:rsidRPr="00DC1926">
        <w:rPr>
          <w:rFonts w:ascii="Times New Roman" w:hAnsi="Times New Roman"/>
          <w:sz w:val="24"/>
          <w:szCs w:val="24"/>
          <w:lang w:val="en-GB"/>
        </w:rPr>
        <w:t>, (2016).</w:t>
      </w:r>
    </w:p>
    <w:p w14:paraId="59CC1C33"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35.</w:t>
      </w:r>
      <w:r w:rsidRPr="00DC1926">
        <w:rPr>
          <w:rFonts w:ascii="Times New Roman" w:hAnsi="Times New Roman"/>
          <w:sz w:val="24"/>
          <w:szCs w:val="24"/>
          <w:lang w:val="en-GB"/>
        </w:rPr>
        <w:tab/>
        <w:t xml:space="preserve">Nwane, P.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Trends in DDT and pyrethroid resistance in </w:t>
      </w:r>
      <w:r w:rsidRPr="00DC1926">
        <w:rPr>
          <w:rFonts w:ascii="Times New Roman" w:hAnsi="Times New Roman"/>
          <w:i/>
          <w:sz w:val="24"/>
          <w:szCs w:val="24"/>
          <w:lang w:val="en-GB"/>
        </w:rPr>
        <w:t>Anopheles gambiae ss.</w:t>
      </w:r>
      <w:r w:rsidRPr="00DC1926">
        <w:rPr>
          <w:rFonts w:ascii="Times New Roman" w:hAnsi="Times New Roman"/>
          <w:sz w:val="24"/>
          <w:szCs w:val="24"/>
          <w:lang w:val="en-GB"/>
        </w:rPr>
        <w:t xml:space="preserve"> </w:t>
      </w:r>
      <w:hyperlink r:id="rId17" w:history="1">
        <w:r w:rsidRPr="00DC1926">
          <w:rPr>
            <w:rStyle w:val="Hyperlink"/>
            <w:rFonts w:ascii="Times New Roman" w:hAnsi="Times New Roman"/>
            <w:i/>
            <w:color w:val="auto"/>
            <w:sz w:val="24"/>
            <w:szCs w:val="24"/>
            <w:shd w:val="clear" w:color="auto" w:fill="FFFFFF"/>
            <w:lang w:val="en-GB"/>
          </w:rPr>
          <w:t>BMC Infect Dis</w:t>
        </w:r>
      </w:hyperlink>
      <w:r w:rsidRPr="00DC1926">
        <w:rPr>
          <w:rFonts w:ascii="Times New Roman" w:hAnsi="Times New Roman"/>
          <w:i/>
          <w:sz w:val="24"/>
          <w:szCs w:val="24"/>
          <w:shd w:val="clear" w:color="auto" w:fill="FFFFFF"/>
          <w:lang w:val="en-GB"/>
        </w:rPr>
        <w:t>.</w:t>
      </w:r>
      <w:r w:rsidRPr="00DC1926">
        <w:rPr>
          <w:rFonts w:ascii="Arial" w:hAnsi="Arial" w:cs="Arial"/>
          <w:color w:val="000000"/>
          <w:sz w:val="20"/>
          <w:szCs w:val="20"/>
          <w:shd w:val="clear" w:color="auto" w:fill="FFFFFF"/>
          <w:lang w:val="en-GB"/>
        </w:rPr>
        <w:t xml:space="preserve"> </w:t>
      </w:r>
      <w:r w:rsidRPr="00DC1926">
        <w:rPr>
          <w:rFonts w:ascii="Times New Roman" w:hAnsi="Times New Roman"/>
          <w:b/>
          <w:bCs/>
          <w:sz w:val="24"/>
          <w:szCs w:val="24"/>
          <w:lang w:val="en-GB"/>
        </w:rPr>
        <w:t>10</w:t>
      </w:r>
      <w:r w:rsidRPr="00DC1926">
        <w:rPr>
          <w:rFonts w:ascii="Times New Roman" w:hAnsi="Times New Roman"/>
          <w:sz w:val="24"/>
          <w:szCs w:val="24"/>
          <w:lang w:val="en-GB"/>
        </w:rPr>
        <w:t>, 1–10 (2009).</w:t>
      </w:r>
    </w:p>
    <w:p w14:paraId="0662B35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36.</w:t>
      </w:r>
      <w:r w:rsidRPr="00DC1926">
        <w:rPr>
          <w:rFonts w:ascii="Times New Roman" w:hAnsi="Times New Roman"/>
          <w:sz w:val="24"/>
          <w:szCs w:val="24"/>
          <w:lang w:val="en-GB"/>
        </w:rPr>
        <w:tab/>
        <w:t xml:space="preserve">Philbert, A., Lyantagaye, S. L. &amp; Nkwengulila, G. A. Review of Agricultural Pesticides Use and the Selection for Resistance to Insecticides in Malaria Vectors. </w:t>
      </w:r>
      <w:r w:rsidRPr="00DC1926">
        <w:rPr>
          <w:rFonts w:ascii="Times New Roman" w:hAnsi="Times New Roman"/>
          <w:i/>
          <w:sz w:val="24"/>
          <w:szCs w:val="24"/>
          <w:lang w:val="en-GB"/>
        </w:rPr>
        <w:t xml:space="preserve">Adv. Entomol </w:t>
      </w:r>
      <w:r w:rsidRPr="00DC1926">
        <w:rPr>
          <w:rFonts w:ascii="Times New Roman" w:hAnsi="Times New Roman"/>
          <w:sz w:val="24"/>
          <w:szCs w:val="24"/>
          <w:lang w:val="en-GB"/>
        </w:rPr>
        <w:t>120–128 (2014).</w:t>
      </w:r>
    </w:p>
    <w:p w14:paraId="13879A4E"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rPr>
      </w:pPr>
      <w:r w:rsidRPr="00DC1926">
        <w:rPr>
          <w:rFonts w:ascii="Times New Roman" w:hAnsi="Times New Roman"/>
          <w:sz w:val="24"/>
          <w:szCs w:val="24"/>
          <w:lang w:val="en-GB"/>
        </w:rPr>
        <w:t>37.</w:t>
      </w:r>
      <w:r w:rsidRPr="00DC1926">
        <w:rPr>
          <w:rFonts w:ascii="Times New Roman" w:hAnsi="Times New Roman"/>
          <w:sz w:val="24"/>
          <w:szCs w:val="24"/>
          <w:lang w:val="en-GB"/>
        </w:rPr>
        <w:tab/>
        <w:t xml:space="preserve">Keith, L. H.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Principles of environmental analysis. </w:t>
      </w:r>
      <w:r w:rsidRPr="00DC1926">
        <w:rPr>
          <w:rFonts w:ascii="Times New Roman" w:hAnsi="Times New Roman"/>
          <w:i/>
          <w:iCs/>
          <w:sz w:val="24"/>
          <w:szCs w:val="24"/>
        </w:rPr>
        <w:t>Anal Chem.</w:t>
      </w:r>
      <w:r w:rsidRPr="00DC1926">
        <w:rPr>
          <w:rFonts w:ascii="Times New Roman" w:hAnsi="Times New Roman"/>
          <w:sz w:val="24"/>
          <w:szCs w:val="24"/>
        </w:rPr>
        <w:t xml:space="preserve"> </w:t>
      </w:r>
      <w:r w:rsidRPr="00DC1926">
        <w:rPr>
          <w:rFonts w:ascii="Times New Roman" w:hAnsi="Times New Roman"/>
          <w:b/>
          <w:bCs/>
          <w:sz w:val="24"/>
          <w:szCs w:val="24"/>
        </w:rPr>
        <w:t>55</w:t>
      </w:r>
      <w:r w:rsidRPr="00DC1926">
        <w:rPr>
          <w:rFonts w:ascii="Times New Roman" w:hAnsi="Times New Roman"/>
          <w:sz w:val="24"/>
          <w:szCs w:val="24"/>
        </w:rPr>
        <w:t>, 2210–8 (1983).</w:t>
      </w:r>
    </w:p>
    <w:p w14:paraId="5437598F"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rPr>
        <w:t>38.</w:t>
      </w:r>
      <w:r w:rsidRPr="00DC1926">
        <w:rPr>
          <w:rFonts w:ascii="Times New Roman" w:hAnsi="Times New Roman"/>
          <w:sz w:val="24"/>
          <w:szCs w:val="24"/>
        </w:rPr>
        <w:tab/>
        <w:t xml:space="preserve">N’Guessan, R. </w:t>
      </w:r>
      <w:r w:rsidRPr="00DC1926">
        <w:rPr>
          <w:rFonts w:ascii="Times New Roman" w:hAnsi="Times New Roman"/>
          <w:i/>
          <w:iCs/>
          <w:sz w:val="24"/>
          <w:szCs w:val="24"/>
        </w:rPr>
        <w:t>et al.</w:t>
      </w:r>
      <w:r w:rsidRPr="00DC1926">
        <w:rPr>
          <w:rFonts w:ascii="Times New Roman" w:hAnsi="Times New Roman"/>
          <w:sz w:val="24"/>
          <w:szCs w:val="24"/>
        </w:rPr>
        <w:t xml:space="preserve"> </w:t>
      </w:r>
      <w:r w:rsidRPr="00DC1926">
        <w:rPr>
          <w:rFonts w:ascii="Times New Roman" w:hAnsi="Times New Roman"/>
          <w:sz w:val="24"/>
          <w:szCs w:val="24"/>
          <w:lang w:val="en-GB"/>
        </w:rPr>
        <w:t xml:space="preserve">Evaluation of indoxacarb, an oxadiazine insecticide for the control of pyrethroid-resistant Anopheles gambiae (Diptera: Culicidae). </w:t>
      </w:r>
      <w:r w:rsidRPr="00DC1926">
        <w:rPr>
          <w:rFonts w:ascii="Times New Roman" w:hAnsi="Times New Roman"/>
          <w:i/>
          <w:iCs/>
          <w:sz w:val="24"/>
          <w:szCs w:val="24"/>
          <w:lang w:val="en-GB"/>
        </w:rPr>
        <w:t>J Med Entomol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44</w:t>
      </w:r>
      <w:r w:rsidRPr="00DC1926">
        <w:rPr>
          <w:rFonts w:ascii="Times New Roman" w:hAnsi="Times New Roman"/>
          <w:sz w:val="24"/>
          <w:szCs w:val="24"/>
          <w:lang w:val="en-GB"/>
        </w:rPr>
        <w:t>, 270–6 (2007).</w:t>
      </w:r>
    </w:p>
    <w:p w14:paraId="6A7397C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39.</w:t>
      </w:r>
      <w:r w:rsidRPr="00DC1926">
        <w:rPr>
          <w:rFonts w:ascii="Times New Roman" w:hAnsi="Times New Roman"/>
          <w:sz w:val="24"/>
          <w:szCs w:val="24"/>
          <w:lang w:val="en-GB"/>
        </w:rPr>
        <w:tab/>
        <w:t xml:space="preserve">Ranson, H.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Pyrethroid resistance in African anopheline mosquitoes: what are the implications for malaria control? </w:t>
      </w:r>
      <w:r w:rsidRPr="00DC1926">
        <w:rPr>
          <w:rFonts w:ascii="Times New Roman" w:hAnsi="Times New Roman"/>
          <w:i/>
          <w:iCs/>
          <w:sz w:val="24"/>
          <w:szCs w:val="24"/>
          <w:lang w:val="en-GB"/>
        </w:rPr>
        <w:t>Trends  parasitol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27</w:t>
      </w:r>
      <w:r w:rsidRPr="00DC1926">
        <w:rPr>
          <w:rFonts w:ascii="Times New Roman" w:hAnsi="Times New Roman"/>
          <w:sz w:val="24"/>
          <w:szCs w:val="24"/>
          <w:lang w:val="en-GB"/>
        </w:rPr>
        <w:t>, 91–98 (2011).</w:t>
      </w:r>
    </w:p>
    <w:p w14:paraId="6F922BB8"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40.</w:t>
      </w:r>
      <w:r w:rsidRPr="00DC1926">
        <w:rPr>
          <w:rFonts w:ascii="Times New Roman" w:hAnsi="Times New Roman"/>
          <w:sz w:val="24"/>
          <w:szCs w:val="24"/>
          <w:lang w:val="en-GB"/>
        </w:rPr>
        <w:tab/>
        <w:t xml:space="preserve">Djènontin, A.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Field efficacy of a new deltamethrin long lasting insecticidal net (LifeNet©) against wild pyrethroid-resistant </w:t>
      </w:r>
      <w:r w:rsidRPr="00DC1926">
        <w:rPr>
          <w:rFonts w:ascii="Times New Roman" w:hAnsi="Times New Roman"/>
          <w:i/>
          <w:sz w:val="24"/>
          <w:szCs w:val="24"/>
          <w:lang w:val="en-GB"/>
        </w:rPr>
        <w:t xml:space="preserve">Anopheles gambiae </w:t>
      </w:r>
      <w:r w:rsidRPr="00DC1926">
        <w:rPr>
          <w:rFonts w:ascii="Times New Roman" w:hAnsi="Times New Roman"/>
          <w:sz w:val="24"/>
          <w:szCs w:val="24"/>
          <w:lang w:val="en-GB"/>
        </w:rPr>
        <w:t xml:space="preserve">in Benin. </w:t>
      </w:r>
      <w:r w:rsidRPr="00DC1926">
        <w:rPr>
          <w:rFonts w:ascii="Times New Roman" w:hAnsi="Times New Roman"/>
          <w:i/>
          <w:iCs/>
          <w:sz w:val="24"/>
          <w:szCs w:val="24"/>
          <w:lang w:val="en-GB"/>
        </w:rPr>
        <w:t>BMC Public Health</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18</w:t>
      </w:r>
      <w:r w:rsidRPr="00DC1926">
        <w:rPr>
          <w:rFonts w:ascii="Times New Roman" w:hAnsi="Times New Roman"/>
          <w:sz w:val="24"/>
          <w:szCs w:val="24"/>
          <w:lang w:val="en-GB"/>
        </w:rPr>
        <w:t>, 947 (2018).</w:t>
      </w:r>
    </w:p>
    <w:p w14:paraId="55A412C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41.</w:t>
      </w:r>
      <w:r w:rsidRPr="00DC1926">
        <w:rPr>
          <w:rFonts w:ascii="Times New Roman" w:hAnsi="Times New Roman"/>
          <w:sz w:val="24"/>
          <w:szCs w:val="24"/>
          <w:lang w:val="en-GB"/>
        </w:rPr>
        <w:tab/>
        <w:t xml:space="preserve">Akogbéto, M. &amp; Yakoubou, S. Resistance of malaria vectors to pyrethrins used for impregnating mosquito nets in Benin, West Africa. </w:t>
      </w:r>
      <w:r w:rsidRPr="00DC1926">
        <w:rPr>
          <w:rFonts w:ascii="Times New Roman" w:hAnsi="Times New Roman"/>
          <w:i/>
          <w:sz w:val="24"/>
          <w:szCs w:val="24"/>
          <w:shd w:val="clear" w:color="auto" w:fill="FFFFFF"/>
          <w:lang w:val="en-GB"/>
        </w:rPr>
        <w:t>Bull Soc Pathol Exot</w:t>
      </w:r>
      <w:r w:rsidRPr="00DC1926">
        <w:rPr>
          <w:rFonts w:ascii="Times New Roman" w:hAnsi="Times New Roman"/>
          <w:b/>
          <w:bCs/>
          <w:sz w:val="24"/>
          <w:szCs w:val="24"/>
          <w:lang w:val="en-GB"/>
        </w:rPr>
        <w:t xml:space="preserve"> 92</w:t>
      </w:r>
      <w:r w:rsidRPr="00DC1926">
        <w:rPr>
          <w:rFonts w:ascii="Times New Roman" w:hAnsi="Times New Roman"/>
          <w:sz w:val="24"/>
          <w:szCs w:val="24"/>
          <w:lang w:val="en-GB"/>
        </w:rPr>
        <w:t>, 123–30 (1999).</w:t>
      </w:r>
    </w:p>
    <w:p w14:paraId="12721E1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rPr>
      </w:pPr>
      <w:r w:rsidRPr="00DC1926">
        <w:rPr>
          <w:rFonts w:ascii="Times New Roman" w:hAnsi="Times New Roman"/>
          <w:sz w:val="24"/>
          <w:szCs w:val="24"/>
          <w:lang w:val="en-GB"/>
        </w:rPr>
        <w:lastRenderedPageBreak/>
        <w:t>42.</w:t>
      </w:r>
      <w:r w:rsidRPr="00DC1926">
        <w:rPr>
          <w:rFonts w:ascii="Times New Roman" w:hAnsi="Times New Roman"/>
          <w:sz w:val="24"/>
          <w:szCs w:val="24"/>
          <w:lang w:val="en-GB"/>
        </w:rPr>
        <w:tab/>
        <w:t xml:space="preserve">Djouaka, R.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The Rapid Degradation of Lambda-Cyhalothrin Makes Treated Vegetables Relatively Safe for Consumption. </w:t>
      </w:r>
      <w:r w:rsidRPr="00DC1926">
        <w:rPr>
          <w:rFonts w:ascii="Times New Roman" w:hAnsi="Times New Roman"/>
          <w:i/>
          <w:iCs/>
          <w:sz w:val="24"/>
          <w:szCs w:val="24"/>
        </w:rPr>
        <w:t>Int. J. Environ. Res. Public Health</w:t>
      </w:r>
      <w:r w:rsidRPr="00DC1926">
        <w:rPr>
          <w:rFonts w:ascii="Times New Roman" w:hAnsi="Times New Roman"/>
          <w:sz w:val="24"/>
          <w:szCs w:val="24"/>
        </w:rPr>
        <w:t xml:space="preserve"> </w:t>
      </w:r>
      <w:r w:rsidRPr="00DC1926">
        <w:rPr>
          <w:rFonts w:ascii="Times New Roman" w:hAnsi="Times New Roman"/>
          <w:b/>
          <w:bCs/>
          <w:sz w:val="24"/>
          <w:szCs w:val="24"/>
        </w:rPr>
        <w:t>15</w:t>
      </w:r>
      <w:r w:rsidRPr="00DC1926">
        <w:rPr>
          <w:rFonts w:ascii="Times New Roman" w:hAnsi="Times New Roman"/>
          <w:sz w:val="24"/>
          <w:szCs w:val="24"/>
        </w:rPr>
        <w:t>, 1536 (2018).</w:t>
      </w:r>
    </w:p>
    <w:p w14:paraId="3EF9F7A2"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rPr>
        <w:t>43.</w:t>
      </w:r>
      <w:r w:rsidRPr="00DC1926">
        <w:rPr>
          <w:rFonts w:ascii="Times New Roman" w:hAnsi="Times New Roman"/>
          <w:sz w:val="24"/>
          <w:szCs w:val="24"/>
        </w:rPr>
        <w:tab/>
        <w:t xml:space="preserve">Akono, P. . </w:t>
      </w:r>
      <w:r w:rsidRPr="00DC1926">
        <w:rPr>
          <w:rFonts w:ascii="Times New Roman" w:hAnsi="Times New Roman"/>
          <w:i/>
          <w:iCs/>
          <w:sz w:val="24"/>
          <w:szCs w:val="24"/>
        </w:rPr>
        <w:t>et al.</w:t>
      </w:r>
      <w:r w:rsidRPr="00DC1926">
        <w:rPr>
          <w:rFonts w:ascii="Times New Roman" w:hAnsi="Times New Roman"/>
          <w:sz w:val="24"/>
          <w:szCs w:val="24"/>
        </w:rPr>
        <w:t xml:space="preserve"> </w:t>
      </w:r>
      <w:r w:rsidRPr="00DC1926">
        <w:rPr>
          <w:rFonts w:ascii="Times New Roman" w:hAnsi="Times New Roman"/>
          <w:sz w:val="24"/>
          <w:szCs w:val="24"/>
          <w:lang w:val="en-GB"/>
        </w:rPr>
        <w:t xml:space="preserve">Impact of vegetable crop agriculture on anopheline agressivity and malaria transmission in urban and less urbanized settings of the South region of Cameroon. </w:t>
      </w:r>
      <w:r w:rsidRPr="00DC1926">
        <w:rPr>
          <w:rFonts w:ascii="Times New Roman" w:hAnsi="Times New Roman"/>
          <w:i/>
          <w:iCs/>
          <w:sz w:val="24"/>
          <w:szCs w:val="24"/>
          <w:lang w:val="en-GB"/>
        </w:rPr>
        <w:t>Parasit  &amp; Vectors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8</w:t>
      </w:r>
      <w:r w:rsidRPr="00DC1926">
        <w:rPr>
          <w:rFonts w:ascii="Times New Roman" w:hAnsi="Times New Roman"/>
          <w:sz w:val="24"/>
          <w:szCs w:val="24"/>
          <w:lang w:val="en-GB"/>
        </w:rPr>
        <w:t>, 293 (2015).</w:t>
      </w:r>
    </w:p>
    <w:p w14:paraId="169DC511"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44.</w:t>
      </w:r>
      <w:r w:rsidRPr="00DC1926">
        <w:rPr>
          <w:rFonts w:ascii="Times New Roman" w:hAnsi="Times New Roman"/>
          <w:sz w:val="24"/>
          <w:szCs w:val="24"/>
          <w:lang w:val="en-GB"/>
        </w:rPr>
        <w:tab/>
        <w:t xml:space="preserve">Mireji, P. O.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Heavy metals in mosquito larval habitats in urban Kisumu and Malindi, Kenya, and their impact. </w:t>
      </w:r>
      <w:r w:rsidRPr="00DC1926">
        <w:rPr>
          <w:rFonts w:ascii="Times New Roman" w:hAnsi="Times New Roman"/>
          <w:i/>
          <w:iCs/>
          <w:sz w:val="24"/>
          <w:szCs w:val="24"/>
          <w:lang w:val="en-GB"/>
        </w:rPr>
        <w:t>Ecotoxicology and Environmental Safety</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70</w:t>
      </w:r>
      <w:r w:rsidRPr="00DC1926">
        <w:rPr>
          <w:rFonts w:ascii="Times New Roman" w:hAnsi="Times New Roman"/>
          <w:sz w:val="24"/>
          <w:szCs w:val="24"/>
          <w:lang w:val="en-GB"/>
        </w:rPr>
        <w:t>, 147–53. (2008).</w:t>
      </w:r>
    </w:p>
    <w:p w14:paraId="3D9DCE08"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iCs/>
          <w:sz w:val="24"/>
          <w:szCs w:val="24"/>
          <w:lang w:val="en-GB"/>
        </w:rPr>
        <w:t>45.</w:t>
      </w:r>
      <w:r w:rsidRPr="00DC1926">
        <w:rPr>
          <w:rFonts w:ascii="Times New Roman" w:hAnsi="Times New Roman"/>
          <w:iCs/>
          <w:sz w:val="24"/>
          <w:szCs w:val="24"/>
          <w:lang w:val="en-GB"/>
        </w:rPr>
        <w:tab/>
        <w:t>H., L. Recent scientific advances in botanical pest control In</w:t>
      </w:r>
      <w:r w:rsidRPr="00DC1926">
        <w:rPr>
          <w:rFonts w:ascii="Times New Roman" w:hAnsi="Times New Roman"/>
          <w:i/>
          <w:iCs/>
          <w:sz w:val="24"/>
          <w:szCs w:val="24"/>
          <w:lang w:val="en-GB"/>
        </w:rPr>
        <w:t>: Proceedings of the Final Workshop, Botanical Pest Control Project - Phase 2</w:t>
      </w:r>
      <w:r w:rsidRPr="00DC1926">
        <w:rPr>
          <w:rFonts w:ascii="Times New Roman" w:hAnsi="Times New Roman"/>
          <w:sz w:val="24"/>
          <w:szCs w:val="24"/>
          <w:lang w:val="en-GB"/>
        </w:rPr>
        <w:t xml:space="preserve"> 5–13 (International Rice Research Institute., 1992).</w:t>
      </w:r>
    </w:p>
    <w:p w14:paraId="69F5CCDD"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iCs/>
          <w:sz w:val="24"/>
          <w:szCs w:val="24"/>
          <w:lang w:val="en-GB"/>
        </w:rPr>
        <w:t>46.</w:t>
      </w:r>
      <w:r w:rsidRPr="00DC1926">
        <w:rPr>
          <w:rFonts w:ascii="Times New Roman" w:hAnsi="Times New Roman"/>
          <w:iCs/>
          <w:sz w:val="24"/>
          <w:szCs w:val="24"/>
          <w:lang w:val="en-GB"/>
        </w:rPr>
        <w:tab/>
        <w:t>Vollinger, M. The Possible Development of Resistance against Neem Seed Kernel Extract and Deltamethrin in Plutella xylostella. In</w:t>
      </w:r>
      <w:r w:rsidRPr="00DC1926">
        <w:rPr>
          <w:rFonts w:ascii="Times New Roman" w:hAnsi="Times New Roman"/>
          <w:i/>
          <w:iCs/>
          <w:sz w:val="24"/>
          <w:szCs w:val="24"/>
          <w:lang w:val="en-GB"/>
        </w:rPr>
        <w:t>: H. Schmutterer and K. R. S. Ascher</w:t>
      </w:r>
      <w:r w:rsidRPr="00DC1926">
        <w:rPr>
          <w:rFonts w:ascii="Times New Roman" w:hAnsi="Times New Roman"/>
          <w:sz w:val="24"/>
          <w:szCs w:val="24"/>
          <w:lang w:val="en-GB"/>
        </w:rPr>
        <w:t xml:space="preserve"> 543–554 (Proceedings of 3rd International Neem Conference, German Agency for Technical Cooperation (GTZ), Eschborn, 1987).</w:t>
      </w:r>
    </w:p>
    <w:p w14:paraId="15C130D3"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47.</w:t>
      </w:r>
      <w:r w:rsidRPr="00DC1926">
        <w:rPr>
          <w:rFonts w:ascii="Times New Roman" w:hAnsi="Times New Roman"/>
          <w:sz w:val="24"/>
          <w:szCs w:val="24"/>
          <w:lang w:val="en-GB"/>
        </w:rPr>
        <w:tab/>
        <w:t xml:space="preserve">Chouaïbou, M.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Dynamics of insecticide resistance in the malaria vector Anopheles gambiae s.l. from an area of extensive cotton cultivation in Northern Cameroon. </w:t>
      </w:r>
      <w:r w:rsidRPr="00DC1926">
        <w:rPr>
          <w:rFonts w:ascii="Times New Roman" w:hAnsi="Times New Roman"/>
          <w:i/>
          <w:iCs/>
          <w:sz w:val="24"/>
          <w:szCs w:val="24"/>
          <w:lang w:val="en-GB"/>
        </w:rPr>
        <w:t>Trop Med Int Health.</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13</w:t>
      </w:r>
      <w:r w:rsidRPr="00DC1926">
        <w:rPr>
          <w:rFonts w:ascii="Times New Roman" w:hAnsi="Times New Roman"/>
          <w:sz w:val="24"/>
          <w:szCs w:val="24"/>
          <w:lang w:val="en-GB"/>
        </w:rPr>
        <w:t>, 476–86. (2008).</w:t>
      </w:r>
    </w:p>
    <w:p w14:paraId="2F7ACFC4"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48.</w:t>
      </w:r>
      <w:r w:rsidRPr="00DC1926">
        <w:rPr>
          <w:rFonts w:ascii="Times New Roman" w:hAnsi="Times New Roman"/>
          <w:sz w:val="24"/>
          <w:szCs w:val="24"/>
          <w:lang w:val="en-GB"/>
        </w:rPr>
        <w:tab/>
        <w:t xml:space="preserve">Singh, D. K. Biodegradation and bioremediation of pesticide in soil: concept, method and recent developments. </w:t>
      </w:r>
      <w:r w:rsidRPr="00DC1926">
        <w:rPr>
          <w:rFonts w:ascii="Times New Roman" w:hAnsi="Times New Roman"/>
          <w:i/>
          <w:iCs/>
          <w:sz w:val="24"/>
          <w:szCs w:val="24"/>
          <w:lang w:val="en-GB"/>
        </w:rPr>
        <w:t>Indian J. Microbiol.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48</w:t>
      </w:r>
      <w:r w:rsidRPr="00DC1926">
        <w:rPr>
          <w:rFonts w:ascii="Times New Roman" w:hAnsi="Times New Roman"/>
          <w:sz w:val="24"/>
          <w:szCs w:val="24"/>
          <w:lang w:val="en-GB"/>
        </w:rPr>
        <w:t>, 35–40 (2008).</w:t>
      </w:r>
    </w:p>
    <w:p w14:paraId="15816620"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49.</w:t>
      </w:r>
      <w:r w:rsidRPr="00DC1926">
        <w:rPr>
          <w:rFonts w:ascii="Times New Roman" w:hAnsi="Times New Roman"/>
          <w:sz w:val="24"/>
          <w:szCs w:val="24"/>
          <w:lang w:val="en-GB"/>
        </w:rPr>
        <w:tab/>
        <w:t xml:space="preserve">Verma, J. P., Jaiswal, D. K. &amp; Sagar, R. Pesticide Relevance and Their Microbial Degradation: A-State-of-Art. </w:t>
      </w:r>
      <w:r w:rsidRPr="00DC1926">
        <w:rPr>
          <w:rFonts w:ascii="Times New Roman" w:hAnsi="Times New Roman"/>
          <w:i/>
          <w:iCs/>
          <w:sz w:val="24"/>
          <w:szCs w:val="24"/>
          <w:lang w:val="en-GB"/>
        </w:rPr>
        <w:t>Rev. Environ. Sci. Technol.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13</w:t>
      </w:r>
      <w:r w:rsidRPr="00DC1926">
        <w:rPr>
          <w:rFonts w:ascii="Times New Roman" w:hAnsi="Times New Roman"/>
          <w:sz w:val="24"/>
          <w:szCs w:val="24"/>
          <w:lang w:val="en-GB"/>
        </w:rPr>
        <w:t>, 429–466. (2014).</w:t>
      </w:r>
    </w:p>
    <w:p w14:paraId="20379DE3"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50.</w:t>
      </w:r>
      <w:r w:rsidRPr="00DC1926">
        <w:rPr>
          <w:rFonts w:ascii="Times New Roman" w:hAnsi="Times New Roman"/>
          <w:sz w:val="24"/>
          <w:szCs w:val="24"/>
          <w:lang w:val="en-GB"/>
        </w:rPr>
        <w:tab/>
        <w:t xml:space="preserve">Huang, Y.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Microbial Degradation of Pesticide Residues and an Emphasis on the Degradation of Cypermethrin and 3-phenoxy Benzoic Acid: A Review. </w:t>
      </w:r>
      <w:r w:rsidRPr="00DC1926">
        <w:rPr>
          <w:rFonts w:ascii="Times New Roman" w:hAnsi="Times New Roman"/>
          <w:i/>
          <w:iCs/>
          <w:sz w:val="24"/>
          <w:szCs w:val="24"/>
          <w:lang w:val="en-GB"/>
        </w:rPr>
        <w:t>Molecules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23</w:t>
      </w:r>
      <w:r w:rsidRPr="00DC1926">
        <w:rPr>
          <w:rFonts w:ascii="Times New Roman" w:hAnsi="Times New Roman"/>
          <w:sz w:val="24"/>
          <w:szCs w:val="24"/>
          <w:lang w:val="en-GB"/>
        </w:rPr>
        <w:t>, 2313 (2018).</w:t>
      </w:r>
    </w:p>
    <w:p w14:paraId="10B0D327"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51.</w:t>
      </w:r>
      <w:r w:rsidRPr="00DC1926">
        <w:rPr>
          <w:rFonts w:ascii="Times New Roman" w:hAnsi="Times New Roman"/>
          <w:sz w:val="24"/>
          <w:szCs w:val="24"/>
          <w:lang w:val="en-GB"/>
        </w:rPr>
        <w:tab/>
        <w:t xml:space="preserve">Hua, L., Wu, W. X., Liu, Y. X., Tientchen, C. M. &amp; Chen, Y. X. Heavy Metals and PAHs in sewage sludge from twelve wastewater treatment plants in Zhejiang province. </w:t>
      </w:r>
      <w:r w:rsidRPr="00DC1926">
        <w:rPr>
          <w:rFonts w:ascii="Times New Roman" w:hAnsi="Times New Roman"/>
          <w:i/>
          <w:iCs/>
          <w:sz w:val="24"/>
          <w:szCs w:val="24"/>
          <w:lang w:val="en-GB"/>
        </w:rPr>
        <w:t xml:space="preserve">Biomed </w:t>
      </w:r>
      <w:r w:rsidRPr="00DC1926">
        <w:rPr>
          <w:rFonts w:ascii="Times New Roman" w:hAnsi="Times New Roman"/>
          <w:i/>
          <w:iCs/>
          <w:sz w:val="24"/>
          <w:szCs w:val="24"/>
          <w:lang w:val="en-GB"/>
        </w:rPr>
        <w:lastRenderedPageBreak/>
        <w:t>Environ Sci</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21</w:t>
      </w:r>
      <w:r w:rsidRPr="00DC1926">
        <w:rPr>
          <w:rFonts w:ascii="Times New Roman" w:hAnsi="Times New Roman"/>
          <w:sz w:val="24"/>
          <w:szCs w:val="24"/>
          <w:lang w:val="en-GB"/>
        </w:rPr>
        <w:t>, 345–352 (2008).</w:t>
      </w:r>
    </w:p>
    <w:p w14:paraId="6AA12FCB"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52.</w:t>
      </w:r>
      <w:r w:rsidRPr="00DC1926">
        <w:rPr>
          <w:rFonts w:ascii="Times New Roman" w:hAnsi="Times New Roman"/>
          <w:sz w:val="24"/>
          <w:szCs w:val="24"/>
          <w:lang w:val="en-GB"/>
        </w:rPr>
        <w:tab/>
        <w:t xml:space="preserve">Service, M. W. Sampling the adult resting population. In: Service MW, ed. Mosquito ecology field sampling methods. 2nd edition. Edited by Service MW. London and New York. </w:t>
      </w:r>
      <w:r w:rsidRPr="00DC1926">
        <w:rPr>
          <w:rFonts w:ascii="Times New Roman" w:hAnsi="Times New Roman"/>
          <w:i/>
          <w:iCs/>
          <w:sz w:val="24"/>
          <w:szCs w:val="24"/>
          <w:lang w:val="en-GB"/>
        </w:rPr>
        <w:t>Elsevier Applied Science.</w:t>
      </w:r>
      <w:r w:rsidRPr="00DC1926">
        <w:rPr>
          <w:rFonts w:ascii="Times New Roman" w:hAnsi="Times New Roman"/>
          <w:sz w:val="24"/>
          <w:szCs w:val="24"/>
          <w:lang w:val="en-GB"/>
        </w:rPr>
        <w:t xml:space="preserve"> 210–290 (1993).</w:t>
      </w:r>
    </w:p>
    <w:p w14:paraId="44B37A87"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53.</w:t>
      </w:r>
      <w:r w:rsidRPr="00DC1926">
        <w:rPr>
          <w:rFonts w:ascii="Times New Roman" w:hAnsi="Times New Roman"/>
          <w:sz w:val="24"/>
          <w:szCs w:val="24"/>
          <w:lang w:val="en-GB"/>
        </w:rPr>
        <w:tab/>
        <w:t xml:space="preserve">Gillies, M. &amp; Coetzee, M. A supplement to the anophelinae of Africa south of the Sahara (Afrotropical region). </w:t>
      </w:r>
      <w:r w:rsidRPr="00DC1926">
        <w:rPr>
          <w:rFonts w:ascii="Times New Roman" w:hAnsi="Times New Roman"/>
          <w:i/>
          <w:iCs/>
          <w:sz w:val="24"/>
          <w:szCs w:val="24"/>
          <w:lang w:val="en-GB"/>
        </w:rPr>
        <w:t>Publications of the South African Institute for Medical Research</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55</w:t>
      </w:r>
      <w:r w:rsidRPr="00DC1926">
        <w:rPr>
          <w:rFonts w:ascii="Times New Roman" w:hAnsi="Times New Roman"/>
          <w:sz w:val="24"/>
          <w:szCs w:val="24"/>
          <w:lang w:val="en-GB"/>
        </w:rPr>
        <w:t>, (1987).</w:t>
      </w:r>
    </w:p>
    <w:p w14:paraId="34706995"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54.</w:t>
      </w:r>
      <w:r w:rsidRPr="00DC1926">
        <w:rPr>
          <w:rFonts w:ascii="Times New Roman" w:hAnsi="Times New Roman"/>
          <w:sz w:val="24"/>
          <w:szCs w:val="24"/>
          <w:lang w:val="en-GB"/>
        </w:rPr>
        <w:tab/>
        <w:t xml:space="preserve">Livak, K. J. Organization and mapping of a sequence on the Drosophila melanogaster X and Y chromosomes that is transcribed during spermatogenesis. </w:t>
      </w:r>
      <w:r w:rsidRPr="00DC1926">
        <w:rPr>
          <w:rFonts w:ascii="Times New Roman" w:hAnsi="Times New Roman"/>
          <w:i/>
          <w:iCs/>
          <w:sz w:val="24"/>
          <w:szCs w:val="24"/>
          <w:lang w:val="en-GB"/>
        </w:rPr>
        <w:t>Genetics</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107</w:t>
      </w:r>
      <w:r w:rsidRPr="00DC1926">
        <w:rPr>
          <w:rFonts w:ascii="Times New Roman" w:hAnsi="Times New Roman"/>
          <w:sz w:val="24"/>
          <w:szCs w:val="24"/>
          <w:lang w:val="en-GB"/>
        </w:rPr>
        <w:t>, 611–634 (1984).</w:t>
      </w:r>
    </w:p>
    <w:p w14:paraId="578F391E"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55.</w:t>
      </w:r>
      <w:r w:rsidRPr="00DC1926">
        <w:rPr>
          <w:rFonts w:ascii="Times New Roman" w:hAnsi="Times New Roman"/>
          <w:sz w:val="24"/>
          <w:szCs w:val="24"/>
          <w:lang w:val="en-GB"/>
        </w:rPr>
        <w:tab/>
        <w:t xml:space="preserve">Santolamazza, F. </w:t>
      </w:r>
      <w:r w:rsidRPr="00DC1926">
        <w:rPr>
          <w:rFonts w:ascii="Times New Roman" w:hAnsi="Times New Roman"/>
          <w:i/>
          <w:iCs/>
          <w:sz w:val="24"/>
          <w:szCs w:val="24"/>
          <w:lang w:val="en-GB"/>
        </w:rPr>
        <w:t>et al.</w:t>
      </w:r>
      <w:r w:rsidRPr="00DC1926">
        <w:rPr>
          <w:rFonts w:ascii="Times New Roman" w:hAnsi="Times New Roman"/>
          <w:sz w:val="24"/>
          <w:szCs w:val="24"/>
          <w:lang w:val="en-GB"/>
        </w:rPr>
        <w:t xml:space="preserve"> Distribution of knockdown resistance mutations in Anopheles gambiae molecular forms in west and west central Africa. </w:t>
      </w:r>
      <w:r w:rsidRPr="00DC1926">
        <w:rPr>
          <w:rFonts w:ascii="Times New Roman" w:hAnsi="Times New Roman"/>
          <w:i/>
          <w:iCs/>
          <w:sz w:val="24"/>
          <w:szCs w:val="24"/>
          <w:lang w:val="en-GB"/>
        </w:rPr>
        <w:t>Malar J</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7</w:t>
      </w:r>
      <w:r w:rsidRPr="00DC1926">
        <w:rPr>
          <w:rFonts w:ascii="Times New Roman" w:hAnsi="Times New Roman"/>
          <w:sz w:val="24"/>
          <w:szCs w:val="24"/>
          <w:lang w:val="en-GB"/>
        </w:rPr>
        <w:t>, 74 (2008).</w:t>
      </w:r>
    </w:p>
    <w:p w14:paraId="2C8F1262"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56.</w:t>
      </w:r>
      <w:r w:rsidRPr="00DC1926">
        <w:rPr>
          <w:rFonts w:ascii="Times New Roman" w:hAnsi="Times New Roman"/>
          <w:sz w:val="24"/>
          <w:szCs w:val="24"/>
          <w:lang w:val="en-GB"/>
        </w:rPr>
        <w:tab/>
        <w:t xml:space="preserve">WHO. </w:t>
      </w:r>
      <w:r w:rsidRPr="00DC1926">
        <w:rPr>
          <w:rFonts w:ascii="Times New Roman" w:hAnsi="Times New Roman"/>
          <w:i/>
          <w:iCs/>
          <w:sz w:val="24"/>
          <w:szCs w:val="24"/>
          <w:lang w:val="en-GB"/>
        </w:rPr>
        <w:t>Test procedures for insecticide resistance monitoring in malaria vector mosquitoes-2nd ed</w:t>
      </w:r>
      <w:r w:rsidRPr="00DC1926">
        <w:rPr>
          <w:rFonts w:ascii="Times New Roman" w:hAnsi="Times New Roman"/>
          <w:sz w:val="24"/>
          <w:szCs w:val="24"/>
          <w:lang w:val="en-GB"/>
        </w:rPr>
        <w:t>. (2016).</w:t>
      </w:r>
    </w:p>
    <w:p w14:paraId="07C11551"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szCs w:val="24"/>
          <w:lang w:val="en-GB"/>
        </w:rPr>
      </w:pPr>
      <w:r w:rsidRPr="00DC1926">
        <w:rPr>
          <w:rFonts w:ascii="Times New Roman" w:hAnsi="Times New Roman"/>
          <w:sz w:val="24"/>
          <w:szCs w:val="24"/>
          <w:lang w:val="en-GB"/>
        </w:rPr>
        <w:t>57.</w:t>
      </w:r>
      <w:r w:rsidRPr="00DC1926">
        <w:rPr>
          <w:rFonts w:ascii="Times New Roman" w:hAnsi="Times New Roman"/>
          <w:sz w:val="24"/>
          <w:szCs w:val="24"/>
          <w:lang w:val="en-GB"/>
        </w:rPr>
        <w:tab/>
        <w:t xml:space="preserve">Guan, H. T. &amp; MeeKin, C. Sample preparation in the analysis of pesticides residue in food by chromatographic techniques. in </w:t>
      </w:r>
      <w:r w:rsidRPr="00DC1926">
        <w:rPr>
          <w:rFonts w:ascii="Times New Roman" w:hAnsi="Times New Roman"/>
          <w:i/>
          <w:iCs/>
          <w:sz w:val="24"/>
          <w:szCs w:val="24"/>
          <w:lang w:val="en-GB"/>
        </w:rPr>
        <w:t>In: Stoytcheva M (ed.) Pesticides—strategies for pesticides analysis.</w:t>
      </w:r>
      <w:r w:rsidRPr="00DC1926">
        <w:rPr>
          <w:rFonts w:ascii="Times New Roman" w:hAnsi="Times New Roman"/>
          <w:sz w:val="24"/>
          <w:szCs w:val="24"/>
          <w:lang w:val="en-GB"/>
        </w:rPr>
        <w:t xml:space="preserve"> (2011).</w:t>
      </w:r>
    </w:p>
    <w:p w14:paraId="155B847E" w14:textId="77777777" w:rsidR="008914CC" w:rsidRPr="00DC1926" w:rsidRDefault="00303CC4" w:rsidP="008914CC">
      <w:pPr>
        <w:widowControl w:val="0"/>
        <w:autoSpaceDE w:val="0"/>
        <w:autoSpaceDN w:val="0"/>
        <w:adjustRightInd w:val="0"/>
        <w:spacing w:line="360" w:lineRule="auto"/>
        <w:ind w:left="640" w:hanging="640"/>
        <w:jc w:val="both"/>
        <w:rPr>
          <w:rFonts w:ascii="Times New Roman" w:hAnsi="Times New Roman"/>
          <w:sz w:val="24"/>
          <w:lang w:val="en-GB"/>
        </w:rPr>
      </w:pPr>
      <w:r w:rsidRPr="00DC1926">
        <w:rPr>
          <w:rFonts w:ascii="Times New Roman" w:hAnsi="Times New Roman"/>
          <w:sz w:val="24"/>
          <w:szCs w:val="24"/>
          <w:lang w:val="en-GB"/>
        </w:rPr>
        <w:t>58.</w:t>
      </w:r>
      <w:r w:rsidRPr="00DC1926">
        <w:rPr>
          <w:rFonts w:ascii="Times New Roman" w:hAnsi="Times New Roman"/>
          <w:sz w:val="24"/>
          <w:szCs w:val="24"/>
          <w:lang w:val="en-GB"/>
        </w:rPr>
        <w:tab/>
        <w:t xml:space="preserve">Abbott WS. A method of computing the effectiveness of an insecticide. </w:t>
      </w:r>
      <w:r w:rsidRPr="00DC1926">
        <w:rPr>
          <w:rFonts w:ascii="Times New Roman" w:hAnsi="Times New Roman"/>
          <w:i/>
          <w:iCs/>
          <w:sz w:val="24"/>
          <w:szCs w:val="24"/>
          <w:lang w:val="en-GB"/>
        </w:rPr>
        <w:t>J Econ Entomol.</w:t>
      </w:r>
      <w:r w:rsidRPr="00DC1926">
        <w:rPr>
          <w:rFonts w:ascii="Times New Roman" w:hAnsi="Times New Roman"/>
          <w:sz w:val="24"/>
          <w:szCs w:val="24"/>
          <w:lang w:val="en-GB"/>
        </w:rPr>
        <w:t xml:space="preserve"> </w:t>
      </w:r>
      <w:r w:rsidRPr="00DC1926">
        <w:rPr>
          <w:rFonts w:ascii="Times New Roman" w:hAnsi="Times New Roman"/>
          <w:b/>
          <w:bCs/>
          <w:sz w:val="24"/>
          <w:szCs w:val="24"/>
          <w:lang w:val="en-GB"/>
        </w:rPr>
        <w:t>18</w:t>
      </w:r>
      <w:r w:rsidRPr="00DC1926">
        <w:rPr>
          <w:rFonts w:ascii="Times New Roman" w:hAnsi="Times New Roman"/>
          <w:sz w:val="24"/>
          <w:szCs w:val="24"/>
          <w:lang w:val="en-GB"/>
        </w:rPr>
        <w:t>, 265–7 (1925).</w:t>
      </w:r>
    </w:p>
    <w:p w14:paraId="7F66EBCB" w14:textId="77777777" w:rsidR="009F5858" w:rsidRPr="00DC1926" w:rsidRDefault="00303CC4" w:rsidP="008914CC">
      <w:pPr>
        <w:spacing w:after="0" w:line="360" w:lineRule="auto"/>
        <w:jc w:val="both"/>
        <w:rPr>
          <w:rFonts w:ascii="Times New Roman" w:hAnsi="Times New Roman"/>
          <w:b/>
          <w:sz w:val="24"/>
          <w:szCs w:val="24"/>
          <w:lang w:val="en-GB"/>
        </w:rPr>
      </w:pPr>
      <w:r w:rsidRPr="00DC1926">
        <w:rPr>
          <w:rFonts w:ascii="Times New Roman" w:hAnsi="Times New Roman"/>
          <w:b/>
          <w:sz w:val="24"/>
          <w:szCs w:val="24"/>
          <w:lang w:val="en-GB"/>
        </w:rPr>
        <w:fldChar w:fldCharType="end"/>
      </w:r>
    </w:p>
    <w:p w14:paraId="1327EF03" w14:textId="03376694" w:rsidR="008914CC" w:rsidRPr="00DC1926" w:rsidRDefault="00303CC4" w:rsidP="008914CC">
      <w:pPr>
        <w:spacing w:after="0" w:line="360" w:lineRule="auto"/>
        <w:jc w:val="both"/>
        <w:rPr>
          <w:rFonts w:ascii="Times New Roman" w:hAnsi="Times New Roman"/>
          <w:iCs/>
          <w:sz w:val="24"/>
          <w:szCs w:val="24"/>
          <w:lang w:val="en-GB"/>
        </w:rPr>
      </w:pPr>
      <w:r w:rsidRPr="00DC1926">
        <w:rPr>
          <w:rFonts w:ascii="Times New Roman" w:hAnsi="Times New Roman"/>
          <w:b/>
          <w:sz w:val="24"/>
          <w:szCs w:val="24"/>
          <w:lang w:val="en-GB"/>
        </w:rPr>
        <w:t>A</w:t>
      </w:r>
      <w:r w:rsidRPr="00DC1926">
        <w:rPr>
          <w:rFonts w:ascii="Times" w:hAnsi="Times" w:cs="Times"/>
          <w:b/>
          <w:bCs/>
          <w:spacing w:val="3"/>
          <w:sz w:val="24"/>
          <w:szCs w:val="24"/>
          <w:lang w:val="en-GB"/>
        </w:rPr>
        <w:t>cknowledgements</w:t>
      </w:r>
    </w:p>
    <w:p w14:paraId="7E08FD02" w14:textId="263821DE" w:rsidR="008914CC" w:rsidRPr="00DC1926" w:rsidRDefault="00303CC4" w:rsidP="008914CC">
      <w:pPr>
        <w:autoSpaceDE w:val="0"/>
        <w:autoSpaceDN w:val="0"/>
        <w:adjustRightInd w:val="0"/>
        <w:spacing w:after="0" w:line="360" w:lineRule="auto"/>
        <w:jc w:val="both"/>
        <w:rPr>
          <w:rFonts w:ascii="Times New Roman" w:eastAsiaTheme="minorHAnsi" w:hAnsi="Times New Roman"/>
          <w:sz w:val="24"/>
          <w:szCs w:val="24"/>
          <w:lang w:val="en-GB"/>
        </w:rPr>
      </w:pPr>
      <w:r w:rsidRPr="00DC1926">
        <w:rPr>
          <w:rFonts w:ascii="Times New Roman" w:eastAsiaTheme="minorHAnsi" w:hAnsi="Times New Roman"/>
          <w:sz w:val="24"/>
          <w:szCs w:val="24"/>
          <w:lang w:val="en-GB"/>
        </w:rPr>
        <w:t>This research was funded with the Wellcome Trust International Intermediate Fellowship 214201/Z/18/Z awarded to Rousseau Djouaka. It also received support from</w:t>
      </w:r>
      <w:r w:rsidRPr="00DC1926">
        <w:rPr>
          <w:rFonts w:ascii="Times New Roman" w:hAnsi="Times New Roman"/>
          <w:sz w:val="24"/>
          <w:szCs w:val="24"/>
          <w:lang w:val="en-GB"/>
        </w:rPr>
        <w:t xml:space="preserve"> the</w:t>
      </w:r>
      <w:r w:rsidRPr="00DC1926">
        <w:rPr>
          <w:rFonts w:ascii="Times New Roman" w:eastAsiaTheme="minorHAnsi" w:hAnsi="Times New Roman"/>
          <w:sz w:val="24"/>
          <w:szCs w:val="24"/>
          <w:lang w:val="en-GB"/>
        </w:rPr>
        <w:t xml:space="preserve"> Fp5-A4NH </w:t>
      </w:r>
      <w:r w:rsidR="00907A3C" w:rsidRPr="00DC1926">
        <w:rPr>
          <w:rFonts w:ascii="Times New Roman" w:eastAsiaTheme="minorHAnsi" w:hAnsi="Times New Roman"/>
          <w:sz w:val="24"/>
          <w:szCs w:val="24"/>
          <w:lang w:val="en-GB"/>
        </w:rPr>
        <w:t xml:space="preserve">programme </w:t>
      </w:r>
      <w:r w:rsidRPr="00DC1926">
        <w:rPr>
          <w:rFonts w:ascii="Times New Roman" w:eastAsiaTheme="minorHAnsi" w:hAnsi="Times New Roman"/>
          <w:sz w:val="24"/>
          <w:szCs w:val="24"/>
          <w:lang w:val="en-GB"/>
        </w:rPr>
        <w:t>of the CGIAR coordinated by Bernard Bett, Jo Line and Jeff Waage.</w:t>
      </w:r>
      <w:r w:rsidRPr="00DC1926">
        <w:rPr>
          <w:rFonts w:ascii="Times New Roman" w:hAnsi="Times New Roman"/>
          <w:sz w:val="24"/>
          <w:szCs w:val="24"/>
          <w:lang w:val="en-GB"/>
        </w:rPr>
        <w:t xml:space="preserve"> The authors acknowledge Murielle SOGLO, Claude GANDE, Nithaelle ARO and Innocent DJEGBE for their technical assistance and collaboration during sample collections and laboratory activities in the course of the study. The authors also appreciate farmers for their cooperation and assistance during </w:t>
      </w:r>
      <w:r w:rsidR="00630451" w:rsidRPr="00DC1926">
        <w:rPr>
          <w:rFonts w:ascii="Times New Roman" w:hAnsi="Times New Roman"/>
          <w:sz w:val="24"/>
          <w:szCs w:val="24"/>
          <w:lang w:val="en-GB"/>
        </w:rPr>
        <w:t xml:space="preserve">the </w:t>
      </w:r>
      <w:r w:rsidRPr="00DC1926">
        <w:rPr>
          <w:rFonts w:ascii="Times New Roman" w:hAnsi="Times New Roman"/>
          <w:sz w:val="24"/>
          <w:szCs w:val="24"/>
          <w:lang w:val="en-GB"/>
        </w:rPr>
        <w:t>field</w:t>
      </w:r>
      <w:r w:rsidR="00630451" w:rsidRPr="00DC1926">
        <w:rPr>
          <w:rFonts w:ascii="Times New Roman" w:hAnsi="Times New Roman"/>
          <w:sz w:val="24"/>
          <w:szCs w:val="24"/>
          <w:lang w:val="en-GB"/>
        </w:rPr>
        <w:t xml:space="preserve"> </w:t>
      </w:r>
      <w:r w:rsidRPr="00DC1926">
        <w:rPr>
          <w:rFonts w:ascii="Times New Roman" w:hAnsi="Times New Roman"/>
          <w:sz w:val="24"/>
          <w:szCs w:val="24"/>
          <w:lang w:val="en-GB"/>
        </w:rPr>
        <w:t>work.</w:t>
      </w:r>
    </w:p>
    <w:p w14:paraId="39DF3B66" w14:textId="77777777" w:rsidR="008914CC" w:rsidRPr="00DC1926" w:rsidRDefault="008914CC" w:rsidP="008914CC">
      <w:pPr>
        <w:spacing w:after="0" w:line="360" w:lineRule="auto"/>
        <w:jc w:val="both"/>
        <w:rPr>
          <w:rFonts w:ascii="Times New Roman" w:hAnsi="Times New Roman"/>
          <w:sz w:val="24"/>
          <w:szCs w:val="24"/>
          <w:lang w:val="en-GB"/>
        </w:rPr>
      </w:pPr>
    </w:p>
    <w:p w14:paraId="43F693B1" w14:textId="77777777" w:rsidR="008914CC" w:rsidRPr="00DC1926" w:rsidRDefault="00303CC4" w:rsidP="008914CC">
      <w:pPr>
        <w:pStyle w:val="Heading2"/>
        <w:shd w:val="clear" w:color="auto" w:fill="FFFFFF"/>
        <w:spacing w:before="0" w:line="360" w:lineRule="auto"/>
        <w:rPr>
          <w:rFonts w:ascii="Times" w:hAnsi="Times" w:cs="Times"/>
          <w:color w:val="auto"/>
          <w:spacing w:val="3"/>
          <w:sz w:val="24"/>
          <w:szCs w:val="24"/>
          <w:lang w:val="en-GB"/>
        </w:rPr>
      </w:pPr>
      <w:r w:rsidRPr="00DC1926">
        <w:rPr>
          <w:rFonts w:ascii="Times" w:hAnsi="Times" w:cs="Times"/>
          <w:b/>
          <w:bCs/>
          <w:color w:val="auto"/>
          <w:spacing w:val="3"/>
          <w:sz w:val="24"/>
          <w:szCs w:val="24"/>
          <w:lang w:val="en-GB"/>
        </w:rPr>
        <w:lastRenderedPageBreak/>
        <w:t>Author Contributions Statement</w:t>
      </w:r>
    </w:p>
    <w:p w14:paraId="658CCCC2" w14:textId="642B02EF" w:rsidR="008914CC" w:rsidRPr="00DC1926" w:rsidRDefault="00303CC4" w:rsidP="008914CC">
      <w:pPr>
        <w:autoSpaceDE w:val="0"/>
        <w:autoSpaceDN w:val="0"/>
        <w:adjustRightInd w:val="0"/>
        <w:spacing w:after="0" w:line="360" w:lineRule="auto"/>
        <w:jc w:val="both"/>
        <w:rPr>
          <w:rFonts w:ascii="Times New Roman" w:eastAsiaTheme="minorHAnsi" w:hAnsi="Times New Roman"/>
          <w:sz w:val="24"/>
          <w:szCs w:val="24"/>
          <w:lang w:val="en-GB"/>
        </w:rPr>
      </w:pPr>
      <w:r w:rsidRPr="00DC1926">
        <w:rPr>
          <w:rFonts w:ascii="Times New Roman" w:eastAsiaTheme="minorHAnsi" w:hAnsi="Times New Roman"/>
          <w:sz w:val="24"/>
          <w:szCs w:val="24"/>
          <w:lang w:val="en-GB"/>
        </w:rPr>
        <w:t xml:space="preserve">RD and CW designed the study. RD coordinated </w:t>
      </w:r>
      <w:r w:rsidR="00630451" w:rsidRPr="00DC1926">
        <w:rPr>
          <w:rFonts w:ascii="Times New Roman" w:eastAsiaTheme="minorHAnsi" w:hAnsi="Times New Roman"/>
          <w:sz w:val="24"/>
          <w:szCs w:val="24"/>
          <w:lang w:val="en-GB"/>
        </w:rPr>
        <w:t xml:space="preserve">the </w:t>
      </w:r>
      <w:r w:rsidRPr="00DC1926">
        <w:rPr>
          <w:rFonts w:ascii="Times New Roman" w:eastAsiaTheme="minorHAnsi" w:hAnsi="Times New Roman"/>
          <w:sz w:val="24"/>
          <w:szCs w:val="24"/>
          <w:lang w:val="en-GB"/>
        </w:rPr>
        <w:t xml:space="preserve">laboratory work. AT, ME, RA conducted field sampling and participated in laboratory analysis of samples. AT, GT, SMA conducted the molecular analysis. AT, ME, RA, RD, CW, SMA, GLL wrote the manuscript. AG, BS, AF, GLL, RV, MT, TT, JL </w:t>
      </w:r>
      <w:r w:rsidR="00630451" w:rsidRPr="00DC1926">
        <w:rPr>
          <w:rFonts w:ascii="Times New Roman" w:eastAsiaTheme="minorHAnsi" w:hAnsi="Times New Roman"/>
          <w:sz w:val="24"/>
          <w:szCs w:val="24"/>
          <w:lang w:val="en-GB"/>
        </w:rPr>
        <w:t xml:space="preserve">provided advice </w:t>
      </w:r>
      <w:r w:rsidRPr="00DC1926">
        <w:rPr>
          <w:rFonts w:ascii="Times New Roman" w:eastAsiaTheme="minorHAnsi" w:hAnsi="Times New Roman"/>
          <w:sz w:val="24"/>
          <w:szCs w:val="24"/>
          <w:lang w:val="en-GB"/>
        </w:rPr>
        <w:t xml:space="preserve">on the study design and helped to </w:t>
      </w:r>
      <w:r w:rsidR="00907A3C" w:rsidRPr="00DC1926">
        <w:rPr>
          <w:rFonts w:ascii="Times New Roman" w:eastAsiaTheme="minorHAnsi" w:hAnsi="Times New Roman"/>
          <w:sz w:val="24"/>
          <w:szCs w:val="24"/>
          <w:lang w:val="en-GB"/>
        </w:rPr>
        <w:t>finalise</w:t>
      </w:r>
      <w:r w:rsidRPr="00DC1926">
        <w:rPr>
          <w:rFonts w:ascii="Times New Roman" w:eastAsiaTheme="minorHAnsi" w:hAnsi="Times New Roman"/>
          <w:sz w:val="24"/>
          <w:szCs w:val="24"/>
          <w:lang w:val="en-GB"/>
        </w:rPr>
        <w:t xml:space="preserve"> the manuscript. All authors read, reviewed and approved the final version of the manuscript.</w:t>
      </w:r>
    </w:p>
    <w:p w14:paraId="6598180C" w14:textId="77777777" w:rsidR="008914CC" w:rsidRPr="00DC1926" w:rsidRDefault="008914CC" w:rsidP="008914CC">
      <w:pPr>
        <w:autoSpaceDE w:val="0"/>
        <w:autoSpaceDN w:val="0"/>
        <w:adjustRightInd w:val="0"/>
        <w:spacing w:after="0" w:line="360" w:lineRule="auto"/>
        <w:rPr>
          <w:rFonts w:ascii="CghwmgAdvTTb5929f4c" w:eastAsiaTheme="minorHAnsi" w:hAnsi="CghwmgAdvTTb5929f4c" w:cs="CghwmgAdvTTb5929f4c"/>
          <w:sz w:val="24"/>
          <w:szCs w:val="24"/>
          <w:lang w:val="en-GB"/>
        </w:rPr>
      </w:pPr>
    </w:p>
    <w:p w14:paraId="16DF81F1" w14:textId="77777777" w:rsidR="008914CC" w:rsidRPr="00DC1926" w:rsidRDefault="00303CC4" w:rsidP="008914CC">
      <w:pPr>
        <w:pStyle w:val="Heading2"/>
        <w:shd w:val="clear" w:color="auto" w:fill="FFFFFF"/>
        <w:spacing w:before="0" w:line="360" w:lineRule="auto"/>
        <w:rPr>
          <w:rFonts w:ascii="Times New Roman" w:hAnsi="Times New Roman" w:cs="Times New Roman"/>
          <w:color w:val="auto"/>
          <w:spacing w:val="3"/>
          <w:sz w:val="24"/>
          <w:szCs w:val="24"/>
          <w:lang w:val="en-GB"/>
        </w:rPr>
      </w:pPr>
      <w:r w:rsidRPr="00DC1926">
        <w:rPr>
          <w:rFonts w:ascii="Times New Roman" w:hAnsi="Times New Roman" w:cs="Times New Roman"/>
          <w:b/>
          <w:bCs/>
          <w:color w:val="auto"/>
          <w:spacing w:val="3"/>
          <w:sz w:val="24"/>
          <w:szCs w:val="24"/>
          <w:lang w:val="en-GB"/>
        </w:rPr>
        <w:t>Additional Information</w:t>
      </w:r>
    </w:p>
    <w:p w14:paraId="1788BE83" w14:textId="77777777" w:rsidR="008914CC" w:rsidRPr="00DC1926" w:rsidRDefault="00303CC4" w:rsidP="008914CC">
      <w:pPr>
        <w:pStyle w:val="NormalWeb"/>
        <w:shd w:val="clear" w:color="auto" w:fill="FFFFFF"/>
        <w:spacing w:after="420" w:line="360" w:lineRule="auto"/>
        <w:rPr>
          <w:rFonts w:ascii="Times" w:hAnsi="Times" w:cs="Times"/>
          <w:spacing w:val="3"/>
          <w:sz w:val="26"/>
          <w:szCs w:val="26"/>
          <w:lang w:val="en-GB"/>
        </w:rPr>
      </w:pPr>
      <w:r w:rsidRPr="00DC1926">
        <w:rPr>
          <w:b/>
          <w:bCs/>
          <w:spacing w:val="3"/>
          <w:lang w:val="en-GB"/>
        </w:rPr>
        <w:t>Competing interests</w:t>
      </w:r>
      <w:r w:rsidRPr="00DC1926">
        <w:rPr>
          <w:spacing w:val="3"/>
          <w:lang w:val="en-GB"/>
        </w:rPr>
        <w:t xml:space="preserve">: </w:t>
      </w:r>
      <w:r w:rsidRPr="00DC1926">
        <w:rPr>
          <w:rFonts w:eastAsiaTheme="minorHAnsi"/>
          <w:lang w:val="en-GB"/>
        </w:rPr>
        <w:t>The authors declare that they have no competing interests.</w:t>
      </w:r>
    </w:p>
    <w:p w14:paraId="740177C3" w14:textId="77777777" w:rsidR="008914CC" w:rsidRPr="00DC1926" w:rsidRDefault="00303CC4" w:rsidP="008914CC">
      <w:pPr>
        <w:pStyle w:val="Heading2"/>
        <w:shd w:val="clear" w:color="auto" w:fill="FFFFFF"/>
        <w:spacing w:before="0" w:line="360" w:lineRule="auto"/>
        <w:rPr>
          <w:rFonts w:ascii="Times" w:hAnsi="Times" w:cs="Times"/>
          <w:b/>
          <w:bCs/>
          <w:color w:val="auto"/>
          <w:spacing w:val="3"/>
          <w:lang w:val="en-GB"/>
        </w:rPr>
      </w:pPr>
      <w:r w:rsidRPr="00DC1926">
        <w:rPr>
          <w:rFonts w:ascii="Times" w:hAnsi="Times" w:cs="Times"/>
          <w:b/>
          <w:bCs/>
          <w:color w:val="auto"/>
          <w:spacing w:val="3"/>
          <w:lang w:val="en-GB"/>
        </w:rPr>
        <w:t>Figure Legends</w:t>
      </w:r>
    </w:p>
    <w:p w14:paraId="775C5B50" w14:textId="48FEF2C1"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1:</w:t>
      </w:r>
      <w:r w:rsidRPr="00DC1926">
        <w:rPr>
          <w:rFonts w:ascii="Times New Roman" w:eastAsia="Times New Roman" w:hAnsi="Times New Roman"/>
          <w:sz w:val="24"/>
          <w:szCs w:val="24"/>
          <w:lang w:val="en-GB" w:eastAsia="fr-FR"/>
        </w:rPr>
        <w:t xml:space="preserve"> M</w:t>
      </w:r>
      <w:r w:rsidR="00630451" w:rsidRPr="00DC1926">
        <w:rPr>
          <w:rFonts w:ascii="Times New Roman" w:eastAsia="Times New Roman" w:hAnsi="Times New Roman"/>
          <w:sz w:val="24"/>
          <w:szCs w:val="24"/>
          <w:lang w:val="en-GB" w:eastAsia="fr-FR"/>
        </w:rPr>
        <w:t>aps of m</w:t>
      </w:r>
      <w:r w:rsidRPr="00DC1926">
        <w:rPr>
          <w:rFonts w:ascii="Times New Roman" w:eastAsia="Times New Roman" w:hAnsi="Times New Roman"/>
          <w:sz w:val="24"/>
          <w:szCs w:val="24"/>
          <w:lang w:val="en-GB" w:eastAsia="fr-FR"/>
        </w:rPr>
        <w:t>osquito breeding site</w:t>
      </w:r>
      <w:r w:rsidR="00630451"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(a)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farm under synthetic pesticide treatments; (b)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farm under synthetic pesticide treatments; (c)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xml:space="preserve"> organic farm, no chemical pesticide </w:t>
      </w:r>
      <w:r w:rsidR="00907A3C" w:rsidRPr="00DC1926">
        <w:rPr>
          <w:rFonts w:ascii="Times New Roman" w:eastAsia="Times New Roman" w:hAnsi="Times New Roman"/>
          <w:sz w:val="24"/>
          <w:szCs w:val="24"/>
          <w:lang w:val="en-GB" w:eastAsia="fr-FR"/>
        </w:rPr>
        <w:t>utilisation</w:t>
      </w:r>
      <w:r w:rsidRPr="00DC1926">
        <w:rPr>
          <w:rFonts w:ascii="Times New Roman" w:eastAsia="Times New Roman" w:hAnsi="Times New Roman"/>
          <w:sz w:val="24"/>
          <w:szCs w:val="24"/>
          <w:lang w:val="en-GB" w:eastAsia="fr-FR"/>
        </w:rPr>
        <w:t>; (d)</w:t>
      </w:r>
      <w:r w:rsidRPr="00DC1926">
        <w:rPr>
          <w:rFonts w:ascii="Times New Roman" w:eastAsia="Times New Roman" w:hAnsi="Times New Roman"/>
          <w:sz w:val="24"/>
          <w:szCs w:val="24"/>
          <w:u w:val="single"/>
          <w:lang w:val="en-GB" w:eastAsia="fr-FR"/>
        </w:rPr>
        <w:t xml:space="preserve">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organic farm, no chemical pesticide </w:t>
      </w:r>
      <w:r w:rsidR="00907A3C" w:rsidRPr="00DC1926">
        <w:rPr>
          <w:rFonts w:ascii="Times New Roman" w:eastAsia="Times New Roman" w:hAnsi="Times New Roman"/>
          <w:sz w:val="24"/>
          <w:szCs w:val="24"/>
          <w:lang w:val="en-GB" w:eastAsia="fr-FR"/>
        </w:rPr>
        <w:t>utilisation</w:t>
      </w:r>
      <w:r w:rsidRPr="00DC1926">
        <w:rPr>
          <w:rFonts w:ascii="Times New Roman" w:eastAsia="Times New Roman" w:hAnsi="Times New Roman"/>
          <w:sz w:val="24"/>
          <w:szCs w:val="24"/>
          <w:lang w:val="en-GB" w:eastAsia="fr-FR"/>
        </w:rPr>
        <w:t>.</w:t>
      </w:r>
    </w:p>
    <w:p w14:paraId="2D28066C" w14:textId="77B3A383"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2:</w:t>
      </w:r>
      <w:r w:rsidRPr="00DC1926">
        <w:rPr>
          <w:rFonts w:ascii="Times New Roman" w:eastAsia="Times New Roman" w:hAnsi="Times New Roman"/>
          <w:sz w:val="24"/>
          <w:szCs w:val="24"/>
          <w:lang w:val="en-GB" w:eastAsia="fr-FR"/>
        </w:rPr>
        <w:t xml:space="preserve"> Main insecticide</w:t>
      </w:r>
      <w:r w:rsidR="00630451"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used for vegetable </w:t>
      </w:r>
      <w:r w:rsidR="00630451" w:rsidRPr="00DC1926">
        <w:rPr>
          <w:rFonts w:ascii="Times New Roman" w:eastAsia="Times New Roman" w:hAnsi="Times New Roman"/>
          <w:sz w:val="24"/>
          <w:szCs w:val="24"/>
          <w:lang w:val="en-GB" w:eastAsia="fr-FR"/>
        </w:rPr>
        <w:t xml:space="preserve">production </w:t>
      </w:r>
      <w:r w:rsidRPr="00DC1926">
        <w:rPr>
          <w:rFonts w:ascii="Times New Roman" w:eastAsia="Times New Roman" w:hAnsi="Times New Roman"/>
          <w:sz w:val="24"/>
          <w:szCs w:val="24"/>
          <w:lang w:val="en-GB" w:eastAsia="fr-FR"/>
        </w:rPr>
        <w:t xml:space="preserve">at </w:t>
      </w:r>
      <w:r w:rsidR="00630451" w:rsidRPr="00DC1926">
        <w:rPr>
          <w:rFonts w:ascii="Times New Roman" w:eastAsia="Times New Roman" w:hAnsi="Times New Roman"/>
          <w:sz w:val="24"/>
          <w:szCs w:val="24"/>
          <w:lang w:val="en-GB" w:eastAsia="fr-FR"/>
        </w:rPr>
        <w:t xml:space="preserve">the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(n=40) and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(n=35) vegetable farms.</w:t>
      </w:r>
    </w:p>
    <w:p w14:paraId="738B2889" w14:textId="320679A6"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3:</w:t>
      </w:r>
      <w:r w:rsidRPr="00DC1926">
        <w:rPr>
          <w:rFonts w:ascii="Times New Roman" w:eastAsia="Times New Roman" w:hAnsi="Times New Roman"/>
          <w:sz w:val="24"/>
          <w:szCs w:val="24"/>
          <w:lang w:val="en-GB" w:eastAsia="fr-FR"/>
        </w:rPr>
        <w:t xml:space="preserve"> Susceptibility </w:t>
      </w:r>
      <w:r w:rsidR="00630451" w:rsidRPr="00DC1926">
        <w:rPr>
          <w:rFonts w:ascii="Times New Roman" w:eastAsia="Times New Roman" w:hAnsi="Times New Roman"/>
          <w:sz w:val="24"/>
          <w:szCs w:val="24"/>
          <w:lang w:val="en-GB" w:eastAsia="fr-FR"/>
        </w:rPr>
        <w:t xml:space="preserve">profiles </w:t>
      </w:r>
      <w:r w:rsidRPr="00DC1926">
        <w:rPr>
          <w:rFonts w:ascii="Times New Roman" w:eastAsia="Times New Roman" w:hAnsi="Times New Roman"/>
          <w:sz w:val="24"/>
          <w:szCs w:val="24"/>
          <w:lang w:val="en-GB" w:eastAsia="fr-FR"/>
        </w:rPr>
        <w:t xml:space="preserve">of </w:t>
      </w:r>
      <w:r w:rsidRPr="00DC1926">
        <w:rPr>
          <w:rFonts w:ascii="Times New Roman" w:eastAsia="Times New Roman" w:hAnsi="Times New Roman"/>
          <w:i/>
          <w:sz w:val="24"/>
          <w:szCs w:val="24"/>
          <w:lang w:val="en-GB" w:eastAsia="fr-FR"/>
        </w:rPr>
        <w:t xml:space="preserve">An. </w:t>
      </w:r>
      <w:proofErr w:type="spellStart"/>
      <w:r w:rsidRPr="00DC1926">
        <w:rPr>
          <w:rFonts w:ascii="Times New Roman" w:eastAsia="Times New Roman" w:hAnsi="Times New Roman"/>
          <w:i/>
          <w:sz w:val="24"/>
          <w:szCs w:val="24"/>
          <w:lang w:val="en-GB" w:eastAsia="fr-FR"/>
        </w:rPr>
        <w:t>coluzzii</w:t>
      </w:r>
      <w:proofErr w:type="spellEnd"/>
      <w:r w:rsidRPr="00DC1926">
        <w:rPr>
          <w:rFonts w:ascii="Times New Roman" w:eastAsia="Times New Roman" w:hAnsi="Times New Roman"/>
          <w:i/>
          <w:sz w:val="24"/>
          <w:szCs w:val="24"/>
          <w:lang w:val="en-GB" w:eastAsia="fr-FR"/>
        </w:rPr>
        <w:t xml:space="preserve"> </w:t>
      </w:r>
      <w:r w:rsidRPr="00DC1926">
        <w:rPr>
          <w:rFonts w:ascii="Times New Roman" w:eastAsia="Times New Roman" w:hAnsi="Times New Roman"/>
          <w:sz w:val="24"/>
          <w:szCs w:val="24"/>
          <w:lang w:val="en-GB" w:eastAsia="fr-FR"/>
        </w:rPr>
        <w:t xml:space="preserve">from conventional vegetable sites of (a)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(b) </w:t>
      </w:r>
      <w:proofErr w:type="spellStart"/>
      <w:r w:rsidRPr="00DC1926">
        <w:rPr>
          <w:rFonts w:ascii="Times New Roman" w:eastAsia="Times New Roman" w:hAnsi="Times New Roman"/>
          <w:sz w:val="24"/>
          <w:szCs w:val="24"/>
          <w:lang w:val="en-GB" w:eastAsia="fr-FR"/>
        </w:rPr>
        <w:t>Seme</w:t>
      </w:r>
      <w:proofErr w:type="spellEnd"/>
      <w:r w:rsidRPr="00DC1926">
        <w:rPr>
          <w:rFonts w:ascii="Times New Roman" w:eastAsia="Times New Roman" w:hAnsi="Times New Roman"/>
          <w:sz w:val="24"/>
          <w:szCs w:val="24"/>
          <w:lang w:val="en-GB" w:eastAsia="fr-FR"/>
        </w:rPr>
        <w:t xml:space="preserve">, (c) </w:t>
      </w:r>
      <w:proofErr w:type="spellStart"/>
      <w:r w:rsidRPr="00DC1926">
        <w:rPr>
          <w:rFonts w:ascii="Times New Roman" w:eastAsia="Times New Roman" w:hAnsi="Times New Roman"/>
          <w:sz w:val="24"/>
          <w:szCs w:val="24"/>
          <w:lang w:val="en-GB" w:eastAsia="fr-FR"/>
        </w:rPr>
        <w:t>Calavi</w:t>
      </w:r>
      <w:proofErr w:type="spellEnd"/>
      <w:r w:rsidRPr="00DC1926">
        <w:rPr>
          <w:rFonts w:ascii="Times New Roman" w:eastAsia="Times New Roman" w:hAnsi="Times New Roman"/>
          <w:sz w:val="24"/>
          <w:szCs w:val="24"/>
          <w:lang w:val="en-GB" w:eastAsia="fr-FR"/>
        </w:rPr>
        <w:t xml:space="preserve"> and (d) </w:t>
      </w:r>
      <w:proofErr w:type="spellStart"/>
      <w:r w:rsidRPr="00DC1926">
        <w:rPr>
          <w:rFonts w:ascii="Times New Roman" w:eastAsia="Times New Roman" w:hAnsi="Times New Roman"/>
          <w:sz w:val="24"/>
          <w:szCs w:val="24"/>
          <w:lang w:val="en-GB" w:eastAsia="fr-FR"/>
        </w:rPr>
        <w:t>Zinvie</w:t>
      </w:r>
      <w:proofErr w:type="spellEnd"/>
      <w:r w:rsidR="00630451" w:rsidRPr="00DC1926">
        <w:rPr>
          <w:rFonts w:ascii="Times New Roman" w:eastAsia="Times New Roman" w:hAnsi="Times New Roman"/>
          <w:sz w:val="24"/>
          <w:szCs w:val="24"/>
          <w:lang w:val="en-GB" w:eastAsia="fr-FR"/>
        </w:rPr>
        <w:t xml:space="preserve"> to λ-cyhalothrin</w:t>
      </w:r>
      <w:r w:rsidRPr="00DC1926">
        <w:rPr>
          <w:rFonts w:ascii="Times New Roman" w:eastAsia="Times New Roman" w:hAnsi="Times New Roman"/>
          <w:sz w:val="24"/>
          <w:szCs w:val="24"/>
          <w:lang w:val="en-GB" w:eastAsia="fr-FR"/>
        </w:rPr>
        <w:t>. Histogram bars represent the mean mortality</w:t>
      </w:r>
      <w:r w:rsidR="00630451" w:rsidRPr="00DC1926">
        <w:rPr>
          <w:rFonts w:ascii="Times New Roman" w:eastAsia="Times New Roman" w:hAnsi="Times New Roman"/>
          <w:sz w:val="24"/>
          <w:szCs w:val="24"/>
          <w:lang w:val="en-GB" w:eastAsia="fr-FR"/>
        </w:rPr>
        <w:t xml:space="preserve"> rates</w:t>
      </w:r>
      <w:r w:rsidRPr="00DC1926">
        <w:rPr>
          <w:rFonts w:ascii="Times New Roman" w:eastAsia="Times New Roman" w:hAnsi="Times New Roman"/>
          <w:sz w:val="24"/>
          <w:szCs w:val="24"/>
          <w:lang w:val="en-GB" w:eastAsia="fr-FR"/>
        </w:rPr>
        <w:t>; error bars represent the standard deviation</w:t>
      </w:r>
      <w:r w:rsidR="00630451" w:rsidRPr="00DC1926">
        <w:rPr>
          <w:rFonts w:ascii="Times New Roman" w:eastAsia="Times New Roman" w:hAnsi="Times New Roman"/>
          <w:sz w:val="24"/>
          <w:szCs w:val="24"/>
          <w:lang w:val="en-GB" w:eastAsia="fr-FR"/>
        </w:rPr>
        <w:t>s</w:t>
      </w:r>
      <w:r w:rsidRPr="00DC1926">
        <w:rPr>
          <w:rFonts w:ascii="Times New Roman" w:eastAsia="Times New Roman" w:hAnsi="Times New Roman"/>
          <w:sz w:val="24"/>
          <w:szCs w:val="24"/>
          <w:lang w:val="en-GB" w:eastAsia="fr-FR"/>
        </w:rPr>
        <w:t xml:space="preserve"> of the mean</w:t>
      </w:r>
      <w:r w:rsidR="00630451" w:rsidRPr="00DC1926">
        <w:rPr>
          <w:rFonts w:ascii="Times New Roman" w:eastAsia="Times New Roman" w:hAnsi="Times New Roman"/>
          <w:sz w:val="24"/>
          <w:szCs w:val="24"/>
          <w:lang w:val="en-GB" w:eastAsia="fr-FR"/>
        </w:rPr>
        <w:t>.</w:t>
      </w:r>
    </w:p>
    <w:p w14:paraId="3C9EFEAA" w14:textId="65A4DD6F"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hAnsi="Times New Roman"/>
          <w:b/>
          <w:sz w:val="24"/>
          <w:szCs w:val="24"/>
          <w:lang w:val="en-GB"/>
        </w:rPr>
        <w:t>Figure 4:</w:t>
      </w:r>
      <w:r w:rsidRPr="00DC1926">
        <w:rPr>
          <w:rFonts w:ascii="Times New Roman" w:hAnsi="Times New Roman"/>
          <w:sz w:val="24"/>
          <w:szCs w:val="24"/>
          <w:lang w:val="en-GB"/>
        </w:rPr>
        <w:t xml:space="preserve"> </w:t>
      </w:r>
      <w:r w:rsidRPr="00DC1926">
        <w:rPr>
          <w:rFonts w:ascii="Times New Roman" w:eastAsia="Times New Roman" w:hAnsi="Times New Roman"/>
          <w:sz w:val="24"/>
          <w:szCs w:val="24"/>
          <w:lang w:val="en-GB" w:eastAsia="fr-FR"/>
        </w:rPr>
        <w:t>Cross analysis showing</w:t>
      </w:r>
      <w:r w:rsidRPr="00DC1926">
        <w:rPr>
          <w:rFonts w:ascii="Times New Roman" w:hAnsi="Times New Roman"/>
          <w:sz w:val="24"/>
          <w:szCs w:val="24"/>
          <w:lang w:val="en-GB"/>
        </w:rPr>
        <w:t xml:space="preserve"> high</w:t>
      </w:r>
      <w:r w:rsidRPr="00DC1926">
        <w:rPr>
          <w:rFonts w:ascii="Times New Roman" w:eastAsia="Times New Roman" w:hAnsi="Times New Roman"/>
          <w:sz w:val="24"/>
          <w:szCs w:val="24"/>
          <w:lang w:val="en-GB" w:eastAsia="fr-FR"/>
        </w:rPr>
        <w:t xml:space="preserve"> resistance levels (low mortalities) of </w:t>
      </w:r>
      <w:r w:rsidRPr="00DC1926">
        <w:rPr>
          <w:rFonts w:ascii="Times New Roman" w:eastAsia="Times New Roman" w:hAnsi="Times New Roman"/>
          <w:i/>
          <w:sz w:val="24"/>
          <w:szCs w:val="24"/>
          <w:lang w:val="en-GB" w:eastAsia="fr-FR"/>
        </w:rPr>
        <w:t xml:space="preserve">An. </w:t>
      </w:r>
      <w:proofErr w:type="spellStart"/>
      <w:r w:rsidRPr="00DC1926">
        <w:rPr>
          <w:rFonts w:ascii="Times New Roman" w:eastAsia="Times New Roman" w:hAnsi="Times New Roman"/>
          <w:i/>
          <w:sz w:val="24"/>
          <w:szCs w:val="24"/>
          <w:lang w:val="en-GB" w:eastAsia="fr-FR"/>
        </w:rPr>
        <w:t>coluzzi</w:t>
      </w:r>
      <w:proofErr w:type="spellEnd"/>
      <w:r w:rsidRPr="00DC1926">
        <w:rPr>
          <w:rFonts w:ascii="Times New Roman" w:eastAsia="Times New Roman" w:hAnsi="Times New Roman"/>
          <w:sz w:val="24"/>
          <w:szCs w:val="24"/>
          <w:lang w:val="en-GB" w:eastAsia="fr-FR"/>
        </w:rPr>
        <w:t xml:space="preserve"> emerging from breeding sites </w:t>
      </w:r>
      <w:r w:rsidR="00630451" w:rsidRPr="00DC1926">
        <w:rPr>
          <w:rFonts w:ascii="Times New Roman" w:eastAsia="Times New Roman" w:hAnsi="Times New Roman"/>
          <w:sz w:val="24"/>
          <w:szCs w:val="24"/>
          <w:lang w:val="en-GB" w:eastAsia="fr-FR"/>
        </w:rPr>
        <w:t xml:space="preserve">on the four surveyed vegetable farms </w:t>
      </w:r>
      <w:r w:rsidRPr="00DC1926">
        <w:rPr>
          <w:rFonts w:ascii="Times New Roman" w:eastAsia="Times New Roman" w:hAnsi="Times New Roman"/>
          <w:sz w:val="24"/>
          <w:szCs w:val="24"/>
          <w:lang w:val="en-GB" w:eastAsia="fr-FR"/>
        </w:rPr>
        <w:t>with high copper concentrations</w:t>
      </w:r>
      <w:r w:rsidR="00630451" w:rsidRPr="00DC1926">
        <w:rPr>
          <w:rFonts w:ascii="Times New Roman" w:eastAsia="Times New Roman" w:hAnsi="Times New Roman"/>
          <w:sz w:val="24"/>
          <w:szCs w:val="24"/>
          <w:lang w:val="en-GB" w:eastAsia="fr-FR"/>
        </w:rPr>
        <w:t>.</w:t>
      </w:r>
      <w:r w:rsidRPr="00DC1926">
        <w:rPr>
          <w:rFonts w:ascii="Times New Roman" w:eastAsia="Times New Roman" w:hAnsi="Times New Roman"/>
          <w:sz w:val="24"/>
          <w:szCs w:val="24"/>
          <w:lang w:val="en-GB" w:eastAsia="fr-FR"/>
        </w:rPr>
        <w:t xml:space="preserve"> </w:t>
      </w:r>
    </w:p>
    <w:p w14:paraId="3A9C9301" w14:textId="00CFC731"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Figure 5:</w:t>
      </w:r>
      <w:r w:rsidRPr="00DC1926">
        <w:rPr>
          <w:rFonts w:ascii="Times New Roman" w:eastAsia="Times New Roman" w:hAnsi="Times New Roman"/>
          <w:sz w:val="24"/>
          <w:szCs w:val="24"/>
          <w:lang w:val="en-GB" w:eastAsia="fr-FR"/>
        </w:rPr>
        <w:t xml:space="preserve"> Mortality rates of larvae of resistant field strains (</w:t>
      </w:r>
      <w:proofErr w:type="spellStart"/>
      <w:r w:rsidRPr="00DC1926">
        <w:rPr>
          <w:rFonts w:ascii="Times New Roman" w:eastAsia="Times New Roman" w:hAnsi="Times New Roman"/>
          <w:sz w:val="24"/>
          <w:szCs w:val="24"/>
          <w:lang w:val="en-GB" w:eastAsia="fr-FR"/>
        </w:rPr>
        <w:t>Ladji</w:t>
      </w:r>
      <w:proofErr w:type="spellEnd"/>
      <w:r w:rsidRPr="00DC1926">
        <w:rPr>
          <w:rFonts w:ascii="Times New Roman" w:eastAsia="Times New Roman" w:hAnsi="Times New Roman"/>
          <w:sz w:val="24"/>
          <w:szCs w:val="24"/>
          <w:lang w:val="en-GB" w:eastAsia="fr-FR"/>
        </w:rPr>
        <w:t xml:space="preserve"> and </w:t>
      </w:r>
      <w:proofErr w:type="spellStart"/>
      <w:r w:rsidRPr="00DC1926">
        <w:rPr>
          <w:rFonts w:ascii="Times New Roman" w:eastAsia="Times New Roman" w:hAnsi="Times New Roman"/>
          <w:sz w:val="24"/>
          <w:szCs w:val="24"/>
          <w:lang w:val="en-GB" w:eastAsia="fr-FR"/>
        </w:rPr>
        <w:t>Houeyiho</w:t>
      </w:r>
      <w:proofErr w:type="spellEnd"/>
      <w:r w:rsidRPr="00DC1926">
        <w:rPr>
          <w:rFonts w:ascii="Times New Roman" w:eastAsia="Times New Roman" w:hAnsi="Times New Roman"/>
          <w:sz w:val="24"/>
          <w:szCs w:val="24"/>
          <w:lang w:val="en-GB" w:eastAsia="fr-FR"/>
        </w:rPr>
        <w:t xml:space="preserve">), </w:t>
      </w:r>
      <w:r w:rsidR="00630451" w:rsidRPr="00DC1926">
        <w:rPr>
          <w:rFonts w:ascii="Times New Roman" w:eastAsia="Times New Roman" w:hAnsi="Times New Roman"/>
          <w:sz w:val="24"/>
          <w:szCs w:val="24"/>
          <w:lang w:val="en-GB" w:eastAsia="fr-FR"/>
        </w:rPr>
        <w:t xml:space="preserve">a </w:t>
      </w:r>
      <w:r w:rsidRPr="00DC1926">
        <w:rPr>
          <w:rFonts w:ascii="Times New Roman" w:eastAsia="Times New Roman" w:hAnsi="Times New Roman"/>
          <w:sz w:val="24"/>
          <w:szCs w:val="24"/>
          <w:lang w:val="en-GB" w:eastAsia="fr-FR"/>
        </w:rPr>
        <w:t>resistant laboratory strain (</w:t>
      </w:r>
      <w:proofErr w:type="spellStart"/>
      <w:r w:rsidRPr="00DC1926">
        <w:rPr>
          <w:rFonts w:ascii="Times New Roman" w:eastAsia="Times New Roman" w:hAnsi="Times New Roman"/>
          <w:sz w:val="24"/>
          <w:szCs w:val="24"/>
          <w:lang w:val="en-GB" w:eastAsia="fr-FR"/>
        </w:rPr>
        <w:t>VKPer</w:t>
      </w:r>
      <w:proofErr w:type="spellEnd"/>
      <w:r w:rsidRPr="00DC1926">
        <w:rPr>
          <w:rFonts w:ascii="Times New Roman" w:eastAsia="Times New Roman" w:hAnsi="Times New Roman"/>
          <w:sz w:val="24"/>
          <w:szCs w:val="24"/>
          <w:lang w:val="en-GB" w:eastAsia="fr-FR"/>
        </w:rPr>
        <w:t xml:space="preserve">) and </w:t>
      </w:r>
      <w:r w:rsidR="00630451" w:rsidRPr="00DC1926">
        <w:rPr>
          <w:rFonts w:ascii="Times New Roman" w:eastAsia="Times New Roman" w:hAnsi="Times New Roman"/>
          <w:sz w:val="24"/>
          <w:szCs w:val="24"/>
          <w:lang w:val="en-GB" w:eastAsia="fr-FR"/>
        </w:rPr>
        <w:t xml:space="preserve">a </w:t>
      </w:r>
      <w:r w:rsidRPr="00DC1926">
        <w:rPr>
          <w:rFonts w:ascii="Times New Roman" w:eastAsia="Times New Roman" w:hAnsi="Times New Roman"/>
          <w:sz w:val="24"/>
          <w:szCs w:val="24"/>
          <w:lang w:val="en-GB" w:eastAsia="fr-FR"/>
        </w:rPr>
        <w:t>susceptible laboratory strain (Kisumu) bre</w:t>
      </w:r>
      <w:r w:rsidR="00630451" w:rsidRPr="00DC1926">
        <w:rPr>
          <w:rFonts w:ascii="Times New Roman" w:eastAsia="Times New Roman" w:hAnsi="Times New Roman"/>
          <w:sz w:val="24"/>
          <w:szCs w:val="24"/>
          <w:lang w:val="en-GB" w:eastAsia="fr-FR"/>
        </w:rPr>
        <w:t>d</w:t>
      </w:r>
      <w:r w:rsidRPr="00DC1926">
        <w:rPr>
          <w:rFonts w:ascii="Times New Roman" w:eastAsia="Times New Roman" w:hAnsi="Times New Roman"/>
          <w:sz w:val="24"/>
          <w:szCs w:val="24"/>
          <w:lang w:val="en-GB" w:eastAsia="fr-FR"/>
        </w:rPr>
        <w:t xml:space="preserve"> in media contaminated with copper solutions</w:t>
      </w:r>
      <w:r w:rsidR="00630451" w:rsidRPr="00DC1926">
        <w:rPr>
          <w:rFonts w:ascii="Times New Roman" w:eastAsia="Times New Roman" w:hAnsi="Times New Roman"/>
          <w:sz w:val="24"/>
          <w:szCs w:val="24"/>
          <w:lang w:val="en-GB" w:eastAsia="fr-FR"/>
        </w:rPr>
        <w:t>.</w:t>
      </w:r>
    </w:p>
    <w:p w14:paraId="23C05FA3" w14:textId="525CD899" w:rsidR="008914CC" w:rsidRPr="00DC1926" w:rsidRDefault="00303CC4" w:rsidP="00E27AD6">
      <w:pPr>
        <w:spacing w:after="0" w:line="360" w:lineRule="auto"/>
        <w:jc w:val="both"/>
        <w:rPr>
          <w:rFonts w:ascii="Times New Roman" w:hAnsi="Times New Roman"/>
          <w:sz w:val="24"/>
          <w:szCs w:val="24"/>
          <w:lang w:val="en-GB"/>
        </w:rPr>
      </w:pPr>
      <w:r w:rsidRPr="00DC1926">
        <w:rPr>
          <w:rFonts w:ascii="Times New Roman" w:hAnsi="Times New Roman"/>
          <w:b/>
          <w:sz w:val="24"/>
          <w:szCs w:val="24"/>
          <w:lang w:val="en-GB"/>
        </w:rPr>
        <w:t>Figure 6:</w:t>
      </w:r>
      <w:r w:rsidR="00B058B8" w:rsidRPr="00DC1926">
        <w:rPr>
          <w:rFonts w:ascii="Times New Roman" w:hAnsi="Times New Roman"/>
          <w:sz w:val="24"/>
          <w:szCs w:val="24"/>
          <w:lang w:val="en-GB"/>
        </w:rPr>
        <w:t xml:space="preserve"> Map of the four surveyed vegetable farms in southern Benin.</w:t>
      </w:r>
    </w:p>
    <w:p w14:paraId="02AE8F47" w14:textId="77777777" w:rsidR="00E27AD6" w:rsidRPr="00DC1926" w:rsidRDefault="00E27AD6" w:rsidP="00E27AD6">
      <w:pPr>
        <w:spacing w:line="360" w:lineRule="auto"/>
        <w:jc w:val="both"/>
        <w:rPr>
          <w:rFonts w:ascii="Times New Roman" w:hAnsi="Times New Roman"/>
          <w:i/>
          <w:iCs/>
          <w:sz w:val="20"/>
          <w:szCs w:val="20"/>
          <w:lang w:val="en-GB"/>
        </w:rPr>
      </w:pPr>
      <w:r w:rsidRPr="00DC1926">
        <w:rPr>
          <w:rFonts w:ascii="Times New Roman" w:hAnsi="Times New Roman"/>
          <w:i/>
          <w:iCs/>
          <w:sz w:val="20"/>
          <w:szCs w:val="20"/>
          <w:lang w:val="en-GB"/>
        </w:rPr>
        <w:t xml:space="preserve">ArcGIS version 10.4 software was used to create map (Map Fonts was provided by </w:t>
      </w:r>
      <w:r w:rsidRPr="00DC1926">
        <w:rPr>
          <w:rFonts w:ascii="Times New Roman" w:hAnsi="Times New Roman"/>
          <w:i/>
          <w:iCs/>
          <w:color w:val="000000"/>
          <w:sz w:val="20"/>
          <w:szCs w:val="20"/>
          <w:shd w:val="clear" w:color="auto" w:fill="FFFFFF"/>
          <w:lang w:val="en-US"/>
        </w:rPr>
        <w:t xml:space="preserve">IGN-Benin (the Benin National Institute of Geography « </w:t>
      </w:r>
      <w:proofErr w:type="spellStart"/>
      <w:r w:rsidRPr="00DC1926">
        <w:rPr>
          <w:rFonts w:ascii="Times New Roman" w:hAnsi="Times New Roman"/>
          <w:i/>
          <w:iCs/>
          <w:color w:val="000000"/>
          <w:sz w:val="20"/>
          <w:szCs w:val="20"/>
          <w:shd w:val="clear" w:color="auto" w:fill="FFFFFF"/>
          <w:lang w:val="en-US"/>
        </w:rPr>
        <w:t>Institut</w:t>
      </w:r>
      <w:proofErr w:type="spellEnd"/>
      <w:r w:rsidRPr="00DC1926">
        <w:rPr>
          <w:rFonts w:ascii="Times New Roman" w:hAnsi="Times New Roman"/>
          <w:i/>
          <w:iCs/>
          <w:color w:val="000000"/>
          <w:sz w:val="20"/>
          <w:szCs w:val="20"/>
          <w:shd w:val="clear" w:color="auto" w:fill="FFFFFF"/>
          <w:lang w:val="en-US"/>
        </w:rPr>
        <w:t xml:space="preserve"> </w:t>
      </w:r>
      <w:proofErr w:type="spellStart"/>
      <w:r w:rsidRPr="00DC1926">
        <w:rPr>
          <w:rFonts w:ascii="Times New Roman" w:hAnsi="Times New Roman"/>
          <w:i/>
          <w:iCs/>
          <w:color w:val="000000"/>
          <w:sz w:val="20"/>
          <w:szCs w:val="20"/>
          <w:shd w:val="clear" w:color="auto" w:fill="FFFFFF"/>
          <w:lang w:val="en-US"/>
        </w:rPr>
        <w:t>Geographique</w:t>
      </w:r>
      <w:proofErr w:type="spellEnd"/>
      <w:r w:rsidRPr="00DC1926">
        <w:rPr>
          <w:rFonts w:ascii="Times New Roman" w:hAnsi="Times New Roman"/>
          <w:i/>
          <w:iCs/>
          <w:color w:val="000000"/>
          <w:sz w:val="20"/>
          <w:szCs w:val="20"/>
          <w:shd w:val="clear" w:color="auto" w:fill="FFFFFF"/>
          <w:lang w:val="en-US"/>
        </w:rPr>
        <w:t xml:space="preserve"> National »  </w:t>
      </w:r>
      <w:hyperlink r:id="rId18" w:tgtFrame="_blank" w:history="1">
        <w:r w:rsidRPr="00DC1926">
          <w:rPr>
            <w:rStyle w:val="Hyperlink"/>
            <w:rFonts w:ascii="Times New Roman" w:hAnsi="Times New Roman"/>
            <w:i/>
            <w:iCs/>
            <w:color w:val="1155CC"/>
            <w:sz w:val="20"/>
            <w:szCs w:val="20"/>
            <w:lang w:val="en-US"/>
          </w:rPr>
          <w:t>http://ign.bj/</w:t>
        </w:r>
      </w:hyperlink>
      <w:r w:rsidRPr="00DC1926">
        <w:rPr>
          <w:rFonts w:ascii="Times New Roman" w:hAnsi="Times New Roman"/>
          <w:i/>
          <w:iCs/>
          <w:color w:val="000000"/>
          <w:sz w:val="20"/>
          <w:szCs w:val="20"/>
          <w:lang w:val="en-US"/>
        </w:rPr>
        <w:t>).</w:t>
      </w:r>
    </w:p>
    <w:p w14:paraId="4EEE57C6" w14:textId="77777777" w:rsidR="00E27AD6" w:rsidRPr="00DC1926" w:rsidRDefault="00E27AD6" w:rsidP="008914CC">
      <w:pPr>
        <w:spacing w:line="360" w:lineRule="auto"/>
        <w:jc w:val="both"/>
        <w:rPr>
          <w:rFonts w:ascii="Times New Roman" w:hAnsi="Times New Roman"/>
          <w:sz w:val="24"/>
          <w:szCs w:val="24"/>
          <w:lang w:val="en-GB"/>
        </w:rPr>
      </w:pPr>
    </w:p>
    <w:p w14:paraId="761B31BE" w14:textId="77777777" w:rsidR="008914CC" w:rsidRPr="00DC1926" w:rsidRDefault="00303CC4" w:rsidP="008914CC">
      <w:pPr>
        <w:spacing w:line="360" w:lineRule="auto"/>
        <w:jc w:val="both"/>
        <w:rPr>
          <w:rFonts w:ascii="Times New Roman" w:eastAsia="Times New Roman" w:hAnsi="Times New Roman"/>
          <w:b/>
          <w:sz w:val="24"/>
          <w:szCs w:val="24"/>
          <w:lang w:val="en-GB" w:eastAsia="fr-FR"/>
        </w:rPr>
      </w:pPr>
      <w:r w:rsidRPr="00DC1926">
        <w:rPr>
          <w:rFonts w:ascii="Times New Roman" w:eastAsia="Times New Roman" w:hAnsi="Times New Roman"/>
          <w:b/>
          <w:sz w:val="24"/>
          <w:szCs w:val="24"/>
          <w:lang w:val="en-GB" w:eastAsia="fr-FR"/>
        </w:rPr>
        <w:lastRenderedPageBreak/>
        <w:t>Tables:</w:t>
      </w:r>
    </w:p>
    <w:p w14:paraId="0C503B24" w14:textId="69EAACB5" w:rsidR="008914CC" w:rsidRPr="00DC1926" w:rsidRDefault="00303CC4" w:rsidP="008914CC">
      <w:pPr>
        <w:spacing w:line="360" w:lineRule="auto"/>
        <w:jc w:val="both"/>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Table 1:</w:t>
      </w:r>
      <w:r w:rsidRPr="00DC1926">
        <w:rPr>
          <w:rFonts w:ascii="Times New Roman" w:eastAsia="Times New Roman" w:hAnsi="Times New Roman"/>
          <w:sz w:val="24"/>
          <w:szCs w:val="24"/>
          <w:lang w:val="en-GB" w:eastAsia="fr-FR"/>
        </w:rPr>
        <w:t xml:space="preserve"> </w:t>
      </w:r>
      <w:r w:rsidR="00533EC4" w:rsidRPr="00DC1926">
        <w:rPr>
          <w:rFonts w:ascii="Times New Roman" w:eastAsia="Times New Roman" w:hAnsi="Times New Roman"/>
          <w:sz w:val="24"/>
          <w:szCs w:val="24"/>
          <w:lang w:val="en-GB" w:eastAsia="fr-FR"/>
        </w:rPr>
        <w:t xml:space="preserve">The frequency of application and dilution of insecticides used by farmers on </w:t>
      </w:r>
      <w:proofErr w:type="spellStart"/>
      <w:r w:rsidR="00533EC4" w:rsidRPr="00DC1926">
        <w:rPr>
          <w:rFonts w:ascii="Times New Roman" w:eastAsia="Times New Roman" w:hAnsi="Times New Roman"/>
          <w:sz w:val="24"/>
          <w:szCs w:val="24"/>
          <w:lang w:val="en-GB" w:eastAsia="fr-FR"/>
        </w:rPr>
        <w:t>Houeyiho</w:t>
      </w:r>
      <w:proofErr w:type="spellEnd"/>
      <w:r w:rsidR="00533EC4" w:rsidRPr="00DC1926">
        <w:rPr>
          <w:rFonts w:ascii="Times New Roman" w:eastAsia="Times New Roman" w:hAnsi="Times New Roman"/>
          <w:sz w:val="24"/>
          <w:szCs w:val="24"/>
          <w:lang w:val="en-GB" w:eastAsia="fr-FR"/>
        </w:rPr>
        <w:t xml:space="preserve"> and </w:t>
      </w:r>
      <w:proofErr w:type="spellStart"/>
      <w:r w:rsidR="00533EC4" w:rsidRPr="00DC1926">
        <w:rPr>
          <w:rFonts w:ascii="Times New Roman" w:eastAsia="Times New Roman" w:hAnsi="Times New Roman"/>
          <w:sz w:val="24"/>
          <w:szCs w:val="24"/>
          <w:lang w:val="en-GB" w:eastAsia="fr-FR"/>
        </w:rPr>
        <w:t>Seme</w:t>
      </w:r>
      <w:proofErr w:type="spellEnd"/>
      <w:r w:rsidR="00533EC4" w:rsidRPr="00DC1926">
        <w:rPr>
          <w:rFonts w:ascii="Times New Roman" w:eastAsia="Times New Roman" w:hAnsi="Times New Roman"/>
          <w:sz w:val="24"/>
          <w:szCs w:val="24"/>
          <w:lang w:val="en-GB" w:eastAsia="fr-FR"/>
        </w:rPr>
        <w:t xml:space="preserve"> vegetable farms</w:t>
      </w:r>
    </w:p>
    <w:p w14:paraId="7CF983F4" w14:textId="5F2A58C1" w:rsidR="008914CC" w:rsidRPr="00DC1926" w:rsidRDefault="00303CC4" w:rsidP="008914CC">
      <w:pPr>
        <w:rPr>
          <w:rFonts w:ascii="Times New Roman" w:eastAsia="Times New Roman" w:hAnsi="Times New Roman"/>
          <w:sz w:val="24"/>
          <w:szCs w:val="24"/>
          <w:lang w:val="en-GB" w:eastAsia="fr-FR"/>
        </w:rPr>
      </w:pPr>
      <w:r w:rsidRPr="00DC1926">
        <w:rPr>
          <w:rFonts w:ascii="Times New Roman" w:eastAsia="Times New Roman" w:hAnsi="Times New Roman"/>
          <w:b/>
          <w:sz w:val="24"/>
          <w:szCs w:val="24"/>
          <w:lang w:val="en-GB" w:eastAsia="fr-FR"/>
        </w:rPr>
        <w:t>Table 2:</w:t>
      </w:r>
      <w:r w:rsidRPr="00DC1926">
        <w:rPr>
          <w:rFonts w:ascii="Times New Roman" w:eastAsia="Times New Roman" w:hAnsi="Times New Roman"/>
          <w:sz w:val="24"/>
          <w:szCs w:val="24"/>
          <w:lang w:val="en-GB" w:eastAsia="fr-FR"/>
        </w:rPr>
        <w:t xml:space="preserve"> </w:t>
      </w:r>
      <w:r w:rsidR="00533EC4" w:rsidRPr="00DC1926">
        <w:rPr>
          <w:rFonts w:ascii="Times New Roman" w:eastAsia="Times New Roman" w:hAnsi="Times New Roman"/>
          <w:sz w:val="24"/>
          <w:szCs w:val="24"/>
          <w:lang w:val="en-GB" w:eastAsia="fr-FR"/>
        </w:rPr>
        <w:t xml:space="preserve">Concentrations of λ-cyhalothrin residues in </w:t>
      </w:r>
      <w:r w:rsidR="00533EC4" w:rsidRPr="00DC1926">
        <w:rPr>
          <w:rFonts w:ascii="Times New Roman" w:eastAsia="Times New Roman" w:hAnsi="Times New Roman"/>
          <w:i/>
          <w:sz w:val="24"/>
          <w:szCs w:val="24"/>
          <w:lang w:val="en-GB" w:eastAsia="fr-FR"/>
        </w:rPr>
        <w:t>Anopheles</w:t>
      </w:r>
      <w:r w:rsidR="00533EC4" w:rsidRPr="00DC1926">
        <w:rPr>
          <w:rFonts w:ascii="Times New Roman" w:eastAsia="Times New Roman" w:hAnsi="Times New Roman"/>
          <w:sz w:val="24"/>
          <w:szCs w:val="24"/>
          <w:lang w:val="en-GB" w:eastAsia="fr-FR"/>
        </w:rPr>
        <w:t xml:space="preserve"> </w:t>
      </w:r>
      <w:proofErr w:type="spellStart"/>
      <w:r w:rsidR="00533EC4" w:rsidRPr="00DC1926">
        <w:rPr>
          <w:rFonts w:ascii="Times New Roman" w:eastAsia="Times New Roman" w:hAnsi="Times New Roman"/>
          <w:i/>
          <w:sz w:val="24"/>
          <w:szCs w:val="24"/>
          <w:lang w:val="en-GB" w:eastAsia="fr-FR"/>
        </w:rPr>
        <w:t>coluzzii</w:t>
      </w:r>
      <w:proofErr w:type="spellEnd"/>
      <w:r w:rsidR="00533EC4" w:rsidRPr="00DC1926">
        <w:rPr>
          <w:rFonts w:ascii="Times New Roman" w:eastAsia="Times New Roman" w:hAnsi="Times New Roman"/>
          <w:sz w:val="24"/>
          <w:szCs w:val="24"/>
          <w:lang w:val="en-GB" w:eastAsia="fr-FR"/>
        </w:rPr>
        <w:t xml:space="preserve"> breeding sites identified in </w:t>
      </w:r>
      <w:proofErr w:type="spellStart"/>
      <w:r w:rsidR="00533EC4" w:rsidRPr="00DC1926">
        <w:rPr>
          <w:rFonts w:ascii="Times New Roman" w:eastAsia="Times New Roman" w:hAnsi="Times New Roman"/>
          <w:sz w:val="24"/>
          <w:szCs w:val="24"/>
          <w:lang w:val="en-GB" w:eastAsia="fr-FR"/>
        </w:rPr>
        <w:t>Houeyiho</w:t>
      </w:r>
      <w:proofErr w:type="spellEnd"/>
      <w:r w:rsidR="00533EC4" w:rsidRPr="00DC1926">
        <w:rPr>
          <w:rFonts w:ascii="Times New Roman" w:eastAsia="Times New Roman" w:hAnsi="Times New Roman"/>
          <w:sz w:val="24"/>
          <w:szCs w:val="24"/>
          <w:lang w:val="en-GB" w:eastAsia="fr-FR"/>
        </w:rPr>
        <w:t>, a farm using synthetic insecticide treatments</w:t>
      </w:r>
    </w:p>
    <w:p w14:paraId="0B482A78" w14:textId="7AA1FC96" w:rsidR="008914CC" w:rsidRPr="00DC1926" w:rsidRDefault="00303CC4" w:rsidP="008914CC">
      <w:pPr>
        <w:spacing w:after="0" w:line="360" w:lineRule="auto"/>
        <w:jc w:val="both"/>
        <w:rPr>
          <w:rFonts w:ascii="Times New Roman" w:hAnsi="Times New Roman"/>
          <w:sz w:val="24"/>
          <w:szCs w:val="24"/>
          <w:lang w:val="en-GB"/>
        </w:rPr>
      </w:pPr>
      <w:r w:rsidRPr="00DC1926">
        <w:rPr>
          <w:rFonts w:ascii="Times New Roman" w:hAnsi="Times New Roman"/>
          <w:b/>
          <w:sz w:val="24"/>
          <w:szCs w:val="24"/>
          <w:lang w:val="en-GB"/>
        </w:rPr>
        <w:t>Table 3:</w:t>
      </w:r>
      <w:r w:rsidRPr="00DC1926">
        <w:rPr>
          <w:rFonts w:ascii="Times New Roman" w:hAnsi="Times New Roman"/>
          <w:sz w:val="24"/>
          <w:szCs w:val="24"/>
          <w:lang w:val="en-GB"/>
        </w:rPr>
        <w:t xml:space="preserve"> Description of study sites</w:t>
      </w:r>
    </w:p>
    <w:p w14:paraId="6A91F6C3" w14:textId="77777777" w:rsidR="008914CC" w:rsidRPr="00DC1926" w:rsidRDefault="008914CC" w:rsidP="008914CC">
      <w:pPr>
        <w:spacing w:line="360" w:lineRule="auto"/>
        <w:jc w:val="both"/>
        <w:rPr>
          <w:rFonts w:ascii="Times New Roman" w:eastAsia="Times New Roman" w:hAnsi="Times New Roman"/>
          <w:b/>
          <w:sz w:val="24"/>
          <w:szCs w:val="24"/>
          <w:lang w:val="en-GB" w:eastAsia="fr-FR"/>
        </w:rPr>
      </w:pPr>
    </w:p>
    <w:p w14:paraId="7CB48761" w14:textId="77777777" w:rsidR="008914CC" w:rsidRPr="00DC1926" w:rsidRDefault="00303CC4" w:rsidP="008914CC">
      <w:pPr>
        <w:spacing w:line="360" w:lineRule="auto"/>
        <w:jc w:val="both"/>
        <w:rPr>
          <w:rFonts w:ascii="Times New Roman" w:eastAsia="Times New Roman" w:hAnsi="Times New Roman"/>
          <w:b/>
          <w:bCs/>
          <w:sz w:val="24"/>
          <w:szCs w:val="24"/>
          <w:lang w:val="en-GB" w:eastAsia="fr-FR"/>
        </w:rPr>
      </w:pPr>
      <w:r w:rsidRPr="00DC1926">
        <w:rPr>
          <w:rFonts w:ascii="Times New Roman" w:eastAsia="Times New Roman" w:hAnsi="Times New Roman"/>
          <w:b/>
          <w:bCs/>
          <w:sz w:val="24"/>
          <w:szCs w:val="24"/>
          <w:lang w:val="en-GB" w:eastAsia="fr-FR"/>
        </w:rPr>
        <w:t>Supplementary data</w:t>
      </w:r>
    </w:p>
    <w:p w14:paraId="34BA8DB3" w14:textId="01E732AC" w:rsidR="008914CC" w:rsidRPr="00907A3C" w:rsidRDefault="00303CC4" w:rsidP="009F5858">
      <w:pPr>
        <w:spacing w:line="360" w:lineRule="auto"/>
        <w:rPr>
          <w:rFonts w:ascii="Times New Roman" w:hAnsi="Times New Roman"/>
          <w:sz w:val="24"/>
          <w:szCs w:val="24"/>
          <w:lang w:val="en-GB"/>
        </w:rPr>
      </w:pPr>
      <w:r w:rsidRPr="00DC1926">
        <w:rPr>
          <w:rFonts w:ascii="Times New Roman" w:hAnsi="Times New Roman"/>
          <w:sz w:val="24"/>
          <w:szCs w:val="24"/>
          <w:lang w:val="en-GB"/>
        </w:rPr>
        <w:t xml:space="preserve">Questionnaire used to </w:t>
      </w:r>
      <w:r w:rsidR="00630451" w:rsidRPr="00DC1926">
        <w:rPr>
          <w:rFonts w:ascii="Times New Roman" w:hAnsi="Times New Roman"/>
          <w:sz w:val="24"/>
          <w:szCs w:val="24"/>
          <w:lang w:val="en-GB"/>
        </w:rPr>
        <w:t xml:space="preserve">assess the </w:t>
      </w:r>
      <w:r w:rsidRPr="00DC1926">
        <w:rPr>
          <w:rFonts w:ascii="Times New Roman" w:hAnsi="Times New Roman"/>
          <w:sz w:val="24"/>
          <w:szCs w:val="24"/>
          <w:lang w:val="en-GB"/>
        </w:rPr>
        <w:t>Knowledge, Attitude</w:t>
      </w:r>
      <w:r w:rsidR="00630451" w:rsidRPr="00DC1926">
        <w:rPr>
          <w:rFonts w:ascii="Times New Roman" w:hAnsi="Times New Roman"/>
          <w:sz w:val="24"/>
          <w:szCs w:val="24"/>
          <w:lang w:val="en-GB"/>
        </w:rPr>
        <w:t>s</w:t>
      </w:r>
      <w:r w:rsidRPr="00DC1926">
        <w:rPr>
          <w:rFonts w:ascii="Times New Roman" w:hAnsi="Times New Roman"/>
          <w:sz w:val="24"/>
          <w:szCs w:val="24"/>
          <w:lang w:val="en-GB"/>
        </w:rPr>
        <w:t xml:space="preserve"> and Practice</w:t>
      </w:r>
      <w:r w:rsidR="00630451" w:rsidRPr="00DC1926">
        <w:rPr>
          <w:rFonts w:ascii="Times New Roman" w:hAnsi="Times New Roman"/>
          <w:sz w:val="24"/>
          <w:szCs w:val="24"/>
          <w:lang w:val="en-GB"/>
        </w:rPr>
        <w:t>s underlying</w:t>
      </w:r>
      <w:r w:rsidRPr="00DC1926">
        <w:rPr>
          <w:rFonts w:ascii="Times New Roman" w:hAnsi="Times New Roman"/>
          <w:sz w:val="24"/>
          <w:szCs w:val="24"/>
          <w:lang w:val="en-GB"/>
        </w:rPr>
        <w:t xml:space="preserve"> pesticide use </w:t>
      </w:r>
      <w:r w:rsidR="00630451" w:rsidRPr="00DC1926">
        <w:rPr>
          <w:rFonts w:ascii="Times New Roman" w:hAnsi="Times New Roman"/>
          <w:sz w:val="24"/>
          <w:szCs w:val="24"/>
          <w:lang w:val="en-GB"/>
        </w:rPr>
        <w:t>o</w:t>
      </w:r>
      <w:r w:rsidRPr="00DC1926">
        <w:rPr>
          <w:rFonts w:ascii="Times New Roman" w:hAnsi="Times New Roman"/>
          <w:sz w:val="24"/>
          <w:szCs w:val="24"/>
          <w:lang w:val="en-GB"/>
        </w:rPr>
        <w:t xml:space="preserve">n </w:t>
      </w:r>
      <w:r w:rsidR="00630451" w:rsidRPr="00DC1926">
        <w:rPr>
          <w:rFonts w:ascii="Times New Roman" w:hAnsi="Times New Roman"/>
          <w:sz w:val="24"/>
          <w:szCs w:val="24"/>
          <w:lang w:val="en-GB"/>
        </w:rPr>
        <w:t xml:space="preserve">the study </w:t>
      </w:r>
      <w:r w:rsidRPr="00DC1926">
        <w:rPr>
          <w:rFonts w:ascii="Times New Roman" w:hAnsi="Times New Roman"/>
          <w:sz w:val="24"/>
          <w:szCs w:val="24"/>
          <w:lang w:val="en-GB"/>
        </w:rPr>
        <w:t>vegetable farms</w:t>
      </w:r>
      <w:r w:rsidR="00630451" w:rsidRPr="00DC1926">
        <w:rPr>
          <w:rFonts w:ascii="Times New Roman" w:hAnsi="Times New Roman"/>
          <w:sz w:val="24"/>
          <w:szCs w:val="24"/>
          <w:lang w:val="en-GB"/>
        </w:rPr>
        <w:t>.</w:t>
      </w:r>
    </w:p>
    <w:p w14:paraId="73DAD06F" w14:textId="77777777" w:rsidR="00002FE9" w:rsidRPr="00907A3C" w:rsidRDefault="00002FE9">
      <w:pPr>
        <w:rPr>
          <w:lang w:val="en-GB"/>
        </w:rPr>
      </w:pPr>
    </w:p>
    <w:sectPr w:rsidR="00002FE9" w:rsidRPr="00907A3C" w:rsidSect="00EA0326">
      <w:footerReference w:type="default" r:id="rId19"/>
      <w:pgSz w:w="11906" w:h="16838"/>
      <w:pgMar w:top="993"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754B8" w14:textId="77777777" w:rsidR="00F165BF" w:rsidRDefault="00F165BF">
      <w:pPr>
        <w:spacing w:after="0" w:line="240" w:lineRule="auto"/>
      </w:pPr>
      <w:r>
        <w:separator/>
      </w:r>
    </w:p>
  </w:endnote>
  <w:endnote w:type="continuationSeparator" w:id="0">
    <w:p w14:paraId="2B68B486" w14:textId="77777777" w:rsidR="00F165BF" w:rsidRDefault="00F1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3180fb">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ghwmgAdvTTb5929f4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569139"/>
      <w:docPartObj>
        <w:docPartGallery w:val="Page Numbers (Bottom of Page)"/>
        <w:docPartUnique/>
      </w:docPartObj>
    </w:sdtPr>
    <w:sdtEndPr/>
    <w:sdtContent>
      <w:p w14:paraId="4C38B33B" w14:textId="458F3FE6" w:rsidR="00AA2921" w:rsidRDefault="00AA2921">
        <w:pPr>
          <w:pStyle w:val="Footer"/>
          <w:jc w:val="right"/>
        </w:pPr>
        <w:r>
          <w:fldChar w:fldCharType="begin"/>
        </w:r>
        <w:r>
          <w:instrText>PAGE   \* MERGEFORMAT</w:instrText>
        </w:r>
        <w:r>
          <w:fldChar w:fldCharType="separate"/>
        </w:r>
        <w:r>
          <w:rPr>
            <w:noProof/>
          </w:rPr>
          <w:t>19</w:t>
        </w:r>
        <w:r>
          <w:fldChar w:fldCharType="end"/>
        </w:r>
      </w:p>
    </w:sdtContent>
  </w:sdt>
  <w:p w14:paraId="3640CE4D" w14:textId="77777777" w:rsidR="00AA2921" w:rsidRDefault="00AA2921">
    <w:pPr>
      <w:pStyle w:val="Footer"/>
    </w:pPr>
  </w:p>
  <w:p w14:paraId="6F374114" w14:textId="77777777" w:rsidR="00AA2921" w:rsidRDefault="00AA2921"/>
  <w:p w14:paraId="35C885B1" w14:textId="77777777" w:rsidR="00AA2921" w:rsidRDefault="00AA2921"/>
  <w:p w14:paraId="68BDA0A7" w14:textId="77777777" w:rsidR="00AA2921" w:rsidRDefault="00AA29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1C1B9" w14:textId="77777777" w:rsidR="00F165BF" w:rsidRDefault="00F165BF">
      <w:pPr>
        <w:spacing w:after="0" w:line="240" w:lineRule="auto"/>
      </w:pPr>
      <w:r>
        <w:separator/>
      </w:r>
    </w:p>
  </w:footnote>
  <w:footnote w:type="continuationSeparator" w:id="0">
    <w:p w14:paraId="1E13DCC7" w14:textId="77777777" w:rsidR="00F165BF" w:rsidRDefault="00F16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57625"/>
    <w:multiLevelType w:val="hybridMultilevel"/>
    <w:tmpl w:val="9A52E652"/>
    <w:lvl w:ilvl="0" w:tplc="A250679A">
      <w:start w:val="1"/>
      <w:numFmt w:val="decimal"/>
      <w:lvlText w:val="%1)"/>
      <w:lvlJc w:val="left"/>
      <w:pPr>
        <w:ind w:left="1065" w:hanging="705"/>
      </w:pPr>
      <w:rPr>
        <w:rFonts w:hint="default"/>
      </w:rPr>
    </w:lvl>
    <w:lvl w:ilvl="1" w:tplc="F3886B4E" w:tentative="1">
      <w:start w:val="1"/>
      <w:numFmt w:val="lowerLetter"/>
      <w:lvlText w:val="%2."/>
      <w:lvlJc w:val="left"/>
      <w:pPr>
        <w:ind w:left="1440" w:hanging="360"/>
      </w:pPr>
    </w:lvl>
    <w:lvl w:ilvl="2" w:tplc="29EE0F96" w:tentative="1">
      <w:start w:val="1"/>
      <w:numFmt w:val="lowerRoman"/>
      <w:lvlText w:val="%3."/>
      <w:lvlJc w:val="right"/>
      <w:pPr>
        <w:ind w:left="2160" w:hanging="180"/>
      </w:pPr>
    </w:lvl>
    <w:lvl w:ilvl="3" w:tplc="47A4C456" w:tentative="1">
      <w:start w:val="1"/>
      <w:numFmt w:val="decimal"/>
      <w:lvlText w:val="%4."/>
      <w:lvlJc w:val="left"/>
      <w:pPr>
        <w:ind w:left="2880" w:hanging="360"/>
      </w:pPr>
    </w:lvl>
    <w:lvl w:ilvl="4" w:tplc="C41E6ED4" w:tentative="1">
      <w:start w:val="1"/>
      <w:numFmt w:val="lowerLetter"/>
      <w:lvlText w:val="%5."/>
      <w:lvlJc w:val="left"/>
      <w:pPr>
        <w:ind w:left="3600" w:hanging="360"/>
      </w:pPr>
    </w:lvl>
    <w:lvl w:ilvl="5" w:tplc="2E24A2E6" w:tentative="1">
      <w:start w:val="1"/>
      <w:numFmt w:val="lowerRoman"/>
      <w:lvlText w:val="%6."/>
      <w:lvlJc w:val="right"/>
      <w:pPr>
        <w:ind w:left="4320" w:hanging="180"/>
      </w:pPr>
    </w:lvl>
    <w:lvl w:ilvl="6" w:tplc="E978404A" w:tentative="1">
      <w:start w:val="1"/>
      <w:numFmt w:val="decimal"/>
      <w:lvlText w:val="%7."/>
      <w:lvlJc w:val="left"/>
      <w:pPr>
        <w:ind w:left="5040" w:hanging="360"/>
      </w:pPr>
    </w:lvl>
    <w:lvl w:ilvl="7" w:tplc="C8840D5A" w:tentative="1">
      <w:start w:val="1"/>
      <w:numFmt w:val="lowerLetter"/>
      <w:lvlText w:val="%8."/>
      <w:lvlJc w:val="left"/>
      <w:pPr>
        <w:ind w:left="5760" w:hanging="360"/>
      </w:pPr>
    </w:lvl>
    <w:lvl w:ilvl="8" w:tplc="A1DC1750" w:tentative="1">
      <w:start w:val="1"/>
      <w:numFmt w:val="lowerRoman"/>
      <w:lvlText w:val="%9."/>
      <w:lvlJc w:val="right"/>
      <w:pPr>
        <w:ind w:left="6480" w:hanging="180"/>
      </w:pPr>
    </w:lvl>
  </w:abstractNum>
  <w:abstractNum w:abstractNumId="1" w15:restartNumberingAfterBreak="0">
    <w:nsid w:val="259F7A35"/>
    <w:multiLevelType w:val="hybridMultilevel"/>
    <w:tmpl w:val="061E2F20"/>
    <w:lvl w:ilvl="0" w:tplc="6248E21A">
      <w:start w:val="1"/>
      <w:numFmt w:val="decimal"/>
      <w:lvlText w:val="%1)"/>
      <w:lvlJc w:val="left"/>
      <w:pPr>
        <w:ind w:left="720" w:hanging="360"/>
      </w:pPr>
      <w:rPr>
        <w:rFonts w:hint="default"/>
      </w:rPr>
    </w:lvl>
    <w:lvl w:ilvl="1" w:tplc="C1489758" w:tentative="1">
      <w:start w:val="1"/>
      <w:numFmt w:val="lowerLetter"/>
      <w:lvlText w:val="%2."/>
      <w:lvlJc w:val="left"/>
      <w:pPr>
        <w:ind w:left="1440" w:hanging="360"/>
      </w:pPr>
    </w:lvl>
    <w:lvl w:ilvl="2" w:tplc="9E3C0466" w:tentative="1">
      <w:start w:val="1"/>
      <w:numFmt w:val="lowerRoman"/>
      <w:lvlText w:val="%3."/>
      <w:lvlJc w:val="right"/>
      <w:pPr>
        <w:ind w:left="2160" w:hanging="180"/>
      </w:pPr>
    </w:lvl>
    <w:lvl w:ilvl="3" w:tplc="0DD899D8" w:tentative="1">
      <w:start w:val="1"/>
      <w:numFmt w:val="decimal"/>
      <w:lvlText w:val="%4."/>
      <w:lvlJc w:val="left"/>
      <w:pPr>
        <w:ind w:left="2880" w:hanging="360"/>
      </w:pPr>
    </w:lvl>
    <w:lvl w:ilvl="4" w:tplc="8B26BC76" w:tentative="1">
      <w:start w:val="1"/>
      <w:numFmt w:val="lowerLetter"/>
      <w:lvlText w:val="%5."/>
      <w:lvlJc w:val="left"/>
      <w:pPr>
        <w:ind w:left="3600" w:hanging="360"/>
      </w:pPr>
    </w:lvl>
    <w:lvl w:ilvl="5" w:tplc="9C28167A" w:tentative="1">
      <w:start w:val="1"/>
      <w:numFmt w:val="lowerRoman"/>
      <w:lvlText w:val="%6."/>
      <w:lvlJc w:val="right"/>
      <w:pPr>
        <w:ind w:left="4320" w:hanging="180"/>
      </w:pPr>
    </w:lvl>
    <w:lvl w:ilvl="6" w:tplc="B5A2A8AA" w:tentative="1">
      <w:start w:val="1"/>
      <w:numFmt w:val="decimal"/>
      <w:lvlText w:val="%7."/>
      <w:lvlJc w:val="left"/>
      <w:pPr>
        <w:ind w:left="5040" w:hanging="360"/>
      </w:pPr>
    </w:lvl>
    <w:lvl w:ilvl="7" w:tplc="2AD23F8A" w:tentative="1">
      <w:start w:val="1"/>
      <w:numFmt w:val="lowerLetter"/>
      <w:lvlText w:val="%8."/>
      <w:lvlJc w:val="left"/>
      <w:pPr>
        <w:ind w:left="5760" w:hanging="360"/>
      </w:pPr>
    </w:lvl>
    <w:lvl w:ilvl="8" w:tplc="DF1CC2E4" w:tentative="1">
      <w:start w:val="1"/>
      <w:numFmt w:val="lowerRoman"/>
      <w:lvlText w:val="%9."/>
      <w:lvlJc w:val="right"/>
      <w:pPr>
        <w:ind w:left="6480" w:hanging="180"/>
      </w:pPr>
    </w:lvl>
  </w:abstractNum>
  <w:abstractNum w:abstractNumId="2" w15:restartNumberingAfterBreak="0">
    <w:nsid w:val="28AC0126"/>
    <w:multiLevelType w:val="hybridMultilevel"/>
    <w:tmpl w:val="5CFA7196"/>
    <w:lvl w:ilvl="0" w:tplc="1FAED26C">
      <w:start w:val="1"/>
      <w:numFmt w:val="decimal"/>
      <w:lvlText w:val="%1)"/>
      <w:lvlJc w:val="left"/>
      <w:pPr>
        <w:ind w:left="720" w:hanging="360"/>
      </w:pPr>
      <w:rPr>
        <w:rFonts w:hint="default"/>
      </w:rPr>
    </w:lvl>
    <w:lvl w:ilvl="1" w:tplc="0D62DB52" w:tentative="1">
      <w:start w:val="1"/>
      <w:numFmt w:val="lowerLetter"/>
      <w:lvlText w:val="%2."/>
      <w:lvlJc w:val="left"/>
      <w:pPr>
        <w:ind w:left="1440" w:hanging="360"/>
      </w:pPr>
    </w:lvl>
    <w:lvl w:ilvl="2" w:tplc="6C4C06BA" w:tentative="1">
      <w:start w:val="1"/>
      <w:numFmt w:val="lowerRoman"/>
      <w:lvlText w:val="%3."/>
      <w:lvlJc w:val="right"/>
      <w:pPr>
        <w:ind w:left="2160" w:hanging="180"/>
      </w:pPr>
    </w:lvl>
    <w:lvl w:ilvl="3" w:tplc="7E02A180" w:tentative="1">
      <w:start w:val="1"/>
      <w:numFmt w:val="decimal"/>
      <w:lvlText w:val="%4."/>
      <w:lvlJc w:val="left"/>
      <w:pPr>
        <w:ind w:left="2880" w:hanging="360"/>
      </w:pPr>
    </w:lvl>
    <w:lvl w:ilvl="4" w:tplc="2D40424C" w:tentative="1">
      <w:start w:val="1"/>
      <w:numFmt w:val="lowerLetter"/>
      <w:lvlText w:val="%5."/>
      <w:lvlJc w:val="left"/>
      <w:pPr>
        <w:ind w:left="3600" w:hanging="360"/>
      </w:pPr>
    </w:lvl>
    <w:lvl w:ilvl="5" w:tplc="AA74CAB2" w:tentative="1">
      <w:start w:val="1"/>
      <w:numFmt w:val="lowerRoman"/>
      <w:lvlText w:val="%6."/>
      <w:lvlJc w:val="right"/>
      <w:pPr>
        <w:ind w:left="4320" w:hanging="180"/>
      </w:pPr>
    </w:lvl>
    <w:lvl w:ilvl="6" w:tplc="BE6A63A0" w:tentative="1">
      <w:start w:val="1"/>
      <w:numFmt w:val="decimal"/>
      <w:lvlText w:val="%7."/>
      <w:lvlJc w:val="left"/>
      <w:pPr>
        <w:ind w:left="5040" w:hanging="360"/>
      </w:pPr>
    </w:lvl>
    <w:lvl w:ilvl="7" w:tplc="8438CDFC" w:tentative="1">
      <w:start w:val="1"/>
      <w:numFmt w:val="lowerLetter"/>
      <w:lvlText w:val="%8."/>
      <w:lvlJc w:val="left"/>
      <w:pPr>
        <w:ind w:left="5760" w:hanging="360"/>
      </w:pPr>
    </w:lvl>
    <w:lvl w:ilvl="8" w:tplc="C22452EA" w:tentative="1">
      <w:start w:val="1"/>
      <w:numFmt w:val="lowerRoman"/>
      <w:lvlText w:val="%9."/>
      <w:lvlJc w:val="right"/>
      <w:pPr>
        <w:ind w:left="6480" w:hanging="180"/>
      </w:pPr>
    </w:lvl>
  </w:abstractNum>
  <w:abstractNum w:abstractNumId="3" w15:restartNumberingAfterBreak="0">
    <w:nsid w:val="3686756C"/>
    <w:multiLevelType w:val="hybridMultilevel"/>
    <w:tmpl w:val="C16E4A10"/>
    <w:lvl w:ilvl="0" w:tplc="415496EC">
      <w:start w:val="1"/>
      <w:numFmt w:val="lowerLetter"/>
      <w:lvlText w:val="(%1)"/>
      <w:lvlJc w:val="left"/>
      <w:pPr>
        <w:ind w:left="720" w:hanging="360"/>
      </w:pPr>
      <w:rPr>
        <w:rFonts w:hint="default"/>
      </w:rPr>
    </w:lvl>
    <w:lvl w:ilvl="1" w:tplc="4ECEB362" w:tentative="1">
      <w:start w:val="1"/>
      <w:numFmt w:val="lowerLetter"/>
      <w:lvlText w:val="%2."/>
      <w:lvlJc w:val="left"/>
      <w:pPr>
        <w:ind w:left="1440" w:hanging="360"/>
      </w:pPr>
    </w:lvl>
    <w:lvl w:ilvl="2" w:tplc="6E66C4FC" w:tentative="1">
      <w:start w:val="1"/>
      <w:numFmt w:val="lowerRoman"/>
      <w:lvlText w:val="%3."/>
      <w:lvlJc w:val="right"/>
      <w:pPr>
        <w:ind w:left="2160" w:hanging="180"/>
      </w:pPr>
    </w:lvl>
    <w:lvl w:ilvl="3" w:tplc="AF967ACE" w:tentative="1">
      <w:start w:val="1"/>
      <w:numFmt w:val="decimal"/>
      <w:lvlText w:val="%4."/>
      <w:lvlJc w:val="left"/>
      <w:pPr>
        <w:ind w:left="2880" w:hanging="360"/>
      </w:pPr>
    </w:lvl>
    <w:lvl w:ilvl="4" w:tplc="8CA897C4" w:tentative="1">
      <w:start w:val="1"/>
      <w:numFmt w:val="lowerLetter"/>
      <w:lvlText w:val="%5."/>
      <w:lvlJc w:val="left"/>
      <w:pPr>
        <w:ind w:left="3600" w:hanging="360"/>
      </w:pPr>
    </w:lvl>
    <w:lvl w:ilvl="5" w:tplc="C7A6ACAA" w:tentative="1">
      <w:start w:val="1"/>
      <w:numFmt w:val="lowerRoman"/>
      <w:lvlText w:val="%6."/>
      <w:lvlJc w:val="right"/>
      <w:pPr>
        <w:ind w:left="4320" w:hanging="180"/>
      </w:pPr>
    </w:lvl>
    <w:lvl w:ilvl="6" w:tplc="ABC29F06" w:tentative="1">
      <w:start w:val="1"/>
      <w:numFmt w:val="decimal"/>
      <w:lvlText w:val="%7."/>
      <w:lvlJc w:val="left"/>
      <w:pPr>
        <w:ind w:left="5040" w:hanging="360"/>
      </w:pPr>
    </w:lvl>
    <w:lvl w:ilvl="7" w:tplc="3CF84850" w:tentative="1">
      <w:start w:val="1"/>
      <w:numFmt w:val="lowerLetter"/>
      <w:lvlText w:val="%8."/>
      <w:lvlJc w:val="left"/>
      <w:pPr>
        <w:ind w:left="5760" w:hanging="360"/>
      </w:pPr>
    </w:lvl>
    <w:lvl w:ilvl="8" w:tplc="925A30F6" w:tentative="1">
      <w:start w:val="1"/>
      <w:numFmt w:val="lowerRoman"/>
      <w:lvlText w:val="%9."/>
      <w:lvlJc w:val="right"/>
      <w:pPr>
        <w:ind w:left="6480" w:hanging="180"/>
      </w:pPr>
    </w:lvl>
  </w:abstractNum>
  <w:abstractNum w:abstractNumId="4" w15:restartNumberingAfterBreak="0">
    <w:nsid w:val="45982BDB"/>
    <w:multiLevelType w:val="hybridMultilevel"/>
    <w:tmpl w:val="2CC00DB0"/>
    <w:lvl w:ilvl="0" w:tplc="C234CFA2">
      <w:start w:val="1"/>
      <w:numFmt w:val="decimal"/>
      <w:lvlText w:val="%1)"/>
      <w:lvlJc w:val="left"/>
      <w:pPr>
        <w:ind w:left="360" w:hanging="360"/>
      </w:pPr>
      <w:rPr>
        <w:rFonts w:hint="default"/>
      </w:rPr>
    </w:lvl>
    <w:lvl w:ilvl="1" w:tplc="36E2D072" w:tentative="1">
      <w:start w:val="1"/>
      <w:numFmt w:val="lowerLetter"/>
      <w:lvlText w:val="%2."/>
      <w:lvlJc w:val="left"/>
      <w:pPr>
        <w:ind w:left="1440" w:hanging="360"/>
      </w:pPr>
    </w:lvl>
    <w:lvl w:ilvl="2" w:tplc="3328D3AC" w:tentative="1">
      <w:start w:val="1"/>
      <w:numFmt w:val="lowerRoman"/>
      <w:lvlText w:val="%3."/>
      <w:lvlJc w:val="right"/>
      <w:pPr>
        <w:ind w:left="2160" w:hanging="180"/>
      </w:pPr>
    </w:lvl>
    <w:lvl w:ilvl="3" w:tplc="153E6816" w:tentative="1">
      <w:start w:val="1"/>
      <w:numFmt w:val="decimal"/>
      <w:lvlText w:val="%4."/>
      <w:lvlJc w:val="left"/>
      <w:pPr>
        <w:ind w:left="2880" w:hanging="360"/>
      </w:pPr>
    </w:lvl>
    <w:lvl w:ilvl="4" w:tplc="79E01F26" w:tentative="1">
      <w:start w:val="1"/>
      <w:numFmt w:val="lowerLetter"/>
      <w:lvlText w:val="%5."/>
      <w:lvlJc w:val="left"/>
      <w:pPr>
        <w:ind w:left="3600" w:hanging="360"/>
      </w:pPr>
    </w:lvl>
    <w:lvl w:ilvl="5" w:tplc="4448FEC0" w:tentative="1">
      <w:start w:val="1"/>
      <w:numFmt w:val="lowerRoman"/>
      <w:lvlText w:val="%6."/>
      <w:lvlJc w:val="right"/>
      <w:pPr>
        <w:ind w:left="4320" w:hanging="180"/>
      </w:pPr>
    </w:lvl>
    <w:lvl w:ilvl="6" w:tplc="CA58225E" w:tentative="1">
      <w:start w:val="1"/>
      <w:numFmt w:val="decimal"/>
      <w:lvlText w:val="%7."/>
      <w:lvlJc w:val="left"/>
      <w:pPr>
        <w:ind w:left="5040" w:hanging="360"/>
      </w:pPr>
    </w:lvl>
    <w:lvl w:ilvl="7" w:tplc="C08EAE3E" w:tentative="1">
      <w:start w:val="1"/>
      <w:numFmt w:val="lowerLetter"/>
      <w:lvlText w:val="%8."/>
      <w:lvlJc w:val="left"/>
      <w:pPr>
        <w:ind w:left="5760" w:hanging="360"/>
      </w:pPr>
    </w:lvl>
    <w:lvl w:ilvl="8" w:tplc="F26EF0AC"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hineID" w:val="207|207|197|185|203|197|199|187|197|190|189|197|189|203|197|204|202|"/>
    <w:docVar w:name="Username" w:val="Editor"/>
  </w:docVars>
  <w:rsids>
    <w:rsidRoot w:val="008914CC"/>
    <w:rsid w:val="00000421"/>
    <w:rsid w:val="00002FE9"/>
    <w:rsid w:val="00004866"/>
    <w:rsid w:val="00004A36"/>
    <w:rsid w:val="00005A30"/>
    <w:rsid w:val="000069A3"/>
    <w:rsid w:val="00007626"/>
    <w:rsid w:val="00013472"/>
    <w:rsid w:val="00013A7F"/>
    <w:rsid w:val="000142A7"/>
    <w:rsid w:val="00014A72"/>
    <w:rsid w:val="00021082"/>
    <w:rsid w:val="000217D2"/>
    <w:rsid w:val="00022C6B"/>
    <w:rsid w:val="00022FC2"/>
    <w:rsid w:val="00023CF8"/>
    <w:rsid w:val="00023D01"/>
    <w:rsid w:val="0002571E"/>
    <w:rsid w:val="00026496"/>
    <w:rsid w:val="000332BD"/>
    <w:rsid w:val="000334CA"/>
    <w:rsid w:val="0003399D"/>
    <w:rsid w:val="00034C35"/>
    <w:rsid w:val="0003683A"/>
    <w:rsid w:val="0004040C"/>
    <w:rsid w:val="00040C16"/>
    <w:rsid w:val="00051350"/>
    <w:rsid w:val="000514C5"/>
    <w:rsid w:val="00052B8E"/>
    <w:rsid w:val="000560A3"/>
    <w:rsid w:val="00057DD9"/>
    <w:rsid w:val="000604BC"/>
    <w:rsid w:val="00060C04"/>
    <w:rsid w:val="0006413D"/>
    <w:rsid w:val="00075162"/>
    <w:rsid w:val="00077044"/>
    <w:rsid w:val="00077A47"/>
    <w:rsid w:val="00081929"/>
    <w:rsid w:val="00083B1A"/>
    <w:rsid w:val="00084884"/>
    <w:rsid w:val="00086C52"/>
    <w:rsid w:val="00092AD7"/>
    <w:rsid w:val="000968AE"/>
    <w:rsid w:val="000A1B3D"/>
    <w:rsid w:val="000A1DB2"/>
    <w:rsid w:val="000A5A35"/>
    <w:rsid w:val="000A6358"/>
    <w:rsid w:val="000B2513"/>
    <w:rsid w:val="000B2542"/>
    <w:rsid w:val="000B3DB0"/>
    <w:rsid w:val="000B4001"/>
    <w:rsid w:val="000B44AC"/>
    <w:rsid w:val="000B5387"/>
    <w:rsid w:val="000B646D"/>
    <w:rsid w:val="000B7176"/>
    <w:rsid w:val="000B7352"/>
    <w:rsid w:val="000C0999"/>
    <w:rsid w:val="000C1C00"/>
    <w:rsid w:val="000C3A4D"/>
    <w:rsid w:val="000C3EAB"/>
    <w:rsid w:val="000C4EE2"/>
    <w:rsid w:val="000C6D1B"/>
    <w:rsid w:val="000D3477"/>
    <w:rsid w:val="000D7C9F"/>
    <w:rsid w:val="000E2B81"/>
    <w:rsid w:val="000E30F9"/>
    <w:rsid w:val="000E50B1"/>
    <w:rsid w:val="000E61E2"/>
    <w:rsid w:val="000E69C1"/>
    <w:rsid w:val="000E7763"/>
    <w:rsid w:val="000E7948"/>
    <w:rsid w:val="000F159E"/>
    <w:rsid w:val="000F1B7B"/>
    <w:rsid w:val="000F1EA8"/>
    <w:rsid w:val="000F338E"/>
    <w:rsid w:val="000F6566"/>
    <w:rsid w:val="00102702"/>
    <w:rsid w:val="00104D73"/>
    <w:rsid w:val="00105AF4"/>
    <w:rsid w:val="0010653B"/>
    <w:rsid w:val="00112380"/>
    <w:rsid w:val="001124DA"/>
    <w:rsid w:val="0011362F"/>
    <w:rsid w:val="001137EB"/>
    <w:rsid w:val="00113C25"/>
    <w:rsid w:val="0011522C"/>
    <w:rsid w:val="00117687"/>
    <w:rsid w:val="00120390"/>
    <w:rsid w:val="0012056D"/>
    <w:rsid w:val="00125631"/>
    <w:rsid w:val="001275FF"/>
    <w:rsid w:val="00131D36"/>
    <w:rsid w:val="001345FE"/>
    <w:rsid w:val="00134D07"/>
    <w:rsid w:val="0013644D"/>
    <w:rsid w:val="00137589"/>
    <w:rsid w:val="00142C62"/>
    <w:rsid w:val="00144DA7"/>
    <w:rsid w:val="001450EB"/>
    <w:rsid w:val="00147906"/>
    <w:rsid w:val="00150EB6"/>
    <w:rsid w:val="00151EAB"/>
    <w:rsid w:val="001520F7"/>
    <w:rsid w:val="00153A9B"/>
    <w:rsid w:val="001564B3"/>
    <w:rsid w:val="00160728"/>
    <w:rsid w:val="001636EA"/>
    <w:rsid w:val="001669CA"/>
    <w:rsid w:val="00166C2A"/>
    <w:rsid w:val="0016702A"/>
    <w:rsid w:val="00173D6D"/>
    <w:rsid w:val="0017496B"/>
    <w:rsid w:val="001757E3"/>
    <w:rsid w:val="001765AB"/>
    <w:rsid w:val="001841CA"/>
    <w:rsid w:val="00185570"/>
    <w:rsid w:val="00187384"/>
    <w:rsid w:val="00187871"/>
    <w:rsid w:val="00190EBE"/>
    <w:rsid w:val="00192A52"/>
    <w:rsid w:val="00194791"/>
    <w:rsid w:val="00194A37"/>
    <w:rsid w:val="00195028"/>
    <w:rsid w:val="001955D2"/>
    <w:rsid w:val="00195A4D"/>
    <w:rsid w:val="00197A13"/>
    <w:rsid w:val="001A10C8"/>
    <w:rsid w:val="001A1C56"/>
    <w:rsid w:val="001A33BB"/>
    <w:rsid w:val="001A3CA3"/>
    <w:rsid w:val="001A4609"/>
    <w:rsid w:val="001B5B47"/>
    <w:rsid w:val="001B6D2B"/>
    <w:rsid w:val="001B7B05"/>
    <w:rsid w:val="001C0644"/>
    <w:rsid w:val="001C0EE3"/>
    <w:rsid w:val="001C118A"/>
    <w:rsid w:val="001C3C04"/>
    <w:rsid w:val="001C480B"/>
    <w:rsid w:val="001C7C5E"/>
    <w:rsid w:val="001D2929"/>
    <w:rsid w:val="001D2DD8"/>
    <w:rsid w:val="001D459D"/>
    <w:rsid w:val="001D61B3"/>
    <w:rsid w:val="001E0FF8"/>
    <w:rsid w:val="001E158E"/>
    <w:rsid w:val="001E34A6"/>
    <w:rsid w:val="001E5ECB"/>
    <w:rsid w:val="001E639D"/>
    <w:rsid w:val="001E66F2"/>
    <w:rsid w:val="001F299A"/>
    <w:rsid w:val="001F4D66"/>
    <w:rsid w:val="001F7EE1"/>
    <w:rsid w:val="00201D6A"/>
    <w:rsid w:val="00202816"/>
    <w:rsid w:val="00207636"/>
    <w:rsid w:val="00211281"/>
    <w:rsid w:val="002112D5"/>
    <w:rsid w:val="00211AF8"/>
    <w:rsid w:val="00211EB4"/>
    <w:rsid w:val="00213210"/>
    <w:rsid w:val="00215CB2"/>
    <w:rsid w:val="00216A74"/>
    <w:rsid w:val="002177DB"/>
    <w:rsid w:val="002230B9"/>
    <w:rsid w:val="00225A6D"/>
    <w:rsid w:val="00225E8E"/>
    <w:rsid w:val="00227892"/>
    <w:rsid w:val="00230D4B"/>
    <w:rsid w:val="00230E77"/>
    <w:rsid w:val="0023147D"/>
    <w:rsid w:val="002317F7"/>
    <w:rsid w:val="00233BEB"/>
    <w:rsid w:val="00233D0A"/>
    <w:rsid w:val="00236987"/>
    <w:rsid w:val="00242CD2"/>
    <w:rsid w:val="00243AD0"/>
    <w:rsid w:val="00243BD8"/>
    <w:rsid w:val="00250411"/>
    <w:rsid w:val="00253E01"/>
    <w:rsid w:val="00254548"/>
    <w:rsid w:val="00255A5F"/>
    <w:rsid w:val="0025647C"/>
    <w:rsid w:val="00264F1E"/>
    <w:rsid w:val="002658FC"/>
    <w:rsid w:val="00266103"/>
    <w:rsid w:val="0027116E"/>
    <w:rsid w:val="00273DEA"/>
    <w:rsid w:val="002767A9"/>
    <w:rsid w:val="00277055"/>
    <w:rsid w:val="00280FC9"/>
    <w:rsid w:val="00281A6D"/>
    <w:rsid w:val="0028414D"/>
    <w:rsid w:val="0028561F"/>
    <w:rsid w:val="002933F0"/>
    <w:rsid w:val="002A01F2"/>
    <w:rsid w:val="002A1757"/>
    <w:rsid w:val="002A26B3"/>
    <w:rsid w:val="002A66C1"/>
    <w:rsid w:val="002A7F58"/>
    <w:rsid w:val="002B4D17"/>
    <w:rsid w:val="002B69B0"/>
    <w:rsid w:val="002B707A"/>
    <w:rsid w:val="002C165E"/>
    <w:rsid w:val="002C21BD"/>
    <w:rsid w:val="002C6A03"/>
    <w:rsid w:val="002C7338"/>
    <w:rsid w:val="002D20FF"/>
    <w:rsid w:val="002D304C"/>
    <w:rsid w:val="002D3157"/>
    <w:rsid w:val="002D3951"/>
    <w:rsid w:val="002D5DD7"/>
    <w:rsid w:val="002D72ED"/>
    <w:rsid w:val="002E02A3"/>
    <w:rsid w:val="002E3FA1"/>
    <w:rsid w:val="002E4690"/>
    <w:rsid w:val="002E48AF"/>
    <w:rsid w:val="002E5A7C"/>
    <w:rsid w:val="002E72F5"/>
    <w:rsid w:val="002F1C44"/>
    <w:rsid w:val="002F20F0"/>
    <w:rsid w:val="002F2596"/>
    <w:rsid w:val="002F4023"/>
    <w:rsid w:val="002F4AE9"/>
    <w:rsid w:val="002F6F12"/>
    <w:rsid w:val="0030374E"/>
    <w:rsid w:val="00303CC4"/>
    <w:rsid w:val="0031302C"/>
    <w:rsid w:val="0031537D"/>
    <w:rsid w:val="00320DF7"/>
    <w:rsid w:val="00322849"/>
    <w:rsid w:val="00323284"/>
    <w:rsid w:val="00323A82"/>
    <w:rsid w:val="00323CAA"/>
    <w:rsid w:val="00324A6D"/>
    <w:rsid w:val="00332BC3"/>
    <w:rsid w:val="00333BF3"/>
    <w:rsid w:val="003347B4"/>
    <w:rsid w:val="003349C2"/>
    <w:rsid w:val="003352D9"/>
    <w:rsid w:val="003377DA"/>
    <w:rsid w:val="003401EC"/>
    <w:rsid w:val="00341767"/>
    <w:rsid w:val="00343823"/>
    <w:rsid w:val="00347FAB"/>
    <w:rsid w:val="00350AF1"/>
    <w:rsid w:val="00351961"/>
    <w:rsid w:val="003526AF"/>
    <w:rsid w:val="003527B7"/>
    <w:rsid w:val="00353560"/>
    <w:rsid w:val="003554E4"/>
    <w:rsid w:val="003555C0"/>
    <w:rsid w:val="00357733"/>
    <w:rsid w:val="00360901"/>
    <w:rsid w:val="0036140D"/>
    <w:rsid w:val="00361F5B"/>
    <w:rsid w:val="00362B10"/>
    <w:rsid w:val="003630BD"/>
    <w:rsid w:val="00366179"/>
    <w:rsid w:val="00366859"/>
    <w:rsid w:val="00367174"/>
    <w:rsid w:val="003701DF"/>
    <w:rsid w:val="003720A3"/>
    <w:rsid w:val="00373F37"/>
    <w:rsid w:val="00373FEF"/>
    <w:rsid w:val="0037700C"/>
    <w:rsid w:val="003828FA"/>
    <w:rsid w:val="00382EDD"/>
    <w:rsid w:val="00383D61"/>
    <w:rsid w:val="00384152"/>
    <w:rsid w:val="00385060"/>
    <w:rsid w:val="003867C1"/>
    <w:rsid w:val="003917C3"/>
    <w:rsid w:val="0039289E"/>
    <w:rsid w:val="003936AD"/>
    <w:rsid w:val="00393A7B"/>
    <w:rsid w:val="003A33B3"/>
    <w:rsid w:val="003A3E0A"/>
    <w:rsid w:val="003A54AC"/>
    <w:rsid w:val="003A7E6E"/>
    <w:rsid w:val="003B006C"/>
    <w:rsid w:val="003B2457"/>
    <w:rsid w:val="003B354C"/>
    <w:rsid w:val="003B4202"/>
    <w:rsid w:val="003B69F7"/>
    <w:rsid w:val="003B71CB"/>
    <w:rsid w:val="003C0119"/>
    <w:rsid w:val="003C0386"/>
    <w:rsid w:val="003C32ED"/>
    <w:rsid w:val="003C350F"/>
    <w:rsid w:val="003D0EFC"/>
    <w:rsid w:val="003D5809"/>
    <w:rsid w:val="003E1CFA"/>
    <w:rsid w:val="003E4FF9"/>
    <w:rsid w:val="003E5905"/>
    <w:rsid w:val="003E6B5E"/>
    <w:rsid w:val="003F0710"/>
    <w:rsid w:val="003F39E8"/>
    <w:rsid w:val="0040140A"/>
    <w:rsid w:val="004028F3"/>
    <w:rsid w:val="004110FB"/>
    <w:rsid w:val="004125AD"/>
    <w:rsid w:val="00420315"/>
    <w:rsid w:val="0042057B"/>
    <w:rsid w:val="00420692"/>
    <w:rsid w:val="0042301F"/>
    <w:rsid w:val="004342B9"/>
    <w:rsid w:val="004360A8"/>
    <w:rsid w:val="004364DD"/>
    <w:rsid w:val="00440588"/>
    <w:rsid w:val="00441E43"/>
    <w:rsid w:val="004423C6"/>
    <w:rsid w:val="00444870"/>
    <w:rsid w:val="00445B16"/>
    <w:rsid w:val="004466DA"/>
    <w:rsid w:val="004525D6"/>
    <w:rsid w:val="00453E53"/>
    <w:rsid w:val="00455A0E"/>
    <w:rsid w:val="00455CA0"/>
    <w:rsid w:val="0045626B"/>
    <w:rsid w:val="004564A4"/>
    <w:rsid w:val="0045677F"/>
    <w:rsid w:val="00457A7D"/>
    <w:rsid w:val="00463563"/>
    <w:rsid w:val="00464725"/>
    <w:rsid w:val="00465FEC"/>
    <w:rsid w:val="00466958"/>
    <w:rsid w:val="004709F0"/>
    <w:rsid w:val="00471109"/>
    <w:rsid w:val="0047357B"/>
    <w:rsid w:val="004779AC"/>
    <w:rsid w:val="00477A59"/>
    <w:rsid w:val="00480408"/>
    <w:rsid w:val="004804EF"/>
    <w:rsid w:val="00480DDC"/>
    <w:rsid w:val="00484118"/>
    <w:rsid w:val="00490FD9"/>
    <w:rsid w:val="00492575"/>
    <w:rsid w:val="004929E0"/>
    <w:rsid w:val="004933F7"/>
    <w:rsid w:val="00493481"/>
    <w:rsid w:val="00493DA9"/>
    <w:rsid w:val="0049518A"/>
    <w:rsid w:val="004964C6"/>
    <w:rsid w:val="00497F5C"/>
    <w:rsid w:val="004A3649"/>
    <w:rsid w:val="004B187D"/>
    <w:rsid w:val="004B452A"/>
    <w:rsid w:val="004B5CFF"/>
    <w:rsid w:val="004B64C4"/>
    <w:rsid w:val="004B6AB3"/>
    <w:rsid w:val="004C003F"/>
    <w:rsid w:val="004C0D57"/>
    <w:rsid w:val="004C1CE6"/>
    <w:rsid w:val="004C1E5F"/>
    <w:rsid w:val="004C20CF"/>
    <w:rsid w:val="004C36DA"/>
    <w:rsid w:val="004C54D4"/>
    <w:rsid w:val="004C63AC"/>
    <w:rsid w:val="004C736F"/>
    <w:rsid w:val="004D5151"/>
    <w:rsid w:val="004D7BAC"/>
    <w:rsid w:val="004E0457"/>
    <w:rsid w:val="004E18B0"/>
    <w:rsid w:val="004E422B"/>
    <w:rsid w:val="004E4BD6"/>
    <w:rsid w:val="004E64D3"/>
    <w:rsid w:val="004E65DA"/>
    <w:rsid w:val="004E6641"/>
    <w:rsid w:val="004E69C3"/>
    <w:rsid w:val="004F21F3"/>
    <w:rsid w:val="004F3664"/>
    <w:rsid w:val="004F57C0"/>
    <w:rsid w:val="004F6F39"/>
    <w:rsid w:val="0050389A"/>
    <w:rsid w:val="005042BC"/>
    <w:rsid w:val="00504D8D"/>
    <w:rsid w:val="0050529C"/>
    <w:rsid w:val="00506AFB"/>
    <w:rsid w:val="0051185E"/>
    <w:rsid w:val="005173C7"/>
    <w:rsid w:val="005175C0"/>
    <w:rsid w:val="00520B96"/>
    <w:rsid w:val="00522276"/>
    <w:rsid w:val="00525A21"/>
    <w:rsid w:val="00533EC4"/>
    <w:rsid w:val="00542222"/>
    <w:rsid w:val="00543CD1"/>
    <w:rsid w:val="0054428E"/>
    <w:rsid w:val="00545AD4"/>
    <w:rsid w:val="00545C4C"/>
    <w:rsid w:val="00545F7B"/>
    <w:rsid w:val="0055012B"/>
    <w:rsid w:val="005560BC"/>
    <w:rsid w:val="00572374"/>
    <w:rsid w:val="00577F0A"/>
    <w:rsid w:val="00580020"/>
    <w:rsid w:val="00580A8D"/>
    <w:rsid w:val="00581AD3"/>
    <w:rsid w:val="00582AE3"/>
    <w:rsid w:val="00583139"/>
    <w:rsid w:val="005872DA"/>
    <w:rsid w:val="00587D9A"/>
    <w:rsid w:val="0059223D"/>
    <w:rsid w:val="00597696"/>
    <w:rsid w:val="00597AED"/>
    <w:rsid w:val="005A3358"/>
    <w:rsid w:val="005A3CC3"/>
    <w:rsid w:val="005A51FE"/>
    <w:rsid w:val="005B017A"/>
    <w:rsid w:val="005B0DED"/>
    <w:rsid w:val="005B55A3"/>
    <w:rsid w:val="005B5C64"/>
    <w:rsid w:val="005B600B"/>
    <w:rsid w:val="005B78F6"/>
    <w:rsid w:val="005B7AAB"/>
    <w:rsid w:val="005C460D"/>
    <w:rsid w:val="005C487B"/>
    <w:rsid w:val="005C58D5"/>
    <w:rsid w:val="005D06EE"/>
    <w:rsid w:val="005D2A93"/>
    <w:rsid w:val="005D403D"/>
    <w:rsid w:val="005D6BA4"/>
    <w:rsid w:val="005E04FF"/>
    <w:rsid w:val="005E07E7"/>
    <w:rsid w:val="005E0BEE"/>
    <w:rsid w:val="005E4560"/>
    <w:rsid w:val="005E5A18"/>
    <w:rsid w:val="005E66C2"/>
    <w:rsid w:val="005E69CC"/>
    <w:rsid w:val="005E7958"/>
    <w:rsid w:val="005E7A30"/>
    <w:rsid w:val="005F31D4"/>
    <w:rsid w:val="005F4609"/>
    <w:rsid w:val="005F4E9D"/>
    <w:rsid w:val="005F503F"/>
    <w:rsid w:val="005F5C77"/>
    <w:rsid w:val="0060409E"/>
    <w:rsid w:val="00604846"/>
    <w:rsid w:val="006122CE"/>
    <w:rsid w:val="00613BD0"/>
    <w:rsid w:val="00616443"/>
    <w:rsid w:val="006170BE"/>
    <w:rsid w:val="006206DC"/>
    <w:rsid w:val="00626695"/>
    <w:rsid w:val="00630016"/>
    <w:rsid w:val="00630451"/>
    <w:rsid w:val="00636146"/>
    <w:rsid w:val="00636CED"/>
    <w:rsid w:val="00640C78"/>
    <w:rsid w:val="00641871"/>
    <w:rsid w:val="00646420"/>
    <w:rsid w:val="006550C5"/>
    <w:rsid w:val="0066370C"/>
    <w:rsid w:val="00665539"/>
    <w:rsid w:val="00672E43"/>
    <w:rsid w:val="0067779D"/>
    <w:rsid w:val="00680AC1"/>
    <w:rsid w:val="00681CB0"/>
    <w:rsid w:val="00682089"/>
    <w:rsid w:val="00682D65"/>
    <w:rsid w:val="0068402A"/>
    <w:rsid w:val="0068512C"/>
    <w:rsid w:val="00687771"/>
    <w:rsid w:val="00691F0B"/>
    <w:rsid w:val="006935A6"/>
    <w:rsid w:val="00694789"/>
    <w:rsid w:val="00695F10"/>
    <w:rsid w:val="00696AD6"/>
    <w:rsid w:val="006A0862"/>
    <w:rsid w:val="006A1DA2"/>
    <w:rsid w:val="006A2498"/>
    <w:rsid w:val="006A5E82"/>
    <w:rsid w:val="006B027A"/>
    <w:rsid w:val="006B161A"/>
    <w:rsid w:val="006B68D0"/>
    <w:rsid w:val="006C3011"/>
    <w:rsid w:val="006C3547"/>
    <w:rsid w:val="006C3DF0"/>
    <w:rsid w:val="006C5F89"/>
    <w:rsid w:val="006C76E2"/>
    <w:rsid w:val="006C7CDB"/>
    <w:rsid w:val="006D04EC"/>
    <w:rsid w:val="006D0F53"/>
    <w:rsid w:val="006D15BF"/>
    <w:rsid w:val="006D58BA"/>
    <w:rsid w:val="006D646E"/>
    <w:rsid w:val="006D6841"/>
    <w:rsid w:val="006E07C8"/>
    <w:rsid w:val="006F013C"/>
    <w:rsid w:val="006F14AB"/>
    <w:rsid w:val="006F1E21"/>
    <w:rsid w:val="006F5452"/>
    <w:rsid w:val="006F6943"/>
    <w:rsid w:val="00703CCE"/>
    <w:rsid w:val="007050C8"/>
    <w:rsid w:val="0070611B"/>
    <w:rsid w:val="007114A3"/>
    <w:rsid w:val="00711535"/>
    <w:rsid w:val="00711F1E"/>
    <w:rsid w:val="007125AC"/>
    <w:rsid w:val="007125D8"/>
    <w:rsid w:val="007136A9"/>
    <w:rsid w:val="0071516A"/>
    <w:rsid w:val="007168F0"/>
    <w:rsid w:val="00716E7F"/>
    <w:rsid w:val="0072448E"/>
    <w:rsid w:val="0072514B"/>
    <w:rsid w:val="0072692A"/>
    <w:rsid w:val="00727BF1"/>
    <w:rsid w:val="00732D17"/>
    <w:rsid w:val="007343BE"/>
    <w:rsid w:val="00735441"/>
    <w:rsid w:val="0073552E"/>
    <w:rsid w:val="00735711"/>
    <w:rsid w:val="007373FB"/>
    <w:rsid w:val="00742E04"/>
    <w:rsid w:val="0074408D"/>
    <w:rsid w:val="00744451"/>
    <w:rsid w:val="007447B4"/>
    <w:rsid w:val="00744A9A"/>
    <w:rsid w:val="007453E0"/>
    <w:rsid w:val="00747F06"/>
    <w:rsid w:val="00750F2E"/>
    <w:rsid w:val="007550E7"/>
    <w:rsid w:val="00761597"/>
    <w:rsid w:val="00762F53"/>
    <w:rsid w:val="00766418"/>
    <w:rsid w:val="00766AEB"/>
    <w:rsid w:val="0077156C"/>
    <w:rsid w:val="00771F72"/>
    <w:rsid w:val="00772EC7"/>
    <w:rsid w:val="00781313"/>
    <w:rsid w:val="007819C7"/>
    <w:rsid w:val="00782398"/>
    <w:rsid w:val="007905F3"/>
    <w:rsid w:val="0079112E"/>
    <w:rsid w:val="00795FE2"/>
    <w:rsid w:val="007A0C6C"/>
    <w:rsid w:val="007A1755"/>
    <w:rsid w:val="007A186F"/>
    <w:rsid w:val="007A19B0"/>
    <w:rsid w:val="007A3145"/>
    <w:rsid w:val="007A3CC3"/>
    <w:rsid w:val="007A6670"/>
    <w:rsid w:val="007A7101"/>
    <w:rsid w:val="007B13A5"/>
    <w:rsid w:val="007B23BB"/>
    <w:rsid w:val="007B2C97"/>
    <w:rsid w:val="007B3255"/>
    <w:rsid w:val="007B3959"/>
    <w:rsid w:val="007B426E"/>
    <w:rsid w:val="007C2386"/>
    <w:rsid w:val="007C2F72"/>
    <w:rsid w:val="007C30F5"/>
    <w:rsid w:val="007C4B99"/>
    <w:rsid w:val="007C4D4C"/>
    <w:rsid w:val="007C5F74"/>
    <w:rsid w:val="007D04E5"/>
    <w:rsid w:val="007D4F86"/>
    <w:rsid w:val="007D6D68"/>
    <w:rsid w:val="007D73CD"/>
    <w:rsid w:val="007E53AE"/>
    <w:rsid w:val="007F0C60"/>
    <w:rsid w:val="007F1CD2"/>
    <w:rsid w:val="007F3819"/>
    <w:rsid w:val="007F3DC2"/>
    <w:rsid w:val="007F588B"/>
    <w:rsid w:val="007F6028"/>
    <w:rsid w:val="008008C1"/>
    <w:rsid w:val="008018DD"/>
    <w:rsid w:val="00802803"/>
    <w:rsid w:val="008044EB"/>
    <w:rsid w:val="008062D1"/>
    <w:rsid w:val="00807AEB"/>
    <w:rsid w:val="00814947"/>
    <w:rsid w:val="00815802"/>
    <w:rsid w:val="00815F69"/>
    <w:rsid w:val="0081631B"/>
    <w:rsid w:val="008167E2"/>
    <w:rsid w:val="008169FF"/>
    <w:rsid w:val="00817B5C"/>
    <w:rsid w:val="00821FE1"/>
    <w:rsid w:val="0082358E"/>
    <w:rsid w:val="008258FB"/>
    <w:rsid w:val="00825A63"/>
    <w:rsid w:val="00825C13"/>
    <w:rsid w:val="00826749"/>
    <w:rsid w:val="00826AEE"/>
    <w:rsid w:val="00830064"/>
    <w:rsid w:val="008316BD"/>
    <w:rsid w:val="008322E3"/>
    <w:rsid w:val="008338ED"/>
    <w:rsid w:val="00835749"/>
    <w:rsid w:val="00842F34"/>
    <w:rsid w:val="0084366D"/>
    <w:rsid w:val="00845240"/>
    <w:rsid w:val="00846E8B"/>
    <w:rsid w:val="0084701A"/>
    <w:rsid w:val="00850751"/>
    <w:rsid w:val="008531BD"/>
    <w:rsid w:val="008574FA"/>
    <w:rsid w:val="00857E9E"/>
    <w:rsid w:val="00857F08"/>
    <w:rsid w:val="0086064F"/>
    <w:rsid w:val="008641F3"/>
    <w:rsid w:val="00865E24"/>
    <w:rsid w:val="008719F7"/>
    <w:rsid w:val="00872156"/>
    <w:rsid w:val="00874F34"/>
    <w:rsid w:val="008752FF"/>
    <w:rsid w:val="00877C4B"/>
    <w:rsid w:val="008831A3"/>
    <w:rsid w:val="008832B1"/>
    <w:rsid w:val="0088653B"/>
    <w:rsid w:val="00891017"/>
    <w:rsid w:val="008914CC"/>
    <w:rsid w:val="0089156D"/>
    <w:rsid w:val="00892BAA"/>
    <w:rsid w:val="00893FCF"/>
    <w:rsid w:val="00897F97"/>
    <w:rsid w:val="008A011E"/>
    <w:rsid w:val="008A1E7C"/>
    <w:rsid w:val="008A4E5E"/>
    <w:rsid w:val="008A5B06"/>
    <w:rsid w:val="008B1185"/>
    <w:rsid w:val="008B2406"/>
    <w:rsid w:val="008B4039"/>
    <w:rsid w:val="008B64F4"/>
    <w:rsid w:val="008B6526"/>
    <w:rsid w:val="008B68C7"/>
    <w:rsid w:val="008B6994"/>
    <w:rsid w:val="008B7982"/>
    <w:rsid w:val="008C2DB8"/>
    <w:rsid w:val="008C31A9"/>
    <w:rsid w:val="008C4E07"/>
    <w:rsid w:val="008C6B64"/>
    <w:rsid w:val="008C7349"/>
    <w:rsid w:val="008D3510"/>
    <w:rsid w:val="008D4C2C"/>
    <w:rsid w:val="008D55D7"/>
    <w:rsid w:val="008D6EE6"/>
    <w:rsid w:val="008E09EE"/>
    <w:rsid w:val="008E1820"/>
    <w:rsid w:val="008E4B78"/>
    <w:rsid w:val="008E4DD4"/>
    <w:rsid w:val="008E518B"/>
    <w:rsid w:val="008E763B"/>
    <w:rsid w:val="008F1837"/>
    <w:rsid w:val="008F2B4E"/>
    <w:rsid w:val="008F3348"/>
    <w:rsid w:val="008F4BDA"/>
    <w:rsid w:val="009016CC"/>
    <w:rsid w:val="0090225C"/>
    <w:rsid w:val="00902AC4"/>
    <w:rsid w:val="00902D69"/>
    <w:rsid w:val="00904FEB"/>
    <w:rsid w:val="009050A1"/>
    <w:rsid w:val="0090557F"/>
    <w:rsid w:val="00906DE7"/>
    <w:rsid w:val="00907A3C"/>
    <w:rsid w:val="0091159E"/>
    <w:rsid w:val="00911CE6"/>
    <w:rsid w:val="009135F7"/>
    <w:rsid w:val="009141F4"/>
    <w:rsid w:val="00915F36"/>
    <w:rsid w:val="00920EBE"/>
    <w:rsid w:val="00923FCC"/>
    <w:rsid w:val="0093068E"/>
    <w:rsid w:val="0093082B"/>
    <w:rsid w:val="00930DAF"/>
    <w:rsid w:val="00933077"/>
    <w:rsid w:val="00934FC2"/>
    <w:rsid w:val="009352C4"/>
    <w:rsid w:val="00935B45"/>
    <w:rsid w:val="009410DB"/>
    <w:rsid w:val="00941AFB"/>
    <w:rsid w:val="00942DA5"/>
    <w:rsid w:val="00943081"/>
    <w:rsid w:val="00943E31"/>
    <w:rsid w:val="0095186E"/>
    <w:rsid w:val="00955045"/>
    <w:rsid w:val="009569AD"/>
    <w:rsid w:val="00957A66"/>
    <w:rsid w:val="00960DC6"/>
    <w:rsid w:val="00961311"/>
    <w:rsid w:val="0096228D"/>
    <w:rsid w:val="0096319F"/>
    <w:rsid w:val="00963219"/>
    <w:rsid w:val="00965773"/>
    <w:rsid w:val="009661B1"/>
    <w:rsid w:val="00966686"/>
    <w:rsid w:val="00966F3B"/>
    <w:rsid w:val="00970F69"/>
    <w:rsid w:val="009739D6"/>
    <w:rsid w:val="0097477A"/>
    <w:rsid w:val="009814C8"/>
    <w:rsid w:val="00983F39"/>
    <w:rsid w:val="00984535"/>
    <w:rsid w:val="009865EF"/>
    <w:rsid w:val="009875D8"/>
    <w:rsid w:val="00994BAE"/>
    <w:rsid w:val="009965A5"/>
    <w:rsid w:val="009A415A"/>
    <w:rsid w:val="009A5FD8"/>
    <w:rsid w:val="009A69A2"/>
    <w:rsid w:val="009B3121"/>
    <w:rsid w:val="009B4371"/>
    <w:rsid w:val="009B61A5"/>
    <w:rsid w:val="009C287E"/>
    <w:rsid w:val="009C53B6"/>
    <w:rsid w:val="009D054E"/>
    <w:rsid w:val="009D1639"/>
    <w:rsid w:val="009D170D"/>
    <w:rsid w:val="009D490C"/>
    <w:rsid w:val="009D6D11"/>
    <w:rsid w:val="009D704E"/>
    <w:rsid w:val="009D7E0C"/>
    <w:rsid w:val="009E4A5A"/>
    <w:rsid w:val="009E5355"/>
    <w:rsid w:val="009E7157"/>
    <w:rsid w:val="009F037B"/>
    <w:rsid w:val="009F1563"/>
    <w:rsid w:val="009F4F06"/>
    <w:rsid w:val="009F5858"/>
    <w:rsid w:val="009F6006"/>
    <w:rsid w:val="00A01458"/>
    <w:rsid w:val="00A024ED"/>
    <w:rsid w:val="00A025D0"/>
    <w:rsid w:val="00A03B88"/>
    <w:rsid w:val="00A062DA"/>
    <w:rsid w:val="00A078D0"/>
    <w:rsid w:val="00A07C71"/>
    <w:rsid w:val="00A07F7C"/>
    <w:rsid w:val="00A13601"/>
    <w:rsid w:val="00A15F7F"/>
    <w:rsid w:val="00A17838"/>
    <w:rsid w:val="00A17EF0"/>
    <w:rsid w:val="00A20555"/>
    <w:rsid w:val="00A20812"/>
    <w:rsid w:val="00A240CA"/>
    <w:rsid w:val="00A26FB5"/>
    <w:rsid w:val="00A317CF"/>
    <w:rsid w:val="00A31B70"/>
    <w:rsid w:val="00A33E13"/>
    <w:rsid w:val="00A364E8"/>
    <w:rsid w:val="00A36762"/>
    <w:rsid w:val="00A36CD4"/>
    <w:rsid w:val="00A42A2C"/>
    <w:rsid w:val="00A446EF"/>
    <w:rsid w:val="00A45823"/>
    <w:rsid w:val="00A45FD4"/>
    <w:rsid w:val="00A46A8C"/>
    <w:rsid w:val="00A46FE6"/>
    <w:rsid w:val="00A4793B"/>
    <w:rsid w:val="00A47BD4"/>
    <w:rsid w:val="00A504B2"/>
    <w:rsid w:val="00A554D8"/>
    <w:rsid w:val="00A556A4"/>
    <w:rsid w:val="00A57635"/>
    <w:rsid w:val="00A6192F"/>
    <w:rsid w:val="00A62467"/>
    <w:rsid w:val="00A63F90"/>
    <w:rsid w:val="00A6428A"/>
    <w:rsid w:val="00A66C88"/>
    <w:rsid w:val="00A704E8"/>
    <w:rsid w:val="00A70B06"/>
    <w:rsid w:val="00A722F9"/>
    <w:rsid w:val="00A724C0"/>
    <w:rsid w:val="00A729AA"/>
    <w:rsid w:val="00A72BC5"/>
    <w:rsid w:val="00A747F8"/>
    <w:rsid w:val="00A754B5"/>
    <w:rsid w:val="00A75D3A"/>
    <w:rsid w:val="00A769C1"/>
    <w:rsid w:val="00A76D0F"/>
    <w:rsid w:val="00A8483F"/>
    <w:rsid w:val="00A90887"/>
    <w:rsid w:val="00A91E5F"/>
    <w:rsid w:val="00A92942"/>
    <w:rsid w:val="00A96A02"/>
    <w:rsid w:val="00A96EDB"/>
    <w:rsid w:val="00AA2921"/>
    <w:rsid w:val="00AA38E8"/>
    <w:rsid w:val="00AA40B9"/>
    <w:rsid w:val="00AA4EEF"/>
    <w:rsid w:val="00AA57D8"/>
    <w:rsid w:val="00AA5D10"/>
    <w:rsid w:val="00AA6957"/>
    <w:rsid w:val="00AA7A15"/>
    <w:rsid w:val="00AB08D0"/>
    <w:rsid w:val="00AB153B"/>
    <w:rsid w:val="00AB3523"/>
    <w:rsid w:val="00AB592F"/>
    <w:rsid w:val="00AB780C"/>
    <w:rsid w:val="00AC0196"/>
    <w:rsid w:val="00AC1AD9"/>
    <w:rsid w:val="00AC26B8"/>
    <w:rsid w:val="00AC497A"/>
    <w:rsid w:val="00AC7D9F"/>
    <w:rsid w:val="00AD3566"/>
    <w:rsid w:val="00AD379A"/>
    <w:rsid w:val="00AE0CAF"/>
    <w:rsid w:val="00AE41CD"/>
    <w:rsid w:val="00AF3A4A"/>
    <w:rsid w:val="00B025FF"/>
    <w:rsid w:val="00B04D01"/>
    <w:rsid w:val="00B058B8"/>
    <w:rsid w:val="00B0700C"/>
    <w:rsid w:val="00B11B9A"/>
    <w:rsid w:val="00B13C86"/>
    <w:rsid w:val="00B201CF"/>
    <w:rsid w:val="00B20434"/>
    <w:rsid w:val="00B211D3"/>
    <w:rsid w:val="00B21577"/>
    <w:rsid w:val="00B2241E"/>
    <w:rsid w:val="00B23E57"/>
    <w:rsid w:val="00B23EC0"/>
    <w:rsid w:val="00B240E9"/>
    <w:rsid w:val="00B2644F"/>
    <w:rsid w:val="00B31EAB"/>
    <w:rsid w:val="00B412C5"/>
    <w:rsid w:val="00B4662E"/>
    <w:rsid w:val="00B46DED"/>
    <w:rsid w:val="00B47DAD"/>
    <w:rsid w:val="00B56147"/>
    <w:rsid w:val="00B6045B"/>
    <w:rsid w:val="00B606CD"/>
    <w:rsid w:val="00B64DA0"/>
    <w:rsid w:val="00B653AF"/>
    <w:rsid w:val="00B7140D"/>
    <w:rsid w:val="00B73981"/>
    <w:rsid w:val="00B75573"/>
    <w:rsid w:val="00B76A06"/>
    <w:rsid w:val="00B76D53"/>
    <w:rsid w:val="00B77CCF"/>
    <w:rsid w:val="00B80C48"/>
    <w:rsid w:val="00B81890"/>
    <w:rsid w:val="00B84676"/>
    <w:rsid w:val="00B87EC1"/>
    <w:rsid w:val="00B91FB3"/>
    <w:rsid w:val="00B924ED"/>
    <w:rsid w:val="00B93CC7"/>
    <w:rsid w:val="00B955CB"/>
    <w:rsid w:val="00BA3AD3"/>
    <w:rsid w:val="00BA401E"/>
    <w:rsid w:val="00BA6731"/>
    <w:rsid w:val="00BB10ED"/>
    <w:rsid w:val="00BB2158"/>
    <w:rsid w:val="00BB2E71"/>
    <w:rsid w:val="00BC19CB"/>
    <w:rsid w:val="00BC3690"/>
    <w:rsid w:val="00BC4829"/>
    <w:rsid w:val="00BC5E30"/>
    <w:rsid w:val="00BC5ED7"/>
    <w:rsid w:val="00BD1196"/>
    <w:rsid w:val="00BD23A8"/>
    <w:rsid w:val="00BD2B87"/>
    <w:rsid w:val="00BD2E46"/>
    <w:rsid w:val="00BD3BE0"/>
    <w:rsid w:val="00BD4786"/>
    <w:rsid w:val="00BD746B"/>
    <w:rsid w:val="00BE21CC"/>
    <w:rsid w:val="00BE5CF5"/>
    <w:rsid w:val="00BE6636"/>
    <w:rsid w:val="00BE6844"/>
    <w:rsid w:val="00BE71CF"/>
    <w:rsid w:val="00BF1E4E"/>
    <w:rsid w:val="00BF3CBB"/>
    <w:rsid w:val="00BF4D8F"/>
    <w:rsid w:val="00BF5936"/>
    <w:rsid w:val="00C007FF"/>
    <w:rsid w:val="00C01E72"/>
    <w:rsid w:val="00C02B8B"/>
    <w:rsid w:val="00C0341B"/>
    <w:rsid w:val="00C037E5"/>
    <w:rsid w:val="00C04233"/>
    <w:rsid w:val="00C075AA"/>
    <w:rsid w:val="00C109D9"/>
    <w:rsid w:val="00C1137D"/>
    <w:rsid w:val="00C118C4"/>
    <w:rsid w:val="00C11CDC"/>
    <w:rsid w:val="00C1227D"/>
    <w:rsid w:val="00C1440D"/>
    <w:rsid w:val="00C14DCE"/>
    <w:rsid w:val="00C16480"/>
    <w:rsid w:val="00C22336"/>
    <w:rsid w:val="00C26D01"/>
    <w:rsid w:val="00C32B05"/>
    <w:rsid w:val="00C32ED5"/>
    <w:rsid w:val="00C34CD5"/>
    <w:rsid w:val="00C36C39"/>
    <w:rsid w:val="00C42E5D"/>
    <w:rsid w:val="00C45C41"/>
    <w:rsid w:val="00C466E3"/>
    <w:rsid w:val="00C4732C"/>
    <w:rsid w:val="00C51845"/>
    <w:rsid w:val="00C519A9"/>
    <w:rsid w:val="00C54EC5"/>
    <w:rsid w:val="00C557A8"/>
    <w:rsid w:val="00C561B1"/>
    <w:rsid w:val="00C57541"/>
    <w:rsid w:val="00C606DD"/>
    <w:rsid w:val="00C614B2"/>
    <w:rsid w:val="00C62C78"/>
    <w:rsid w:val="00C63EE4"/>
    <w:rsid w:val="00C6452E"/>
    <w:rsid w:val="00C6750E"/>
    <w:rsid w:val="00C67C30"/>
    <w:rsid w:val="00C718D0"/>
    <w:rsid w:val="00C74815"/>
    <w:rsid w:val="00C8567E"/>
    <w:rsid w:val="00C86377"/>
    <w:rsid w:val="00C865F6"/>
    <w:rsid w:val="00C86998"/>
    <w:rsid w:val="00C86E83"/>
    <w:rsid w:val="00C91D71"/>
    <w:rsid w:val="00C94488"/>
    <w:rsid w:val="00C97FCD"/>
    <w:rsid w:val="00CA20EF"/>
    <w:rsid w:val="00CA2686"/>
    <w:rsid w:val="00CA42EE"/>
    <w:rsid w:val="00CA45C4"/>
    <w:rsid w:val="00CA65A9"/>
    <w:rsid w:val="00CA71EB"/>
    <w:rsid w:val="00CA7203"/>
    <w:rsid w:val="00CB140D"/>
    <w:rsid w:val="00CB1568"/>
    <w:rsid w:val="00CB1DA8"/>
    <w:rsid w:val="00CB2B5A"/>
    <w:rsid w:val="00CB41FB"/>
    <w:rsid w:val="00CB4208"/>
    <w:rsid w:val="00CB456D"/>
    <w:rsid w:val="00CB61C7"/>
    <w:rsid w:val="00CC2251"/>
    <w:rsid w:val="00CC2BC3"/>
    <w:rsid w:val="00CD0EC9"/>
    <w:rsid w:val="00CD6AFE"/>
    <w:rsid w:val="00CE2555"/>
    <w:rsid w:val="00CE4CFE"/>
    <w:rsid w:val="00CE5BF8"/>
    <w:rsid w:val="00CE6750"/>
    <w:rsid w:val="00CE6C4D"/>
    <w:rsid w:val="00CF161F"/>
    <w:rsid w:val="00CF1BC2"/>
    <w:rsid w:val="00CF523A"/>
    <w:rsid w:val="00CF6288"/>
    <w:rsid w:val="00CF664A"/>
    <w:rsid w:val="00CF679A"/>
    <w:rsid w:val="00D00692"/>
    <w:rsid w:val="00D044FE"/>
    <w:rsid w:val="00D06C5A"/>
    <w:rsid w:val="00D0727C"/>
    <w:rsid w:val="00D128F3"/>
    <w:rsid w:val="00D13C0B"/>
    <w:rsid w:val="00D143B5"/>
    <w:rsid w:val="00D146F4"/>
    <w:rsid w:val="00D14F9D"/>
    <w:rsid w:val="00D201E5"/>
    <w:rsid w:val="00D21B41"/>
    <w:rsid w:val="00D22BA9"/>
    <w:rsid w:val="00D22F0E"/>
    <w:rsid w:val="00D231FF"/>
    <w:rsid w:val="00D23F05"/>
    <w:rsid w:val="00D331BD"/>
    <w:rsid w:val="00D3384A"/>
    <w:rsid w:val="00D372C8"/>
    <w:rsid w:val="00D37482"/>
    <w:rsid w:val="00D40108"/>
    <w:rsid w:val="00D40F47"/>
    <w:rsid w:val="00D47170"/>
    <w:rsid w:val="00D47BA0"/>
    <w:rsid w:val="00D513E4"/>
    <w:rsid w:val="00D535B9"/>
    <w:rsid w:val="00D60CAA"/>
    <w:rsid w:val="00D60E55"/>
    <w:rsid w:val="00D611F0"/>
    <w:rsid w:val="00D63108"/>
    <w:rsid w:val="00D63FCA"/>
    <w:rsid w:val="00D6456C"/>
    <w:rsid w:val="00D646F0"/>
    <w:rsid w:val="00D64C4E"/>
    <w:rsid w:val="00D65C34"/>
    <w:rsid w:val="00D729E2"/>
    <w:rsid w:val="00D7343A"/>
    <w:rsid w:val="00D76104"/>
    <w:rsid w:val="00D77B3F"/>
    <w:rsid w:val="00D8137C"/>
    <w:rsid w:val="00D82257"/>
    <w:rsid w:val="00D82651"/>
    <w:rsid w:val="00D83ED4"/>
    <w:rsid w:val="00D84398"/>
    <w:rsid w:val="00D8555C"/>
    <w:rsid w:val="00D86FA5"/>
    <w:rsid w:val="00D87627"/>
    <w:rsid w:val="00D94D37"/>
    <w:rsid w:val="00D9530F"/>
    <w:rsid w:val="00D958E6"/>
    <w:rsid w:val="00D97AEA"/>
    <w:rsid w:val="00DA0CBE"/>
    <w:rsid w:val="00DA19B5"/>
    <w:rsid w:val="00DA493A"/>
    <w:rsid w:val="00DA50D4"/>
    <w:rsid w:val="00DA6FBF"/>
    <w:rsid w:val="00DA707E"/>
    <w:rsid w:val="00DB3325"/>
    <w:rsid w:val="00DB3FBB"/>
    <w:rsid w:val="00DB7C4F"/>
    <w:rsid w:val="00DC01CB"/>
    <w:rsid w:val="00DC1926"/>
    <w:rsid w:val="00DC1B38"/>
    <w:rsid w:val="00DD2F97"/>
    <w:rsid w:val="00DD3164"/>
    <w:rsid w:val="00DD5369"/>
    <w:rsid w:val="00DD5A31"/>
    <w:rsid w:val="00DD5E7B"/>
    <w:rsid w:val="00DD6754"/>
    <w:rsid w:val="00DD6DC6"/>
    <w:rsid w:val="00DD6E63"/>
    <w:rsid w:val="00DE2275"/>
    <w:rsid w:val="00DF03A9"/>
    <w:rsid w:val="00DF0999"/>
    <w:rsid w:val="00DF2D64"/>
    <w:rsid w:val="00DF3274"/>
    <w:rsid w:val="00DF710F"/>
    <w:rsid w:val="00E02F5C"/>
    <w:rsid w:val="00E035A5"/>
    <w:rsid w:val="00E048ED"/>
    <w:rsid w:val="00E04D1E"/>
    <w:rsid w:val="00E05B3D"/>
    <w:rsid w:val="00E06242"/>
    <w:rsid w:val="00E06449"/>
    <w:rsid w:val="00E07DC6"/>
    <w:rsid w:val="00E13392"/>
    <w:rsid w:val="00E16D12"/>
    <w:rsid w:val="00E2074E"/>
    <w:rsid w:val="00E21A96"/>
    <w:rsid w:val="00E26585"/>
    <w:rsid w:val="00E26F00"/>
    <w:rsid w:val="00E27177"/>
    <w:rsid w:val="00E27AD6"/>
    <w:rsid w:val="00E30EC1"/>
    <w:rsid w:val="00E31043"/>
    <w:rsid w:val="00E31A02"/>
    <w:rsid w:val="00E32E40"/>
    <w:rsid w:val="00E3407B"/>
    <w:rsid w:val="00E37D29"/>
    <w:rsid w:val="00E40373"/>
    <w:rsid w:val="00E50535"/>
    <w:rsid w:val="00E51137"/>
    <w:rsid w:val="00E52D64"/>
    <w:rsid w:val="00E5321A"/>
    <w:rsid w:val="00E542EC"/>
    <w:rsid w:val="00E61286"/>
    <w:rsid w:val="00E63C58"/>
    <w:rsid w:val="00E650C9"/>
    <w:rsid w:val="00E654F1"/>
    <w:rsid w:val="00E66205"/>
    <w:rsid w:val="00E67B10"/>
    <w:rsid w:val="00E67C50"/>
    <w:rsid w:val="00E71611"/>
    <w:rsid w:val="00E7322F"/>
    <w:rsid w:val="00E765F7"/>
    <w:rsid w:val="00E804BF"/>
    <w:rsid w:val="00E812AA"/>
    <w:rsid w:val="00E85002"/>
    <w:rsid w:val="00E90F3A"/>
    <w:rsid w:val="00E93726"/>
    <w:rsid w:val="00E93D4E"/>
    <w:rsid w:val="00E94655"/>
    <w:rsid w:val="00E9501B"/>
    <w:rsid w:val="00E9696B"/>
    <w:rsid w:val="00E97708"/>
    <w:rsid w:val="00E9773D"/>
    <w:rsid w:val="00EA0326"/>
    <w:rsid w:val="00EA0725"/>
    <w:rsid w:val="00EA486B"/>
    <w:rsid w:val="00EB1B70"/>
    <w:rsid w:val="00EB26E4"/>
    <w:rsid w:val="00EB33AD"/>
    <w:rsid w:val="00EB7038"/>
    <w:rsid w:val="00EC135B"/>
    <w:rsid w:val="00EC57FA"/>
    <w:rsid w:val="00EC6048"/>
    <w:rsid w:val="00EC6DD7"/>
    <w:rsid w:val="00ED4BAC"/>
    <w:rsid w:val="00ED4FB8"/>
    <w:rsid w:val="00ED7780"/>
    <w:rsid w:val="00EE312F"/>
    <w:rsid w:val="00EE5B17"/>
    <w:rsid w:val="00EE600C"/>
    <w:rsid w:val="00EF15D6"/>
    <w:rsid w:val="00EF1A54"/>
    <w:rsid w:val="00EF3E5D"/>
    <w:rsid w:val="00EF63B6"/>
    <w:rsid w:val="00F01C5F"/>
    <w:rsid w:val="00F02EFF"/>
    <w:rsid w:val="00F0355C"/>
    <w:rsid w:val="00F04EB7"/>
    <w:rsid w:val="00F0729D"/>
    <w:rsid w:val="00F12749"/>
    <w:rsid w:val="00F134FC"/>
    <w:rsid w:val="00F165BF"/>
    <w:rsid w:val="00F16A15"/>
    <w:rsid w:val="00F20A0F"/>
    <w:rsid w:val="00F21383"/>
    <w:rsid w:val="00F21410"/>
    <w:rsid w:val="00F21991"/>
    <w:rsid w:val="00F239FF"/>
    <w:rsid w:val="00F26019"/>
    <w:rsid w:val="00F310CE"/>
    <w:rsid w:val="00F32CE3"/>
    <w:rsid w:val="00F35271"/>
    <w:rsid w:val="00F531E6"/>
    <w:rsid w:val="00F558C6"/>
    <w:rsid w:val="00F5604B"/>
    <w:rsid w:val="00F56AC5"/>
    <w:rsid w:val="00F57A49"/>
    <w:rsid w:val="00F57E5D"/>
    <w:rsid w:val="00F639A4"/>
    <w:rsid w:val="00F656E0"/>
    <w:rsid w:val="00F66D8E"/>
    <w:rsid w:val="00F67E42"/>
    <w:rsid w:val="00F730C0"/>
    <w:rsid w:val="00F73AFA"/>
    <w:rsid w:val="00F74DAF"/>
    <w:rsid w:val="00F75614"/>
    <w:rsid w:val="00F766CC"/>
    <w:rsid w:val="00F77A88"/>
    <w:rsid w:val="00F8574F"/>
    <w:rsid w:val="00F90E92"/>
    <w:rsid w:val="00F93411"/>
    <w:rsid w:val="00F95CD3"/>
    <w:rsid w:val="00F96F30"/>
    <w:rsid w:val="00FA1A7A"/>
    <w:rsid w:val="00FA313D"/>
    <w:rsid w:val="00FA59EE"/>
    <w:rsid w:val="00FA5B27"/>
    <w:rsid w:val="00FA61F5"/>
    <w:rsid w:val="00FA7635"/>
    <w:rsid w:val="00FB1DEE"/>
    <w:rsid w:val="00FB2342"/>
    <w:rsid w:val="00FB3456"/>
    <w:rsid w:val="00FB5610"/>
    <w:rsid w:val="00FC316B"/>
    <w:rsid w:val="00FC326C"/>
    <w:rsid w:val="00FC53C1"/>
    <w:rsid w:val="00FC60D3"/>
    <w:rsid w:val="00FC6902"/>
    <w:rsid w:val="00FC6F77"/>
    <w:rsid w:val="00FC79A8"/>
    <w:rsid w:val="00FC7F12"/>
    <w:rsid w:val="00FD0F97"/>
    <w:rsid w:val="00FD137C"/>
    <w:rsid w:val="00FD1C22"/>
    <w:rsid w:val="00FD2E5D"/>
    <w:rsid w:val="00FD6089"/>
    <w:rsid w:val="00FD7425"/>
    <w:rsid w:val="00FE068F"/>
    <w:rsid w:val="00FE26B8"/>
    <w:rsid w:val="00FE3724"/>
    <w:rsid w:val="00FE3B9D"/>
    <w:rsid w:val="00FE4779"/>
    <w:rsid w:val="00FE4C9B"/>
    <w:rsid w:val="00FE5EFE"/>
    <w:rsid w:val="00FE627D"/>
    <w:rsid w:val="00FF1F29"/>
    <w:rsid w:val="00FF2884"/>
    <w:rsid w:val="00FF4B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2023"/>
  <w15:chartTrackingRefBased/>
  <w15:docId w15:val="{317CEFD3-C4F7-4BDA-A9D8-D5D8D79F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4CC"/>
    <w:pPr>
      <w:spacing w:after="160" w:line="259"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8914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914CC"/>
    <w:pPr>
      <w:spacing w:before="100" w:beforeAutospacing="1" w:after="100" w:afterAutospacing="1" w:line="240" w:lineRule="auto"/>
      <w:outlineLvl w:val="2"/>
    </w:pPr>
    <w:rPr>
      <w:rFonts w:ascii="Times New Roman" w:eastAsia="Times New Roman" w:hAnsi="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14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914CC"/>
    <w:rPr>
      <w:rFonts w:ascii="Times New Roman" w:eastAsia="Times New Roman" w:hAnsi="Times New Roman" w:cs="Times New Roman"/>
      <w:b/>
      <w:bCs/>
      <w:sz w:val="27"/>
      <w:szCs w:val="27"/>
      <w:lang w:eastAsia="fr-FR"/>
    </w:rPr>
  </w:style>
  <w:style w:type="paragraph" w:styleId="ListParagraph">
    <w:name w:val="List Paragraph"/>
    <w:basedOn w:val="Normal"/>
    <w:uiPriority w:val="34"/>
    <w:qFormat/>
    <w:rsid w:val="008914CC"/>
    <w:pPr>
      <w:ind w:left="720"/>
      <w:contextualSpacing/>
    </w:pPr>
  </w:style>
  <w:style w:type="paragraph" w:styleId="BalloonText">
    <w:name w:val="Balloon Text"/>
    <w:basedOn w:val="Normal"/>
    <w:link w:val="BalloonTextChar"/>
    <w:uiPriority w:val="99"/>
    <w:semiHidden/>
    <w:unhideWhenUsed/>
    <w:rsid w:val="008914CC"/>
    <w:pPr>
      <w:spacing w:after="0" w:line="240" w:lineRule="auto"/>
    </w:pPr>
    <w:rPr>
      <w:rFonts w:ascii="Segoe UI" w:hAnsi="Segoe UI"/>
      <w:sz w:val="18"/>
      <w:szCs w:val="18"/>
      <w:lang w:val="en-US"/>
    </w:rPr>
  </w:style>
  <w:style w:type="character" w:customStyle="1" w:styleId="BalloonTextChar">
    <w:name w:val="Balloon Text Char"/>
    <w:basedOn w:val="DefaultParagraphFont"/>
    <w:link w:val="BalloonText"/>
    <w:uiPriority w:val="99"/>
    <w:semiHidden/>
    <w:rsid w:val="008914CC"/>
    <w:rPr>
      <w:rFonts w:ascii="Segoe UI" w:eastAsia="Calibri" w:hAnsi="Segoe UI" w:cs="Times New Roman"/>
      <w:sz w:val="18"/>
      <w:szCs w:val="18"/>
      <w:lang w:val="en-US"/>
    </w:rPr>
  </w:style>
  <w:style w:type="character" w:styleId="CommentReference">
    <w:name w:val="annotation reference"/>
    <w:uiPriority w:val="99"/>
    <w:semiHidden/>
    <w:unhideWhenUsed/>
    <w:rsid w:val="008914CC"/>
    <w:rPr>
      <w:rFonts w:ascii="Tahoma" w:hAnsi="Tahoma" w:cs="Tahoma"/>
      <w:b w:val="0"/>
      <w:i w:val="0"/>
      <w:caps w:val="0"/>
      <w:strike w:val="0"/>
      <w:sz w:val="16"/>
      <w:szCs w:val="16"/>
      <w:u w:val="none"/>
    </w:rPr>
  </w:style>
  <w:style w:type="paragraph" w:styleId="CommentText">
    <w:name w:val="annotation text"/>
    <w:basedOn w:val="Normal"/>
    <w:link w:val="CommentTextChar"/>
    <w:uiPriority w:val="99"/>
    <w:unhideWhenUsed/>
    <w:rsid w:val="008914CC"/>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rsid w:val="008914CC"/>
    <w:rPr>
      <w:rFonts w:ascii="Tahoma" w:eastAsia="Calibri"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8914CC"/>
    <w:rPr>
      <w:b/>
      <w:bCs/>
    </w:rPr>
  </w:style>
  <w:style w:type="character" w:customStyle="1" w:styleId="CommentSubjectChar">
    <w:name w:val="Comment Subject Char"/>
    <w:basedOn w:val="CommentTextChar"/>
    <w:link w:val="CommentSubject"/>
    <w:uiPriority w:val="99"/>
    <w:semiHidden/>
    <w:rsid w:val="008914CC"/>
    <w:rPr>
      <w:rFonts w:ascii="Tahoma" w:eastAsia="Calibri" w:hAnsi="Tahoma" w:cs="Tahoma"/>
      <w:b/>
      <w:bCs/>
      <w:sz w:val="16"/>
      <w:szCs w:val="20"/>
      <w:lang w:val="en-US"/>
    </w:rPr>
  </w:style>
  <w:style w:type="character" w:styleId="Hyperlink">
    <w:name w:val="Hyperlink"/>
    <w:uiPriority w:val="99"/>
    <w:unhideWhenUsed/>
    <w:rsid w:val="008914CC"/>
    <w:rPr>
      <w:color w:val="0563C1"/>
      <w:u w:val="single"/>
    </w:rPr>
  </w:style>
  <w:style w:type="character" w:customStyle="1" w:styleId="fontstyle01">
    <w:name w:val="fontstyle01"/>
    <w:rsid w:val="008914CC"/>
    <w:rPr>
      <w:rFonts w:ascii="AdvOT863180fb" w:hAnsi="AdvOT863180fb" w:hint="default"/>
      <w:b w:val="0"/>
      <w:bCs w:val="0"/>
      <w:i w:val="0"/>
      <w:iCs w:val="0"/>
      <w:color w:val="000000"/>
      <w:sz w:val="16"/>
      <w:szCs w:val="16"/>
    </w:rPr>
  </w:style>
  <w:style w:type="paragraph" w:customStyle="1" w:styleId="EndNoteBibliography">
    <w:name w:val="EndNote Bibliography"/>
    <w:basedOn w:val="Normal"/>
    <w:link w:val="EndNoteBibliographyChar"/>
    <w:rsid w:val="008914CC"/>
    <w:pPr>
      <w:spacing w:after="200" w:line="240" w:lineRule="auto"/>
      <w:jc w:val="both"/>
    </w:pPr>
    <w:rPr>
      <w:noProof/>
      <w:sz w:val="20"/>
      <w:szCs w:val="20"/>
      <w:lang w:val="en-US"/>
    </w:rPr>
  </w:style>
  <w:style w:type="character" w:customStyle="1" w:styleId="EndNoteBibliographyChar">
    <w:name w:val="EndNote Bibliography Char"/>
    <w:link w:val="EndNoteBibliography"/>
    <w:rsid w:val="008914CC"/>
    <w:rPr>
      <w:rFonts w:ascii="Calibri" w:eastAsia="Calibri" w:hAnsi="Calibri" w:cs="Times New Roman"/>
      <w:noProof/>
      <w:sz w:val="20"/>
      <w:szCs w:val="20"/>
      <w:lang w:val="en-US"/>
    </w:rPr>
  </w:style>
  <w:style w:type="paragraph" w:styleId="Header">
    <w:name w:val="header"/>
    <w:basedOn w:val="Normal"/>
    <w:link w:val="HeaderChar"/>
    <w:uiPriority w:val="99"/>
    <w:unhideWhenUsed/>
    <w:rsid w:val="008914CC"/>
    <w:pPr>
      <w:tabs>
        <w:tab w:val="center" w:pos="4703"/>
        <w:tab w:val="right" w:pos="9406"/>
      </w:tabs>
      <w:spacing w:after="0" w:line="240" w:lineRule="auto"/>
    </w:pPr>
  </w:style>
  <w:style w:type="character" w:customStyle="1" w:styleId="HeaderChar">
    <w:name w:val="Header Char"/>
    <w:basedOn w:val="DefaultParagraphFont"/>
    <w:link w:val="Header"/>
    <w:uiPriority w:val="99"/>
    <w:rsid w:val="008914CC"/>
    <w:rPr>
      <w:rFonts w:ascii="Calibri" w:eastAsia="Calibri" w:hAnsi="Calibri" w:cs="Times New Roman"/>
    </w:rPr>
  </w:style>
  <w:style w:type="paragraph" w:styleId="Footer">
    <w:name w:val="footer"/>
    <w:basedOn w:val="Normal"/>
    <w:link w:val="FooterChar"/>
    <w:uiPriority w:val="99"/>
    <w:unhideWhenUsed/>
    <w:rsid w:val="008914CC"/>
    <w:pPr>
      <w:tabs>
        <w:tab w:val="center" w:pos="4703"/>
        <w:tab w:val="right" w:pos="9406"/>
      </w:tabs>
      <w:spacing w:after="0" w:line="240" w:lineRule="auto"/>
    </w:pPr>
  </w:style>
  <w:style w:type="character" w:customStyle="1" w:styleId="FooterChar">
    <w:name w:val="Footer Char"/>
    <w:basedOn w:val="DefaultParagraphFont"/>
    <w:link w:val="Footer"/>
    <w:uiPriority w:val="99"/>
    <w:rsid w:val="008914CC"/>
    <w:rPr>
      <w:rFonts w:ascii="Calibri" w:eastAsia="Calibri" w:hAnsi="Calibri" w:cs="Times New Roman"/>
    </w:rPr>
  </w:style>
  <w:style w:type="character" w:styleId="Emphasis">
    <w:name w:val="Emphasis"/>
    <w:uiPriority w:val="20"/>
    <w:qFormat/>
    <w:rsid w:val="008914CC"/>
    <w:rPr>
      <w:i/>
      <w:iCs/>
    </w:rPr>
  </w:style>
  <w:style w:type="paragraph" w:styleId="NormalWeb">
    <w:name w:val="Normal (Web)"/>
    <w:basedOn w:val="Normal"/>
    <w:uiPriority w:val="99"/>
    <w:semiHidden/>
    <w:unhideWhenUsed/>
    <w:rsid w:val="008914CC"/>
    <w:rPr>
      <w:rFonts w:ascii="Times New Roman" w:hAnsi="Times New Roman"/>
      <w:sz w:val="24"/>
      <w:szCs w:val="24"/>
    </w:rPr>
  </w:style>
  <w:style w:type="paragraph" w:styleId="Revision">
    <w:name w:val="Revision"/>
    <w:hidden/>
    <w:uiPriority w:val="99"/>
    <w:semiHidden/>
    <w:rsid w:val="008914CC"/>
    <w:pPr>
      <w:spacing w:after="0" w:line="240" w:lineRule="auto"/>
    </w:pPr>
    <w:rPr>
      <w:rFonts w:ascii="Calibri" w:eastAsia="Calibri" w:hAnsi="Calibri" w:cs="Times New Roman"/>
    </w:rPr>
  </w:style>
  <w:style w:type="table" w:styleId="TableGrid">
    <w:name w:val="Table Grid"/>
    <w:basedOn w:val="TableNormal"/>
    <w:uiPriority w:val="39"/>
    <w:rsid w:val="008914C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14CC"/>
    <w:rPr>
      <w:color w:val="605E5C"/>
      <w:shd w:val="clear" w:color="auto" w:fill="E1DFDD"/>
    </w:rPr>
  </w:style>
  <w:style w:type="character" w:customStyle="1" w:styleId="UnresolvedMention2">
    <w:name w:val="Unresolved Mention2"/>
    <w:basedOn w:val="DefaultParagraphFont"/>
    <w:uiPriority w:val="99"/>
    <w:semiHidden/>
    <w:unhideWhenUsed/>
    <w:rsid w:val="008914CC"/>
    <w:rPr>
      <w:color w:val="605E5C"/>
      <w:shd w:val="clear" w:color="auto" w:fill="E1DFDD"/>
    </w:rPr>
  </w:style>
  <w:style w:type="character" w:styleId="LineNumber">
    <w:name w:val="line number"/>
    <w:basedOn w:val="DefaultParagraphFont"/>
    <w:uiPriority w:val="99"/>
    <w:semiHidden/>
    <w:unhideWhenUsed/>
    <w:rsid w:val="008914CC"/>
  </w:style>
  <w:style w:type="character" w:customStyle="1" w:styleId="citationref">
    <w:name w:val="citationref"/>
    <w:basedOn w:val="DefaultParagraphFont"/>
    <w:rsid w:val="008914CC"/>
  </w:style>
  <w:style w:type="paragraph" w:customStyle="1" w:styleId="Default">
    <w:name w:val="Default"/>
    <w:rsid w:val="008914CC"/>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8914CC"/>
    <w:pPr>
      <w:spacing w:after="200" w:line="240" w:lineRule="auto"/>
    </w:pPr>
    <w:rPr>
      <w:rFonts w:asciiTheme="minorHAnsi" w:eastAsiaTheme="minorHAnsi" w:hAnsiTheme="minorHAnsi" w:cstheme="minorBidi"/>
      <w:b/>
      <w:bCs/>
      <w:color w:val="4F81BD" w:themeColor="accent1"/>
      <w:sz w:val="18"/>
      <w:szCs w:val="18"/>
    </w:rPr>
  </w:style>
  <w:style w:type="character" w:styleId="FollowedHyperlink">
    <w:name w:val="FollowedHyperlink"/>
    <w:basedOn w:val="DefaultParagraphFont"/>
    <w:uiPriority w:val="99"/>
    <w:semiHidden/>
    <w:unhideWhenUsed/>
    <w:rsid w:val="005E45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jouaka@cgiar.org" TargetMode="External"/><Relationship Id="rId13" Type="http://schemas.openxmlformats.org/officeDocument/2006/relationships/chart" Target="charts/chart1.xml"/><Relationship Id="rId18" Type="http://schemas.openxmlformats.org/officeDocument/2006/relationships/hyperlink" Target="http://ign.bj/"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cbi.nlm.nih.gov/pmc/articles/PMC2764715/" TargetMode="External"/><Relationship Id="rId2" Type="http://schemas.openxmlformats.org/officeDocument/2006/relationships/numbering" Target="numbering.xml"/><Relationship Id="rId16" Type="http://schemas.openxmlformats.org/officeDocument/2006/relationships/hyperlink" Target="http://ign.b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alomarmand@yahoo.fr"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enevieve\Desktop\Article%20armand\Courbe%20de%20corre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nevieve\Desktop\Mes%20dossiers\Article%20armand\Bioassay%20Copper%20results%20generated%20%20from%20An.%20%20%20%20%20%20%20%20%20gambiae%20larva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Feuil4!$D$5</c:f>
              <c:strCache>
                <c:ptCount val="1"/>
                <c:pt idx="0">
                  <c:v>Mortality rate</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0.23363784287069897"/>
                  <c:y val="-0.18684448282937796"/>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BJ"/>
                </a:p>
              </c:txPr>
            </c:trendlineLbl>
          </c:trendline>
          <c:xVal>
            <c:numRef>
              <c:f>Feuil4!$E$4:$P$4</c:f>
              <c:numCache>
                <c:formatCode>General</c:formatCode>
                <c:ptCount val="12"/>
                <c:pt idx="0">
                  <c:v>0</c:v>
                </c:pt>
                <c:pt idx="1">
                  <c:v>20.43</c:v>
                </c:pt>
                <c:pt idx="2">
                  <c:v>26.27</c:v>
                </c:pt>
                <c:pt idx="3">
                  <c:v>38.35</c:v>
                </c:pt>
                <c:pt idx="4">
                  <c:v>29.65</c:v>
                </c:pt>
                <c:pt idx="5">
                  <c:v>25.08</c:v>
                </c:pt>
                <c:pt idx="6">
                  <c:v>23.83</c:v>
                </c:pt>
                <c:pt idx="7">
                  <c:v>56.01</c:v>
                </c:pt>
                <c:pt idx="8">
                  <c:v>17.920000000000002</c:v>
                </c:pt>
                <c:pt idx="9">
                  <c:v>9</c:v>
                </c:pt>
                <c:pt idx="10">
                  <c:v>0</c:v>
                </c:pt>
                <c:pt idx="11">
                  <c:v>1.1200000000000001</c:v>
                </c:pt>
              </c:numCache>
            </c:numRef>
          </c:xVal>
          <c:yVal>
            <c:numRef>
              <c:f>Feuil4!$E$5:$P$5</c:f>
              <c:numCache>
                <c:formatCode>General</c:formatCode>
                <c:ptCount val="12"/>
                <c:pt idx="0">
                  <c:v>63</c:v>
                </c:pt>
                <c:pt idx="1">
                  <c:v>52</c:v>
                </c:pt>
                <c:pt idx="2">
                  <c:v>30.657938596491228</c:v>
                </c:pt>
                <c:pt idx="3">
                  <c:v>35</c:v>
                </c:pt>
                <c:pt idx="4">
                  <c:v>33</c:v>
                </c:pt>
                <c:pt idx="5">
                  <c:v>43.449792960662528</c:v>
                </c:pt>
                <c:pt idx="6">
                  <c:v>30.049603174603178</c:v>
                </c:pt>
                <c:pt idx="7">
                  <c:v>32.76629072681704</c:v>
                </c:pt>
                <c:pt idx="8">
                  <c:v>41</c:v>
                </c:pt>
                <c:pt idx="9">
                  <c:v>58</c:v>
                </c:pt>
                <c:pt idx="10">
                  <c:v>56.25</c:v>
                </c:pt>
                <c:pt idx="11">
                  <c:v>54.824561403508774</c:v>
                </c:pt>
              </c:numCache>
            </c:numRef>
          </c:yVal>
          <c:smooth val="0"/>
          <c:extLst>
            <c:ext xmlns:c16="http://schemas.microsoft.com/office/drawing/2014/chart" uri="{C3380CC4-5D6E-409C-BE32-E72D297353CC}">
              <c16:uniqueId val="{00000000-9EBF-4301-95E3-FCB48C14B9DE}"/>
            </c:ext>
          </c:extLst>
        </c:ser>
        <c:dLbls>
          <c:showLegendKey val="0"/>
          <c:showVal val="0"/>
          <c:showCatName val="0"/>
          <c:showSerName val="0"/>
          <c:showPercent val="0"/>
          <c:showBubbleSize val="0"/>
        </c:dLbls>
        <c:axId val="-2016041184"/>
        <c:axId val="-2016040640"/>
      </c:scatterChart>
      <c:valAx>
        <c:axId val="-2016041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b="1">
                    <a:solidFill>
                      <a:schemeClr val="tx1"/>
                    </a:solidFill>
                    <a:latin typeface="Times New Roman" panose="02020603050405020304" pitchFamily="18" charset="0"/>
                    <a:cs typeface="Times New Roman" panose="02020603050405020304" pitchFamily="18" charset="0"/>
                  </a:rPr>
                  <a:t>Cu Conc (ppm) </a:t>
                </a:r>
              </a:p>
            </c:rich>
          </c:tx>
          <c:overlay val="0"/>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BJ"/>
            </a:p>
          </c:tx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016040640"/>
        <c:crosses val="autoZero"/>
        <c:crossBetween val="midCat"/>
      </c:valAx>
      <c:valAx>
        <c:axId val="-2016040640"/>
        <c:scaling>
          <c:orientation val="minMax"/>
          <c:max val="10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buClrTx/>
                  <a:buSzTx/>
                  <a:buFontTx/>
                  <a:buNone/>
                  <a:defRPr sz="1000" b="0" i="0" u="none" strike="noStrike" kern="1200" baseline="0">
                    <a:solidFill>
                      <a:sysClr val="windowText" lastClr="000000">
                        <a:lumMod val="65000"/>
                        <a:lumOff val="35000"/>
                      </a:sysClr>
                    </a:solidFill>
                    <a:latin typeface="+mn-lt"/>
                    <a:ea typeface="+mn-ea"/>
                    <a:cs typeface="+mn-cs"/>
                  </a:defRPr>
                </a:pPr>
                <a:r>
                  <a:rPr lang="fr-FR" sz="1200" b="1" i="0" baseline="0">
                    <a:solidFill>
                      <a:schemeClr val="tx1"/>
                    </a:solidFill>
                    <a:effectLst/>
                    <a:latin typeface="Times New Roman" panose="02020603050405020304" pitchFamily="18" charset="0"/>
                    <a:cs typeface="Times New Roman" panose="02020603050405020304" pitchFamily="18" charset="0"/>
                  </a:rPr>
                  <a:t>Mortality rate (%)</a:t>
                </a:r>
                <a:endParaRPr lang="fr-FR" sz="1200" b="1">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buClrTx/>
                  <a:buSzTx/>
                  <a:buFontTx/>
                  <a:buNone/>
                  <a:defRPr>
                    <a:solidFill>
                      <a:sysClr val="windowText" lastClr="000000">
                        <a:lumMod val="65000"/>
                        <a:lumOff val="35000"/>
                      </a:sysClr>
                    </a:solidFill>
                  </a:defRPr>
                </a:pPr>
                <a:endParaRPr lang="fr-F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buClrTx/>
                <a:buSzTx/>
                <a:buFontTx/>
                <a:buNone/>
                <a:defRPr sz="1000" b="0" i="0" u="none" strike="noStrike" kern="1200" baseline="0">
                  <a:solidFill>
                    <a:sysClr val="windowText" lastClr="000000">
                      <a:lumMod val="65000"/>
                      <a:lumOff val="35000"/>
                    </a:sysClr>
                  </a:solidFill>
                  <a:latin typeface="+mn-lt"/>
                  <a:ea typeface="+mn-ea"/>
                  <a:cs typeface="+mn-cs"/>
                </a:defRPr>
              </a:pPr>
              <a:endParaRPr lang="fr-BJ"/>
            </a:p>
          </c:tx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016041184"/>
        <c:crosses val="autoZero"/>
        <c:crossBetween val="midCat"/>
      </c:valAx>
      <c:spPr>
        <a:noFill/>
        <a:ln>
          <a:noFill/>
        </a:ln>
        <a:effectLst/>
      </c:spPr>
    </c:plotArea>
    <c:plotVisOnly val="1"/>
    <c:dispBlanksAs val="gap"/>
    <c:showDLblsOverMax val="0"/>
  </c:chart>
  <c:spPr>
    <a:solidFill>
      <a:schemeClr val="bg1"/>
    </a:solidFill>
    <a:ln w="12700">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47287552425874"/>
          <c:y val="3.3321411094799587E-2"/>
          <c:w val="0.74112522551912197"/>
          <c:h val="0.81178450998709906"/>
        </c:manualLayout>
      </c:layout>
      <c:barChart>
        <c:barDir val="col"/>
        <c:grouping val="clustered"/>
        <c:varyColors val="0"/>
        <c:ser>
          <c:idx val="0"/>
          <c:order val="0"/>
          <c:tx>
            <c:strRef>
              <c:f>'recap1 '!$A$4</c:f>
              <c:strCache>
                <c:ptCount val="1"/>
                <c:pt idx="0">
                  <c:v>Kisumu</c:v>
                </c:pt>
              </c:strCache>
            </c:strRef>
          </c:tx>
          <c:invertIfNegative val="0"/>
          <c:errBars>
            <c:errBarType val="both"/>
            <c:errValType val="cust"/>
            <c:noEndCap val="0"/>
            <c:plus>
              <c:numRef>
                <c:f>'recap1 '!$I$4:$O$4</c:f>
                <c:numCache>
                  <c:formatCode>General</c:formatCode>
                  <c:ptCount val="7"/>
                  <c:pt idx="0">
                    <c:v>5.97</c:v>
                  </c:pt>
                  <c:pt idx="1">
                    <c:v>4.1231056256176606</c:v>
                  </c:pt>
                  <c:pt idx="2">
                    <c:v>6.7330032922413858</c:v>
                  </c:pt>
                  <c:pt idx="3">
                    <c:v>6.7330032922413858</c:v>
                  </c:pt>
                  <c:pt idx="4">
                    <c:v>7.55</c:v>
                  </c:pt>
                  <c:pt idx="5">
                    <c:v>7.55</c:v>
                  </c:pt>
                  <c:pt idx="6">
                    <c:v>8.41</c:v>
                  </c:pt>
                </c:numCache>
              </c:numRef>
            </c:plus>
            <c:minus>
              <c:numRef>
                <c:f>'recap1 '!$I$4:$O$4</c:f>
                <c:numCache>
                  <c:formatCode>General</c:formatCode>
                  <c:ptCount val="7"/>
                  <c:pt idx="0">
                    <c:v>5.97</c:v>
                  </c:pt>
                  <c:pt idx="1">
                    <c:v>4.1231056256176606</c:v>
                  </c:pt>
                  <c:pt idx="2">
                    <c:v>6.7330032922413858</c:v>
                  </c:pt>
                  <c:pt idx="3">
                    <c:v>6.7330032922413858</c:v>
                  </c:pt>
                  <c:pt idx="4">
                    <c:v>7.55</c:v>
                  </c:pt>
                  <c:pt idx="5">
                    <c:v>7.55</c:v>
                  </c:pt>
                  <c:pt idx="6">
                    <c:v>8.41</c:v>
                  </c:pt>
                </c:numCache>
              </c:numRef>
            </c:minus>
          </c:errBars>
          <c:cat>
            <c:strRef>
              <c:f>'recap1 '!$B$3:$H$3</c:f>
              <c:strCache>
                <c:ptCount val="7"/>
                <c:pt idx="0">
                  <c:v>24 h</c:v>
                </c:pt>
                <c:pt idx="1">
                  <c:v>48 h</c:v>
                </c:pt>
                <c:pt idx="2">
                  <c:v>72 h</c:v>
                </c:pt>
                <c:pt idx="3">
                  <c:v>96 h</c:v>
                </c:pt>
                <c:pt idx="4">
                  <c:v>120 h</c:v>
                </c:pt>
                <c:pt idx="5">
                  <c:v>144 h</c:v>
                </c:pt>
                <c:pt idx="6">
                  <c:v>168 h</c:v>
                </c:pt>
              </c:strCache>
            </c:strRef>
          </c:cat>
          <c:val>
            <c:numRef>
              <c:f>'recap1 '!$B$4:$H$4</c:f>
              <c:numCache>
                <c:formatCode>General</c:formatCode>
                <c:ptCount val="7"/>
                <c:pt idx="0">
                  <c:v>17</c:v>
                </c:pt>
                <c:pt idx="1">
                  <c:v>45</c:v>
                </c:pt>
                <c:pt idx="2">
                  <c:v>52</c:v>
                </c:pt>
                <c:pt idx="3">
                  <c:v>52</c:v>
                </c:pt>
                <c:pt idx="4">
                  <c:v>53</c:v>
                </c:pt>
                <c:pt idx="5">
                  <c:v>53</c:v>
                </c:pt>
                <c:pt idx="6">
                  <c:v>54</c:v>
                </c:pt>
              </c:numCache>
            </c:numRef>
          </c:val>
          <c:extLst>
            <c:ext xmlns:c16="http://schemas.microsoft.com/office/drawing/2014/chart" uri="{C3380CC4-5D6E-409C-BE32-E72D297353CC}">
              <c16:uniqueId val="{00000000-750E-423D-B688-DC6D388FBE15}"/>
            </c:ext>
          </c:extLst>
        </c:ser>
        <c:ser>
          <c:idx val="1"/>
          <c:order val="1"/>
          <c:tx>
            <c:strRef>
              <c:f>'recap1 '!$A$5</c:f>
              <c:strCache>
                <c:ptCount val="1"/>
                <c:pt idx="0">
                  <c:v>VKP</c:v>
                </c:pt>
              </c:strCache>
            </c:strRef>
          </c:tx>
          <c:invertIfNegative val="0"/>
          <c:errBars>
            <c:errBarType val="both"/>
            <c:errValType val="cust"/>
            <c:noEndCap val="0"/>
            <c:plus>
              <c:numRef>
                <c:f>'recap1 '!$I$5:$O$5</c:f>
                <c:numCache>
                  <c:formatCode>General</c:formatCode>
                  <c:ptCount val="7"/>
                  <c:pt idx="0">
                    <c:v>0</c:v>
                  </c:pt>
                  <c:pt idx="1">
                    <c:v>4.76</c:v>
                  </c:pt>
                  <c:pt idx="2">
                    <c:v>10.46</c:v>
                  </c:pt>
                  <c:pt idx="3">
                    <c:v>8.06</c:v>
                  </c:pt>
                  <c:pt idx="4">
                    <c:v>8.06</c:v>
                  </c:pt>
                  <c:pt idx="5">
                    <c:v>8.08</c:v>
                  </c:pt>
                  <c:pt idx="6">
                    <c:v>6.61</c:v>
                  </c:pt>
                </c:numCache>
              </c:numRef>
            </c:plus>
            <c:minus>
              <c:numRef>
                <c:f>'recap1 '!$I$5:$O$5</c:f>
                <c:numCache>
                  <c:formatCode>General</c:formatCode>
                  <c:ptCount val="7"/>
                  <c:pt idx="0">
                    <c:v>0</c:v>
                  </c:pt>
                  <c:pt idx="1">
                    <c:v>4.76</c:v>
                  </c:pt>
                  <c:pt idx="2">
                    <c:v>10.46</c:v>
                  </c:pt>
                  <c:pt idx="3">
                    <c:v>8.06</c:v>
                  </c:pt>
                  <c:pt idx="4">
                    <c:v>8.06</c:v>
                  </c:pt>
                  <c:pt idx="5">
                    <c:v>8.08</c:v>
                  </c:pt>
                  <c:pt idx="6">
                    <c:v>6.61</c:v>
                  </c:pt>
                </c:numCache>
              </c:numRef>
            </c:minus>
          </c:errBars>
          <c:cat>
            <c:strRef>
              <c:f>'recap1 '!$B$3:$H$3</c:f>
              <c:strCache>
                <c:ptCount val="7"/>
                <c:pt idx="0">
                  <c:v>24 h</c:v>
                </c:pt>
                <c:pt idx="1">
                  <c:v>48 h</c:v>
                </c:pt>
                <c:pt idx="2">
                  <c:v>72 h</c:v>
                </c:pt>
                <c:pt idx="3">
                  <c:v>96 h</c:v>
                </c:pt>
                <c:pt idx="4">
                  <c:v>120 h</c:v>
                </c:pt>
                <c:pt idx="5">
                  <c:v>144 h</c:v>
                </c:pt>
                <c:pt idx="6">
                  <c:v>168 h</c:v>
                </c:pt>
              </c:strCache>
            </c:strRef>
          </c:cat>
          <c:val>
            <c:numRef>
              <c:f>'recap1 '!$B$5:$H$5</c:f>
              <c:numCache>
                <c:formatCode>General</c:formatCode>
                <c:ptCount val="7"/>
                <c:pt idx="0">
                  <c:v>0</c:v>
                </c:pt>
                <c:pt idx="1">
                  <c:v>6</c:v>
                </c:pt>
                <c:pt idx="2">
                  <c:v>16</c:v>
                </c:pt>
                <c:pt idx="3">
                  <c:v>21</c:v>
                </c:pt>
                <c:pt idx="4">
                  <c:v>21</c:v>
                </c:pt>
                <c:pt idx="5">
                  <c:v>22</c:v>
                </c:pt>
                <c:pt idx="6">
                  <c:v>25</c:v>
                </c:pt>
              </c:numCache>
            </c:numRef>
          </c:val>
          <c:extLst>
            <c:ext xmlns:c16="http://schemas.microsoft.com/office/drawing/2014/chart" uri="{C3380CC4-5D6E-409C-BE32-E72D297353CC}">
              <c16:uniqueId val="{00000001-750E-423D-B688-DC6D388FBE15}"/>
            </c:ext>
          </c:extLst>
        </c:ser>
        <c:ser>
          <c:idx val="2"/>
          <c:order val="2"/>
          <c:tx>
            <c:strRef>
              <c:f>'recap1 '!$A$6</c:f>
              <c:strCache>
                <c:ptCount val="1"/>
                <c:pt idx="0">
                  <c:v>Ladji</c:v>
                </c:pt>
              </c:strCache>
            </c:strRef>
          </c:tx>
          <c:invertIfNegative val="0"/>
          <c:errBars>
            <c:errBarType val="both"/>
            <c:errValType val="cust"/>
            <c:noEndCap val="0"/>
            <c:plus>
              <c:numRef>
                <c:f>'recap1 '!$I$6:$O$6</c:f>
                <c:numCache>
                  <c:formatCode>General</c:formatCode>
                  <c:ptCount val="7"/>
                  <c:pt idx="0">
                    <c:v>0</c:v>
                  </c:pt>
                  <c:pt idx="1">
                    <c:v>1.91</c:v>
                  </c:pt>
                  <c:pt idx="2">
                    <c:v>1</c:v>
                  </c:pt>
                  <c:pt idx="3">
                    <c:v>1.1499999999999999</c:v>
                  </c:pt>
                  <c:pt idx="4">
                    <c:v>1</c:v>
                  </c:pt>
                  <c:pt idx="5">
                    <c:v>1</c:v>
                  </c:pt>
                  <c:pt idx="6">
                    <c:v>3</c:v>
                  </c:pt>
                </c:numCache>
              </c:numRef>
            </c:plus>
            <c:minus>
              <c:numRef>
                <c:f>'recap1 '!$I$6:$O$6</c:f>
                <c:numCache>
                  <c:formatCode>General</c:formatCode>
                  <c:ptCount val="7"/>
                  <c:pt idx="0">
                    <c:v>0</c:v>
                  </c:pt>
                  <c:pt idx="1">
                    <c:v>1.91</c:v>
                  </c:pt>
                  <c:pt idx="2">
                    <c:v>1</c:v>
                  </c:pt>
                  <c:pt idx="3">
                    <c:v>1.1499999999999999</c:v>
                  </c:pt>
                  <c:pt idx="4">
                    <c:v>1</c:v>
                  </c:pt>
                  <c:pt idx="5">
                    <c:v>1</c:v>
                  </c:pt>
                  <c:pt idx="6">
                    <c:v>3</c:v>
                  </c:pt>
                </c:numCache>
              </c:numRef>
            </c:minus>
          </c:errBars>
          <c:cat>
            <c:strRef>
              <c:f>'recap1 '!$B$3:$H$3</c:f>
              <c:strCache>
                <c:ptCount val="7"/>
                <c:pt idx="0">
                  <c:v>24 h</c:v>
                </c:pt>
                <c:pt idx="1">
                  <c:v>48 h</c:v>
                </c:pt>
                <c:pt idx="2">
                  <c:v>72 h</c:v>
                </c:pt>
                <c:pt idx="3">
                  <c:v>96 h</c:v>
                </c:pt>
                <c:pt idx="4">
                  <c:v>120 h</c:v>
                </c:pt>
                <c:pt idx="5">
                  <c:v>144 h</c:v>
                </c:pt>
                <c:pt idx="6">
                  <c:v>168 h</c:v>
                </c:pt>
              </c:strCache>
            </c:strRef>
          </c:cat>
          <c:val>
            <c:numRef>
              <c:f>'recap1 '!$B$6:$H$6</c:f>
              <c:numCache>
                <c:formatCode>General</c:formatCode>
                <c:ptCount val="7"/>
                <c:pt idx="0">
                  <c:v>0</c:v>
                </c:pt>
                <c:pt idx="1">
                  <c:v>5</c:v>
                </c:pt>
                <c:pt idx="2">
                  <c:v>13</c:v>
                </c:pt>
                <c:pt idx="3">
                  <c:v>14</c:v>
                </c:pt>
                <c:pt idx="4">
                  <c:v>17</c:v>
                </c:pt>
                <c:pt idx="5">
                  <c:v>17</c:v>
                </c:pt>
                <c:pt idx="6">
                  <c:v>19</c:v>
                </c:pt>
              </c:numCache>
            </c:numRef>
          </c:val>
          <c:extLst>
            <c:ext xmlns:c16="http://schemas.microsoft.com/office/drawing/2014/chart" uri="{C3380CC4-5D6E-409C-BE32-E72D297353CC}">
              <c16:uniqueId val="{00000002-750E-423D-B688-DC6D388FBE15}"/>
            </c:ext>
          </c:extLst>
        </c:ser>
        <c:ser>
          <c:idx val="3"/>
          <c:order val="3"/>
          <c:tx>
            <c:strRef>
              <c:f>'recap1 '!$A$7</c:f>
              <c:strCache>
                <c:ptCount val="1"/>
                <c:pt idx="0">
                  <c:v>Houeyiho</c:v>
                </c:pt>
              </c:strCache>
            </c:strRef>
          </c:tx>
          <c:invertIfNegative val="0"/>
          <c:errBars>
            <c:errBarType val="both"/>
            <c:errValType val="cust"/>
            <c:noEndCap val="0"/>
            <c:plus>
              <c:numRef>
                <c:f>'recap1 '!$I$7:$O$7</c:f>
                <c:numCache>
                  <c:formatCode>General</c:formatCode>
                  <c:ptCount val="7"/>
                  <c:pt idx="0">
                    <c:v>0</c:v>
                  </c:pt>
                  <c:pt idx="1">
                    <c:v>1.1499999999999999</c:v>
                  </c:pt>
                  <c:pt idx="2">
                    <c:v>1.91</c:v>
                  </c:pt>
                  <c:pt idx="3">
                    <c:v>1</c:v>
                  </c:pt>
                  <c:pt idx="4">
                    <c:v>2</c:v>
                  </c:pt>
                  <c:pt idx="5">
                    <c:v>3</c:v>
                  </c:pt>
                  <c:pt idx="6">
                    <c:v>7.12</c:v>
                  </c:pt>
                </c:numCache>
              </c:numRef>
            </c:plus>
            <c:minus>
              <c:numRef>
                <c:f>'recap1 '!$I$7:$O$7</c:f>
                <c:numCache>
                  <c:formatCode>General</c:formatCode>
                  <c:ptCount val="7"/>
                  <c:pt idx="0">
                    <c:v>0</c:v>
                  </c:pt>
                  <c:pt idx="1">
                    <c:v>1.1499999999999999</c:v>
                  </c:pt>
                  <c:pt idx="2">
                    <c:v>1.91</c:v>
                  </c:pt>
                  <c:pt idx="3">
                    <c:v>1</c:v>
                  </c:pt>
                  <c:pt idx="4">
                    <c:v>2</c:v>
                  </c:pt>
                  <c:pt idx="5">
                    <c:v>3</c:v>
                  </c:pt>
                  <c:pt idx="6">
                    <c:v>7.12</c:v>
                  </c:pt>
                </c:numCache>
              </c:numRef>
            </c:minus>
          </c:errBars>
          <c:cat>
            <c:strRef>
              <c:f>'recap1 '!$B$3:$H$3</c:f>
              <c:strCache>
                <c:ptCount val="7"/>
                <c:pt idx="0">
                  <c:v>24 h</c:v>
                </c:pt>
                <c:pt idx="1">
                  <c:v>48 h</c:v>
                </c:pt>
                <c:pt idx="2">
                  <c:v>72 h</c:v>
                </c:pt>
                <c:pt idx="3">
                  <c:v>96 h</c:v>
                </c:pt>
                <c:pt idx="4">
                  <c:v>120 h</c:v>
                </c:pt>
                <c:pt idx="5">
                  <c:v>144 h</c:v>
                </c:pt>
                <c:pt idx="6">
                  <c:v>168 h</c:v>
                </c:pt>
              </c:strCache>
            </c:strRef>
          </c:cat>
          <c:val>
            <c:numRef>
              <c:f>'recap1 '!$B$7:$H$7</c:f>
              <c:numCache>
                <c:formatCode>General</c:formatCode>
                <c:ptCount val="7"/>
                <c:pt idx="0">
                  <c:v>0</c:v>
                </c:pt>
                <c:pt idx="1">
                  <c:v>2</c:v>
                </c:pt>
                <c:pt idx="2">
                  <c:v>3</c:v>
                </c:pt>
                <c:pt idx="3">
                  <c:v>9</c:v>
                </c:pt>
                <c:pt idx="4">
                  <c:v>10</c:v>
                </c:pt>
                <c:pt idx="5">
                  <c:v>11</c:v>
                </c:pt>
                <c:pt idx="6">
                  <c:v>20</c:v>
                </c:pt>
              </c:numCache>
            </c:numRef>
          </c:val>
          <c:extLst>
            <c:ext xmlns:c16="http://schemas.microsoft.com/office/drawing/2014/chart" uri="{C3380CC4-5D6E-409C-BE32-E72D297353CC}">
              <c16:uniqueId val="{00000003-750E-423D-B688-DC6D388FBE15}"/>
            </c:ext>
          </c:extLst>
        </c:ser>
        <c:dLbls>
          <c:showLegendKey val="0"/>
          <c:showVal val="0"/>
          <c:showCatName val="0"/>
          <c:showSerName val="0"/>
          <c:showPercent val="0"/>
          <c:showBubbleSize val="0"/>
        </c:dLbls>
        <c:gapWidth val="150"/>
        <c:axId val="-870033520"/>
        <c:axId val="-870024272"/>
      </c:barChart>
      <c:catAx>
        <c:axId val="-870033520"/>
        <c:scaling>
          <c:orientation val="minMax"/>
        </c:scaling>
        <c:delete val="0"/>
        <c:axPos val="b"/>
        <c:numFmt formatCode="General" sourceLinked="0"/>
        <c:majorTickMark val="out"/>
        <c:minorTickMark val="none"/>
        <c:tickLblPos val="nextTo"/>
        <c:crossAx val="-870024272"/>
        <c:crosses val="autoZero"/>
        <c:auto val="1"/>
        <c:lblAlgn val="ctr"/>
        <c:lblOffset val="100"/>
        <c:noMultiLvlLbl val="0"/>
      </c:catAx>
      <c:valAx>
        <c:axId val="-870024272"/>
        <c:scaling>
          <c:orientation val="minMax"/>
          <c:max val="100"/>
        </c:scaling>
        <c:delete val="0"/>
        <c:axPos val="l"/>
        <c:title>
          <c:tx>
            <c:rich>
              <a:bodyPr rot="-5400000" vert="horz"/>
              <a:lstStyle/>
              <a:p>
                <a:pPr>
                  <a:defRPr sz="1200" b="1">
                    <a:latin typeface="Times New Roman" panose="02020603050405020304" pitchFamily="18" charset="0"/>
                    <a:cs typeface="Times New Roman" panose="02020603050405020304" pitchFamily="18" charset="0"/>
                  </a:defRPr>
                </a:pPr>
                <a:r>
                  <a:rPr lang="fr-FR" sz="1200" b="1">
                    <a:latin typeface="Times New Roman" panose="02020603050405020304" pitchFamily="18" charset="0"/>
                    <a:cs typeface="Times New Roman" panose="02020603050405020304" pitchFamily="18" charset="0"/>
                  </a:rPr>
                  <a:t>% Mortality</a:t>
                </a:r>
              </a:p>
            </c:rich>
          </c:tx>
          <c:overlay val="0"/>
        </c:title>
        <c:numFmt formatCode="General" sourceLinked="1"/>
        <c:majorTickMark val="out"/>
        <c:minorTickMark val="none"/>
        <c:tickLblPos val="nextTo"/>
        <c:crossAx val="-870033520"/>
        <c:crosses val="autoZero"/>
        <c:crossBetween val="between"/>
        <c:majorUnit val="10"/>
      </c:valAx>
    </c:plotArea>
    <c:legend>
      <c:legendPos val="r"/>
      <c:layout>
        <c:manualLayout>
          <c:xMode val="edge"/>
          <c:yMode val="edge"/>
          <c:x val="0.84146636543379871"/>
          <c:y val="0.23365701321233145"/>
          <c:w val="0.15853363456620123"/>
          <c:h val="0.30669691712264779"/>
        </c:manualLayout>
      </c:layout>
      <c:overlay val="0"/>
      <c:txPr>
        <a:bodyPr/>
        <a:lstStyle/>
        <a:p>
          <a:pPr>
            <a:defRPr>
              <a:latin typeface="Times New Roman" panose="02020603050405020304" pitchFamily="18" charset="0"/>
              <a:cs typeface="Times New Roman" panose="02020603050405020304" pitchFamily="18" charset="0"/>
            </a:defRPr>
          </a:pPr>
          <a:endParaRPr lang="fr-BJ"/>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3825B-1D50-4FB8-9606-A4A9228A1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24298</Words>
  <Characters>138504</Characters>
  <Application>Microsoft Office Word</Application>
  <DocSecurity>0</DocSecurity>
  <Lines>1154</Lines>
  <Paragraphs>324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162478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Genevieve TCHIGOSSOU</dc:creator>
  <cp:lastModifiedBy>Rousseau Djouaka</cp:lastModifiedBy>
  <cp:revision>2</cp:revision>
  <dcterms:created xsi:type="dcterms:W3CDTF">2020-04-01T12:57:00Z</dcterms:created>
  <dcterms:modified xsi:type="dcterms:W3CDTF">2020-04-01T12:57:00Z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43850.7152777778</vt:r8>
  </property>
  <property fmtid="{D5CDD505-2E9C-101B-9397-08002B2CF9AE}" pid="4" name="EditTimer">
    <vt:i4>6980</vt:i4>
  </property>
  <property fmtid="{D5CDD505-2E9C-101B-9397-08002B2CF9AE}" pid="5" name="Mendeley Recent Style Id 0_1">
    <vt:lpwstr>http://www.zotero.org/styles/apa-no-ampersand</vt:lpwstr>
  </property>
  <property fmtid="{D5CDD505-2E9C-101B-9397-08002B2CF9AE}" pid="6" name="Mendeley Recent Style Name 0_1">
    <vt:lpwstr>American Psychological Association 6th edition (no ampersand)</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(deprecated)</vt:lpwstr>
  </property>
  <property fmtid="{D5CDD505-2E9C-101B-9397-08002B2CF9AE}" pid="11" name="Mendeley Recent Style Id 3_1">
    <vt:lpwstr>http://www.zotero.org/styles/journal-of-infectious-diseases</vt:lpwstr>
  </property>
  <property fmtid="{D5CDD505-2E9C-101B-9397-08002B2CF9AE}" pid="12" name="Mendeley Recent Style Name 3_1">
    <vt:lpwstr>Journal of Infectious Diseases</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http://www.zotero.org/styles/turabian-fullnote-bibliography</vt:lpwstr>
  </property>
  <property fmtid="{D5CDD505-2E9C-101B-9397-08002B2CF9AE}" pid="20" name="Mendeley Recent Style Name 7_1">
    <vt:lpwstr>Turabian 8th edition (full note)</vt:lpwstr>
  </property>
  <property fmtid="{D5CDD505-2E9C-101B-9397-08002B2CF9AE}" pid="21" name="Mendeley Recent Style Id 8_1">
    <vt:lpwstr>http://csl.mendeley.com/styles/96716661/unibadanManualofStyle-1</vt:lpwstr>
  </property>
  <property fmtid="{D5CDD505-2E9C-101B-9397-08002B2CF9AE}" pid="22" name="Mendeley Recent Style Name 8_1">
    <vt:lpwstr>University of Ibadan - Eriifeoluwa Mofoluwawo - Olayinka Fatoki</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