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7CA" w:rsidRPr="00333999" w:rsidRDefault="007547CA" w:rsidP="00333999">
      <w:pPr>
        <w:rPr>
          <w:rFonts w:ascii="Arial" w:hAnsi="Arial" w:cs="Arial"/>
          <w:b/>
          <w:sz w:val="22"/>
          <w:szCs w:val="22"/>
        </w:rPr>
      </w:pPr>
      <w:bookmarkStart w:id="0" w:name="_GoBack"/>
      <w:r w:rsidRPr="00333999">
        <w:rPr>
          <w:rFonts w:ascii="Arial" w:hAnsi="Arial" w:cs="Arial"/>
          <w:b/>
          <w:sz w:val="22"/>
          <w:szCs w:val="22"/>
        </w:rPr>
        <w:t xml:space="preserve">Advancing </w:t>
      </w:r>
      <w:r w:rsidR="00333999" w:rsidRPr="00333999">
        <w:rPr>
          <w:rFonts w:ascii="Arial" w:hAnsi="Arial" w:cs="Arial"/>
          <w:b/>
          <w:sz w:val="22"/>
          <w:szCs w:val="22"/>
        </w:rPr>
        <w:t xml:space="preserve">the </w:t>
      </w:r>
      <w:r w:rsidRPr="00333999">
        <w:rPr>
          <w:rFonts w:ascii="Arial" w:hAnsi="Arial" w:cs="Arial"/>
          <w:b/>
          <w:sz w:val="22"/>
          <w:szCs w:val="22"/>
        </w:rPr>
        <w:t xml:space="preserve">measurement agenda for menstrual health and hygiene </w:t>
      </w:r>
      <w:r w:rsidR="00333999" w:rsidRPr="00333999">
        <w:rPr>
          <w:rFonts w:ascii="Arial" w:hAnsi="Arial" w:cs="Arial"/>
          <w:b/>
          <w:sz w:val="22"/>
          <w:szCs w:val="22"/>
        </w:rPr>
        <w:t>interventions</w:t>
      </w:r>
      <w:r w:rsidRPr="00333999">
        <w:rPr>
          <w:rFonts w:ascii="Arial" w:hAnsi="Arial" w:cs="Arial"/>
          <w:b/>
          <w:sz w:val="22"/>
          <w:szCs w:val="22"/>
        </w:rPr>
        <w:t xml:space="preserve"> in low- and middle-income countries   </w:t>
      </w:r>
    </w:p>
    <w:bookmarkEnd w:id="0"/>
    <w:p w:rsidR="007547CA" w:rsidRDefault="007547CA" w:rsidP="00333999">
      <w:pPr>
        <w:rPr>
          <w:rFonts w:ascii="Arial" w:hAnsi="Arial" w:cs="Arial"/>
          <w:b/>
          <w:sz w:val="22"/>
          <w:szCs w:val="22"/>
        </w:rPr>
      </w:pPr>
    </w:p>
    <w:p w:rsidR="00333999" w:rsidRDefault="00333999" w:rsidP="00333999">
      <w:pPr>
        <w:rPr>
          <w:rFonts w:ascii="Arial" w:hAnsi="Arial" w:cs="Arial"/>
          <w:b/>
          <w:sz w:val="22"/>
          <w:szCs w:val="22"/>
        </w:rPr>
      </w:pPr>
    </w:p>
    <w:p w:rsidR="00333999" w:rsidRPr="00333999" w:rsidRDefault="00333999" w:rsidP="00333999">
      <w:pPr>
        <w:rPr>
          <w:rFonts w:ascii="Arial" w:hAnsi="Arial" w:cs="Arial"/>
          <w:b/>
          <w:sz w:val="22"/>
          <w:szCs w:val="22"/>
        </w:rPr>
      </w:pPr>
    </w:p>
    <w:p w:rsidR="007547CA" w:rsidRPr="007547CA" w:rsidRDefault="007547CA" w:rsidP="007547CA">
      <w:pPr>
        <w:pStyle w:val="ListParagraph"/>
        <w:rPr>
          <w:rFonts w:ascii="Arial" w:hAnsi="Arial" w:cs="Arial"/>
          <w:b/>
          <w:sz w:val="22"/>
          <w:szCs w:val="22"/>
        </w:rPr>
      </w:pPr>
    </w:p>
    <w:p w:rsidR="00656E7A" w:rsidRPr="00656E7A" w:rsidRDefault="00656E7A" w:rsidP="00656E7A">
      <w:pPr>
        <w:rPr>
          <w:rFonts w:ascii="Arial" w:hAnsi="Arial" w:cs="Arial"/>
          <w:b/>
          <w:sz w:val="22"/>
          <w:szCs w:val="22"/>
        </w:rPr>
      </w:pPr>
      <w:r>
        <w:rPr>
          <w:rFonts w:ascii="Arial" w:hAnsi="Arial" w:cs="Arial"/>
          <w:b/>
          <w:sz w:val="22"/>
          <w:szCs w:val="22"/>
        </w:rPr>
        <w:t xml:space="preserve">Authors: </w:t>
      </w:r>
    </w:p>
    <w:p w:rsidR="00656E7A" w:rsidRDefault="008A0668">
      <w:pPr>
        <w:rPr>
          <w:rFonts w:ascii="Arial" w:hAnsi="Arial" w:cs="Arial"/>
          <w:sz w:val="22"/>
          <w:szCs w:val="22"/>
        </w:rPr>
      </w:pPr>
      <w:r>
        <w:rPr>
          <w:rFonts w:ascii="Arial" w:hAnsi="Arial" w:cs="Arial"/>
          <w:sz w:val="22"/>
          <w:szCs w:val="22"/>
        </w:rPr>
        <w:t>Marni</w:t>
      </w:r>
      <w:r w:rsidR="00F17CE4">
        <w:rPr>
          <w:rFonts w:ascii="Arial" w:hAnsi="Arial" w:cs="Arial"/>
          <w:sz w:val="22"/>
          <w:szCs w:val="22"/>
        </w:rPr>
        <w:t xml:space="preserve"> Sommer</w:t>
      </w:r>
      <w:r w:rsidR="009142C5">
        <w:rPr>
          <w:rFonts w:ascii="Arial" w:hAnsi="Arial" w:cs="Arial"/>
          <w:sz w:val="22"/>
          <w:szCs w:val="22"/>
        </w:rPr>
        <w:t>*</w:t>
      </w:r>
      <w:r>
        <w:rPr>
          <w:rFonts w:ascii="Arial" w:hAnsi="Arial" w:cs="Arial"/>
          <w:sz w:val="22"/>
          <w:szCs w:val="22"/>
        </w:rPr>
        <w:t>, Garazi</w:t>
      </w:r>
      <w:r w:rsidR="00F17CE4">
        <w:rPr>
          <w:rFonts w:ascii="Arial" w:hAnsi="Arial" w:cs="Arial"/>
          <w:sz w:val="22"/>
          <w:szCs w:val="22"/>
        </w:rPr>
        <w:t xml:space="preserve"> Zulaika</w:t>
      </w:r>
      <w:r>
        <w:rPr>
          <w:rFonts w:ascii="Arial" w:hAnsi="Arial" w:cs="Arial"/>
          <w:sz w:val="22"/>
          <w:szCs w:val="22"/>
        </w:rPr>
        <w:t>, M</w:t>
      </w:r>
      <w:r w:rsidR="00F17CE4">
        <w:rPr>
          <w:rFonts w:ascii="Arial" w:hAnsi="Arial" w:cs="Arial"/>
          <w:sz w:val="22"/>
          <w:szCs w:val="22"/>
        </w:rPr>
        <w:t>argaret</w:t>
      </w:r>
      <w:r w:rsidR="003660DD">
        <w:rPr>
          <w:rFonts w:ascii="Arial" w:hAnsi="Arial" w:cs="Arial"/>
          <w:sz w:val="22"/>
          <w:szCs w:val="22"/>
        </w:rPr>
        <w:t xml:space="preserve"> L.</w:t>
      </w:r>
      <w:r w:rsidR="00F17CE4">
        <w:rPr>
          <w:rFonts w:ascii="Arial" w:hAnsi="Arial" w:cs="Arial"/>
          <w:sz w:val="22"/>
          <w:szCs w:val="22"/>
        </w:rPr>
        <w:t xml:space="preserve"> Schmitt</w:t>
      </w:r>
      <w:r>
        <w:rPr>
          <w:rFonts w:ascii="Arial" w:hAnsi="Arial" w:cs="Arial"/>
          <w:sz w:val="22"/>
          <w:szCs w:val="22"/>
        </w:rPr>
        <w:t>, Samantha</w:t>
      </w:r>
      <w:r w:rsidR="00F17CE4">
        <w:rPr>
          <w:rFonts w:ascii="Arial" w:hAnsi="Arial" w:cs="Arial"/>
          <w:sz w:val="22"/>
          <w:szCs w:val="22"/>
        </w:rPr>
        <w:t xml:space="preserve"> </w:t>
      </w:r>
      <w:proofErr w:type="spellStart"/>
      <w:r w:rsidR="00F17CE4">
        <w:rPr>
          <w:rFonts w:ascii="Arial" w:hAnsi="Arial" w:cs="Arial"/>
          <w:sz w:val="22"/>
          <w:szCs w:val="22"/>
        </w:rPr>
        <w:t>Khandakji</w:t>
      </w:r>
      <w:proofErr w:type="spellEnd"/>
      <w:r>
        <w:rPr>
          <w:rFonts w:ascii="Arial" w:hAnsi="Arial" w:cs="Arial"/>
          <w:sz w:val="22"/>
          <w:szCs w:val="22"/>
        </w:rPr>
        <w:t>, Pen</w:t>
      </w:r>
      <w:r w:rsidR="00F17CE4">
        <w:rPr>
          <w:rFonts w:ascii="Arial" w:hAnsi="Arial" w:cs="Arial"/>
          <w:sz w:val="22"/>
          <w:szCs w:val="22"/>
        </w:rPr>
        <w:t xml:space="preserve">elope </w:t>
      </w:r>
      <w:r w:rsidR="009142C5">
        <w:rPr>
          <w:rFonts w:ascii="Arial" w:hAnsi="Arial" w:cs="Arial"/>
          <w:sz w:val="22"/>
          <w:szCs w:val="22"/>
        </w:rPr>
        <w:t xml:space="preserve">A. </w:t>
      </w:r>
      <w:r w:rsidR="00F17CE4">
        <w:rPr>
          <w:rFonts w:ascii="Arial" w:hAnsi="Arial" w:cs="Arial"/>
          <w:sz w:val="22"/>
          <w:szCs w:val="22"/>
        </w:rPr>
        <w:t>Phillips-Howard</w:t>
      </w:r>
    </w:p>
    <w:p w:rsidR="00A62F10" w:rsidRDefault="00A62F10">
      <w:pPr>
        <w:rPr>
          <w:rFonts w:ascii="Arial" w:hAnsi="Arial" w:cs="Arial"/>
          <w:sz w:val="22"/>
          <w:szCs w:val="22"/>
        </w:rPr>
      </w:pPr>
    </w:p>
    <w:p w:rsidR="007547CA" w:rsidRDefault="007547CA">
      <w:pPr>
        <w:rPr>
          <w:rFonts w:ascii="Arial" w:hAnsi="Arial" w:cs="Arial"/>
          <w:sz w:val="22"/>
          <w:szCs w:val="22"/>
        </w:rPr>
      </w:pPr>
    </w:p>
    <w:p w:rsidR="007547CA" w:rsidRDefault="009142C5">
      <w:pPr>
        <w:rPr>
          <w:rFonts w:ascii="Arial" w:hAnsi="Arial" w:cs="Arial"/>
          <w:sz w:val="22"/>
          <w:szCs w:val="22"/>
        </w:rPr>
      </w:pPr>
      <w:r>
        <w:rPr>
          <w:rFonts w:ascii="Arial" w:hAnsi="Arial" w:cs="Arial"/>
          <w:sz w:val="22"/>
          <w:szCs w:val="22"/>
        </w:rPr>
        <w:t>*Corresponding author</w:t>
      </w:r>
    </w:p>
    <w:p w:rsidR="007547CA" w:rsidRPr="007547CA" w:rsidRDefault="007547CA">
      <w:pPr>
        <w:rPr>
          <w:rFonts w:ascii="Arial" w:hAnsi="Arial" w:cs="Arial"/>
          <w:sz w:val="22"/>
          <w:szCs w:val="22"/>
        </w:rPr>
      </w:pPr>
    </w:p>
    <w:p w:rsidR="007547CA" w:rsidRPr="00F17CE4" w:rsidRDefault="007547CA">
      <w:pPr>
        <w:rPr>
          <w:rFonts w:ascii="Arial" w:hAnsi="Arial" w:cs="Arial"/>
          <w:i/>
          <w:sz w:val="22"/>
          <w:szCs w:val="22"/>
        </w:rPr>
      </w:pPr>
    </w:p>
    <w:p w:rsidR="007547CA" w:rsidRDefault="00F17CE4">
      <w:pPr>
        <w:rPr>
          <w:rFonts w:ascii="Arial" w:hAnsi="Arial" w:cs="Arial"/>
          <w:sz w:val="22"/>
          <w:szCs w:val="22"/>
        </w:rPr>
      </w:pPr>
      <w:r w:rsidRPr="00F17CE4">
        <w:rPr>
          <w:rFonts w:ascii="Arial" w:hAnsi="Arial" w:cs="Arial"/>
          <w:i/>
          <w:sz w:val="22"/>
          <w:szCs w:val="22"/>
        </w:rPr>
        <w:t>Suggested quotes to highlight</w:t>
      </w:r>
      <w:r>
        <w:rPr>
          <w:rFonts w:ascii="Arial" w:hAnsi="Arial" w:cs="Arial"/>
          <w:sz w:val="22"/>
          <w:szCs w:val="22"/>
        </w:rPr>
        <w:t>:</w:t>
      </w:r>
    </w:p>
    <w:p w:rsidR="007547CA" w:rsidRDefault="007547CA">
      <w:pPr>
        <w:rPr>
          <w:rFonts w:ascii="Arial" w:hAnsi="Arial" w:cs="Arial"/>
          <w:sz w:val="22"/>
          <w:szCs w:val="22"/>
        </w:rPr>
      </w:pPr>
    </w:p>
    <w:p w:rsidR="007547CA" w:rsidRDefault="00F17CE4" w:rsidP="00F17CE4">
      <w:pPr>
        <w:pStyle w:val="ListParagraph"/>
        <w:numPr>
          <w:ilvl w:val="0"/>
          <w:numId w:val="3"/>
        </w:numPr>
        <w:rPr>
          <w:rFonts w:ascii="Arial" w:hAnsi="Arial" w:cs="Arial"/>
          <w:sz w:val="22"/>
          <w:szCs w:val="22"/>
        </w:rPr>
      </w:pPr>
      <w:r>
        <w:rPr>
          <w:rFonts w:ascii="Arial" w:hAnsi="Arial" w:cs="Arial"/>
          <w:sz w:val="22"/>
          <w:szCs w:val="22"/>
        </w:rPr>
        <w:t>Various social, environmental and political factors can hinder the ability to manage menstruation and participate in daily life.</w:t>
      </w:r>
    </w:p>
    <w:p w:rsidR="00F17CE4" w:rsidRDefault="00F17CE4" w:rsidP="00F17CE4">
      <w:pPr>
        <w:pStyle w:val="ListParagraph"/>
        <w:numPr>
          <w:ilvl w:val="0"/>
          <w:numId w:val="3"/>
        </w:numPr>
        <w:rPr>
          <w:rFonts w:ascii="Arial" w:hAnsi="Arial" w:cs="Arial"/>
          <w:sz w:val="22"/>
          <w:szCs w:val="22"/>
        </w:rPr>
      </w:pPr>
      <w:r>
        <w:rPr>
          <w:rFonts w:ascii="Arial" w:hAnsi="Arial" w:cs="Arial"/>
          <w:sz w:val="22"/>
          <w:szCs w:val="22"/>
        </w:rPr>
        <w:t>The MHM in Ten agenda guides research, practice and policy aimed to support menstrual hygiene among girls and women.</w:t>
      </w:r>
    </w:p>
    <w:p w:rsidR="00F17CE4" w:rsidRPr="00F17CE4" w:rsidRDefault="00F17CE4" w:rsidP="00F17CE4">
      <w:pPr>
        <w:pStyle w:val="ListParagraph"/>
        <w:numPr>
          <w:ilvl w:val="0"/>
          <w:numId w:val="3"/>
        </w:numPr>
        <w:rPr>
          <w:rFonts w:ascii="Arial" w:hAnsi="Arial" w:cs="Arial"/>
          <w:sz w:val="22"/>
          <w:szCs w:val="22"/>
        </w:rPr>
      </w:pPr>
      <w:r>
        <w:rPr>
          <w:rFonts w:ascii="Arial" w:hAnsi="Arial" w:cs="Arial"/>
          <w:sz w:val="22"/>
          <w:szCs w:val="22"/>
        </w:rPr>
        <w:t xml:space="preserve">The Theory of Change and Evaluation framework aims to help social entrepreneurs demonstrate impact as they reimagine </w:t>
      </w:r>
      <w:r w:rsidR="00841C7C">
        <w:rPr>
          <w:rFonts w:ascii="Arial" w:hAnsi="Arial" w:cs="Arial"/>
          <w:sz w:val="22"/>
          <w:szCs w:val="22"/>
        </w:rPr>
        <w:t xml:space="preserve">menstrual </w:t>
      </w:r>
      <w:r>
        <w:rPr>
          <w:rFonts w:ascii="Arial" w:hAnsi="Arial" w:cs="Arial"/>
          <w:sz w:val="22"/>
          <w:szCs w:val="22"/>
        </w:rPr>
        <w:t>health and tackle barriers to menstrual products and education.</w:t>
      </w: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F17CE4" w:rsidRDefault="00F17CE4">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7547CA" w:rsidRDefault="007547CA">
      <w:pPr>
        <w:rPr>
          <w:rFonts w:ascii="Arial" w:hAnsi="Arial" w:cs="Arial"/>
          <w:sz w:val="22"/>
          <w:szCs w:val="22"/>
        </w:rPr>
      </w:pPr>
    </w:p>
    <w:p w:rsidR="007547CA" w:rsidRDefault="007547CA">
      <w:pPr>
        <w:rPr>
          <w:rFonts w:ascii="Arial" w:hAnsi="Arial" w:cs="Arial"/>
          <w:sz w:val="22"/>
          <w:szCs w:val="22"/>
        </w:rPr>
      </w:pPr>
    </w:p>
    <w:p w:rsidR="009142C5" w:rsidRDefault="009142C5" w:rsidP="001700FB">
      <w:pPr>
        <w:rPr>
          <w:rFonts w:ascii="Arial" w:hAnsi="Arial" w:cs="Arial"/>
          <w:sz w:val="22"/>
          <w:szCs w:val="22"/>
        </w:rPr>
      </w:pPr>
    </w:p>
    <w:p w:rsidR="009142C5" w:rsidRDefault="009142C5" w:rsidP="001700FB">
      <w:pPr>
        <w:rPr>
          <w:rFonts w:ascii="Arial" w:hAnsi="Arial" w:cs="Arial"/>
          <w:sz w:val="22"/>
          <w:szCs w:val="22"/>
        </w:rPr>
      </w:pPr>
    </w:p>
    <w:p w:rsidR="009142C5" w:rsidRDefault="009142C5" w:rsidP="001700FB">
      <w:pPr>
        <w:rPr>
          <w:rFonts w:ascii="Arial" w:hAnsi="Arial" w:cs="Arial"/>
          <w:sz w:val="22"/>
          <w:szCs w:val="22"/>
        </w:rPr>
      </w:pPr>
    </w:p>
    <w:p w:rsidR="001700FB" w:rsidRDefault="001700FB" w:rsidP="001700FB">
      <w:pPr>
        <w:rPr>
          <w:rFonts w:ascii="Arial" w:hAnsi="Arial" w:cs="Arial"/>
          <w:sz w:val="22"/>
          <w:szCs w:val="22"/>
        </w:rPr>
      </w:pPr>
      <w:r>
        <w:rPr>
          <w:rFonts w:ascii="Arial" w:hAnsi="Arial" w:cs="Arial"/>
          <w:sz w:val="22"/>
          <w:szCs w:val="22"/>
        </w:rPr>
        <w:lastRenderedPageBreak/>
        <w:t>The issue of menstrual health has gained significant traction in recent years as a fundamental aspect of public health</w:t>
      </w:r>
      <w:r w:rsidR="00E15803">
        <w:rPr>
          <w:rFonts w:ascii="Arial" w:hAnsi="Arial" w:cs="Arial"/>
          <w:sz w:val="22"/>
          <w:szCs w:val="22"/>
        </w:rPr>
        <w:t>,</w:t>
      </w:r>
      <w:r>
        <w:rPr>
          <w:rFonts w:ascii="Arial" w:hAnsi="Arial" w:cs="Arial"/>
          <w:sz w:val="22"/>
          <w:szCs w:val="22"/>
        </w:rPr>
        <w:t xml:space="preserve"> </w:t>
      </w:r>
      <w:r w:rsidR="002D7414">
        <w:rPr>
          <w:rFonts w:ascii="Arial" w:hAnsi="Arial" w:cs="Arial"/>
          <w:sz w:val="22"/>
          <w:szCs w:val="22"/>
        </w:rPr>
        <w:t>with</w:t>
      </w:r>
      <w:r>
        <w:rPr>
          <w:rFonts w:ascii="Arial" w:hAnsi="Arial" w:cs="Arial"/>
          <w:sz w:val="22"/>
          <w:szCs w:val="22"/>
        </w:rPr>
        <w:t xml:space="preserve"> significant relevance in low- and middle-income countries</w:t>
      </w:r>
      <w:r w:rsidR="00300771">
        <w:rPr>
          <w:rFonts w:ascii="Arial" w:hAnsi="Arial" w:cs="Arial"/>
          <w:sz w:val="22"/>
          <w:szCs w:val="22"/>
        </w:rPr>
        <w:t xml:space="preserve"> (</w:t>
      </w:r>
      <w:proofErr w:type="spellStart"/>
      <w:r w:rsidR="00300771">
        <w:rPr>
          <w:rFonts w:ascii="Arial" w:hAnsi="Arial" w:cs="Arial"/>
          <w:sz w:val="22"/>
          <w:szCs w:val="22"/>
        </w:rPr>
        <w:t>LMIC</w:t>
      </w:r>
      <w:proofErr w:type="spellEnd"/>
      <w:r w:rsidR="00300771">
        <w:rPr>
          <w:rFonts w:ascii="Arial" w:hAnsi="Arial" w:cs="Arial"/>
          <w:sz w:val="22"/>
          <w:szCs w:val="22"/>
        </w:rPr>
        <w:t>)</w:t>
      </w:r>
      <w:r w:rsidR="00EC1497">
        <w:rPr>
          <w:rFonts w:ascii="Arial" w:hAnsi="Arial" w:cs="Arial"/>
          <w:sz w:val="22"/>
          <w:szCs w:val="22"/>
        </w:rPr>
        <w:t xml:space="preserve"> </w:t>
      </w:r>
      <w:r w:rsidR="00683BB1">
        <w:rPr>
          <w:rFonts w:ascii="Arial" w:hAnsi="Arial" w:cs="Arial"/>
          <w:sz w:val="22"/>
          <w:szCs w:val="22"/>
        </w:rPr>
        <w:fldChar w:fldCharType="begin" w:fldLock="1"/>
      </w:r>
      <w:r w:rsidR="00DD46AC">
        <w:rPr>
          <w:rFonts w:ascii="Arial" w:hAnsi="Arial" w:cs="Arial"/>
          <w:sz w:val="22"/>
          <w:szCs w:val="22"/>
        </w:rPr>
        <w:instrText>ADDIN CSL_CITATION {"citationItems":[{"id":"ITEM-1","itemData":{"DOI":"10.1371/journal.pmed.1001962","author":[{"dropping-particle":"","family":"Sommer","given":"Marni","non-dropping-particle":"","parse-names":false,"suffix":""},{"dropping-particle":"","family":"Caruso","given":"Bethany A","non-dropping-particle":"","parse-names":false,"suffix":""},{"dropping-particle":"","family":"Sahin","given":"Murat","non-dropping-particle":"","parse-names":false,"suffix":""},{"dropping-particle":"","family":"Calderon","given":"Teresa","non-dropping-particle":"","parse-names":false,"suffix":""},{"dropping-particle":"","family":"Cavill","given":"Sue","non-dropping-particle":"","parse-names":false,"suffix":""}],"id":"ITEM-1","issue":"Lmic","issued":{"date-parts":[["2016"]]},"page":"1-9","title":"A Time for Global Action : Addressing Girls ’ Menstrual Hygiene Management Needs in Schools","type":"article-journal"},"uris":["http://www.mendeley.com/documents/?uuid=7647185b-92c3-43c7-ade6-3e0c7a17c5dc"]}],"mendeley":{"formattedCitation":"(Sommer, Caruso, Sahin, Calderon, &amp; Cavill, 2016)","manualFormatting":"(Sommer et al., 2016)","plainTextFormattedCitation":"(Sommer, Caruso, Sahin, Calderon, &amp; Cavill, 2016)","previouslyFormattedCitation":"(Sommer, Caruso, Sahin, Calderon, &amp; Cavill, 2016)"},"properties":{"noteIndex":0},"schema":"https://github.com/citation-style-language/schema/raw/master/csl-citation.json"}</w:instrText>
      </w:r>
      <w:r w:rsidR="00683BB1">
        <w:rPr>
          <w:rFonts w:ascii="Arial" w:hAnsi="Arial" w:cs="Arial"/>
          <w:sz w:val="22"/>
          <w:szCs w:val="22"/>
        </w:rPr>
        <w:fldChar w:fldCharType="separate"/>
      </w:r>
      <w:r w:rsidR="00F4404E" w:rsidRPr="00F4404E">
        <w:rPr>
          <w:rFonts w:ascii="Arial" w:hAnsi="Arial" w:cs="Arial"/>
          <w:noProof/>
          <w:sz w:val="22"/>
          <w:szCs w:val="22"/>
        </w:rPr>
        <w:t>(Sommer</w:t>
      </w:r>
      <w:r w:rsidR="00DD46AC">
        <w:rPr>
          <w:rFonts w:ascii="Arial" w:hAnsi="Arial" w:cs="Arial"/>
          <w:noProof/>
          <w:sz w:val="22"/>
          <w:szCs w:val="22"/>
        </w:rPr>
        <w:t xml:space="preserve"> et al.</w:t>
      </w:r>
      <w:r w:rsidR="00F4404E" w:rsidRPr="00F4404E">
        <w:rPr>
          <w:rFonts w:ascii="Arial" w:hAnsi="Arial" w:cs="Arial"/>
          <w:noProof/>
          <w:sz w:val="22"/>
          <w:szCs w:val="22"/>
        </w:rPr>
        <w:t>, 2016)</w:t>
      </w:r>
      <w:r w:rsidR="00683BB1">
        <w:rPr>
          <w:rFonts w:ascii="Arial" w:hAnsi="Arial" w:cs="Arial"/>
          <w:sz w:val="22"/>
          <w:szCs w:val="22"/>
        </w:rPr>
        <w:fldChar w:fldCharType="end"/>
      </w:r>
      <w:r>
        <w:rPr>
          <w:rFonts w:ascii="Arial" w:hAnsi="Arial" w:cs="Arial"/>
          <w:sz w:val="22"/>
          <w:szCs w:val="22"/>
        </w:rPr>
        <w:t xml:space="preserve">. </w:t>
      </w:r>
      <w:r w:rsidR="00517799">
        <w:rPr>
          <w:rFonts w:ascii="Arial" w:hAnsi="Arial" w:cs="Arial"/>
          <w:sz w:val="22"/>
          <w:szCs w:val="22"/>
        </w:rPr>
        <w:t>Research, practice, and policy addressing m</w:t>
      </w:r>
      <w:r w:rsidR="002D7414">
        <w:rPr>
          <w:rFonts w:ascii="Arial" w:hAnsi="Arial" w:cs="Arial"/>
          <w:sz w:val="22"/>
          <w:szCs w:val="22"/>
        </w:rPr>
        <w:t xml:space="preserve">enstrual hygiene management (MHM) </w:t>
      </w:r>
      <w:r w:rsidR="00517799">
        <w:rPr>
          <w:rFonts w:ascii="Arial" w:hAnsi="Arial" w:cs="Arial"/>
          <w:sz w:val="22"/>
          <w:szCs w:val="22"/>
        </w:rPr>
        <w:t>engages</w:t>
      </w:r>
      <w:r w:rsidR="002D7414">
        <w:rPr>
          <w:rFonts w:ascii="Arial" w:hAnsi="Arial" w:cs="Arial"/>
          <w:sz w:val="22"/>
          <w:szCs w:val="22"/>
        </w:rPr>
        <w:t xml:space="preserve"> a growing number of actors, including</w:t>
      </w:r>
      <w:r w:rsidR="002D7414" w:rsidRPr="002D7414">
        <w:rPr>
          <w:rFonts w:ascii="Arial" w:hAnsi="Arial" w:cs="Arial"/>
          <w:sz w:val="22"/>
          <w:szCs w:val="22"/>
        </w:rPr>
        <w:t xml:space="preserve"> </w:t>
      </w:r>
      <w:r w:rsidR="002D7414">
        <w:rPr>
          <w:rFonts w:ascii="Arial" w:hAnsi="Arial" w:cs="Arial"/>
          <w:sz w:val="22"/>
          <w:szCs w:val="22"/>
        </w:rPr>
        <w:t>researchers, practitioners, donors, policy makers, social entrepreneurs, national governments, advocates</w:t>
      </w:r>
      <w:r w:rsidR="00E96D36">
        <w:rPr>
          <w:rFonts w:ascii="Arial" w:hAnsi="Arial" w:cs="Arial"/>
          <w:sz w:val="22"/>
          <w:szCs w:val="22"/>
        </w:rPr>
        <w:t>,</w:t>
      </w:r>
      <w:r w:rsidR="002D7414">
        <w:rPr>
          <w:rFonts w:ascii="Arial" w:hAnsi="Arial" w:cs="Arial"/>
          <w:sz w:val="22"/>
          <w:szCs w:val="22"/>
        </w:rPr>
        <w:t xml:space="preserve"> and civil society. </w:t>
      </w:r>
      <w:r w:rsidR="00517799">
        <w:rPr>
          <w:rFonts w:ascii="Arial" w:hAnsi="Arial" w:cs="Arial"/>
          <w:sz w:val="22"/>
          <w:szCs w:val="22"/>
        </w:rPr>
        <w:t xml:space="preserve">Globally, these </w:t>
      </w:r>
      <w:r w:rsidR="00671FC6">
        <w:rPr>
          <w:rFonts w:ascii="Arial" w:hAnsi="Arial" w:cs="Arial"/>
          <w:sz w:val="22"/>
          <w:szCs w:val="22"/>
        </w:rPr>
        <w:t>actors work to</w:t>
      </w:r>
      <w:r w:rsidR="00517799">
        <w:rPr>
          <w:rFonts w:ascii="Arial" w:hAnsi="Arial" w:cs="Arial"/>
          <w:sz w:val="22"/>
          <w:szCs w:val="22"/>
        </w:rPr>
        <w:t xml:space="preserve"> address the social, environmental</w:t>
      </w:r>
      <w:r w:rsidR="00E96D36">
        <w:rPr>
          <w:rFonts w:ascii="Arial" w:hAnsi="Arial" w:cs="Arial"/>
          <w:sz w:val="22"/>
          <w:szCs w:val="22"/>
        </w:rPr>
        <w:t>,</w:t>
      </w:r>
      <w:r w:rsidR="00517799">
        <w:rPr>
          <w:rFonts w:ascii="Arial" w:hAnsi="Arial" w:cs="Arial"/>
          <w:sz w:val="22"/>
          <w:szCs w:val="22"/>
        </w:rPr>
        <w:t xml:space="preserve"> and political factors that reinforce</w:t>
      </w:r>
      <w:r>
        <w:rPr>
          <w:rFonts w:ascii="Arial" w:hAnsi="Arial" w:cs="Arial"/>
          <w:sz w:val="22"/>
          <w:szCs w:val="22"/>
        </w:rPr>
        <w:t xml:space="preserve"> </w:t>
      </w:r>
      <w:r w:rsidR="00C84130">
        <w:rPr>
          <w:rFonts w:ascii="Arial" w:hAnsi="Arial" w:cs="Arial"/>
          <w:sz w:val="22"/>
          <w:szCs w:val="22"/>
        </w:rPr>
        <w:t>menstruation-</w:t>
      </w:r>
      <w:r>
        <w:rPr>
          <w:rFonts w:ascii="Arial" w:hAnsi="Arial" w:cs="Arial"/>
          <w:sz w:val="22"/>
          <w:szCs w:val="22"/>
        </w:rPr>
        <w:t xml:space="preserve">related challenges </w:t>
      </w:r>
      <w:r w:rsidR="00517799">
        <w:rPr>
          <w:rFonts w:ascii="Arial" w:hAnsi="Arial" w:cs="Arial"/>
          <w:sz w:val="22"/>
          <w:szCs w:val="22"/>
        </w:rPr>
        <w:t xml:space="preserve">experienced by </w:t>
      </w:r>
      <w:r w:rsidR="00C84130">
        <w:rPr>
          <w:rFonts w:ascii="Arial" w:hAnsi="Arial" w:cs="Arial"/>
          <w:sz w:val="22"/>
          <w:szCs w:val="22"/>
        </w:rPr>
        <w:t>girls and women in varying contexts</w:t>
      </w:r>
      <w:r>
        <w:rPr>
          <w:rFonts w:ascii="Arial" w:hAnsi="Arial" w:cs="Arial"/>
          <w:sz w:val="22"/>
          <w:szCs w:val="22"/>
        </w:rPr>
        <w:t xml:space="preserve">. </w:t>
      </w:r>
    </w:p>
    <w:p w:rsidR="00B40DD8" w:rsidRDefault="00B40DD8" w:rsidP="001700FB">
      <w:pPr>
        <w:rPr>
          <w:rFonts w:ascii="Arial" w:hAnsi="Arial" w:cs="Arial"/>
          <w:sz w:val="22"/>
          <w:szCs w:val="22"/>
        </w:rPr>
      </w:pPr>
    </w:p>
    <w:p w:rsidR="00B40DD8" w:rsidRDefault="00B40DD8" w:rsidP="001700FB">
      <w:pPr>
        <w:rPr>
          <w:rFonts w:ascii="Arial" w:hAnsi="Arial" w:cs="Arial"/>
          <w:sz w:val="22"/>
          <w:szCs w:val="22"/>
        </w:rPr>
      </w:pPr>
      <w:r>
        <w:rPr>
          <w:rFonts w:ascii="Arial" w:hAnsi="Arial" w:cs="Arial"/>
          <w:sz w:val="22"/>
          <w:szCs w:val="22"/>
        </w:rPr>
        <w:t>To date, the largest body of evidence in the space collectively referred to here as menstrual health and hygiene (</w:t>
      </w:r>
      <w:proofErr w:type="spellStart"/>
      <w:r>
        <w:rPr>
          <w:rFonts w:ascii="Arial" w:hAnsi="Arial" w:cs="Arial"/>
          <w:sz w:val="22"/>
          <w:szCs w:val="22"/>
        </w:rPr>
        <w:t>MHH</w:t>
      </w:r>
      <w:proofErr w:type="spellEnd"/>
      <w:r>
        <w:rPr>
          <w:rFonts w:ascii="Arial" w:hAnsi="Arial" w:cs="Arial"/>
          <w:sz w:val="22"/>
          <w:szCs w:val="22"/>
        </w:rPr>
        <w:t xml:space="preserve">) </w:t>
      </w:r>
      <w:r w:rsidR="00C74A1A">
        <w:rPr>
          <w:rFonts w:ascii="Arial" w:hAnsi="Arial" w:cs="Arial"/>
          <w:sz w:val="22"/>
          <w:szCs w:val="22"/>
        </w:rPr>
        <w:t>originate</w:t>
      </w:r>
      <w:r w:rsidR="00E96D36">
        <w:rPr>
          <w:rFonts w:ascii="Arial" w:hAnsi="Arial" w:cs="Arial"/>
          <w:sz w:val="22"/>
          <w:szCs w:val="22"/>
        </w:rPr>
        <w:t>s</w:t>
      </w:r>
      <w:r w:rsidR="00C74A1A">
        <w:rPr>
          <w:rFonts w:ascii="Arial" w:hAnsi="Arial" w:cs="Arial"/>
          <w:sz w:val="22"/>
          <w:szCs w:val="22"/>
        </w:rPr>
        <w:t xml:space="preserve"> from</w:t>
      </w:r>
      <w:r w:rsidR="00E160E2">
        <w:rPr>
          <w:rFonts w:ascii="Arial" w:hAnsi="Arial" w:cs="Arial"/>
          <w:sz w:val="22"/>
          <w:szCs w:val="22"/>
        </w:rPr>
        <w:t xml:space="preserve"> descriptive </w:t>
      </w:r>
      <w:r>
        <w:rPr>
          <w:rFonts w:ascii="Arial" w:hAnsi="Arial" w:cs="Arial"/>
          <w:sz w:val="22"/>
          <w:szCs w:val="22"/>
        </w:rPr>
        <w:t>qualitative</w:t>
      </w:r>
      <w:r w:rsidR="00E160E2">
        <w:rPr>
          <w:rFonts w:ascii="Arial" w:hAnsi="Arial" w:cs="Arial"/>
          <w:sz w:val="22"/>
          <w:szCs w:val="22"/>
        </w:rPr>
        <w:t xml:space="preserve"> and quantitative</w:t>
      </w:r>
      <w:r>
        <w:rPr>
          <w:rFonts w:ascii="Arial" w:hAnsi="Arial" w:cs="Arial"/>
          <w:sz w:val="22"/>
          <w:szCs w:val="22"/>
        </w:rPr>
        <w:t xml:space="preserve"> studies </w:t>
      </w:r>
      <w:r w:rsidR="00C74A1A">
        <w:rPr>
          <w:rFonts w:ascii="Arial" w:hAnsi="Arial" w:cs="Arial"/>
          <w:sz w:val="22"/>
          <w:szCs w:val="22"/>
        </w:rPr>
        <w:t>among</w:t>
      </w:r>
      <w:r>
        <w:rPr>
          <w:rFonts w:ascii="Arial" w:hAnsi="Arial" w:cs="Arial"/>
          <w:sz w:val="22"/>
          <w:szCs w:val="22"/>
        </w:rPr>
        <w:t xml:space="preserve"> girls in school, exploring the barriers they face </w:t>
      </w:r>
      <w:r w:rsidR="00C74A1A">
        <w:rPr>
          <w:rFonts w:ascii="Arial" w:hAnsi="Arial" w:cs="Arial"/>
          <w:sz w:val="22"/>
          <w:szCs w:val="22"/>
        </w:rPr>
        <w:t>with</w:t>
      </w:r>
      <w:r>
        <w:rPr>
          <w:rFonts w:ascii="Arial" w:hAnsi="Arial" w:cs="Arial"/>
          <w:sz w:val="22"/>
          <w:szCs w:val="22"/>
        </w:rPr>
        <w:t xml:space="preserve"> the onset of menstruation</w:t>
      </w:r>
      <w:r w:rsidR="00F4404E">
        <w:rPr>
          <w:rFonts w:ascii="Arial" w:hAnsi="Arial" w:cs="Arial"/>
          <w:sz w:val="22"/>
          <w:szCs w:val="22"/>
        </w:rPr>
        <w:t xml:space="preserve"> </w:t>
      </w:r>
      <w:r w:rsidR="00F4404E" w:rsidRPr="00E160E2">
        <w:rPr>
          <w:rFonts w:ascii="Arial" w:hAnsi="Arial" w:cs="Arial"/>
          <w:sz w:val="22"/>
          <w:szCs w:val="22"/>
        </w:rPr>
        <w:fldChar w:fldCharType="begin" w:fldLock="1"/>
      </w:r>
      <w:r w:rsidR="003660DD">
        <w:rPr>
          <w:rFonts w:ascii="Arial" w:hAnsi="Arial" w:cs="Arial"/>
          <w:sz w:val="22"/>
          <w:szCs w:val="22"/>
        </w:rPr>
        <w:instrText>ADDIN CSL_CITATION {"citationItems":[{"id":"ITEM-1","itemData":{"DOI":"10.1371/journal.pmed.1002803","ISBN":"1111111111","abstract":"Background Attention to women’s and girls’ menstrual needs is critical for global health and gender equality. The importance of this neglected experience has been elucidated by a growing body of qualitative research, which we systematically reviewed and synthesised.   Methods and findings We undertook systematic searching to identify qualitative studies of women’s and girls’ experiences of menstruation in low- and middle-income countries (LMICs). Of 6,892 citations screened, 76 studies reported in 87 citations were included. Studies captured the experiences of over 6,000 participants from 35 countries. This included 45 studies from sub-Saharan Africa (with the greatest number of studies from Kenya [n = 7], Uganda [n = 6], and Ethiopia [n = 5]), 21 from South Asia (including India [n = 12] and Nepal [n = 5]), 8 from East Asia and the Pacific, 5 from Latin America and the Caribbean, 5 from the Middle East and North Africa, and 1 study from Europe and Central Asia. Through synthesis, we identified overarching themes and their relationships to develop a directional model of menstrual experience. This model maps distal and proximal antecedents of menstrual experience through to the impacts of this experience on health and well-being. The sociocultural context, including menstrual stigma and gender norms, influenced experiences by limiting knowledge about menstruation, limiting social support, and shaping internalised and externally enforced behavioural expectations. Resource limitations underlay inadequate physical infrastructure to support menstruation, as well as an economic environment restricting access to affordable menstrual materials. Menstrual experience included multiple themes: menstrual practices, perceptions of practices and environments, confidence, shame and distress, and containment of bleeding and odour. These components of experience were interlinked and contributed to negative impacts on women’s and girls’ lives. Impacts included harms to physical and psychological health as well as education and social engagement. Our review is limited by the available studies. Study quality was varied, with 18 studies rated as high, 35 medium, and 23 low trustworthiness. Sampling and analysis tended to be untrustworthy in lower-quality studies. Studies focused on the experiences of adolescent girls were most strongly represented, and we achieved early saturation for this group. Reflecting the focus of menstrual health research globally, there was an absen…","author":[{"dropping-particle":"","family":"Hennegan","given":"Julie","non-dropping-particle":"","parse-names":false,"suffix":""},{"dropping-particle":"","family":"Shannon","given":"Alexandra K.","non-dropping-particle":"","parse-names":false,"suffix":""},{"dropping-particle":"","family":"Rubli","given":"Jennifer","non-dropping-particle":"","parse-names":false,"suffix":""},{"dropping-particle":"","family":"Schwab","given":"Kellogg J.","non-dropping-particle":"","parse-names":false,"suffix":""},{"dropping-particle":"","family":"Melendez-Torres","given":"G. J.","non-dropping-particle":"","parse-names":false,"suffix":""}],"container-title":"PLOS Medicine","id":"ITEM-1","issue":"5","issued":{"date-parts":[["2019"]]},"number-of-pages":"e1002803","title":"Women’s and girls’ experiences of menstruation in low- and middle-income countries: A systematic review and qualitative metasynthesis","type":"book","volume":"16"},"uris":["http://www.mendeley.com/documents/?uuid=35bbd40e-7ae1-408b-975b-2ce2cbcc1294"]},{"id":"ITEM-2","itemData":{"DOI":"10.3402/GHA.V9.33032","ISSN":"16549880","abstract":"© 2016 Penelope A. Phillips-Howard et al. Background: A lack of adequate guidance on menstrual management; water, disposal, and private changing facilities; and sanitary hygiene materials in low- and middle-income countries leaves schoolgirls with limited options for healthy personal hygiene during monthly menses. While a plethora of observational studies have described how menstrual hygiene management (MHM) barriers in school impact girls' dignity, well-being, and engagement in school activities, studies have yet to confirm if inadequate information and facilities for MHM significantly affects quantifiable school and health outcomes influencing girls' life chances. Evidence on these hard outcomes will take time to accrue; however, a current lack of standardized methods, tools, and research funding is hampering progress and must be addressed. Objectives: Compile research priorities for MHM and types of research methods that can be used. Results: In this article, we highlight the current knowledge gaps in school-aged girls' MHM research, and identify opportunities for addressing the dearth of hard evidence limiting the ability of governments, donors, and other agencies to appropriately target resources. We outline a series of research priorities and methodologies that were drawn from an expert panel to address global priorities for MHM in schools for the next 10 years. Conclusions: A strong evidence base for different settings, standardized definitions regarding MHM outcomes, improved study designs and methodologies, and the creation of an MHM research consortia to focus attention on this neglected global issue.","author":[{"dropping-particle":"","family":"Phillips-Howard","given":"P.A.","non-dropping-particle":"","parse-names":false,"suffix":""},{"dropping-particle":"","family":"Caruso","given":"B.","non-dropping-particle":"","parse-names":false,"suffix":""},{"dropping-particle":"","family":"Torondel","given":"B.","non-dropping-particle":"","parse-names":false,"suffix":""},{"dropping-particle":"","family":"Zulaika","given":"G.","non-dropping-particle":"","parse-names":false,"suffix":""},{"dropping-particle":"","family":"Sahin","given":"M.","non-dropping-particle":"","parse-names":false,"suffix":""},{"dropping-particle":"","family":"Sommer","given":"M.","non-dropping-particle":"","parse-names":false,"suffix":""}],"container-title":"Global Health Action","id":"ITEM-2","issue":"1","issued":{"date-parts":[["2016"]]},"title":"Menstrual hygiene management among adolescent schoolgirls in low- and middle-income countries: Research priorities","type":"article-journal","volume":"9"},"uris":["http://www.mendeley.com/documents/?uuid=395e386d-5e62-4d9f-b937-1325e6d0e286"]}],"mendeley":{"formattedCitation":"(Hennegan, Shannon, Rubli, Schwab, &amp; Melendez-Torres, 2019; P.A. Phillips-Howard et al., 2016)","manualFormatting":"(Hennegan et al., 2019; Phillips-Howard et al., 2016)","plainTextFormattedCitation":"(Hennegan, Shannon, Rubli, Schwab, &amp; Melendez-Torres, 2019; P.A. Phillips-Howard et al., 2016)","previouslyFormattedCitation":"(Hennegan, Shannon, Rubli, Schwab, &amp; Melendez-Torres, 2019; P.A. Phillips-Howard et al., 2016)"},"properties":{"noteIndex":0},"schema":"https://github.com/citation-style-language/schema/raw/master/csl-citation.json"}</w:instrText>
      </w:r>
      <w:r w:rsidR="00F4404E" w:rsidRPr="00E160E2">
        <w:rPr>
          <w:rFonts w:ascii="Arial" w:hAnsi="Arial" w:cs="Arial"/>
          <w:sz w:val="22"/>
          <w:szCs w:val="22"/>
        </w:rPr>
        <w:fldChar w:fldCharType="separate"/>
      </w:r>
      <w:r w:rsidR="003660DD" w:rsidRPr="003660DD">
        <w:rPr>
          <w:rFonts w:ascii="Arial" w:hAnsi="Arial" w:cs="Arial"/>
          <w:noProof/>
          <w:sz w:val="22"/>
          <w:szCs w:val="22"/>
        </w:rPr>
        <w:t>(Hennegan</w:t>
      </w:r>
      <w:r w:rsidR="003660DD">
        <w:rPr>
          <w:rFonts w:ascii="Arial" w:hAnsi="Arial" w:cs="Arial"/>
          <w:noProof/>
          <w:sz w:val="22"/>
          <w:szCs w:val="22"/>
        </w:rPr>
        <w:t xml:space="preserve"> et al.</w:t>
      </w:r>
      <w:r w:rsidR="003660DD" w:rsidRPr="003660DD">
        <w:rPr>
          <w:rFonts w:ascii="Arial" w:hAnsi="Arial" w:cs="Arial"/>
          <w:noProof/>
          <w:sz w:val="22"/>
          <w:szCs w:val="22"/>
        </w:rPr>
        <w:t>, 2019; Phillips-Howard et al., 2016)</w:t>
      </w:r>
      <w:r w:rsidR="00F4404E" w:rsidRPr="00E160E2">
        <w:rPr>
          <w:rFonts w:ascii="Arial" w:hAnsi="Arial" w:cs="Arial"/>
          <w:sz w:val="22"/>
          <w:szCs w:val="22"/>
        </w:rPr>
        <w:fldChar w:fldCharType="end"/>
      </w:r>
      <w:r w:rsidRPr="00E160E2">
        <w:rPr>
          <w:rFonts w:ascii="Arial" w:hAnsi="Arial" w:cs="Arial"/>
          <w:sz w:val="22"/>
          <w:szCs w:val="22"/>
        </w:rPr>
        <w:t xml:space="preserve">.  </w:t>
      </w:r>
      <w:r w:rsidR="00C74A1A" w:rsidRPr="00E160E2">
        <w:rPr>
          <w:rFonts w:ascii="Arial" w:hAnsi="Arial" w:cs="Arial"/>
          <w:sz w:val="22"/>
          <w:szCs w:val="22"/>
        </w:rPr>
        <w:t>These</w:t>
      </w:r>
      <w:r w:rsidR="00E96D36" w:rsidRPr="00E160E2">
        <w:rPr>
          <w:rFonts w:ascii="Arial" w:hAnsi="Arial" w:cs="Arial"/>
          <w:sz w:val="22"/>
          <w:szCs w:val="22"/>
        </w:rPr>
        <w:t xml:space="preserve"> challenges</w:t>
      </w:r>
      <w:r w:rsidR="00EC1497" w:rsidRPr="00E160E2">
        <w:rPr>
          <w:rFonts w:ascii="Arial" w:hAnsi="Arial" w:cs="Arial"/>
          <w:sz w:val="22"/>
          <w:szCs w:val="22"/>
        </w:rPr>
        <w:t xml:space="preserve"> often reflect the insufficient education and guidance girls receive prior to their first menstrual period (menarche) from their families, communities or the education system. Other barriers are tied to the on-going stigma and taboos relating to menstruation that reinforce the need for secrecy and silence on menstrual management and enforce behavioral restrictions around (1) sleeping arrangements, (2) engaging in prayers or household chores, and (3) school participation.</w:t>
      </w:r>
      <w:r w:rsidR="00C74A1A" w:rsidRPr="00E160E2">
        <w:rPr>
          <w:rFonts w:ascii="Arial" w:hAnsi="Arial" w:cs="Arial"/>
          <w:sz w:val="22"/>
          <w:szCs w:val="22"/>
        </w:rPr>
        <w:t xml:space="preserve"> </w:t>
      </w:r>
      <w:r w:rsidR="00EC1497" w:rsidRPr="00E160E2">
        <w:rPr>
          <w:rFonts w:ascii="Arial" w:hAnsi="Arial" w:cs="Arial"/>
          <w:sz w:val="22"/>
          <w:szCs w:val="22"/>
        </w:rPr>
        <w:t>Additional</w:t>
      </w:r>
      <w:r w:rsidR="00841C7C">
        <w:rPr>
          <w:rFonts w:ascii="Arial" w:hAnsi="Arial" w:cs="Arial"/>
          <w:sz w:val="22"/>
          <w:szCs w:val="22"/>
        </w:rPr>
        <w:t>ly</w:t>
      </w:r>
      <w:r w:rsidR="00EC1497" w:rsidRPr="00E160E2">
        <w:rPr>
          <w:rFonts w:ascii="Arial" w:hAnsi="Arial" w:cs="Arial"/>
          <w:sz w:val="22"/>
          <w:szCs w:val="22"/>
        </w:rPr>
        <w:t xml:space="preserve">, inadequate access to clean and safe toilets with water, lacking disposal mechanisms for used menstrual materials, and inadequate menstrual products and related supplies, such as underwear, leave girls with limited agency to manage their menstrual periods </w:t>
      </w:r>
      <w:r w:rsidR="00F4404E" w:rsidRPr="00E160E2">
        <w:rPr>
          <w:rFonts w:ascii="Arial" w:hAnsi="Arial" w:cs="Arial"/>
          <w:sz w:val="22"/>
          <w:szCs w:val="22"/>
        </w:rPr>
        <w:fldChar w:fldCharType="begin" w:fldLock="1"/>
      </w:r>
      <w:r w:rsidR="00F961FB" w:rsidRPr="00E160E2">
        <w:rPr>
          <w:rFonts w:ascii="Arial" w:hAnsi="Arial" w:cs="Arial"/>
          <w:sz w:val="22"/>
          <w:szCs w:val="22"/>
        </w:rPr>
        <w:instrText>ADDIN CSL_CITATION {"citationItems":[{"id":"ITEM-1","itemData":{"DOI":"10.3402/GHA.V9.33032","ISSN":"16549880","abstract":"© 2016 Penelope A. Phillips-Howard et al. Background: A lack of adequate guidance on menstrual management; water, disposal, and private changing facilities; and sanitary hygiene materials in low- and middle-income countries leaves schoolgirls with limited options for healthy personal hygiene during monthly menses. While a plethora of observational studies have described how menstrual hygiene management (MHM) barriers in school impact girls' dignity, well-being, and engagement in school activities, studies have yet to confirm if inadequate information and facilities for MHM significantly affects quantifiable school and health outcomes influencing girls' life chances. Evidence on these hard outcomes will take time to accrue; however, a current lack of standardized methods, tools, and research funding is hampering progress and must be addressed. Objectives: Compile research priorities for MHM and types of research methods that can be used. Results: In this article, we highlight the current knowledge gaps in school-aged girls' MHM research, and identify opportunities for addressing the dearth of hard evidence limiting the ability of governments, donors, and other agencies to appropriately target resources. We outline a series of research priorities and methodologies that were drawn from an expert panel to address global priorities for MHM in schools for the next 10 years. Conclusions: A strong evidence base for different settings, standardized definitions regarding MHM outcomes, improved study designs and methodologies, and the creation of an MHM research consortia to focus attention on this neglected global issue.","author":[{"dropping-particle":"","family":"Phillips-Howard","given":"P.A.","non-dropping-particle":"","parse-names":false,"suffix":""},{"dropping-particle":"","family":"Caruso","given":"B.","non-dropping-particle":"","parse-names":false,"suffix":""},{"dropping-particle":"","family":"Torondel","given":"B.","non-dropping-particle":"","parse-names":false,"suffix":""},{"dropping-particle":"","family":"Zulaika","given":"G.","non-dropping-particle":"","parse-names":false,"suffix":""},{"dropping-particle":"","family":"Sahin","given":"M.","non-dropping-particle":"","parse-names":false,"suffix":""},{"dropping-particle":"","family":"Sommer","given":"M.","non-dropping-particle":"","parse-names":false,"suffix":""}],"container-title":"Global Health Action","id":"ITEM-1","issue":"1","issued":{"date-parts":[["2016"]]},"title":"Menstrual hygiene management among adolescent schoolgirls in low- and middle-income countries: Research priorities","type":"article-journal","volume":"9"},"uris":["http://www.mendeley.com/documents/?uuid=395e386d-5e62-4d9f-b937-1325e6d0e286"]}],"mendeley":{"formattedCitation":"(P.A. Phillips-Howard et al., 2016)","manualFormatting":"(Phillips-Howard et al., 2016)","plainTextFormattedCitation":"(P.A. Phillips-Howard et al., 2016)","previouslyFormattedCitation":"(P.A. Phillips-Howard et al., 2016)"},"properties":{"noteIndex":0},"schema":"https://github.com/citation-style-language/schema/raw/master/csl-citation.json"}</w:instrText>
      </w:r>
      <w:r w:rsidR="00F4404E" w:rsidRPr="00E160E2">
        <w:rPr>
          <w:rFonts w:ascii="Arial" w:hAnsi="Arial" w:cs="Arial"/>
          <w:sz w:val="22"/>
          <w:szCs w:val="22"/>
        </w:rPr>
        <w:fldChar w:fldCharType="separate"/>
      </w:r>
      <w:r w:rsidR="00DD46AC" w:rsidRPr="00E160E2">
        <w:rPr>
          <w:rFonts w:ascii="Arial" w:hAnsi="Arial" w:cs="Arial"/>
          <w:noProof/>
          <w:sz w:val="22"/>
          <w:szCs w:val="22"/>
        </w:rPr>
        <w:t>(Phillips-Howard et al., 2016)</w:t>
      </w:r>
      <w:r w:rsidR="00F4404E" w:rsidRPr="00E160E2">
        <w:rPr>
          <w:rFonts w:ascii="Arial" w:hAnsi="Arial" w:cs="Arial"/>
          <w:sz w:val="22"/>
          <w:szCs w:val="22"/>
        </w:rPr>
        <w:fldChar w:fldCharType="end"/>
      </w:r>
      <w:r w:rsidRPr="00E160E2">
        <w:rPr>
          <w:rFonts w:ascii="Arial" w:hAnsi="Arial" w:cs="Arial"/>
          <w:sz w:val="22"/>
          <w:szCs w:val="22"/>
        </w:rPr>
        <w:t>.</w:t>
      </w:r>
      <w:r>
        <w:rPr>
          <w:rFonts w:ascii="Arial" w:hAnsi="Arial" w:cs="Arial"/>
          <w:sz w:val="22"/>
          <w:szCs w:val="22"/>
        </w:rPr>
        <w:t xml:space="preserve">  </w:t>
      </w:r>
    </w:p>
    <w:p w:rsidR="00B40DD8" w:rsidRDefault="00B40DD8" w:rsidP="001700FB">
      <w:pPr>
        <w:rPr>
          <w:rFonts w:ascii="Arial" w:hAnsi="Arial" w:cs="Arial"/>
          <w:sz w:val="22"/>
          <w:szCs w:val="22"/>
        </w:rPr>
      </w:pPr>
    </w:p>
    <w:p w:rsidR="00E15803" w:rsidRDefault="00E160E2">
      <w:pPr>
        <w:rPr>
          <w:rFonts w:ascii="Arial" w:hAnsi="Arial" w:cs="Arial"/>
          <w:sz w:val="22"/>
          <w:szCs w:val="22"/>
        </w:rPr>
      </w:pPr>
      <w:r>
        <w:rPr>
          <w:rFonts w:ascii="Arial" w:hAnsi="Arial" w:cs="Arial"/>
          <w:sz w:val="22"/>
          <w:szCs w:val="22"/>
        </w:rPr>
        <w:t>In recent years,</w:t>
      </w:r>
      <w:r w:rsidR="00A01043">
        <w:rPr>
          <w:rFonts w:ascii="Arial" w:hAnsi="Arial" w:cs="Arial"/>
          <w:sz w:val="22"/>
          <w:szCs w:val="22"/>
        </w:rPr>
        <w:t xml:space="preserve"> </w:t>
      </w:r>
      <w:r>
        <w:rPr>
          <w:rFonts w:ascii="Arial" w:hAnsi="Arial" w:cs="Arial"/>
          <w:sz w:val="22"/>
          <w:szCs w:val="22"/>
        </w:rPr>
        <w:t xml:space="preserve">additional evidence has emerged from </w:t>
      </w:r>
      <w:r w:rsidR="00A01043">
        <w:rPr>
          <w:rFonts w:ascii="Arial" w:hAnsi="Arial" w:cs="Arial"/>
          <w:sz w:val="22"/>
          <w:szCs w:val="22"/>
        </w:rPr>
        <w:t>p</w:t>
      </w:r>
      <w:r w:rsidR="00B3380B">
        <w:rPr>
          <w:rFonts w:ascii="Arial" w:hAnsi="Arial" w:cs="Arial"/>
          <w:sz w:val="22"/>
          <w:szCs w:val="22"/>
        </w:rPr>
        <w:t>ilot</w:t>
      </w:r>
      <w:r w:rsidR="00B40DD8">
        <w:rPr>
          <w:rFonts w:ascii="Arial" w:hAnsi="Arial" w:cs="Arial"/>
          <w:sz w:val="22"/>
          <w:szCs w:val="22"/>
        </w:rPr>
        <w:t xml:space="preserve"> intervention trials conducted with schoolgirls </w:t>
      </w:r>
      <w:r>
        <w:rPr>
          <w:rFonts w:ascii="Arial" w:hAnsi="Arial" w:cs="Arial"/>
          <w:sz w:val="22"/>
          <w:szCs w:val="22"/>
        </w:rPr>
        <w:t xml:space="preserve">that have </w:t>
      </w:r>
      <w:r w:rsidR="00B3380B">
        <w:rPr>
          <w:rFonts w:ascii="Arial" w:hAnsi="Arial" w:cs="Arial"/>
          <w:sz w:val="22"/>
          <w:szCs w:val="22"/>
        </w:rPr>
        <w:t>asses</w:t>
      </w:r>
      <w:r>
        <w:rPr>
          <w:rFonts w:ascii="Arial" w:hAnsi="Arial" w:cs="Arial"/>
          <w:sz w:val="22"/>
          <w:szCs w:val="22"/>
        </w:rPr>
        <w:t>sed</w:t>
      </w:r>
      <w:r w:rsidR="00B3380B">
        <w:rPr>
          <w:rFonts w:ascii="Arial" w:hAnsi="Arial" w:cs="Arial"/>
          <w:sz w:val="22"/>
          <w:szCs w:val="22"/>
        </w:rPr>
        <w:t xml:space="preserve"> the impact of </w:t>
      </w:r>
      <w:r w:rsidR="00B40DD8">
        <w:rPr>
          <w:rFonts w:ascii="Arial" w:hAnsi="Arial" w:cs="Arial"/>
          <w:sz w:val="22"/>
          <w:szCs w:val="22"/>
        </w:rPr>
        <w:t xml:space="preserve">the </w:t>
      </w:r>
      <w:r w:rsidR="00B40DD8" w:rsidRPr="001A1D59">
        <w:rPr>
          <w:rFonts w:ascii="Arial" w:hAnsi="Arial" w:cs="Arial"/>
          <w:sz w:val="22"/>
          <w:szCs w:val="22"/>
        </w:rPr>
        <w:t>delivery of menstrual products and information on sexual and reproductive health outcomes, and educational performance</w:t>
      </w:r>
      <w:r w:rsidR="00DD46AC" w:rsidRPr="001A1D59">
        <w:rPr>
          <w:rFonts w:ascii="Arial" w:hAnsi="Arial" w:cs="Arial"/>
          <w:sz w:val="22"/>
          <w:szCs w:val="22"/>
        </w:rPr>
        <w:t xml:space="preserve"> </w:t>
      </w:r>
      <w:r w:rsidR="00DD46AC" w:rsidRPr="001A1D59">
        <w:rPr>
          <w:rFonts w:ascii="Arial" w:hAnsi="Arial" w:cs="Arial"/>
          <w:sz w:val="22"/>
          <w:szCs w:val="22"/>
        </w:rPr>
        <w:fldChar w:fldCharType="begin" w:fldLock="1"/>
      </w:r>
      <w:r w:rsidR="00DD46AC" w:rsidRPr="001A1D59">
        <w:rPr>
          <w:rFonts w:ascii="Arial" w:hAnsi="Arial" w:cs="Arial"/>
          <w:sz w:val="22"/>
          <w:szCs w:val="22"/>
        </w:rPr>
        <w:instrText xml:space="preserve">ADDIN CSL_CITATION {"citationItems":[{"id":"ITEM-1","itemData":{"DOI":"10.1136/bmjopen-2016-013229","ISBN":"2044-6055","ISSN":"20446055","PMID":"27881530","abstract":"OBJECTIVES Conduct a feasibility study on the effect of menstrual hygiene on schoolgirls' school and health (reproductive/sexual) outcomes. DESIGN 3-arm single-site open cluster randomised controlled pilot study. SETTING 30 primary schools in rural western Kenya, within a Health and Demographic Surveillance System. PARTICIPANTS Primary schoolgirls 14-16 years, experienced 3 menses, no precluding disability, and resident in the study area. INTERVENTIONS 1 insertable menstrual cup, or monthly sanitary pads, against 'usual practice' control. All participants received puberty education preintervention, and hand wash soap during intervention. Schools received hand wash soap. PRIMARY AND SECONDARY OUTCOME MEASURES Primary: school attrition (drop-out, absence); secondary: sexually transmitted infection (STI) (Trichomonas vaginalis, Chlamydia trachomatis, Neisseria gonorrhoea), reproductive tract infection (RTI) (bacterial vaginosis, Candida albicans); safety: toxic shock syndrome, vaginal Staphylococcus aureus. RESULTS Of 751 girls enrolled 644 were followed-up for a median of 10.9 months. Cups or pads did not reduce school dropout risk (control=8.0%, cups=11.2%, pads=10.2%). Self-reported absence was rarely reported and not assessable. Prevalence of STIs in the end-of-study survey among controls was 7.7% versus 4.2% in the cups arm (adjusted prevalence ratio (aPR) 0.48, 0.24 to 0.96, p=0.039), 4.5% with pads (aPR=0.62; 0.37 to 1.03, p=0.063), and 4.3% with cups and pads pooled (aPR=0.54, 0.34 to 0.87, p=0.012). RTI prevalence was 21.5%, 28.5% and 26.9% among cup, pad and control arms, 71% of which were bacterial vaginosis, with a prevalence of 14.6%, 19.8% and 20.5%, per arm, respectively. Bacterial vaginosis was less prevalent in the cups (12.9%) compared with pads (20.3%, aPR=0.65, 0.44 to 0.97, p=0.034) and control (19.2%, aPR=0.67, 0.43 to 1.04, p=0.075) arm girls enrolled for 9 months or longer. No adverse events were identified. CONCLUSIONS Provision of menstrual cups and sanitary pads for </w:instrText>
      </w:r>
      <w:r w:rsidR="00DD46AC" w:rsidRPr="001A1D59">
        <w:rPr>
          <w:rFonts w:ascii="Cambria Math" w:hAnsi="Cambria Math" w:cs="Cambria Math"/>
          <w:sz w:val="22"/>
          <w:szCs w:val="22"/>
        </w:rPr>
        <w:instrText>∼</w:instrText>
      </w:r>
      <w:r w:rsidR="00DD46AC" w:rsidRPr="001A1D59">
        <w:rPr>
          <w:rFonts w:ascii="Arial" w:hAnsi="Arial" w:cs="Arial"/>
          <w:sz w:val="22"/>
          <w:szCs w:val="22"/>
        </w:rPr>
        <w:instrText>1 school-year was associated with a lower STI risk, and cups with a lower bacterial vaginosis risk, but there was no association with school dropout. A large-scale trial on menstrual cups is warranted. TRIAL REGISTRATION ISRCTN17486946; Results.","author":[{"dropping-particle":"","family":"Phillips-Howard","given":"Penelope A.","non-dropping-particle":"","parse-names":false,"suffix":""},{"dropping-particle":"","family":"Nyothach","given":"Elizabeth","non-dropping-particle":"","parse-names":false,"suffix":""},{"dropping-particle":"","family":"Kuile","given":"Feiko O.","non-dropping-particle":"Ter","parse-names":false,"suffix":""},{"dropping-particle":"","family":"Omoto","given":"Jackton","non-dropping-particle":"","parse-names":false,"suffix":""},{"dropping-particle":"","family":"Wang","given":"Duolao","non-dropping-particle":"","parse-names":false,"suffix":""},{"dropping-particle":"","family":"Zeh","given":"Clement","non-dropping-particle":"","parse-names":false,"suffix":""},{"dropping-particle":"","family":"Onyango","given":"Clayton","non-dropping-particle":"","parse-names":false,"suffix":""},{"dropping-particle":"","family":"Mason","given":"Linda","non-dropping-particle":"","parse-names":false,"suffix":""},{"dropping-particle":"","family":"Alexander","given":"Kelly T.","non-dropping-particle":"","parse-names":false,"suffix":""},{"dropping-particle":"","family":"Odhiambo","given":"Frank O.","non-dropping-particle":"","parse-names":false,"suffix":""},{"dropping-particle":"","family":"Eleveld","given":"Alie","non-dropping-particle":"","parse-names":false,"suffix":""},{"dropping-particle":"","family":"Mohammed","given":"Aisha","non-dropping-particle":"","parse-names":false,"suffix":""},{"dropping-particle":"","family":"Eijk","given":"Anna M.","non-dropping-particle":"Van","parse-names":false,"suffix":""},{"dropping-particle":"","family":"Edwards","given":"Rhiannon Tudor","non-dropping-particle":"","parse-names":false,"suffix":""},{"dropping-particle":"","family":"Vulule","given":"John","non-dropping-particle":"","parse-names":false,"suffix":""},{"dropping-particle":"","family":"Faragher","given":"Brian","non-dropping-particle":"","parse-names":false,"suffix":""},{"dropping-particle":"","family":"Laserson","given":"Kayla F.","non-dropping-particle":"","parse-names":false,"suffix":""}],"container-title":"BMJ Open","id":"ITEM-1","issue":"11","issued":{"date-parts":[["2016"]]},"page":"1-11","title":"Menstrual cups and sanitary pads to reduce school attrition, and sexually transmitted and reproductive tract infections: A cluster randomised controlled feasibility study in rural Western Kenya","type":"article-journal","volume":"6"},"uris":["http://www.mendeley.com/documents/?uuid=021f07c5-2e42-4e94-949b-031a2a0da753"]},{"id":"ITEM-2","itemData":{"DOI":"10.1186/s12905-017-0502-z","ISSN":"14726874","PMID":"29298699","abstract":"Management of menstruation can present substantial challenges to girls in low-income settings. In preparation for a menstrual hygiene intervention to reduce school absenteeism in Uganda, this study aimed to investigate menstruation management practices, barriers and facilitators, and the influence of menstruation on school absenteeism among secondary school students in a peri-urban district of Uganda. Qualitative and quantitative studies were conducted among consenting girls and boys aged 14–17 years in four secondary schools in Entebbe sub-District, Uganda. Methods included group and in-depth interviews with students, a quantitative cross-sectional questionnaire, a prospectively self-completed menstrual diary, key informant interviews with policy makers, and observations of school water, sanitation and hygiene facilities. Multiple logistic regression was used to assess factors associated with school absenteeism during the most recent menstrual period. Girls reported substantial embarrassment and fear of teasing related to menstruation in the qualitative interviews, and said that this, together with menstrual pain and lack of effective materials for menstrual hygiene management, led to school absenteeism. All policy makers interviewed reported poverty and menstruation as the key factors associated with school attendance. The 352 girls with questionnaire data had a median age of 16 (inter-quartile range (IQR) = 15,16) years, with median age at menarche of 13 (IQR = 13,14) years. Of these, 64 girls (18.7%) reported having stained their clothes and 69 (19.7%) reported missing at least 1 day of school, during their most recent period. Missing school during the most recent period was associated with physical symptoms (headache (odds ratio (OR) = 2.15, 95%CI:1.20, 3.86), stomach pain (OR = 1.89, 95%CI:0.89, 4.04), back pain (OR = 1.75, 95%CI:0.97, 3.14), and with changing protection 4 or more times per 24 h period (OR = 2.08, 95%CI:1.06, 4.10). In the diary sub-study among 40 girls, school absence was reported on 28% of period-days, compared with 7% of non-period days (adjusted odds ratio = 5.99, 95%CI:4.4, 8.2; p &lt; 0.001). In this peri-urban Ugandan population, menstruation was strongly associated with school attendance. Evaluation of a menstrual management intervention that address both psychosocial (e.g. self-confidence, attitudes) and physical (e.g. management of pain, use of adequate menstrual hygiene materials, improved water and sanitation facilities) …","author":[{"dropping-particle":"","family":"Miiro","given":"George","non-dropping-particle":"","parse-names":false,"suffix":""},{"dropping-particle":"","family":"Rutakumwa","given":"Rwamahe","non-dropping-particle":"","parse-names":false,"suffix":""},{"dropping-particle":"","family":"Nakiyingi-Miiro","given":"Jessica","non-dropping-particle":"","parse-names":false,"suffix":""},{"dropping-particle":"","family":"Nakuya","given":"Kevin","non-dropping-particle":"","parse-names":false,"suffix":""},{"dropping-particle":"","family":"Musoke","given":"Saidat","non-dropping-particle":"","parse-names":false,"suffix":""},{"dropping-particle":"","family":"Namakula","given":"Juliet","non-dropping-particle":"","parse-names":false,"suffix":""},{"dropping-particle":"","family":"Francis","given":"Suzanna","non-dropping-particle":"","parse-names":false,"suffix":""},{"dropping-particle":"","family":"Torondel","given":"Belen","non-dropping-particle":"","parse-names":false,"suffix":""},{"dropping-particle":"","family":"Gibson","given":"Lorna J.","non-dropping-particle":"","parse-names":false,"suffix":""},{"dropping-particle":"","family":"Ross","given":"David A.","non-dropping-particle":"","parse-names":false,"suffix":""},{"dropping-particle":"","family":"Weiss","given":"Helen A.","non-dropping-particle":"","parse-names":false,"suffix":""}],"container-title":"BMC Women's Health","id":"ITEM-2","issue":"1","issued":{"date-parts":[["2018"]]},"page":"1-13","publisher":"BMC Women's Health","title":"Menstrual health and school absenteeism among adolescent girls in Uganda (MENISCUS): A feasibility study","type":"article-journal","volume":"18"},"uris":["http://www.mendeley.com/documents/?uuid=8bb69ea4-7ecc-4781-a149-75913febd995"]}],"mendeley":{"formattedCitation":"(Miiro et al., 2018; Penelope A. Phillips-Howard et al., 2016)","manualFormatting":"(Miiro et al., 2018; Phillips-Howard et al., 2016)","plainTextFormattedCitation":"(Miiro et al., 2018; Penelope A. Phillips-Howard et al., 2016)","previouslyFormattedCitation":"(Miiro et al., 2018; Penelope A. Phillips-Howard et al., 2016)"},"properties":{"noteIndex":0},"schema":"https://github.com/citation-style-language/schema/raw/master/csl-citation.json"}</w:instrText>
      </w:r>
      <w:r w:rsidR="00DD46AC" w:rsidRPr="001A1D59">
        <w:rPr>
          <w:rFonts w:ascii="Arial" w:hAnsi="Arial" w:cs="Arial"/>
          <w:sz w:val="22"/>
          <w:szCs w:val="22"/>
        </w:rPr>
        <w:fldChar w:fldCharType="separate"/>
      </w:r>
      <w:r w:rsidR="00DD46AC" w:rsidRPr="001A1D59">
        <w:rPr>
          <w:rFonts w:ascii="Arial" w:hAnsi="Arial" w:cs="Arial"/>
          <w:noProof/>
          <w:sz w:val="22"/>
          <w:szCs w:val="22"/>
        </w:rPr>
        <w:t>(Miiro et al., 2018; Phillips-Howard et al., 2016)</w:t>
      </w:r>
      <w:r w:rsidR="00DD46AC" w:rsidRPr="001A1D59">
        <w:rPr>
          <w:rFonts w:ascii="Arial" w:hAnsi="Arial" w:cs="Arial"/>
          <w:sz w:val="22"/>
          <w:szCs w:val="22"/>
        </w:rPr>
        <w:fldChar w:fldCharType="end"/>
      </w:r>
      <w:r w:rsidR="00B3380B" w:rsidRPr="001A1D59">
        <w:rPr>
          <w:rFonts w:ascii="Arial" w:hAnsi="Arial" w:cs="Arial"/>
          <w:sz w:val="22"/>
          <w:szCs w:val="22"/>
        </w:rPr>
        <w:t>.</w:t>
      </w:r>
      <w:r w:rsidR="00B40DD8" w:rsidRPr="001A1D59">
        <w:rPr>
          <w:rFonts w:ascii="Arial" w:hAnsi="Arial" w:cs="Arial"/>
          <w:sz w:val="22"/>
          <w:szCs w:val="22"/>
        </w:rPr>
        <w:t xml:space="preserve"> </w:t>
      </w:r>
      <w:r>
        <w:rPr>
          <w:rFonts w:ascii="Arial" w:hAnsi="Arial" w:cs="Arial"/>
          <w:sz w:val="22"/>
          <w:szCs w:val="22"/>
        </w:rPr>
        <w:t xml:space="preserve"> </w:t>
      </w:r>
      <w:r w:rsidR="00503C66">
        <w:rPr>
          <w:rFonts w:ascii="Arial" w:hAnsi="Arial" w:cs="Arial"/>
          <w:sz w:val="22"/>
          <w:szCs w:val="22"/>
        </w:rPr>
        <w:t xml:space="preserve">There is an urgent need to </w:t>
      </w:r>
      <w:r w:rsidR="009142C5">
        <w:rPr>
          <w:rFonts w:ascii="Arial" w:hAnsi="Arial" w:cs="Arial"/>
          <w:sz w:val="22"/>
          <w:szCs w:val="22"/>
        </w:rPr>
        <w:t xml:space="preserve">rigorously </w:t>
      </w:r>
      <w:r w:rsidR="00503C66">
        <w:rPr>
          <w:rFonts w:ascii="Arial" w:hAnsi="Arial" w:cs="Arial"/>
          <w:sz w:val="22"/>
          <w:szCs w:val="22"/>
        </w:rPr>
        <w:t xml:space="preserve">assess the impact of the many </w:t>
      </w:r>
      <w:proofErr w:type="spellStart"/>
      <w:r w:rsidR="00503C66">
        <w:rPr>
          <w:rFonts w:ascii="Arial" w:hAnsi="Arial" w:cs="Arial"/>
          <w:sz w:val="22"/>
          <w:szCs w:val="22"/>
        </w:rPr>
        <w:t>MHH</w:t>
      </w:r>
      <w:proofErr w:type="spellEnd"/>
      <w:r w:rsidR="00503C66">
        <w:rPr>
          <w:rFonts w:ascii="Arial" w:hAnsi="Arial" w:cs="Arial"/>
          <w:sz w:val="22"/>
          <w:szCs w:val="22"/>
        </w:rPr>
        <w:t xml:space="preserve"> interventions currently being deployed in numerous </w:t>
      </w:r>
      <w:proofErr w:type="spellStart"/>
      <w:r w:rsidR="00503C66">
        <w:rPr>
          <w:rFonts w:ascii="Arial" w:hAnsi="Arial" w:cs="Arial"/>
          <w:sz w:val="22"/>
          <w:szCs w:val="22"/>
        </w:rPr>
        <w:t>LMIC</w:t>
      </w:r>
      <w:proofErr w:type="spellEnd"/>
      <w:r>
        <w:rPr>
          <w:rFonts w:ascii="Arial" w:hAnsi="Arial" w:cs="Arial"/>
          <w:sz w:val="22"/>
          <w:szCs w:val="22"/>
        </w:rPr>
        <w:t xml:space="preserve">.  Another emerging area is humanitarian contexts, with researchers and practitioners focusing on the </w:t>
      </w:r>
      <w:proofErr w:type="spellStart"/>
      <w:r>
        <w:rPr>
          <w:rFonts w:ascii="Arial" w:hAnsi="Arial" w:cs="Arial"/>
          <w:sz w:val="22"/>
          <w:szCs w:val="22"/>
        </w:rPr>
        <w:t>MHH</w:t>
      </w:r>
      <w:proofErr w:type="spellEnd"/>
      <w:r>
        <w:rPr>
          <w:rFonts w:ascii="Arial" w:hAnsi="Arial" w:cs="Arial"/>
          <w:sz w:val="22"/>
          <w:szCs w:val="22"/>
        </w:rPr>
        <w:t xml:space="preserve"> needs of the over 30 million </w:t>
      </w:r>
      <w:r w:rsidR="00503C66">
        <w:rPr>
          <w:rFonts w:ascii="Arial" w:hAnsi="Arial" w:cs="Arial"/>
          <w:sz w:val="22"/>
          <w:szCs w:val="22"/>
        </w:rPr>
        <w:t xml:space="preserve">internally </w:t>
      </w:r>
      <w:r>
        <w:rPr>
          <w:rFonts w:ascii="Arial" w:hAnsi="Arial" w:cs="Arial"/>
          <w:sz w:val="22"/>
          <w:szCs w:val="22"/>
        </w:rPr>
        <w:t xml:space="preserve">displaced </w:t>
      </w:r>
      <w:r w:rsidR="00503C66">
        <w:rPr>
          <w:rFonts w:ascii="Arial" w:hAnsi="Arial" w:cs="Arial"/>
          <w:sz w:val="22"/>
          <w:szCs w:val="22"/>
        </w:rPr>
        <w:t xml:space="preserve">and refugee </w:t>
      </w:r>
      <w:r>
        <w:rPr>
          <w:rFonts w:ascii="Arial" w:hAnsi="Arial" w:cs="Arial"/>
          <w:sz w:val="22"/>
          <w:szCs w:val="22"/>
        </w:rPr>
        <w:t>girls and women</w:t>
      </w:r>
      <w:r w:rsidR="00503C66">
        <w:rPr>
          <w:rFonts w:ascii="Arial" w:hAnsi="Arial" w:cs="Arial"/>
          <w:sz w:val="22"/>
          <w:szCs w:val="22"/>
        </w:rPr>
        <w:t xml:space="preserve"> around the world</w:t>
      </w:r>
      <w:r>
        <w:rPr>
          <w:rFonts w:ascii="Arial" w:hAnsi="Arial" w:cs="Arial"/>
          <w:sz w:val="22"/>
          <w:szCs w:val="22"/>
        </w:rPr>
        <w:t>,</w:t>
      </w:r>
      <w:r w:rsidR="00B8099F" w:rsidRPr="001A1D59">
        <w:rPr>
          <w:rFonts w:ascii="Arial" w:hAnsi="Arial" w:cs="Arial"/>
          <w:sz w:val="22"/>
          <w:szCs w:val="22"/>
        </w:rPr>
        <w:t xml:space="preserve"> and </w:t>
      </w:r>
      <w:r>
        <w:rPr>
          <w:rFonts w:ascii="Arial" w:hAnsi="Arial" w:cs="Arial"/>
          <w:sz w:val="22"/>
          <w:szCs w:val="22"/>
        </w:rPr>
        <w:t>how to</w:t>
      </w:r>
      <w:r w:rsidRPr="001A1D59">
        <w:rPr>
          <w:rFonts w:ascii="Arial" w:hAnsi="Arial" w:cs="Arial"/>
          <w:sz w:val="22"/>
          <w:szCs w:val="22"/>
        </w:rPr>
        <w:t xml:space="preserve"> </w:t>
      </w:r>
      <w:r w:rsidR="00503C66">
        <w:rPr>
          <w:rFonts w:ascii="Arial" w:hAnsi="Arial" w:cs="Arial"/>
          <w:sz w:val="22"/>
          <w:szCs w:val="22"/>
        </w:rPr>
        <w:t xml:space="preserve">more effectively </w:t>
      </w:r>
      <w:r>
        <w:rPr>
          <w:rFonts w:ascii="Arial" w:hAnsi="Arial" w:cs="Arial"/>
          <w:sz w:val="22"/>
          <w:szCs w:val="22"/>
        </w:rPr>
        <w:t>deliver</w:t>
      </w:r>
      <w:r w:rsidR="00B8099F" w:rsidRPr="001A1D59">
        <w:rPr>
          <w:rFonts w:ascii="Arial" w:hAnsi="Arial" w:cs="Arial"/>
          <w:sz w:val="22"/>
          <w:szCs w:val="22"/>
        </w:rPr>
        <w:t xml:space="preserve"> holistic </w:t>
      </w:r>
      <w:proofErr w:type="spellStart"/>
      <w:r w:rsidR="00B8099F" w:rsidRPr="001A1D59">
        <w:rPr>
          <w:rFonts w:ascii="Arial" w:hAnsi="Arial" w:cs="Arial"/>
          <w:sz w:val="22"/>
          <w:szCs w:val="22"/>
        </w:rPr>
        <w:t>MHH</w:t>
      </w:r>
      <w:proofErr w:type="spellEnd"/>
      <w:r w:rsidR="00B8099F" w:rsidRPr="001A1D59">
        <w:rPr>
          <w:rFonts w:ascii="Arial" w:hAnsi="Arial" w:cs="Arial"/>
          <w:sz w:val="22"/>
          <w:szCs w:val="22"/>
        </w:rPr>
        <w:t xml:space="preserve"> solutions </w:t>
      </w:r>
      <w:r w:rsidR="00503C66">
        <w:rPr>
          <w:rFonts w:ascii="Arial" w:hAnsi="Arial" w:cs="Arial"/>
          <w:sz w:val="22"/>
          <w:szCs w:val="22"/>
        </w:rPr>
        <w:t>in such contexts</w:t>
      </w:r>
      <w:r w:rsidR="00DD46AC" w:rsidRPr="001A1D59">
        <w:rPr>
          <w:rFonts w:ascii="Arial" w:hAnsi="Arial" w:cs="Arial"/>
          <w:sz w:val="22"/>
          <w:szCs w:val="22"/>
        </w:rPr>
        <w:t xml:space="preserve"> </w:t>
      </w:r>
      <w:r w:rsidR="00DD46AC" w:rsidRPr="001A1D59">
        <w:rPr>
          <w:rFonts w:ascii="Arial" w:hAnsi="Arial" w:cs="Arial"/>
          <w:sz w:val="22"/>
          <w:szCs w:val="22"/>
        </w:rPr>
        <w:fldChar w:fldCharType="begin" w:fldLock="1"/>
      </w:r>
      <w:r w:rsidR="00DD46AC" w:rsidRPr="001A1D59">
        <w:rPr>
          <w:rFonts w:ascii="Arial" w:hAnsi="Arial" w:cs="Arial"/>
          <w:sz w:val="22"/>
          <w:szCs w:val="22"/>
        </w:rPr>
        <w:instrText>ADDIN CSL_CITATION {"citationItems":[{"id":"ITEM-1","itemData":{"DOI":"10.2147/IJWH.S135587","ISSN":"1179-1411","PMID":"29692636","abstract":"Management of menstruation in contexts of humanitarian emergencies can be challenging. A lack of empirical research about effective interventions which improve menstrual hygiene management (MHM) among female populations in humanitarian emergencies and a lack of clarity about which sectors within a humanitarian response should deliver MHM interventions can both be attributable to the lack of clear guidance on design and delivery of culturally appropriate MHM intervention in settings of humanitarian emergencies. The objective of this review was to collate, summarize, and appraise existing peer-reviewed and gray literature that describes the current scenario of MHM in emergency contexts in order to describe the breadth and depth of current policies, guidelines, empirical research, and humanitarian aid activities addressing populations' menstrual needs. A structured-search strategy was conducted for peer-reviewed and gray literature to identify studies, published reports, guidelines, and policy papers related to menstrual response in emergency humanitarian contexts. Of the 51 articles included in the review, 16 were peer-reviewed papers and 35 were gray literature. Most of the literature agreed that hardware interventions should focus on the supply of adequate material (not only absorbent material but also other supportive material) and adequate sanitation facilities, with access to water and private space for washing, changing, drying, and disposing menstrual materials. Software interventions should focus on education in the usage of materials to manage menstruation hygienically and education about the female body's biological processes. There was clear agreement that the needs of the target population should be assessed before designing any intervention. Although there is insight about which factors should be included in an effective menstrual hygiene intervention, there is insufficient empirical evidence to establish which interventions are most effective in humanitarian emergencies and which sectors should be responsible for the coordination and implementation of such. Increased monitoring and evaluation studies of interventions should be completed and publicly shared, in order to feed evidence-based guidelines in the humanitarian sector.","author":[{"dropping-particle":"","family":"VanLeeuwen","given":"Crystal","non-dropping-particle":"","parse-names":false,"suffix":""},{"dropping-particle":"","family":"Torondel","given":"Belen","non-dropping-particle":"","parse-names":false,"suffix":""}],"container-title":"International journal of women's health","id":"ITEM-1","issued":{"date-parts":[["2018"]]},"page":"169-186","title":"Improving menstrual hygiene management in emergency contexts: literature review of current perspectives","type":"article-journal","volume":"10"},"uris":["http://www.mendeley.com/documents/?uuid=21833e3c-18c1-45d6-b82c-621203669881"]}],"mendeley":{"formattedCitation":"(VanLeeuwen &amp; Torondel, 2018)","plainTextFormattedCitation":"(VanLeeuwen &amp; Torondel, 2018)","previouslyFormattedCitation":"(VanLeeuwen &amp; Torondel, 2018)"},"properties":{"noteIndex":0},"schema":"https://github.com/citation-style-language/schema/raw/master/csl-citation.json"}</w:instrText>
      </w:r>
      <w:r w:rsidR="00DD46AC" w:rsidRPr="001A1D59">
        <w:rPr>
          <w:rFonts w:ascii="Arial" w:hAnsi="Arial" w:cs="Arial"/>
          <w:sz w:val="22"/>
          <w:szCs w:val="22"/>
        </w:rPr>
        <w:fldChar w:fldCharType="separate"/>
      </w:r>
      <w:r w:rsidR="00DD46AC" w:rsidRPr="001A1D59">
        <w:rPr>
          <w:rFonts w:ascii="Arial" w:hAnsi="Arial" w:cs="Arial"/>
          <w:noProof/>
          <w:sz w:val="22"/>
          <w:szCs w:val="22"/>
        </w:rPr>
        <w:t>(VanLeeuwen &amp; Torondel, 2018)</w:t>
      </w:r>
      <w:r w:rsidR="00DD46AC" w:rsidRPr="001A1D59">
        <w:rPr>
          <w:rFonts w:ascii="Arial" w:hAnsi="Arial" w:cs="Arial"/>
          <w:sz w:val="22"/>
          <w:szCs w:val="22"/>
        </w:rPr>
        <w:fldChar w:fldCharType="end"/>
      </w:r>
      <w:r w:rsidR="00B8099F" w:rsidRPr="001A1D59">
        <w:rPr>
          <w:rFonts w:ascii="Arial" w:hAnsi="Arial" w:cs="Arial"/>
          <w:sz w:val="22"/>
          <w:szCs w:val="22"/>
        </w:rPr>
        <w:t xml:space="preserve">. </w:t>
      </w:r>
      <w:r w:rsidR="00B40DD8" w:rsidRPr="001A1D59">
        <w:rPr>
          <w:rFonts w:ascii="Arial" w:hAnsi="Arial" w:cs="Arial"/>
          <w:sz w:val="22"/>
          <w:szCs w:val="22"/>
        </w:rPr>
        <w:t xml:space="preserve"> </w:t>
      </w:r>
      <w:r w:rsidR="00503C66">
        <w:rPr>
          <w:rFonts w:ascii="Arial" w:hAnsi="Arial" w:cs="Arial"/>
          <w:sz w:val="22"/>
          <w:szCs w:val="22"/>
        </w:rPr>
        <w:t>A</w:t>
      </w:r>
      <w:r w:rsidR="00E15803" w:rsidRPr="001A1D59">
        <w:rPr>
          <w:rFonts w:ascii="Arial" w:hAnsi="Arial" w:cs="Arial"/>
          <w:sz w:val="22"/>
          <w:szCs w:val="22"/>
        </w:rPr>
        <w:t xml:space="preserve">dditional </w:t>
      </w:r>
      <w:proofErr w:type="spellStart"/>
      <w:r w:rsidR="00E15803" w:rsidRPr="001A1D59">
        <w:rPr>
          <w:rFonts w:ascii="Arial" w:hAnsi="Arial" w:cs="Arial"/>
          <w:sz w:val="22"/>
          <w:szCs w:val="22"/>
        </w:rPr>
        <w:t>MHH</w:t>
      </w:r>
      <w:proofErr w:type="spellEnd"/>
      <w:r w:rsidR="00E15803" w:rsidRPr="001A1D59">
        <w:rPr>
          <w:rFonts w:ascii="Arial" w:hAnsi="Arial" w:cs="Arial"/>
          <w:sz w:val="22"/>
          <w:szCs w:val="22"/>
        </w:rPr>
        <w:t xml:space="preserve"> learning</w:t>
      </w:r>
      <w:r w:rsidR="00A01043" w:rsidRPr="001A1D59">
        <w:rPr>
          <w:rFonts w:ascii="Arial" w:hAnsi="Arial" w:cs="Arial"/>
          <w:sz w:val="22"/>
          <w:szCs w:val="22"/>
        </w:rPr>
        <w:t>s are</w:t>
      </w:r>
      <w:r w:rsidR="00E15803" w:rsidRPr="001A1D59">
        <w:rPr>
          <w:rFonts w:ascii="Arial" w:hAnsi="Arial" w:cs="Arial"/>
          <w:sz w:val="22"/>
          <w:szCs w:val="22"/>
        </w:rPr>
        <w:t xml:space="preserve"> needed in countries</w:t>
      </w:r>
      <w:r w:rsidR="00E15803">
        <w:rPr>
          <w:rFonts w:ascii="Arial" w:hAnsi="Arial" w:cs="Arial"/>
          <w:sz w:val="22"/>
          <w:szCs w:val="22"/>
        </w:rPr>
        <w:t xml:space="preserve"> and context</w:t>
      </w:r>
      <w:r w:rsidR="00C84130">
        <w:rPr>
          <w:rFonts w:ascii="Arial" w:hAnsi="Arial" w:cs="Arial"/>
          <w:sz w:val="22"/>
          <w:szCs w:val="22"/>
        </w:rPr>
        <w:t>s</w:t>
      </w:r>
      <w:r w:rsidR="00E15803">
        <w:rPr>
          <w:rFonts w:ascii="Arial" w:hAnsi="Arial" w:cs="Arial"/>
          <w:sz w:val="22"/>
          <w:szCs w:val="22"/>
        </w:rPr>
        <w:t xml:space="preserve"> where the menstruation-related challenges facing girls </w:t>
      </w:r>
      <w:r w:rsidR="00A01043">
        <w:rPr>
          <w:rFonts w:ascii="Arial" w:hAnsi="Arial" w:cs="Arial"/>
          <w:sz w:val="22"/>
          <w:szCs w:val="22"/>
        </w:rPr>
        <w:t>ha</w:t>
      </w:r>
      <w:r w:rsidR="00503C66">
        <w:rPr>
          <w:rFonts w:ascii="Arial" w:hAnsi="Arial" w:cs="Arial"/>
          <w:sz w:val="22"/>
          <w:szCs w:val="22"/>
        </w:rPr>
        <w:t>ve not yet</w:t>
      </w:r>
      <w:r w:rsidR="00A01043">
        <w:rPr>
          <w:rFonts w:ascii="Arial" w:hAnsi="Arial" w:cs="Arial"/>
          <w:sz w:val="22"/>
          <w:szCs w:val="22"/>
        </w:rPr>
        <w:t xml:space="preserve"> been</w:t>
      </w:r>
      <w:r w:rsidR="00E15803">
        <w:rPr>
          <w:rFonts w:ascii="Arial" w:hAnsi="Arial" w:cs="Arial"/>
          <w:sz w:val="22"/>
          <w:szCs w:val="22"/>
        </w:rPr>
        <w:t xml:space="preserve"> explored</w:t>
      </w:r>
      <w:r w:rsidR="00503C66">
        <w:rPr>
          <w:rFonts w:ascii="Arial" w:hAnsi="Arial" w:cs="Arial"/>
          <w:sz w:val="22"/>
          <w:szCs w:val="22"/>
        </w:rPr>
        <w:t>, and a</w:t>
      </w:r>
      <w:r>
        <w:rPr>
          <w:rFonts w:ascii="Arial" w:hAnsi="Arial" w:cs="Arial"/>
          <w:sz w:val="22"/>
          <w:szCs w:val="22"/>
        </w:rPr>
        <w:t xml:space="preserve">lthough some studies have included the </w:t>
      </w:r>
      <w:proofErr w:type="spellStart"/>
      <w:r>
        <w:rPr>
          <w:rFonts w:ascii="Arial" w:hAnsi="Arial" w:cs="Arial"/>
          <w:sz w:val="22"/>
          <w:szCs w:val="22"/>
        </w:rPr>
        <w:t>MHH</w:t>
      </w:r>
      <w:proofErr w:type="spellEnd"/>
      <w:r>
        <w:rPr>
          <w:rFonts w:ascii="Arial" w:hAnsi="Arial" w:cs="Arial"/>
          <w:sz w:val="22"/>
          <w:szCs w:val="22"/>
        </w:rPr>
        <w:t xml:space="preserve"> needs of out of school girls </w:t>
      </w:r>
      <w:r w:rsidR="003660DD">
        <w:rPr>
          <w:rFonts w:ascii="Arial" w:hAnsi="Arial" w:cs="Arial"/>
          <w:sz w:val="22"/>
          <w:szCs w:val="22"/>
        </w:rPr>
        <w:fldChar w:fldCharType="begin" w:fldLock="1"/>
      </w:r>
      <w:r w:rsidR="002A22AA">
        <w:rPr>
          <w:rFonts w:ascii="Arial" w:hAnsi="Arial" w:cs="Arial"/>
          <w:sz w:val="22"/>
          <w:szCs w:val="22"/>
        </w:rPr>
        <w:instrText>ADDIN CSL_CITATION {"citationItems":[{"id":"ITEM-1","itemData":{"DOI":"10.1016/j.adolescence.2009.03.008","ISBN":"1095-9254 (Electronic)\\n0140-1971 (Linking)","ISSN":"01401971","PMID":"19395018","abstract":"The global development community has focused in recent decades on closing the gender gap in education, but has given insufficient attention to the specific needs of pre- and post-pubescent girls as they transition to young womanhood within the educational institution. This study explored the social context of girls' experiences of menses and schooling in northern Tanzania, with data collection focused on capturing girls' voiced concerns and recommendations. Results indicated that pubescent girls are confronted with numerous challenges to managing menses within the school environment. Many are transitioning through puberty without adequate guidance on puberty and menses management, and pursuing education in environments that lack adequate facilities, supplies, and gender sensitivity. Girls have pragmatic and realistic recommendations for how to improve school environments, ideas that should be incorporated as effective methods for improving girls' academic experiences and their healthy transitions to womanhood. © 2009 The Association for Professionals in Services for Adolescents.","author":[{"dropping-particle":"","family":"Sommer","given":"Marni","non-dropping-particle":"","parse-names":false,"suffix":""}],"container-title":"Journal of Adolescence","id":"ITEM-1","issue":"4","issued":{"date-parts":[["2010"]]},"page":"521-529","publisher":"Elsevier Ltd","title":"Where the education system and women's bodies collide: The social and health impact of girls' experiences of menstruation and schooling in Tanzania","type":"article-journal","volume":"33"},"uris":["http://www.mendeley.com/documents/?uuid=f86ba6f7-213c-4b75-8ac3-34cdcdc46e31"]}],"mendeley":{"formattedCitation":"(Sommer, 2010)"},"properties":{"noteIndex":0},"schema":"https://github.com/citation-style-language/schema/raw/master/csl-citation.json"}</w:instrText>
      </w:r>
      <w:r w:rsidR="003660DD">
        <w:rPr>
          <w:rFonts w:ascii="Arial" w:hAnsi="Arial" w:cs="Arial"/>
          <w:sz w:val="22"/>
          <w:szCs w:val="22"/>
        </w:rPr>
        <w:fldChar w:fldCharType="separate"/>
      </w:r>
      <w:r w:rsidR="002A22AA" w:rsidRPr="002A22AA">
        <w:rPr>
          <w:rFonts w:ascii="Arial" w:hAnsi="Arial" w:cs="Arial"/>
          <w:noProof/>
          <w:sz w:val="22"/>
          <w:szCs w:val="22"/>
        </w:rPr>
        <w:t>(Sommer, 2010)</w:t>
      </w:r>
      <w:r w:rsidR="003660DD">
        <w:rPr>
          <w:rFonts w:ascii="Arial" w:hAnsi="Arial" w:cs="Arial"/>
          <w:sz w:val="22"/>
          <w:szCs w:val="22"/>
        </w:rPr>
        <w:fldChar w:fldCharType="end"/>
      </w:r>
      <w:r>
        <w:rPr>
          <w:rFonts w:ascii="Arial" w:hAnsi="Arial" w:cs="Arial"/>
          <w:sz w:val="22"/>
          <w:szCs w:val="22"/>
        </w:rPr>
        <w:t xml:space="preserve"> and girls with disabilities </w:t>
      </w:r>
      <w:r>
        <w:rPr>
          <w:rFonts w:ascii="Arial" w:hAnsi="Arial" w:cs="Arial"/>
          <w:sz w:val="22"/>
          <w:szCs w:val="22"/>
        </w:rPr>
        <w:fldChar w:fldCharType="begin" w:fldLock="1"/>
      </w:r>
      <w:r>
        <w:rPr>
          <w:rFonts w:ascii="Arial" w:hAnsi="Arial" w:cs="Arial"/>
          <w:sz w:val="22"/>
          <w:szCs w:val="22"/>
        </w:rPr>
        <w:instrText>ADDIN CSL_CITATION {"citationItems":[{"id":"ITEM-1","itemData":{"DOI":"10.1371/journal.pone.0210974","ISBN":"1111111111","ISSN":"19326203","abstract":"Background One quarter of the global population is of menstruating age, yet menstruation is shrouded in discrimination and taboos. Disability also carries stigma, so disabled people may face layers of discrimination when they are menstruating. The objective of the review is to assess the menstrual hygiene requirements of disabled people, the barriers they face, and the available interventions to help them manage their menstruation hygienically and with dignity.   Methods Eligible studies, gathered across all countries, were identified by conducting searches across four databases (MEDLINE, PubMed, EMBASE, Global Health) in May 2017, with alerts set on each database to highlight new titles added until April 2018. Eligible studies incorporated analyses relevant to menstruating disabled people and/or how their carers provide support during their menstrual cycle.   Results The 22 studies included were published since 1976; the majority after 2010 (n = 12; 55%). One study was a quasi-experiment; all others were observational. Most studies (n = 15; 68%) were from high income countries and most (n = 17; 77%) focused on people with intellectual impairments, so the review findings focus on this group and their carers. Outcomes investigated include choice and preference of menstrual product, ability to manage menstrual hygiene and coping strategies applied. Barriers faced included a lack of standardised guidance for professional carers; a lack of menstruation training, information and support provided to people with intellectual impairments and their carers; a lack of understanding of severity of symptoms experienced by people with intellectual impairments, the high cost of menstrual products and lack of appropriate options for people with physical impairments. Few interventions were found, and strategies for menstrual hygiene management applied by carers of persons with intellectual impairments include limiting the disabled person’s movements when menstruating and suppressing their menstruation.   Conclusions Little evidence was identified on the requirements of disabled people and their carers in managing their menstruation, and only one intervention, but a range of barriers were identified. This gap in evidence is important, as the consequences of failing to meet menstrual hygiene needs of disabled people includes shame, social isolation, and even sterilisation.   Systematic review registration PROSPERO CRD42018095497.","author":[{"dropping-particle":"","family":"Wilbur","given":"Jane","non-dropping-particle":"","parse-names":false,"suffix":""},{"dropping-particle":"","family":"Torondel","given":"Belen","non-dropping-particle":"","parse-names":false,"suffix":""},{"dropping-particle":"","family":"Hameed","given":"Shaffa","non-dropping-particle":"","parse-names":false,"suffix":""},{"dropping-particle":"","family":"Mahon","given":"Thérèse","non-dropping-particle":"","parse-names":false,"suffix":""},{"dropping-particle":"","family":"Kuper","given":"Hannah","non-dropping-particle":"","parse-names":false,"suffix":""}],"container-title":"PLoS ONE","id":"ITEM-1","issue":"2","issued":{"date-parts":[["2019"]]},"page":"1-17","title":"Systematic review of menstrual hygiene management requirements, its barriers and strategies for disabled people","type":"article-journal","volume":"14"},"uris":["http://www.mendeley.com/documents/?uuid=41b08c0d-2d8e-4cf7-b567-d7724e48c80e"]}],"mendeley":{"formattedCitation":"(Wilbur, Torondel, Hameed, Mahon, &amp; Kuper, 2019)","manualFormatting":"(Wilbur et al., 2019)","plainTextFormattedCitation":"(Wilbur, Torondel, Hameed, Mahon, &amp; Kuper, 2019)","previouslyFormattedCitation":"(Wilbur, Torondel, Hameed, Mahon, &amp; Kuper, 2019)"},"properties":{"noteIndex":0},"schema":"https://github.com/citation-style-language/schema/raw/master/csl-citation.json"}</w:instrText>
      </w:r>
      <w:r>
        <w:rPr>
          <w:rFonts w:ascii="Arial" w:hAnsi="Arial" w:cs="Arial"/>
          <w:sz w:val="22"/>
          <w:szCs w:val="22"/>
        </w:rPr>
        <w:fldChar w:fldCharType="separate"/>
      </w:r>
      <w:r w:rsidRPr="00DD46AC">
        <w:rPr>
          <w:rFonts w:ascii="Arial" w:hAnsi="Arial" w:cs="Arial"/>
          <w:noProof/>
          <w:sz w:val="22"/>
          <w:szCs w:val="22"/>
        </w:rPr>
        <w:t>(Wilbur</w:t>
      </w:r>
      <w:r>
        <w:rPr>
          <w:rFonts w:ascii="Arial" w:hAnsi="Arial" w:cs="Arial"/>
          <w:noProof/>
          <w:sz w:val="22"/>
          <w:szCs w:val="22"/>
        </w:rPr>
        <w:t xml:space="preserve"> et al.</w:t>
      </w:r>
      <w:r w:rsidRPr="00DD46AC">
        <w:rPr>
          <w:rFonts w:ascii="Arial" w:hAnsi="Arial" w:cs="Arial"/>
          <w:noProof/>
          <w:sz w:val="22"/>
          <w:szCs w:val="22"/>
        </w:rPr>
        <w:t>, 2019)</w:t>
      </w:r>
      <w:r>
        <w:rPr>
          <w:rFonts w:ascii="Arial" w:hAnsi="Arial" w:cs="Arial"/>
          <w:sz w:val="22"/>
          <w:szCs w:val="22"/>
        </w:rPr>
        <w:fldChar w:fldCharType="end"/>
      </w:r>
      <w:r>
        <w:rPr>
          <w:rFonts w:ascii="Arial" w:hAnsi="Arial" w:cs="Arial"/>
          <w:sz w:val="22"/>
          <w:szCs w:val="22"/>
        </w:rPr>
        <w:t xml:space="preserve">, these are areas in need of additional exploration.  </w:t>
      </w:r>
    </w:p>
    <w:p w:rsidR="007547CA" w:rsidRDefault="007547CA">
      <w:pPr>
        <w:rPr>
          <w:rFonts w:ascii="Arial" w:hAnsi="Arial" w:cs="Arial"/>
          <w:sz w:val="22"/>
          <w:szCs w:val="22"/>
        </w:rPr>
      </w:pPr>
    </w:p>
    <w:p w:rsidR="007547CA" w:rsidRPr="00E15803" w:rsidRDefault="002E2CE2">
      <w:pPr>
        <w:rPr>
          <w:rFonts w:ascii="Arial" w:hAnsi="Arial" w:cs="Arial"/>
          <w:b/>
          <w:sz w:val="22"/>
          <w:szCs w:val="22"/>
        </w:rPr>
      </w:pPr>
      <w:r>
        <w:rPr>
          <w:rFonts w:ascii="Arial" w:hAnsi="Arial" w:cs="Arial"/>
          <w:b/>
          <w:sz w:val="22"/>
          <w:szCs w:val="22"/>
        </w:rPr>
        <w:t>The</w:t>
      </w:r>
      <w:r w:rsidR="00C84130">
        <w:rPr>
          <w:rFonts w:ascii="Arial" w:hAnsi="Arial" w:cs="Arial"/>
          <w:b/>
          <w:sz w:val="22"/>
          <w:szCs w:val="22"/>
        </w:rPr>
        <w:t xml:space="preserve"> ‘MHM in Ten’ Agenda</w:t>
      </w:r>
      <w:r>
        <w:rPr>
          <w:rFonts w:ascii="Arial" w:hAnsi="Arial" w:cs="Arial"/>
          <w:b/>
          <w:sz w:val="22"/>
          <w:szCs w:val="22"/>
        </w:rPr>
        <w:t xml:space="preserve"> and Beyond</w:t>
      </w:r>
    </w:p>
    <w:p w:rsidR="001A1D59" w:rsidRDefault="001A1D59">
      <w:pPr>
        <w:rPr>
          <w:rFonts w:ascii="Arial" w:hAnsi="Arial" w:cs="Arial"/>
          <w:sz w:val="22"/>
          <w:szCs w:val="22"/>
        </w:rPr>
      </w:pPr>
    </w:p>
    <w:p w:rsidR="007547CA" w:rsidRDefault="00124DEC">
      <w:pPr>
        <w:rPr>
          <w:rFonts w:ascii="Arial" w:hAnsi="Arial" w:cs="Arial"/>
          <w:sz w:val="22"/>
          <w:szCs w:val="22"/>
        </w:rPr>
      </w:pPr>
      <w:r>
        <w:rPr>
          <w:rFonts w:ascii="Arial" w:hAnsi="Arial" w:cs="Arial"/>
          <w:sz w:val="22"/>
          <w:szCs w:val="22"/>
        </w:rPr>
        <w:t>One framework to support assessments</w:t>
      </w:r>
      <w:r w:rsidR="00503C66">
        <w:rPr>
          <w:rFonts w:ascii="Arial" w:hAnsi="Arial" w:cs="Arial"/>
          <w:sz w:val="22"/>
          <w:szCs w:val="22"/>
        </w:rPr>
        <w:t xml:space="preserve"> focused on school girls</w:t>
      </w:r>
      <w:r>
        <w:rPr>
          <w:rFonts w:ascii="Arial" w:hAnsi="Arial" w:cs="Arial"/>
          <w:sz w:val="22"/>
          <w:szCs w:val="22"/>
        </w:rPr>
        <w:t xml:space="preserve"> is the “MHM in Ten” agenda, which through collective inputs identified a ten-year vision and five key priorities for transforming schools for menstruating girls (2014 – 2024)</w:t>
      </w:r>
      <w:r w:rsidR="00DD46AC">
        <w:rPr>
          <w:rFonts w:ascii="Arial" w:hAnsi="Arial" w:cs="Arial"/>
          <w:sz w:val="22"/>
          <w:szCs w:val="22"/>
        </w:rPr>
        <w:t xml:space="preserve"> </w:t>
      </w:r>
      <w:r w:rsidR="00DD46AC">
        <w:rPr>
          <w:rFonts w:ascii="Arial" w:hAnsi="Arial" w:cs="Arial"/>
          <w:sz w:val="22"/>
          <w:szCs w:val="22"/>
        </w:rPr>
        <w:fldChar w:fldCharType="begin" w:fldLock="1"/>
      </w:r>
      <w:r w:rsidR="00DD46AC">
        <w:rPr>
          <w:rFonts w:ascii="Arial" w:hAnsi="Arial" w:cs="Arial"/>
          <w:sz w:val="22"/>
          <w:szCs w:val="22"/>
        </w:rPr>
        <w:instrText>ADDIN CSL_CITATION {"citationItems":[{"id":"ITEM-1","itemData":{"DOI":"10.1371/journal.pmed.1001962","author":[{"dropping-particle":"","family":"Sommer","given":"Marni","non-dropping-particle":"","parse-names":false,"suffix":""},{"dropping-particle":"","family":"Caruso","given":"Bethany A","non-dropping-particle":"","parse-names":false,"suffix":""},{"dropping-particle":"","family":"Sahin","given":"Murat","non-dropping-particle":"","parse-names":false,"suffix":""},{"dropping-particle":"","family":"Calderon","given":"Teresa","non-dropping-particle":"","parse-names":false,"suffix":""},{"dropping-particle":"","family":"Cavill","given":"Sue","non-dropping-particle":"","parse-names":false,"suffix":""}],"id":"ITEM-1","issue":"Lmic","issued":{"date-parts":[["2016"]]},"page":"1-9","title":"A Time for Global Action : Addressing Girls ’ Menstrual Hygiene Management Needs in Schools","type":"article-journal"},"uris":["http://www.mendeley.com/documents/?uuid=7647185b-92c3-43c7-ade6-3e0c7a17c5dc"]}],"mendeley":{"formattedCitation":"(Sommer et al., 2016)","plainTextFormattedCitation":"(Sommer et al., 2016)","previouslyFormattedCitation":"(Sommer et al., 2016)"},"properties":{"noteIndex":0},"schema":"https://github.com/citation-style-language/schema/raw/master/csl-citation.json"}</w:instrText>
      </w:r>
      <w:r w:rsidR="00DD46AC">
        <w:rPr>
          <w:rFonts w:ascii="Arial" w:hAnsi="Arial" w:cs="Arial"/>
          <w:sz w:val="22"/>
          <w:szCs w:val="22"/>
        </w:rPr>
        <w:fldChar w:fldCharType="separate"/>
      </w:r>
      <w:r w:rsidR="00DD46AC" w:rsidRPr="00DD46AC">
        <w:rPr>
          <w:rFonts w:ascii="Arial" w:hAnsi="Arial" w:cs="Arial"/>
          <w:noProof/>
          <w:sz w:val="22"/>
          <w:szCs w:val="22"/>
        </w:rPr>
        <w:t>(Sommer et al., 2016)</w:t>
      </w:r>
      <w:r w:rsidR="00DD46AC">
        <w:rPr>
          <w:rFonts w:ascii="Arial" w:hAnsi="Arial" w:cs="Arial"/>
          <w:sz w:val="22"/>
          <w:szCs w:val="22"/>
        </w:rPr>
        <w:fldChar w:fldCharType="end"/>
      </w:r>
      <w:r>
        <w:rPr>
          <w:rFonts w:ascii="Arial" w:hAnsi="Arial" w:cs="Arial"/>
          <w:sz w:val="22"/>
          <w:szCs w:val="22"/>
        </w:rPr>
        <w:t xml:space="preserve">. </w:t>
      </w:r>
      <w:r w:rsidR="001A1D59">
        <w:rPr>
          <w:rFonts w:ascii="Arial" w:hAnsi="Arial" w:cs="Arial"/>
          <w:sz w:val="22"/>
          <w:szCs w:val="22"/>
        </w:rPr>
        <w:t>The midway point in the MHM in Ten agenda, 2019, provides an important opportunity to assess</w:t>
      </w:r>
      <w:r w:rsidR="002E2CE2">
        <w:rPr>
          <w:rFonts w:ascii="Arial" w:hAnsi="Arial" w:cs="Arial"/>
          <w:sz w:val="22"/>
          <w:szCs w:val="22"/>
        </w:rPr>
        <w:t xml:space="preserve"> progress made across the five key priorities focused on improving school environments for both students and teachers, </w:t>
      </w:r>
      <w:r w:rsidR="001C1746">
        <w:rPr>
          <w:rFonts w:ascii="Arial" w:hAnsi="Arial" w:cs="Arial"/>
          <w:sz w:val="22"/>
          <w:szCs w:val="22"/>
        </w:rPr>
        <w:t>as well as</w:t>
      </w:r>
      <w:r w:rsidR="002E2CE2">
        <w:rPr>
          <w:rFonts w:ascii="Arial" w:hAnsi="Arial" w:cs="Arial"/>
          <w:sz w:val="22"/>
          <w:szCs w:val="22"/>
        </w:rPr>
        <w:t xml:space="preserve"> identifying the menstruation-related needs of girls outside of school</w:t>
      </w:r>
      <w:r w:rsidR="001C1746">
        <w:rPr>
          <w:rFonts w:ascii="Arial" w:hAnsi="Arial" w:cs="Arial"/>
          <w:sz w:val="22"/>
          <w:szCs w:val="22"/>
        </w:rPr>
        <w:t xml:space="preserve"> and improving measurement of interventions targeting those outside of</w:t>
      </w:r>
      <w:r w:rsidR="00BA62B0">
        <w:rPr>
          <w:rFonts w:ascii="Arial" w:hAnsi="Arial" w:cs="Arial"/>
          <w:sz w:val="22"/>
          <w:szCs w:val="22"/>
        </w:rPr>
        <w:t xml:space="preserve"> the</w:t>
      </w:r>
      <w:r w:rsidR="001C1746">
        <w:rPr>
          <w:rFonts w:ascii="Arial" w:hAnsi="Arial" w:cs="Arial"/>
          <w:sz w:val="22"/>
          <w:szCs w:val="22"/>
        </w:rPr>
        <w:t xml:space="preserve"> formal educational systems.</w:t>
      </w:r>
      <w:r w:rsidR="002E2CE2">
        <w:rPr>
          <w:rFonts w:ascii="Arial" w:hAnsi="Arial" w:cs="Arial"/>
          <w:sz w:val="22"/>
          <w:szCs w:val="22"/>
        </w:rPr>
        <w:t xml:space="preserve"> </w:t>
      </w:r>
      <w:r w:rsidR="001112AA">
        <w:rPr>
          <w:rFonts w:ascii="Arial" w:hAnsi="Arial" w:cs="Arial"/>
          <w:sz w:val="22"/>
          <w:szCs w:val="22"/>
        </w:rPr>
        <w:t>An</w:t>
      </w:r>
      <w:r w:rsidR="00CE7184">
        <w:rPr>
          <w:rFonts w:ascii="Arial" w:hAnsi="Arial" w:cs="Arial"/>
          <w:sz w:val="22"/>
          <w:szCs w:val="22"/>
        </w:rPr>
        <w:t xml:space="preserve"> in-depth effort </w:t>
      </w:r>
      <w:r w:rsidR="00BA62B0">
        <w:rPr>
          <w:rFonts w:ascii="Arial" w:hAnsi="Arial" w:cs="Arial"/>
          <w:sz w:val="22"/>
          <w:szCs w:val="22"/>
        </w:rPr>
        <w:t xml:space="preserve">to review </w:t>
      </w:r>
      <w:r w:rsidR="00CE7184">
        <w:rPr>
          <w:rFonts w:ascii="Arial" w:hAnsi="Arial" w:cs="Arial"/>
          <w:sz w:val="22"/>
          <w:szCs w:val="22"/>
        </w:rPr>
        <w:t>progress across the</w:t>
      </w:r>
      <w:r w:rsidR="00BA62B0">
        <w:rPr>
          <w:rFonts w:ascii="Arial" w:hAnsi="Arial" w:cs="Arial"/>
          <w:sz w:val="22"/>
          <w:szCs w:val="22"/>
        </w:rPr>
        <w:t>se</w:t>
      </w:r>
      <w:r w:rsidR="00CE7184">
        <w:rPr>
          <w:rFonts w:ascii="Arial" w:hAnsi="Arial" w:cs="Arial"/>
          <w:sz w:val="22"/>
          <w:szCs w:val="22"/>
        </w:rPr>
        <w:t xml:space="preserve"> priorities is underwa</w:t>
      </w:r>
      <w:r w:rsidR="009142C5">
        <w:rPr>
          <w:rFonts w:ascii="Arial" w:hAnsi="Arial" w:cs="Arial"/>
          <w:sz w:val="22"/>
          <w:szCs w:val="22"/>
        </w:rPr>
        <w:t>y</w:t>
      </w:r>
      <w:r w:rsidR="00CE7184">
        <w:rPr>
          <w:rFonts w:ascii="Arial" w:hAnsi="Arial" w:cs="Arial"/>
          <w:sz w:val="22"/>
          <w:szCs w:val="22"/>
        </w:rPr>
        <w:t xml:space="preserve">, </w:t>
      </w:r>
      <w:r w:rsidR="005520F6">
        <w:rPr>
          <w:rFonts w:ascii="Arial" w:hAnsi="Arial" w:cs="Arial"/>
          <w:sz w:val="22"/>
          <w:szCs w:val="22"/>
        </w:rPr>
        <w:t xml:space="preserve">with </w:t>
      </w:r>
      <w:r w:rsidR="006B15D4">
        <w:rPr>
          <w:rFonts w:ascii="Arial" w:hAnsi="Arial" w:cs="Arial"/>
          <w:sz w:val="22"/>
          <w:szCs w:val="22"/>
        </w:rPr>
        <w:t xml:space="preserve">initial </w:t>
      </w:r>
      <w:r w:rsidR="00DD46AC">
        <w:rPr>
          <w:rFonts w:ascii="Arial" w:hAnsi="Arial" w:cs="Arial"/>
          <w:sz w:val="22"/>
          <w:szCs w:val="22"/>
        </w:rPr>
        <w:t>findings</w:t>
      </w:r>
      <w:r w:rsidR="006B15D4">
        <w:rPr>
          <w:rFonts w:ascii="Arial" w:hAnsi="Arial" w:cs="Arial"/>
          <w:sz w:val="22"/>
          <w:szCs w:val="22"/>
        </w:rPr>
        <w:t xml:space="preserve"> suggest</w:t>
      </w:r>
      <w:r w:rsidR="005520F6">
        <w:rPr>
          <w:rFonts w:ascii="Arial" w:hAnsi="Arial" w:cs="Arial"/>
          <w:sz w:val="22"/>
          <w:szCs w:val="22"/>
        </w:rPr>
        <w:t>ing</w:t>
      </w:r>
      <w:r w:rsidR="006B15D4">
        <w:rPr>
          <w:rFonts w:ascii="Arial" w:hAnsi="Arial" w:cs="Arial"/>
          <w:sz w:val="22"/>
          <w:szCs w:val="22"/>
        </w:rPr>
        <w:t xml:space="preserve"> that progress </w:t>
      </w:r>
      <w:r w:rsidR="001112AA">
        <w:rPr>
          <w:rFonts w:ascii="Arial" w:hAnsi="Arial" w:cs="Arial"/>
          <w:sz w:val="22"/>
          <w:szCs w:val="22"/>
        </w:rPr>
        <w:t>has been achieved</w:t>
      </w:r>
      <w:r w:rsidR="006B15D4">
        <w:rPr>
          <w:rFonts w:ascii="Arial" w:hAnsi="Arial" w:cs="Arial"/>
          <w:sz w:val="22"/>
          <w:szCs w:val="22"/>
        </w:rPr>
        <w:t xml:space="preserve"> across Priorities 1, 2, and 3</w:t>
      </w:r>
      <w:r w:rsidR="005520F6">
        <w:rPr>
          <w:rFonts w:ascii="Arial" w:hAnsi="Arial" w:cs="Arial"/>
          <w:sz w:val="22"/>
          <w:szCs w:val="22"/>
        </w:rPr>
        <w:t xml:space="preserve">, </w:t>
      </w:r>
      <w:r w:rsidR="00DD46AC">
        <w:rPr>
          <w:rFonts w:ascii="Arial" w:hAnsi="Arial" w:cs="Arial"/>
          <w:sz w:val="22"/>
          <w:szCs w:val="22"/>
        </w:rPr>
        <w:t>with slower achievements found towards</w:t>
      </w:r>
      <w:r w:rsidR="006B15D4">
        <w:rPr>
          <w:rFonts w:ascii="Arial" w:hAnsi="Arial" w:cs="Arial"/>
          <w:sz w:val="22"/>
          <w:szCs w:val="22"/>
        </w:rPr>
        <w:t xml:space="preserve"> Priorities 4 and 5</w:t>
      </w:r>
      <w:r w:rsidR="006B15D4" w:rsidRPr="009142C5">
        <w:rPr>
          <w:rFonts w:ascii="Arial" w:hAnsi="Arial" w:cs="Arial"/>
          <w:sz w:val="22"/>
          <w:szCs w:val="22"/>
        </w:rPr>
        <w:t xml:space="preserve">, </w:t>
      </w:r>
      <w:r w:rsidR="00EC7320" w:rsidRPr="009142C5">
        <w:rPr>
          <w:rFonts w:ascii="Arial" w:hAnsi="Arial" w:cs="Arial"/>
          <w:sz w:val="22"/>
          <w:szCs w:val="22"/>
        </w:rPr>
        <w:t>(see</w:t>
      </w:r>
      <w:r w:rsidR="001A1D59" w:rsidRPr="009142C5">
        <w:rPr>
          <w:rFonts w:ascii="Arial" w:hAnsi="Arial" w:cs="Arial"/>
          <w:sz w:val="22"/>
          <w:szCs w:val="22"/>
        </w:rPr>
        <w:t xml:space="preserve"> B</w:t>
      </w:r>
      <w:r w:rsidR="00EC7320" w:rsidRPr="009142C5">
        <w:rPr>
          <w:rFonts w:ascii="Arial" w:hAnsi="Arial" w:cs="Arial"/>
          <w:sz w:val="22"/>
          <w:szCs w:val="22"/>
        </w:rPr>
        <w:t xml:space="preserve">ox </w:t>
      </w:r>
      <w:r w:rsidR="001A1D59" w:rsidRPr="009142C5">
        <w:rPr>
          <w:rFonts w:ascii="Arial" w:hAnsi="Arial" w:cs="Arial"/>
          <w:sz w:val="22"/>
          <w:szCs w:val="22"/>
        </w:rPr>
        <w:t>1</w:t>
      </w:r>
      <w:r w:rsidR="00EC7320" w:rsidRPr="009142C5">
        <w:rPr>
          <w:rFonts w:ascii="Arial" w:hAnsi="Arial" w:cs="Arial"/>
          <w:sz w:val="22"/>
          <w:szCs w:val="22"/>
        </w:rPr>
        <w:t>)</w:t>
      </w:r>
      <w:r w:rsidR="006B15D4" w:rsidRPr="009142C5">
        <w:rPr>
          <w:rFonts w:ascii="Arial" w:hAnsi="Arial" w:cs="Arial"/>
          <w:sz w:val="22"/>
          <w:szCs w:val="22"/>
        </w:rPr>
        <w:t>.</w:t>
      </w:r>
      <w:r w:rsidR="006B15D4">
        <w:rPr>
          <w:rFonts w:ascii="Arial" w:hAnsi="Arial" w:cs="Arial"/>
          <w:sz w:val="22"/>
          <w:szCs w:val="22"/>
        </w:rPr>
        <w:t xml:space="preserve">   </w:t>
      </w:r>
    </w:p>
    <w:p w:rsidR="006B15D4" w:rsidRDefault="006B15D4">
      <w:pPr>
        <w:rPr>
          <w:rFonts w:ascii="Arial" w:hAnsi="Arial" w:cs="Arial"/>
          <w:sz w:val="22"/>
          <w:szCs w:val="22"/>
        </w:rPr>
      </w:pPr>
    </w:p>
    <w:p w:rsidR="001A1D59" w:rsidRPr="001A1D59" w:rsidRDefault="001A1D59">
      <w:pPr>
        <w:rPr>
          <w:rFonts w:ascii="Arial" w:hAnsi="Arial" w:cs="Arial"/>
          <w:b/>
          <w:sz w:val="22"/>
          <w:szCs w:val="22"/>
        </w:rPr>
      </w:pPr>
      <w:r w:rsidRPr="001A1D59">
        <w:rPr>
          <w:rFonts w:ascii="Arial" w:hAnsi="Arial" w:cs="Arial"/>
          <w:b/>
          <w:sz w:val="22"/>
          <w:szCs w:val="22"/>
        </w:rPr>
        <w:t xml:space="preserve">Box 1: </w:t>
      </w:r>
      <w:r w:rsidRPr="001A1D59">
        <w:rPr>
          <w:rFonts w:ascii="Arial" w:hAnsi="Arial" w:cs="Arial"/>
          <w:b/>
          <w:i/>
          <w:sz w:val="22"/>
          <w:szCs w:val="22"/>
        </w:rPr>
        <w:t>Five priorities of the MHM in Ten Agenda</w:t>
      </w:r>
    </w:p>
    <w:p w:rsidR="001A1D59" w:rsidRDefault="001A1D5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9879F10" wp14:editId="6572C3ED">
                <wp:simplePos x="0" y="0"/>
                <wp:positionH relativeFrom="column">
                  <wp:posOffset>-10160</wp:posOffset>
                </wp:positionH>
                <wp:positionV relativeFrom="paragraph">
                  <wp:posOffset>83820</wp:posOffset>
                </wp:positionV>
                <wp:extent cx="6589337" cy="20421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6589337" cy="2042160"/>
                        </a:xfrm>
                        <a:prstGeom prst="rect">
                          <a:avLst/>
                        </a:prstGeom>
                        <a:solidFill>
                          <a:schemeClr val="lt1"/>
                        </a:solidFill>
                        <a:ln w="6350">
                          <a:solidFill>
                            <a:prstClr val="black"/>
                          </a:solidFill>
                        </a:ln>
                      </wps:spPr>
                      <wps:txbx>
                        <w:txbxContent>
                          <w:p w:rsidR="001A1D59" w:rsidRPr="00B83CD0" w:rsidRDefault="001A1D59" w:rsidP="001A1D59">
                            <w:pPr>
                              <w:rPr>
                                <w:rFonts w:ascii="Arial" w:hAnsi="Arial" w:cs="Arial"/>
                                <w:sz w:val="20"/>
                                <w:szCs w:val="20"/>
                              </w:rPr>
                            </w:pPr>
                            <w:r w:rsidRPr="00B83CD0">
                              <w:rPr>
                                <w:rFonts w:ascii="Arial" w:hAnsi="Arial" w:cs="Arial"/>
                                <w:b/>
                                <w:sz w:val="20"/>
                                <w:szCs w:val="20"/>
                              </w:rPr>
                              <w:t>Priority 1</w:t>
                            </w:r>
                            <w:r w:rsidRPr="00B83CD0">
                              <w:rPr>
                                <w:rFonts w:ascii="Arial" w:hAnsi="Arial" w:cs="Arial"/>
                                <w:sz w:val="20"/>
                                <w:szCs w:val="20"/>
                              </w:rPr>
                              <w:t>: Build a strong cross-sectoral evidence base for MHM in schools for prioritization of policies, resource allocation, and programming at scale.</w:t>
                            </w:r>
                          </w:p>
                          <w:p w:rsidR="001A1D59" w:rsidRPr="00B83CD0" w:rsidRDefault="001A1D59" w:rsidP="001A1D59">
                            <w:pPr>
                              <w:rPr>
                                <w:rFonts w:ascii="Arial" w:hAnsi="Arial" w:cs="Arial"/>
                                <w:sz w:val="20"/>
                                <w:szCs w:val="20"/>
                              </w:rPr>
                            </w:pPr>
                          </w:p>
                          <w:p w:rsidR="001A1D59" w:rsidRPr="00B83CD0" w:rsidRDefault="001A1D59" w:rsidP="001A1D59">
                            <w:pPr>
                              <w:rPr>
                                <w:rFonts w:ascii="Arial" w:hAnsi="Arial" w:cs="Arial"/>
                                <w:sz w:val="20"/>
                                <w:szCs w:val="20"/>
                              </w:rPr>
                            </w:pPr>
                            <w:r w:rsidRPr="00B83CD0">
                              <w:rPr>
                                <w:rFonts w:ascii="Arial" w:hAnsi="Arial" w:cs="Arial"/>
                                <w:b/>
                                <w:sz w:val="20"/>
                                <w:szCs w:val="20"/>
                              </w:rPr>
                              <w:t>Priority 2</w:t>
                            </w:r>
                            <w:r w:rsidRPr="00B83CD0">
                              <w:rPr>
                                <w:rFonts w:ascii="Arial" w:hAnsi="Arial" w:cs="Arial"/>
                                <w:sz w:val="20"/>
                                <w:szCs w:val="20"/>
                              </w:rPr>
                              <w:t xml:space="preserve">: </w:t>
                            </w:r>
                            <w:r w:rsidRPr="00B83CD0">
                              <w:rPr>
                                <w:rFonts w:ascii="Arial" w:hAnsi="Arial" w:cs="Arial"/>
                                <w:bCs/>
                                <w:sz w:val="20"/>
                                <w:szCs w:val="20"/>
                              </w:rPr>
                              <w:t>Develop and disseminate global guidelines</w:t>
                            </w:r>
                            <w:r w:rsidRPr="00B83CD0">
                              <w:rPr>
                                <w:rFonts w:ascii="Arial" w:hAnsi="Arial" w:cs="Arial"/>
                                <w:sz w:val="20"/>
                                <w:szCs w:val="20"/>
                              </w:rPr>
                              <w:t xml:space="preserve"> for MHM in schools with minimum standards, indicators, and illustrative strategies for adaptation, adoption, and implementation at national and subnational levels.</w:t>
                            </w:r>
                          </w:p>
                          <w:p w:rsidR="001A1D59" w:rsidRPr="00B83CD0" w:rsidRDefault="001A1D59" w:rsidP="001A1D59">
                            <w:pPr>
                              <w:rPr>
                                <w:rFonts w:ascii="Arial" w:hAnsi="Arial" w:cs="Arial"/>
                                <w:sz w:val="20"/>
                                <w:szCs w:val="20"/>
                              </w:rPr>
                            </w:pPr>
                          </w:p>
                          <w:p w:rsidR="001A1D59" w:rsidRPr="00B83CD0" w:rsidRDefault="001A1D59" w:rsidP="001A1D59">
                            <w:pPr>
                              <w:rPr>
                                <w:rFonts w:ascii="Arial" w:hAnsi="Arial" w:cs="Arial"/>
                                <w:sz w:val="20"/>
                                <w:szCs w:val="20"/>
                              </w:rPr>
                            </w:pPr>
                            <w:r w:rsidRPr="00B83CD0">
                              <w:rPr>
                                <w:rFonts w:ascii="Arial" w:hAnsi="Arial" w:cs="Arial"/>
                                <w:b/>
                                <w:sz w:val="20"/>
                                <w:szCs w:val="20"/>
                              </w:rPr>
                              <w:t>Priority 3</w:t>
                            </w:r>
                            <w:r w:rsidRPr="00B83CD0">
                              <w:rPr>
                                <w:rFonts w:ascii="Arial" w:hAnsi="Arial" w:cs="Arial"/>
                                <w:sz w:val="20"/>
                                <w:szCs w:val="20"/>
                              </w:rPr>
                              <w:t>:</w:t>
                            </w:r>
                            <w:r>
                              <w:rPr>
                                <w:rFonts w:ascii="Arial" w:hAnsi="Arial" w:cs="Arial"/>
                                <w:sz w:val="20"/>
                                <w:szCs w:val="20"/>
                              </w:rPr>
                              <w:t xml:space="preserve"> </w:t>
                            </w:r>
                            <w:r w:rsidRPr="00B83CD0">
                              <w:rPr>
                                <w:rFonts w:ascii="Arial" w:hAnsi="Arial" w:cs="Arial"/>
                                <w:i/>
                                <w:sz w:val="20"/>
                                <w:szCs w:val="20"/>
                              </w:rPr>
                              <w:t xml:space="preserve">Advance MHM in </w:t>
                            </w:r>
                            <w:proofErr w:type="gramStart"/>
                            <w:r w:rsidRPr="00B83CD0">
                              <w:rPr>
                                <w:rFonts w:ascii="Arial" w:hAnsi="Arial" w:cs="Arial"/>
                                <w:i/>
                                <w:sz w:val="20"/>
                                <w:szCs w:val="20"/>
                              </w:rPr>
                              <w:t>schools</w:t>
                            </w:r>
                            <w:proofErr w:type="gramEnd"/>
                            <w:r w:rsidRPr="00B83CD0">
                              <w:rPr>
                                <w:rFonts w:ascii="Arial" w:hAnsi="Arial" w:cs="Arial"/>
                                <w:i/>
                                <w:sz w:val="20"/>
                                <w:szCs w:val="20"/>
                              </w:rPr>
                              <w:t xml:space="preserve"> activities through a </w:t>
                            </w:r>
                            <w:r w:rsidRPr="00B83CD0">
                              <w:rPr>
                                <w:rFonts w:ascii="Arial" w:hAnsi="Arial" w:cs="Arial"/>
                                <w:bCs/>
                                <w:i/>
                                <w:sz w:val="20"/>
                                <w:szCs w:val="20"/>
                              </w:rPr>
                              <w:t xml:space="preserve">comprehensive evidence-based advocacy platform </w:t>
                            </w:r>
                            <w:r w:rsidRPr="00B83CD0">
                              <w:rPr>
                                <w:rFonts w:ascii="Arial" w:hAnsi="Arial" w:cs="Arial"/>
                                <w:i/>
                                <w:sz w:val="20"/>
                                <w:szCs w:val="20"/>
                              </w:rPr>
                              <w:t>that generates policies, funding, and action across sectors and at all levels of government.</w:t>
                            </w:r>
                          </w:p>
                          <w:p w:rsidR="001A1D59" w:rsidRPr="00B83CD0" w:rsidRDefault="001A1D59" w:rsidP="001A1D59">
                            <w:pPr>
                              <w:rPr>
                                <w:rFonts w:ascii="Arial" w:hAnsi="Arial" w:cs="Arial"/>
                                <w:sz w:val="20"/>
                                <w:szCs w:val="20"/>
                              </w:rPr>
                            </w:pPr>
                          </w:p>
                          <w:p w:rsidR="001A1D59" w:rsidRPr="00B83CD0" w:rsidRDefault="001A1D59" w:rsidP="001A1D59">
                            <w:pPr>
                              <w:rPr>
                                <w:rFonts w:ascii="Arial" w:hAnsi="Arial" w:cs="Arial"/>
                                <w:i/>
                                <w:sz w:val="20"/>
                                <w:szCs w:val="20"/>
                              </w:rPr>
                            </w:pPr>
                            <w:r w:rsidRPr="00B83CD0">
                              <w:rPr>
                                <w:rFonts w:ascii="Arial" w:hAnsi="Arial" w:cs="Arial"/>
                                <w:b/>
                                <w:sz w:val="20"/>
                                <w:szCs w:val="20"/>
                              </w:rPr>
                              <w:t>Priority 4</w:t>
                            </w:r>
                            <w:r w:rsidRPr="00B83CD0">
                              <w:rPr>
                                <w:rFonts w:ascii="Arial" w:hAnsi="Arial" w:cs="Arial"/>
                                <w:sz w:val="20"/>
                                <w:szCs w:val="20"/>
                              </w:rPr>
                              <w:t>:</w:t>
                            </w:r>
                            <w:r>
                              <w:rPr>
                                <w:rFonts w:ascii="Arial" w:hAnsi="Arial" w:cs="Arial"/>
                                <w:sz w:val="20"/>
                                <w:szCs w:val="20"/>
                              </w:rPr>
                              <w:t xml:space="preserve"> </w:t>
                            </w:r>
                            <w:r>
                              <w:rPr>
                                <w:rFonts w:ascii="Arial" w:hAnsi="Arial" w:cs="Arial"/>
                                <w:i/>
                                <w:sz w:val="20"/>
                                <w:szCs w:val="20"/>
                              </w:rPr>
                              <w:t>Allocate responsibility to designated government entities for the provision of MHM in school, including adequate budget and monitoring and evaluation (</w:t>
                            </w:r>
                            <w:proofErr w:type="spellStart"/>
                            <w:r>
                              <w:rPr>
                                <w:rFonts w:ascii="Arial" w:hAnsi="Arial" w:cs="Arial"/>
                                <w:i/>
                                <w:sz w:val="20"/>
                                <w:szCs w:val="20"/>
                              </w:rPr>
                              <w:t>M&amp;E</w:t>
                            </w:r>
                            <w:proofErr w:type="spellEnd"/>
                            <w:r>
                              <w:rPr>
                                <w:rFonts w:ascii="Arial" w:hAnsi="Arial" w:cs="Arial"/>
                                <w:i/>
                                <w:sz w:val="20"/>
                                <w:szCs w:val="20"/>
                              </w:rPr>
                              <w:t>); and the reporting to global channels and constituents.</w:t>
                            </w:r>
                            <w:r w:rsidRPr="00B83CD0">
                              <w:rPr>
                                <w:rFonts w:ascii="Arial" w:hAnsi="Arial" w:cs="Arial"/>
                                <w:i/>
                                <w:sz w:val="20"/>
                                <w:szCs w:val="20"/>
                              </w:rPr>
                              <w:t xml:space="preserve"> </w:t>
                            </w:r>
                          </w:p>
                          <w:p w:rsidR="001A1D59" w:rsidRPr="00B83CD0" w:rsidRDefault="001A1D59" w:rsidP="001A1D59">
                            <w:pPr>
                              <w:rPr>
                                <w:rFonts w:ascii="Arial" w:hAnsi="Arial" w:cs="Arial"/>
                                <w:sz w:val="20"/>
                                <w:szCs w:val="20"/>
                              </w:rPr>
                            </w:pPr>
                          </w:p>
                          <w:p w:rsidR="001A1D59" w:rsidRPr="00B83CD0" w:rsidRDefault="001A1D59" w:rsidP="001A1D59">
                            <w:pPr>
                              <w:rPr>
                                <w:rFonts w:ascii="Arial" w:hAnsi="Arial" w:cs="Arial"/>
                                <w:sz w:val="20"/>
                                <w:szCs w:val="20"/>
                              </w:rPr>
                            </w:pPr>
                            <w:r w:rsidRPr="00B83CD0">
                              <w:rPr>
                                <w:rFonts w:ascii="Arial" w:hAnsi="Arial" w:cs="Arial"/>
                                <w:b/>
                                <w:sz w:val="20"/>
                                <w:szCs w:val="20"/>
                              </w:rPr>
                              <w:t>Priority 5</w:t>
                            </w:r>
                            <w:r w:rsidRPr="00B83CD0">
                              <w:rPr>
                                <w:rFonts w:ascii="Arial" w:hAnsi="Arial" w:cs="Arial"/>
                                <w:sz w:val="20"/>
                                <w:szCs w:val="20"/>
                              </w:rPr>
                              <w:t>:</w:t>
                            </w:r>
                            <w:r>
                              <w:rPr>
                                <w:rFonts w:ascii="Arial" w:hAnsi="Arial" w:cs="Arial"/>
                                <w:sz w:val="20"/>
                                <w:szCs w:val="20"/>
                              </w:rPr>
                              <w:t xml:space="preserve"> </w:t>
                            </w:r>
                            <w:r w:rsidRPr="00B83CD0">
                              <w:rPr>
                                <w:rFonts w:ascii="Arial" w:hAnsi="Arial" w:cs="Arial"/>
                                <w:i/>
                                <w:sz w:val="20"/>
                                <w:szCs w:val="20"/>
                              </w:rPr>
                              <w:t xml:space="preserve">Integrate MHM and the capacity and resources to </w:t>
                            </w:r>
                            <w:r w:rsidRPr="00B83CD0">
                              <w:rPr>
                                <w:rFonts w:ascii="Arial" w:hAnsi="Arial" w:cs="Arial"/>
                                <w:bCs/>
                                <w:i/>
                                <w:sz w:val="20"/>
                                <w:szCs w:val="20"/>
                              </w:rPr>
                              <w:t>deliver</w:t>
                            </w:r>
                            <w:r w:rsidRPr="00B83CD0">
                              <w:rPr>
                                <w:rFonts w:ascii="Arial" w:hAnsi="Arial" w:cs="Arial"/>
                                <w:b/>
                                <w:i/>
                                <w:sz w:val="20"/>
                                <w:szCs w:val="20"/>
                              </w:rPr>
                              <w:t xml:space="preserve"> </w:t>
                            </w:r>
                            <w:r w:rsidRPr="00B83CD0">
                              <w:rPr>
                                <w:rFonts w:ascii="Arial" w:hAnsi="Arial" w:cs="Arial"/>
                                <w:bCs/>
                                <w:i/>
                                <w:sz w:val="20"/>
                                <w:szCs w:val="20"/>
                              </w:rPr>
                              <w:t>inclusive</w:t>
                            </w:r>
                            <w:r w:rsidRPr="00B83CD0">
                              <w:rPr>
                                <w:rFonts w:ascii="Arial" w:hAnsi="Arial" w:cs="Arial"/>
                                <w:b/>
                                <w:i/>
                                <w:sz w:val="20"/>
                                <w:szCs w:val="20"/>
                              </w:rPr>
                              <w:t xml:space="preserve"> </w:t>
                            </w:r>
                            <w:r w:rsidRPr="00B83CD0">
                              <w:rPr>
                                <w:rFonts w:ascii="Arial" w:hAnsi="Arial" w:cs="Arial"/>
                                <w:bCs/>
                                <w:i/>
                                <w:sz w:val="20"/>
                                <w:szCs w:val="20"/>
                              </w:rPr>
                              <w:t>MHM</w:t>
                            </w:r>
                            <w:r w:rsidRPr="00B83CD0">
                              <w:rPr>
                                <w:rFonts w:ascii="Arial" w:hAnsi="Arial" w:cs="Arial"/>
                                <w:i/>
                                <w:sz w:val="20"/>
                                <w:szCs w:val="20"/>
                              </w:rPr>
                              <w:t xml:space="preserve"> into the education system</w:t>
                            </w:r>
                            <w:r w:rsidRPr="00B83CD0">
                              <w:rPr>
                                <w:rFonts w:ascii="Arial" w:hAnsi="Arial" w:cs="Arial"/>
                                <w:sz w:val="20"/>
                                <w:szCs w:val="20"/>
                              </w:rPr>
                              <w:t>.</w:t>
                            </w:r>
                          </w:p>
                          <w:p w:rsidR="001A1D59" w:rsidRPr="00B83CD0" w:rsidRDefault="001A1D59" w:rsidP="001A1D5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79F10" id="_x0000_t202" coordsize="21600,21600" o:spt="202" path="m,l,21600r21600,l21600,xe">
                <v:stroke joinstyle="miter"/>
                <v:path gradientshapeok="t" o:connecttype="rect"/>
              </v:shapetype>
              <v:shape id="Text Box 4" o:spid="_x0000_s1026" type="#_x0000_t202" style="position:absolute;margin-left:-.8pt;margin-top:6.6pt;width:518.85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okTQIAAKIEAAAOAAAAZHJzL2Uyb0RvYy54bWysVMlu2zAQvRfoPxC8N5IdOYsROXAdpCgQ&#10;JAHsIGeaomKhFIclaUvp1/eRXuKkPRW9ULPxcebNjK6u+1azjXK+IVPywUnOmTKSqsa8lPxpcfvl&#10;gjMfhKmEJqNK/qo8v558/nTV2bEa0op0pRwDiPHjzpZ8FYIdZ5mXK9UKf0JWGThrcq0IUN1LVjnR&#10;Ab3V2TDPz7KOXGUdSeU9rDdbJ58k/LpWMjzUtVeB6ZIjt5BOl85lPLPJlRi/OGFXjdylIf4hi1Y0&#10;Bo8eoG5EEGztmj+g2kY68lSHE0ltRnXdSJVqQDWD/EM185WwKtUCcrw90OT/H6y83zw61lQlLzgz&#10;okWLFqoP7Cv1rIjsdNaPETS3CAs9zOjy3u5hjEX3tWvjF+Uw+MHz64HbCCZhPBtdXJ6ennMm4Rvm&#10;xXBwltjP3q5b58M3RS2LQskdmpc4FZs7H5AKQvch8TVPuqluG62TEgdGzbRjG4FW65CSxI13Udqw&#10;DqmcjvIE/M4XoQ/3l1rIH7HM9wjQtIExkrItPkqhX/Y7ppZUvYIoR9tB81beNsC9Ez48CofJAjfY&#10;lvCAo9aEZGgncbYi9+tv9hiPhsPLWYdJLbn/uRZOcaa/G4zC5aAo4mgnpRidD6G4Y8/y2GPW7YzA&#10;0AB7aWUSY3zQe7F21D5jqabxVbiEkXi75GEvzsJ2f7CUUk2nKQjDbEW4M3MrI3TsSORz0T8LZ3f9&#10;DBiFe9rPtBh/aOs2Nt40NF0HqpvU80jwltUd71iE1Jbd0sZNO9ZT1NuvZfIbAAD//wMAUEsDBBQA&#10;BgAIAAAAIQBphXt63QAAAAoBAAAPAAAAZHJzL2Rvd25yZXYueG1sTI/BTsMwEETvSPyDtUjcWicN&#10;ikKIUwEqXDhREOdtvLUtYjuy3TT8Pe4JjrMzmnnbbRc7splCNN4JKNcFMHKDl8YpAZ8fL6sGWEzo&#10;JI7ekYAfirDtr686bKU/u3ea90mxXOJiiwJ0SlPLeRw0WYxrP5HL3tEHiynLoLgMeM7lduSboqi5&#10;RePygsaJnjUN3/uTFbB7UvdqaDDoXSONmZev45t6FeL2Znl8AJZoSX9huOBndOgz08GfnIxsFLAq&#10;65zM92oD7OIXVV0COwioqrsGeN/x/y/0vwAAAP//AwBQSwECLQAUAAYACAAAACEAtoM4kv4AAADh&#10;AQAAEwAAAAAAAAAAAAAAAAAAAAAAW0NvbnRlbnRfVHlwZXNdLnhtbFBLAQItABQABgAIAAAAIQA4&#10;/SH/1gAAAJQBAAALAAAAAAAAAAAAAAAAAC8BAABfcmVscy8ucmVsc1BLAQItABQABgAIAAAAIQCT&#10;JaokTQIAAKIEAAAOAAAAAAAAAAAAAAAAAC4CAABkcnMvZTJvRG9jLnhtbFBLAQItABQABgAIAAAA&#10;IQBphXt63QAAAAoBAAAPAAAAAAAAAAAAAAAAAKcEAABkcnMvZG93bnJldi54bWxQSwUGAAAAAAQA&#10;BADzAAAAsQUAAAAA&#10;" fillcolor="white [3201]" strokeweight=".5pt">
                <v:textbox>
                  <w:txbxContent>
                    <w:p w:rsidR="001A1D59" w:rsidRPr="00B83CD0" w:rsidRDefault="001A1D59" w:rsidP="001A1D59">
                      <w:pPr>
                        <w:rPr>
                          <w:rFonts w:ascii="Arial" w:hAnsi="Arial" w:cs="Arial"/>
                          <w:sz w:val="20"/>
                          <w:szCs w:val="20"/>
                        </w:rPr>
                      </w:pPr>
                      <w:r w:rsidRPr="00B83CD0">
                        <w:rPr>
                          <w:rFonts w:ascii="Arial" w:hAnsi="Arial" w:cs="Arial"/>
                          <w:b/>
                          <w:sz w:val="20"/>
                          <w:szCs w:val="20"/>
                        </w:rPr>
                        <w:t>Priority 1</w:t>
                      </w:r>
                      <w:r w:rsidRPr="00B83CD0">
                        <w:rPr>
                          <w:rFonts w:ascii="Arial" w:hAnsi="Arial" w:cs="Arial"/>
                          <w:sz w:val="20"/>
                          <w:szCs w:val="20"/>
                        </w:rPr>
                        <w:t>: Build a strong cross-sectoral evidence base for MHM in schools for prioritization of policies, resource allocation, and programming at scale.</w:t>
                      </w:r>
                    </w:p>
                    <w:p w:rsidR="001A1D59" w:rsidRPr="00B83CD0" w:rsidRDefault="001A1D59" w:rsidP="001A1D59">
                      <w:pPr>
                        <w:rPr>
                          <w:rFonts w:ascii="Arial" w:hAnsi="Arial" w:cs="Arial"/>
                          <w:sz w:val="20"/>
                          <w:szCs w:val="20"/>
                        </w:rPr>
                      </w:pPr>
                    </w:p>
                    <w:p w:rsidR="001A1D59" w:rsidRPr="00B83CD0" w:rsidRDefault="001A1D59" w:rsidP="001A1D59">
                      <w:pPr>
                        <w:rPr>
                          <w:rFonts w:ascii="Arial" w:hAnsi="Arial" w:cs="Arial"/>
                          <w:sz w:val="20"/>
                          <w:szCs w:val="20"/>
                        </w:rPr>
                      </w:pPr>
                      <w:r w:rsidRPr="00B83CD0">
                        <w:rPr>
                          <w:rFonts w:ascii="Arial" w:hAnsi="Arial" w:cs="Arial"/>
                          <w:b/>
                          <w:sz w:val="20"/>
                          <w:szCs w:val="20"/>
                        </w:rPr>
                        <w:t>Priority 2</w:t>
                      </w:r>
                      <w:r w:rsidRPr="00B83CD0">
                        <w:rPr>
                          <w:rFonts w:ascii="Arial" w:hAnsi="Arial" w:cs="Arial"/>
                          <w:sz w:val="20"/>
                          <w:szCs w:val="20"/>
                        </w:rPr>
                        <w:t xml:space="preserve">: </w:t>
                      </w:r>
                      <w:r w:rsidRPr="00B83CD0">
                        <w:rPr>
                          <w:rFonts w:ascii="Arial" w:hAnsi="Arial" w:cs="Arial"/>
                          <w:bCs/>
                          <w:sz w:val="20"/>
                          <w:szCs w:val="20"/>
                        </w:rPr>
                        <w:t>Develop and disseminate global guidelines</w:t>
                      </w:r>
                      <w:r w:rsidRPr="00B83CD0">
                        <w:rPr>
                          <w:rFonts w:ascii="Arial" w:hAnsi="Arial" w:cs="Arial"/>
                          <w:sz w:val="20"/>
                          <w:szCs w:val="20"/>
                        </w:rPr>
                        <w:t xml:space="preserve"> for MHM in schools with minimum standards, indicators, and illustrative strategies for adaptation, adoption, and implementation at national and subnational levels.</w:t>
                      </w:r>
                    </w:p>
                    <w:p w:rsidR="001A1D59" w:rsidRPr="00B83CD0" w:rsidRDefault="001A1D59" w:rsidP="001A1D59">
                      <w:pPr>
                        <w:rPr>
                          <w:rFonts w:ascii="Arial" w:hAnsi="Arial" w:cs="Arial"/>
                          <w:sz w:val="20"/>
                          <w:szCs w:val="20"/>
                        </w:rPr>
                      </w:pPr>
                    </w:p>
                    <w:p w:rsidR="001A1D59" w:rsidRPr="00B83CD0" w:rsidRDefault="001A1D59" w:rsidP="001A1D59">
                      <w:pPr>
                        <w:rPr>
                          <w:rFonts w:ascii="Arial" w:hAnsi="Arial" w:cs="Arial"/>
                          <w:sz w:val="20"/>
                          <w:szCs w:val="20"/>
                        </w:rPr>
                      </w:pPr>
                      <w:r w:rsidRPr="00B83CD0">
                        <w:rPr>
                          <w:rFonts w:ascii="Arial" w:hAnsi="Arial" w:cs="Arial"/>
                          <w:b/>
                          <w:sz w:val="20"/>
                          <w:szCs w:val="20"/>
                        </w:rPr>
                        <w:t>Priority 3</w:t>
                      </w:r>
                      <w:r w:rsidRPr="00B83CD0">
                        <w:rPr>
                          <w:rFonts w:ascii="Arial" w:hAnsi="Arial" w:cs="Arial"/>
                          <w:sz w:val="20"/>
                          <w:szCs w:val="20"/>
                        </w:rPr>
                        <w:t>:</w:t>
                      </w:r>
                      <w:r>
                        <w:rPr>
                          <w:rFonts w:ascii="Arial" w:hAnsi="Arial" w:cs="Arial"/>
                          <w:sz w:val="20"/>
                          <w:szCs w:val="20"/>
                        </w:rPr>
                        <w:t xml:space="preserve"> </w:t>
                      </w:r>
                      <w:r w:rsidRPr="00B83CD0">
                        <w:rPr>
                          <w:rFonts w:ascii="Arial" w:hAnsi="Arial" w:cs="Arial"/>
                          <w:i/>
                          <w:sz w:val="20"/>
                          <w:szCs w:val="20"/>
                        </w:rPr>
                        <w:t xml:space="preserve">Advance MHM in schools activities through a </w:t>
                      </w:r>
                      <w:r w:rsidRPr="00B83CD0">
                        <w:rPr>
                          <w:rFonts w:ascii="Arial" w:hAnsi="Arial" w:cs="Arial"/>
                          <w:bCs/>
                          <w:i/>
                          <w:sz w:val="20"/>
                          <w:szCs w:val="20"/>
                        </w:rPr>
                        <w:t xml:space="preserve">comprehensive evidence-based advocacy platform </w:t>
                      </w:r>
                      <w:r w:rsidRPr="00B83CD0">
                        <w:rPr>
                          <w:rFonts w:ascii="Arial" w:hAnsi="Arial" w:cs="Arial"/>
                          <w:i/>
                          <w:sz w:val="20"/>
                          <w:szCs w:val="20"/>
                        </w:rPr>
                        <w:t>that generates policies, funding, and action across sectors and at all levels of government.</w:t>
                      </w:r>
                    </w:p>
                    <w:p w:rsidR="001A1D59" w:rsidRPr="00B83CD0" w:rsidRDefault="001A1D59" w:rsidP="001A1D59">
                      <w:pPr>
                        <w:rPr>
                          <w:rFonts w:ascii="Arial" w:hAnsi="Arial" w:cs="Arial"/>
                          <w:sz w:val="20"/>
                          <w:szCs w:val="20"/>
                        </w:rPr>
                      </w:pPr>
                    </w:p>
                    <w:p w:rsidR="001A1D59" w:rsidRPr="00B83CD0" w:rsidRDefault="001A1D59" w:rsidP="001A1D59">
                      <w:pPr>
                        <w:rPr>
                          <w:rFonts w:ascii="Arial" w:hAnsi="Arial" w:cs="Arial"/>
                          <w:i/>
                          <w:sz w:val="20"/>
                          <w:szCs w:val="20"/>
                        </w:rPr>
                      </w:pPr>
                      <w:r w:rsidRPr="00B83CD0">
                        <w:rPr>
                          <w:rFonts w:ascii="Arial" w:hAnsi="Arial" w:cs="Arial"/>
                          <w:b/>
                          <w:sz w:val="20"/>
                          <w:szCs w:val="20"/>
                        </w:rPr>
                        <w:t>Priority 4</w:t>
                      </w:r>
                      <w:r w:rsidRPr="00B83CD0">
                        <w:rPr>
                          <w:rFonts w:ascii="Arial" w:hAnsi="Arial" w:cs="Arial"/>
                          <w:sz w:val="20"/>
                          <w:szCs w:val="20"/>
                        </w:rPr>
                        <w:t>:</w:t>
                      </w:r>
                      <w:r>
                        <w:rPr>
                          <w:rFonts w:ascii="Arial" w:hAnsi="Arial" w:cs="Arial"/>
                          <w:sz w:val="20"/>
                          <w:szCs w:val="20"/>
                        </w:rPr>
                        <w:t xml:space="preserve"> </w:t>
                      </w:r>
                      <w:r>
                        <w:rPr>
                          <w:rFonts w:ascii="Arial" w:hAnsi="Arial" w:cs="Arial"/>
                          <w:i/>
                          <w:sz w:val="20"/>
                          <w:szCs w:val="20"/>
                        </w:rPr>
                        <w:t>Allocate responsibility to designated government entities for the provision of MHM in school, including adequate budget and monitoring and evaluation (M&amp;E); and the reporting to global channels and constituents.</w:t>
                      </w:r>
                      <w:r w:rsidRPr="00B83CD0">
                        <w:rPr>
                          <w:rFonts w:ascii="Arial" w:hAnsi="Arial" w:cs="Arial"/>
                          <w:i/>
                          <w:sz w:val="20"/>
                          <w:szCs w:val="20"/>
                        </w:rPr>
                        <w:t xml:space="preserve"> </w:t>
                      </w:r>
                    </w:p>
                    <w:p w:rsidR="001A1D59" w:rsidRPr="00B83CD0" w:rsidRDefault="001A1D59" w:rsidP="001A1D59">
                      <w:pPr>
                        <w:rPr>
                          <w:rFonts w:ascii="Arial" w:hAnsi="Arial" w:cs="Arial"/>
                          <w:sz w:val="20"/>
                          <w:szCs w:val="20"/>
                        </w:rPr>
                      </w:pPr>
                    </w:p>
                    <w:p w:rsidR="001A1D59" w:rsidRPr="00B83CD0" w:rsidRDefault="001A1D59" w:rsidP="001A1D59">
                      <w:pPr>
                        <w:rPr>
                          <w:rFonts w:ascii="Arial" w:hAnsi="Arial" w:cs="Arial"/>
                          <w:sz w:val="20"/>
                          <w:szCs w:val="20"/>
                        </w:rPr>
                      </w:pPr>
                      <w:r w:rsidRPr="00B83CD0">
                        <w:rPr>
                          <w:rFonts w:ascii="Arial" w:hAnsi="Arial" w:cs="Arial"/>
                          <w:b/>
                          <w:sz w:val="20"/>
                          <w:szCs w:val="20"/>
                        </w:rPr>
                        <w:t>Priority 5</w:t>
                      </w:r>
                      <w:r w:rsidRPr="00B83CD0">
                        <w:rPr>
                          <w:rFonts w:ascii="Arial" w:hAnsi="Arial" w:cs="Arial"/>
                          <w:sz w:val="20"/>
                          <w:szCs w:val="20"/>
                        </w:rPr>
                        <w:t>:</w:t>
                      </w:r>
                      <w:r>
                        <w:rPr>
                          <w:rFonts w:ascii="Arial" w:hAnsi="Arial" w:cs="Arial"/>
                          <w:sz w:val="20"/>
                          <w:szCs w:val="20"/>
                        </w:rPr>
                        <w:t xml:space="preserve"> </w:t>
                      </w:r>
                      <w:r w:rsidRPr="00B83CD0">
                        <w:rPr>
                          <w:rFonts w:ascii="Arial" w:hAnsi="Arial" w:cs="Arial"/>
                          <w:i/>
                          <w:sz w:val="20"/>
                          <w:szCs w:val="20"/>
                        </w:rPr>
                        <w:t xml:space="preserve">Integrate MHM and the capacity and resources to </w:t>
                      </w:r>
                      <w:r w:rsidRPr="00B83CD0">
                        <w:rPr>
                          <w:rFonts w:ascii="Arial" w:hAnsi="Arial" w:cs="Arial"/>
                          <w:bCs/>
                          <w:i/>
                          <w:sz w:val="20"/>
                          <w:szCs w:val="20"/>
                        </w:rPr>
                        <w:t>deliver</w:t>
                      </w:r>
                      <w:r w:rsidRPr="00B83CD0">
                        <w:rPr>
                          <w:rFonts w:ascii="Arial" w:hAnsi="Arial" w:cs="Arial"/>
                          <w:b/>
                          <w:i/>
                          <w:sz w:val="20"/>
                          <w:szCs w:val="20"/>
                        </w:rPr>
                        <w:t xml:space="preserve"> </w:t>
                      </w:r>
                      <w:r w:rsidRPr="00B83CD0">
                        <w:rPr>
                          <w:rFonts w:ascii="Arial" w:hAnsi="Arial" w:cs="Arial"/>
                          <w:bCs/>
                          <w:i/>
                          <w:sz w:val="20"/>
                          <w:szCs w:val="20"/>
                        </w:rPr>
                        <w:t>inclusive</w:t>
                      </w:r>
                      <w:r w:rsidRPr="00B83CD0">
                        <w:rPr>
                          <w:rFonts w:ascii="Arial" w:hAnsi="Arial" w:cs="Arial"/>
                          <w:b/>
                          <w:i/>
                          <w:sz w:val="20"/>
                          <w:szCs w:val="20"/>
                        </w:rPr>
                        <w:t xml:space="preserve"> </w:t>
                      </w:r>
                      <w:r w:rsidRPr="00B83CD0">
                        <w:rPr>
                          <w:rFonts w:ascii="Arial" w:hAnsi="Arial" w:cs="Arial"/>
                          <w:bCs/>
                          <w:i/>
                          <w:sz w:val="20"/>
                          <w:szCs w:val="20"/>
                        </w:rPr>
                        <w:t>MHM</w:t>
                      </w:r>
                      <w:r w:rsidRPr="00B83CD0">
                        <w:rPr>
                          <w:rFonts w:ascii="Arial" w:hAnsi="Arial" w:cs="Arial"/>
                          <w:i/>
                          <w:sz w:val="20"/>
                          <w:szCs w:val="20"/>
                        </w:rPr>
                        <w:t xml:space="preserve"> into the education system</w:t>
                      </w:r>
                      <w:r w:rsidRPr="00B83CD0">
                        <w:rPr>
                          <w:rFonts w:ascii="Arial" w:hAnsi="Arial" w:cs="Arial"/>
                          <w:sz w:val="20"/>
                          <w:szCs w:val="20"/>
                        </w:rPr>
                        <w:t>.</w:t>
                      </w:r>
                    </w:p>
                    <w:p w:rsidR="001A1D59" w:rsidRPr="00B83CD0" w:rsidRDefault="001A1D59" w:rsidP="001A1D59">
                      <w:pPr>
                        <w:rPr>
                          <w:sz w:val="20"/>
                          <w:szCs w:val="20"/>
                        </w:rPr>
                      </w:pPr>
                    </w:p>
                  </w:txbxContent>
                </v:textbox>
              </v:shape>
            </w:pict>
          </mc:Fallback>
        </mc:AlternateContent>
      </w:r>
    </w:p>
    <w:p w:rsidR="001A1D59" w:rsidRDefault="001A1D59">
      <w:pPr>
        <w:rPr>
          <w:rFonts w:ascii="Arial" w:hAnsi="Arial" w:cs="Arial"/>
          <w:sz w:val="22"/>
          <w:szCs w:val="22"/>
        </w:rPr>
      </w:pPr>
    </w:p>
    <w:p w:rsidR="001A1D59" w:rsidRDefault="001A1D59">
      <w:pPr>
        <w:rPr>
          <w:rFonts w:ascii="Arial" w:hAnsi="Arial" w:cs="Arial"/>
          <w:sz w:val="22"/>
          <w:szCs w:val="22"/>
        </w:rPr>
      </w:pPr>
    </w:p>
    <w:p w:rsidR="001A1D59" w:rsidRDefault="001A1D59">
      <w:pPr>
        <w:rPr>
          <w:rFonts w:ascii="Arial" w:hAnsi="Arial" w:cs="Arial"/>
          <w:sz w:val="22"/>
          <w:szCs w:val="22"/>
        </w:rPr>
      </w:pPr>
    </w:p>
    <w:p w:rsidR="001A1D59" w:rsidRDefault="001A1D59">
      <w:pPr>
        <w:rPr>
          <w:rFonts w:ascii="Arial" w:hAnsi="Arial" w:cs="Arial"/>
          <w:sz w:val="22"/>
          <w:szCs w:val="22"/>
        </w:rPr>
      </w:pPr>
    </w:p>
    <w:p w:rsidR="001A1D59" w:rsidRDefault="001A1D59">
      <w:pPr>
        <w:rPr>
          <w:rFonts w:ascii="Arial" w:hAnsi="Arial" w:cs="Arial"/>
          <w:sz w:val="22"/>
          <w:szCs w:val="22"/>
        </w:rPr>
      </w:pPr>
    </w:p>
    <w:p w:rsidR="001A1D59" w:rsidRDefault="001A1D59">
      <w:pPr>
        <w:rPr>
          <w:rFonts w:ascii="Arial" w:hAnsi="Arial" w:cs="Arial"/>
          <w:sz w:val="22"/>
          <w:szCs w:val="22"/>
        </w:rPr>
      </w:pPr>
    </w:p>
    <w:p w:rsidR="001A1D59" w:rsidRDefault="001A1D59">
      <w:pPr>
        <w:rPr>
          <w:rFonts w:ascii="Arial" w:hAnsi="Arial" w:cs="Arial"/>
          <w:sz w:val="22"/>
          <w:szCs w:val="22"/>
        </w:rPr>
      </w:pPr>
    </w:p>
    <w:p w:rsidR="001A1D59" w:rsidRDefault="001A1D59">
      <w:pPr>
        <w:rPr>
          <w:rFonts w:ascii="Arial" w:hAnsi="Arial" w:cs="Arial"/>
          <w:sz w:val="22"/>
          <w:szCs w:val="22"/>
        </w:rPr>
      </w:pPr>
    </w:p>
    <w:p w:rsidR="001A1D59" w:rsidRDefault="001A1D59">
      <w:pPr>
        <w:rPr>
          <w:rFonts w:ascii="Arial" w:hAnsi="Arial" w:cs="Arial"/>
          <w:sz w:val="22"/>
          <w:szCs w:val="22"/>
        </w:rPr>
      </w:pPr>
    </w:p>
    <w:p w:rsidR="001A1D59" w:rsidRDefault="001A1D59">
      <w:pPr>
        <w:rPr>
          <w:rFonts w:ascii="Arial" w:hAnsi="Arial" w:cs="Arial"/>
          <w:sz w:val="22"/>
          <w:szCs w:val="22"/>
        </w:rPr>
      </w:pPr>
    </w:p>
    <w:p w:rsidR="001A1D59" w:rsidRDefault="001A1D59">
      <w:pPr>
        <w:rPr>
          <w:rFonts w:ascii="Arial" w:hAnsi="Arial" w:cs="Arial"/>
          <w:sz w:val="22"/>
          <w:szCs w:val="22"/>
        </w:rPr>
      </w:pPr>
    </w:p>
    <w:p w:rsidR="001A1D59" w:rsidRDefault="001A1D59">
      <w:pPr>
        <w:rPr>
          <w:rFonts w:ascii="Arial" w:hAnsi="Arial" w:cs="Arial"/>
          <w:sz w:val="22"/>
          <w:szCs w:val="22"/>
        </w:rPr>
      </w:pPr>
    </w:p>
    <w:p w:rsidR="007547CA" w:rsidRDefault="001C1746">
      <w:pPr>
        <w:rPr>
          <w:rFonts w:ascii="Arial" w:hAnsi="Arial" w:cs="Arial"/>
          <w:sz w:val="22"/>
          <w:szCs w:val="22"/>
        </w:rPr>
      </w:pPr>
      <w:r>
        <w:rPr>
          <w:rFonts w:ascii="Arial" w:hAnsi="Arial" w:cs="Arial"/>
          <w:sz w:val="22"/>
          <w:szCs w:val="22"/>
        </w:rPr>
        <w:t>Priorities 4 and 5</w:t>
      </w:r>
      <w:r w:rsidR="006B15D4">
        <w:rPr>
          <w:rFonts w:ascii="Arial" w:hAnsi="Arial" w:cs="Arial"/>
          <w:sz w:val="22"/>
          <w:szCs w:val="22"/>
        </w:rPr>
        <w:t xml:space="preserve"> are dependent on a number of factors, including political commitment to addressing </w:t>
      </w:r>
      <w:proofErr w:type="spellStart"/>
      <w:r w:rsidR="006B15D4">
        <w:rPr>
          <w:rFonts w:ascii="Arial" w:hAnsi="Arial" w:cs="Arial"/>
          <w:sz w:val="22"/>
          <w:szCs w:val="22"/>
        </w:rPr>
        <w:t>MHH</w:t>
      </w:r>
      <w:proofErr w:type="spellEnd"/>
      <w:r w:rsidR="006B15D4">
        <w:rPr>
          <w:rFonts w:ascii="Arial" w:hAnsi="Arial" w:cs="Arial"/>
          <w:sz w:val="22"/>
          <w:szCs w:val="22"/>
        </w:rPr>
        <w:t xml:space="preserve"> as a critical aspect of on-going gender discrimination in educational systems, and sufficient intervention evidence and measurement available to enable governments and donors to invest resources with confidence.  In recognition of the measurement gap in the field of </w:t>
      </w:r>
      <w:proofErr w:type="spellStart"/>
      <w:r w:rsidR="006B15D4">
        <w:rPr>
          <w:rFonts w:ascii="Arial" w:hAnsi="Arial" w:cs="Arial"/>
          <w:sz w:val="22"/>
          <w:szCs w:val="22"/>
        </w:rPr>
        <w:t>MHH</w:t>
      </w:r>
      <w:proofErr w:type="spellEnd"/>
      <w:r w:rsidR="006B15D4">
        <w:rPr>
          <w:rFonts w:ascii="Arial" w:hAnsi="Arial" w:cs="Arial"/>
          <w:sz w:val="22"/>
          <w:szCs w:val="22"/>
        </w:rPr>
        <w:t xml:space="preserve"> </w:t>
      </w:r>
      <w:r>
        <w:rPr>
          <w:rFonts w:ascii="Arial" w:hAnsi="Arial" w:cs="Arial"/>
          <w:sz w:val="22"/>
          <w:szCs w:val="22"/>
        </w:rPr>
        <w:t xml:space="preserve">at </w:t>
      </w:r>
      <w:r w:rsidR="006B15D4">
        <w:rPr>
          <w:rFonts w:ascii="Arial" w:hAnsi="Arial" w:cs="Arial"/>
          <w:sz w:val="22"/>
          <w:szCs w:val="22"/>
        </w:rPr>
        <w:t xml:space="preserve">large, support was provided by the Water Sanitation Supply Collaborative Council (WSSCC), a UN agency, in March </w:t>
      </w:r>
      <w:r w:rsidR="00BA62B0">
        <w:rPr>
          <w:rFonts w:ascii="Arial" w:hAnsi="Arial" w:cs="Arial"/>
          <w:sz w:val="22"/>
          <w:szCs w:val="22"/>
        </w:rPr>
        <w:t xml:space="preserve">of </w:t>
      </w:r>
      <w:r w:rsidR="006B15D4">
        <w:rPr>
          <w:rFonts w:ascii="Arial" w:hAnsi="Arial" w:cs="Arial"/>
          <w:sz w:val="22"/>
          <w:szCs w:val="22"/>
        </w:rPr>
        <w:t xml:space="preserve">2019 to Columbia University and its partners with the aim of bringing together key measurement and monitoring experts from the critical relevant sectors to align outcome and impact measurement priorities. These key sectors or priority areas include </w:t>
      </w:r>
      <w:r w:rsidR="00503C66">
        <w:rPr>
          <w:rFonts w:ascii="Arial" w:hAnsi="Arial" w:cs="Arial"/>
          <w:sz w:val="22"/>
          <w:szCs w:val="22"/>
        </w:rPr>
        <w:t xml:space="preserve">Water, Sanitation and Hygiene (WASH), </w:t>
      </w:r>
      <w:r w:rsidR="006B15D4">
        <w:rPr>
          <w:rFonts w:ascii="Arial" w:hAnsi="Arial" w:cs="Arial"/>
          <w:sz w:val="22"/>
          <w:szCs w:val="22"/>
        </w:rPr>
        <w:t xml:space="preserve">Education, Gender, and Health (sexual and reproductive / psychosocial).  The meeting produced a “green paper” </w:t>
      </w:r>
      <w:r w:rsidR="00DD46AC">
        <w:rPr>
          <w:rFonts w:ascii="Arial" w:hAnsi="Arial" w:cs="Arial"/>
          <w:sz w:val="22"/>
          <w:szCs w:val="22"/>
        </w:rPr>
        <w:fldChar w:fldCharType="begin" w:fldLock="1"/>
      </w:r>
      <w:r w:rsidR="003660DD">
        <w:rPr>
          <w:rFonts w:ascii="Arial" w:hAnsi="Arial" w:cs="Arial"/>
          <w:sz w:val="22"/>
          <w:szCs w:val="22"/>
        </w:rPr>
        <w:instrText>ADDIN CSL_CITATION {"citationItems":[{"id":"ITEM-1","itemData":{"author":[{"dropping-particle":"","family":"Sommer","given":"Marni","non-dropping-particle":"","parse-names":false,"suffix":""},{"dropping-particle":"","family":"Zulaika","given":"Garazi","non-dropping-particle":"","parse-names":false,"suffix":""},{"dropping-particle":"","family":"Schmitt","given":"Margaret L.","non-dropping-particle":"","parse-names":false,"suffix":""},{"dropping-particle":"","family":"Gruer","given":"Caitlin","non-dropping-particle":"","parse-names":false,"suffix":""}],"id":"ITEM-1","issued":{"date-parts":[["2019"]]},"publisher-place":"New York &amp; Geneva","title":"Monitoring Menstrual Health and Hygiene: Measuring Progress for Girls on Menstruation","type":"report"},"uris":["http://www.mendeley.com/documents/?uuid=eb24dfa1-2a19-4cd1-8f80-55fd82a28a11"]}],"mendeley":{"formattedCitation":"(Sommer, Zulaika, Schmitt, &amp; Gruer, 2019)","plainTextFormattedCitation":"(Sommer, Zulaika, Schmitt, &amp; Gruer, 2019)","previouslyFormattedCitation":"(Sommer, Zulaika, Schmitt, &amp; Gruer, 2019)"},"properties":{"noteIndex":0},"schema":"https://github.com/citation-style-language/schema/raw/master/csl-citation.json"}</w:instrText>
      </w:r>
      <w:r w:rsidR="00DD46AC">
        <w:rPr>
          <w:rFonts w:ascii="Arial" w:hAnsi="Arial" w:cs="Arial"/>
          <w:sz w:val="22"/>
          <w:szCs w:val="22"/>
        </w:rPr>
        <w:fldChar w:fldCharType="separate"/>
      </w:r>
      <w:r w:rsidR="00DD46AC" w:rsidRPr="00DD46AC">
        <w:rPr>
          <w:rFonts w:ascii="Arial" w:hAnsi="Arial" w:cs="Arial"/>
          <w:noProof/>
          <w:sz w:val="22"/>
          <w:szCs w:val="22"/>
        </w:rPr>
        <w:t>(Sommer, Zulaika, Schmitt, &amp; Gruer, 2019)</w:t>
      </w:r>
      <w:r w:rsidR="00DD46AC">
        <w:rPr>
          <w:rFonts w:ascii="Arial" w:hAnsi="Arial" w:cs="Arial"/>
          <w:sz w:val="22"/>
          <w:szCs w:val="22"/>
        </w:rPr>
        <w:fldChar w:fldCharType="end"/>
      </w:r>
      <w:r w:rsidR="00DD46AC">
        <w:rPr>
          <w:rFonts w:ascii="Arial" w:hAnsi="Arial" w:cs="Arial"/>
          <w:sz w:val="22"/>
          <w:szCs w:val="22"/>
        </w:rPr>
        <w:t xml:space="preserve"> </w:t>
      </w:r>
      <w:r w:rsidR="006B15D4">
        <w:rPr>
          <w:rFonts w:ascii="Arial" w:hAnsi="Arial" w:cs="Arial"/>
          <w:sz w:val="22"/>
          <w:szCs w:val="22"/>
        </w:rPr>
        <w:t>which outline</w:t>
      </w:r>
      <w:r w:rsidR="00825E0D">
        <w:rPr>
          <w:rFonts w:ascii="Arial" w:hAnsi="Arial" w:cs="Arial"/>
          <w:sz w:val="22"/>
          <w:szCs w:val="22"/>
        </w:rPr>
        <w:t>d</w:t>
      </w:r>
      <w:r w:rsidR="006B15D4">
        <w:rPr>
          <w:rFonts w:ascii="Arial" w:hAnsi="Arial" w:cs="Arial"/>
          <w:sz w:val="22"/>
          <w:szCs w:val="22"/>
        </w:rPr>
        <w:t xml:space="preserve"> the identified alignment of </w:t>
      </w:r>
      <w:proofErr w:type="spellStart"/>
      <w:r w:rsidR="006B15D4">
        <w:rPr>
          <w:rFonts w:ascii="Arial" w:hAnsi="Arial" w:cs="Arial"/>
          <w:sz w:val="22"/>
          <w:szCs w:val="22"/>
        </w:rPr>
        <w:t>MHH</w:t>
      </w:r>
      <w:proofErr w:type="spellEnd"/>
      <w:r w:rsidR="006B15D4">
        <w:rPr>
          <w:rFonts w:ascii="Arial" w:hAnsi="Arial" w:cs="Arial"/>
          <w:sz w:val="22"/>
          <w:szCs w:val="22"/>
        </w:rPr>
        <w:t xml:space="preserve">, in relation to girls in and out of school, with the priority areas for global monitoring. </w:t>
      </w:r>
      <w:r w:rsidR="00192E73">
        <w:rPr>
          <w:rFonts w:ascii="Arial" w:hAnsi="Arial" w:cs="Arial"/>
          <w:sz w:val="22"/>
          <w:szCs w:val="22"/>
        </w:rPr>
        <w:t>T</w:t>
      </w:r>
      <w:r w:rsidR="006B15D4">
        <w:rPr>
          <w:rFonts w:ascii="Arial" w:hAnsi="Arial" w:cs="Arial"/>
          <w:sz w:val="22"/>
          <w:szCs w:val="22"/>
        </w:rPr>
        <w:t xml:space="preserve">he analysis </w:t>
      </w:r>
      <w:r w:rsidR="00192E73">
        <w:rPr>
          <w:rFonts w:ascii="Arial" w:hAnsi="Arial" w:cs="Arial"/>
          <w:sz w:val="22"/>
          <w:szCs w:val="22"/>
        </w:rPr>
        <w:t xml:space="preserve">also </w:t>
      </w:r>
      <w:r w:rsidR="006B15D4">
        <w:rPr>
          <w:rFonts w:ascii="Arial" w:hAnsi="Arial" w:cs="Arial"/>
          <w:sz w:val="22"/>
          <w:szCs w:val="22"/>
        </w:rPr>
        <w:t xml:space="preserve">articulates the ways in which improved alignment across </w:t>
      </w:r>
      <w:r w:rsidR="00725E8F">
        <w:rPr>
          <w:rFonts w:ascii="Arial" w:hAnsi="Arial" w:cs="Arial"/>
          <w:sz w:val="22"/>
          <w:szCs w:val="22"/>
        </w:rPr>
        <w:t>these key priority areas is central to achieving numerous Sustainable Development Goals (SDGs)</w:t>
      </w:r>
      <w:r w:rsidR="00825E0D">
        <w:rPr>
          <w:rFonts w:ascii="Arial" w:hAnsi="Arial" w:cs="Arial"/>
          <w:sz w:val="22"/>
          <w:szCs w:val="22"/>
        </w:rPr>
        <w:t xml:space="preserve"> tied to</w:t>
      </w:r>
      <w:r w:rsidR="00725E8F">
        <w:rPr>
          <w:rFonts w:ascii="Arial" w:hAnsi="Arial" w:cs="Arial"/>
          <w:sz w:val="22"/>
          <w:szCs w:val="22"/>
        </w:rPr>
        <w:t xml:space="preserve"> Health, Education, Gender, Sanitation and beyond. </w:t>
      </w:r>
    </w:p>
    <w:p w:rsidR="007547CA" w:rsidRDefault="007547CA">
      <w:pPr>
        <w:rPr>
          <w:rFonts w:ascii="Arial" w:hAnsi="Arial" w:cs="Arial"/>
          <w:b/>
          <w:sz w:val="22"/>
          <w:szCs w:val="22"/>
        </w:rPr>
      </w:pPr>
    </w:p>
    <w:p w:rsidR="002E2CE2" w:rsidRDefault="00086917" w:rsidP="00086917">
      <w:pPr>
        <w:rPr>
          <w:rFonts w:ascii="Arial" w:hAnsi="Arial" w:cs="Arial"/>
          <w:sz w:val="22"/>
          <w:szCs w:val="22"/>
        </w:rPr>
      </w:pPr>
      <w:r>
        <w:rPr>
          <w:rFonts w:ascii="Arial" w:hAnsi="Arial" w:cs="Arial"/>
          <w:sz w:val="22"/>
          <w:szCs w:val="22"/>
        </w:rPr>
        <w:t xml:space="preserve">In </w:t>
      </w:r>
      <w:r w:rsidR="00825E0D">
        <w:rPr>
          <w:rFonts w:ascii="Arial" w:hAnsi="Arial" w:cs="Arial"/>
          <w:sz w:val="22"/>
          <w:szCs w:val="22"/>
        </w:rPr>
        <w:t>tandem with</w:t>
      </w:r>
      <w:r>
        <w:rPr>
          <w:rFonts w:ascii="Arial" w:hAnsi="Arial" w:cs="Arial"/>
          <w:sz w:val="22"/>
          <w:szCs w:val="22"/>
        </w:rPr>
        <w:t xml:space="preserve"> collaborations between governmental, non-governmental</w:t>
      </w:r>
      <w:r w:rsidR="00825E0D">
        <w:rPr>
          <w:rFonts w:ascii="Arial" w:hAnsi="Arial" w:cs="Arial"/>
          <w:sz w:val="22"/>
          <w:szCs w:val="22"/>
        </w:rPr>
        <w:t xml:space="preserve">, </w:t>
      </w:r>
      <w:r>
        <w:rPr>
          <w:rFonts w:ascii="Arial" w:hAnsi="Arial" w:cs="Arial"/>
          <w:sz w:val="22"/>
          <w:szCs w:val="22"/>
        </w:rPr>
        <w:t xml:space="preserve">and/or advocacy </w:t>
      </w:r>
      <w:r w:rsidR="00825E0D">
        <w:rPr>
          <w:rFonts w:ascii="Arial" w:hAnsi="Arial" w:cs="Arial"/>
          <w:sz w:val="22"/>
          <w:szCs w:val="22"/>
        </w:rPr>
        <w:t>organizations</w:t>
      </w:r>
      <w:r>
        <w:rPr>
          <w:rFonts w:ascii="Arial" w:hAnsi="Arial" w:cs="Arial"/>
          <w:sz w:val="22"/>
          <w:szCs w:val="22"/>
        </w:rPr>
        <w:t xml:space="preserve">, </w:t>
      </w:r>
      <w:r w:rsidR="00725E8F">
        <w:rPr>
          <w:rFonts w:ascii="Arial" w:hAnsi="Arial" w:cs="Arial"/>
          <w:sz w:val="22"/>
          <w:szCs w:val="22"/>
        </w:rPr>
        <w:t xml:space="preserve">the emergence of numerous menstrual </w:t>
      </w:r>
      <w:r w:rsidR="007F100A">
        <w:rPr>
          <w:rFonts w:ascii="Arial" w:hAnsi="Arial" w:cs="Arial"/>
          <w:sz w:val="22"/>
          <w:szCs w:val="22"/>
        </w:rPr>
        <w:t xml:space="preserve">health </w:t>
      </w:r>
      <w:r w:rsidR="00725E8F">
        <w:rPr>
          <w:rFonts w:ascii="Arial" w:hAnsi="Arial" w:cs="Arial"/>
          <w:sz w:val="22"/>
          <w:szCs w:val="22"/>
        </w:rPr>
        <w:t>innovations</w:t>
      </w:r>
      <w:r>
        <w:rPr>
          <w:rFonts w:ascii="Arial" w:hAnsi="Arial" w:cs="Arial"/>
          <w:sz w:val="22"/>
          <w:szCs w:val="22"/>
        </w:rPr>
        <w:t xml:space="preserve"> </w:t>
      </w:r>
      <w:r w:rsidR="00725E8F">
        <w:rPr>
          <w:rFonts w:ascii="Arial" w:hAnsi="Arial" w:cs="Arial"/>
          <w:sz w:val="22"/>
          <w:szCs w:val="22"/>
        </w:rPr>
        <w:t>led by social entrepreneurial organizations</w:t>
      </w:r>
      <w:r w:rsidR="00825E0D">
        <w:rPr>
          <w:rFonts w:ascii="Arial" w:hAnsi="Arial" w:cs="Arial"/>
          <w:sz w:val="22"/>
          <w:szCs w:val="22"/>
        </w:rPr>
        <w:t xml:space="preserve"> has elevated the growing menstrual movement over the last decade</w:t>
      </w:r>
      <w:r w:rsidR="00F51BC1">
        <w:rPr>
          <w:rFonts w:ascii="Arial" w:hAnsi="Arial" w:cs="Arial"/>
          <w:sz w:val="22"/>
          <w:szCs w:val="22"/>
        </w:rPr>
        <w:t>.</w:t>
      </w:r>
      <w:r w:rsidR="00725E8F">
        <w:rPr>
          <w:rFonts w:ascii="Arial" w:hAnsi="Arial" w:cs="Arial"/>
          <w:sz w:val="22"/>
          <w:szCs w:val="22"/>
        </w:rPr>
        <w:t xml:space="preserve"> </w:t>
      </w:r>
      <w:r w:rsidR="00F51BC1">
        <w:rPr>
          <w:rFonts w:ascii="Arial" w:hAnsi="Arial" w:cs="Arial"/>
          <w:sz w:val="22"/>
          <w:szCs w:val="22"/>
        </w:rPr>
        <w:t>S</w:t>
      </w:r>
      <w:r w:rsidR="00725E8F">
        <w:rPr>
          <w:rFonts w:ascii="Arial" w:hAnsi="Arial" w:cs="Arial"/>
          <w:sz w:val="22"/>
          <w:szCs w:val="22"/>
        </w:rPr>
        <w:t xml:space="preserve">eeking to address the challenges </w:t>
      </w:r>
      <w:r w:rsidR="00270E2E">
        <w:rPr>
          <w:rFonts w:ascii="Arial" w:hAnsi="Arial" w:cs="Arial"/>
          <w:sz w:val="22"/>
          <w:szCs w:val="22"/>
        </w:rPr>
        <w:t xml:space="preserve">that </w:t>
      </w:r>
      <w:r w:rsidR="00725E8F">
        <w:rPr>
          <w:rFonts w:ascii="Arial" w:hAnsi="Arial" w:cs="Arial"/>
          <w:sz w:val="22"/>
          <w:szCs w:val="22"/>
        </w:rPr>
        <w:t>girls</w:t>
      </w:r>
      <w:r w:rsidR="007F100A">
        <w:rPr>
          <w:rFonts w:ascii="Arial" w:hAnsi="Arial" w:cs="Arial"/>
          <w:sz w:val="22"/>
          <w:szCs w:val="22"/>
        </w:rPr>
        <w:t xml:space="preserve"> </w:t>
      </w:r>
      <w:r w:rsidR="00DC3478">
        <w:rPr>
          <w:rFonts w:ascii="Arial" w:hAnsi="Arial" w:cs="Arial"/>
          <w:sz w:val="22"/>
          <w:szCs w:val="22"/>
        </w:rPr>
        <w:t xml:space="preserve">and women </w:t>
      </w:r>
      <w:r w:rsidR="007F100A">
        <w:rPr>
          <w:rFonts w:ascii="Arial" w:hAnsi="Arial" w:cs="Arial"/>
          <w:sz w:val="22"/>
          <w:szCs w:val="22"/>
        </w:rPr>
        <w:t>face</w:t>
      </w:r>
      <w:r w:rsidR="00725E8F">
        <w:rPr>
          <w:rFonts w:ascii="Arial" w:hAnsi="Arial" w:cs="Arial"/>
          <w:sz w:val="22"/>
          <w:szCs w:val="22"/>
        </w:rPr>
        <w:t xml:space="preserve"> in access</w:t>
      </w:r>
      <w:r w:rsidR="00DC3478">
        <w:rPr>
          <w:rFonts w:ascii="Arial" w:hAnsi="Arial" w:cs="Arial"/>
          <w:sz w:val="22"/>
          <w:szCs w:val="22"/>
        </w:rPr>
        <w:t>ing</w:t>
      </w:r>
      <w:r w:rsidR="00725E8F">
        <w:rPr>
          <w:rFonts w:ascii="Arial" w:hAnsi="Arial" w:cs="Arial"/>
          <w:sz w:val="22"/>
          <w:szCs w:val="22"/>
        </w:rPr>
        <w:t xml:space="preserve"> menstrual products and supporti</w:t>
      </w:r>
      <w:r w:rsidR="00503C66">
        <w:rPr>
          <w:rFonts w:ascii="Arial" w:hAnsi="Arial" w:cs="Arial"/>
          <w:sz w:val="22"/>
          <w:szCs w:val="22"/>
        </w:rPr>
        <w:t>ng</w:t>
      </w:r>
      <w:r w:rsidR="00725E8F">
        <w:rPr>
          <w:rFonts w:ascii="Arial" w:hAnsi="Arial" w:cs="Arial"/>
          <w:sz w:val="22"/>
          <w:szCs w:val="22"/>
        </w:rPr>
        <w:t xml:space="preserve"> information</w:t>
      </w:r>
      <w:r w:rsidR="00F51BC1">
        <w:rPr>
          <w:rFonts w:ascii="Arial" w:hAnsi="Arial" w:cs="Arial"/>
          <w:sz w:val="22"/>
          <w:szCs w:val="22"/>
        </w:rPr>
        <w:t xml:space="preserve">, innovations </w:t>
      </w:r>
      <w:r w:rsidR="00825E0D">
        <w:rPr>
          <w:rFonts w:ascii="Arial" w:hAnsi="Arial" w:cs="Arial"/>
          <w:sz w:val="22"/>
          <w:szCs w:val="22"/>
        </w:rPr>
        <w:t xml:space="preserve">have </w:t>
      </w:r>
      <w:r w:rsidR="00934AD3">
        <w:rPr>
          <w:rFonts w:ascii="Arial" w:hAnsi="Arial" w:cs="Arial"/>
          <w:sz w:val="22"/>
          <w:szCs w:val="22"/>
        </w:rPr>
        <w:t>reimagine</w:t>
      </w:r>
      <w:r w:rsidR="00825E0D">
        <w:rPr>
          <w:rFonts w:ascii="Arial" w:hAnsi="Arial" w:cs="Arial"/>
          <w:sz w:val="22"/>
          <w:szCs w:val="22"/>
        </w:rPr>
        <w:t>d</w:t>
      </w:r>
      <w:r w:rsidR="00934AD3">
        <w:rPr>
          <w:rFonts w:ascii="Arial" w:hAnsi="Arial" w:cs="Arial"/>
          <w:sz w:val="22"/>
          <w:szCs w:val="22"/>
        </w:rPr>
        <w:t xml:space="preserve"> both hygiene products and female-centered distribution models. </w:t>
      </w:r>
      <w:r w:rsidR="00725E8F">
        <w:rPr>
          <w:rFonts w:ascii="Arial" w:hAnsi="Arial" w:cs="Arial"/>
          <w:sz w:val="22"/>
          <w:szCs w:val="22"/>
        </w:rPr>
        <w:t xml:space="preserve">Given the growing number and diversity of menstrual innovations being developed and/or delivered in </w:t>
      </w:r>
      <w:proofErr w:type="spellStart"/>
      <w:r w:rsidR="00C71098">
        <w:rPr>
          <w:rFonts w:ascii="Arial" w:hAnsi="Arial" w:cs="Arial"/>
          <w:sz w:val="22"/>
          <w:szCs w:val="22"/>
        </w:rPr>
        <w:t>LMIC</w:t>
      </w:r>
      <w:proofErr w:type="spellEnd"/>
      <w:r w:rsidR="00725E8F">
        <w:rPr>
          <w:rFonts w:ascii="Arial" w:hAnsi="Arial" w:cs="Arial"/>
          <w:sz w:val="22"/>
          <w:szCs w:val="22"/>
        </w:rPr>
        <w:t xml:space="preserve">, </w:t>
      </w:r>
      <w:r w:rsidR="007F100A">
        <w:rPr>
          <w:rFonts w:ascii="Arial" w:hAnsi="Arial" w:cs="Arial"/>
          <w:sz w:val="22"/>
          <w:szCs w:val="22"/>
        </w:rPr>
        <w:t>there is a need to</w:t>
      </w:r>
      <w:r w:rsidR="002E2CE2">
        <w:rPr>
          <w:rFonts w:ascii="Arial" w:hAnsi="Arial" w:cs="Arial"/>
          <w:sz w:val="22"/>
          <w:szCs w:val="22"/>
        </w:rPr>
        <w:t xml:space="preserve"> better measure the impact of </w:t>
      </w:r>
      <w:r w:rsidR="00725E8F">
        <w:rPr>
          <w:rFonts w:ascii="Arial" w:hAnsi="Arial" w:cs="Arial"/>
          <w:sz w:val="22"/>
          <w:szCs w:val="22"/>
        </w:rPr>
        <w:t>these innovations</w:t>
      </w:r>
      <w:r w:rsidR="00825E0D">
        <w:rPr>
          <w:rFonts w:ascii="Arial" w:hAnsi="Arial" w:cs="Arial"/>
          <w:sz w:val="22"/>
          <w:szCs w:val="22"/>
        </w:rPr>
        <w:t xml:space="preserve"> and their delivery</w:t>
      </w:r>
      <w:r w:rsidR="00725E8F">
        <w:rPr>
          <w:rFonts w:ascii="Arial" w:hAnsi="Arial" w:cs="Arial"/>
          <w:sz w:val="22"/>
          <w:szCs w:val="22"/>
        </w:rPr>
        <w:t xml:space="preserve">, both to support their efforts and </w:t>
      </w:r>
      <w:r w:rsidR="00825E0D">
        <w:rPr>
          <w:rFonts w:ascii="Arial" w:hAnsi="Arial" w:cs="Arial"/>
          <w:sz w:val="22"/>
          <w:szCs w:val="22"/>
        </w:rPr>
        <w:t>to inform</w:t>
      </w:r>
      <w:r w:rsidR="00725E8F">
        <w:rPr>
          <w:rFonts w:ascii="Arial" w:hAnsi="Arial" w:cs="Arial"/>
          <w:sz w:val="22"/>
          <w:szCs w:val="22"/>
        </w:rPr>
        <w:t xml:space="preserve"> government and donors seeking to invest their limited resources wisely.</w:t>
      </w:r>
    </w:p>
    <w:p w:rsidR="00C84130" w:rsidRDefault="00C84130">
      <w:pPr>
        <w:rPr>
          <w:rFonts w:ascii="Arial" w:hAnsi="Arial" w:cs="Arial"/>
          <w:sz w:val="22"/>
          <w:szCs w:val="22"/>
        </w:rPr>
      </w:pPr>
    </w:p>
    <w:p w:rsidR="007547CA" w:rsidRPr="00725E8F" w:rsidRDefault="00725E8F">
      <w:pPr>
        <w:rPr>
          <w:rFonts w:ascii="Arial" w:hAnsi="Arial" w:cs="Arial"/>
          <w:b/>
          <w:sz w:val="22"/>
          <w:szCs w:val="22"/>
        </w:rPr>
      </w:pPr>
      <w:r w:rsidRPr="00725E8F">
        <w:rPr>
          <w:rFonts w:ascii="Arial" w:hAnsi="Arial" w:cs="Arial"/>
          <w:b/>
          <w:sz w:val="22"/>
          <w:szCs w:val="22"/>
        </w:rPr>
        <w:t xml:space="preserve">A </w:t>
      </w:r>
      <w:r w:rsidR="007F100A">
        <w:rPr>
          <w:rFonts w:ascii="Arial" w:hAnsi="Arial" w:cs="Arial"/>
          <w:b/>
          <w:sz w:val="22"/>
          <w:szCs w:val="22"/>
        </w:rPr>
        <w:t xml:space="preserve">Theory of Change and </w:t>
      </w:r>
      <w:r w:rsidRPr="00725E8F">
        <w:rPr>
          <w:rFonts w:ascii="Arial" w:hAnsi="Arial" w:cs="Arial"/>
          <w:b/>
          <w:sz w:val="22"/>
          <w:szCs w:val="22"/>
        </w:rPr>
        <w:t xml:space="preserve">Framework for </w:t>
      </w:r>
      <w:r w:rsidR="007F100A">
        <w:rPr>
          <w:rFonts w:ascii="Arial" w:hAnsi="Arial" w:cs="Arial"/>
          <w:b/>
          <w:sz w:val="22"/>
          <w:szCs w:val="22"/>
        </w:rPr>
        <w:t xml:space="preserve">Measuring </w:t>
      </w:r>
      <w:proofErr w:type="spellStart"/>
      <w:r w:rsidRPr="00725E8F">
        <w:rPr>
          <w:rFonts w:ascii="Arial" w:hAnsi="Arial" w:cs="Arial"/>
          <w:b/>
          <w:sz w:val="22"/>
          <w:szCs w:val="22"/>
        </w:rPr>
        <w:t>MHH</w:t>
      </w:r>
      <w:proofErr w:type="spellEnd"/>
      <w:r w:rsidRPr="00725E8F">
        <w:rPr>
          <w:rFonts w:ascii="Arial" w:hAnsi="Arial" w:cs="Arial"/>
          <w:b/>
          <w:sz w:val="22"/>
          <w:szCs w:val="22"/>
        </w:rPr>
        <w:t xml:space="preserve"> Innovation</w:t>
      </w:r>
    </w:p>
    <w:p w:rsidR="00725E8F" w:rsidRDefault="00725E8F">
      <w:pPr>
        <w:rPr>
          <w:rFonts w:ascii="Arial" w:hAnsi="Arial" w:cs="Arial"/>
          <w:sz w:val="22"/>
          <w:szCs w:val="22"/>
        </w:rPr>
      </w:pPr>
    </w:p>
    <w:p w:rsidR="007F100A" w:rsidRDefault="00B92337">
      <w:pPr>
        <w:rPr>
          <w:rFonts w:ascii="Arial" w:hAnsi="Arial" w:cs="Arial"/>
          <w:sz w:val="22"/>
          <w:szCs w:val="22"/>
        </w:rPr>
      </w:pPr>
      <w:r>
        <w:rPr>
          <w:rFonts w:ascii="Arial" w:hAnsi="Arial" w:cs="Arial"/>
          <w:sz w:val="22"/>
          <w:szCs w:val="22"/>
        </w:rPr>
        <w:t xml:space="preserve">In an </w:t>
      </w:r>
      <w:r w:rsidR="007F100A">
        <w:rPr>
          <w:rFonts w:ascii="Arial" w:hAnsi="Arial" w:cs="Arial"/>
          <w:sz w:val="22"/>
          <w:szCs w:val="22"/>
        </w:rPr>
        <w:t>effort to improve implementation planning and evaluation of menstrual health innovations</w:t>
      </w:r>
      <w:r>
        <w:rPr>
          <w:rFonts w:ascii="Arial" w:hAnsi="Arial" w:cs="Arial"/>
          <w:sz w:val="22"/>
          <w:szCs w:val="22"/>
        </w:rPr>
        <w:t>,</w:t>
      </w:r>
      <w:r w:rsidR="007F100A">
        <w:rPr>
          <w:rFonts w:ascii="Arial" w:hAnsi="Arial" w:cs="Arial"/>
          <w:sz w:val="22"/>
          <w:szCs w:val="22"/>
        </w:rPr>
        <w:t xml:space="preserve"> a </w:t>
      </w:r>
      <w:r w:rsidR="007F100A" w:rsidRPr="008A0668">
        <w:rPr>
          <w:rFonts w:ascii="Arial" w:hAnsi="Arial" w:cs="Arial"/>
          <w:i/>
          <w:sz w:val="22"/>
          <w:szCs w:val="22"/>
        </w:rPr>
        <w:t>Theory of Change (TOC)</w:t>
      </w:r>
      <w:r w:rsidR="008A0668">
        <w:rPr>
          <w:rFonts w:ascii="Arial" w:hAnsi="Arial" w:cs="Arial"/>
          <w:i/>
          <w:sz w:val="22"/>
          <w:szCs w:val="22"/>
        </w:rPr>
        <w:t xml:space="preserve"> for menstrual health innovations and intervention</w:t>
      </w:r>
      <w:r w:rsidR="001A1D59">
        <w:rPr>
          <w:rFonts w:ascii="Arial" w:hAnsi="Arial" w:cs="Arial"/>
          <w:i/>
          <w:sz w:val="22"/>
          <w:szCs w:val="22"/>
        </w:rPr>
        <w:t>s</w:t>
      </w:r>
      <w:r w:rsidR="007F100A">
        <w:rPr>
          <w:rFonts w:ascii="Arial" w:hAnsi="Arial" w:cs="Arial"/>
          <w:sz w:val="22"/>
          <w:szCs w:val="22"/>
        </w:rPr>
        <w:t xml:space="preserve"> and</w:t>
      </w:r>
      <w:r w:rsidR="00086917">
        <w:rPr>
          <w:rFonts w:ascii="Arial" w:hAnsi="Arial" w:cs="Arial"/>
          <w:sz w:val="22"/>
          <w:szCs w:val="22"/>
        </w:rPr>
        <w:t xml:space="preserve"> accompanying </w:t>
      </w:r>
      <w:r w:rsidR="007F100A">
        <w:rPr>
          <w:rFonts w:ascii="Arial" w:hAnsi="Arial" w:cs="Arial"/>
          <w:sz w:val="22"/>
          <w:szCs w:val="22"/>
        </w:rPr>
        <w:t>Monitoring and Evaluation (</w:t>
      </w:r>
      <w:proofErr w:type="spellStart"/>
      <w:r w:rsidR="007F100A">
        <w:rPr>
          <w:rFonts w:ascii="Arial" w:hAnsi="Arial" w:cs="Arial"/>
          <w:sz w:val="22"/>
          <w:szCs w:val="22"/>
        </w:rPr>
        <w:t>M&amp;E</w:t>
      </w:r>
      <w:proofErr w:type="spellEnd"/>
      <w:r w:rsidR="007F100A">
        <w:rPr>
          <w:rFonts w:ascii="Arial" w:hAnsi="Arial" w:cs="Arial"/>
          <w:sz w:val="22"/>
          <w:szCs w:val="22"/>
        </w:rPr>
        <w:t xml:space="preserve">) framework </w:t>
      </w:r>
      <w:r>
        <w:rPr>
          <w:rFonts w:ascii="Arial" w:hAnsi="Arial" w:cs="Arial"/>
          <w:sz w:val="22"/>
          <w:szCs w:val="22"/>
        </w:rPr>
        <w:t xml:space="preserve">was </w:t>
      </w:r>
      <w:r w:rsidR="007F100A">
        <w:rPr>
          <w:rFonts w:ascii="Arial" w:hAnsi="Arial" w:cs="Arial"/>
          <w:sz w:val="22"/>
          <w:szCs w:val="22"/>
        </w:rPr>
        <w:t xml:space="preserve">developed in </w:t>
      </w:r>
      <w:r w:rsidR="008A0668">
        <w:rPr>
          <w:rFonts w:ascii="Arial" w:hAnsi="Arial" w:cs="Arial"/>
          <w:sz w:val="22"/>
          <w:szCs w:val="22"/>
        </w:rPr>
        <w:t>2017-</w:t>
      </w:r>
      <w:r w:rsidR="007F100A">
        <w:rPr>
          <w:rFonts w:ascii="Arial" w:hAnsi="Arial" w:cs="Arial"/>
          <w:sz w:val="22"/>
          <w:szCs w:val="22"/>
        </w:rPr>
        <w:t>2018 through support from Grand Challenges Canada</w:t>
      </w:r>
      <w:r w:rsidR="00C51937">
        <w:rPr>
          <w:rFonts w:ascii="Arial" w:hAnsi="Arial" w:cs="Arial"/>
          <w:sz w:val="22"/>
          <w:szCs w:val="22"/>
        </w:rPr>
        <w:t xml:space="preserve"> (GCC)</w:t>
      </w:r>
      <w:r w:rsidR="007F100A">
        <w:rPr>
          <w:rFonts w:ascii="Arial" w:hAnsi="Arial" w:cs="Arial"/>
          <w:sz w:val="22"/>
          <w:szCs w:val="22"/>
        </w:rPr>
        <w:t xml:space="preserve">.  Although the original intention was to provide a TOC and </w:t>
      </w:r>
      <w:proofErr w:type="spellStart"/>
      <w:r w:rsidR="00C51937">
        <w:rPr>
          <w:rFonts w:ascii="Arial" w:hAnsi="Arial" w:cs="Arial"/>
          <w:sz w:val="22"/>
          <w:szCs w:val="22"/>
        </w:rPr>
        <w:t>M&amp;E</w:t>
      </w:r>
      <w:proofErr w:type="spellEnd"/>
      <w:r w:rsidR="00C51937">
        <w:rPr>
          <w:rFonts w:ascii="Arial" w:hAnsi="Arial" w:cs="Arial"/>
          <w:sz w:val="22"/>
          <w:szCs w:val="22"/>
        </w:rPr>
        <w:t xml:space="preserve"> </w:t>
      </w:r>
      <w:r w:rsidR="007F100A">
        <w:rPr>
          <w:rFonts w:ascii="Arial" w:hAnsi="Arial" w:cs="Arial"/>
          <w:sz w:val="22"/>
          <w:szCs w:val="22"/>
        </w:rPr>
        <w:t xml:space="preserve">framework for </w:t>
      </w:r>
      <w:r w:rsidR="00C51937">
        <w:rPr>
          <w:rFonts w:ascii="Arial" w:hAnsi="Arial" w:cs="Arial"/>
          <w:sz w:val="22"/>
          <w:szCs w:val="22"/>
        </w:rPr>
        <w:t>GCC</w:t>
      </w:r>
      <w:r w:rsidR="007F100A">
        <w:rPr>
          <w:rFonts w:ascii="Arial" w:hAnsi="Arial" w:cs="Arial"/>
          <w:sz w:val="22"/>
          <w:szCs w:val="22"/>
        </w:rPr>
        <w:t xml:space="preserve"> grantees focused on menstrual product innovation and information delivery at scale, the extensive nature of the undertaking </w:t>
      </w:r>
      <w:r w:rsidR="00F961FB">
        <w:rPr>
          <w:rFonts w:ascii="Arial" w:hAnsi="Arial" w:cs="Arial"/>
          <w:sz w:val="22"/>
          <w:szCs w:val="22"/>
        </w:rPr>
        <w:t>resulted in the development of</w:t>
      </w:r>
      <w:r w:rsidR="007F100A">
        <w:rPr>
          <w:rFonts w:ascii="Arial" w:hAnsi="Arial" w:cs="Arial"/>
          <w:sz w:val="22"/>
          <w:szCs w:val="22"/>
        </w:rPr>
        <w:t xml:space="preserve"> </w:t>
      </w:r>
      <w:r w:rsidR="00F961FB">
        <w:rPr>
          <w:rFonts w:ascii="Arial" w:hAnsi="Arial" w:cs="Arial"/>
          <w:sz w:val="22"/>
          <w:szCs w:val="22"/>
        </w:rPr>
        <w:t>valuable resources</w:t>
      </w:r>
      <w:r w:rsidR="007F100A">
        <w:rPr>
          <w:rFonts w:ascii="Arial" w:hAnsi="Arial" w:cs="Arial"/>
          <w:sz w:val="22"/>
          <w:szCs w:val="22"/>
        </w:rPr>
        <w:t xml:space="preserve"> for the larger global community implementing </w:t>
      </w:r>
      <w:proofErr w:type="spellStart"/>
      <w:r w:rsidR="007F100A">
        <w:rPr>
          <w:rFonts w:ascii="Arial" w:hAnsi="Arial" w:cs="Arial"/>
          <w:sz w:val="22"/>
          <w:szCs w:val="22"/>
        </w:rPr>
        <w:t>MHH</w:t>
      </w:r>
      <w:proofErr w:type="spellEnd"/>
      <w:r w:rsidR="007F100A">
        <w:rPr>
          <w:rFonts w:ascii="Arial" w:hAnsi="Arial" w:cs="Arial"/>
          <w:sz w:val="22"/>
          <w:szCs w:val="22"/>
        </w:rPr>
        <w:t xml:space="preserve"> interventions for girls </w:t>
      </w:r>
      <w:r w:rsidR="00215E80">
        <w:rPr>
          <w:rFonts w:ascii="Arial" w:hAnsi="Arial" w:cs="Arial"/>
          <w:sz w:val="22"/>
          <w:szCs w:val="22"/>
        </w:rPr>
        <w:t>and women</w:t>
      </w:r>
      <w:r w:rsidR="007F100A">
        <w:rPr>
          <w:rFonts w:ascii="Arial" w:hAnsi="Arial" w:cs="Arial"/>
          <w:sz w:val="22"/>
          <w:szCs w:val="22"/>
        </w:rPr>
        <w:t xml:space="preserve">. </w:t>
      </w:r>
    </w:p>
    <w:p w:rsidR="008A0668" w:rsidRDefault="008A0668">
      <w:pPr>
        <w:rPr>
          <w:rFonts w:ascii="Arial" w:hAnsi="Arial" w:cs="Arial"/>
          <w:sz w:val="22"/>
          <w:szCs w:val="22"/>
        </w:rPr>
      </w:pPr>
    </w:p>
    <w:p w:rsidR="008A0668" w:rsidRDefault="008A0668">
      <w:pPr>
        <w:rPr>
          <w:rFonts w:ascii="Arial" w:hAnsi="Arial" w:cs="Arial"/>
          <w:sz w:val="22"/>
          <w:szCs w:val="22"/>
        </w:rPr>
      </w:pPr>
      <w:r>
        <w:rPr>
          <w:rFonts w:ascii="Arial" w:hAnsi="Arial" w:cs="Arial"/>
          <w:sz w:val="22"/>
          <w:szCs w:val="22"/>
        </w:rPr>
        <w:t xml:space="preserve">The TOC schematic </w:t>
      </w:r>
      <w:r w:rsidR="00086917">
        <w:rPr>
          <w:rFonts w:ascii="Arial" w:hAnsi="Arial" w:cs="Arial"/>
          <w:sz w:val="22"/>
          <w:szCs w:val="22"/>
        </w:rPr>
        <w:t xml:space="preserve">spans </w:t>
      </w:r>
      <w:r w:rsidR="00C51937">
        <w:rPr>
          <w:rFonts w:ascii="Arial" w:hAnsi="Arial" w:cs="Arial"/>
          <w:sz w:val="22"/>
          <w:szCs w:val="22"/>
        </w:rPr>
        <w:t xml:space="preserve">different </w:t>
      </w:r>
      <w:r w:rsidR="00086917">
        <w:rPr>
          <w:rFonts w:ascii="Arial" w:hAnsi="Arial" w:cs="Arial"/>
          <w:sz w:val="22"/>
          <w:szCs w:val="22"/>
        </w:rPr>
        <w:t>stages</w:t>
      </w:r>
      <w:r w:rsidR="00F51BC1">
        <w:rPr>
          <w:rFonts w:ascii="Arial" w:hAnsi="Arial" w:cs="Arial"/>
          <w:sz w:val="22"/>
          <w:szCs w:val="22"/>
        </w:rPr>
        <w:t xml:space="preserve"> of menstrual health innovation</w:t>
      </w:r>
      <w:r w:rsidR="0022563C">
        <w:rPr>
          <w:rFonts w:ascii="Arial" w:hAnsi="Arial" w:cs="Arial"/>
          <w:sz w:val="22"/>
          <w:szCs w:val="22"/>
        </w:rPr>
        <w:t xml:space="preserve"> efforts</w:t>
      </w:r>
      <w:r w:rsidR="00270E2E">
        <w:rPr>
          <w:rFonts w:ascii="Arial" w:hAnsi="Arial" w:cs="Arial"/>
          <w:sz w:val="22"/>
          <w:szCs w:val="22"/>
        </w:rPr>
        <w:t>, s</w:t>
      </w:r>
      <w:r w:rsidR="00F51BC1">
        <w:rPr>
          <w:rFonts w:ascii="Arial" w:hAnsi="Arial" w:cs="Arial"/>
          <w:sz w:val="22"/>
          <w:szCs w:val="22"/>
        </w:rPr>
        <w:t>tarting from</w:t>
      </w:r>
      <w:r>
        <w:rPr>
          <w:rFonts w:ascii="Arial" w:hAnsi="Arial" w:cs="Arial"/>
          <w:sz w:val="22"/>
          <w:szCs w:val="22"/>
        </w:rPr>
        <w:t xml:space="preserve"> </w:t>
      </w:r>
      <w:r w:rsidR="00270E2E">
        <w:rPr>
          <w:rFonts w:ascii="Arial" w:hAnsi="Arial" w:cs="Arial"/>
          <w:sz w:val="22"/>
          <w:szCs w:val="22"/>
        </w:rPr>
        <w:t>pre-</w:t>
      </w:r>
      <w:r>
        <w:rPr>
          <w:rFonts w:ascii="Arial" w:hAnsi="Arial" w:cs="Arial"/>
          <w:sz w:val="22"/>
          <w:szCs w:val="22"/>
        </w:rPr>
        <w:t xml:space="preserve">production </w:t>
      </w:r>
      <w:r w:rsidR="00270E2E">
        <w:rPr>
          <w:rFonts w:ascii="Arial" w:hAnsi="Arial" w:cs="Arial"/>
          <w:sz w:val="22"/>
          <w:szCs w:val="22"/>
        </w:rPr>
        <w:t xml:space="preserve">and onward through the </w:t>
      </w:r>
      <w:r>
        <w:rPr>
          <w:rFonts w:ascii="Arial" w:hAnsi="Arial" w:cs="Arial"/>
          <w:sz w:val="22"/>
          <w:szCs w:val="22"/>
        </w:rPr>
        <w:t>distribution of a variety of menstrual products (e.g. reusable pads, disposable pads, menstrual cups)</w:t>
      </w:r>
      <w:r w:rsidR="00F51BC1">
        <w:rPr>
          <w:rFonts w:ascii="Arial" w:hAnsi="Arial" w:cs="Arial"/>
          <w:sz w:val="22"/>
          <w:szCs w:val="22"/>
        </w:rPr>
        <w:t xml:space="preserve">, </w:t>
      </w:r>
      <w:r w:rsidR="00270E2E">
        <w:rPr>
          <w:rFonts w:ascii="Arial" w:hAnsi="Arial" w:cs="Arial"/>
          <w:sz w:val="22"/>
          <w:szCs w:val="22"/>
        </w:rPr>
        <w:t xml:space="preserve">and </w:t>
      </w:r>
      <w:r>
        <w:rPr>
          <w:rFonts w:ascii="Arial" w:hAnsi="Arial" w:cs="Arial"/>
          <w:sz w:val="22"/>
          <w:szCs w:val="22"/>
        </w:rPr>
        <w:t xml:space="preserve">dissemination approaches (e.g. direct distribution, retail, through schools and/or NGOs). </w:t>
      </w:r>
      <w:r w:rsidR="00F51BC1">
        <w:rPr>
          <w:rFonts w:ascii="Arial" w:hAnsi="Arial" w:cs="Arial"/>
          <w:sz w:val="22"/>
          <w:szCs w:val="22"/>
        </w:rPr>
        <w:t>Consideration of</w:t>
      </w:r>
      <w:r>
        <w:rPr>
          <w:rFonts w:ascii="Arial" w:hAnsi="Arial" w:cs="Arial"/>
          <w:sz w:val="22"/>
          <w:szCs w:val="22"/>
        </w:rPr>
        <w:t xml:space="preserve"> distribution of information, communication</w:t>
      </w:r>
      <w:r w:rsidR="00B92337">
        <w:rPr>
          <w:rFonts w:ascii="Arial" w:hAnsi="Arial" w:cs="Arial"/>
          <w:sz w:val="22"/>
          <w:szCs w:val="22"/>
        </w:rPr>
        <w:t xml:space="preserve"> and education</w:t>
      </w:r>
      <w:r>
        <w:rPr>
          <w:rFonts w:ascii="Arial" w:hAnsi="Arial" w:cs="Arial"/>
          <w:sz w:val="22"/>
          <w:szCs w:val="22"/>
        </w:rPr>
        <w:t xml:space="preserve"> (ICE) materials and/or awareness campaigns </w:t>
      </w:r>
      <w:r w:rsidR="00F51BC1">
        <w:rPr>
          <w:rFonts w:ascii="Arial" w:hAnsi="Arial" w:cs="Arial"/>
          <w:sz w:val="22"/>
          <w:szCs w:val="22"/>
        </w:rPr>
        <w:t xml:space="preserve">is also included, highlighting </w:t>
      </w:r>
      <w:r>
        <w:rPr>
          <w:rFonts w:ascii="Arial" w:hAnsi="Arial" w:cs="Arial"/>
          <w:sz w:val="22"/>
          <w:szCs w:val="22"/>
        </w:rPr>
        <w:t>messaging around sexual and reproductive health, MHM, taboos and social norms. An accompanying narrative supports the TOC diagram, including more detailed information.</w:t>
      </w:r>
    </w:p>
    <w:p w:rsidR="008A0668" w:rsidRDefault="008A0668">
      <w:pPr>
        <w:rPr>
          <w:rFonts w:ascii="Arial" w:hAnsi="Arial" w:cs="Arial"/>
          <w:sz w:val="22"/>
          <w:szCs w:val="22"/>
        </w:rPr>
      </w:pPr>
    </w:p>
    <w:p w:rsidR="008A0668" w:rsidRDefault="008A0668">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M&amp;E</w:t>
      </w:r>
      <w:proofErr w:type="spellEnd"/>
      <w:r>
        <w:rPr>
          <w:rFonts w:ascii="Arial" w:hAnsi="Arial" w:cs="Arial"/>
          <w:sz w:val="22"/>
          <w:szCs w:val="22"/>
        </w:rPr>
        <w:t xml:space="preserve"> framework developed in parallel provides specific indicators for describing and quantif</w:t>
      </w:r>
      <w:r w:rsidR="00086917">
        <w:rPr>
          <w:rFonts w:ascii="Arial" w:hAnsi="Arial" w:cs="Arial"/>
          <w:sz w:val="22"/>
          <w:szCs w:val="22"/>
        </w:rPr>
        <w:t xml:space="preserve">ying </w:t>
      </w:r>
      <w:r>
        <w:rPr>
          <w:rFonts w:ascii="Arial" w:hAnsi="Arial" w:cs="Arial"/>
          <w:sz w:val="22"/>
          <w:szCs w:val="22"/>
        </w:rPr>
        <w:t>changes that result from the development, introduction</w:t>
      </w:r>
      <w:r w:rsidR="009B0847">
        <w:rPr>
          <w:rFonts w:ascii="Arial" w:hAnsi="Arial" w:cs="Arial"/>
          <w:sz w:val="22"/>
          <w:szCs w:val="22"/>
        </w:rPr>
        <w:t>,</w:t>
      </w:r>
      <w:r>
        <w:rPr>
          <w:rFonts w:ascii="Arial" w:hAnsi="Arial" w:cs="Arial"/>
          <w:sz w:val="22"/>
          <w:szCs w:val="22"/>
        </w:rPr>
        <w:t xml:space="preserve"> and use of the MHM interventions </w:t>
      </w:r>
      <w:r w:rsidR="00F51BC1">
        <w:rPr>
          <w:rFonts w:ascii="Arial" w:hAnsi="Arial" w:cs="Arial"/>
          <w:sz w:val="22"/>
          <w:szCs w:val="22"/>
        </w:rPr>
        <w:t xml:space="preserve">following </w:t>
      </w:r>
      <w:r>
        <w:rPr>
          <w:rFonts w:ascii="Arial" w:hAnsi="Arial" w:cs="Arial"/>
          <w:sz w:val="22"/>
          <w:szCs w:val="22"/>
        </w:rPr>
        <w:t xml:space="preserve">the TOC schematic. The aim of the framework is to enable innovator success in meeting </w:t>
      </w:r>
      <w:r w:rsidR="009B0847">
        <w:rPr>
          <w:rFonts w:ascii="Arial" w:hAnsi="Arial" w:cs="Arial"/>
          <w:sz w:val="22"/>
          <w:szCs w:val="22"/>
        </w:rPr>
        <w:t>targets</w:t>
      </w:r>
      <w:r>
        <w:rPr>
          <w:rFonts w:ascii="Arial" w:hAnsi="Arial" w:cs="Arial"/>
          <w:sz w:val="22"/>
          <w:szCs w:val="22"/>
        </w:rPr>
        <w:t xml:space="preserve"> and goals over time</w:t>
      </w:r>
      <w:r w:rsidR="009B0847">
        <w:rPr>
          <w:rFonts w:ascii="Arial" w:hAnsi="Arial" w:cs="Arial"/>
          <w:sz w:val="22"/>
          <w:szCs w:val="22"/>
        </w:rPr>
        <w:t xml:space="preserve"> and to provide</w:t>
      </w:r>
      <w:r>
        <w:rPr>
          <w:rFonts w:ascii="Arial" w:hAnsi="Arial" w:cs="Arial"/>
          <w:sz w:val="22"/>
          <w:szCs w:val="22"/>
        </w:rPr>
        <w:t xml:space="preserve"> improve</w:t>
      </w:r>
      <w:r w:rsidR="00F51BC1">
        <w:rPr>
          <w:rFonts w:ascii="Arial" w:hAnsi="Arial" w:cs="Arial"/>
          <w:sz w:val="22"/>
          <w:szCs w:val="22"/>
        </w:rPr>
        <w:t>d</w:t>
      </w:r>
      <w:r>
        <w:rPr>
          <w:rFonts w:ascii="Arial" w:hAnsi="Arial" w:cs="Arial"/>
          <w:sz w:val="22"/>
          <w:szCs w:val="22"/>
        </w:rPr>
        <w:t xml:space="preserve"> evidence to investors and policy makers</w:t>
      </w:r>
      <w:r w:rsidR="009B0847">
        <w:rPr>
          <w:rFonts w:ascii="Arial" w:hAnsi="Arial" w:cs="Arial"/>
          <w:sz w:val="22"/>
          <w:szCs w:val="22"/>
        </w:rPr>
        <w:t>, by using standardized indicators and measures</w:t>
      </w:r>
      <w:r>
        <w:rPr>
          <w:rFonts w:ascii="Arial" w:hAnsi="Arial" w:cs="Arial"/>
          <w:sz w:val="22"/>
          <w:szCs w:val="22"/>
        </w:rPr>
        <w:t xml:space="preserve">. </w:t>
      </w:r>
      <w:r w:rsidR="00270E2E">
        <w:rPr>
          <w:rFonts w:ascii="Arial" w:hAnsi="Arial" w:cs="Arial"/>
          <w:sz w:val="22"/>
          <w:szCs w:val="22"/>
        </w:rPr>
        <w:t xml:space="preserve"> </w:t>
      </w:r>
      <w:r w:rsidR="00F51BC1">
        <w:rPr>
          <w:rFonts w:ascii="Arial" w:hAnsi="Arial" w:cs="Arial"/>
          <w:sz w:val="22"/>
          <w:szCs w:val="22"/>
        </w:rPr>
        <w:t>C</w:t>
      </w:r>
      <w:r>
        <w:rPr>
          <w:rFonts w:ascii="Arial" w:hAnsi="Arial" w:cs="Arial"/>
          <w:sz w:val="22"/>
          <w:szCs w:val="22"/>
        </w:rPr>
        <w:t>ollective learning from improved assessments will strengthen the evidence</w:t>
      </w:r>
      <w:r w:rsidR="00F961FB">
        <w:rPr>
          <w:rFonts w:ascii="Arial" w:hAnsi="Arial" w:cs="Arial"/>
          <w:sz w:val="22"/>
          <w:szCs w:val="22"/>
        </w:rPr>
        <w:t xml:space="preserve"> base</w:t>
      </w:r>
      <w:r>
        <w:rPr>
          <w:rFonts w:ascii="Arial" w:hAnsi="Arial" w:cs="Arial"/>
          <w:sz w:val="22"/>
          <w:szCs w:val="22"/>
        </w:rPr>
        <w:t xml:space="preserve"> on recommended indicators for the larger </w:t>
      </w:r>
      <w:proofErr w:type="spellStart"/>
      <w:r>
        <w:rPr>
          <w:rFonts w:ascii="Arial" w:hAnsi="Arial" w:cs="Arial"/>
          <w:sz w:val="22"/>
          <w:szCs w:val="22"/>
        </w:rPr>
        <w:t>MHH</w:t>
      </w:r>
      <w:proofErr w:type="spellEnd"/>
      <w:r>
        <w:rPr>
          <w:rFonts w:ascii="Arial" w:hAnsi="Arial" w:cs="Arial"/>
          <w:sz w:val="22"/>
          <w:szCs w:val="22"/>
        </w:rPr>
        <w:t xml:space="preserve"> community.</w:t>
      </w:r>
    </w:p>
    <w:p w:rsidR="007547CA" w:rsidRDefault="007547CA">
      <w:pPr>
        <w:rPr>
          <w:rFonts w:ascii="Arial" w:hAnsi="Arial" w:cs="Arial"/>
          <w:sz w:val="22"/>
          <w:szCs w:val="22"/>
        </w:rPr>
      </w:pPr>
    </w:p>
    <w:p w:rsidR="007547CA" w:rsidRPr="008A0668" w:rsidRDefault="008A0668">
      <w:pPr>
        <w:rPr>
          <w:rFonts w:ascii="Arial" w:hAnsi="Arial" w:cs="Arial"/>
          <w:b/>
          <w:sz w:val="22"/>
          <w:szCs w:val="22"/>
        </w:rPr>
      </w:pPr>
      <w:r w:rsidRPr="008A0668">
        <w:rPr>
          <w:rFonts w:ascii="Arial" w:hAnsi="Arial" w:cs="Arial"/>
          <w:b/>
          <w:sz w:val="22"/>
          <w:szCs w:val="22"/>
        </w:rPr>
        <w:t>The Way Forward</w:t>
      </w:r>
    </w:p>
    <w:p w:rsidR="007547CA" w:rsidRDefault="007547CA">
      <w:pPr>
        <w:rPr>
          <w:rFonts w:ascii="Arial" w:hAnsi="Arial" w:cs="Arial"/>
          <w:sz w:val="22"/>
          <w:szCs w:val="22"/>
        </w:rPr>
      </w:pPr>
    </w:p>
    <w:p w:rsidR="007547CA" w:rsidRDefault="008A0668">
      <w:pPr>
        <w:rPr>
          <w:rFonts w:ascii="Arial" w:hAnsi="Arial" w:cs="Arial"/>
          <w:sz w:val="22"/>
          <w:szCs w:val="22"/>
        </w:rPr>
      </w:pPr>
      <w:r>
        <w:rPr>
          <w:rFonts w:ascii="Arial" w:hAnsi="Arial" w:cs="Arial"/>
          <w:sz w:val="22"/>
          <w:szCs w:val="22"/>
        </w:rPr>
        <w:t>Much remains to be done in the realm of menstrual health and hygiene management to make progress on meeting the MHM in Ten vision</w:t>
      </w:r>
      <w:r w:rsidR="00333999">
        <w:rPr>
          <w:rFonts w:ascii="Arial" w:hAnsi="Arial" w:cs="Arial"/>
          <w:sz w:val="22"/>
          <w:szCs w:val="22"/>
        </w:rPr>
        <w:t xml:space="preserve"> and priorities</w:t>
      </w:r>
      <w:r w:rsidR="00270E2E">
        <w:rPr>
          <w:rFonts w:ascii="Arial" w:hAnsi="Arial" w:cs="Arial"/>
          <w:sz w:val="22"/>
          <w:szCs w:val="22"/>
        </w:rPr>
        <w:t xml:space="preserve"> in relation to transforming schools for menstruating girls by 2024</w:t>
      </w:r>
      <w:r>
        <w:rPr>
          <w:rFonts w:ascii="Arial" w:hAnsi="Arial" w:cs="Arial"/>
          <w:sz w:val="22"/>
          <w:szCs w:val="22"/>
        </w:rPr>
        <w:t xml:space="preserve">, </w:t>
      </w:r>
      <w:r w:rsidR="00F961FB">
        <w:rPr>
          <w:rFonts w:ascii="Arial" w:hAnsi="Arial" w:cs="Arial"/>
          <w:sz w:val="22"/>
          <w:szCs w:val="22"/>
        </w:rPr>
        <w:t>in addition to</w:t>
      </w:r>
      <w:r>
        <w:rPr>
          <w:rFonts w:ascii="Arial" w:hAnsi="Arial" w:cs="Arial"/>
          <w:sz w:val="22"/>
          <w:szCs w:val="22"/>
        </w:rPr>
        <w:t xml:space="preserve"> </w:t>
      </w:r>
      <w:r w:rsidR="00F961FB">
        <w:rPr>
          <w:rFonts w:ascii="Arial" w:hAnsi="Arial" w:cs="Arial"/>
          <w:sz w:val="22"/>
          <w:szCs w:val="22"/>
        </w:rPr>
        <w:t xml:space="preserve">addressing </w:t>
      </w:r>
      <w:r>
        <w:rPr>
          <w:rFonts w:ascii="Arial" w:hAnsi="Arial" w:cs="Arial"/>
          <w:sz w:val="22"/>
          <w:szCs w:val="22"/>
        </w:rPr>
        <w:t xml:space="preserve">the </w:t>
      </w:r>
      <w:proofErr w:type="spellStart"/>
      <w:r w:rsidR="00F961FB">
        <w:rPr>
          <w:rFonts w:ascii="Arial" w:hAnsi="Arial" w:cs="Arial"/>
          <w:sz w:val="22"/>
          <w:szCs w:val="22"/>
        </w:rPr>
        <w:t>MHH</w:t>
      </w:r>
      <w:proofErr w:type="spellEnd"/>
      <w:r w:rsidR="00F961FB">
        <w:rPr>
          <w:rFonts w:ascii="Arial" w:hAnsi="Arial" w:cs="Arial"/>
          <w:sz w:val="22"/>
          <w:szCs w:val="22"/>
        </w:rPr>
        <w:t xml:space="preserve"> issues faced by</w:t>
      </w:r>
      <w:r>
        <w:rPr>
          <w:rFonts w:ascii="Arial" w:hAnsi="Arial" w:cs="Arial"/>
          <w:sz w:val="22"/>
          <w:szCs w:val="22"/>
        </w:rPr>
        <w:t xml:space="preserve"> girls out of school</w:t>
      </w:r>
      <w:r w:rsidR="00F961FB">
        <w:rPr>
          <w:rFonts w:ascii="Arial" w:hAnsi="Arial" w:cs="Arial"/>
          <w:sz w:val="22"/>
          <w:szCs w:val="22"/>
        </w:rPr>
        <w:t>, living in displacement contexts</w:t>
      </w:r>
      <w:r w:rsidR="009B0847">
        <w:rPr>
          <w:rFonts w:ascii="Arial" w:hAnsi="Arial" w:cs="Arial"/>
          <w:sz w:val="22"/>
          <w:szCs w:val="22"/>
        </w:rPr>
        <w:t>,</w:t>
      </w:r>
      <w:r w:rsidR="00F961FB">
        <w:rPr>
          <w:rFonts w:ascii="Arial" w:hAnsi="Arial" w:cs="Arial"/>
          <w:sz w:val="22"/>
          <w:szCs w:val="22"/>
        </w:rPr>
        <w:t xml:space="preserve"> and experiencing disabilities</w:t>
      </w:r>
      <w:r>
        <w:rPr>
          <w:rFonts w:ascii="Arial" w:hAnsi="Arial" w:cs="Arial"/>
          <w:sz w:val="22"/>
          <w:szCs w:val="22"/>
        </w:rPr>
        <w:t xml:space="preserve">. </w:t>
      </w:r>
      <w:r w:rsidR="00F961FB">
        <w:rPr>
          <w:rFonts w:ascii="Arial" w:hAnsi="Arial" w:cs="Arial"/>
          <w:sz w:val="22"/>
          <w:szCs w:val="22"/>
        </w:rPr>
        <w:t>A</w:t>
      </w:r>
      <w:r w:rsidR="00333999">
        <w:rPr>
          <w:rFonts w:ascii="Arial" w:hAnsi="Arial" w:cs="Arial"/>
          <w:sz w:val="22"/>
          <w:szCs w:val="22"/>
        </w:rPr>
        <w:t>dvocacy</w:t>
      </w:r>
      <w:r w:rsidR="00F961FB">
        <w:rPr>
          <w:rFonts w:ascii="Arial" w:hAnsi="Arial" w:cs="Arial"/>
          <w:sz w:val="22"/>
          <w:szCs w:val="22"/>
        </w:rPr>
        <w:t xml:space="preserve"> efforts </w:t>
      </w:r>
      <w:r w:rsidR="00C85416">
        <w:rPr>
          <w:rFonts w:ascii="Arial" w:hAnsi="Arial" w:cs="Arial"/>
          <w:sz w:val="22"/>
          <w:szCs w:val="22"/>
        </w:rPr>
        <w:t xml:space="preserve">for </w:t>
      </w:r>
      <w:proofErr w:type="spellStart"/>
      <w:r w:rsidR="00C85416">
        <w:rPr>
          <w:rFonts w:ascii="Arial" w:hAnsi="Arial" w:cs="Arial"/>
          <w:sz w:val="22"/>
          <w:szCs w:val="22"/>
        </w:rPr>
        <w:t>MHH</w:t>
      </w:r>
      <w:proofErr w:type="spellEnd"/>
      <w:r w:rsidR="00C85416">
        <w:rPr>
          <w:rFonts w:ascii="Arial" w:hAnsi="Arial" w:cs="Arial"/>
          <w:sz w:val="22"/>
          <w:szCs w:val="22"/>
        </w:rPr>
        <w:t xml:space="preserve"> </w:t>
      </w:r>
      <w:r w:rsidR="00F961FB">
        <w:rPr>
          <w:rFonts w:ascii="Arial" w:hAnsi="Arial" w:cs="Arial"/>
          <w:sz w:val="22"/>
          <w:szCs w:val="22"/>
        </w:rPr>
        <w:t>continue to grow,</w:t>
      </w:r>
      <w:r w:rsidR="00333999">
        <w:rPr>
          <w:rFonts w:ascii="Arial" w:hAnsi="Arial" w:cs="Arial"/>
          <w:sz w:val="22"/>
          <w:szCs w:val="22"/>
        </w:rPr>
        <w:t xml:space="preserve"> the evidence base is expanding, and governments</w:t>
      </w:r>
      <w:r w:rsidR="00F961FB">
        <w:rPr>
          <w:rFonts w:ascii="Arial" w:hAnsi="Arial" w:cs="Arial"/>
          <w:sz w:val="22"/>
          <w:szCs w:val="22"/>
        </w:rPr>
        <w:t xml:space="preserve"> and policymakers</w:t>
      </w:r>
      <w:r w:rsidR="00333999">
        <w:rPr>
          <w:rFonts w:ascii="Arial" w:hAnsi="Arial" w:cs="Arial"/>
          <w:sz w:val="22"/>
          <w:szCs w:val="22"/>
        </w:rPr>
        <w:t xml:space="preserve"> are </w:t>
      </w:r>
      <w:r w:rsidR="00F961FB">
        <w:rPr>
          <w:rFonts w:ascii="Arial" w:hAnsi="Arial" w:cs="Arial"/>
          <w:sz w:val="22"/>
          <w:szCs w:val="22"/>
        </w:rPr>
        <w:t xml:space="preserve">finally </w:t>
      </w:r>
      <w:r w:rsidR="00333999">
        <w:rPr>
          <w:rFonts w:ascii="Arial" w:hAnsi="Arial" w:cs="Arial"/>
          <w:sz w:val="22"/>
          <w:szCs w:val="22"/>
        </w:rPr>
        <w:t xml:space="preserve">starting to take notice. </w:t>
      </w:r>
      <w:r w:rsidR="00934AD3">
        <w:rPr>
          <w:rFonts w:ascii="Arial" w:hAnsi="Arial" w:cs="Arial"/>
          <w:sz w:val="22"/>
          <w:szCs w:val="22"/>
        </w:rPr>
        <w:t>C</w:t>
      </w:r>
      <w:r w:rsidR="00333999">
        <w:rPr>
          <w:rFonts w:ascii="Arial" w:hAnsi="Arial" w:cs="Arial"/>
          <w:sz w:val="22"/>
          <w:szCs w:val="22"/>
        </w:rPr>
        <w:t xml:space="preserve">entral to </w:t>
      </w:r>
      <w:r w:rsidR="003B32D1">
        <w:rPr>
          <w:rFonts w:ascii="Arial" w:hAnsi="Arial" w:cs="Arial"/>
          <w:sz w:val="22"/>
          <w:szCs w:val="22"/>
        </w:rPr>
        <w:t xml:space="preserve">building on current support and advocacy </w:t>
      </w:r>
      <w:r w:rsidR="00333999">
        <w:rPr>
          <w:rFonts w:ascii="Arial" w:hAnsi="Arial" w:cs="Arial"/>
          <w:sz w:val="22"/>
          <w:szCs w:val="22"/>
        </w:rPr>
        <w:t>is the improvement of measurement of interventions being delivered</w:t>
      </w:r>
      <w:r w:rsidR="00F961FB">
        <w:rPr>
          <w:rFonts w:ascii="Arial" w:hAnsi="Arial" w:cs="Arial"/>
          <w:sz w:val="22"/>
          <w:szCs w:val="22"/>
        </w:rPr>
        <w:t xml:space="preserve"> </w:t>
      </w:r>
      <w:r w:rsidR="00015696">
        <w:rPr>
          <w:rFonts w:ascii="Arial" w:hAnsi="Arial" w:cs="Arial"/>
          <w:sz w:val="22"/>
          <w:szCs w:val="22"/>
        </w:rPr>
        <w:t>at</w:t>
      </w:r>
      <w:r w:rsidR="00333999">
        <w:rPr>
          <w:rFonts w:ascii="Arial" w:hAnsi="Arial" w:cs="Arial"/>
          <w:sz w:val="22"/>
          <w:szCs w:val="22"/>
        </w:rPr>
        <w:t xml:space="preserve"> </w:t>
      </w:r>
      <w:r w:rsidR="00F961FB">
        <w:rPr>
          <w:rFonts w:ascii="Arial" w:hAnsi="Arial" w:cs="Arial"/>
          <w:sz w:val="22"/>
          <w:szCs w:val="22"/>
        </w:rPr>
        <w:t xml:space="preserve">the </w:t>
      </w:r>
      <w:r w:rsidR="00333999">
        <w:rPr>
          <w:rFonts w:ascii="Arial" w:hAnsi="Arial" w:cs="Arial"/>
          <w:sz w:val="22"/>
          <w:szCs w:val="22"/>
        </w:rPr>
        <w:t>local</w:t>
      </w:r>
      <w:r w:rsidR="00015696">
        <w:rPr>
          <w:rFonts w:ascii="Arial" w:hAnsi="Arial" w:cs="Arial"/>
          <w:sz w:val="22"/>
          <w:szCs w:val="22"/>
        </w:rPr>
        <w:t>,</w:t>
      </w:r>
      <w:r w:rsidR="00333999">
        <w:rPr>
          <w:rFonts w:ascii="Arial" w:hAnsi="Arial" w:cs="Arial"/>
          <w:sz w:val="22"/>
          <w:szCs w:val="22"/>
        </w:rPr>
        <w:t xml:space="preserve"> national</w:t>
      </w:r>
      <w:r w:rsidR="00015696">
        <w:rPr>
          <w:rFonts w:ascii="Arial" w:hAnsi="Arial" w:cs="Arial"/>
          <w:sz w:val="22"/>
          <w:szCs w:val="22"/>
        </w:rPr>
        <w:t xml:space="preserve">, and </w:t>
      </w:r>
      <w:r w:rsidR="00015696">
        <w:rPr>
          <w:rFonts w:ascii="Arial" w:hAnsi="Arial" w:cs="Arial"/>
          <w:sz w:val="22"/>
          <w:szCs w:val="22"/>
        </w:rPr>
        <w:lastRenderedPageBreak/>
        <w:t>international level</w:t>
      </w:r>
      <w:r w:rsidR="00F961FB">
        <w:rPr>
          <w:rFonts w:ascii="Arial" w:hAnsi="Arial" w:cs="Arial"/>
          <w:sz w:val="22"/>
          <w:szCs w:val="22"/>
        </w:rPr>
        <w:t>s</w:t>
      </w:r>
      <w:r w:rsidR="00015696">
        <w:rPr>
          <w:rFonts w:ascii="Arial" w:hAnsi="Arial" w:cs="Arial"/>
          <w:sz w:val="22"/>
          <w:szCs w:val="22"/>
        </w:rPr>
        <w:t>.</w:t>
      </w:r>
      <w:r w:rsidR="00333999">
        <w:rPr>
          <w:rFonts w:ascii="Arial" w:hAnsi="Arial" w:cs="Arial"/>
          <w:sz w:val="22"/>
          <w:szCs w:val="22"/>
        </w:rPr>
        <w:t xml:space="preserve"> </w:t>
      </w:r>
      <w:r w:rsidR="00F17CE4">
        <w:rPr>
          <w:rFonts w:ascii="Arial" w:hAnsi="Arial" w:cs="Arial"/>
          <w:sz w:val="22"/>
          <w:szCs w:val="22"/>
        </w:rPr>
        <w:t xml:space="preserve">  The </w:t>
      </w:r>
      <w:r w:rsidR="0022563C">
        <w:rPr>
          <w:rFonts w:ascii="Arial" w:hAnsi="Arial" w:cs="Arial"/>
          <w:sz w:val="22"/>
          <w:szCs w:val="22"/>
        </w:rPr>
        <w:t>guidance offered through</w:t>
      </w:r>
      <w:r w:rsidR="00F17CE4">
        <w:rPr>
          <w:rFonts w:ascii="Arial" w:hAnsi="Arial" w:cs="Arial"/>
          <w:sz w:val="22"/>
          <w:szCs w:val="22"/>
        </w:rPr>
        <w:t xml:space="preserve"> the MHM in Ten agenda, and the TOC and </w:t>
      </w:r>
      <w:proofErr w:type="spellStart"/>
      <w:r w:rsidR="00F17CE4">
        <w:rPr>
          <w:rFonts w:ascii="Arial" w:hAnsi="Arial" w:cs="Arial"/>
          <w:sz w:val="22"/>
          <w:szCs w:val="22"/>
        </w:rPr>
        <w:t>M&amp;E</w:t>
      </w:r>
      <w:proofErr w:type="spellEnd"/>
      <w:r w:rsidR="00F17CE4">
        <w:rPr>
          <w:rFonts w:ascii="Arial" w:hAnsi="Arial" w:cs="Arial"/>
          <w:sz w:val="22"/>
          <w:szCs w:val="22"/>
        </w:rPr>
        <w:t xml:space="preserve"> framework for scaling menstrual health innovations, provide insights for a collective way forward. </w:t>
      </w:r>
    </w:p>
    <w:p w:rsidR="007547CA" w:rsidRDefault="007547CA">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9142C5" w:rsidRDefault="009142C5">
      <w:pPr>
        <w:rPr>
          <w:rFonts w:ascii="Arial" w:hAnsi="Arial" w:cs="Arial"/>
          <w:sz w:val="22"/>
          <w:szCs w:val="22"/>
        </w:rPr>
      </w:pPr>
    </w:p>
    <w:p w:rsidR="00F17CE4" w:rsidRDefault="00F17CE4">
      <w:pPr>
        <w:rPr>
          <w:rFonts w:ascii="Arial" w:hAnsi="Arial" w:cs="Arial"/>
          <w:b/>
          <w:sz w:val="22"/>
          <w:szCs w:val="22"/>
        </w:rPr>
      </w:pPr>
    </w:p>
    <w:p w:rsidR="00270E2E" w:rsidRDefault="00270E2E">
      <w:pPr>
        <w:rPr>
          <w:rFonts w:ascii="Arial" w:hAnsi="Arial" w:cs="Arial"/>
          <w:b/>
          <w:sz w:val="22"/>
          <w:szCs w:val="22"/>
        </w:rPr>
      </w:pPr>
      <w:r>
        <w:rPr>
          <w:rFonts w:ascii="Arial" w:hAnsi="Arial" w:cs="Arial"/>
          <w:b/>
          <w:sz w:val="22"/>
          <w:szCs w:val="22"/>
        </w:rPr>
        <w:t>References</w:t>
      </w:r>
    </w:p>
    <w:p w:rsidR="0022563C" w:rsidRDefault="0022563C">
      <w:pPr>
        <w:rPr>
          <w:rFonts w:ascii="Arial" w:hAnsi="Arial" w:cs="Arial"/>
          <w:b/>
          <w:sz w:val="22"/>
          <w:szCs w:val="22"/>
        </w:rPr>
      </w:pPr>
    </w:p>
    <w:p w:rsidR="002A22AA" w:rsidRPr="002A22AA" w:rsidRDefault="003660DD" w:rsidP="002A22AA">
      <w:pPr>
        <w:widowControl w:val="0"/>
        <w:autoSpaceDE w:val="0"/>
        <w:autoSpaceDN w:val="0"/>
        <w:adjustRightInd w:val="0"/>
        <w:ind w:left="480" w:hanging="480"/>
        <w:rPr>
          <w:rFonts w:ascii="Arial" w:hAnsi="Arial" w:cs="Arial"/>
          <w:noProof/>
          <w:sz w:val="22"/>
        </w:rPr>
      </w:pPr>
      <w:r>
        <w:rPr>
          <w:rFonts w:ascii="Arial" w:hAnsi="Arial" w:cs="Arial"/>
          <w:b/>
          <w:sz w:val="22"/>
          <w:szCs w:val="22"/>
        </w:rPr>
        <w:fldChar w:fldCharType="begin" w:fldLock="1"/>
      </w:r>
      <w:r>
        <w:rPr>
          <w:rFonts w:ascii="Arial" w:hAnsi="Arial" w:cs="Arial"/>
          <w:b/>
          <w:sz w:val="22"/>
          <w:szCs w:val="22"/>
        </w:rPr>
        <w:instrText xml:space="preserve">ADDIN Mendeley Bibliography CSL_BIBLIOGRAPHY </w:instrText>
      </w:r>
      <w:r>
        <w:rPr>
          <w:rFonts w:ascii="Arial" w:hAnsi="Arial" w:cs="Arial"/>
          <w:b/>
          <w:sz w:val="22"/>
          <w:szCs w:val="22"/>
        </w:rPr>
        <w:fldChar w:fldCharType="separate"/>
      </w:r>
      <w:r w:rsidR="002A22AA" w:rsidRPr="002A22AA">
        <w:rPr>
          <w:rFonts w:ascii="Arial" w:hAnsi="Arial" w:cs="Arial"/>
          <w:noProof/>
          <w:sz w:val="22"/>
        </w:rPr>
        <w:t xml:space="preserve">Hennegan, J., Shannon, A. K., Rubli, J., Schwab, K. J., &amp; Melendez-Torres, G. J. (2019). </w:t>
      </w:r>
      <w:r w:rsidR="002A22AA" w:rsidRPr="002A22AA">
        <w:rPr>
          <w:rFonts w:ascii="Arial" w:hAnsi="Arial" w:cs="Arial"/>
          <w:i/>
          <w:iCs/>
          <w:noProof/>
          <w:sz w:val="22"/>
        </w:rPr>
        <w:t>Women’s and girls’ experiences of menstruation in low- and middle-income countries: A systematic review and qualitative metasynthesis</w:t>
      </w:r>
      <w:r w:rsidR="002A22AA" w:rsidRPr="002A22AA">
        <w:rPr>
          <w:rFonts w:ascii="Arial" w:hAnsi="Arial" w:cs="Arial"/>
          <w:noProof/>
          <w:sz w:val="22"/>
        </w:rPr>
        <w:t xml:space="preserve">. </w:t>
      </w:r>
      <w:r w:rsidR="002A22AA" w:rsidRPr="002A22AA">
        <w:rPr>
          <w:rFonts w:ascii="Arial" w:hAnsi="Arial" w:cs="Arial"/>
          <w:i/>
          <w:iCs/>
          <w:noProof/>
          <w:sz w:val="22"/>
        </w:rPr>
        <w:t>PLOS Medicine</w:t>
      </w:r>
      <w:r w:rsidR="002A22AA" w:rsidRPr="002A22AA">
        <w:rPr>
          <w:rFonts w:ascii="Arial" w:hAnsi="Arial" w:cs="Arial"/>
          <w:noProof/>
          <w:sz w:val="22"/>
        </w:rPr>
        <w:t xml:space="preserve"> (Vol. 16). https://doi.org/10.1371/journal.pmed.1002803</w:t>
      </w:r>
    </w:p>
    <w:p w:rsidR="002A22AA" w:rsidRPr="002A22AA" w:rsidRDefault="002A22AA" w:rsidP="002A22AA">
      <w:pPr>
        <w:widowControl w:val="0"/>
        <w:autoSpaceDE w:val="0"/>
        <w:autoSpaceDN w:val="0"/>
        <w:adjustRightInd w:val="0"/>
        <w:ind w:left="480" w:hanging="480"/>
        <w:rPr>
          <w:rFonts w:ascii="Arial" w:hAnsi="Arial" w:cs="Arial"/>
          <w:noProof/>
          <w:sz w:val="22"/>
        </w:rPr>
      </w:pPr>
      <w:r w:rsidRPr="002A22AA">
        <w:rPr>
          <w:rFonts w:ascii="Arial" w:hAnsi="Arial" w:cs="Arial"/>
          <w:noProof/>
          <w:sz w:val="22"/>
        </w:rPr>
        <w:t xml:space="preserve">Miiro, G., Rutakumwa, R., Nakiyingi-Miiro, J., Nakuya, K., Musoke, S., Namakula, J., … Weiss, H. A. (2018). Menstrual health and school absenteeism among adolescent girls in Uganda (MENISCUS): A feasibility study. </w:t>
      </w:r>
      <w:r w:rsidRPr="002A22AA">
        <w:rPr>
          <w:rFonts w:ascii="Arial" w:hAnsi="Arial" w:cs="Arial"/>
          <w:i/>
          <w:iCs/>
          <w:noProof/>
          <w:sz w:val="22"/>
        </w:rPr>
        <w:t>BMC Women’s Health</w:t>
      </w:r>
      <w:r w:rsidRPr="002A22AA">
        <w:rPr>
          <w:rFonts w:ascii="Arial" w:hAnsi="Arial" w:cs="Arial"/>
          <w:noProof/>
          <w:sz w:val="22"/>
        </w:rPr>
        <w:t xml:space="preserve">, </w:t>
      </w:r>
      <w:r w:rsidRPr="002A22AA">
        <w:rPr>
          <w:rFonts w:ascii="Arial" w:hAnsi="Arial" w:cs="Arial"/>
          <w:i/>
          <w:iCs/>
          <w:noProof/>
          <w:sz w:val="22"/>
        </w:rPr>
        <w:t>18</w:t>
      </w:r>
      <w:r w:rsidRPr="002A22AA">
        <w:rPr>
          <w:rFonts w:ascii="Arial" w:hAnsi="Arial" w:cs="Arial"/>
          <w:noProof/>
          <w:sz w:val="22"/>
        </w:rPr>
        <w:t>(1), 1–13. https://doi.org/10.1186/s12905-017-0502-z</w:t>
      </w:r>
    </w:p>
    <w:p w:rsidR="002A22AA" w:rsidRPr="002A22AA" w:rsidRDefault="002A22AA" w:rsidP="002A22AA">
      <w:pPr>
        <w:widowControl w:val="0"/>
        <w:autoSpaceDE w:val="0"/>
        <w:autoSpaceDN w:val="0"/>
        <w:adjustRightInd w:val="0"/>
        <w:ind w:left="480" w:hanging="480"/>
        <w:rPr>
          <w:rFonts w:ascii="Arial" w:hAnsi="Arial" w:cs="Arial"/>
          <w:noProof/>
          <w:sz w:val="22"/>
        </w:rPr>
      </w:pPr>
      <w:r w:rsidRPr="002A22AA">
        <w:rPr>
          <w:rFonts w:ascii="Arial" w:hAnsi="Arial" w:cs="Arial"/>
          <w:noProof/>
          <w:sz w:val="22"/>
        </w:rPr>
        <w:t xml:space="preserve">Phillips-Howard, P.A., Caruso, B., Torondel, B., Zulaika, G., Sahin, M., &amp; Sommer, M. (2016). Menstrual hygiene management among adolescent schoolgirls in low- and middle-income countries: Research priorities. </w:t>
      </w:r>
      <w:r w:rsidRPr="002A22AA">
        <w:rPr>
          <w:rFonts w:ascii="Arial" w:hAnsi="Arial" w:cs="Arial"/>
          <w:i/>
          <w:iCs/>
          <w:noProof/>
          <w:sz w:val="22"/>
        </w:rPr>
        <w:t>Global Health Action</w:t>
      </w:r>
      <w:r w:rsidRPr="002A22AA">
        <w:rPr>
          <w:rFonts w:ascii="Arial" w:hAnsi="Arial" w:cs="Arial"/>
          <w:noProof/>
          <w:sz w:val="22"/>
        </w:rPr>
        <w:t xml:space="preserve">, </w:t>
      </w:r>
      <w:r w:rsidRPr="002A22AA">
        <w:rPr>
          <w:rFonts w:ascii="Arial" w:hAnsi="Arial" w:cs="Arial"/>
          <w:i/>
          <w:iCs/>
          <w:noProof/>
          <w:sz w:val="22"/>
        </w:rPr>
        <w:t>9</w:t>
      </w:r>
      <w:r w:rsidRPr="002A22AA">
        <w:rPr>
          <w:rFonts w:ascii="Arial" w:hAnsi="Arial" w:cs="Arial"/>
          <w:noProof/>
          <w:sz w:val="22"/>
        </w:rPr>
        <w:t>(1). https://doi.org/10.3402/GHA.V9.33032</w:t>
      </w:r>
    </w:p>
    <w:p w:rsidR="002A22AA" w:rsidRPr="002A22AA" w:rsidRDefault="002A22AA" w:rsidP="002A22AA">
      <w:pPr>
        <w:widowControl w:val="0"/>
        <w:autoSpaceDE w:val="0"/>
        <w:autoSpaceDN w:val="0"/>
        <w:adjustRightInd w:val="0"/>
        <w:ind w:left="480" w:hanging="480"/>
        <w:rPr>
          <w:rFonts w:ascii="Arial" w:hAnsi="Arial" w:cs="Arial"/>
          <w:noProof/>
          <w:sz w:val="22"/>
        </w:rPr>
      </w:pPr>
      <w:r w:rsidRPr="002A22AA">
        <w:rPr>
          <w:rFonts w:ascii="Arial" w:hAnsi="Arial" w:cs="Arial"/>
          <w:noProof/>
          <w:sz w:val="22"/>
        </w:rPr>
        <w:t xml:space="preserve">Phillips-Howard, Penelope A., Nyothach, E., Ter Kuile, F. O., Omoto, J., Wang, D., Zeh, C., … Laserson, K. F. (2016). Menstrual cups and sanitary pads to reduce school attrition, and sexually transmitted and reproductive tract infections: A cluster randomised controlled feasibility study in rural Western Kenya. </w:t>
      </w:r>
      <w:r w:rsidRPr="002A22AA">
        <w:rPr>
          <w:rFonts w:ascii="Arial" w:hAnsi="Arial" w:cs="Arial"/>
          <w:i/>
          <w:iCs/>
          <w:noProof/>
          <w:sz w:val="22"/>
        </w:rPr>
        <w:t>BMJ Open</w:t>
      </w:r>
      <w:r w:rsidRPr="002A22AA">
        <w:rPr>
          <w:rFonts w:ascii="Arial" w:hAnsi="Arial" w:cs="Arial"/>
          <w:noProof/>
          <w:sz w:val="22"/>
        </w:rPr>
        <w:t xml:space="preserve">, </w:t>
      </w:r>
      <w:r w:rsidRPr="002A22AA">
        <w:rPr>
          <w:rFonts w:ascii="Arial" w:hAnsi="Arial" w:cs="Arial"/>
          <w:i/>
          <w:iCs/>
          <w:noProof/>
          <w:sz w:val="22"/>
        </w:rPr>
        <w:t>6</w:t>
      </w:r>
      <w:r w:rsidRPr="002A22AA">
        <w:rPr>
          <w:rFonts w:ascii="Arial" w:hAnsi="Arial" w:cs="Arial"/>
          <w:noProof/>
          <w:sz w:val="22"/>
        </w:rPr>
        <w:t>(11), 1–11. https://doi.org/10.1136/bmjopen-2016-013229</w:t>
      </w:r>
    </w:p>
    <w:p w:rsidR="002A22AA" w:rsidRPr="002A22AA" w:rsidRDefault="002A22AA" w:rsidP="002A22AA">
      <w:pPr>
        <w:widowControl w:val="0"/>
        <w:autoSpaceDE w:val="0"/>
        <w:autoSpaceDN w:val="0"/>
        <w:adjustRightInd w:val="0"/>
        <w:ind w:left="480" w:hanging="480"/>
        <w:rPr>
          <w:rFonts w:ascii="Arial" w:hAnsi="Arial" w:cs="Arial"/>
          <w:noProof/>
          <w:sz w:val="22"/>
        </w:rPr>
      </w:pPr>
      <w:r w:rsidRPr="002A22AA">
        <w:rPr>
          <w:rFonts w:ascii="Arial" w:hAnsi="Arial" w:cs="Arial"/>
          <w:noProof/>
          <w:sz w:val="22"/>
        </w:rPr>
        <w:t xml:space="preserve">Sommer, M. (2010). Where the education system and women’s bodies collide: The social and health impact of girls’ experiences of menstruation and schooling in Tanzania. </w:t>
      </w:r>
      <w:r w:rsidRPr="002A22AA">
        <w:rPr>
          <w:rFonts w:ascii="Arial" w:hAnsi="Arial" w:cs="Arial"/>
          <w:i/>
          <w:iCs/>
          <w:noProof/>
          <w:sz w:val="22"/>
        </w:rPr>
        <w:t>Journal of Adolescence</w:t>
      </w:r>
      <w:r w:rsidRPr="002A22AA">
        <w:rPr>
          <w:rFonts w:ascii="Arial" w:hAnsi="Arial" w:cs="Arial"/>
          <w:noProof/>
          <w:sz w:val="22"/>
        </w:rPr>
        <w:t xml:space="preserve">, </w:t>
      </w:r>
      <w:r w:rsidRPr="002A22AA">
        <w:rPr>
          <w:rFonts w:ascii="Arial" w:hAnsi="Arial" w:cs="Arial"/>
          <w:i/>
          <w:iCs/>
          <w:noProof/>
          <w:sz w:val="22"/>
        </w:rPr>
        <w:t>33</w:t>
      </w:r>
      <w:r w:rsidRPr="002A22AA">
        <w:rPr>
          <w:rFonts w:ascii="Arial" w:hAnsi="Arial" w:cs="Arial"/>
          <w:noProof/>
          <w:sz w:val="22"/>
        </w:rPr>
        <w:t>(4), 521–529. https://doi.org/10.1016/j.adolescence.2009.03.008</w:t>
      </w:r>
    </w:p>
    <w:p w:rsidR="002A22AA" w:rsidRPr="002A22AA" w:rsidRDefault="002A22AA" w:rsidP="002A22AA">
      <w:pPr>
        <w:widowControl w:val="0"/>
        <w:autoSpaceDE w:val="0"/>
        <w:autoSpaceDN w:val="0"/>
        <w:adjustRightInd w:val="0"/>
        <w:ind w:left="480" w:hanging="480"/>
        <w:rPr>
          <w:rFonts w:ascii="Arial" w:hAnsi="Arial" w:cs="Arial"/>
          <w:noProof/>
          <w:sz w:val="22"/>
        </w:rPr>
      </w:pPr>
      <w:r w:rsidRPr="002A22AA">
        <w:rPr>
          <w:rFonts w:ascii="Arial" w:hAnsi="Arial" w:cs="Arial"/>
          <w:noProof/>
          <w:sz w:val="22"/>
        </w:rPr>
        <w:t>Sommer, M., Caruso, B. A., Sahin, M., Calderon, T., &amp; Cavill, S. (2016). A Time for Global Action : Addressing Girls ’ Menstrual Hygiene Management Needs in Schools, (Lmic), 1–9. https://doi.org/10.1371/journal.pmed.1001962</w:t>
      </w:r>
    </w:p>
    <w:p w:rsidR="002A22AA" w:rsidRPr="002A22AA" w:rsidRDefault="002A22AA" w:rsidP="002A22AA">
      <w:pPr>
        <w:widowControl w:val="0"/>
        <w:autoSpaceDE w:val="0"/>
        <w:autoSpaceDN w:val="0"/>
        <w:adjustRightInd w:val="0"/>
        <w:ind w:left="480" w:hanging="480"/>
        <w:rPr>
          <w:rFonts w:ascii="Arial" w:hAnsi="Arial" w:cs="Arial"/>
          <w:noProof/>
          <w:sz w:val="22"/>
        </w:rPr>
      </w:pPr>
      <w:r w:rsidRPr="002A22AA">
        <w:rPr>
          <w:rFonts w:ascii="Arial" w:hAnsi="Arial" w:cs="Arial"/>
          <w:noProof/>
          <w:sz w:val="22"/>
        </w:rPr>
        <w:t xml:space="preserve">Sommer, M., Zulaika, G., Schmitt, M. L., &amp; Gruer, C. (2019). </w:t>
      </w:r>
      <w:r w:rsidRPr="002A22AA">
        <w:rPr>
          <w:rFonts w:ascii="Arial" w:hAnsi="Arial" w:cs="Arial"/>
          <w:i/>
          <w:iCs/>
          <w:noProof/>
          <w:sz w:val="22"/>
        </w:rPr>
        <w:t>Monitoring Menstrual Health and Hygiene: Measuring Progress for Girls on Menstruation</w:t>
      </w:r>
      <w:r w:rsidRPr="002A22AA">
        <w:rPr>
          <w:rFonts w:ascii="Arial" w:hAnsi="Arial" w:cs="Arial"/>
          <w:noProof/>
          <w:sz w:val="22"/>
        </w:rPr>
        <w:t>. New York &amp; Geneva. Retrieved from https://www.mailman.columbia.edu/sites/default/files/green_paper_monitoring_menstrual_health_and_hygiene.pdf</w:t>
      </w:r>
    </w:p>
    <w:p w:rsidR="002A22AA" w:rsidRPr="002A22AA" w:rsidRDefault="002A22AA" w:rsidP="002A22AA">
      <w:pPr>
        <w:widowControl w:val="0"/>
        <w:autoSpaceDE w:val="0"/>
        <w:autoSpaceDN w:val="0"/>
        <w:adjustRightInd w:val="0"/>
        <w:ind w:left="480" w:hanging="480"/>
        <w:rPr>
          <w:rFonts w:ascii="Arial" w:hAnsi="Arial" w:cs="Arial"/>
          <w:noProof/>
          <w:sz w:val="22"/>
        </w:rPr>
      </w:pPr>
      <w:r w:rsidRPr="002A22AA">
        <w:rPr>
          <w:rFonts w:ascii="Arial" w:hAnsi="Arial" w:cs="Arial"/>
          <w:noProof/>
          <w:sz w:val="22"/>
        </w:rPr>
        <w:t xml:space="preserve">VanLeeuwen, C., &amp; Torondel, B. (2018). Improving menstrual hygiene management in emergency contexts: literature review of current perspectives. </w:t>
      </w:r>
      <w:r w:rsidRPr="002A22AA">
        <w:rPr>
          <w:rFonts w:ascii="Arial" w:hAnsi="Arial" w:cs="Arial"/>
          <w:i/>
          <w:iCs/>
          <w:noProof/>
          <w:sz w:val="22"/>
        </w:rPr>
        <w:t>International Journal of Women’s Health</w:t>
      </w:r>
      <w:r w:rsidRPr="002A22AA">
        <w:rPr>
          <w:rFonts w:ascii="Arial" w:hAnsi="Arial" w:cs="Arial"/>
          <w:noProof/>
          <w:sz w:val="22"/>
        </w:rPr>
        <w:t xml:space="preserve">, </w:t>
      </w:r>
      <w:r w:rsidRPr="002A22AA">
        <w:rPr>
          <w:rFonts w:ascii="Arial" w:hAnsi="Arial" w:cs="Arial"/>
          <w:i/>
          <w:iCs/>
          <w:noProof/>
          <w:sz w:val="22"/>
        </w:rPr>
        <w:t>10</w:t>
      </w:r>
      <w:r w:rsidRPr="002A22AA">
        <w:rPr>
          <w:rFonts w:ascii="Arial" w:hAnsi="Arial" w:cs="Arial"/>
          <w:noProof/>
          <w:sz w:val="22"/>
        </w:rPr>
        <w:t>, 169–186. https://doi.org/10.2147/IJWH.S135587</w:t>
      </w:r>
    </w:p>
    <w:p w:rsidR="002A22AA" w:rsidRPr="002A22AA" w:rsidRDefault="002A22AA" w:rsidP="002A22AA">
      <w:pPr>
        <w:widowControl w:val="0"/>
        <w:autoSpaceDE w:val="0"/>
        <w:autoSpaceDN w:val="0"/>
        <w:adjustRightInd w:val="0"/>
        <w:ind w:left="480" w:hanging="480"/>
        <w:rPr>
          <w:rFonts w:ascii="Arial" w:hAnsi="Arial" w:cs="Arial"/>
          <w:noProof/>
          <w:sz w:val="22"/>
        </w:rPr>
      </w:pPr>
      <w:r w:rsidRPr="002A22AA">
        <w:rPr>
          <w:rFonts w:ascii="Arial" w:hAnsi="Arial" w:cs="Arial"/>
          <w:noProof/>
          <w:sz w:val="22"/>
        </w:rPr>
        <w:t xml:space="preserve">Wilbur, J., Torondel, B., Hameed, S., Mahon, T., &amp; Kuper, H. (2019). Systematic review of menstrual hygiene management requirements, its barriers and strategies for disabled people. </w:t>
      </w:r>
      <w:r w:rsidRPr="002A22AA">
        <w:rPr>
          <w:rFonts w:ascii="Arial" w:hAnsi="Arial" w:cs="Arial"/>
          <w:i/>
          <w:iCs/>
          <w:noProof/>
          <w:sz w:val="22"/>
        </w:rPr>
        <w:t>PLoS ONE</w:t>
      </w:r>
      <w:r w:rsidRPr="002A22AA">
        <w:rPr>
          <w:rFonts w:ascii="Arial" w:hAnsi="Arial" w:cs="Arial"/>
          <w:noProof/>
          <w:sz w:val="22"/>
        </w:rPr>
        <w:t xml:space="preserve">, </w:t>
      </w:r>
      <w:r w:rsidRPr="002A22AA">
        <w:rPr>
          <w:rFonts w:ascii="Arial" w:hAnsi="Arial" w:cs="Arial"/>
          <w:i/>
          <w:iCs/>
          <w:noProof/>
          <w:sz w:val="22"/>
        </w:rPr>
        <w:t>14</w:t>
      </w:r>
      <w:r w:rsidRPr="002A22AA">
        <w:rPr>
          <w:rFonts w:ascii="Arial" w:hAnsi="Arial" w:cs="Arial"/>
          <w:noProof/>
          <w:sz w:val="22"/>
        </w:rPr>
        <w:t>(2), 1–17. https://doi.org/10.1371/journal.pone.0210974</w:t>
      </w:r>
    </w:p>
    <w:p w:rsidR="003660DD" w:rsidRPr="00270E2E" w:rsidRDefault="003660DD" w:rsidP="002A22AA">
      <w:pPr>
        <w:widowControl w:val="0"/>
        <w:autoSpaceDE w:val="0"/>
        <w:autoSpaceDN w:val="0"/>
        <w:adjustRightInd w:val="0"/>
        <w:ind w:left="480" w:hanging="480"/>
        <w:rPr>
          <w:rFonts w:ascii="Arial" w:hAnsi="Arial" w:cs="Arial"/>
          <w:b/>
          <w:sz w:val="22"/>
          <w:szCs w:val="22"/>
        </w:rPr>
      </w:pPr>
      <w:r>
        <w:rPr>
          <w:rFonts w:ascii="Arial" w:hAnsi="Arial" w:cs="Arial"/>
          <w:b/>
          <w:sz w:val="22"/>
          <w:szCs w:val="22"/>
        </w:rPr>
        <w:fldChar w:fldCharType="end"/>
      </w:r>
    </w:p>
    <w:sectPr w:rsidR="003660DD" w:rsidRPr="00270E2E" w:rsidSect="00656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37768"/>
    <w:multiLevelType w:val="hybridMultilevel"/>
    <w:tmpl w:val="17CC3A78"/>
    <w:lvl w:ilvl="0" w:tplc="00CCF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36FBA"/>
    <w:multiLevelType w:val="hybridMultilevel"/>
    <w:tmpl w:val="80DAB4D4"/>
    <w:lvl w:ilvl="0" w:tplc="FC1A04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281B63"/>
    <w:multiLevelType w:val="hybridMultilevel"/>
    <w:tmpl w:val="BA2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A7"/>
    <w:rsid w:val="00015696"/>
    <w:rsid w:val="00086917"/>
    <w:rsid w:val="000D2CFD"/>
    <w:rsid w:val="001112AA"/>
    <w:rsid w:val="00124DEC"/>
    <w:rsid w:val="00145C7E"/>
    <w:rsid w:val="001700FB"/>
    <w:rsid w:val="00192E73"/>
    <w:rsid w:val="001A1D59"/>
    <w:rsid w:val="001C1746"/>
    <w:rsid w:val="00210B54"/>
    <w:rsid w:val="00215E80"/>
    <w:rsid w:val="0022563C"/>
    <w:rsid w:val="00256AA1"/>
    <w:rsid w:val="00270E2E"/>
    <w:rsid w:val="00296DF9"/>
    <w:rsid w:val="002A22AA"/>
    <w:rsid w:val="002D7414"/>
    <w:rsid w:val="002E2CE2"/>
    <w:rsid w:val="00300771"/>
    <w:rsid w:val="00313E25"/>
    <w:rsid w:val="00333999"/>
    <w:rsid w:val="00362039"/>
    <w:rsid w:val="003660DD"/>
    <w:rsid w:val="003B32D1"/>
    <w:rsid w:val="00467FBF"/>
    <w:rsid w:val="004D70E4"/>
    <w:rsid w:val="00503C66"/>
    <w:rsid w:val="00517799"/>
    <w:rsid w:val="005520F6"/>
    <w:rsid w:val="005C60AC"/>
    <w:rsid w:val="00652443"/>
    <w:rsid w:val="00656E7A"/>
    <w:rsid w:val="00671FC6"/>
    <w:rsid w:val="00683BB1"/>
    <w:rsid w:val="006B15D4"/>
    <w:rsid w:val="00725E8F"/>
    <w:rsid w:val="007547CA"/>
    <w:rsid w:val="00776833"/>
    <w:rsid w:val="007A48A7"/>
    <w:rsid w:val="007F100A"/>
    <w:rsid w:val="00825E0D"/>
    <w:rsid w:val="00827690"/>
    <w:rsid w:val="00841C7C"/>
    <w:rsid w:val="008564E0"/>
    <w:rsid w:val="0089355F"/>
    <w:rsid w:val="008A0668"/>
    <w:rsid w:val="009142C5"/>
    <w:rsid w:val="00934AD3"/>
    <w:rsid w:val="009B0847"/>
    <w:rsid w:val="00A01043"/>
    <w:rsid w:val="00A62F10"/>
    <w:rsid w:val="00A661C5"/>
    <w:rsid w:val="00B3380B"/>
    <w:rsid w:val="00B40DD8"/>
    <w:rsid w:val="00B43814"/>
    <w:rsid w:val="00B53A1C"/>
    <w:rsid w:val="00B8099F"/>
    <w:rsid w:val="00B92337"/>
    <w:rsid w:val="00BA62B0"/>
    <w:rsid w:val="00C02F00"/>
    <w:rsid w:val="00C2389E"/>
    <w:rsid w:val="00C424E1"/>
    <w:rsid w:val="00C51937"/>
    <w:rsid w:val="00C71098"/>
    <w:rsid w:val="00C74A1A"/>
    <w:rsid w:val="00C84130"/>
    <w:rsid w:val="00C85416"/>
    <w:rsid w:val="00CE7184"/>
    <w:rsid w:val="00D95FD0"/>
    <w:rsid w:val="00DB6B79"/>
    <w:rsid w:val="00DC3478"/>
    <w:rsid w:val="00DD46AC"/>
    <w:rsid w:val="00E15803"/>
    <w:rsid w:val="00E160E2"/>
    <w:rsid w:val="00E90F34"/>
    <w:rsid w:val="00E96D36"/>
    <w:rsid w:val="00EC1497"/>
    <w:rsid w:val="00EC7320"/>
    <w:rsid w:val="00F17CE4"/>
    <w:rsid w:val="00F4404E"/>
    <w:rsid w:val="00F51BC1"/>
    <w:rsid w:val="00F961FB"/>
    <w:rsid w:val="00FD4DA7"/>
    <w:rsid w:val="00FE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63938-1BBE-4BED-9944-A5666772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E7A"/>
    <w:pPr>
      <w:ind w:left="720"/>
      <w:contextualSpacing/>
    </w:pPr>
  </w:style>
  <w:style w:type="character" w:customStyle="1" w:styleId="apple-converted-space">
    <w:name w:val="apple-converted-space"/>
    <w:basedOn w:val="DefaultParagraphFont"/>
    <w:rsid w:val="007547CA"/>
  </w:style>
  <w:style w:type="paragraph" w:styleId="BalloonText">
    <w:name w:val="Balloon Text"/>
    <w:basedOn w:val="Normal"/>
    <w:link w:val="BalloonTextChar"/>
    <w:uiPriority w:val="99"/>
    <w:semiHidden/>
    <w:unhideWhenUsed/>
    <w:rsid w:val="00086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17"/>
    <w:rPr>
      <w:rFonts w:ascii="Segoe UI" w:hAnsi="Segoe UI" w:cs="Segoe UI"/>
      <w:sz w:val="18"/>
      <w:szCs w:val="18"/>
    </w:rPr>
  </w:style>
  <w:style w:type="character" w:styleId="CommentReference">
    <w:name w:val="annotation reference"/>
    <w:basedOn w:val="DefaultParagraphFont"/>
    <w:uiPriority w:val="99"/>
    <w:semiHidden/>
    <w:unhideWhenUsed/>
    <w:rsid w:val="00086917"/>
    <w:rPr>
      <w:sz w:val="16"/>
      <w:szCs w:val="16"/>
    </w:rPr>
  </w:style>
  <w:style w:type="paragraph" w:styleId="CommentText">
    <w:name w:val="annotation text"/>
    <w:basedOn w:val="Normal"/>
    <w:link w:val="CommentTextChar"/>
    <w:uiPriority w:val="99"/>
    <w:unhideWhenUsed/>
    <w:rsid w:val="00086917"/>
    <w:rPr>
      <w:sz w:val="20"/>
      <w:szCs w:val="20"/>
    </w:rPr>
  </w:style>
  <w:style w:type="character" w:customStyle="1" w:styleId="CommentTextChar">
    <w:name w:val="Comment Text Char"/>
    <w:basedOn w:val="DefaultParagraphFont"/>
    <w:link w:val="CommentText"/>
    <w:uiPriority w:val="99"/>
    <w:rsid w:val="00086917"/>
    <w:rPr>
      <w:sz w:val="20"/>
      <w:szCs w:val="20"/>
    </w:rPr>
  </w:style>
  <w:style w:type="paragraph" w:styleId="CommentSubject">
    <w:name w:val="annotation subject"/>
    <w:basedOn w:val="CommentText"/>
    <w:next w:val="CommentText"/>
    <w:link w:val="CommentSubjectChar"/>
    <w:uiPriority w:val="99"/>
    <w:semiHidden/>
    <w:unhideWhenUsed/>
    <w:rsid w:val="00086917"/>
    <w:rPr>
      <w:b/>
      <w:bCs/>
    </w:rPr>
  </w:style>
  <w:style w:type="character" w:customStyle="1" w:styleId="CommentSubjectChar">
    <w:name w:val="Comment Subject Char"/>
    <w:basedOn w:val="CommentTextChar"/>
    <w:link w:val="CommentSubject"/>
    <w:uiPriority w:val="99"/>
    <w:semiHidden/>
    <w:rsid w:val="00086917"/>
    <w:rPr>
      <w:b/>
      <w:bCs/>
      <w:sz w:val="20"/>
      <w:szCs w:val="20"/>
    </w:rPr>
  </w:style>
  <w:style w:type="paragraph" w:styleId="Revision">
    <w:name w:val="Revision"/>
    <w:hidden/>
    <w:uiPriority w:val="99"/>
    <w:semiHidden/>
    <w:rsid w:val="00EC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7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LSTM)\LSTM\PaperSubmission\TOC%20Paper\Viewpoint_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8A91EAF-2DD9-40AA-9338-0AA9ED1A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Viewpoint_Submission</Template>
  <TotalTime>1</TotalTime>
  <Pages>4</Pages>
  <Words>6767</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Garazi Zulaika</dc:creator>
  <cp:keywords/>
  <dc:description/>
  <cp:lastModifiedBy>Cheryl Giddings</cp:lastModifiedBy>
  <cp:revision>2</cp:revision>
  <dcterms:created xsi:type="dcterms:W3CDTF">2020-05-04T10:51:00Z</dcterms:created>
  <dcterms:modified xsi:type="dcterms:W3CDTF">2020-05-04T10:51:00Z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e4fc6f75-1a2e-3bfa-addb-1dad326a0029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