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6C" w:rsidRPr="00924EC3" w:rsidRDefault="006F666C" w:rsidP="00D738BE">
      <w:pPr>
        <w:pStyle w:val="Heading3"/>
        <w:numPr>
          <w:ilvl w:val="0"/>
          <w:numId w:val="0"/>
        </w:numPr>
        <w:spacing w:before="0" w:beforeAutospacing="0" w:after="0" w:afterAutospacing="0" w:line="240" w:lineRule="auto"/>
        <w:rPr>
          <w:rFonts w:asciiTheme="minorHAnsi" w:hAnsiTheme="minorHAnsi" w:cstheme="minorHAnsi"/>
          <w:b/>
          <w:bCs w:val="0"/>
          <w:color w:val="auto"/>
          <w:sz w:val="16"/>
          <w:szCs w:val="16"/>
          <w:lang w:val="en"/>
        </w:rPr>
      </w:pPr>
      <w:bookmarkStart w:id="0" w:name="_GoBack"/>
      <w:bookmarkEnd w:id="0"/>
      <w:r w:rsidRPr="00924EC3">
        <w:rPr>
          <w:rFonts w:asciiTheme="minorHAnsi" w:hAnsiTheme="minorHAnsi" w:cstheme="minorHAnsi"/>
          <w:i/>
          <w:iCs/>
          <w:color w:val="auto"/>
          <w:sz w:val="16"/>
          <w:szCs w:val="16"/>
          <w:lang w:val="en"/>
        </w:rPr>
        <w:t>Table 1.</w:t>
      </w:r>
      <w:r w:rsidRPr="00764074">
        <w:rPr>
          <w:rFonts w:asciiTheme="minorHAnsi" w:hAnsiTheme="minorHAnsi" w:cstheme="minorHAnsi"/>
          <w:color w:val="auto"/>
          <w:sz w:val="16"/>
          <w:szCs w:val="16"/>
          <w:lang w:val="en"/>
        </w:rPr>
        <w:t xml:space="preserve"> </w:t>
      </w:r>
      <w:r w:rsidRPr="00924EC3">
        <w:rPr>
          <w:rFonts w:asciiTheme="minorHAnsi" w:hAnsiTheme="minorHAnsi" w:cstheme="minorHAnsi"/>
          <w:b/>
          <w:bCs w:val="0"/>
          <w:color w:val="auto"/>
          <w:sz w:val="16"/>
          <w:szCs w:val="16"/>
          <w:lang w:val="en"/>
        </w:rPr>
        <w:t xml:space="preserve">Evidence </w:t>
      </w:r>
      <w:r w:rsidR="00924EC3">
        <w:rPr>
          <w:rFonts w:asciiTheme="minorHAnsi" w:hAnsiTheme="minorHAnsi" w:cstheme="minorHAnsi"/>
          <w:b/>
          <w:bCs w:val="0"/>
          <w:color w:val="auto"/>
          <w:sz w:val="16"/>
          <w:szCs w:val="16"/>
          <w:lang w:val="en"/>
        </w:rPr>
        <w:t>P</w:t>
      </w:r>
      <w:r w:rsidRPr="00924EC3">
        <w:rPr>
          <w:rFonts w:asciiTheme="minorHAnsi" w:hAnsiTheme="minorHAnsi" w:cstheme="minorHAnsi"/>
          <w:b/>
          <w:bCs w:val="0"/>
          <w:color w:val="auto"/>
          <w:sz w:val="16"/>
          <w:szCs w:val="16"/>
          <w:lang w:val="en"/>
        </w:rPr>
        <w:t xml:space="preserve">rofile for </w:t>
      </w:r>
      <w:r w:rsidR="00924EC3">
        <w:rPr>
          <w:rFonts w:asciiTheme="minorHAnsi" w:hAnsiTheme="minorHAnsi" w:cstheme="minorHAnsi"/>
          <w:b/>
          <w:bCs w:val="0"/>
          <w:color w:val="auto"/>
          <w:sz w:val="16"/>
          <w:szCs w:val="16"/>
          <w:lang w:val="en"/>
        </w:rPr>
        <w:t>NIV</w:t>
      </w:r>
      <w:r w:rsidRPr="00924EC3">
        <w:rPr>
          <w:rFonts w:asciiTheme="minorHAnsi" w:hAnsiTheme="minorHAnsi" w:cstheme="minorHAnsi"/>
          <w:b/>
          <w:bCs w:val="0"/>
          <w:color w:val="auto"/>
          <w:sz w:val="16"/>
          <w:szCs w:val="16"/>
          <w:lang w:val="en"/>
        </w:rPr>
        <w:t xml:space="preserve"> </w:t>
      </w:r>
      <w:r w:rsidR="00924EC3">
        <w:rPr>
          <w:rFonts w:asciiTheme="minorHAnsi" w:hAnsiTheme="minorHAnsi" w:cstheme="minorHAnsi"/>
          <w:b/>
          <w:bCs w:val="0"/>
          <w:color w:val="auto"/>
          <w:sz w:val="16"/>
          <w:szCs w:val="16"/>
          <w:lang w:val="en"/>
        </w:rPr>
        <w:t>C</w:t>
      </w:r>
      <w:r w:rsidRPr="00924EC3">
        <w:rPr>
          <w:rFonts w:asciiTheme="minorHAnsi" w:hAnsiTheme="minorHAnsi" w:cstheme="minorHAnsi"/>
          <w:b/>
          <w:bCs w:val="0"/>
          <w:color w:val="auto"/>
          <w:sz w:val="16"/>
          <w:szCs w:val="16"/>
          <w:lang w:val="en"/>
        </w:rPr>
        <w:t xml:space="preserve">ompared </w:t>
      </w:r>
      <w:r w:rsidR="00924EC3">
        <w:rPr>
          <w:rFonts w:asciiTheme="minorHAnsi" w:hAnsiTheme="minorHAnsi" w:cstheme="minorHAnsi"/>
          <w:b/>
          <w:bCs w:val="0"/>
          <w:color w:val="auto"/>
          <w:sz w:val="16"/>
          <w:szCs w:val="16"/>
          <w:lang w:val="en"/>
        </w:rPr>
        <w:t xml:space="preserve">With IMV </w:t>
      </w:r>
      <w:r w:rsidRPr="00924EC3">
        <w:rPr>
          <w:rFonts w:asciiTheme="minorHAnsi" w:hAnsiTheme="minorHAnsi" w:cstheme="minorHAnsi"/>
          <w:b/>
          <w:bCs w:val="0"/>
          <w:color w:val="auto"/>
          <w:sz w:val="16"/>
          <w:szCs w:val="16"/>
          <w:lang w:val="en"/>
        </w:rPr>
        <w:t xml:space="preserve">for </w:t>
      </w:r>
      <w:r w:rsidR="00924EC3">
        <w:rPr>
          <w:rFonts w:asciiTheme="minorHAnsi" w:hAnsiTheme="minorHAnsi" w:cstheme="minorHAnsi"/>
          <w:b/>
          <w:bCs w:val="0"/>
          <w:color w:val="auto"/>
          <w:sz w:val="16"/>
          <w:szCs w:val="16"/>
          <w:lang w:val="en"/>
        </w:rPr>
        <w:t>P</w:t>
      </w:r>
      <w:r w:rsidRPr="00924EC3">
        <w:rPr>
          <w:rFonts w:asciiTheme="minorHAnsi" w:hAnsiTheme="minorHAnsi" w:cstheme="minorHAnsi"/>
          <w:b/>
          <w:bCs w:val="0"/>
          <w:color w:val="auto"/>
          <w:sz w:val="16"/>
          <w:szCs w:val="16"/>
          <w:lang w:val="en"/>
        </w:rPr>
        <w:t xml:space="preserve">atients </w:t>
      </w:r>
      <w:r w:rsidR="00924EC3">
        <w:rPr>
          <w:rFonts w:asciiTheme="minorHAnsi" w:hAnsiTheme="minorHAnsi" w:cstheme="minorHAnsi"/>
          <w:b/>
          <w:bCs w:val="0"/>
          <w:color w:val="auto"/>
          <w:sz w:val="16"/>
          <w:szCs w:val="16"/>
          <w:lang w:val="en"/>
        </w:rPr>
        <w:t>W</w:t>
      </w:r>
      <w:r w:rsidRPr="00924EC3">
        <w:rPr>
          <w:rFonts w:asciiTheme="minorHAnsi" w:hAnsiTheme="minorHAnsi" w:cstheme="minorHAnsi"/>
          <w:b/>
          <w:bCs w:val="0"/>
          <w:color w:val="auto"/>
          <w:sz w:val="16"/>
          <w:szCs w:val="16"/>
          <w:lang w:val="en"/>
        </w:rPr>
        <w:t xml:space="preserve">ith COVID-19 and </w:t>
      </w:r>
      <w:r w:rsidR="00924EC3">
        <w:rPr>
          <w:rFonts w:asciiTheme="minorHAnsi" w:hAnsiTheme="minorHAnsi" w:cstheme="minorHAnsi"/>
          <w:b/>
          <w:bCs w:val="0"/>
          <w:color w:val="auto"/>
          <w:sz w:val="16"/>
          <w:szCs w:val="16"/>
          <w:lang w:val="en"/>
        </w:rPr>
        <w:t>A</w:t>
      </w:r>
      <w:r w:rsidRPr="00924EC3">
        <w:rPr>
          <w:rFonts w:asciiTheme="minorHAnsi" w:hAnsiTheme="minorHAnsi" w:cstheme="minorHAnsi"/>
          <w:b/>
          <w:bCs w:val="0"/>
          <w:color w:val="auto"/>
          <w:sz w:val="16"/>
          <w:szCs w:val="16"/>
          <w:lang w:val="en"/>
        </w:rPr>
        <w:t xml:space="preserve">cute </w:t>
      </w:r>
      <w:r w:rsidR="00924EC3">
        <w:rPr>
          <w:rFonts w:asciiTheme="minorHAnsi" w:hAnsiTheme="minorHAnsi" w:cstheme="minorHAnsi"/>
          <w:b/>
          <w:bCs w:val="0"/>
          <w:color w:val="auto"/>
          <w:sz w:val="16"/>
          <w:szCs w:val="16"/>
          <w:lang w:val="en"/>
        </w:rPr>
        <w:t>H</w:t>
      </w:r>
      <w:r w:rsidRPr="00924EC3">
        <w:rPr>
          <w:rFonts w:asciiTheme="minorHAnsi" w:hAnsiTheme="minorHAnsi" w:cstheme="minorHAnsi"/>
          <w:b/>
          <w:bCs w:val="0"/>
          <w:color w:val="auto"/>
          <w:sz w:val="16"/>
          <w:szCs w:val="16"/>
          <w:lang w:val="en"/>
        </w:rPr>
        <w:t xml:space="preserve">ypoxemic </w:t>
      </w:r>
      <w:r w:rsidR="00924EC3">
        <w:rPr>
          <w:rFonts w:asciiTheme="minorHAnsi" w:hAnsiTheme="minorHAnsi" w:cstheme="minorHAnsi"/>
          <w:b/>
          <w:bCs w:val="0"/>
          <w:color w:val="auto"/>
          <w:sz w:val="16"/>
          <w:szCs w:val="16"/>
          <w:lang w:val="en"/>
        </w:rPr>
        <w:t>R</w:t>
      </w:r>
      <w:r w:rsidRPr="00924EC3">
        <w:rPr>
          <w:rFonts w:asciiTheme="minorHAnsi" w:hAnsiTheme="minorHAnsi" w:cstheme="minorHAnsi"/>
          <w:b/>
          <w:bCs w:val="0"/>
          <w:color w:val="auto"/>
          <w:sz w:val="16"/>
          <w:szCs w:val="16"/>
          <w:lang w:val="en"/>
        </w:rPr>
        <w:t xml:space="preserve">espiratory </w:t>
      </w:r>
      <w:r w:rsidR="00924EC3">
        <w:rPr>
          <w:rFonts w:asciiTheme="minorHAnsi" w:hAnsiTheme="minorHAnsi" w:cstheme="minorHAnsi"/>
          <w:b/>
          <w:bCs w:val="0"/>
          <w:color w:val="auto"/>
          <w:sz w:val="16"/>
          <w:szCs w:val="16"/>
          <w:lang w:val="en"/>
        </w:rPr>
        <w:t>F</w:t>
      </w:r>
      <w:r w:rsidRPr="00924EC3">
        <w:rPr>
          <w:rFonts w:asciiTheme="minorHAnsi" w:hAnsiTheme="minorHAnsi" w:cstheme="minorHAnsi"/>
          <w:b/>
          <w:bCs w:val="0"/>
          <w:color w:val="auto"/>
          <w:sz w:val="16"/>
          <w:szCs w:val="16"/>
          <w:lang w:val="en"/>
        </w:rPr>
        <w:t>ailure</w:t>
      </w:r>
      <w:r w:rsidR="001D2958">
        <w:rPr>
          <w:rFonts w:asciiTheme="minorHAnsi" w:hAnsiTheme="minorHAnsi" w:cstheme="minorHAnsi"/>
          <w:b/>
          <w:bCs w:val="0"/>
          <w:color w:val="auto"/>
          <w:sz w:val="16"/>
          <w:szCs w:val="16"/>
          <w:lang w:val="en"/>
        </w:rPr>
        <w:t xml:space="preserve"> </w:t>
      </w:r>
      <w:r w:rsidR="001D2958" w:rsidRPr="001D2958">
        <w:rPr>
          <w:rFonts w:asciiTheme="minorHAnsi" w:hAnsiTheme="minorHAnsi" w:cstheme="minorHAnsi"/>
          <w:b/>
          <w:bCs w:val="0"/>
          <w:color w:val="auto"/>
          <w:sz w:val="16"/>
          <w:szCs w:val="16"/>
          <w:highlight w:val="yellow"/>
          <w:lang w:val="en"/>
        </w:rPr>
        <w:t>&lt;&lt;AU: Please add all relevant reference numbers to the table</w:t>
      </w:r>
      <w:proofErr w:type="gramStart"/>
      <w:r w:rsidR="001D2958" w:rsidRPr="001D2958">
        <w:rPr>
          <w:rFonts w:asciiTheme="minorHAnsi" w:hAnsiTheme="minorHAnsi" w:cstheme="minorHAnsi"/>
          <w:b/>
          <w:bCs w:val="0"/>
          <w:color w:val="auto"/>
          <w:sz w:val="16"/>
          <w:szCs w:val="16"/>
          <w:highlight w:val="yellow"/>
          <w:lang w:val="en"/>
        </w:rPr>
        <w:t>.&gt;</w:t>
      </w:r>
      <w:proofErr w:type="gramEnd"/>
      <w:r w:rsidR="001D2958" w:rsidRPr="001D2958">
        <w:rPr>
          <w:rFonts w:asciiTheme="minorHAnsi" w:hAnsiTheme="minorHAnsi" w:cstheme="minorHAnsi"/>
          <w:b/>
          <w:bCs w:val="0"/>
          <w:color w:val="auto"/>
          <w:sz w:val="16"/>
          <w:szCs w:val="16"/>
          <w:highlight w:val="yellow"/>
          <w:lang w:val="en"/>
        </w:rPr>
        <w:t>&gt;</w:t>
      </w:r>
    </w:p>
    <w:p w:rsidR="006F666C" w:rsidRPr="00764074" w:rsidRDefault="006F666C" w:rsidP="00D738BE">
      <w:pPr>
        <w:spacing w:line="240" w:lineRule="auto"/>
        <w:rPr>
          <w:rFonts w:asciiTheme="minorHAnsi" w:hAnsiTheme="minorHAnsi" w:cstheme="minorHAnsi"/>
          <w:color w:val="auto"/>
          <w:sz w:val="16"/>
          <w:szCs w:val="16"/>
          <w:lang w:val="en"/>
        </w:rPr>
      </w:pPr>
    </w:p>
    <w:tbl>
      <w:tblPr>
        <w:tblW w:w="5000" w:type="pct"/>
        <w:tblCellMar>
          <w:top w:w="100" w:type="dxa"/>
          <w:left w:w="100" w:type="dxa"/>
          <w:bottom w:w="100" w:type="dxa"/>
          <w:right w:w="100" w:type="dxa"/>
        </w:tblCellMar>
        <w:tblLook w:val="04A0" w:firstRow="1" w:lastRow="0" w:firstColumn="1" w:lastColumn="0" w:noHBand="0" w:noVBand="1"/>
      </w:tblPr>
      <w:tblGrid>
        <w:gridCol w:w="1679"/>
        <w:gridCol w:w="1005"/>
        <w:gridCol w:w="1452"/>
        <w:gridCol w:w="888"/>
        <w:gridCol w:w="1400"/>
        <w:gridCol w:w="1279"/>
        <w:gridCol w:w="1237"/>
        <w:gridCol w:w="1500"/>
        <w:gridCol w:w="4379"/>
        <w:gridCol w:w="1172"/>
        <w:gridCol w:w="1289"/>
      </w:tblGrid>
      <w:tr w:rsidR="004645CF" w:rsidRPr="00F100E3" w:rsidTr="004645CF">
        <w:trPr>
          <w:cantSplit/>
        </w:trPr>
        <w:tc>
          <w:tcPr>
            <w:tcW w:w="486" w:type="pct"/>
            <w:tcBorders>
              <w:top w:val="single" w:sz="4" w:space="0" w:color="auto"/>
            </w:tcBorders>
          </w:tcPr>
          <w:p w:rsidR="004645CF" w:rsidRPr="00F100E3" w:rsidRDefault="004645CF"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Variable</w:t>
            </w:r>
          </w:p>
        </w:tc>
        <w:tc>
          <w:tcPr>
            <w:tcW w:w="2535" w:type="pct"/>
            <w:gridSpan w:val="7"/>
            <w:tcBorders>
              <w:top w:val="single" w:sz="4" w:space="0" w:color="auto"/>
              <w:bottom w:val="single" w:sz="4" w:space="0" w:color="auto"/>
            </w:tcBorders>
            <w:shd w:val="clear" w:color="auto" w:fill="auto"/>
            <w:tcMar>
              <w:top w:w="75" w:type="dxa"/>
              <w:left w:w="75" w:type="dxa"/>
              <w:bottom w:w="75" w:type="dxa"/>
              <w:right w:w="75" w:type="dxa"/>
            </w:tcMar>
            <w:vAlign w:val="center"/>
          </w:tcPr>
          <w:p w:rsidR="004645CF" w:rsidRPr="00F100E3" w:rsidRDefault="004645CF" w:rsidP="004645CF">
            <w:pPr>
              <w:spacing w:line="240" w:lineRule="auto"/>
              <w:jc w:val="center"/>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Certainty Assessment</w:t>
            </w:r>
          </w:p>
        </w:tc>
        <w:tc>
          <w:tcPr>
            <w:tcW w:w="1267" w:type="pct"/>
            <w:tcBorders>
              <w:top w:val="single" w:sz="4" w:space="0" w:color="auto"/>
            </w:tcBorders>
            <w:shd w:val="clear" w:color="auto" w:fill="auto"/>
            <w:tcMar>
              <w:top w:w="75" w:type="dxa"/>
              <w:left w:w="75" w:type="dxa"/>
              <w:bottom w:w="75" w:type="dxa"/>
              <w:right w:w="75" w:type="dxa"/>
            </w:tcMar>
            <w:vAlign w:val="center"/>
          </w:tcPr>
          <w:p w:rsidR="004645CF" w:rsidRPr="00F100E3" w:rsidRDefault="004645CF" w:rsidP="008A4170">
            <w:pPr>
              <w:spacing w:line="240" w:lineRule="auto"/>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Findings</w:t>
            </w:r>
          </w:p>
        </w:tc>
        <w:tc>
          <w:tcPr>
            <w:tcW w:w="339" w:type="pct"/>
            <w:tcBorders>
              <w:top w:val="single" w:sz="4" w:space="0" w:color="auto"/>
            </w:tcBorders>
            <w:shd w:val="clear" w:color="auto" w:fill="auto"/>
            <w:vAlign w:val="center"/>
          </w:tcPr>
          <w:p w:rsidR="004645CF" w:rsidRPr="00F100E3" w:rsidRDefault="004645CF"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Certainty</w:t>
            </w:r>
          </w:p>
        </w:tc>
        <w:tc>
          <w:tcPr>
            <w:tcW w:w="373" w:type="pct"/>
            <w:tcBorders>
              <w:top w:val="single" w:sz="4" w:space="0" w:color="auto"/>
            </w:tcBorders>
            <w:shd w:val="clear" w:color="auto" w:fill="auto"/>
            <w:vAlign w:val="center"/>
          </w:tcPr>
          <w:p w:rsidR="004645CF" w:rsidRPr="00F100E3" w:rsidRDefault="004645CF"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Importance</w:t>
            </w:r>
          </w:p>
        </w:tc>
      </w:tr>
      <w:tr w:rsidR="00344633" w:rsidRPr="00F100E3" w:rsidTr="00E0478B">
        <w:trPr>
          <w:cantSplit/>
        </w:trPr>
        <w:tc>
          <w:tcPr>
            <w:tcW w:w="486" w:type="pct"/>
          </w:tcPr>
          <w:p w:rsidR="00344633" w:rsidRPr="00F100E3" w:rsidRDefault="00344633" w:rsidP="00DB136E">
            <w:pPr>
              <w:spacing w:line="240" w:lineRule="auto"/>
              <w:rPr>
                <w:rFonts w:asciiTheme="minorHAnsi" w:hAnsiTheme="minorHAnsi" w:cstheme="minorHAnsi"/>
                <w:b/>
                <w:bCs/>
                <w:color w:val="auto"/>
                <w:sz w:val="16"/>
                <w:szCs w:val="16"/>
              </w:rPr>
            </w:pPr>
          </w:p>
        </w:tc>
        <w:tc>
          <w:tcPr>
            <w:tcW w:w="291" w:type="pct"/>
            <w:tcBorders>
              <w:top w:val="single" w:sz="4" w:space="0" w:color="auto"/>
            </w:tcBorders>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i/>
                <w:iCs/>
                <w:color w:val="auto"/>
                <w:sz w:val="16"/>
                <w:szCs w:val="16"/>
              </w:rPr>
            </w:pPr>
            <w:r w:rsidRPr="00F100E3">
              <w:rPr>
                <w:rFonts w:asciiTheme="minorHAnsi" w:hAnsiTheme="minorHAnsi" w:cstheme="minorHAnsi"/>
                <w:b/>
                <w:bCs/>
                <w:color w:val="auto"/>
                <w:sz w:val="16"/>
                <w:szCs w:val="16"/>
              </w:rPr>
              <w:t xml:space="preserve">Studies, </w:t>
            </w:r>
            <w:r w:rsidRPr="00F100E3">
              <w:rPr>
                <w:rFonts w:asciiTheme="minorHAnsi" w:hAnsiTheme="minorHAnsi" w:cstheme="minorHAnsi"/>
                <w:b/>
                <w:bCs/>
                <w:i/>
                <w:iCs/>
                <w:color w:val="auto"/>
                <w:sz w:val="16"/>
                <w:szCs w:val="16"/>
              </w:rPr>
              <w:t>n</w:t>
            </w:r>
          </w:p>
        </w:tc>
        <w:tc>
          <w:tcPr>
            <w:tcW w:w="420" w:type="pct"/>
            <w:tcBorders>
              <w:top w:val="single" w:sz="4" w:space="0" w:color="auto"/>
            </w:tcBorders>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Study Design</w:t>
            </w:r>
          </w:p>
        </w:tc>
        <w:tc>
          <w:tcPr>
            <w:tcW w:w="257" w:type="pct"/>
            <w:tcBorders>
              <w:top w:val="single" w:sz="4" w:space="0" w:color="auto"/>
            </w:tcBorders>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Risk of Bias</w:t>
            </w:r>
          </w:p>
        </w:tc>
        <w:tc>
          <w:tcPr>
            <w:tcW w:w="405" w:type="pct"/>
            <w:tcBorders>
              <w:top w:val="single" w:sz="4" w:space="0" w:color="auto"/>
            </w:tcBorders>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Inconsistency</w:t>
            </w:r>
          </w:p>
        </w:tc>
        <w:tc>
          <w:tcPr>
            <w:tcW w:w="370" w:type="pct"/>
            <w:tcBorders>
              <w:top w:val="single" w:sz="4" w:space="0" w:color="auto"/>
            </w:tcBorders>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Indirectness</w:t>
            </w:r>
          </w:p>
        </w:tc>
        <w:tc>
          <w:tcPr>
            <w:tcW w:w="358" w:type="pct"/>
            <w:tcBorders>
              <w:top w:val="single" w:sz="4" w:space="0" w:color="auto"/>
            </w:tcBorders>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Imprecision</w:t>
            </w:r>
          </w:p>
        </w:tc>
        <w:tc>
          <w:tcPr>
            <w:tcW w:w="434" w:type="pct"/>
            <w:tcBorders>
              <w:top w:val="single" w:sz="4" w:space="0" w:color="auto"/>
            </w:tcBorders>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Other Considerations</w:t>
            </w:r>
          </w:p>
        </w:tc>
        <w:tc>
          <w:tcPr>
            <w:tcW w:w="1267" w:type="pct"/>
            <w:shd w:val="clear" w:color="auto" w:fill="auto"/>
            <w:tcMar>
              <w:top w:w="75" w:type="dxa"/>
              <w:left w:w="75" w:type="dxa"/>
              <w:bottom w:w="75" w:type="dxa"/>
              <w:right w:w="75" w:type="dxa"/>
            </w:tcMar>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p>
        </w:tc>
        <w:tc>
          <w:tcPr>
            <w:tcW w:w="339" w:type="pct"/>
            <w:shd w:val="clear" w:color="auto" w:fill="auto"/>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p>
        </w:tc>
        <w:tc>
          <w:tcPr>
            <w:tcW w:w="373" w:type="pct"/>
            <w:shd w:val="clear" w:color="auto" w:fill="auto"/>
            <w:vAlign w:val="center"/>
            <w:hideMark/>
          </w:tcPr>
          <w:p w:rsidR="00344633" w:rsidRPr="00F100E3" w:rsidRDefault="00344633" w:rsidP="00DB136E">
            <w:pPr>
              <w:spacing w:line="240" w:lineRule="auto"/>
              <w:rPr>
                <w:rFonts w:asciiTheme="minorHAnsi" w:hAnsiTheme="minorHAnsi" w:cstheme="minorHAnsi"/>
                <w:b/>
                <w:bCs/>
                <w:color w:val="auto"/>
                <w:sz w:val="16"/>
                <w:szCs w:val="16"/>
              </w:rPr>
            </w:pPr>
          </w:p>
        </w:tc>
      </w:tr>
      <w:tr w:rsidR="008F698F" w:rsidRPr="00F100E3" w:rsidTr="00DB6E4C">
        <w:trPr>
          <w:cantSplit/>
        </w:trPr>
        <w:tc>
          <w:tcPr>
            <w:tcW w:w="486" w:type="pct"/>
            <w:shd w:val="pct15" w:color="auto" w:fill="auto"/>
          </w:tcPr>
          <w:p w:rsidR="00DB136E" w:rsidRPr="00E6370F" w:rsidRDefault="008F698F" w:rsidP="00DB136E">
            <w:pPr>
              <w:spacing w:line="240" w:lineRule="auto"/>
              <w:rPr>
                <w:rFonts w:asciiTheme="minorHAnsi" w:hAnsiTheme="minorHAnsi" w:cstheme="minorHAnsi"/>
                <w:color w:val="auto"/>
                <w:sz w:val="16"/>
                <w:szCs w:val="16"/>
              </w:rPr>
            </w:pPr>
            <w:r w:rsidRPr="00E6370F">
              <w:rPr>
                <w:rStyle w:val="label"/>
                <w:rFonts w:asciiTheme="minorHAnsi" w:hAnsiTheme="minorHAnsi" w:cstheme="minorHAnsi"/>
                <w:color w:val="auto"/>
                <w:sz w:val="16"/>
                <w:szCs w:val="16"/>
              </w:rPr>
              <w:t>Mortality (follow-up</w:t>
            </w:r>
            <w:r w:rsidR="001C698C" w:rsidRPr="00E6370F">
              <w:rPr>
                <w:rStyle w:val="label"/>
                <w:rFonts w:asciiTheme="minorHAnsi" w:hAnsiTheme="minorHAnsi" w:cstheme="minorHAnsi"/>
                <w:color w:val="auto"/>
                <w:sz w:val="16"/>
                <w:szCs w:val="16"/>
              </w:rPr>
              <w:t xml:space="preserve">, </w:t>
            </w:r>
            <w:r w:rsidRPr="00E6370F">
              <w:rPr>
                <w:rStyle w:val="label"/>
                <w:rFonts w:asciiTheme="minorHAnsi" w:hAnsiTheme="minorHAnsi" w:cstheme="minorHAnsi"/>
                <w:color w:val="auto"/>
                <w:sz w:val="16"/>
                <w:szCs w:val="16"/>
              </w:rPr>
              <w:t>90 d to unknown)</w:t>
            </w:r>
          </w:p>
        </w:tc>
        <w:tc>
          <w:tcPr>
            <w:tcW w:w="291" w:type="pct"/>
            <w:shd w:val="pct15"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 xml:space="preserve">3 </w:t>
            </w:r>
          </w:p>
        </w:tc>
        <w:tc>
          <w:tcPr>
            <w:tcW w:w="420" w:type="pct"/>
            <w:shd w:val="pct15"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O</w:t>
            </w:r>
            <w:r w:rsidR="00DB136E" w:rsidRPr="00F100E3">
              <w:rPr>
                <w:rFonts w:asciiTheme="minorHAnsi" w:hAnsiTheme="minorHAnsi" w:cstheme="minorHAnsi"/>
                <w:color w:val="auto"/>
                <w:sz w:val="16"/>
                <w:szCs w:val="16"/>
              </w:rPr>
              <w:t xml:space="preserve">bservational </w:t>
            </w:r>
          </w:p>
        </w:tc>
        <w:tc>
          <w:tcPr>
            <w:tcW w:w="257" w:type="pct"/>
            <w:shd w:val="pct15"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ot serious</w:t>
            </w:r>
            <w:r w:rsidR="00DB136E" w:rsidRPr="00F100E3">
              <w:rPr>
                <w:rFonts w:asciiTheme="minorHAnsi" w:hAnsiTheme="minorHAnsi" w:cstheme="minorHAnsi"/>
                <w:color w:val="auto"/>
                <w:sz w:val="16"/>
                <w:szCs w:val="16"/>
                <w:shd w:val="clear" w:color="auto" w:fill="FFFFFF"/>
                <w:lang w:val="en-CA"/>
              </w:rPr>
              <w:t>*</w:t>
            </w:r>
          </w:p>
        </w:tc>
        <w:tc>
          <w:tcPr>
            <w:tcW w:w="405" w:type="pct"/>
            <w:shd w:val="pct15"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S</w:t>
            </w:r>
            <w:r w:rsidR="00DB136E" w:rsidRPr="00F100E3">
              <w:rPr>
                <w:rFonts w:asciiTheme="minorHAnsi" w:hAnsiTheme="minorHAnsi" w:cstheme="minorHAnsi"/>
                <w:color w:val="auto"/>
                <w:sz w:val="16"/>
                <w:szCs w:val="16"/>
              </w:rPr>
              <w:t>erious</w:t>
            </w:r>
            <w:r w:rsidR="00DB136E" w:rsidRPr="00F100E3">
              <w:rPr>
                <w:rFonts w:asciiTheme="minorHAnsi" w:hAnsiTheme="minorHAnsi" w:cstheme="minorHAnsi"/>
                <w:color w:val="auto"/>
                <w:sz w:val="16"/>
                <w:szCs w:val="16"/>
                <w:shd w:val="clear" w:color="auto" w:fill="FFFFFF"/>
                <w:lang w:val="en-CA"/>
              </w:rPr>
              <w:t>†</w:t>
            </w:r>
          </w:p>
        </w:tc>
        <w:tc>
          <w:tcPr>
            <w:tcW w:w="370" w:type="pct"/>
            <w:shd w:val="pct15" w:color="auto" w:fill="auto"/>
            <w:hideMark/>
          </w:tcPr>
          <w:p w:rsidR="00DB136E" w:rsidRPr="00F100E3" w:rsidRDefault="00E22D04"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ot serious</w:t>
            </w:r>
            <w:r w:rsidR="00DB136E" w:rsidRPr="00F100E3">
              <w:rPr>
                <w:rFonts w:asciiTheme="minorHAnsi" w:hAnsiTheme="minorHAnsi" w:cstheme="minorHAnsi"/>
                <w:color w:val="auto"/>
                <w:sz w:val="16"/>
                <w:szCs w:val="16"/>
                <w:shd w:val="clear" w:color="auto" w:fill="FFFFFF"/>
                <w:lang w:val="en-CA"/>
              </w:rPr>
              <w:t>‡</w:t>
            </w:r>
          </w:p>
        </w:tc>
        <w:tc>
          <w:tcPr>
            <w:tcW w:w="358" w:type="pct"/>
            <w:shd w:val="pct15" w:color="auto" w:fill="auto"/>
            <w:hideMark/>
          </w:tcPr>
          <w:p w:rsidR="00DB136E" w:rsidRPr="00F100E3" w:rsidRDefault="00E22D04"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 xml:space="preserve">ot serious </w:t>
            </w:r>
          </w:p>
        </w:tc>
        <w:tc>
          <w:tcPr>
            <w:tcW w:w="434" w:type="pct"/>
            <w:shd w:val="pct15" w:color="auto" w:fill="auto"/>
            <w:hideMark/>
          </w:tcPr>
          <w:p w:rsidR="00DB136E" w:rsidRPr="00F100E3" w:rsidRDefault="00526235"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one</w:t>
            </w:r>
            <w:r w:rsidR="00DB136E" w:rsidRPr="00F100E3">
              <w:rPr>
                <w:rFonts w:asciiTheme="minorHAnsi" w:hAnsiTheme="minorHAnsi" w:cstheme="minorHAnsi"/>
                <w:color w:val="auto"/>
                <w:sz w:val="16"/>
                <w:szCs w:val="16"/>
                <w:shd w:val="clear" w:color="auto" w:fill="FFFFFF"/>
                <w:lang w:val="en-CA"/>
              </w:rPr>
              <w:t>§</w:t>
            </w:r>
          </w:p>
        </w:tc>
        <w:tc>
          <w:tcPr>
            <w:tcW w:w="1267" w:type="pct"/>
            <w:shd w:val="pct15"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NIV and IMV may have similar effects</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but the exact comparative effect is uncertain. </w:t>
            </w:r>
            <w:r w:rsidR="00B07784">
              <w:rPr>
                <w:rFonts w:asciiTheme="minorHAnsi" w:hAnsiTheme="minorHAnsi" w:cstheme="minorHAnsi"/>
                <w:color w:val="auto"/>
                <w:sz w:val="16"/>
                <w:szCs w:val="16"/>
              </w:rPr>
              <w:t xml:space="preserve">There were </w:t>
            </w:r>
            <w:r w:rsidRPr="00F100E3">
              <w:rPr>
                <w:rFonts w:asciiTheme="minorHAnsi" w:hAnsiTheme="minorHAnsi" w:cstheme="minorHAnsi"/>
                <w:color w:val="auto"/>
                <w:sz w:val="16"/>
                <w:szCs w:val="16"/>
              </w:rPr>
              <w:t xml:space="preserve">103 patients analyzed in </w:t>
            </w:r>
            <w:r w:rsidR="00B07784">
              <w:rPr>
                <w:rFonts w:asciiTheme="minorHAnsi" w:hAnsiTheme="minorHAnsi" w:cstheme="minorHAnsi"/>
                <w:color w:val="auto"/>
                <w:sz w:val="16"/>
                <w:szCs w:val="16"/>
              </w:rPr>
              <w:t>1</w:t>
            </w:r>
            <w:r w:rsidRPr="00F100E3">
              <w:rPr>
                <w:rFonts w:asciiTheme="minorHAnsi" w:hAnsiTheme="minorHAnsi" w:cstheme="minorHAnsi"/>
                <w:color w:val="auto"/>
                <w:sz w:val="16"/>
                <w:szCs w:val="16"/>
              </w:rPr>
              <w:t xml:space="preserve"> study on COVID-19</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showing </w:t>
            </w:r>
            <w:r w:rsidR="00B07784">
              <w:rPr>
                <w:rFonts w:asciiTheme="minorHAnsi" w:hAnsiTheme="minorHAnsi" w:cstheme="minorHAnsi"/>
                <w:color w:val="auto"/>
                <w:sz w:val="16"/>
                <w:szCs w:val="16"/>
              </w:rPr>
              <w:t xml:space="preserve">an </w:t>
            </w:r>
            <w:r w:rsidRPr="00F100E3">
              <w:rPr>
                <w:rFonts w:asciiTheme="minorHAnsi" w:hAnsiTheme="minorHAnsi" w:cstheme="minorHAnsi"/>
                <w:color w:val="auto"/>
                <w:sz w:val="16"/>
                <w:szCs w:val="16"/>
              </w:rPr>
              <w:t>HR of 1.61 (95% CI</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0.84–3.09)</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and 303 </w:t>
            </w:r>
            <w:r w:rsidR="00431786">
              <w:rPr>
                <w:rFonts w:asciiTheme="minorHAnsi" w:hAnsiTheme="minorHAnsi" w:cstheme="minorHAnsi"/>
                <w:color w:val="auto"/>
                <w:sz w:val="16"/>
                <w:szCs w:val="16"/>
              </w:rPr>
              <w:t xml:space="preserve">patients with </w:t>
            </w:r>
            <w:r w:rsidRPr="00F100E3">
              <w:rPr>
                <w:rFonts w:asciiTheme="minorHAnsi" w:hAnsiTheme="minorHAnsi" w:cstheme="minorHAnsi"/>
                <w:color w:val="auto"/>
                <w:sz w:val="16"/>
                <w:szCs w:val="16"/>
              </w:rPr>
              <w:t xml:space="preserve">MERS (adjusted </w:t>
            </w:r>
            <w:r w:rsidR="00B07784">
              <w:rPr>
                <w:rFonts w:asciiTheme="minorHAnsi" w:hAnsiTheme="minorHAnsi" w:cstheme="minorHAnsi"/>
                <w:color w:val="auto"/>
                <w:sz w:val="16"/>
                <w:szCs w:val="16"/>
              </w:rPr>
              <w:t>OR,</w:t>
            </w:r>
            <w:r w:rsidRPr="00F100E3">
              <w:rPr>
                <w:rFonts w:asciiTheme="minorHAnsi" w:hAnsiTheme="minorHAnsi" w:cstheme="minorHAnsi"/>
                <w:color w:val="auto"/>
                <w:sz w:val="16"/>
                <w:szCs w:val="16"/>
              </w:rPr>
              <w:t xml:space="preserve"> 0.61 </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CI</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0.23</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1.60</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and 493 </w:t>
            </w:r>
            <w:r w:rsidR="00B07784">
              <w:rPr>
                <w:rFonts w:asciiTheme="minorHAnsi" w:hAnsiTheme="minorHAnsi" w:cstheme="minorHAnsi"/>
                <w:color w:val="auto"/>
                <w:sz w:val="16"/>
                <w:szCs w:val="16"/>
              </w:rPr>
              <w:t xml:space="preserve">patients with </w:t>
            </w:r>
            <w:r w:rsidRPr="00F100E3">
              <w:rPr>
                <w:rFonts w:asciiTheme="minorHAnsi" w:hAnsiTheme="minorHAnsi" w:cstheme="minorHAnsi"/>
                <w:color w:val="auto"/>
                <w:sz w:val="16"/>
                <w:szCs w:val="16"/>
              </w:rPr>
              <w:t>SARS patients (adjusted OR</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0.36 </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CI</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0.16</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0.78</w:t>
            </w:r>
            <w:r w:rsidR="00B07784">
              <w:rPr>
                <w:rFonts w:asciiTheme="minorHAnsi" w:hAnsiTheme="minorHAnsi" w:cstheme="minorHAnsi"/>
                <w:color w:val="auto"/>
                <w:sz w:val="16"/>
                <w:szCs w:val="16"/>
              </w:rPr>
              <w:t>]</w:t>
            </w:r>
            <w:r w:rsidRPr="00F100E3">
              <w:rPr>
                <w:rFonts w:asciiTheme="minorHAnsi" w:hAnsiTheme="minorHAnsi" w:cstheme="minorHAnsi"/>
                <w:color w:val="auto"/>
                <w:sz w:val="16"/>
                <w:szCs w:val="16"/>
              </w:rPr>
              <w:t>). Ten additional elig</w:t>
            </w:r>
            <w:r w:rsidR="00B07784">
              <w:rPr>
                <w:rFonts w:asciiTheme="minorHAnsi" w:hAnsiTheme="minorHAnsi" w:cstheme="minorHAnsi"/>
                <w:color w:val="auto"/>
                <w:sz w:val="16"/>
                <w:szCs w:val="16"/>
              </w:rPr>
              <w:t>i</w:t>
            </w:r>
            <w:r w:rsidRPr="00F100E3">
              <w:rPr>
                <w:rFonts w:asciiTheme="minorHAnsi" w:hAnsiTheme="minorHAnsi" w:cstheme="minorHAnsi"/>
                <w:color w:val="auto"/>
                <w:sz w:val="16"/>
                <w:szCs w:val="16"/>
              </w:rPr>
              <w:t xml:space="preserve">ble studies in </w:t>
            </w:r>
            <w:r w:rsidR="001E08E4">
              <w:rPr>
                <w:rFonts w:asciiTheme="minorHAnsi" w:hAnsiTheme="minorHAnsi" w:cstheme="minorHAnsi"/>
                <w:color w:val="auto"/>
                <w:sz w:val="16"/>
                <w:szCs w:val="16"/>
              </w:rPr>
              <w:t xml:space="preserve">patients with </w:t>
            </w:r>
            <w:r w:rsidRPr="00F100E3">
              <w:rPr>
                <w:rFonts w:asciiTheme="minorHAnsi" w:hAnsiTheme="minorHAnsi" w:cstheme="minorHAnsi"/>
                <w:color w:val="auto"/>
                <w:sz w:val="16"/>
                <w:szCs w:val="16"/>
              </w:rPr>
              <w:t>COVID-19 presented only unadjusted results.</w:t>
            </w:r>
            <w:r w:rsidR="00B07784">
              <w:rPr>
                <w:rFonts w:asciiTheme="minorHAnsi" w:hAnsiTheme="minorHAnsi" w:cstheme="minorHAnsi"/>
                <w:color w:val="auto"/>
                <w:sz w:val="16"/>
                <w:szCs w:val="16"/>
              </w:rPr>
              <w:t>||</w:t>
            </w:r>
          </w:p>
        </w:tc>
        <w:tc>
          <w:tcPr>
            <w:tcW w:w="339" w:type="pct"/>
            <w:shd w:val="pct15"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Style w:val="quality-sign"/>
                <w:rFonts w:ascii="Cambria Math" w:hAnsi="Cambria Math" w:cs="Cambria Math"/>
                <w:color w:val="auto"/>
                <w:sz w:val="16"/>
                <w:szCs w:val="16"/>
              </w:rPr>
              <w:t>⨁◯◯◯</w:t>
            </w:r>
            <w:r w:rsidRPr="00F100E3">
              <w:rPr>
                <w:rFonts w:asciiTheme="minorHAnsi" w:hAnsiTheme="minorHAnsi" w:cstheme="minorHAnsi"/>
                <w:color w:val="auto"/>
                <w:sz w:val="16"/>
                <w:szCs w:val="16"/>
              </w:rPr>
              <w:br/>
            </w:r>
            <w:r w:rsidR="00291B74" w:rsidRPr="00F100E3">
              <w:rPr>
                <w:rFonts w:asciiTheme="minorHAnsi" w:hAnsiTheme="minorHAnsi" w:cstheme="minorHAnsi"/>
                <w:color w:val="auto"/>
                <w:sz w:val="16"/>
                <w:szCs w:val="16"/>
              </w:rPr>
              <w:t>Very low</w:t>
            </w:r>
            <w:r w:rsidRPr="00F100E3">
              <w:rPr>
                <w:rFonts w:asciiTheme="minorHAnsi" w:hAnsiTheme="minorHAnsi" w:cstheme="minorHAnsi"/>
                <w:color w:val="auto"/>
                <w:sz w:val="16"/>
                <w:szCs w:val="16"/>
              </w:rPr>
              <w:t xml:space="preserve"> </w:t>
            </w:r>
          </w:p>
        </w:tc>
        <w:tc>
          <w:tcPr>
            <w:tcW w:w="373" w:type="pct"/>
            <w:shd w:val="pct15" w:color="auto" w:fill="auto"/>
            <w:hideMark/>
          </w:tcPr>
          <w:p w:rsidR="00DB136E" w:rsidRPr="00F100E3" w:rsidRDefault="009A07A7"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Critical</w:t>
            </w:r>
            <w:r w:rsidR="00DB136E" w:rsidRPr="00F100E3">
              <w:rPr>
                <w:rFonts w:asciiTheme="minorHAnsi" w:hAnsiTheme="minorHAnsi" w:cstheme="minorHAnsi"/>
                <w:color w:val="auto"/>
                <w:sz w:val="16"/>
                <w:szCs w:val="16"/>
              </w:rPr>
              <w:t xml:space="preserve"> </w:t>
            </w:r>
          </w:p>
        </w:tc>
      </w:tr>
      <w:tr w:rsidR="008F698F" w:rsidRPr="00F100E3" w:rsidTr="00DB6E4C">
        <w:trPr>
          <w:cantSplit/>
        </w:trPr>
        <w:tc>
          <w:tcPr>
            <w:tcW w:w="486" w:type="pct"/>
          </w:tcPr>
          <w:p w:rsidR="00DB136E" w:rsidRPr="00E6370F" w:rsidRDefault="008F698F" w:rsidP="00DB136E">
            <w:pPr>
              <w:spacing w:line="240" w:lineRule="auto"/>
              <w:rPr>
                <w:rFonts w:asciiTheme="minorHAnsi" w:hAnsiTheme="minorHAnsi" w:cstheme="minorHAnsi"/>
                <w:color w:val="auto"/>
                <w:sz w:val="16"/>
                <w:szCs w:val="16"/>
              </w:rPr>
            </w:pPr>
            <w:r w:rsidRPr="00E6370F">
              <w:rPr>
                <w:rStyle w:val="label"/>
                <w:rFonts w:asciiTheme="minorHAnsi" w:hAnsiTheme="minorHAnsi" w:cstheme="minorHAnsi"/>
                <w:color w:val="auto"/>
                <w:sz w:val="16"/>
                <w:szCs w:val="16"/>
              </w:rPr>
              <w:t>Need for invasive ventilation (</w:t>
            </w:r>
            <w:r w:rsidR="001C698C" w:rsidRPr="00E6370F">
              <w:rPr>
                <w:rStyle w:val="label"/>
                <w:rFonts w:asciiTheme="minorHAnsi" w:hAnsiTheme="minorHAnsi" w:cstheme="minorHAnsi"/>
                <w:color w:val="auto"/>
                <w:sz w:val="16"/>
                <w:szCs w:val="16"/>
              </w:rPr>
              <w:t xml:space="preserve">follow </w:t>
            </w:r>
            <w:r w:rsidRPr="00E6370F">
              <w:rPr>
                <w:rStyle w:val="label"/>
                <w:rFonts w:asciiTheme="minorHAnsi" w:hAnsiTheme="minorHAnsi" w:cstheme="minorHAnsi"/>
                <w:color w:val="auto"/>
                <w:sz w:val="16"/>
                <w:szCs w:val="16"/>
              </w:rPr>
              <w:t>-up time not defined)</w:t>
            </w:r>
          </w:p>
        </w:tc>
        <w:tc>
          <w:tcPr>
            <w:tcW w:w="291" w:type="pct"/>
            <w:shd w:val="clear"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 xml:space="preserve">1 </w:t>
            </w:r>
          </w:p>
        </w:tc>
        <w:tc>
          <w:tcPr>
            <w:tcW w:w="420" w:type="pct"/>
            <w:shd w:val="clear"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O</w:t>
            </w:r>
            <w:r w:rsidR="00DB136E" w:rsidRPr="00F100E3">
              <w:rPr>
                <w:rFonts w:asciiTheme="minorHAnsi" w:hAnsiTheme="minorHAnsi" w:cstheme="minorHAnsi"/>
                <w:color w:val="auto"/>
                <w:sz w:val="16"/>
                <w:szCs w:val="16"/>
              </w:rPr>
              <w:t xml:space="preserve">bservational </w:t>
            </w:r>
          </w:p>
        </w:tc>
        <w:tc>
          <w:tcPr>
            <w:tcW w:w="257" w:type="pct"/>
            <w:shd w:val="clear"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 xml:space="preserve">ot serious </w:t>
            </w:r>
          </w:p>
        </w:tc>
        <w:tc>
          <w:tcPr>
            <w:tcW w:w="405" w:type="pct"/>
            <w:shd w:val="clear"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 xml:space="preserve">ot serious </w:t>
            </w:r>
          </w:p>
        </w:tc>
        <w:tc>
          <w:tcPr>
            <w:tcW w:w="370" w:type="pct"/>
            <w:shd w:val="clear" w:color="auto" w:fill="auto"/>
            <w:hideMark/>
          </w:tcPr>
          <w:p w:rsidR="00DB136E" w:rsidRPr="00F100E3" w:rsidRDefault="00E22D04"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No</w:t>
            </w:r>
            <w:r w:rsidR="00DB136E" w:rsidRPr="00F100E3">
              <w:rPr>
                <w:rFonts w:asciiTheme="minorHAnsi" w:hAnsiTheme="minorHAnsi" w:cstheme="minorHAnsi"/>
                <w:color w:val="auto"/>
                <w:sz w:val="16"/>
                <w:szCs w:val="16"/>
              </w:rPr>
              <w:t xml:space="preserve">t serious </w:t>
            </w:r>
          </w:p>
        </w:tc>
        <w:tc>
          <w:tcPr>
            <w:tcW w:w="358" w:type="pct"/>
            <w:shd w:val="clear" w:color="auto" w:fill="auto"/>
            <w:hideMark/>
          </w:tcPr>
          <w:p w:rsidR="00DB136E" w:rsidRPr="00F100E3" w:rsidRDefault="00E22D04"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S</w:t>
            </w:r>
            <w:r w:rsidR="00DB136E" w:rsidRPr="00F100E3">
              <w:rPr>
                <w:rFonts w:asciiTheme="minorHAnsi" w:hAnsiTheme="minorHAnsi" w:cstheme="minorHAnsi"/>
                <w:color w:val="auto"/>
                <w:sz w:val="16"/>
                <w:szCs w:val="16"/>
              </w:rPr>
              <w:t>erious</w:t>
            </w:r>
            <w:r w:rsidR="00DB136E" w:rsidRPr="00F100E3">
              <w:rPr>
                <w:rFonts w:asciiTheme="minorHAnsi" w:hAnsiTheme="minorHAnsi" w:cstheme="minorHAnsi"/>
                <w:color w:val="auto"/>
                <w:sz w:val="16"/>
                <w:szCs w:val="16"/>
                <w:shd w:val="clear" w:color="auto" w:fill="FFFFFF"/>
                <w:lang w:val="en-CA"/>
              </w:rPr>
              <w:t>¶</w:t>
            </w:r>
          </w:p>
        </w:tc>
        <w:tc>
          <w:tcPr>
            <w:tcW w:w="434" w:type="pct"/>
            <w:shd w:val="clear" w:color="auto" w:fill="auto"/>
            <w:hideMark/>
          </w:tcPr>
          <w:p w:rsidR="00DB136E" w:rsidRPr="00F100E3" w:rsidRDefault="00526235"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 xml:space="preserve">one </w:t>
            </w:r>
          </w:p>
        </w:tc>
        <w:tc>
          <w:tcPr>
            <w:tcW w:w="1267" w:type="pct"/>
            <w:shd w:val="clear"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OR</w:t>
            </w:r>
            <w:r w:rsidR="00A47481">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0.36 (CI</w:t>
            </w:r>
            <w:r w:rsidR="00112686">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0.16</w:t>
            </w:r>
            <w:r w:rsidR="00112686">
              <w:rPr>
                <w:rFonts w:asciiTheme="minorHAnsi" w:hAnsiTheme="minorHAnsi" w:cstheme="minorHAnsi"/>
                <w:color w:val="auto"/>
                <w:sz w:val="16"/>
                <w:szCs w:val="16"/>
              </w:rPr>
              <w:t>–</w:t>
            </w:r>
            <w:r w:rsidRPr="00F100E3">
              <w:rPr>
                <w:rFonts w:asciiTheme="minorHAnsi" w:hAnsiTheme="minorHAnsi" w:cstheme="minorHAnsi"/>
                <w:color w:val="auto"/>
                <w:sz w:val="16"/>
                <w:szCs w:val="16"/>
              </w:rPr>
              <w:t>0.78)</w:t>
            </w:r>
            <w:r w:rsidR="00112686">
              <w:rPr>
                <w:rFonts w:asciiTheme="minorHAnsi" w:hAnsiTheme="minorHAnsi" w:cstheme="minorHAnsi"/>
                <w:color w:val="auto"/>
                <w:sz w:val="16"/>
                <w:szCs w:val="16"/>
              </w:rPr>
              <w:t xml:space="preserve">; </w:t>
            </w:r>
            <w:r w:rsidRPr="00F100E3">
              <w:rPr>
                <w:rFonts w:asciiTheme="minorHAnsi" w:hAnsiTheme="minorHAnsi" w:cstheme="minorHAnsi"/>
                <w:color w:val="auto"/>
                <w:sz w:val="16"/>
                <w:szCs w:val="16"/>
              </w:rPr>
              <w:t xml:space="preserve">493 </w:t>
            </w:r>
            <w:r w:rsidR="00112686">
              <w:rPr>
                <w:rFonts w:asciiTheme="minorHAnsi" w:hAnsiTheme="minorHAnsi" w:cstheme="minorHAnsi"/>
                <w:color w:val="auto"/>
                <w:sz w:val="16"/>
                <w:szCs w:val="16"/>
              </w:rPr>
              <w:t xml:space="preserve">patients with </w:t>
            </w:r>
            <w:r w:rsidRPr="00F100E3">
              <w:rPr>
                <w:rFonts w:asciiTheme="minorHAnsi" w:hAnsiTheme="minorHAnsi" w:cstheme="minorHAnsi"/>
                <w:color w:val="auto"/>
                <w:sz w:val="16"/>
                <w:szCs w:val="16"/>
              </w:rPr>
              <w:t>SARS</w:t>
            </w:r>
          </w:p>
        </w:tc>
        <w:tc>
          <w:tcPr>
            <w:tcW w:w="339" w:type="pct"/>
            <w:shd w:val="clear"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Style w:val="quality-sign"/>
                <w:rFonts w:ascii="Cambria Math" w:hAnsi="Cambria Math" w:cs="Cambria Math"/>
                <w:color w:val="auto"/>
                <w:sz w:val="16"/>
                <w:szCs w:val="16"/>
              </w:rPr>
              <w:t>⨁◯◯◯</w:t>
            </w:r>
            <w:r w:rsidRPr="00F100E3">
              <w:rPr>
                <w:rFonts w:asciiTheme="minorHAnsi" w:hAnsiTheme="minorHAnsi" w:cstheme="minorHAnsi"/>
                <w:color w:val="auto"/>
                <w:sz w:val="16"/>
                <w:szCs w:val="16"/>
              </w:rPr>
              <w:br/>
            </w:r>
            <w:r w:rsidR="00291B74" w:rsidRPr="00F100E3">
              <w:rPr>
                <w:rFonts w:asciiTheme="minorHAnsi" w:hAnsiTheme="minorHAnsi" w:cstheme="minorHAnsi"/>
                <w:color w:val="auto"/>
                <w:sz w:val="16"/>
                <w:szCs w:val="16"/>
              </w:rPr>
              <w:t>Very low</w:t>
            </w:r>
          </w:p>
        </w:tc>
        <w:tc>
          <w:tcPr>
            <w:tcW w:w="373" w:type="pct"/>
            <w:shd w:val="clear" w:color="auto" w:fill="auto"/>
            <w:hideMark/>
          </w:tcPr>
          <w:p w:rsidR="009A07A7" w:rsidRPr="00F100E3" w:rsidRDefault="009A07A7" w:rsidP="009A07A7">
            <w:pPr>
              <w:rPr>
                <w:rFonts w:asciiTheme="minorHAnsi" w:hAnsiTheme="minorHAnsi" w:cstheme="minorHAnsi"/>
                <w:sz w:val="16"/>
                <w:szCs w:val="16"/>
              </w:rPr>
            </w:pPr>
            <w:r w:rsidRPr="00F100E3">
              <w:rPr>
                <w:rFonts w:asciiTheme="minorHAnsi" w:hAnsiTheme="minorHAnsi" w:cstheme="minorHAnsi"/>
                <w:color w:val="auto"/>
                <w:sz w:val="16"/>
                <w:szCs w:val="16"/>
              </w:rPr>
              <w:t xml:space="preserve">Critical </w:t>
            </w:r>
          </w:p>
        </w:tc>
      </w:tr>
      <w:tr w:rsidR="008F698F" w:rsidRPr="00F100E3" w:rsidTr="00DB6E4C">
        <w:trPr>
          <w:cantSplit/>
          <w:trHeight w:val="2594"/>
        </w:trPr>
        <w:tc>
          <w:tcPr>
            <w:tcW w:w="486" w:type="pct"/>
            <w:tcBorders>
              <w:bottom w:val="single" w:sz="4" w:space="0" w:color="auto"/>
            </w:tcBorders>
            <w:shd w:val="pct15" w:color="auto" w:fill="auto"/>
          </w:tcPr>
          <w:p w:rsidR="00DB136E" w:rsidRPr="00E6370F" w:rsidRDefault="001C698C" w:rsidP="00DB136E">
            <w:pPr>
              <w:spacing w:line="240" w:lineRule="auto"/>
              <w:rPr>
                <w:rFonts w:asciiTheme="minorHAnsi" w:hAnsiTheme="minorHAnsi" w:cstheme="minorHAnsi"/>
                <w:color w:val="auto"/>
                <w:sz w:val="16"/>
                <w:szCs w:val="16"/>
              </w:rPr>
            </w:pPr>
            <w:r w:rsidRPr="00E6370F">
              <w:rPr>
                <w:rStyle w:val="label"/>
                <w:rFonts w:asciiTheme="minorHAnsi" w:hAnsiTheme="minorHAnsi" w:cstheme="minorHAnsi"/>
                <w:color w:val="auto"/>
                <w:sz w:val="16"/>
                <w:szCs w:val="16"/>
              </w:rPr>
              <w:t xml:space="preserve">Risk for virus transmission to </w:t>
            </w:r>
            <w:r w:rsidR="00461FC3" w:rsidRPr="00E6370F">
              <w:rPr>
                <w:rStyle w:val="label"/>
                <w:rFonts w:asciiTheme="minorHAnsi" w:hAnsiTheme="minorHAnsi" w:cstheme="minorHAnsi"/>
                <w:color w:val="auto"/>
                <w:sz w:val="16"/>
                <w:szCs w:val="16"/>
              </w:rPr>
              <w:t>HCWs</w:t>
            </w:r>
            <w:r w:rsidRPr="00E6370F">
              <w:rPr>
                <w:rStyle w:val="label"/>
                <w:rFonts w:asciiTheme="minorHAnsi" w:hAnsiTheme="minorHAnsi" w:cstheme="minorHAnsi"/>
                <w:color w:val="auto"/>
                <w:sz w:val="16"/>
                <w:szCs w:val="16"/>
              </w:rPr>
              <w:t xml:space="preserve"> through AGP</w:t>
            </w:r>
            <w:r w:rsidR="00461FC3" w:rsidRPr="00E6370F">
              <w:rPr>
                <w:rStyle w:val="label"/>
                <w:rFonts w:asciiTheme="minorHAnsi" w:hAnsiTheme="minorHAnsi" w:cstheme="minorHAnsi"/>
                <w:color w:val="auto"/>
                <w:sz w:val="16"/>
                <w:szCs w:val="16"/>
              </w:rPr>
              <w:t>s</w:t>
            </w:r>
            <w:r w:rsidRPr="00E6370F">
              <w:rPr>
                <w:rStyle w:val="label"/>
                <w:rFonts w:asciiTheme="minorHAnsi" w:hAnsiTheme="minorHAnsi" w:cstheme="minorHAnsi"/>
                <w:color w:val="auto"/>
                <w:sz w:val="16"/>
                <w:szCs w:val="16"/>
              </w:rPr>
              <w:t xml:space="preserve"> (including intubation, airway suctioning, close contact through nasopharyngeal swabs) (assessed with multiple methods</w:t>
            </w:r>
            <w:r w:rsidR="00E6370F" w:rsidRPr="00E6370F">
              <w:rPr>
                <w:rStyle w:val="label"/>
                <w:rFonts w:asciiTheme="minorHAnsi" w:hAnsiTheme="minorHAnsi" w:cstheme="minorHAnsi"/>
                <w:color w:val="auto"/>
                <w:sz w:val="16"/>
                <w:szCs w:val="16"/>
              </w:rPr>
              <w:t>,</w:t>
            </w:r>
            <w:r w:rsidRPr="00E6370F">
              <w:rPr>
                <w:rStyle w:val="label"/>
                <w:rFonts w:asciiTheme="minorHAnsi" w:hAnsiTheme="minorHAnsi" w:cstheme="minorHAnsi"/>
                <w:color w:val="auto"/>
                <w:sz w:val="16"/>
                <w:szCs w:val="16"/>
              </w:rPr>
              <w:t xml:space="preserve"> including infection)</w:t>
            </w:r>
          </w:p>
        </w:tc>
        <w:tc>
          <w:tcPr>
            <w:tcW w:w="291" w:type="pct"/>
            <w:tcBorders>
              <w:bottom w:val="single" w:sz="4" w:space="0" w:color="auto"/>
            </w:tcBorders>
            <w:shd w:val="pct15"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25</w:t>
            </w:r>
          </w:p>
        </w:tc>
        <w:tc>
          <w:tcPr>
            <w:tcW w:w="420" w:type="pct"/>
            <w:tcBorders>
              <w:bottom w:val="single" w:sz="4" w:space="0" w:color="auto"/>
            </w:tcBorders>
            <w:shd w:val="pct15"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O</w:t>
            </w:r>
            <w:r w:rsidR="00DB136E" w:rsidRPr="00F100E3">
              <w:rPr>
                <w:rFonts w:asciiTheme="minorHAnsi" w:hAnsiTheme="minorHAnsi" w:cstheme="minorHAnsi"/>
                <w:color w:val="auto"/>
                <w:sz w:val="16"/>
                <w:szCs w:val="16"/>
              </w:rPr>
              <w:t xml:space="preserve">bservational </w:t>
            </w:r>
          </w:p>
        </w:tc>
        <w:tc>
          <w:tcPr>
            <w:tcW w:w="257" w:type="pct"/>
            <w:tcBorders>
              <w:bottom w:val="single" w:sz="4" w:space="0" w:color="auto"/>
            </w:tcBorders>
            <w:shd w:val="pct15"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S</w:t>
            </w:r>
            <w:r w:rsidR="00DB136E" w:rsidRPr="00F100E3">
              <w:rPr>
                <w:rFonts w:asciiTheme="minorHAnsi" w:hAnsiTheme="minorHAnsi" w:cstheme="minorHAnsi"/>
                <w:color w:val="auto"/>
                <w:sz w:val="16"/>
                <w:szCs w:val="16"/>
              </w:rPr>
              <w:t>erious</w:t>
            </w:r>
            <w:r w:rsidR="00DB136E" w:rsidRPr="00F100E3">
              <w:rPr>
                <w:rFonts w:asciiTheme="minorHAnsi" w:hAnsiTheme="minorHAnsi" w:cstheme="minorHAnsi"/>
                <w:color w:val="auto"/>
                <w:sz w:val="16"/>
                <w:szCs w:val="16"/>
                <w:shd w:val="clear" w:color="auto" w:fill="FFFFFF"/>
                <w:lang w:val="en-CA"/>
              </w:rPr>
              <w:t>**</w:t>
            </w:r>
          </w:p>
        </w:tc>
        <w:tc>
          <w:tcPr>
            <w:tcW w:w="405" w:type="pct"/>
            <w:tcBorders>
              <w:bottom w:val="single" w:sz="4" w:space="0" w:color="auto"/>
            </w:tcBorders>
            <w:shd w:val="pct15" w:color="auto" w:fill="auto"/>
            <w:hideMark/>
          </w:tcPr>
          <w:p w:rsidR="00DB136E" w:rsidRPr="00F100E3" w:rsidRDefault="00C47C9B"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 xml:space="preserve">ot serious </w:t>
            </w:r>
          </w:p>
        </w:tc>
        <w:tc>
          <w:tcPr>
            <w:tcW w:w="370" w:type="pct"/>
            <w:tcBorders>
              <w:bottom w:val="single" w:sz="4" w:space="0" w:color="auto"/>
            </w:tcBorders>
            <w:shd w:val="pct15" w:color="auto" w:fill="auto"/>
            <w:hideMark/>
          </w:tcPr>
          <w:p w:rsidR="00DB136E" w:rsidRPr="00F100E3" w:rsidRDefault="00E22D04"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ot serious</w:t>
            </w:r>
            <w:r w:rsidR="00DB136E" w:rsidRPr="00F100E3">
              <w:rPr>
                <w:rFonts w:asciiTheme="minorHAnsi" w:hAnsiTheme="minorHAnsi" w:cstheme="minorHAnsi"/>
                <w:color w:val="auto"/>
                <w:sz w:val="16"/>
                <w:szCs w:val="16"/>
                <w:shd w:val="clear" w:color="auto" w:fill="FFFFFF"/>
                <w:lang w:val="en-CA"/>
              </w:rPr>
              <w:t>††</w:t>
            </w:r>
          </w:p>
        </w:tc>
        <w:tc>
          <w:tcPr>
            <w:tcW w:w="358" w:type="pct"/>
            <w:tcBorders>
              <w:bottom w:val="single" w:sz="4" w:space="0" w:color="auto"/>
            </w:tcBorders>
            <w:shd w:val="pct15" w:color="auto" w:fill="auto"/>
            <w:hideMark/>
          </w:tcPr>
          <w:p w:rsidR="00DB136E" w:rsidRPr="00F100E3" w:rsidRDefault="00E22D04"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 xml:space="preserve">ot serious </w:t>
            </w:r>
          </w:p>
        </w:tc>
        <w:tc>
          <w:tcPr>
            <w:tcW w:w="434" w:type="pct"/>
            <w:tcBorders>
              <w:bottom w:val="single" w:sz="4" w:space="0" w:color="auto"/>
            </w:tcBorders>
            <w:shd w:val="pct15" w:color="auto" w:fill="auto"/>
            <w:hideMark/>
          </w:tcPr>
          <w:p w:rsidR="00DB136E" w:rsidRPr="00F100E3" w:rsidRDefault="00526235" w:rsidP="00DB136E">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DB136E" w:rsidRPr="00F100E3">
              <w:rPr>
                <w:rFonts w:asciiTheme="minorHAnsi" w:hAnsiTheme="minorHAnsi" w:cstheme="minorHAnsi"/>
                <w:color w:val="auto"/>
                <w:sz w:val="16"/>
                <w:szCs w:val="16"/>
              </w:rPr>
              <w:t xml:space="preserve">one </w:t>
            </w:r>
          </w:p>
        </w:tc>
        <w:tc>
          <w:tcPr>
            <w:tcW w:w="1267" w:type="pct"/>
            <w:tcBorders>
              <w:bottom w:val="single" w:sz="4" w:space="0" w:color="auto"/>
            </w:tcBorders>
            <w:shd w:val="pct15"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 xml:space="preserve">Studies published before 2010 in </w:t>
            </w:r>
            <w:r w:rsidR="00DF19A7">
              <w:rPr>
                <w:rFonts w:asciiTheme="minorHAnsi" w:hAnsiTheme="minorHAnsi" w:cstheme="minorHAnsi"/>
                <w:color w:val="auto"/>
                <w:sz w:val="16"/>
                <w:szCs w:val="16"/>
              </w:rPr>
              <w:t xml:space="preserve">patients with </w:t>
            </w:r>
            <w:r w:rsidRPr="00F100E3">
              <w:rPr>
                <w:rFonts w:asciiTheme="minorHAnsi" w:hAnsiTheme="minorHAnsi" w:cstheme="minorHAnsi"/>
                <w:color w:val="auto"/>
                <w:sz w:val="16"/>
                <w:szCs w:val="16"/>
              </w:rPr>
              <w:t>SARS suggested that NIV (2 cohort studies</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OR</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3.1</w:t>
            </w:r>
            <w:r w:rsidR="00DF19A7">
              <w:rPr>
                <w:rFonts w:asciiTheme="minorHAnsi" w:hAnsiTheme="minorHAnsi" w:cstheme="minorHAnsi"/>
                <w:color w:val="auto"/>
                <w:sz w:val="16"/>
                <w:szCs w:val="16"/>
              </w:rPr>
              <w:t xml:space="preserve"> [</w:t>
            </w:r>
            <w:r w:rsidRPr="00F100E3">
              <w:rPr>
                <w:rFonts w:asciiTheme="minorHAnsi" w:hAnsiTheme="minorHAnsi" w:cstheme="minorHAnsi"/>
                <w:color w:val="auto"/>
                <w:sz w:val="16"/>
                <w:szCs w:val="16"/>
              </w:rPr>
              <w:t>CI</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1.4</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6.8), manipulation of a BiPAP mask (1 cohort study</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OR</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6.2</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CI</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2.2</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18 1</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and manual ventilation before intubation (1 cohort study</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OR</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2.8 </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CI</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1.3</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6.4</w:t>
            </w:r>
            <w:r w:rsidR="00DF19A7">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increased </w:t>
            </w:r>
            <w:r w:rsidR="00DF19A7">
              <w:rPr>
                <w:rFonts w:asciiTheme="minorHAnsi" w:hAnsiTheme="minorHAnsi" w:cstheme="minorHAnsi"/>
                <w:color w:val="auto"/>
                <w:sz w:val="16"/>
                <w:szCs w:val="16"/>
              </w:rPr>
              <w:t xml:space="preserve">the </w:t>
            </w:r>
            <w:r w:rsidRPr="00F100E3">
              <w:rPr>
                <w:rFonts w:asciiTheme="minorHAnsi" w:hAnsiTheme="minorHAnsi" w:cstheme="minorHAnsi"/>
                <w:color w:val="auto"/>
                <w:sz w:val="16"/>
                <w:szCs w:val="16"/>
              </w:rPr>
              <w:t>odds of transmission. Eight studies also assessed tracheal intubation as the AGP and reported an unadjusted increase in the odds of transmission: pooled OR</w:t>
            </w:r>
            <w:r w:rsidR="00AA1821">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6.6 (CI</w:t>
            </w:r>
            <w:r w:rsidR="00AA1821">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2.3</w:t>
            </w:r>
            <w:r w:rsidR="00AA1821">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18.9) across </w:t>
            </w:r>
            <w:r w:rsidR="00AA1821">
              <w:rPr>
                <w:rFonts w:asciiTheme="minorHAnsi" w:hAnsiTheme="minorHAnsi" w:cstheme="minorHAnsi"/>
                <w:color w:val="auto"/>
                <w:sz w:val="16"/>
                <w:szCs w:val="16"/>
              </w:rPr>
              <w:t>4</w:t>
            </w:r>
            <w:r w:rsidRPr="00F100E3">
              <w:rPr>
                <w:rFonts w:asciiTheme="minorHAnsi" w:hAnsiTheme="minorHAnsi" w:cstheme="minorHAnsi"/>
                <w:color w:val="auto"/>
                <w:sz w:val="16"/>
                <w:szCs w:val="16"/>
              </w:rPr>
              <w:t xml:space="preserve"> cohort studies and 6.6 (CI</w:t>
            </w:r>
            <w:r w:rsidR="00AA1821">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4.1</w:t>
            </w:r>
            <w:r w:rsidR="00AA1821">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10.6) across </w:t>
            </w:r>
            <w:r w:rsidR="00AA1821">
              <w:rPr>
                <w:rFonts w:asciiTheme="minorHAnsi" w:hAnsiTheme="minorHAnsi" w:cstheme="minorHAnsi"/>
                <w:color w:val="auto"/>
                <w:sz w:val="16"/>
                <w:szCs w:val="16"/>
              </w:rPr>
              <w:t>4</w:t>
            </w:r>
            <w:r w:rsidRPr="00F100E3">
              <w:rPr>
                <w:rFonts w:asciiTheme="minorHAnsi" w:hAnsiTheme="minorHAnsi" w:cstheme="minorHAnsi"/>
                <w:color w:val="auto"/>
                <w:sz w:val="16"/>
                <w:szCs w:val="16"/>
              </w:rPr>
              <w:t xml:space="preserve"> case</w:t>
            </w:r>
            <w:r w:rsidR="00AA1821">
              <w:rPr>
                <w:rFonts w:asciiTheme="minorHAnsi" w:hAnsiTheme="minorHAnsi" w:cstheme="minorHAnsi"/>
                <w:color w:val="auto"/>
                <w:sz w:val="16"/>
                <w:szCs w:val="16"/>
              </w:rPr>
              <w:t>–</w:t>
            </w:r>
            <w:r w:rsidRPr="00F100E3">
              <w:rPr>
                <w:rFonts w:asciiTheme="minorHAnsi" w:hAnsiTheme="minorHAnsi" w:cstheme="minorHAnsi"/>
                <w:color w:val="auto"/>
                <w:sz w:val="16"/>
                <w:szCs w:val="16"/>
              </w:rPr>
              <w:t>control studies. There were no comparative studies in COVID-19</w:t>
            </w:r>
            <w:r w:rsidR="00AA1821">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but </w:t>
            </w:r>
            <w:r w:rsidR="006553F8">
              <w:rPr>
                <w:rFonts w:asciiTheme="minorHAnsi" w:hAnsiTheme="minorHAnsi" w:cstheme="minorHAnsi"/>
                <w:color w:val="auto"/>
                <w:sz w:val="16"/>
                <w:szCs w:val="16"/>
              </w:rPr>
              <w:t>2</w:t>
            </w:r>
            <w:r w:rsidRPr="00F100E3">
              <w:rPr>
                <w:rFonts w:asciiTheme="minorHAnsi" w:hAnsiTheme="minorHAnsi" w:cstheme="minorHAnsi"/>
                <w:color w:val="auto"/>
                <w:sz w:val="16"/>
                <w:szCs w:val="16"/>
              </w:rPr>
              <w:t xml:space="preserve"> studies evaluating NIV in COVID-19 (</w:t>
            </w:r>
            <w:r w:rsidR="006A5290">
              <w:rPr>
                <w:rFonts w:asciiTheme="minorHAnsi" w:hAnsiTheme="minorHAnsi" w:cstheme="minorHAnsi"/>
                <w:color w:val="auto"/>
                <w:sz w:val="16"/>
                <w:szCs w:val="16"/>
              </w:rPr>
              <w:t>58, 61</w:t>
            </w:r>
            <w:r w:rsidRPr="00F100E3">
              <w:rPr>
                <w:rFonts w:asciiTheme="minorHAnsi" w:hAnsiTheme="minorHAnsi" w:cstheme="minorHAnsi"/>
                <w:color w:val="auto"/>
                <w:sz w:val="16"/>
                <w:szCs w:val="16"/>
              </w:rPr>
              <w:t xml:space="preserve">) reported unadjusted rates of transmission to HCW. </w:t>
            </w:r>
            <w:r w:rsidR="007F3647">
              <w:rPr>
                <w:rFonts w:asciiTheme="minorHAnsi" w:hAnsiTheme="minorHAnsi" w:cstheme="minorHAnsi"/>
                <w:color w:val="auto"/>
                <w:sz w:val="16"/>
                <w:szCs w:val="16"/>
              </w:rPr>
              <w:t>Thirteen</w:t>
            </w:r>
            <w:r w:rsidRPr="00F100E3">
              <w:rPr>
                <w:rFonts w:asciiTheme="minorHAnsi" w:hAnsiTheme="minorHAnsi" w:cstheme="minorHAnsi"/>
                <w:color w:val="auto"/>
                <w:sz w:val="16"/>
                <w:szCs w:val="16"/>
              </w:rPr>
              <w:t xml:space="preserve"> additional studies in COVID-19 and MERS described the risk for transmission from procedures including intubation and mechanical ventilation</w:t>
            </w:r>
            <w:r w:rsidR="008B13A9">
              <w:rPr>
                <w:rFonts w:asciiTheme="minorHAnsi" w:hAnsiTheme="minorHAnsi" w:cstheme="minorHAnsi"/>
                <w:color w:val="auto"/>
                <w:sz w:val="16"/>
                <w:szCs w:val="16"/>
              </w:rPr>
              <w:t>,</w:t>
            </w:r>
            <w:r w:rsidRPr="00F100E3">
              <w:rPr>
                <w:rFonts w:asciiTheme="minorHAnsi" w:hAnsiTheme="minorHAnsi" w:cstheme="minorHAnsi"/>
                <w:color w:val="auto"/>
                <w:sz w:val="16"/>
                <w:szCs w:val="16"/>
              </w:rPr>
              <w:t xml:space="preserve"> but these studies were not adjusted. The risk seems to be increased from both NIV and </w:t>
            </w:r>
            <w:r w:rsidR="008B13A9">
              <w:rPr>
                <w:rFonts w:asciiTheme="minorHAnsi" w:hAnsiTheme="minorHAnsi" w:cstheme="minorHAnsi"/>
                <w:color w:val="auto"/>
                <w:sz w:val="16"/>
                <w:szCs w:val="16"/>
              </w:rPr>
              <w:t>IMV,</w:t>
            </w:r>
            <w:r w:rsidRPr="00F100E3">
              <w:rPr>
                <w:rFonts w:asciiTheme="minorHAnsi" w:hAnsiTheme="minorHAnsi" w:cstheme="minorHAnsi"/>
                <w:color w:val="auto"/>
                <w:sz w:val="16"/>
                <w:szCs w:val="16"/>
              </w:rPr>
              <w:t xml:space="preserve"> but the comparative risk is uncertain</w:t>
            </w:r>
            <w:proofErr w:type="gramStart"/>
            <w:r w:rsidRPr="00F100E3">
              <w:rPr>
                <w:rFonts w:asciiTheme="minorHAnsi" w:hAnsiTheme="minorHAnsi" w:cstheme="minorHAnsi"/>
                <w:color w:val="auto"/>
                <w:sz w:val="16"/>
                <w:szCs w:val="16"/>
              </w:rPr>
              <w:t>.</w:t>
            </w:r>
            <w:r w:rsidR="001165BE">
              <w:rPr>
                <w:rFonts w:asciiTheme="minorHAnsi" w:hAnsiTheme="minorHAnsi" w:cstheme="minorHAnsi"/>
                <w:color w:val="auto"/>
                <w:sz w:val="16"/>
                <w:szCs w:val="16"/>
              </w:rPr>
              <w:t>‡</w:t>
            </w:r>
            <w:proofErr w:type="gramEnd"/>
            <w:r w:rsidR="001165BE">
              <w:rPr>
                <w:rFonts w:asciiTheme="minorHAnsi" w:hAnsiTheme="minorHAnsi" w:cstheme="minorHAnsi"/>
                <w:color w:val="auto"/>
                <w:sz w:val="16"/>
                <w:szCs w:val="16"/>
              </w:rPr>
              <w:t>‡§§</w:t>
            </w:r>
          </w:p>
        </w:tc>
        <w:tc>
          <w:tcPr>
            <w:tcW w:w="339" w:type="pct"/>
            <w:tcBorders>
              <w:bottom w:val="single" w:sz="4" w:space="0" w:color="auto"/>
            </w:tcBorders>
            <w:shd w:val="pct15" w:color="auto" w:fill="auto"/>
            <w:hideMark/>
          </w:tcPr>
          <w:p w:rsidR="00DB136E" w:rsidRPr="00F100E3" w:rsidRDefault="00DB136E" w:rsidP="00DB136E">
            <w:pPr>
              <w:spacing w:line="240" w:lineRule="auto"/>
              <w:rPr>
                <w:rFonts w:asciiTheme="minorHAnsi" w:hAnsiTheme="minorHAnsi" w:cstheme="minorHAnsi"/>
                <w:color w:val="auto"/>
                <w:sz w:val="16"/>
                <w:szCs w:val="16"/>
              </w:rPr>
            </w:pPr>
            <w:r w:rsidRPr="00F100E3">
              <w:rPr>
                <w:rStyle w:val="quality-sign"/>
                <w:rFonts w:ascii="Cambria Math" w:hAnsi="Cambria Math" w:cs="Cambria Math"/>
                <w:color w:val="auto"/>
                <w:sz w:val="16"/>
                <w:szCs w:val="16"/>
              </w:rPr>
              <w:t>⨁◯◯◯</w:t>
            </w:r>
            <w:r w:rsidRPr="00F100E3">
              <w:rPr>
                <w:rFonts w:asciiTheme="minorHAnsi" w:hAnsiTheme="minorHAnsi" w:cstheme="minorHAnsi"/>
                <w:color w:val="auto"/>
                <w:sz w:val="16"/>
                <w:szCs w:val="16"/>
              </w:rPr>
              <w:br/>
            </w:r>
            <w:r w:rsidR="00291B74" w:rsidRPr="00F100E3">
              <w:rPr>
                <w:rFonts w:asciiTheme="minorHAnsi" w:hAnsiTheme="minorHAnsi" w:cstheme="minorHAnsi"/>
                <w:color w:val="auto"/>
                <w:sz w:val="16"/>
                <w:szCs w:val="16"/>
              </w:rPr>
              <w:t>Very low</w:t>
            </w:r>
          </w:p>
        </w:tc>
        <w:tc>
          <w:tcPr>
            <w:tcW w:w="373" w:type="pct"/>
            <w:tcBorders>
              <w:bottom w:val="single" w:sz="4" w:space="0" w:color="auto"/>
            </w:tcBorders>
            <w:shd w:val="pct15" w:color="auto" w:fill="auto"/>
            <w:hideMark/>
          </w:tcPr>
          <w:p w:rsidR="00DB136E" w:rsidRPr="00F100E3" w:rsidRDefault="009A07A7" w:rsidP="00DB136E">
            <w:pPr>
              <w:spacing w:line="240" w:lineRule="auto"/>
              <w:rPr>
                <w:rFonts w:asciiTheme="minorHAnsi" w:hAnsiTheme="minorHAnsi" w:cstheme="minorHAnsi"/>
                <w:color w:val="auto"/>
                <w:sz w:val="16"/>
                <w:szCs w:val="16"/>
              </w:rPr>
            </w:pPr>
            <w:r w:rsidRPr="00F100E3">
              <w:rPr>
                <w:rFonts w:asciiTheme="minorHAnsi" w:hAnsiTheme="minorHAnsi" w:cstheme="minorHAnsi"/>
                <w:color w:val="auto"/>
                <w:sz w:val="16"/>
                <w:szCs w:val="16"/>
              </w:rPr>
              <w:t>Critical</w:t>
            </w:r>
          </w:p>
        </w:tc>
      </w:tr>
    </w:tbl>
    <w:p w:rsidR="0028446E" w:rsidRPr="00764074" w:rsidRDefault="0028446E" w:rsidP="00D738BE">
      <w:pPr>
        <w:pStyle w:val="NormalWeb"/>
        <w:spacing w:before="0" w:beforeAutospacing="0" w:after="0" w:afterAutospacing="0"/>
        <w:rPr>
          <w:rFonts w:asciiTheme="minorHAnsi" w:hAnsiTheme="minorHAnsi" w:cstheme="minorHAnsi"/>
          <w:color w:val="auto"/>
          <w:sz w:val="16"/>
          <w:szCs w:val="16"/>
          <w:lang w:val="en"/>
        </w:rPr>
      </w:pPr>
    </w:p>
    <w:p w:rsidR="006F666C" w:rsidRPr="00764074" w:rsidRDefault="006B14EB" w:rsidP="00D738BE">
      <w:pPr>
        <w:pStyle w:val="NormalWeb"/>
        <w:spacing w:before="0" w:beforeAutospacing="0" w:after="0" w:afterAutospacing="0"/>
        <w:rPr>
          <w:rFonts w:asciiTheme="minorHAnsi" w:hAnsiTheme="minorHAnsi" w:cstheme="minorHAnsi"/>
          <w:color w:val="auto"/>
          <w:sz w:val="16"/>
          <w:szCs w:val="16"/>
          <w:lang w:val="en"/>
        </w:rPr>
      </w:pPr>
      <w:r>
        <w:rPr>
          <w:rFonts w:asciiTheme="minorHAnsi" w:hAnsiTheme="minorHAnsi" w:cstheme="minorHAnsi"/>
          <w:color w:val="auto"/>
          <w:sz w:val="16"/>
          <w:szCs w:val="16"/>
          <w:lang w:val="en"/>
        </w:rPr>
        <w:t xml:space="preserve">AGP = aerosol-generating procedure; </w:t>
      </w:r>
      <w:r w:rsidR="005758FA">
        <w:rPr>
          <w:rFonts w:asciiTheme="minorHAnsi" w:hAnsiTheme="minorHAnsi" w:cstheme="minorHAnsi"/>
          <w:color w:val="auto"/>
          <w:sz w:val="16"/>
          <w:szCs w:val="16"/>
          <w:lang w:val="en"/>
        </w:rPr>
        <w:t xml:space="preserve">BiPAP = </w:t>
      </w:r>
      <w:r w:rsidR="00C05ADB" w:rsidRPr="00C05ADB">
        <w:rPr>
          <w:rFonts w:asciiTheme="minorHAnsi" w:hAnsiTheme="minorHAnsi" w:cstheme="minorHAnsi"/>
          <w:color w:val="auto"/>
          <w:sz w:val="16"/>
          <w:szCs w:val="16"/>
          <w:lang w:val="en"/>
        </w:rPr>
        <w:t>bilevel positive airway pressure</w:t>
      </w:r>
      <w:r w:rsidR="00C05ADB">
        <w:rPr>
          <w:rFonts w:asciiTheme="minorHAnsi" w:hAnsiTheme="minorHAnsi" w:cstheme="minorHAnsi"/>
          <w:color w:val="auto"/>
          <w:sz w:val="16"/>
          <w:szCs w:val="16"/>
          <w:lang w:val="en"/>
        </w:rPr>
        <w:t>;</w:t>
      </w:r>
      <w:r w:rsidR="00C05ADB" w:rsidRPr="00C05ADB">
        <w:rPr>
          <w:rFonts w:asciiTheme="minorHAnsi" w:hAnsiTheme="minorHAnsi" w:cstheme="minorHAnsi"/>
          <w:color w:val="auto"/>
          <w:sz w:val="16"/>
          <w:szCs w:val="16"/>
          <w:lang w:val="en"/>
        </w:rPr>
        <w:t xml:space="preserve"> </w:t>
      </w:r>
      <w:r w:rsidR="00C706AD">
        <w:rPr>
          <w:rFonts w:asciiTheme="minorHAnsi" w:hAnsiTheme="minorHAnsi" w:cstheme="minorHAnsi"/>
          <w:color w:val="auto"/>
          <w:sz w:val="16"/>
          <w:szCs w:val="16"/>
          <w:lang w:val="en"/>
        </w:rPr>
        <w:t>COVID-19 - coronavirus di</w:t>
      </w:r>
      <w:r w:rsidR="00924EC3">
        <w:rPr>
          <w:rFonts w:asciiTheme="minorHAnsi" w:hAnsiTheme="minorHAnsi" w:cstheme="minorHAnsi"/>
          <w:color w:val="auto"/>
          <w:sz w:val="16"/>
          <w:szCs w:val="16"/>
          <w:lang w:val="en"/>
        </w:rPr>
        <w:t>s</w:t>
      </w:r>
      <w:r w:rsidR="00C706AD">
        <w:rPr>
          <w:rFonts w:asciiTheme="minorHAnsi" w:hAnsiTheme="minorHAnsi" w:cstheme="minorHAnsi"/>
          <w:color w:val="auto"/>
          <w:sz w:val="16"/>
          <w:szCs w:val="16"/>
          <w:lang w:val="en"/>
        </w:rPr>
        <w:t xml:space="preserve">ease 2019; </w:t>
      </w:r>
      <w:r w:rsidR="003020C5">
        <w:rPr>
          <w:rFonts w:asciiTheme="minorHAnsi" w:hAnsiTheme="minorHAnsi" w:cstheme="minorHAnsi"/>
          <w:color w:val="auto"/>
          <w:sz w:val="16"/>
          <w:szCs w:val="16"/>
          <w:lang w:val="en"/>
        </w:rPr>
        <w:t xml:space="preserve">CPAP = continuous positive airway pressure; </w:t>
      </w:r>
      <w:r w:rsidR="00C706AD">
        <w:rPr>
          <w:rFonts w:asciiTheme="minorHAnsi" w:hAnsiTheme="minorHAnsi" w:cstheme="minorHAnsi"/>
          <w:color w:val="auto"/>
          <w:sz w:val="16"/>
          <w:szCs w:val="16"/>
          <w:lang w:val="en"/>
        </w:rPr>
        <w:t>HCW = health care worker</w:t>
      </w:r>
      <w:r w:rsidR="0099544B" w:rsidRPr="00764074">
        <w:rPr>
          <w:rFonts w:asciiTheme="minorHAnsi" w:hAnsiTheme="minorHAnsi" w:cstheme="minorHAnsi"/>
          <w:color w:val="auto"/>
          <w:sz w:val="16"/>
          <w:szCs w:val="16"/>
          <w:lang w:val="en"/>
        </w:rPr>
        <w:t xml:space="preserve">; </w:t>
      </w:r>
      <w:r w:rsidR="001A57CF">
        <w:rPr>
          <w:rFonts w:asciiTheme="minorHAnsi" w:hAnsiTheme="minorHAnsi" w:cstheme="minorHAnsi"/>
          <w:color w:val="auto"/>
          <w:sz w:val="16"/>
          <w:szCs w:val="16"/>
          <w:lang w:val="en"/>
        </w:rPr>
        <w:t>HR</w:t>
      </w:r>
      <w:r w:rsidR="00D94AF5">
        <w:rPr>
          <w:rFonts w:asciiTheme="minorHAnsi" w:hAnsiTheme="minorHAnsi" w:cstheme="minorHAnsi"/>
          <w:color w:val="auto"/>
          <w:sz w:val="16"/>
          <w:szCs w:val="16"/>
          <w:lang w:val="en"/>
        </w:rPr>
        <w:t xml:space="preserve"> = </w:t>
      </w:r>
      <w:r w:rsidR="001A57CF">
        <w:rPr>
          <w:rFonts w:asciiTheme="minorHAnsi" w:hAnsiTheme="minorHAnsi" w:cstheme="minorHAnsi"/>
          <w:color w:val="auto"/>
          <w:sz w:val="16"/>
          <w:szCs w:val="16"/>
          <w:lang w:val="en"/>
        </w:rPr>
        <w:t xml:space="preserve">hazard ratio; </w:t>
      </w:r>
      <w:r w:rsidR="00924EC3">
        <w:rPr>
          <w:rFonts w:asciiTheme="minorHAnsi" w:hAnsiTheme="minorHAnsi" w:cstheme="minorHAnsi"/>
          <w:color w:val="auto"/>
          <w:sz w:val="16"/>
          <w:szCs w:val="16"/>
          <w:lang w:val="en"/>
        </w:rPr>
        <w:t xml:space="preserve">IMV = </w:t>
      </w:r>
      <w:r w:rsidR="00924EC3" w:rsidRPr="00764074">
        <w:rPr>
          <w:rFonts w:asciiTheme="minorHAnsi" w:hAnsiTheme="minorHAnsi" w:cstheme="minorHAnsi"/>
          <w:color w:val="auto"/>
          <w:sz w:val="16"/>
          <w:szCs w:val="16"/>
        </w:rPr>
        <w:t>invasive mechanical ventilation</w:t>
      </w:r>
      <w:r w:rsidR="00924EC3">
        <w:rPr>
          <w:rFonts w:asciiTheme="minorHAnsi" w:hAnsiTheme="minorHAnsi" w:cstheme="minorHAnsi"/>
          <w:color w:val="auto"/>
          <w:sz w:val="16"/>
          <w:szCs w:val="16"/>
        </w:rPr>
        <w:t>;</w:t>
      </w:r>
      <w:r w:rsidR="00924EC3">
        <w:rPr>
          <w:rFonts w:asciiTheme="minorHAnsi" w:hAnsiTheme="minorHAnsi" w:cstheme="minorHAnsi"/>
          <w:color w:val="auto"/>
          <w:sz w:val="16"/>
          <w:szCs w:val="16"/>
          <w:lang w:val="en"/>
        </w:rPr>
        <w:t xml:space="preserve"> </w:t>
      </w:r>
      <w:r w:rsidR="00C9627D">
        <w:rPr>
          <w:rFonts w:asciiTheme="minorHAnsi" w:hAnsiTheme="minorHAnsi" w:cstheme="minorHAnsi"/>
          <w:color w:val="auto"/>
          <w:sz w:val="16"/>
          <w:szCs w:val="16"/>
          <w:lang w:val="en"/>
        </w:rPr>
        <w:t xml:space="preserve">MERS = Middle East respiratory syndrome; </w:t>
      </w:r>
      <w:r w:rsidR="0099544B" w:rsidRPr="00764074">
        <w:rPr>
          <w:rFonts w:asciiTheme="minorHAnsi" w:hAnsiTheme="minorHAnsi" w:cstheme="minorHAnsi"/>
          <w:color w:val="auto"/>
          <w:sz w:val="16"/>
          <w:szCs w:val="16"/>
          <w:lang w:val="en"/>
        </w:rPr>
        <w:t xml:space="preserve">NIV </w:t>
      </w:r>
      <w:r w:rsidR="0099544B">
        <w:rPr>
          <w:rFonts w:asciiTheme="minorHAnsi" w:hAnsiTheme="minorHAnsi" w:cstheme="minorHAnsi"/>
          <w:color w:val="auto"/>
          <w:sz w:val="16"/>
          <w:szCs w:val="16"/>
          <w:lang w:val="en"/>
        </w:rPr>
        <w:t xml:space="preserve">= </w:t>
      </w:r>
      <w:r w:rsidR="0099544B" w:rsidRPr="00764074">
        <w:rPr>
          <w:rFonts w:asciiTheme="minorHAnsi" w:hAnsiTheme="minorHAnsi" w:cstheme="minorHAnsi"/>
          <w:color w:val="auto"/>
          <w:sz w:val="16"/>
          <w:szCs w:val="16"/>
          <w:lang w:val="en"/>
        </w:rPr>
        <w:t>noninvasive ventilation</w:t>
      </w:r>
      <w:r w:rsidR="0099544B">
        <w:rPr>
          <w:rFonts w:asciiTheme="minorHAnsi" w:hAnsiTheme="minorHAnsi" w:cstheme="minorHAnsi"/>
          <w:color w:val="auto"/>
          <w:sz w:val="16"/>
          <w:szCs w:val="16"/>
          <w:lang w:val="en"/>
        </w:rPr>
        <w:t>;</w:t>
      </w:r>
      <w:r w:rsidR="00C706AD">
        <w:rPr>
          <w:rFonts w:asciiTheme="minorHAnsi" w:hAnsiTheme="minorHAnsi" w:cstheme="minorHAnsi"/>
          <w:color w:val="auto"/>
          <w:sz w:val="16"/>
          <w:szCs w:val="16"/>
          <w:lang w:val="en"/>
        </w:rPr>
        <w:t xml:space="preserve"> OR = odds ratio; </w:t>
      </w:r>
      <w:r w:rsidR="006F666C" w:rsidRPr="00764074">
        <w:rPr>
          <w:rFonts w:asciiTheme="minorHAnsi" w:hAnsiTheme="minorHAnsi" w:cstheme="minorHAnsi"/>
          <w:color w:val="auto"/>
          <w:sz w:val="16"/>
          <w:szCs w:val="16"/>
          <w:lang w:val="en"/>
        </w:rPr>
        <w:t>RR</w:t>
      </w:r>
      <w:r w:rsidR="00C83E96">
        <w:rPr>
          <w:rFonts w:asciiTheme="minorHAnsi" w:hAnsiTheme="minorHAnsi" w:cstheme="minorHAnsi"/>
          <w:color w:val="auto"/>
          <w:sz w:val="16"/>
          <w:szCs w:val="16"/>
          <w:lang w:val="en"/>
        </w:rPr>
        <w:t xml:space="preserve"> = r</w:t>
      </w:r>
      <w:r w:rsidR="006F666C" w:rsidRPr="00764074">
        <w:rPr>
          <w:rFonts w:asciiTheme="minorHAnsi" w:hAnsiTheme="minorHAnsi" w:cstheme="minorHAnsi"/>
          <w:color w:val="auto"/>
          <w:sz w:val="16"/>
          <w:szCs w:val="16"/>
          <w:lang w:val="en"/>
        </w:rPr>
        <w:t>isk ratio</w:t>
      </w:r>
      <w:r w:rsidR="0099544B">
        <w:rPr>
          <w:rFonts w:asciiTheme="minorHAnsi" w:hAnsiTheme="minorHAnsi" w:cstheme="minorHAnsi"/>
          <w:color w:val="auto"/>
          <w:sz w:val="16"/>
          <w:szCs w:val="16"/>
          <w:lang w:val="en"/>
        </w:rPr>
        <w:t>; SARS = severe acute respiratory syndrome</w:t>
      </w:r>
      <w:r w:rsidR="00C83E96">
        <w:rPr>
          <w:rFonts w:asciiTheme="minorHAnsi" w:hAnsiTheme="minorHAnsi" w:cstheme="minorHAnsi"/>
          <w:color w:val="auto"/>
          <w:sz w:val="16"/>
          <w:szCs w:val="16"/>
          <w:lang w:val="en"/>
        </w:rPr>
        <w:t>.</w:t>
      </w:r>
    </w:p>
    <w:p w:rsidR="006F666C" w:rsidRPr="005814B2"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t>*</w:t>
      </w:r>
      <w:r w:rsidR="005814B2">
        <w:rPr>
          <w:rFonts w:asciiTheme="minorHAnsi" w:hAnsiTheme="minorHAnsi" w:cstheme="minorHAnsi"/>
          <w:color w:val="auto"/>
          <w:sz w:val="16"/>
          <w:szCs w:val="16"/>
          <w:lang w:val="en"/>
        </w:rPr>
        <w:t xml:space="preserve"> </w:t>
      </w:r>
      <w:r w:rsidRPr="005814B2">
        <w:rPr>
          <w:rFonts w:asciiTheme="minorHAnsi" w:hAnsiTheme="minorHAnsi" w:cstheme="minorHAnsi"/>
          <w:color w:val="auto"/>
          <w:sz w:val="16"/>
          <w:szCs w:val="16"/>
          <w:lang w:val="en"/>
        </w:rPr>
        <w:t xml:space="preserve">Studies were nonrandomized and </w:t>
      </w:r>
      <w:r w:rsidR="00F37671">
        <w:rPr>
          <w:rFonts w:asciiTheme="minorHAnsi" w:hAnsiTheme="minorHAnsi" w:cstheme="minorHAnsi"/>
          <w:color w:val="auto"/>
          <w:sz w:val="16"/>
          <w:szCs w:val="16"/>
          <w:lang w:val="en"/>
        </w:rPr>
        <w:t xml:space="preserve">were </w:t>
      </w:r>
      <w:r w:rsidRPr="005814B2">
        <w:rPr>
          <w:rFonts w:asciiTheme="minorHAnsi" w:hAnsiTheme="minorHAnsi" w:cstheme="minorHAnsi"/>
          <w:color w:val="auto"/>
          <w:sz w:val="16"/>
          <w:szCs w:val="16"/>
          <w:lang w:val="en"/>
        </w:rPr>
        <w:t xml:space="preserve">evaluated </w:t>
      </w:r>
      <w:r w:rsidR="00F37671">
        <w:rPr>
          <w:rFonts w:asciiTheme="minorHAnsi" w:hAnsiTheme="minorHAnsi" w:cstheme="minorHAnsi"/>
          <w:color w:val="auto"/>
          <w:sz w:val="16"/>
          <w:szCs w:val="16"/>
          <w:lang w:val="en"/>
        </w:rPr>
        <w:t xml:space="preserve">by </w:t>
      </w:r>
      <w:r w:rsidRPr="005814B2">
        <w:rPr>
          <w:rFonts w:asciiTheme="minorHAnsi" w:hAnsiTheme="minorHAnsi" w:cstheme="minorHAnsi"/>
          <w:color w:val="auto"/>
          <w:sz w:val="16"/>
          <w:szCs w:val="16"/>
          <w:lang w:val="en"/>
        </w:rPr>
        <w:t>using the Newcastle</w:t>
      </w:r>
      <w:r w:rsidR="00B20D5C">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Ottawa Scale. We did not rate down further</w:t>
      </w:r>
      <w:r w:rsidR="00784454">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although only unadjusted studies were available for </w:t>
      </w:r>
      <w:r w:rsidR="00784454">
        <w:rPr>
          <w:rFonts w:asciiTheme="minorHAnsi" w:hAnsiTheme="minorHAnsi" w:cstheme="minorHAnsi"/>
          <w:color w:val="auto"/>
          <w:sz w:val="16"/>
          <w:szCs w:val="16"/>
          <w:lang w:val="en"/>
        </w:rPr>
        <w:t xml:space="preserve">patients with </w:t>
      </w:r>
      <w:r w:rsidRPr="005814B2">
        <w:rPr>
          <w:rFonts w:asciiTheme="minorHAnsi" w:hAnsiTheme="minorHAnsi" w:cstheme="minorHAnsi"/>
          <w:color w:val="auto"/>
          <w:sz w:val="16"/>
          <w:szCs w:val="16"/>
          <w:lang w:val="en"/>
        </w:rPr>
        <w:t>COVID-19 and at higher risk of bias</w:t>
      </w:r>
      <w:r w:rsidR="00784454">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but we placed emphasis on the evidence at lower risk of bias. </w:t>
      </w:r>
    </w:p>
    <w:p w:rsidR="006F666C" w:rsidRPr="005814B2"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t>†</w:t>
      </w:r>
      <w:r w:rsidRPr="005814B2">
        <w:rPr>
          <w:rFonts w:asciiTheme="minorHAnsi" w:hAnsiTheme="minorHAnsi" w:cstheme="minorHAnsi"/>
          <w:color w:val="auto"/>
          <w:sz w:val="16"/>
          <w:szCs w:val="16"/>
          <w:lang w:val="en"/>
        </w:rPr>
        <w:t xml:space="preserve"> The </w:t>
      </w:r>
      <w:r w:rsidR="00872FDC">
        <w:rPr>
          <w:rFonts w:asciiTheme="minorHAnsi" w:hAnsiTheme="minorHAnsi" w:cstheme="minorHAnsi"/>
          <w:color w:val="auto"/>
          <w:sz w:val="16"/>
          <w:szCs w:val="16"/>
          <w:lang w:val="en"/>
        </w:rPr>
        <w:t>3</w:t>
      </w:r>
      <w:r w:rsidRPr="005814B2">
        <w:rPr>
          <w:rFonts w:asciiTheme="minorHAnsi" w:hAnsiTheme="minorHAnsi" w:cstheme="minorHAnsi"/>
          <w:color w:val="auto"/>
          <w:sz w:val="16"/>
          <w:szCs w:val="16"/>
          <w:lang w:val="en"/>
        </w:rPr>
        <w:t xml:space="preserve"> studies reported widely different point estimates. They could not be meta-analyzed; </w:t>
      </w:r>
      <w:r w:rsidR="00220606">
        <w:rPr>
          <w:rFonts w:asciiTheme="minorHAnsi" w:hAnsiTheme="minorHAnsi" w:cstheme="minorHAnsi"/>
          <w:color w:val="auto"/>
          <w:sz w:val="16"/>
          <w:szCs w:val="16"/>
          <w:lang w:val="en"/>
        </w:rPr>
        <w:t>1</w:t>
      </w:r>
      <w:r w:rsidRPr="005814B2">
        <w:rPr>
          <w:rFonts w:asciiTheme="minorHAnsi" w:hAnsiTheme="minorHAnsi" w:cstheme="minorHAnsi"/>
          <w:color w:val="auto"/>
          <w:sz w:val="16"/>
          <w:szCs w:val="16"/>
          <w:lang w:val="en"/>
        </w:rPr>
        <w:t xml:space="preserve"> study in </w:t>
      </w:r>
      <w:r w:rsidR="00220606">
        <w:rPr>
          <w:rFonts w:asciiTheme="minorHAnsi" w:hAnsiTheme="minorHAnsi" w:cstheme="minorHAnsi"/>
          <w:color w:val="auto"/>
          <w:sz w:val="16"/>
          <w:szCs w:val="16"/>
          <w:lang w:val="en"/>
        </w:rPr>
        <w:t xml:space="preserve">patients with </w:t>
      </w:r>
      <w:r w:rsidRPr="005814B2">
        <w:rPr>
          <w:rFonts w:asciiTheme="minorHAnsi" w:hAnsiTheme="minorHAnsi" w:cstheme="minorHAnsi"/>
          <w:color w:val="auto"/>
          <w:sz w:val="16"/>
          <w:szCs w:val="16"/>
          <w:lang w:val="en"/>
        </w:rPr>
        <w:t xml:space="preserve">COVID-19 reported </w:t>
      </w:r>
      <w:r w:rsidR="00220606">
        <w:rPr>
          <w:rFonts w:asciiTheme="minorHAnsi" w:hAnsiTheme="minorHAnsi" w:cstheme="minorHAnsi"/>
          <w:color w:val="auto"/>
          <w:sz w:val="16"/>
          <w:szCs w:val="16"/>
          <w:lang w:val="en"/>
        </w:rPr>
        <w:t xml:space="preserve">an HR </w:t>
      </w:r>
      <w:r w:rsidRPr="005814B2">
        <w:rPr>
          <w:rFonts w:asciiTheme="minorHAnsi" w:hAnsiTheme="minorHAnsi" w:cstheme="minorHAnsi"/>
          <w:color w:val="auto"/>
          <w:sz w:val="16"/>
          <w:szCs w:val="16"/>
          <w:lang w:val="en"/>
        </w:rPr>
        <w:t xml:space="preserve">that could not be converted to </w:t>
      </w:r>
      <w:r w:rsidR="00220606">
        <w:rPr>
          <w:rFonts w:asciiTheme="minorHAnsi" w:hAnsiTheme="minorHAnsi" w:cstheme="minorHAnsi"/>
          <w:color w:val="auto"/>
          <w:sz w:val="16"/>
          <w:szCs w:val="16"/>
          <w:lang w:val="en"/>
        </w:rPr>
        <w:t xml:space="preserve">an </w:t>
      </w:r>
      <w:r w:rsidRPr="005814B2">
        <w:rPr>
          <w:rFonts w:asciiTheme="minorHAnsi" w:hAnsiTheme="minorHAnsi" w:cstheme="minorHAnsi"/>
          <w:color w:val="auto"/>
          <w:sz w:val="16"/>
          <w:szCs w:val="16"/>
          <w:lang w:val="en"/>
        </w:rPr>
        <w:t xml:space="preserve">OR </w:t>
      </w:r>
      <w:proofErr w:type="spellStart"/>
      <w:r w:rsidRPr="005814B2">
        <w:rPr>
          <w:rFonts w:asciiTheme="minorHAnsi" w:hAnsiTheme="minorHAnsi" w:cstheme="minorHAnsi"/>
          <w:color w:val="auto"/>
          <w:sz w:val="16"/>
          <w:szCs w:val="16"/>
          <w:lang w:val="en"/>
        </w:rPr>
        <w:t>or</w:t>
      </w:r>
      <w:proofErr w:type="spellEnd"/>
      <w:r w:rsidRPr="005814B2">
        <w:rPr>
          <w:rFonts w:asciiTheme="minorHAnsi" w:hAnsiTheme="minorHAnsi" w:cstheme="minorHAnsi"/>
          <w:color w:val="auto"/>
          <w:sz w:val="16"/>
          <w:szCs w:val="16"/>
          <w:lang w:val="en"/>
        </w:rPr>
        <w:t xml:space="preserve"> </w:t>
      </w:r>
      <w:r w:rsidR="00220606">
        <w:rPr>
          <w:rFonts w:asciiTheme="minorHAnsi" w:hAnsiTheme="minorHAnsi" w:cstheme="minorHAnsi"/>
          <w:color w:val="auto"/>
          <w:sz w:val="16"/>
          <w:szCs w:val="16"/>
          <w:lang w:val="en"/>
        </w:rPr>
        <w:t xml:space="preserve">an </w:t>
      </w:r>
      <w:r w:rsidRPr="005814B2">
        <w:rPr>
          <w:rFonts w:asciiTheme="minorHAnsi" w:hAnsiTheme="minorHAnsi" w:cstheme="minorHAnsi"/>
          <w:color w:val="auto"/>
          <w:sz w:val="16"/>
          <w:szCs w:val="16"/>
          <w:lang w:val="en"/>
        </w:rPr>
        <w:t xml:space="preserve">RR because of high baseline event rates. Although we could not evaluate the degree of overlap in </w:t>
      </w:r>
      <w:r w:rsidR="00220606">
        <w:rPr>
          <w:rFonts w:asciiTheme="minorHAnsi" w:hAnsiTheme="minorHAnsi" w:cstheme="minorHAnsi"/>
          <w:color w:val="auto"/>
          <w:sz w:val="16"/>
          <w:szCs w:val="16"/>
          <w:lang w:val="en"/>
        </w:rPr>
        <w:t>CIs</w:t>
      </w:r>
      <w:r w:rsidRPr="005814B2">
        <w:rPr>
          <w:rFonts w:asciiTheme="minorHAnsi" w:hAnsiTheme="minorHAnsi" w:cstheme="minorHAnsi"/>
          <w:color w:val="auto"/>
          <w:sz w:val="16"/>
          <w:szCs w:val="16"/>
          <w:lang w:val="en"/>
        </w:rPr>
        <w:t xml:space="preserve"> across the </w:t>
      </w:r>
      <w:r w:rsidR="001A615A">
        <w:rPr>
          <w:rFonts w:asciiTheme="minorHAnsi" w:hAnsiTheme="minorHAnsi" w:cstheme="minorHAnsi"/>
          <w:color w:val="auto"/>
          <w:sz w:val="16"/>
          <w:szCs w:val="16"/>
          <w:lang w:val="en"/>
        </w:rPr>
        <w:t>3</w:t>
      </w:r>
      <w:r w:rsidRPr="005814B2">
        <w:rPr>
          <w:rFonts w:asciiTheme="minorHAnsi" w:hAnsiTheme="minorHAnsi" w:cstheme="minorHAnsi"/>
          <w:color w:val="auto"/>
          <w:sz w:val="16"/>
          <w:szCs w:val="16"/>
          <w:lang w:val="en"/>
        </w:rPr>
        <w:t xml:space="preserve"> studies (because of the use of different effect measures), </w:t>
      </w:r>
      <w:r w:rsidR="001A615A">
        <w:rPr>
          <w:rFonts w:asciiTheme="minorHAnsi" w:hAnsiTheme="minorHAnsi" w:cstheme="minorHAnsi"/>
          <w:color w:val="auto"/>
          <w:sz w:val="16"/>
          <w:szCs w:val="16"/>
          <w:lang w:val="en"/>
        </w:rPr>
        <w:t>2</w:t>
      </w:r>
      <w:r w:rsidRPr="005814B2">
        <w:rPr>
          <w:rFonts w:asciiTheme="minorHAnsi" w:hAnsiTheme="minorHAnsi" w:cstheme="minorHAnsi"/>
          <w:color w:val="auto"/>
          <w:sz w:val="16"/>
          <w:szCs w:val="16"/>
          <w:lang w:val="en"/>
        </w:rPr>
        <w:t xml:space="preserve"> of the studies had </w:t>
      </w:r>
      <w:r w:rsidR="001A615A">
        <w:rPr>
          <w:rFonts w:asciiTheme="minorHAnsi" w:hAnsiTheme="minorHAnsi" w:cstheme="minorHAnsi"/>
          <w:color w:val="auto"/>
          <w:sz w:val="16"/>
          <w:szCs w:val="16"/>
          <w:lang w:val="en"/>
        </w:rPr>
        <w:t>CIs</w:t>
      </w:r>
      <w:r w:rsidRPr="005814B2">
        <w:rPr>
          <w:rFonts w:asciiTheme="minorHAnsi" w:hAnsiTheme="minorHAnsi" w:cstheme="minorHAnsi"/>
          <w:color w:val="auto"/>
          <w:sz w:val="16"/>
          <w:szCs w:val="16"/>
          <w:lang w:val="en"/>
        </w:rPr>
        <w:t xml:space="preserve"> that appeared nonoverlapping; therefore</w:t>
      </w:r>
      <w:r w:rsidR="001A615A">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we rated down for inconsistency. </w:t>
      </w:r>
    </w:p>
    <w:p w:rsidR="006F666C" w:rsidRPr="005814B2"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t>‡</w:t>
      </w:r>
      <w:r w:rsidRPr="005814B2">
        <w:rPr>
          <w:rFonts w:asciiTheme="minorHAnsi" w:hAnsiTheme="minorHAnsi" w:cstheme="minorHAnsi"/>
          <w:color w:val="auto"/>
          <w:sz w:val="16"/>
          <w:szCs w:val="16"/>
          <w:lang w:val="en"/>
        </w:rPr>
        <w:t xml:space="preserve"> We did not rate down for indirectness for the association between NIV and IMV in patients with SARS or MERS</w:t>
      </w:r>
      <w:r w:rsidR="003020C5">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w:t>
      </w:r>
      <w:r w:rsidR="003020C5">
        <w:rPr>
          <w:rFonts w:asciiTheme="minorHAnsi" w:hAnsiTheme="minorHAnsi" w:cstheme="minorHAnsi"/>
          <w:color w:val="auto"/>
          <w:sz w:val="16"/>
          <w:szCs w:val="16"/>
          <w:lang w:val="en"/>
        </w:rPr>
        <w:t xml:space="preserve">because the viruses that cause these diseases </w:t>
      </w:r>
      <w:r w:rsidRPr="005814B2">
        <w:rPr>
          <w:rFonts w:asciiTheme="minorHAnsi" w:hAnsiTheme="minorHAnsi" w:cstheme="minorHAnsi"/>
          <w:color w:val="auto"/>
          <w:sz w:val="16"/>
          <w:szCs w:val="16"/>
          <w:lang w:val="en"/>
        </w:rPr>
        <w:t xml:space="preserve">belong to the same family as </w:t>
      </w:r>
      <w:r w:rsidR="003020C5">
        <w:rPr>
          <w:rFonts w:asciiTheme="minorHAnsi" w:hAnsiTheme="minorHAnsi" w:cstheme="minorHAnsi"/>
          <w:color w:val="auto"/>
          <w:sz w:val="16"/>
          <w:szCs w:val="16"/>
          <w:lang w:val="en"/>
        </w:rPr>
        <w:t xml:space="preserve">that which causes </w:t>
      </w:r>
      <w:r w:rsidRPr="005814B2">
        <w:rPr>
          <w:rFonts w:asciiTheme="minorHAnsi" w:hAnsiTheme="minorHAnsi" w:cstheme="minorHAnsi"/>
          <w:color w:val="auto"/>
          <w:sz w:val="16"/>
          <w:szCs w:val="16"/>
          <w:lang w:val="en"/>
        </w:rPr>
        <w:t>COVID-19. However, the pathophysiology may differ</w:t>
      </w:r>
      <w:r w:rsidR="003020C5">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and future studies may change this judgment. We also did not rate down for intervention indirectness</w:t>
      </w:r>
      <w:r w:rsidR="003020C5">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although NIV can be applied in many different ways. Here</w:t>
      </w:r>
      <w:r w:rsidR="003020C5">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we referred to </w:t>
      </w:r>
      <w:proofErr w:type="spellStart"/>
      <w:r w:rsidRPr="005814B2">
        <w:rPr>
          <w:rFonts w:asciiTheme="minorHAnsi" w:hAnsiTheme="minorHAnsi" w:cstheme="minorHAnsi"/>
          <w:color w:val="auto"/>
          <w:sz w:val="16"/>
          <w:szCs w:val="16"/>
          <w:lang w:val="en"/>
        </w:rPr>
        <w:t>BiPaP</w:t>
      </w:r>
      <w:proofErr w:type="spellEnd"/>
      <w:r w:rsidRPr="005814B2">
        <w:rPr>
          <w:rFonts w:asciiTheme="minorHAnsi" w:hAnsiTheme="minorHAnsi" w:cstheme="minorHAnsi"/>
          <w:color w:val="auto"/>
          <w:sz w:val="16"/>
          <w:szCs w:val="16"/>
          <w:lang w:val="en"/>
        </w:rPr>
        <w:t xml:space="preserve"> and CPAP</w:t>
      </w:r>
      <w:r w:rsidR="00315882">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including CPAP with helmets. </w:t>
      </w:r>
    </w:p>
    <w:p w:rsidR="006F666C" w:rsidRPr="005814B2"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lastRenderedPageBreak/>
        <w:t>||</w:t>
      </w:r>
      <w:r w:rsidRPr="005814B2">
        <w:rPr>
          <w:rFonts w:asciiTheme="minorHAnsi" w:hAnsiTheme="minorHAnsi" w:cstheme="minorHAnsi"/>
          <w:color w:val="auto"/>
          <w:sz w:val="16"/>
          <w:szCs w:val="16"/>
          <w:lang w:val="en"/>
        </w:rPr>
        <w:t xml:space="preserve"> </w:t>
      </w:r>
      <w:proofErr w:type="gramStart"/>
      <w:r w:rsidRPr="005814B2">
        <w:rPr>
          <w:rFonts w:asciiTheme="minorHAnsi" w:hAnsiTheme="minorHAnsi" w:cstheme="minorHAnsi"/>
          <w:color w:val="auto"/>
          <w:sz w:val="16"/>
          <w:szCs w:val="16"/>
          <w:lang w:val="en"/>
        </w:rPr>
        <w:t>In</w:t>
      </w:r>
      <w:proofErr w:type="gramEnd"/>
      <w:r w:rsidRPr="005814B2">
        <w:rPr>
          <w:rFonts w:asciiTheme="minorHAnsi" w:hAnsiTheme="minorHAnsi" w:cstheme="minorHAnsi"/>
          <w:color w:val="auto"/>
          <w:sz w:val="16"/>
          <w:szCs w:val="16"/>
          <w:lang w:val="en"/>
        </w:rPr>
        <w:t xml:space="preserve"> the only study from Italy, </w:t>
      </w:r>
      <w:proofErr w:type="spellStart"/>
      <w:r w:rsidRPr="005814B2">
        <w:rPr>
          <w:rFonts w:asciiTheme="minorHAnsi" w:hAnsiTheme="minorHAnsi" w:cstheme="minorHAnsi"/>
          <w:color w:val="auto"/>
          <w:sz w:val="16"/>
          <w:szCs w:val="16"/>
          <w:lang w:val="en"/>
        </w:rPr>
        <w:t>Duca</w:t>
      </w:r>
      <w:proofErr w:type="spellEnd"/>
      <w:r w:rsidRPr="005814B2">
        <w:rPr>
          <w:rFonts w:asciiTheme="minorHAnsi" w:hAnsiTheme="minorHAnsi" w:cstheme="minorHAnsi"/>
          <w:color w:val="auto"/>
          <w:sz w:val="16"/>
          <w:szCs w:val="16"/>
          <w:lang w:val="en"/>
        </w:rPr>
        <w:t xml:space="preserve"> </w:t>
      </w:r>
      <w:r w:rsidR="00360E4B">
        <w:rPr>
          <w:rFonts w:asciiTheme="minorHAnsi" w:hAnsiTheme="minorHAnsi" w:cstheme="minorHAnsi"/>
          <w:color w:val="auto"/>
          <w:sz w:val="16"/>
          <w:szCs w:val="16"/>
          <w:lang w:val="en"/>
        </w:rPr>
        <w:t xml:space="preserve">and </w:t>
      </w:r>
      <w:r w:rsidR="00655801">
        <w:rPr>
          <w:rFonts w:asciiTheme="minorHAnsi" w:hAnsiTheme="minorHAnsi" w:cstheme="minorHAnsi"/>
          <w:color w:val="auto"/>
          <w:sz w:val="16"/>
          <w:szCs w:val="16"/>
          <w:lang w:val="en"/>
        </w:rPr>
        <w:t>associates (26)</w:t>
      </w:r>
      <w:r w:rsidRPr="005814B2">
        <w:rPr>
          <w:rFonts w:asciiTheme="minorHAnsi" w:hAnsiTheme="minorHAnsi" w:cstheme="minorHAnsi"/>
          <w:color w:val="auto"/>
          <w:sz w:val="16"/>
          <w:szCs w:val="16"/>
          <w:lang w:val="en"/>
        </w:rPr>
        <w:t xml:space="preserve"> reported a higher death rate in patients receiving </w:t>
      </w:r>
      <w:r w:rsidR="005421AF">
        <w:rPr>
          <w:rFonts w:asciiTheme="minorHAnsi" w:hAnsiTheme="minorHAnsi" w:cstheme="minorHAnsi"/>
          <w:color w:val="auto"/>
          <w:sz w:val="16"/>
          <w:szCs w:val="16"/>
          <w:lang w:val="en"/>
        </w:rPr>
        <w:t>h</w:t>
      </w:r>
      <w:r w:rsidRPr="005814B2">
        <w:rPr>
          <w:rFonts w:asciiTheme="minorHAnsi" w:hAnsiTheme="minorHAnsi" w:cstheme="minorHAnsi"/>
          <w:color w:val="auto"/>
          <w:sz w:val="16"/>
          <w:szCs w:val="16"/>
          <w:lang w:val="en"/>
        </w:rPr>
        <w:t xml:space="preserve">elmet CPAP or other NIV compared with IMV. Wang </w:t>
      </w:r>
      <w:r w:rsidR="005421AF">
        <w:rPr>
          <w:rFonts w:asciiTheme="minorHAnsi" w:hAnsiTheme="minorHAnsi" w:cstheme="minorHAnsi"/>
          <w:color w:val="auto"/>
          <w:sz w:val="16"/>
          <w:szCs w:val="16"/>
          <w:lang w:val="en"/>
        </w:rPr>
        <w:t>and colleagues (29)</w:t>
      </w:r>
      <w:r w:rsidR="00114C78">
        <w:rPr>
          <w:rFonts w:asciiTheme="minorHAnsi" w:hAnsiTheme="minorHAnsi" w:cstheme="minorHAnsi"/>
          <w:color w:val="auto"/>
          <w:sz w:val="16"/>
          <w:szCs w:val="16"/>
          <w:lang w:val="en"/>
        </w:rPr>
        <w:t xml:space="preserve"> </w:t>
      </w:r>
      <w:r w:rsidRPr="005814B2">
        <w:rPr>
          <w:rFonts w:asciiTheme="minorHAnsi" w:hAnsiTheme="minorHAnsi" w:cstheme="minorHAnsi"/>
          <w:color w:val="auto"/>
          <w:sz w:val="16"/>
          <w:szCs w:val="16"/>
          <w:lang w:val="en"/>
        </w:rPr>
        <w:t xml:space="preserve">found low rates of rescue invasive ventilation in patients receiving NIV or </w:t>
      </w:r>
      <w:r w:rsidR="00442A49">
        <w:rPr>
          <w:rFonts w:asciiTheme="minorHAnsi" w:hAnsiTheme="minorHAnsi" w:cstheme="minorHAnsi"/>
          <w:color w:val="auto"/>
          <w:sz w:val="16"/>
          <w:szCs w:val="16"/>
          <w:lang w:val="en"/>
        </w:rPr>
        <w:t>high-flow oxygen via nasal cannula</w:t>
      </w:r>
      <w:r w:rsidRPr="005814B2">
        <w:rPr>
          <w:rFonts w:asciiTheme="minorHAnsi" w:hAnsiTheme="minorHAnsi" w:cstheme="minorHAnsi"/>
          <w:color w:val="auto"/>
          <w:sz w:val="16"/>
          <w:szCs w:val="16"/>
          <w:lang w:val="en"/>
        </w:rPr>
        <w:t xml:space="preserve">. Wu </w:t>
      </w:r>
      <w:r w:rsidR="00E06775">
        <w:rPr>
          <w:rFonts w:asciiTheme="minorHAnsi" w:hAnsiTheme="minorHAnsi" w:cstheme="minorHAnsi"/>
          <w:color w:val="auto"/>
          <w:sz w:val="16"/>
          <w:szCs w:val="16"/>
          <w:lang w:val="en"/>
        </w:rPr>
        <w:t>and associates (31)</w:t>
      </w:r>
      <w:r w:rsidRPr="005814B2">
        <w:rPr>
          <w:rFonts w:asciiTheme="minorHAnsi" w:hAnsiTheme="minorHAnsi" w:cstheme="minorHAnsi"/>
          <w:color w:val="auto"/>
          <w:sz w:val="16"/>
          <w:szCs w:val="16"/>
          <w:lang w:val="en"/>
        </w:rPr>
        <w:t xml:space="preserve"> reported a mortality </w:t>
      </w:r>
      <w:r w:rsidR="00FF0134">
        <w:rPr>
          <w:rFonts w:asciiTheme="minorHAnsi" w:hAnsiTheme="minorHAnsi" w:cstheme="minorHAnsi"/>
          <w:color w:val="auto"/>
          <w:sz w:val="16"/>
          <w:szCs w:val="16"/>
          <w:lang w:val="en"/>
        </w:rPr>
        <w:t>rate greater than</w:t>
      </w:r>
      <w:r w:rsidRPr="005814B2">
        <w:rPr>
          <w:rFonts w:asciiTheme="minorHAnsi" w:hAnsiTheme="minorHAnsi" w:cstheme="minorHAnsi"/>
          <w:color w:val="auto"/>
          <w:sz w:val="16"/>
          <w:szCs w:val="16"/>
          <w:lang w:val="en"/>
        </w:rPr>
        <w:t xml:space="preserve"> 60% in the NIV group and </w:t>
      </w:r>
      <w:r w:rsidR="00FF0134">
        <w:rPr>
          <w:rFonts w:asciiTheme="minorHAnsi" w:hAnsiTheme="minorHAnsi" w:cstheme="minorHAnsi"/>
          <w:color w:val="auto"/>
          <w:sz w:val="16"/>
          <w:szCs w:val="16"/>
          <w:lang w:val="en"/>
        </w:rPr>
        <w:t xml:space="preserve">of </w:t>
      </w:r>
      <w:r w:rsidRPr="005814B2">
        <w:rPr>
          <w:rFonts w:asciiTheme="minorHAnsi" w:hAnsiTheme="minorHAnsi" w:cstheme="minorHAnsi"/>
          <w:color w:val="auto"/>
          <w:sz w:val="16"/>
          <w:szCs w:val="16"/>
          <w:lang w:val="en"/>
        </w:rPr>
        <w:t xml:space="preserve">100% </w:t>
      </w:r>
      <w:r w:rsidR="00FF0134">
        <w:rPr>
          <w:rFonts w:asciiTheme="minorHAnsi" w:hAnsiTheme="minorHAnsi" w:cstheme="minorHAnsi"/>
          <w:color w:val="auto"/>
          <w:sz w:val="16"/>
          <w:szCs w:val="16"/>
          <w:lang w:val="en"/>
        </w:rPr>
        <w:t xml:space="preserve">in the </w:t>
      </w:r>
      <w:r w:rsidRPr="005814B2">
        <w:rPr>
          <w:rFonts w:asciiTheme="minorHAnsi" w:hAnsiTheme="minorHAnsi" w:cstheme="minorHAnsi"/>
          <w:color w:val="auto"/>
          <w:sz w:val="16"/>
          <w:szCs w:val="16"/>
          <w:lang w:val="en"/>
        </w:rPr>
        <w:t>IMV group. We did not calculate effect estimates</w:t>
      </w:r>
      <w:r w:rsidR="00FF0134">
        <w:rPr>
          <w:rFonts w:asciiTheme="minorHAnsi" w:hAnsiTheme="minorHAnsi" w:cstheme="minorHAnsi"/>
          <w:color w:val="auto"/>
          <w:sz w:val="16"/>
          <w:szCs w:val="16"/>
          <w:lang w:val="en"/>
        </w:rPr>
        <w:t>,</w:t>
      </w:r>
      <w:r w:rsidRPr="005814B2">
        <w:rPr>
          <w:rFonts w:asciiTheme="minorHAnsi" w:hAnsiTheme="minorHAnsi" w:cstheme="minorHAnsi"/>
          <w:color w:val="auto"/>
          <w:sz w:val="16"/>
          <w:szCs w:val="16"/>
          <w:lang w:val="en"/>
        </w:rPr>
        <w:t xml:space="preserve"> given the high risk </w:t>
      </w:r>
      <w:r w:rsidR="00FF0134">
        <w:rPr>
          <w:rFonts w:asciiTheme="minorHAnsi" w:hAnsiTheme="minorHAnsi" w:cstheme="minorHAnsi"/>
          <w:color w:val="auto"/>
          <w:sz w:val="16"/>
          <w:szCs w:val="16"/>
          <w:lang w:val="en"/>
        </w:rPr>
        <w:t>for</w:t>
      </w:r>
      <w:r w:rsidRPr="005814B2">
        <w:rPr>
          <w:rFonts w:asciiTheme="minorHAnsi" w:hAnsiTheme="minorHAnsi" w:cstheme="minorHAnsi"/>
          <w:color w:val="auto"/>
          <w:sz w:val="16"/>
          <w:szCs w:val="16"/>
          <w:lang w:val="en"/>
        </w:rPr>
        <w:t xml:space="preserve"> confounding and selection bias as well as other potential biases in these studies. </w:t>
      </w:r>
    </w:p>
    <w:p w:rsidR="006F666C" w:rsidRPr="005814B2"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t>¶</w:t>
      </w:r>
      <w:r w:rsidRPr="005814B2">
        <w:rPr>
          <w:rFonts w:asciiTheme="minorHAnsi" w:hAnsiTheme="minorHAnsi" w:cstheme="minorHAnsi"/>
          <w:color w:val="auto"/>
          <w:sz w:val="16"/>
          <w:szCs w:val="16"/>
          <w:lang w:val="en"/>
        </w:rPr>
        <w:t xml:space="preserve"> Total number of patients and events borderline low despite statistical significance. </w:t>
      </w:r>
    </w:p>
    <w:p w:rsidR="006F666C" w:rsidRPr="005814B2"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t>**</w:t>
      </w:r>
      <w:r w:rsidRPr="005814B2">
        <w:rPr>
          <w:rFonts w:asciiTheme="minorHAnsi" w:hAnsiTheme="minorHAnsi" w:cstheme="minorHAnsi"/>
          <w:color w:val="auto"/>
          <w:sz w:val="16"/>
          <w:szCs w:val="16"/>
          <w:lang w:val="en"/>
        </w:rPr>
        <w:t xml:space="preserve"> We rated down for risk of bias because most relevant studies largely presented unadjusted results </w:t>
      </w:r>
    </w:p>
    <w:p w:rsidR="006F666C" w:rsidRPr="005814B2"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t>‡‡</w:t>
      </w:r>
      <w:r w:rsidRPr="005814B2">
        <w:rPr>
          <w:rFonts w:asciiTheme="minorHAnsi" w:hAnsiTheme="minorHAnsi" w:cstheme="minorHAnsi"/>
          <w:color w:val="auto"/>
          <w:sz w:val="16"/>
          <w:szCs w:val="16"/>
          <w:lang w:val="en"/>
        </w:rPr>
        <w:t xml:space="preserve"> All studies published before 2020 were performed in </w:t>
      </w:r>
      <w:r w:rsidR="00AD5483">
        <w:rPr>
          <w:rFonts w:asciiTheme="minorHAnsi" w:hAnsiTheme="minorHAnsi" w:cstheme="minorHAnsi"/>
          <w:color w:val="auto"/>
          <w:sz w:val="16"/>
          <w:szCs w:val="16"/>
          <w:lang w:val="en"/>
        </w:rPr>
        <w:t xml:space="preserve">patients with </w:t>
      </w:r>
      <w:r w:rsidRPr="005814B2">
        <w:rPr>
          <w:rFonts w:asciiTheme="minorHAnsi" w:hAnsiTheme="minorHAnsi" w:cstheme="minorHAnsi"/>
          <w:color w:val="auto"/>
          <w:sz w:val="16"/>
          <w:szCs w:val="16"/>
          <w:lang w:val="en"/>
        </w:rPr>
        <w:t xml:space="preserve">SARS or MERS. There were 4 studies in </w:t>
      </w:r>
      <w:r w:rsidR="00490FF7">
        <w:rPr>
          <w:rFonts w:asciiTheme="minorHAnsi" w:hAnsiTheme="minorHAnsi" w:cstheme="minorHAnsi"/>
          <w:color w:val="auto"/>
          <w:sz w:val="16"/>
          <w:szCs w:val="16"/>
          <w:lang w:val="en"/>
        </w:rPr>
        <w:t xml:space="preserve">patients with </w:t>
      </w:r>
      <w:r w:rsidRPr="005814B2">
        <w:rPr>
          <w:rFonts w:asciiTheme="minorHAnsi" w:hAnsiTheme="minorHAnsi" w:cstheme="minorHAnsi"/>
          <w:color w:val="auto"/>
          <w:sz w:val="16"/>
          <w:szCs w:val="16"/>
          <w:lang w:val="en"/>
        </w:rPr>
        <w:t>COVID-19 that demonstrated a risk for transmission associated with AGP. We did not rate down for indirectness.</w:t>
      </w:r>
    </w:p>
    <w:p w:rsidR="006F666C" w:rsidRPr="00764074" w:rsidRDefault="006F666C" w:rsidP="00D738BE">
      <w:pPr>
        <w:spacing w:line="240" w:lineRule="auto"/>
        <w:rPr>
          <w:rFonts w:asciiTheme="minorHAnsi" w:hAnsiTheme="minorHAnsi" w:cstheme="minorHAnsi"/>
          <w:color w:val="auto"/>
          <w:sz w:val="16"/>
          <w:szCs w:val="16"/>
          <w:lang w:val="en"/>
        </w:rPr>
      </w:pPr>
      <w:r w:rsidRPr="005814B2">
        <w:rPr>
          <w:rFonts w:asciiTheme="minorHAnsi" w:hAnsiTheme="minorHAnsi" w:cstheme="minorHAnsi"/>
          <w:color w:val="auto"/>
          <w:sz w:val="16"/>
          <w:szCs w:val="16"/>
          <w:shd w:val="clear" w:color="auto" w:fill="FFFFFF"/>
          <w:lang w:val="en-CA"/>
        </w:rPr>
        <w:t>§§</w:t>
      </w:r>
      <w:r w:rsidRPr="005814B2">
        <w:rPr>
          <w:rFonts w:asciiTheme="minorHAnsi" w:hAnsiTheme="minorHAnsi" w:cstheme="minorHAnsi"/>
          <w:color w:val="auto"/>
          <w:sz w:val="16"/>
          <w:szCs w:val="16"/>
          <w:lang w:val="en"/>
        </w:rPr>
        <w:t xml:space="preserve"> Five studies published after 2010 reported on the number of staff </w:t>
      </w:r>
      <w:r w:rsidR="00AE10DB">
        <w:rPr>
          <w:rFonts w:asciiTheme="minorHAnsi" w:hAnsiTheme="minorHAnsi" w:cstheme="minorHAnsi"/>
          <w:color w:val="auto"/>
          <w:sz w:val="16"/>
          <w:szCs w:val="16"/>
          <w:lang w:val="en"/>
        </w:rPr>
        <w:t>who</w:t>
      </w:r>
      <w:r w:rsidRPr="005814B2">
        <w:rPr>
          <w:rFonts w:asciiTheme="minorHAnsi" w:hAnsiTheme="minorHAnsi" w:cstheme="minorHAnsi"/>
          <w:color w:val="auto"/>
          <w:sz w:val="16"/>
          <w:szCs w:val="16"/>
          <w:lang w:val="en"/>
        </w:rPr>
        <w:t xml:space="preserve"> performed AGPs and </w:t>
      </w:r>
      <w:r w:rsidR="00AE10DB">
        <w:rPr>
          <w:rFonts w:asciiTheme="minorHAnsi" w:hAnsiTheme="minorHAnsi" w:cstheme="minorHAnsi"/>
          <w:color w:val="auto"/>
          <w:sz w:val="16"/>
          <w:szCs w:val="16"/>
          <w:lang w:val="en"/>
        </w:rPr>
        <w:t>who</w:t>
      </w:r>
      <w:r w:rsidRPr="005814B2">
        <w:rPr>
          <w:rFonts w:asciiTheme="minorHAnsi" w:hAnsiTheme="minorHAnsi" w:cstheme="minorHAnsi"/>
          <w:color w:val="auto"/>
          <w:sz w:val="16"/>
          <w:szCs w:val="16"/>
          <w:lang w:val="en"/>
        </w:rPr>
        <w:t xml:space="preserve"> were infected. Three of these studies found no cases of transmission to HCWs in the following AGPs: bronchoscope-guided endotracheal intubation through nasal insertion; airway suction, nebulizer treatment, sputum induction, bronchoscopy, and intubation; </w:t>
      </w:r>
      <w:r w:rsidR="00AD7BA9">
        <w:rPr>
          <w:rFonts w:asciiTheme="minorHAnsi" w:hAnsiTheme="minorHAnsi" w:cstheme="minorHAnsi"/>
          <w:color w:val="auto"/>
          <w:sz w:val="16"/>
          <w:szCs w:val="16"/>
          <w:lang w:val="en"/>
        </w:rPr>
        <w:t xml:space="preserve">or </w:t>
      </w:r>
      <w:r w:rsidRPr="005814B2">
        <w:rPr>
          <w:rFonts w:asciiTheme="minorHAnsi" w:hAnsiTheme="minorHAnsi" w:cstheme="minorHAnsi"/>
          <w:color w:val="auto"/>
          <w:sz w:val="16"/>
          <w:szCs w:val="16"/>
          <w:lang w:val="en"/>
        </w:rPr>
        <w:t>nasopharyngeal swab. The fourth</w:t>
      </w:r>
      <w:r w:rsidRPr="00764074">
        <w:rPr>
          <w:rFonts w:asciiTheme="minorHAnsi" w:hAnsiTheme="minorHAnsi" w:cstheme="minorHAnsi"/>
          <w:color w:val="auto"/>
          <w:sz w:val="16"/>
          <w:szCs w:val="16"/>
          <w:lang w:val="en"/>
        </w:rPr>
        <w:t xml:space="preserve"> study showed </w:t>
      </w:r>
      <w:proofErr w:type="gramStart"/>
      <w:r w:rsidRPr="00764074">
        <w:rPr>
          <w:rFonts w:asciiTheme="minorHAnsi" w:hAnsiTheme="minorHAnsi" w:cstheme="minorHAnsi"/>
          <w:color w:val="auto"/>
          <w:sz w:val="16"/>
          <w:szCs w:val="16"/>
          <w:lang w:val="en"/>
        </w:rPr>
        <w:t>a</w:t>
      </w:r>
      <w:proofErr w:type="gramEnd"/>
      <w:r w:rsidRPr="00764074">
        <w:rPr>
          <w:rFonts w:asciiTheme="minorHAnsi" w:hAnsiTheme="minorHAnsi" w:cstheme="minorHAnsi"/>
          <w:color w:val="auto"/>
          <w:sz w:val="16"/>
          <w:szCs w:val="16"/>
          <w:lang w:val="en"/>
        </w:rPr>
        <w:t xml:space="preserve"> 11% infection rate among anesthetists who had direct contact with </w:t>
      </w:r>
      <w:r w:rsidR="00AC2B43">
        <w:rPr>
          <w:rFonts w:asciiTheme="minorHAnsi" w:hAnsiTheme="minorHAnsi" w:cstheme="minorHAnsi"/>
          <w:color w:val="auto"/>
          <w:sz w:val="16"/>
          <w:szCs w:val="16"/>
          <w:lang w:val="en"/>
        </w:rPr>
        <w:t xml:space="preserve">patients with </w:t>
      </w:r>
      <w:r w:rsidRPr="00764074">
        <w:rPr>
          <w:rFonts w:asciiTheme="minorHAnsi" w:hAnsiTheme="minorHAnsi" w:cstheme="minorHAnsi"/>
          <w:color w:val="auto"/>
          <w:sz w:val="16"/>
          <w:szCs w:val="16"/>
          <w:lang w:val="en"/>
        </w:rPr>
        <w:t>COVID-19 who received oxygen via nasal cannula. The fifth study reported on a nurse administrator who contracted MERS-</w:t>
      </w:r>
      <w:proofErr w:type="spellStart"/>
      <w:r w:rsidRPr="00764074">
        <w:rPr>
          <w:rFonts w:asciiTheme="minorHAnsi" w:hAnsiTheme="minorHAnsi" w:cstheme="minorHAnsi"/>
          <w:color w:val="auto"/>
          <w:sz w:val="16"/>
          <w:szCs w:val="16"/>
          <w:lang w:val="en"/>
        </w:rPr>
        <w:t>CoV</w:t>
      </w:r>
      <w:proofErr w:type="spellEnd"/>
      <w:r w:rsidRPr="00764074">
        <w:rPr>
          <w:rFonts w:asciiTheme="minorHAnsi" w:hAnsiTheme="minorHAnsi" w:cstheme="minorHAnsi"/>
          <w:color w:val="auto"/>
          <w:sz w:val="16"/>
          <w:szCs w:val="16"/>
          <w:lang w:val="en"/>
        </w:rPr>
        <w:t xml:space="preserve"> infection after being present in the </w:t>
      </w:r>
      <w:r w:rsidR="0065407F">
        <w:rPr>
          <w:rFonts w:asciiTheme="minorHAnsi" w:hAnsiTheme="minorHAnsi" w:cstheme="minorHAnsi"/>
          <w:color w:val="auto"/>
          <w:sz w:val="16"/>
          <w:szCs w:val="16"/>
          <w:lang w:val="en"/>
        </w:rPr>
        <w:t>intensive care unit</w:t>
      </w:r>
      <w:r w:rsidRPr="00764074">
        <w:rPr>
          <w:rFonts w:asciiTheme="minorHAnsi" w:hAnsiTheme="minorHAnsi" w:cstheme="minorHAnsi"/>
          <w:color w:val="auto"/>
          <w:sz w:val="16"/>
          <w:szCs w:val="16"/>
          <w:lang w:val="en"/>
        </w:rPr>
        <w:t xml:space="preserve"> during </w:t>
      </w:r>
      <w:r w:rsidR="00997D1F">
        <w:rPr>
          <w:rFonts w:asciiTheme="minorHAnsi" w:hAnsiTheme="minorHAnsi" w:cstheme="minorHAnsi"/>
          <w:color w:val="auto"/>
          <w:sz w:val="16"/>
          <w:szCs w:val="16"/>
          <w:lang w:val="en"/>
        </w:rPr>
        <w:t>2</w:t>
      </w:r>
      <w:r w:rsidRPr="00764074">
        <w:rPr>
          <w:rFonts w:asciiTheme="minorHAnsi" w:hAnsiTheme="minorHAnsi" w:cstheme="minorHAnsi"/>
          <w:color w:val="auto"/>
          <w:sz w:val="16"/>
          <w:szCs w:val="16"/>
          <w:lang w:val="en"/>
        </w:rPr>
        <w:t xml:space="preserve"> simultaneous cardiac resuscitations and having face-to-face contact with a febrile </w:t>
      </w:r>
      <w:r w:rsidR="00997D1F">
        <w:rPr>
          <w:rFonts w:asciiTheme="minorHAnsi" w:hAnsiTheme="minorHAnsi" w:cstheme="minorHAnsi"/>
          <w:color w:val="auto"/>
          <w:sz w:val="16"/>
          <w:szCs w:val="16"/>
          <w:lang w:val="en"/>
        </w:rPr>
        <w:t>HCW</w:t>
      </w:r>
      <w:r w:rsidRPr="00764074">
        <w:rPr>
          <w:rFonts w:asciiTheme="minorHAnsi" w:hAnsiTheme="minorHAnsi" w:cstheme="minorHAnsi"/>
          <w:color w:val="auto"/>
          <w:sz w:val="16"/>
          <w:szCs w:val="16"/>
          <w:lang w:val="en"/>
        </w:rPr>
        <w:t>. Four additional laboratory studies support the risk for transmission of coronavirus from AGP</w:t>
      </w:r>
      <w:r w:rsidR="00997D1F">
        <w:rPr>
          <w:rFonts w:asciiTheme="minorHAnsi" w:hAnsiTheme="minorHAnsi" w:cstheme="minorHAnsi"/>
          <w:color w:val="auto"/>
          <w:sz w:val="16"/>
          <w:szCs w:val="16"/>
          <w:lang w:val="en"/>
        </w:rPr>
        <w:t>s</w:t>
      </w:r>
      <w:r w:rsidRPr="00764074">
        <w:rPr>
          <w:rFonts w:asciiTheme="minorHAnsi" w:hAnsiTheme="minorHAnsi" w:cstheme="minorHAnsi"/>
          <w:color w:val="auto"/>
          <w:sz w:val="16"/>
          <w:szCs w:val="16"/>
          <w:lang w:val="en"/>
        </w:rPr>
        <w:t xml:space="preserve">. </w:t>
      </w:r>
    </w:p>
    <w:p w:rsidR="006F666C" w:rsidRPr="00764074" w:rsidRDefault="006F666C" w:rsidP="00D738BE">
      <w:pPr>
        <w:spacing w:line="240" w:lineRule="auto"/>
        <w:rPr>
          <w:rFonts w:asciiTheme="minorHAnsi" w:hAnsiTheme="minorHAnsi" w:cstheme="minorHAnsi"/>
          <w:color w:val="auto"/>
          <w:sz w:val="16"/>
          <w:szCs w:val="16"/>
          <w:lang w:val="en"/>
        </w:rPr>
      </w:pPr>
      <w:r w:rsidRPr="00764074">
        <w:rPr>
          <w:rFonts w:asciiTheme="minorHAnsi" w:hAnsiTheme="minorHAnsi" w:cstheme="minorHAnsi"/>
          <w:color w:val="auto"/>
          <w:sz w:val="16"/>
          <w:szCs w:val="16"/>
          <w:lang w:val="en"/>
        </w:rPr>
        <w:t xml:space="preserve"> </w:t>
      </w:r>
    </w:p>
    <w:p w:rsidR="006F666C" w:rsidRPr="00764074" w:rsidRDefault="006F666C" w:rsidP="00D738BE">
      <w:pPr>
        <w:spacing w:line="240" w:lineRule="auto"/>
        <w:rPr>
          <w:rFonts w:asciiTheme="minorHAnsi" w:hAnsiTheme="minorHAnsi" w:cstheme="minorHAnsi"/>
          <w:color w:val="auto"/>
          <w:sz w:val="16"/>
          <w:szCs w:val="16"/>
          <w:lang w:val="en"/>
        </w:rPr>
      </w:pPr>
      <w:r w:rsidRPr="00764074">
        <w:rPr>
          <w:rFonts w:asciiTheme="minorHAnsi" w:hAnsiTheme="minorHAnsi" w:cstheme="minorHAnsi"/>
          <w:color w:val="auto"/>
          <w:sz w:val="16"/>
          <w:szCs w:val="16"/>
          <w:lang w:val="en"/>
        </w:rPr>
        <w:br w:type="page"/>
      </w:r>
    </w:p>
    <w:p w:rsidR="006F666C" w:rsidRDefault="006F666C" w:rsidP="00D738BE">
      <w:pPr>
        <w:pStyle w:val="Heading3"/>
        <w:numPr>
          <w:ilvl w:val="0"/>
          <w:numId w:val="0"/>
        </w:numPr>
        <w:spacing w:before="0" w:beforeAutospacing="0" w:after="0" w:afterAutospacing="0" w:line="240" w:lineRule="auto"/>
        <w:rPr>
          <w:rFonts w:asciiTheme="minorHAnsi" w:hAnsiTheme="minorHAnsi" w:cstheme="minorHAnsi"/>
          <w:b/>
          <w:bCs w:val="0"/>
          <w:color w:val="auto"/>
          <w:sz w:val="16"/>
          <w:szCs w:val="16"/>
          <w:lang w:val="en"/>
        </w:rPr>
      </w:pPr>
      <w:r w:rsidRPr="00E8580B">
        <w:rPr>
          <w:rFonts w:asciiTheme="minorHAnsi" w:hAnsiTheme="minorHAnsi" w:cstheme="minorHAnsi"/>
          <w:i/>
          <w:iCs/>
          <w:color w:val="auto"/>
          <w:sz w:val="16"/>
          <w:szCs w:val="16"/>
          <w:lang w:val="en"/>
        </w:rPr>
        <w:lastRenderedPageBreak/>
        <w:t>Table 2.</w:t>
      </w:r>
      <w:r w:rsidRPr="00764074">
        <w:rPr>
          <w:rFonts w:asciiTheme="minorHAnsi" w:hAnsiTheme="minorHAnsi" w:cstheme="minorHAnsi"/>
          <w:color w:val="auto"/>
          <w:sz w:val="16"/>
          <w:szCs w:val="16"/>
          <w:lang w:val="en"/>
        </w:rPr>
        <w:t xml:space="preserve"> </w:t>
      </w:r>
      <w:r w:rsidRPr="00E8580B">
        <w:rPr>
          <w:rFonts w:asciiTheme="minorHAnsi" w:hAnsiTheme="minorHAnsi" w:cstheme="minorHAnsi"/>
          <w:b/>
          <w:bCs w:val="0"/>
          <w:color w:val="auto"/>
          <w:sz w:val="16"/>
          <w:szCs w:val="16"/>
          <w:lang w:val="en"/>
        </w:rPr>
        <w:t xml:space="preserve">Evidence </w:t>
      </w:r>
      <w:r w:rsidR="00E8580B">
        <w:rPr>
          <w:rFonts w:asciiTheme="minorHAnsi" w:hAnsiTheme="minorHAnsi" w:cstheme="minorHAnsi"/>
          <w:b/>
          <w:bCs w:val="0"/>
          <w:color w:val="auto"/>
          <w:sz w:val="16"/>
          <w:szCs w:val="16"/>
          <w:lang w:val="en"/>
        </w:rPr>
        <w:t>P</w:t>
      </w:r>
      <w:r w:rsidRPr="00E8580B">
        <w:rPr>
          <w:rFonts w:asciiTheme="minorHAnsi" w:hAnsiTheme="minorHAnsi" w:cstheme="minorHAnsi"/>
          <w:b/>
          <w:bCs w:val="0"/>
          <w:color w:val="auto"/>
          <w:sz w:val="16"/>
          <w:szCs w:val="16"/>
          <w:lang w:val="en"/>
        </w:rPr>
        <w:t xml:space="preserve">rofile for </w:t>
      </w:r>
      <w:r w:rsidR="00E8580B">
        <w:rPr>
          <w:rFonts w:asciiTheme="minorHAnsi" w:hAnsiTheme="minorHAnsi" w:cstheme="minorHAnsi"/>
          <w:b/>
          <w:bCs w:val="0"/>
          <w:color w:val="auto"/>
          <w:sz w:val="16"/>
          <w:szCs w:val="16"/>
          <w:lang w:val="en"/>
        </w:rPr>
        <w:t>NIV</w:t>
      </w:r>
      <w:r w:rsidRPr="00E8580B">
        <w:rPr>
          <w:rFonts w:asciiTheme="minorHAnsi" w:hAnsiTheme="minorHAnsi" w:cstheme="minorHAnsi"/>
          <w:b/>
          <w:bCs w:val="0"/>
          <w:color w:val="auto"/>
          <w:sz w:val="16"/>
          <w:szCs w:val="16"/>
          <w:lang w:val="en"/>
        </w:rPr>
        <w:t xml:space="preserve"> </w:t>
      </w:r>
      <w:r w:rsidR="00E8580B">
        <w:rPr>
          <w:rFonts w:asciiTheme="minorHAnsi" w:hAnsiTheme="minorHAnsi" w:cstheme="minorHAnsi"/>
          <w:b/>
          <w:bCs w:val="0"/>
          <w:color w:val="auto"/>
          <w:sz w:val="16"/>
          <w:szCs w:val="16"/>
          <w:lang w:val="en"/>
        </w:rPr>
        <w:t>C</w:t>
      </w:r>
      <w:r w:rsidRPr="00E8580B">
        <w:rPr>
          <w:rFonts w:asciiTheme="minorHAnsi" w:hAnsiTheme="minorHAnsi" w:cstheme="minorHAnsi"/>
          <w:b/>
          <w:bCs w:val="0"/>
          <w:color w:val="auto"/>
          <w:sz w:val="16"/>
          <w:szCs w:val="16"/>
          <w:lang w:val="en"/>
        </w:rPr>
        <w:t xml:space="preserve">ompared </w:t>
      </w:r>
      <w:r w:rsidR="00E8580B">
        <w:rPr>
          <w:rFonts w:asciiTheme="minorHAnsi" w:hAnsiTheme="minorHAnsi" w:cstheme="minorHAnsi"/>
          <w:b/>
          <w:bCs w:val="0"/>
          <w:color w:val="auto"/>
          <w:sz w:val="16"/>
          <w:szCs w:val="16"/>
          <w:lang w:val="en"/>
        </w:rPr>
        <w:t>With N</w:t>
      </w:r>
      <w:r w:rsidRPr="00E8580B">
        <w:rPr>
          <w:rFonts w:asciiTheme="minorHAnsi" w:hAnsiTheme="minorHAnsi" w:cstheme="minorHAnsi"/>
          <w:b/>
          <w:bCs w:val="0"/>
          <w:color w:val="auto"/>
          <w:sz w:val="16"/>
          <w:szCs w:val="16"/>
          <w:lang w:val="en"/>
        </w:rPr>
        <w:t xml:space="preserve">o </w:t>
      </w:r>
      <w:r w:rsidR="00E8580B">
        <w:rPr>
          <w:rFonts w:asciiTheme="minorHAnsi" w:hAnsiTheme="minorHAnsi" w:cstheme="minorHAnsi"/>
          <w:b/>
          <w:bCs w:val="0"/>
          <w:color w:val="auto"/>
          <w:sz w:val="16"/>
          <w:szCs w:val="16"/>
          <w:lang w:val="en"/>
        </w:rPr>
        <w:t xml:space="preserve">Mechanical Ventilation </w:t>
      </w:r>
      <w:r w:rsidRPr="00E8580B">
        <w:rPr>
          <w:rFonts w:asciiTheme="minorHAnsi" w:hAnsiTheme="minorHAnsi" w:cstheme="minorHAnsi"/>
          <w:b/>
          <w:bCs w:val="0"/>
          <w:color w:val="auto"/>
          <w:sz w:val="16"/>
          <w:szCs w:val="16"/>
          <w:lang w:val="en"/>
        </w:rPr>
        <w:t xml:space="preserve">for </w:t>
      </w:r>
      <w:r w:rsidR="00E8580B">
        <w:rPr>
          <w:rFonts w:asciiTheme="minorHAnsi" w:hAnsiTheme="minorHAnsi" w:cstheme="minorHAnsi"/>
          <w:b/>
          <w:bCs w:val="0"/>
          <w:color w:val="auto"/>
          <w:sz w:val="16"/>
          <w:szCs w:val="16"/>
          <w:lang w:val="en"/>
        </w:rPr>
        <w:t>P</w:t>
      </w:r>
      <w:r w:rsidRPr="00E8580B">
        <w:rPr>
          <w:rFonts w:asciiTheme="minorHAnsi" w:hAnsiTheme="minorHAnsi" w:cstheme="minorHAnsi"/>
          <w:b/>
          <w:bCs w:val="0"/>
          <w:color w:val="auto"/>
          <w:sz w:val="16"/>
          <w:szCs w:val="16"/>
          <w:lang w:val="en"/>
        </w:rPr>
        <w:t xml:space="preserve">atients </w:t>
      </w:r>
      <w:r w:rsidR="00E8580B">
        <w:rPr>
          <w:rFonts w:asciiTheme="minorHAnsi" w:hAnsiTheme="minorHAnsi" w:cstheme="minorHAnsi"/>
          <w:b/>
          <w:bCs w:val="0"/>
          <w:color w:val="auto"/>
          <w:sz w:val="16"/>
          <w:szCs w:val="16"/>
          <w:lang w:val="en"/>
        </w:rPr>
        <w:t>W</w:t>
      </w:r>
      <w:r w:rsidRPr="00E8580B">
        <w:rPr>
          <w:rFonts w:asciiTheme="minorHAnsi" w:hAnsiTheme="minorHAnsi" w:cstheme="minorHAnsi"/>
          <w:b/>
          <w:bCs w:val="0"/>
          <w:color w:val="auto"/>
          <w:sz w:val="16"/>
          <w:szCs w:val="16"/>
          <w:lang w:val="en"/>
        </w:rPr>
        <w:t xml:space="preserve">ith COVID-19 and </w:t>
      </w:r>
      <w:r w:rsidR="00E8580B">
        <w:rPr>
          <w:rFonts w:asciiTheme="minorHAnsi" w:hAnsiTheme="minorHAnsi" w:cstheme="minorHAnsi"/>
          <w:b/>
          <w:bCs w:val="0"/>
          <w:color w:val="auto"/>
          <w:sz w:val="16"/>
          <w:szCs w:val="16"/>
          <w:lang w:val="en"/>
        </w:rPr>
        <w:t>A</w:t>
      </w:r>
      <w:r w:rsidRPr="00E8580B">
        <w:rPr>
          <w:rFonts w:asciiTheme="minorHAnsi" w:hAnsiTheme="minorHAnsi" w:cstheme="minorHAnsi"/>
          <w:b/>
          <w:bCs w:val="0"/>
          <w:color w:val="auto"/>
          <w:sz w:val="16"/>
          <w:szCs w:val="16"/>
          <w:lang w:val="en"/>
        </w:rPr>
        <w:t xml:space="preserve">cute </w:t>
      </w:r>
      <w:r w:rsidR="00E8580B">
        <w:rPr>
          <w:rFonts w:asciiTheme="minorHAnsi" w:hAnsiTheme="minorHAnsi" w:cstheme="minorHAnsi"/>
          <w:b/>
          <w:bCs w:val="0"/>
          <w:color w:val="auto"/>
          <w:sz w:val="16"/>
          <w:szCs w:val="16"/>
          <w:lang w:val="en"/>
        </w:rPr>
        <w:t>H</w:t>
      </w:r>
      <w:r w:rsidRPr="00E8580B">
        <w:rPr>
          <w:rFonts w:asciiTheme="minorHAnsi" w:hAnsiTheme="minorHAnsi" w:cstheme="minorHAnsi"/>
          <w:b/>
          <w:bCs w:val="0"/>
          <w:color w:val="auto"/>
          <w:sz w:val="16"/>
          <w:szCs w:val="16"/>
          <w:lang w:val="en"/>
        </w:rPr>
        <w:t xml:space="preserve">ypoxemic </w:t>
      </w:r>
      <w:r w:rsidR="00E8580B">
        <w:rPr>
          <w:rFonts w:asciiTheme="minorHAnsi" w:hAnsiTheme="minorHAnsi" w:cstheme="minorHAnsi"/>
          <w:b/>
          <w:bCs w:val="0"/>
          <w:color w:val="auto"/>
          <w:sz w:val="16"/>
          <w:szCs w:val="16"/>
          <w:lang w:val="en"/>
        </w:rPr>
        <w:t>R</w:t>
      </w:r>
      <w:r w:rsidRPr="00E8580B">
        <w:rPr>
          <w:rFonts w:asciiTheme="minorHAnsi" w:hAnsiTheme="minorHAnsi" w:cstheme="minorHAnsi"/>
          <w:b/>
          <w:bCs w:val="0"/>
          <w:color w:val="auto"/>
          <w:sz w:val="16"/>
          <w:szCs w:val="16"/>
          <w:lang w:val="en"/>
        </w:rPr>
        <w:t xml:space="preserve">espiratory </w:t>
      </w:r>
      <w:r w:rsidR="00E8580B">
        <w:rPr>
          <w:rFonts w:asciiTheme="minorHAnsi" w:hAnsiTheme="minorHAnsi" w:cstheme="minorHAnsi"/>
          <w:b/>
          <w:bCs w:val="0"/>
          <w:color w:val="auto"/>
          <w:sz w:val="16"/>
          <w:szCs w:val="16"/>
          <w:lang w:val="en"/>
        </w:rPr>
        <w:t>F</w:t>
      </w:r>
      <w:r w:rsidRPr="00E8580B">
        <w:rPr>
          <w:rFonts w:asciiTheme="minorHAnsi" w:hAnsiTheme="minorHAnsi" w:cstheme="minorHAnsi"/>
          <w:b/>
          <w:bCs w:val="0"/>
          <w:color w:val="auto"/>
          <w:sz w:val="16"/>
          <w:szCs w:val="16"/>
          <w:lang w:val="en"/>
        </w:rPr>
        <w:t>ailure</w:t>
      </w:r>
      <w:r w:rsidR="001D2958" w:rsidRPr="001D2958">
        <w:rPr>
          <w:rFonts w:asciiTheme="minorHAnsi" w:hAnsiTheme="minorHAnsi" w:cstheme="minorHAnsi"/>
          <w:b/>
          <w:bCs w:val="0"/>
          <w:color w:val="auto"/>
          <w:sz w:val="16"/>
          <w:szCs w:val="16"/>
          <w:highlight w:val="yellow"/>
          <w:lang w:val="en"/>
        </w:rPr>
        <w:t>&lt;&lt;AU: Please add all relevant reference numbers to the table</w:t>
      </w:r>
      <w:proofErr w:type="gramStart"/>
      <w:r w:rsidR="001D2958" w:rsidRPr="001D2958">
        <w:rPr>
          <w:rFonts w:asciiTheme="minorHAnsi" w:hAnsiTheme="minorHAnsi" w:cstheme="minorHAnsi"/>
          <w:b/>
          <w:bCs w:val="0"/>
          <w:color w:val="auto"/>
          <w:sz w:val="16"/>
          <w:szCs w:val="16"/>
          <w:highlight w:val="yellow"/>
          <w:lang w:val="en"/>
        </w:rPr>
        <w:t>.&gt;</w:t>
      </w:r>
      <w:proofErr w:type="gramEnd"/>
      <w:r w:rsidR="001D2958" w:rsidRPr="001D2958">
        <w:rPr>
          <w:rFonts w:asciiTheme="minorHAnsi" w:hAnsiTheme="minorHAnsi" w:cstheme="minorHAnsi"/>
          <w:b/>
          <w:bCs w:val="0"/>
          <w:color w:val="auto"/>
          <w:sz w:val="16"/>
          <w:szCs w:val="16"/>
          <w:highlight w:val="yellow"/>
          <w:lang w:val="en"/>
        </w:rPr>
        <w:t>&gt;</w:t>
      </w:r>
    </w:p>
    <w:p w:rsidR="00695457" w:rsidRDefault="00695457" w:rsidP="00695457">
      <w:pPr>
        <w:rPr>
          <w:lang w:val="en"/>
        </w:rPr>
      </w:pPr>
    </w:p>
    <w:tbl>
      <w:tblPr>
        <w:tblW w:w="5000" w:type="pct"/>
        <w:tblCellMar>
          <w:top w:w="100" w:type="dxa"/>
          <w:left w:w="100" w:type="dxa"/>
          <w:bottom w:w="100" w:type="dxa"/>
          <w:right w:w="100" w:type="dxa"/>
        </w:tblCellMar>
        <w:tblLook w:val="04A0" w:firstRow="1" w:lastRow="0" w:firstColumn="1" w:lastColumn="0" w:noHBand="0" w:noVBand="1"/>
      </w:tblPr>
      <w:tblGrid>
        <w:gridCol w:w="1679"/>
        <w:gridCol w:w="1005"/>
        <w:gridCol w:w="1452"/>
        <w:gridCol w:w="888"/>
        <w:gridCol w:w="1400"/>
        <w:gridCol w:w="1279"/>
        <w:gridCol w:w="1237"/>
        <w:gridCol w:w="1500"/>
        <w:gridCol w:w="4379"/>
        <w:gridCol w:w="1172"/>
        <w:gridCol w:w="1289"/>
      </w:tblGrid>
      <w:tr w:rsidR="00695457" w:rsidRPr="00F100E3" w:rsidTr="00D20E11">
        <w:trPr>
          <w:cantSplit/>
        </w:trPr>
        <w:tc>
          <w:tcPr>
            <w:tcW w:w="486" w:type="pct"/>
            <w:tcBorders>
              <w:top w:val="single" w:sz="4" w:space="0" w:color="auto"/>
            </w:tcBorders>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Variable</w:t>
            </w:r>
          </w:p>
        </w:tc>
        <w:tc>
          <w:tcPr>
            <w:tcW w:w="2535" w:type="pct"/>
            <w:gridSpan w:val="7"/>
            <w:tcBorders>
              <w:top w:val="single" w:sz="4" w:space="0" w:color="auto"/>
              <w:bottom w:val="single" w:sz="4" w:space="0" w:color="auto"/>
            </w:tcBorders>
            <w:shd w:val="clear" w:color="auto" w:fill="auto"/>
            <w:tcMar>
              <w:top w:w="75" w:type="dxa"/>
              <w:left w:w="75" w:type="dxa"/>
              <w:bottom w:w="75" w:type="dxa"/>
              <w:right w:w="75" w:type="dxa"/>
            </w:tcMar>
            <w:vAlign w:val="center"/>
          </w:tcPr>
          <w:p w:rsidR="00695457" w:rsidRPr="00F100E3" w:rsidRDefault="00695457" w:rsidP="00D20E11">
            <w:pPr>
              <w:spacing w:line="240" w:lineRule="auto"/>
              <w:jc w:val="center"/>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Certainty Assessment</w:t>
            </w:r>
          </w:p>
        </w:tc>
        <w:tc>
          <w:tcPr>
            <w:tcW w:w="1267" w:type="pct"/>
            <w:tcBorders>
              <w:top w:val="single" w:sz="4" w:space="0" w:color="auto"/>
            </w:tcBorders>
            <w:shd w:val="clear" w:color="auto" w:fill="auto"/>
            <w:tcMar>
              <w:top w:w="75" w:type="dxa"/>
              <w:left w:w="75" w:type="dxa"/>
              <w:bottom w:w="75" w:type="dxa"/>
              <w:right w:w="75" w:type="dxa"/>
            </w:tcMar>
            <w:vAlign w:val="center"/>
          </w:tcPr>
          <w:p w:rsidR="008A4170" w:rsidRPr="00F100E3" w:rsidRDefault="00695457" w:rsidP="008A4170">
            <w:pPr>
              <w:spacing w:line="240" w:lineRule="auto"/>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Finding</w:t>
            </w:r>
            <w:r w:rsidR="008A4170">
              <w:rPr>
                <w:rFonts w:asciiTheme="minorHAnsi" w:hAnsiTheme="minorHAnsi" w:cstheme="minorHAnsi"/>
                <w:b/>
                <w:bCs/>
                <w:color w:val="auto"/>
                <w:sz w:val="16"/>
                <w:szCs w:val="16"/>
              </w:rPr>
              <w:t>s</w:t>
            </w:r>
          </w:p>
        </w:tc>
        <w:tc>
          <w:tcPr>
            <w:tcW w:w="339" w:type="pct"/>
            <w:tcBorders>
              <w:top w:val="single" w:sz="4" w:space="0" w:color="auto"/>
            </w:tcBorders>
            <w:shd w:val="clear" w:color="auto" w:fill="auto"/>
            <w:vAlign w:val="center"/>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Certainty</w:t>
            </w:r>
          </w:p>
        </w:tc>
        <w:tc>
          <w:tcPr>
            <w:tcW w:w="373" w:type="pct"/>
            <w:tcBorders>
              <w:top w:val="single" w:sz="4" w:space="0" w:color="auto"/>
            </w:tcBorders>
            <w:shd w:val="clear" w:color="auto" w:fill="auto"/>
            <w:vAlign w:val="center"/>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Importance</w:t>
            </w:r>
          </w:p>
        </w:tc>
      </w:tr>
      <w:tr w:rsidR="00695457" w:rsidRPr="00F100E3" w:rsidTr="00D20E11">
        <w:trPr>
          <w:cantSplit/>
        </w:trPr>
        <w:tc>
          <w:tcPr>
            <w:tcW w:w="486" w:type="pct"/>
          </w:tcPr>
          <w:p w:rsidR="00695457" w:rsidRPr="00F100E3" w:rsidRDefault="00695457" w:rsidP="00D20E11">
            <w:pPr>
              <w:spacing w:line="240" w:lineRule="auto"/>
              <w:rPr>
                <w:rFonts w:asciiTheme="minorHAnsi" w:hAnsiTheme="minorHAnsi" w:cstheme="minorHAnsi"/>
                <w:b/>
                <w:bCs/>
                <w:color w:val="auto"/>
                <w:sz w:val="16"/>
                <w:szCs w:val="16"/>
              </w:rPr>
            </w:pPr>
          </w:p>
        </w:tc>
        <w:tc>
          <w:tcPr>
            <w:tcW w:w="291" w:type="pct"/>
            <w:tcBorders>
              <w:top w:val="single" w:sz="4" w:space="0" w:color="auto"/>
            </w:tcBorders>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i/>
                <w:iCs/>
                <w:color w:val="auto"/>
                <w:sz w:val="16"/>
                <w:szCs w:val="16"/>
              </w:rPr>
            </w:pPr>
            <w:r w:rsidRPr="00F100E3">
              <w:rPr>
                <w:rFonts w:asciiTheme="minorHAnsi" w:hAnsiTheme="minorHAnsi" w:cstheme="minorHAnsi"/>
                <w:b/>
                <w:bCs/>
                <w:color w:val="auto"/>
                <w:sz w:val="16"/>
                <w:szCs w:val="16"/>
              </w:rPr>
              <w:t xml:space="preserve">Studies, </w:t>
            </w:r>
            <w:r w:rsidRPr="00F100E3">
              <w:rPr>
                <w:rFonts w:asciiTheme="minorHAnsi" w:hAnsiTheme="minorHAnsi" w:cstheme="minorHAnsi"/>
                <w:b/>
                <w:bCs/>
                <w:i/>
                <w:iCs/>
                <w:color w:val="auto"/>
                <w:sz w:val="16"/>
                <w:szCs w:val="16"/>
              </w:rPr>
              <w:t>n</w:t>
            </w:r>
          </w:p>
        </w:tc>
        <w:tc>
          <w:tcPr>
            <w:tcW w:w="420" w:type="pct"/>
            <w:tcBorders>
              <w:top w:val="single" w:sz="4" w:space="0" w:color="auto"/>
            </w:tcBorders>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Study Design</w:t>
            </w:r>
          </w:p>
        </w:tc>
        <w:tc>
          <w:tcPr>
            <w:tcW w:w="257" w:type="pct"/>
            <w:tcBorders>
              <w:top w:val="single" w:sz="4" w:space="0" w:color="auto"/>
            </w:tcBorders>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Risk of Bias</w:t>
            </w:r>
          </w:p>
        </w:tc>
        <w:tc>
          <w:tcPr>
            <w:tcW w:w="405" w:type="pct"/>
            <w:tcBorders>
              <w:top w:val="single" w:sz="4" w:space="0" w:color="auto"/>
            </w:tcBorders>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Inconsistency</w:t>
            </w:r>
          </w:p>
        </w:tc>
        <w:tc>
          <w:tcPr>
            <w:tcW w:w="370" w:type="pct"/>
            <w:tcBorders>
              <w:top w:val="single" w:sz="4" w:space="0" w:color="auto"/>
            </w:tcBorders>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Indirectness</w:t>
            </w:r>
          </w:p>
        </w:tc>
        <w:tc>
          <w:tcPr>
            <w:tcW w:w="358" w:type="pct"/>
            <w:tcBorders>
              <w:top w:val="single" w:sz="4" w:space="0" w:color="auto"/>
            </w:tcBorders>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Imprecision</w:t>
            </w:r>
          </w:p>
        </w:tc>
        <w:tc>
          <w:tcPr>
            <w:tcW w:w="434" w:type="pct"/>
            <w:tcBorders>
              <w:top w:val="single" w:sz="4" w:space="0" w:color="auto"/>
            </w:tcBorders>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r w:rsidRPr="00F100E3">
              <w:rPr>
                <w:rFonts w:asciiTheme="minorHAnsi" w:hAnsiTheme="minorHAnsi" w:cstheme="minorHAnsi"/>
                <w:b/>
                <w:bCs/>
                <w:color w:val="auto"/>
                <w:sz w:val="16"/>
                <w:szCs w:val="16"/>
              </w:rPr>
              <w:t>Other Considerations</w:t>
            </w:r>
          </w:p>
        </w:tc>
        <w:tc>
          <w:tcPr>
            <w:tcW w:w="1267" w:type="pct"/>
            <w:shd w:val="clear" w:color="auto" w:fill="auto"/>
            <w:tcMar>
              <w:top w:w="75" w:type="dxa"/>
              <w:left w:w="75" w:type="dxa"/>
              <w:bottom w:w="75" w:type="dxa"/>
              <w:right w:w="75" w:type="dxa"/>
            </w:tcMar>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p>
        </w:tc>
        <w:tc>
          <w:tcPr>
            <w:tcW w:w="339" w:type="pct"/>
            <w:shd w:val="clear" w:color="auto" w:fill="auto"/>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p>
        </w:tc>
        <w:tc>
          <w:tcPr>
            <w:tcW w:w="373" w:type="pct"/>
            <w:shd w:val="clear" w:color="auto" w:fill="auto"/>
            <w:vAlign w:val="center"/>
            <w:hideMark/>
          </w:tcPr>
          <w:p w:rsidR="00695457" w:rsidRPr="00F100E3" w:rsidRDefault="00695457" w:rsidP="00D20E11">
            <w:pPr>
              <w:spacing w:line="240" w:lineRule="auto"/>
              <w:rPr>
                <w:rFonts w:asciiTheme="minorHAnsi" w:hAnsiTheme="minorHAnsi" w:cstheme="minorHAnsi"/>
                <w:b/>
                <w:bCs/>
                <w:color w:val="auto"/>
                <w:sz w:val="16"/>
                <w:szCs w:val="16"/>
              </w:rPr>
            </w:pPr>
          </w:p>
        </w:tc>
      </w:tr>
      <w:tr w:rsidR="00695457" w:rsidRPr="00695457" w:rsidTr="00695457">
        <w:trPr>
          <w:cantSplit/>
        </w:trPr>
        <w:tc>
          <w:tcPr>
            <w:tcW w:w="486" w:type="pct"/>
            <w:shd w:val="pct15" w:color="auto" w:fill="auto"/>
          </w:tcPr>
          <w:p w:rsidR="00695457" w:rsidRPr="00695457" w:rsidRDefault="00695457" w:rsidP="00CB201C">
            <w:pPr>
              <w:spacing w:line="240" w:lineRule="auto"/>
              <w:rPr>
                <w:rFonts w:asciiTheme="minorHAnsi" w:hAnsiTheme="minorHAnsi" w:cstheme="minorHAnsi"/>
                <w:color w:val="auto"/>
                <w:sz w:val="16"/>
                <w:szCs w:val="16"/>
              </w:rPr>
            </w:pPr>
            <w:r w:rsidRPr="00695457">
              <w:rPr>
                <w:rStyle w:val="label"/>
                <w:rFonts w:asciiTheme="minorHAnsi" w:hAnsiTheme="minorHAnsi" w:cstheme="minorHAnsi"/>
                <w:color w:val="auto"/>
                <w:sz w:val="16"/>
                <w:szCs w:val="16"/>
              </w:rPr>
              <w:t xml:space="preserve">Mortality (follow-up, 90 d to unknown </w:t>
            </w:r>
            <w:r w:rsidRPr="00D53A5D">
              <w:rPr>
                <w:rStyle w:val="label"/>
                <w:rFonts w:asciiTheme="minorHAnsi" w:hAnsiTheme="minorHAnsi" w:cstheme="minorHAnsi"/>
                <w:color w:val="auto"/>
                <w:sz w:val="16"/>
                <w:szCs w:val="16"/>
              </w:rPr>
              <w:t>for 1 study</w:t>
            </w:r>
            <w:r w:rsidRPr="00695457">
              <w:rPr>
                <w:rStyle w:val="label"/>
                <w:rFonts w:asciiTheme="minorHAnsi" w:hAnsiTheme="minorHAnsi" w:cstheme="minorHAnsi"/>
                <w:color w:val="auto"/>
                <w:sz w:val="16"/>
                <w:szCs w:val="16"/>
              </w:rPr>
              <w:t>)</w:t>
            </w:r>
          </w:p>
        </w:tc>
        <w:tc>
          <w:tcPr>
            <w:tcW w:w="291" w:type="pct"/>
            <w:shd w:val="pct15" w:color="auto" w:fill="auto"/>
            <w:hideMark/>
          </w:tcPr>
          <w:p w:rsidR="00695457" w:rsidRPr="00695457" w:rsidRDefault="00695457" w:rsidP="00CB201C">
            <w:pPr>
              <w:spacing w:line="240" w:lineRule="auto"/>
              <w:rPr>
                <w:rFonts w:asciiTheme="minorHAnsi" w:hAnsiTheme="minorHAnsi" w:cstheme="minorHAnsi"/>
                <w:color w:val="auto"/>
                <w:sz w:val="16"/>
                <w:szCs w:val="16"/>
              </w:rPr>
            </w:pPr>
            <w:r w:rsidRPr="00695457">
              <w:rPr>
                <w:rFonts w:asciiTheme="minorHAnsi" w:hAnsiTheme="minorHAnsi" w:cstheme="minorHAnsi"/>
                <w:color w:val="auto"/>
                <w:sz w:val="16"/>
                <w:szCs w:val="16"/>
              </w:rPr>
              <w:t>2*</w:t>
            </w:r>
          </w:p>
        </w:tc>
        <w:tc>
          <w:tcPr>
            <w:tcW w:w="420" w:type="pct"/>
            <w:shd w:val="pct15" w:color="auto" w:fill="auto"/>
            <w:hideMark/>
          </w:tcPr>
          <w:p w:rsidR="008165FF" w:rsidRPr="008165FF" w:rsidRDefault="008165FF" w:rsidP="008165FF">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O</w:t>
            </w:r>
            <w:r w:rsidR="00695457" w:rsidRPr="00695457">
              <w:rPr>
                <w:rFonts w:asciiTheme="minorHAnsi" w:hAnsiTheme="minorHAnsi" w:cstheme="minorHAnsi"/>
                <w:color w:val="auto"/>
                <w:sz w:val="16"/>
                <w:szCs w:val="16"/>
              </w:rPr>
              <w:t xml:space="preserve">bservational </w:t>
            </w:r>
          </w:p>
        </w:tc>
        <w:tc>
          <w:tcPr>
            <w:tcW w:w="257" w:type="pct"/>
            <w:shd w:val="pct15" w:color="auto" w:fill="auto"/>
            <w:hideMark/>
          </w:tcPr>
          <w:p w:rsidR="00695457" w:rsidRPr="00695457" w:rsidRDefault="008165FF"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ot serious</w:t>
            </w:r>
            <w:r w:rsidR="00695457" w:rsidRPr="00695457">
              <w:rPr>
                <w:rFonts w:asciiTheme="minorHAnsi" w:hAnsiTheme="minorHAnsi" w:cstheme="minorHAnsi"/>
                <w:color w:val="auto"/>
                <w:sz w:val="16"/>
                <w:szCs w:val="16"/>
                <w:shd w:val="clear" w:color="auto" w:fill="FFFFFF"/>
              </w:rPr>
              <w:t>†</w:t>
            </w:r>
          </w:p>
        </w:tc>
        <w:tc>
          <w:tcPr>
            <w:tcW w:w="405" w:type="pct"/>
            <w:shd w:val="pct15"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 xml:space="preserve">ot serious </w:t>
            </w:r>
          </w:p>
        </w:tc>
        <w:tc>
          <w:tcPr>
            <w:tcW w:w="370" w:type="pct"/>
            <w:shd w:val="pct15"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ot serious *</w:t>
            </w:r>
          </w:p>
        </w:tc>
        <w:tc>
          <w:tcPr>
            <w:tcW w:w="358" w:type="pct"/>
            <w:shd w:val="pct15"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 xml:space="preserve">ot serious </w:t>
            </w:r>
            <w:r w:rsidR="00695457" w:rsidRPr="00695457">
              <w:rPr>
                <w:rFonts w:asciiTheme="minorHAnsi" w:hAnsiTheme="minorHAnsi" w:cstheme="minorHAnsi"/>
                <w:color w:val="auto"/>
                <w:sz w:val="16"/>
                <w:szCs w:val="16"/>
                <w:shd w:val="clear" w:color="auto" w:fill="FFFFFF"/>
              </w:rPr>
              <w:t>‡</w:t>
            </w:r>
          </w:p>
        </w:tc>
        <w:tc>
          <w:tcPr>
            <w:tcW w:w="434" w:type="pct"/>
            <w:shd w:val="pct15"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 xml:space="preserve">one </w:t>
            </w:r>
            <w:r w:rsidR="00695457" w:rsidRPr="00695457">
              <w:rPr>
                <w:rFonts w:asciiTheme="minorHAnsi" w:hAnsiTheme="minorHAnsi" w:cstheme="minorHAnsi"/>
                <w:color w:val="auto"/>
                <w:sz w:val="16"/>
                <w:szCs w:val="16"/>
                <w:shd w:val="clear" w:color="auto" w:fill="FFFFFF"/>
              </w:rPr>
              <w:t>§</w:t>
            </w:r>
          </w:p>
        </w:tc>
        <w:tc>
          <w:tcPr>
            <w:tcW w:w="1267" w:type="pct"/>
            <w:shd w:val="pct15" w:color="auto" w:fill="auto"/>
            <w:hideMark/>
          </w:tcPr>
          <w:p w:rsidR="00695457" w:rsidRPr="00695457" w:rsidRDefault="00695457" w:rsidP="00CB201C">
            <w:pPr>
              <w:spacing w:line="240" w:lineRule="auto"/>
              <w:rPr>
                <w:rFonts w:asciiTheme="minorHAnsi" w:hAnsiTheme="minorHAnsi" w:cstheme="minorHAnsi"/>
                <w:color w:val="auto"/>
                <w:sz w:val="16"/>
                <w:szCs w:val="16"/>
              </w:rPr>
            </w:pPr>
            <w:r w:rsidRPr="00695457">
              <w:rPr>
                <w:rFonts w:asciiTheme="minorHAnsi" w:hAnsiTheme="minorHAnsi" w:cstheme="minorHAnsi"/>
                <w:color w:val="auto"/>
                <w:sz w:val="16"/>
                <w:szCs w:val="16"/>
              </w:rPr>
              <w:t xml:space="preserve">NIV may reduce the risk for death compared </w:t>
            </w:r>
            <w:r w:rsidR="004A00C6">
              <w:rPr>
                <w:rFonts w:asciiTheme="minorHAnsi" w:hAnsiTheme="minorHAnsi" w:cstheme="minorHAnsi"/>
                <w:color w:val="auto"/>
                <w:sz w:val="16"/>
                <w:szCs w:val="16"/>
              </w:rPr>
              <w:t>with</w:t>
            </w:r>
            <w:r w:rsidRPr="00695457">
              <w:rPr>
                <w:rFonts w:asciiTheme="minorHAnsi" w:hAnsiTheme="minorHAnsi" w:cstheme="minorHAnsi"/>
                <w:color w:val="auto"/>
                <w:sz w:val="16"/>
                <w:szCs w:val="16"/>
              </w:rPr>
              <w:t xml:space="preserve"> no mechanical </w:t>
            </w:r>
            <w:r w:rsidR="004A00C6">
              <w:rPr>
                <w:rFonts w:asciiTheme="minorHAnsi" w:hAnsiTheme="minorHAnsi" w:cstheme="minorHAnsi"/>
                <w:color w:val="auto"/>
                <w:sz w:val="16"/>
                <w:szCs w:val="16"/>
              </w:rPr>
              <w:t>ventilation</w:t>
            </w:r>
            <w:r w:rsidRPr="00695457">
              <w:rPr>
                <w:rFonts w:asciiTheme="minorHAnsi" w:hAnsiTheme="minorHAnsi" w:cstheme="minorHAnsi"/>
                <w:color w:val="auto"/>
                <w:sz w:val="16"/>
                <w:szCs w:val="16"/>
              </w:rPr>
              <w:t xml:space="preserve">. There were </w:t>
            </w:r>
            <w:r w:rsidR="001F590D">
              <w:rPr>
                <w:rFonts w:asciiTheme="minorHAnsi" w:hAnsiTheme="minorHAnsi" w:cstheme="minorHAnsi"/>
                <w:color w:val="auto"/>
                <w:sz w:val="16"/>
                <w:szCs w:val="16"/>
              </w:rPr>
              <w:t>2</w:t>
            </w:r>
            <w:r w:rsidRPr="00695457">
              <w:rPr>
                <w:rFonts w:asciiTheme="minorHAnsi" w:hAnsiTheme="minorHAnsi" w:cstheme="minorHAnsi"/>
                <w:color w:val="auto"/>
                <w:sz w:val="16"/>
                <w:szCs w:val="16"/>
              </w:rPr>
              <w:t xml:space="preserve"> studies in 187 patients (</w:t>
            </w:r>
            <w:r w:rsidR="001F590D">
              <w:rPr>
                <w:rFonts w:asciiTheme="minorHAnsi" w:hAnsiTheme="minorHAnsi" w:cstheme="minorHAnsi"/>
                <w:color w:val="auto"/>
                <w:sz w:val="16"/>
                <w:szCs w:val="16"/>
              </w:rPr>
              <w:t>1</w:t>
            </w:r>
            <w:r w:rsidRPr="00695457">
              <w:rPr>
                <w:rFonts w:asciiTheme="minorHAnsi" w:hAnsiTheme="minorHAnsi" w:cstheme="minorHAnsi"/>
                <w:color w:val="auto"/>
                <w:sz w:val="16"/>
                <w:szCs w:val="16"/>
              </w:rPr>
              <w:t xml:space="preserve"> RCT in 60 patients</w:t>
            </w:r>
            <w:r w:rsidR="001F590D">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with 3 events in 30 patients in the no </w:t>
            </w:r>
            <w:r w:rsidR="001F590D">
              <w:rPr>
                <w:rFonts w:asciiTheme="minorHAnsi" w:hAnsiTheme="minorHAnsi" w:cstheme="minorHAnsi"/>
                <w:color w:val="auto"/>
                <w:sz w:val="16"/>
                <w:szCs w:val="16"/>
              </w:rPr>
              <w:t>mechanical ventilation</w:t>
            </w:r>
            <w:r w:rsidRPr="00695457">
              <w:rPr>
                <w:rFonts w:asciiTheme="minorHAnsi" w:hAnsiTheme="minorHAnsi" w:cstheme="minorHAnsi"/>
                <w:color w:val="auto"/>
                <w:sz w:val="16"/>
                <w:szCs w:val="16"/>
              </w:rPr>
              <w:t xml:space="preserve"> group and 0 events in 30 patients in the NIV group</w:t>
            </w:r>
            <w:r w:rsidR="001F590D">
              <w:rPr>
                <w:rFonts w:asciiTheme="minorHAnsi" w:hAnsiTheme="minorHAnsi" w:cstheme="minorHAnsi"/>
                <w:color w:val="auto"/>
                <w:sz w:val="16"/>
                <w:szCs w:val="16"/>
              </w:rPr>
              <w:t>; 1</w:t>
            </w:r>
            <w:r w:rsidRPr="00695457">
              <w:rPr>
                <w:rFonts w:asciiTheme="minorHAnsi" w:hAnsiTheme="minorHAnsi" w:cstheme="minorHAnsi"/>
                <w:color w:val="auto"/>
                <w:sz w:val="16"/>
                <w:szCs w:val="16"/>
              </w:rPr>
              <w:t xml:space="preserve"> cohort study with 127 patients</w:t>
            </w:r>
            <w:r w:rsidR="001F590D">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with an OR of 0.21 (</w:t>
            </w:r>
            <w:r w:rsidR="001F590D">
              <w:rPr>
                <w:rFonts w:asciiTheme="minorHAnsi" w:hAnsiTheme="minorHAnsi" w:cstheme="minorHAnsi"/>
                <w:color w:val="auto"/>
                <w:sz w:val="16"/>
                <w:szCs w:val="16"/>
              </w:rPr>
              <w:t xml:space="preserve">95% CI, </w:t>
            </w:r>
            <w:r w:rsidRPr="00695457">
              <w:rPr>
                <w:rFonts w:asciiTheme="minorHAnsi" w:hAnsiTheme="minorHAnsi" w:cstheme="minorHAnsi"/>
                <w:color w:val="auto"/>
                <w:sz w:val="16"/>
                <w:szCs w:val="16"/>
              </w:rPr>
              <w:t>0.09</w:t>
            </w:r>
            <w:r w:rsidR="001F590D">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0.47). </w:t>
            </w:r>
          </w:p>
        </w:tc>
        <w:tc>
          <w:tcPr>
            <w:tcW w:w="339" w:type="pct"/>
            <w:shd w:val="pct15" w:color="auto" w:fill="auto"/>
            <w:hideMark/>
          </w:tcPr>
          <w:p w:rsidR="00695457" w:rsidRPr="00695457" w:rsidRDefault="00695457" w:rsidP="00CB201C">
            <w:pPr>
              <w:spacing w:line="240" w:lineRule="auto"/>
              <w:rPr>
                <w:rFonts w:asciiTheme="minorHAnsi" w:hAnsiTheme="minorHAnsi" w:cstheme="minorHAnsi"/>
                <w:color w:val="auto"/>
                <w:sz w:val="16"/>
                <w:szCs w:val="16"/>
              </w:rPr>
            </w:pPr>
            <w:r w:rsidRPr="00695457">
              <w:rPr>
                <w:rStyle w:val="quality-sign"/>
                <w:rFonts w:ascii="Cambria Math" w:hAnsi="Cambria Math" w:cs="Cambria Math"/>
                <w:color w:val="auto"/>
                <w:sz w:val="16"/>
                <w:szCs w:val="16"/>
              </w:rPr>
              <w:t>⨁⨁</w:t>
            </w:r>
            <w:r w:rsidRPr="00695457">
              <w:rPr>
                <w:rStyle w:val="quality-sign"/>
                <w:rFonts w:ascii="Segoe UI Symbol" w:hAnsi="Segoe UI Symbol" w:cs="Segoe UI Symbol"/>
                <w:color w:val="auto"/>
                <w:sz w:val="16"/>
                <w:szCs w:val="16"/>
              </w:rPr>
              <w:t>◯◯</w:t>
            </w:r>
            <w:r w:rsidRPr="00695457">
              <w:rPr>
                <w:rFonts w:asciiTheme="minorHAnsi" w:hAnsiTheme="minorHAnsi" w:cstheme="minorHAnsi"/>
                <w:color w:val="auto"/>
                <w:sz w:val="16"/>
                <w:szCs w:val="16"/>
              </w:rPr>
              <w:br/>
            </w:r>
            <w:r w:rsidR="0024507A" w:rsidRPr="0024507A">
              <w:rPr>
                <w:rFonts w:asciiTheme="minorHAnsi" w:hAnsiTheme="minorHAnsi" w:cstheme="minorHAnsi"/>
                <w:color w:val="auto"/>
                <w:sz w:val="16"/>
                <w:szCs w:val="16"/>
              </w:rPr>
              <w:t>Low</w:t>
            </w:r>
            <w:r w:rsidRPr="00695457">
              <w:rPr>
                <w:rFonts w:asciiTheme="minorHAnsi" w:hAnsiTheme="minorHAnsi" w:cstheme="minorHAnsi"/>
                <w:color w:val="auto"/>
                <w:sz w:val="16"/>
                <w:szCs w:val="16"/>
              </w:rPr>
              <w:t xml:space="preserve"> </w:t>
            </w:r>
          </w:p>
        </w:tc>
        <w:tc>
          <w:tcPr>
            <w:tcW w:w="373" w:type="pct"/>
            <w:shd w:val="pct15" w:color="auto" w:fill="auto"/>
            <w:hideMark/>
          </w:tcPr>
          <w:p w:rsidR="00695457" w:rsidRPr="00695457" w:rsidRDefault="0024507A"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Critical</w:t>
            </w:r>
            <w:r w:rsidR="00695457" w:rsidRPr="00695457">
              <w:rPr>
                <w:rFonts w:asciiTheme="minorHAnsi" w:hAnsiTheme="minorHAnsi" w:cstheme="minorHAnsi"/>
                <w:color w:val="auto"/>
                <w:sz w:val="16"/>
                <w:szCs w:val="16"/>
              </w:rPr>
              <w:t xml:space="preserve"> </w:t>
            </w:r>
          </w:p>
        </w:tc>
      </w:tr>
      <w:tr w:rsidR="00695457" w:rsidRPr="00695457" w:rsidTr="00695457">
        <w:trPr>
          <w:cantSplit/>
          <w:trHeight w:val="2594"/>
        </w:trPr>
        <w:tc>
          <w:tcPr>
            <w:tcW w:w="486" w:type="pct"/>
            <w:tcBorders>
              <w:bottom w:val="single" w:sz="4" w:space="0" w:color="auto"/>
            </w:tcBorders>
            <w:shd w:val="clear" w:color="auto" w:fill="auto"/>
          </w:tcPr>
          <w:p w:rsidR="00695457" w:rsidRPr="00695457" w:rsidRDefault="00695457" w:rsidP="00CB201C">
            <w:pPr>
              <w:spacing w:line="240" w:lineRule="auto"/>
              <w:rPr>
                <w:rFonts w:asciiTheme="minorHAnsi" w:hAnsiTheme="minorHAnsi" w:cstheme="minorHAnsi"/>
                <w:color w:val="auto"/>
                <w:sz w:val="16"/>
                <w:szCs w:val="16"/>
              </w:rPr>
            </w:pPr>
            <w:r w:rsidRPr="00695457">
              <w:rPr>
                <w:rStyle w:val="label"/>
                <w:rFonts w:asciiTheme="minorHAnsi" w:hAnsiTheme="minorHAnsi" w:cstheme="minorHAnsi"/>
                <w:color w:val="auto"/>
                <w:sz w:val="16"/>
                <w:szCs w:val="16"/>
              </w:rPr>
              <w:t>Risk for virus transmission to HCWs through AGPs (including intubation, airway suctioning, close contact through nasopharyngeal swabs)</w:t>
            </w:r>
          </w:p>
        </w:tc>
        <w:tc>
          <w:tcPr>
            <w:tcW w:w="291" w:type="pct"/>
            <w:tcBorders>
              <w:bottom w:val="single" w:sz="4" w:space="0" w:color="auto"/>
            </w:tcBorders>
            <w:shd w:val="clear" w:color="auto" w:fill="auto"/>
            <w:hideMark/>
          </w:tcPr>
          <w:p w:rsidR="00695457" w:rsidRPr="00695457" w:rsidRDefault="00695457" w:rsidP="00CB201C">
            <w:pPr>
              <w:spacing w:line="240" w:lineRule="auto"/>
              <w:rPr>
                <w:rFonts w:asciiTheme="minorHAnsi" w:hAnsiTheme="minorHAnsi" w:cstheme="minorHAnsi"/>
                <w:color w:val="auto"/>
                <w:sz w:val="16"/>
                <w:szCs w:val="16"/>
              </w:rPr>
            </w:pPr>
            <w:r w:rsidRPr="00695457">
              <w:rPr>
                <w:rFonts w:asciiTheme="minorHAnsi" w:hAnsiTheme="minorHAnsi" w:cstheme="minorHAnsi"/>
                <w:color w:val="auto"/>
                <w:sz w:val="16"/>
                <w:szCs w:val="16"/>
              </w:rPr>
              <w:t xml:space="preserve">6 </w:t>
            </w:r>
          </w:p>
        </w:tc>
        <w:tc>
          <w:tcPr>
            <w:tcW w:w="420" w:type="pct"/>
            <w:tcBorders>
              <w:bottom w:val="single" w:sz="4" w:space="0" w:color="auto"/>
            </w:tcBorders>
            <w:shd w:val="clear" w:color="auto" w:fill="auto"/>
            <w:hideMark/>
          </w:tcPr>
          <w:p w:rsidR="00695457" w:rsidRPr="00695457" w:rsidRDefault="008165FF"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O</w:t>
            </w:r>
            <w:r w:rsidR="00695457" w:rsidRPr="00695457">
              <w:rPr>
                <w:rFonts w:asciiTheme="minorHAnsi" w:hAnsiTheme="minorHAnsi" w:cstheme="minorHAnsi"/>
                <w:color w:val="auto"/>
                <w:sz w:val="16"/>
                <w:szCs w:val="16"/>
              </w:rPr>
              <w:t xml:space="preserve">bservational </w:t>
            </w:r>
          </w:p>
        </w:tc>
        <w:tc>
          <w:tcPr>
            <w:tcW w:w="257" w:type="pct"/>
            <w:tcBorders>
              <w:bottom w:val="single" w:sz="4" w:space="0" w:color="auto"/>
            </w:tcBorders>
            <w:shd w:val="clear" w:color="auto" w:fill="auto"/>
            <w:hideMark/>
          </w:tcPr>
          <w:p w:rsidR="00695457" w:rsidRPr="00695457" w:rsidRDefault="008165FF"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 xml:space="preserve">ot serious </w:t>
            </w:r>
          </w:p>
        </w:tc>
        <w:tc>
          <w:tcPr>
            <w:tcW w:w="405" w:type="pct"/>
            <w:tcBorders>
              <w:bottom w:val="single" w:sz="4" w:space="0" w:color="auto"/>
            </w:tcBorders>
            <w:shd w:val="clear"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ot serious</w:t>
            </w:r>
            <w:r w:rsidR="00695457" w:rsidRPr="00695457">
              <w:rPr>
                <w:rFonts w:asciiTheme="minorHAnsi" w:hAnsiTheme="minorHAnsi" w:cstheme="minorHAnsi"/>
                <w:color w:val="auto"/>
                <w:sz w:val="16"/>
                <w:szCs w:val="16"/>
                <w:shd w:val="clear" w:color="auto" w:fill="FFFFFF"/>
              </w:rPr>
              <w:t>||</w:t>
            </w:r>
          </w:p>
        </w:tc>
        <w:tc>
          <w:tcPr>
            <w:tcW w:w="370" w:type="pct"/>
            <w:tcBorders>
              <w:bottom w:val="single" w:sz="4" w:space="0" w:color="auto"/>
            </w:tcBorders>
            <w:shd w:val="clear"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ot serious*</w:t>
            </w:r>
          </w:p>
        </w:tc>
        <w:tc>
          <w:tcPr>
            <w:tcW w:w="358" w:type="pct"/>
            <w:tcBorders>
              <w:bottom w:val="single" w:sz="4" w:space="0" w:color="auto"/>
            </w:tcBorders>
            <w:shd w:val="clear"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 xml:space="preserve">ot serious </w:t>
            </w:r>
          </w:p>
        </w:tc>
        <w:tc>
          <w:tcPr>
            <w:tcW w:w="434" w:type="pct"/>
            <w:tcBorders>
              <w:bottom w:val="single" w:sz="4" w:space="0" w:color="auto"/>
            </w:tcBorders>
            <w:shd w:val="clear" w:color="auto" w:fill="auto"/>
            <w:hideMark/>
          </w:tcPr>
          <w:p w:rsidR="00695457" w:rsidRPr="00695457" w:rsidRDefault="00220155"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N</w:t>
            </w:r>
            <w:r w:rsidR="00695457" w:rsidRPr="00695457">
              <w:rPr>
                <w:rFonts w:asciiTheme="minorHAnsi" w:hAnsiTheme="minorHAnsi" w:cstheme="minorHAnsi"/>
                <w:color w:val="auto"/>
                <w:sz w:val="16"/>
                <w:szCs w:val="16"/>
              </w:rPr>
              <w:t xml:space="preserve">one </w:t>
            </w:r>
            <w:r w:rsidR="00695457" w:rsidRPr="00695457">
              <w:rPr>
                <w:rFonts w:asciiTheme="minorHAnsi" w:hAnsiTheme="minorHAnsi" w:cstheme="minorHAnsi"/>
                <w:color w:val="auto"/>
                <w:sz w:val="16"/>
                <w:szCs w:val="16"/>
                <w:shd w:val="clear" w:color="auto" w:fill="FFFFFF"/>
              </w:rPr>
              <w:t>§</w:t>
            </w:r>
          </w:p>
        </w:tc>
        <w:tc>
          <w:tcPr>
            <w:tcW w:w="1267" w:type="pct"/>
            <w:tcBorders>
              <w:bottom w:val="single" w:sz="4" w:space="0" w:color="auto"/>
            </w:tcBorders>
            <w:shd w:val="clear" w:color="auto" w:fill="auto"/>
            <w:hideMark/>
          </w:tcPr>
          <w:p w:rsidR="00695457" w:rsidRPr="00695457" w:rsidRDefault="00695457" w:rsidP="00CB201C">
            <w:pPr>
              <w:spacing w:line="240" w:lineRule="auto"/>
              <w:rPr>
                <w:rFonts w:asciiTheme="minorHAnsi" w:hAnsiTheme="minorHAnsi" w:cstheme="minorHAnsi"/>
                <w:color w:val="auto"/>
                <w:sz w:val="16"/>
                <w:szCs w:val="16"/>
              </w:rPr>
            </w:pPr>
            <w:r w:rsidRPr="00695457">
              <w:rPr>
                <w:rFonts w:asciiTheme="minorHAnsi" w:hAnsiTheme="minorHAnsi" w:cstheme="minorHAnsi"/>
                <w:color w:val="auto"/>
                <w:sz w:val="16"/>
                <w:szCs w:val="16"/>
              </w:rPr>
              <w:t xml:space="preserve">NIV may increase the risk for transmission of COVID-19 to </w:t>
            </w:r>
            <w:r w:rsidR="00B52A67">
              <w:rPr>
                <w:rFonts w:asciiTheme="minorHAnsi" w:hAnsiTheme="minorHAnsi" w:cstheme="minorHAnsi"/>
                <w:color w:val="auto"/>
                <w:sz w:val="16"/>
                <w:szCs w:val="16"/>
              </w:rPr>
              <w:t>HCWs</w:t>
            </w:r>
            <w:r w:rsidRPr="00695457">
              <w:rPr>
                <w:rFonts w:asciiTheme="minorHAnsi" w:hAnsiTheme="minorHAnsi" w:cstheme="minorHAnsi"/>
                <w:color w:val="auto"/>
                <w:sz w:val="16"/>
                <w:szCs w:val="16"/>
              </w:rPr>
              <w:t>. In SARS and MERS, NIV (2 cohort studies</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OR</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3.1</w:t>
            </w:r>
            <w:r w:rsidR="00B52A67">
              <w:rPr>
                <w:rFonts w:asciiTheme="minorHAnsi" w:hAnsiTheme="minorHAnsi" w:cstheme="minorHAnsi"/>
                <w:color w:val="auto"/>
                <w:sz w:val="16"/>
                <w:szCs w:val="16"/>
              </w:rPr>
              <w:t xml:space="preserve"> [</w:t>
            </w:r>
            <w:r w:rsidRPr="00695457">
              <w:rPr>
                <w:rFonts w:asciiTheme="minorHAnsi" w:hAnsiTheme="minorHAnsi" w:cstheme="minorHAnsi"/>
                <w:color w:val="auto"/>
                <w:sz w:val="16"/>
                <w:szCs w:val="16"/>
              </w:rPr>
              <w:t>CI</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1.4–6.8</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manipulation of a BiPAP mask (1 cohort study</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OR</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6.2 </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CI</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2.2–18 1</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and manual ventilation before intubation (1 cohort study</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OR</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2.8 </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CI</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1.3–6.4</w:t>
            </w:r>
            <w:r w:rsidR="00B52A67">
              <w:rPr>
                <w:rFonts w:asciiTheme="minorHAnsi" w:hAnsiTheme="minorHAnsi" w:cstheme="minorHAnsi"/>
                <w:color w:val="auto"/>
                <w:sz w:val="16"/>
                <w:szCs w:val="16"/>
              </w:rPr>
              <w:t>]</w:t>
            </w:r>
            <w:r w:rsidRPr="00695457">
              <w:rPr>
                <w:rFonts w:asciiTheme="minorHAnsi" w:hAnsiTheme="minorHAnsi" w:cstheme="minorHAnsi"/>
                <w:color w:val="auto"/>
                <w:sz w:val="16"/>
                <w:szCs w:val="16"/>
              </w:rPr>
              <w:t xml:space="preserve">) also showed increased odds of transmission. Two studies evaluating NIV in COVID-19 (Ng </w:t>
            </w:r>
            <w:r w:rsidR="008C4B8E">
              <w:rPr>
                <w:rFonts w:asciiTheme="minorHAnsi" w:hAnsiTheme="minorHAnsi" w:cstheme="minorHAnsi"/>
                <w:color w:val="auto"/>
                <w:sz w:val="16"/>
                <w:szCs w:val="16"/>
              </w:rPr>
              <w:t>and colleagues</w:t>
            </w:r>
            <w:r w:rsidRPr="00695457">
              <w:rPr>
                <w:rFonts w:asciiTheme="minorHAnsi" w:hAnsiTheme="minorHAnsi" w:cstheme="minorHAnsi"/>
                <w:color w:val="auto"/>
                <w:sz w:val="16"/>
                <w:szCs w:val="16"/>
              </w:rPr>
              <w:t xml:space="preserve"> </w:t>
            </w:r>
            <w:r w:rsidR="008C4B8E">
              <w:rPr>
                <w:rFonts w:asciiTheme="minorHAnsi" w:hAnsiTheme="minorHAnsi" w:cstheme="minorHAnsi"/>
                <w:color w:val="auto"/>
                <w:sz w:val="16"/>
                <w:szCs w:val="16"/>
              </w:rPr>
              <w:t xml:space="preserve">[58] </w:t>
            </w:r>
            <w:r w:rsidRPr="00695457">
              <w:rPr>
                <w:rFonts w:asciiTheme="minorHAnsi" w:hAnsiTheme="minorHAnsi" w:cstheme="minorHAnsi"/>
                <w:color w:val="auto"/>
                <w:sz w:val="16"/>
                <w:szCs w:val="16"/>
              </w:rPr>
              <w:t xml:space="preserve">and </w:t>
            </w:r>
            <w:proofErr w:type="spellStart"/>
            <w:r w:rsidRPr="00695457">
              <w:rPr>
                <w:rFonts w:asciiTheme="minorHAnsi" w:hAnsiTheme="minorHAnsi" w:cstheme="minorHAnsi"/>
                <w:color w:val="auto"/>
                <w:sz w:val="16"/>
                <w:szCs w:val="16"/>
              </w:rPr>
              <w:t>Heinzerling</w:t>
            </w:r>
            <w:proofErr w:type="spellEnd"/>
            <w:r w:rsidRPr="00695457">
              <w:rPr>
                <w:rFonts w:asciiTheme="minorHAnsi" w:hAnsiTheme="minorHAnsi" w:cstheme="minorHAnsi"/>
                <w:color w:val="auto"/>
                <w:sz w:val="16"/>
                <w:szCs w:val="16"/>
              </w:rPr>
              <w:t xml:space="preserve"> </w:t>
            </w:r>
            <w:r w:rsidR="008C4B8E">
              <w:rPr>
                <w:rFonts w:asciiTheme="minorHAnsi" w:hAnsiTheme="minorHAnsi" w:cstheme="minorHAnsi"/>
                <w:color w:val="auto"/>
                <w:sz w:val="16"/>
                <w:szCs w:val="16"/>
              </w:rPr>
              <w:t>and associates</w:t>
            </w:r>
            <w:r w:rsidRPr="00695457">
              <w:rPr>
                <w:rFonts w:asciiTheme="minorHAnsi" w:hAnsiTheme="minorHAnsi" w:cstheme="minorHAnsi"/>
                <w:color w:val="auto"/>
                <w:sz w:val="16"/>
                <w:szCs w:val="16"/>
              </w:rPr>
              <w:t xml:space="preserve"> </w:t>
            </w:r>
            <w:r w:rsidR="008C4B8E">
              <w:rPr>
                <w:rFonts w:asciiTheme="minorHAnsi" w:hAnsiTheme="minorHAnsi" w:cstheme="minorHAnsi"/>
                <w:color w:val="auto"/>
                <w:sz w:val="16"/>
                <w:szCs w:val="16"/>
              </w:rPr>
              <w:t>[61]</w:t>
            </w:r>
            <w:r w:rsidRPr="00695457">
              <w:rPr>
                <w:rFonts w:asciiTheme="minorHAnsi" w:hAnsiTheme="minorHAnsi" w:cstheme="minorHAnsi"/>
                <w:color w:val="auto"/>
                <w:sz w:val="16"/>
                <w:szCs w:val="16"/>
              </w:rPr>
              <w:t>) reported cases of transmission to HCW</w:t>
            </w:r>
            <w:r w:rsidR="008C4B8E">
              <w:rPr>
                <w:rFonts w:asciiTheme="minorHAnsi" w:hAnsiTheme="minorHAnsi" w:cstheme="minorHAnsi"/>
                <w:color w:val="auto"/>
                <w:sz w:val="16"/>
                <w:szCs w:val="16"/>
              </w:rPr>
              <w:t>s</w:t>
            </w:r>
            <w:r w:rsidRPr="00695457">
              <w:rPr>
                <w:rFonts w:asciiTheme="minorHAnsi" w:hAnsiTheme="minorHAnsi" w:cstheme="minorHAnsi"/>
                <w:color w:val="auto"/>
                <w:sz w:val="16"/>
                <w:szCs w:val="16"/>
              </w:rPr>
              <w:t xml:space="preserve">. </w:t>
            </w:r>
            <w:r w:rsidRPr="00695457">
              <w:rPr>
                <w:rFonts w:asciiTheme="minorHAnsi" w:hAnsiTheme="minorHAnsi" w:cstheme="minorHAnsi"/>
                <w:color w:val="auto"/>
                <w:sz w:val="16"/>
                <w:szCs w:val="16"/>
                <w:shd w:val="clear" w:color="auto" w:fill="FFFFFF"/>
              </w:rPr>
              <w:t>¶</w:t>
            </w:r>
          </w:p>
        </w:tc>
        <w:tc>
          <w:tcPr>
            <w:tcW w:w="339" w:type="pct"/>
            <w:tcBorders>
              <w:bottom w:val="single" w:sz="4" w:space="0" w:color="auto"/>
            </w:tcBorders>
            <w:shd w:val="clear" w:color="auto" w:fill="auto"/>
            <w:hideMark/>
          </w:tcPr>
          <w:p w:rsidR="00695457" w:rsidRPr="00695457" w:rsidRDefault="00695457" w:rsidP="00CB201C">
            <w:pPr>
              <w:spacing w:line="240" w:lineRule="auto"/>
              <w:rPr>
                <w:rFonts w:asciiTheme="minorHAnsi" w:hAnsiTheme="minorHAnsi" w:cstheme="minorHAnsi"/>
                <w:color w:val="auto"/>
                <w:sz w:val="16"/>
                <w:szCs w:val="16"/>
              </w:rPr>
            </w:pPr>
            <w:r w:rsidRPr="00695457">
              <w:rPr>
                <w:rStyle w:val="quality-sign"/>
                <w:rFonts w:ascii="Cambria Math" w:hAnsi="Cambria Math" w:cs="Cambria Math"/>
                <w:color w:val="auto"/>
                <w:sz w:val="16"/>
                <w:szCs w:val="16"/>
              </w:rPr>
              <w:t>⨁⨁</w:t>
            </w:r>
            <w:r w:rsidRPr="00695457">
              <w:rPr>
                <w:rStyle w:val="quality-sign"/>
                <w:rFonts w:ascii="Segoe UI Symbol" w:hAnsi="Segoe UI Symbol" w:cs="Segoe UI Symbol"/>
                <w:color w:val="auto"/>
                <w:sz w:val="16"/>
                <w:szCs w:val="16"/>
              </w:rPr>
              <w:t>◯◯</w:t>
            </w:r>
            <w:r w:rsidRPr="00695457">
              <w:rPr>
                <w:rFonts w:asciiTheme="minorHAnsi" w:hAnsiTheme="minorHAnsi" w:cstheme="minorHAnsi"/>
                <w:color w:val="auto"/>
                <w:sz w:val="16"/>
                <w:szCs w:val="16"/>
              </w:rPr>
              <w:br/>
            </w:r>
            <w:r w:rsidR="0024507A" w:rsidRPr="0024507A">
              <w:rPr>
                <w:rFonts w:asciiTheme="minorHAnsi" w:hAnsiTheme="minorHAnsi" w:cstheme="minorHAnsi"/>
                <w:color w:val="auto"/>
                <w:sz w:val="16"/>
                <w:szCs w:val="16"/>
              </w:rPr>
              <w:t>Low</w:t>
            </w:r>
            <w:r w:rsidRPr="00695457">
              <w:rPr>
                <w:rFonts w:asciiTheme="minorHAnsi" w:hAnsiTheme="minorHAnsi" w:cstheme="minorHAnsi"/>
                <w:color w:val="auto"/>
                <w:sz w:val="16"/>
                <w:szCs w:val="16"/>
              </w:rPr>
              <w:t xml:space="preserve"> </w:t>
            </w:r>
          </w:p>
        </w:tc>
        <w:tc>
          <w:tcPr>
            <w:tcW w:w="373" w:type="pct"/>
            <w:tcBorders>
              <w:bottom w:val="single" w:sz="4" w:space="0" w:color="auto"/>
            </w:tcBorders>
            <w:shd w:val="clear" w:color="auto" w:fill="auto"/>
            <w:hideMark/>
          </w:tcPr>
          <w:p w:rsidR="00695457" w:rsidRPr="00695457" w:rsidRDefault="0024507A" w:rsidP="00CB201C">
            <w:pPr>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Critical</w:t>
            </w:r>
            <w:r w:rsidR="00695457" w:rsidRPr="00695457">
              <w:rPr>
                <w:rFonts w:asciiTheme="minorHAnsi" w:hAnsiTheme="minorHAnsi" w:cstheme="minorHAnsi"/>
                <w:color w:val="auto"/>
                <w:sz w:val="16"/>
                <w:szCs w:val="16"/>
              </w:rPr>
              <w:t xml:space="preserve"> </w:t>
            </w:r>
          </w:p>
        </w:tc>
      </w:tr>
    </w:tbl>
    <w:p w:rsidR="00695457" w:rsidRPr="00764074" w:rsidRDefault="00695457" w:rsidP="00695457">
      <w:pPr>
        <w:pStyle w:val="NormalWeb"/>
        <w:spacing w:before="0" w:beforeAutospacing="0" w:after="0" w:afterAutospacing="0"/>
        <w:rPr>
          <w:rFonts w:asciiTheme="minorHAnsi" w:hAnsiTheme="minorHAnsi" w:cstheme="minorHAnsi"/>
          <w:color w:val="auto"/>
          <w:sz w:val="16"/>
          <w:szCs w:val="16"/>
          <w:lang w:val="en"/>
        </w:rPr>
      </w:pPr>
    </w:p>
    <w:p w:rsidR="00695457" w:rsidRPr="00764074" w:rsidRDefault="00695457" w:rsidP="00695457">
      <w:pPr>
        <w:pStyle w:val="NormalWeb"/>
        <w:spacing w:before="0" w:beforeAutospacing="0" w:after="0" w:afterAutospacing="0"/>
        <w:rPr>
          <w:rFonts w:asciiTheme="minorHAnsi" w:hAnsiTheme="minorHAnsi" w:cstheme="minorHAnsi"/>
          <w:color w:val="auto"/>
          <w:sz w:val="16"/>
          <w:szCs w:val="16"/>
          <w:lang w:val="en"/>
        </w:rPr>
      </w:pPr>
      <w:r>
        <w:rPr>
          <w:rFonts w:asciiTheme="minorHAnsi" w:hAnsiTheme="minorHAnsi" w:cstheme="minorHAnsi"/>
          <w:color w:val="auto"/>
          <w:sz w:val="16"/>
          <w:szCs w:val="16"/>
          <w:lang w:val="en"/>
        </w:rPr>
        <w:t xml:space="preserve">AGP = aerosol-generating procedure; BiPAP = </w:t>
      </w:r>
      <w:r w:rsidRPr="00C05ADB">
        <w:rPr>
          <w:rFonts w:asciiTheme="minorHAnsi" w:hAnsiTheme="minorHAnsi" w:cstheme="minorHAnsi"/>
          <w:color w:val="auto"/>
          <w:sz w:val="16"/>
          <w:szCs w:val="16"/>
          <w:lang w:val="en"/>
        </w:rPr>
        <w:t>bilevel positive airway pressure</w:t>
      </w:r>
      <w:r>
        <w:rPr>
          <w:rFonts w:asciiTheme="minorHAnsi" w:hAnsiTheme="minorHAnsi" w:cstheme="minorHAnsi"/>
          <w:color w:val="auto"/>
          <w:sz w:val="16"/>
          <w:szCs w:val="16"/>
          <w:lang w:val="en"/>
        </w:rPr>
        <w:t>;</w:t>
      </w:r>
      <w:r w:rsidRPr="00C05ADB">
        <w:rPr>
          <w:rFonts w:asciiTheme="minorHAnsi" w:hAnsiTheme="minorHAnsi" w:cstheme="minorHAnsi"/>
          <w:color w:val="auto"/>
          <w:sz w:val="16"/>
          <w:szCs w:val="16"/>
          <w:lang w:val="en"/>
        </w:rPr>
        <w:t xml:space="preserve"> </w:t>
      </w:r>
      <w:r>
        <w:rPr>
          <w:rFonts w:asciiTheme="minorHAnsi" w:hAnsiTheme="minorHAnsi" w:cstheme="minorHAnsi"/>
          <w:color w:val="auto"/>
          <w:sz w:val="16"/>
          <w:szCs w:val="16"/>
          <w:lang w:val="en"/>
        </w:rPr>
        <w:t xml:space="preserve">COVID-19 - coronavirus disease 2019; </w:t>
      </w:r>
      <w:r w:rsidR="00254A06">
        <w:rPr>
          <w:rFonts w:asciiTheme="minorHAnsi" w:hAnsiTheme="minorHAnsi" w:cstheme="minorHAnsi"/>
          <w:color w:val="auto"/>
          <w:sz w:val="16"/>
          <w:szCs w:val="16"/>
          <w:lang w:val="en"/>
        </w:rPr>
        <w:t xml:space="preserve">CPAP = continuous positive airway pressure; </w:t>
      </w:r>
      <w:r>
        <w:rPr>
          <w:rFonts w:asciiTheme="minorHAnsi" w:hAnsiTheme="minorHAnsi" w:cstheme="minorHAnsi"/>
          <w:color w:val="auto"/>
          <w:sz w:val="16"/>
          <w:szCs w:val="16"/>
          <w:lang w:val="en"/>
        </w:rPr>
        <w:t>HCW = health care worker</w:t>
      </w:r>
      <w:r w:rsidRPr="00764074">
        <w:rPr>
          <w:rFonts w:asciiTheme="minorHAnsi" w:hAnsiTheme="minorHAnsi" w:cstheme="minorHAnsi"/>
          <w:color w:val="auto"/>
          <w:sz w:val="16"/>
          <w:szCs w:val="16"/>
          <w:lang w:val="en"/>
        </w:rPr>
        <w:t xml:space="preserve">; </w:t>
      </w:r>
      <w:r>
        <w:rPr>
          <w:rFonts w:asciiTheme="minorHAnsi" w:hAnsiTheme="minorHAnsi" w:cstheme="minorHAnsi"/>
          <w:color w:val="auto"/>
          <w:sz w:val="16"/>
          <w:szCs w:val="16"/>
          <w:lang w:val="en"/>
        </w:rPr>
        <w:t xml:space="preserve">MERS = Middle East respiratory syndrome; </w:t>
      </w:r>
      <w:r w:rsidRPr="00764074">
        <w:rPr>
          <w:rFonts w:asciiTheme="minorHAnsi" w:hAnsiTheme="minorHAnsi" w:cstheme="minorHAnsi"/>
          <w:color w:val="auto"/>
          <w:sz w:val="16"/>
          <w:szCs w:val="16"/>
          <w:lang w:val="en"/>
        </w:rPr>
        <w:t xml:space="preserve">NIV </w:t>
      </w:r>
      <w:r>
        <w:rPr>
          <w:rFonts w:asciiTheme="minorHAnsi" w:hAnsiTheme="minorHAnsi" w:cstheme="minorHAnsi"/>
          <w:color w:val="auto"/>
          <w:sz w:val="16"/>
          <w:szCs w:val="16"/>
          <w:lang w:val="en"/>
        </w:rPr>
        <w:t xml:space="preserve">= </w:t>
      </w:r>
      <w:r w:rsidRPr="00764074">
        <w:rPr>
          <w:rFonts w:asciiTheme="minorHAnsi" w:hAnsiTheme="minorHAnsi" w:cstheme="minorHAnsi"/>
          <w:color w:val="auto"/>
          <w:sz w:val="16"/>
          <w:szCs w:val="16"/>
          <w:lang w:val="en"/>
        </w:rPr>
        <w:t>noninvasive ventilation</w:t>
      </w:r>
      <w:r>
        <w:rPr>
          <w:rFonts w:asciiTheme="minorHAnsi" w:hAnsiTheme="minorHAnsi" w:cstheme="minorHAnsi"/>
          <w:color w:val="auto"/>
          <w:sz w:val="16"/>
          <w:szCs w:val="16"/>
          <w:lang w:val="en"/>
        </w:rPr>
        <w:t xml:space="preserve">; OR = odds ratio; </w:t>
      </w:r>
      <w:r w:rsidR="00171C33">
        <w:rPr>
          <w:rFonts w:asciiTheme="minorHAnsi" w:hAnsiTheme="minorHAnsi" w:cstheme="minorHAnsi"/>
          <w:color w:val="auto"/>
          <w:sz w:val="16"/>
          <w:szCs w:val="16"/>
          <w:lang w:val="en"/>
        </w:rPr>
        <w:t>RCT = randomized controlled trial</w:t>
      </w:r>
      <w:r>
        <w:rPr>
          <w:rFonts w:asciiTheme="minorHAnsi" w:hAnsiTheme="minorHAnsi" w:cstheme="minorHAnsi"/>
          <w:color w:val="auto"/>
          <w:sz w:val="16"/>
          <w:szCs w:val="16"/>
          <w:lang w:val="en"/>
        </w:rPr>
        <w:t>; SARS = severe acute respiratory syndrome.</w:t>
      </w:r>
    </w:p>
    <w:p w:rsidR="00B12DB4" w:rsidRPr="00595426" w:rsidRDefault="00B12DB4" w:rsidP="00B12DB4">
      <w:pPr>
        <w:spacing w:line="240" w:lineRule="auto"/>
        <w:rPr>
          <w:rFonts w:asciiTheme="minorHAnsi" w:hAnsiTheme="minorHAnsi" w:cstheme="minorHAnsi"/>
          <w:color w:val="auto"/>
          <w:sz w:val="16"/>
          <w:szCs w:val="16"/>
          <w:lang w:val="en"/>
        </w:rPr>
      </w:pPr>
      <w:r w:rsidRPr="00595426">
        <w:rPr>
          <w:rFonts w:asciiTheme="minorHAnsi" w:hAnsiTheme="minorHAnsi" w:cstheme="minorHAnsi"/>
          <w:color w:val="auto"/>
          <w:sz w:val="16"/>
          <w:szCs w:val="16"/>
          <w:lang w:val="en"/>
        </w:rPr>
        <w:t>* We did not rate down for population indirectness</w:t>
      </w:r>
      <w:r w:rsidR="00254A06" w:rsidRPr="00595426">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w:t>
      </w:r>
      <w:r w:rsidR="00254A06" w:rsidRPr="00595426">
        <w:rPr>
          <w:rFonts w:asciiTheme="minorHAnsi" w:hAnsiTheme="minorHAnsi" w:cstheme="minorHAnsi"/>
          <w:color w:val="auto"/>
          <w:sz w:val="16"/>
          <w:szCs w:val="16"/>
          <w:lang w:val="en"/>
        </w:rPr>
        <w:t>because</w:t>
      </w:r>
      <w:r w:rsidRPr="00595426">
        <w:rPr>
          <w:rFonts w:asciiTheme="minorHAnsi" w:hAnsiTheme="minorHAnsi" w:cstheme="minorHAnsi"/>
          <w:color w:val="auto"/>
          <w:sz w:val="16"/>
          <w:szCs w:val="16"/>
          <w:lang w:val="en"/>
        </w:rPr>
        <w:t xml:space="preserve"> </w:t>
      </w:r>
      <w:r w:rsidR="00254A06" w:rsidRPr="00595426">
        <w:rPr>
          <w:rFonts w:asciiTheme="minorHAnsi" w:hAnsiTheme="minorHAnsi" w:cstheme="minorHAnsi"/>
          <w:color w:val="auto"/>
          <w:sz w:val="16"/>
          <w:szCs w:val="16"/>
          <w:lang w:val="en"/>
        </w:rPr>
        <w:t xml:space="preserve">the viruses that cause </w:t>
      </w:r>
      <w:r w:rsidRPr="00595426">
        <w:rPr>
          <w:rFonts w:asciiTheme="minorHAnsi" w:hAnsiTheme="minorHAnsi" w:cstheme="minorHAnsi"/>
          <w:color w:val="auto"/>
          <w:sz w:val="16"/>
          <w:szCs w:val="16"/>
          <w:lang w:val="en"/>
        </w:rPr>
        <w:t xml:space="preserve">SARS and MERS belong to the same family as </w:t>
      </w:r>
      <w:r w:rsidR="00254A06" w:rsidRPr="00595426">
        <w:rPr>
          <w:rFonts w:asciiTheme="minorHAnsi" w:hAnsiTheme="minorHAnsi" w:cstheme="minorHAnsi"/>
          <w:color w:val="auto"/>
          <w:sz w:val="16"/>
          <w:szCs w:val="16"/>
          <w:lang w:val="en"/>
        </w:rPr>
        <w:t xml:space="preserve">that which causes </w:t>
      </w:r>
      <w:r w:rsidRPr="00595426">
        <w:rPr>
          <w:rFonts w:asciiTheme="minorHAnsi" w:hAnsiTheme="minorHAnsi" w:cstheme="minorHAnsi"/>
          <w:color w:val="auto"/>
          <w:sz w:val="16"/>
          <w:szCs w:val="16"/>
          <w:lang w:val="en"/>
        </w:rPr>
        <w:t>COVID-19. However, the pathophysiology may differ</w:t>
      </w:r>
      <w:r w:rsidR="00254A06" w:rsidRPr="00595426">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and future studies may change this judgment. We also did not rate down for intervention indirectness</w:t>
      </w:r>
      <w:r w:rsidR="00254A06" w:rsidRPr="00595426">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although NIV can be applied in many different ways. Here we referred to </w:t>
      </w:r>
      <w:proofErr w:type="spellStart"/>
      <w:r w:rsidRPr="00595426">
        <w:rPr>
          <w:rFonts w:asciiTheme="minorHAnsi" w:hAnsiTheme="minorHAnsi" w:cstheme="minorHAnsi"/>
          <w:color w:val="auto"/>
          <w:sz w:val="16"/>
          <w:szCs w:val="16"/>
          <w:lang w:val="en"/>
        </w:rPr>
        <w:t>BiPaP</w:t>
      </w:r>
      <w:proofErr w:type="spellEnd"/>
      <w:r w:rsidRPr="00595426">
        <w:rPr>
          <w:rFonts w:asciiTheme="minorHAnsi" w:hAnsiTheme="minorHAnsi" w:cstheme="minorHAnsi"/>
          <w:color w:val="auto"/>
          <w:sz w:val="16"/>
          <w:szCs w:val="16"/>
          <w:lang w:val="en"/>
        </w:rPr>
        <w:t xml:space="preserve"> and CPAP</w:t>
      </w:r>
      <w:r w:rsidR="00254A06" w:rsidRPr="00595426">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including CPAP with helmets. </w:t>
      </w:r>
    </w:p>
    <w:p w:rsidR="00B12DB4" w:rsidRPr="00595426" w:rsidRDefault="00B12DB4" w:rsidP="00B12DB4">
      <w:pPr>
        <w:spacing w:line="240" w:lineRule="auto"/>
        <w:rPr>
          <w:rFonts w:asciiTheme="minorHAnsi" w:hAnsiTheme="minorHAnsi" w:cstheme="minorHAnsi"/>
          <w:color w:val="auto"/>
          <w:sz w:val="16"/>
          <w:szCs w:val="16"/>
          <w:lang w:val="en"/>
        </w:rPr>
      </w:pPr>
      <w:r w:rsidRPr="00595426">
        <w:rPr>
          <w:rFonts w:asciiTheme="minorHAnsi" w:hAnsiTheme="minorHAnsi" w:cstheme="minorHAnsi"/>
          <w:color w:val="auto"/>
          <w:sz w:val="16"/>
          <w:szCs w:val="16"/>
          <w:shd w:val="clear" w:color="auto" w:fill="FFFFFF"/>
        </w:rPr>
        <w:t>†</w:t>
      </w:r>
      <w:r w:rsidRPr="00595426">
        <w:rPr>
          <w:rFonts w:asciiTheme="minorHAnsi" w:hAnsiTheme="minorHAnsi" w:cstheme="minorHAnsi"/>
          <w:color w:val="auto"/>
          <w:sz w:val="16"/>
          <w:szCs w:val="16"/>
          <w:lang w:val="en"/>
        </w:rPr>
        <w:t xml:space="preserve"> One study was </w:t>
      </w:r>
      <w:r w:rsidR="00CC0F41" w:rsidRPr="00595426">
        <w:rPr>
          <w:rFonts w:asciiTheme="minorHAnsi" w:hAnsiTheme="minorHAnsi" w:cstheme="minorHAnsi"/>
          <w:color w:val="auto"/>
          <w:sz w:val="16"/>
          <w:szCs w:val="16"/>
          <w:lang w:val="en"/>
        </w:rPr>
        <w:t>an RCT</w:t>
      </w:r>
      <w:r w:rsidRPr="00595426">
        <w:rPr>
          <w:rFonts w:asciiTheme="minorHAnsi" w:hAnsiTheme="minorHAnsi" w:cstheme="minorHAnsi"/>
          <w:color w:val="auto"/>
          <w:sz w:val="16"/>
          <w:szCs w:val="16"/>
          <w:lang w:val="en"/>
        </w:rPr>
        <w:t xml:space="preserve"> (at some risk of bias due to imbalances in baseline characteristics) and </w:t>
      </w:r>
      <w:r w:rsidR="00227F50">
        <w:rPr>
          <w:rFonts w:asciiTheme="minorHAnsi" w:hAnsiTheme="minorHAnsi" w:cstheme="minorHAnsi"/>
          <w:color w:val="auto"/>
          <w:sz w:val="16"/>
          <w:szCs w:val="16"/>
          <w:lang w:val="en"/>
        </w:rPr>
        <w:t>1</w:t>
      </w:r>
      <w:r w:rsidRPr="00595426">
        <w:rPr>
          <w:rFonts w:asciiTheme="minorHAnsi" w:hAnsiTheme="minorHAnsi" w:cstheme="minorHAnsi"/>
          <w:color w:val="auto"/>
          <w:sz w:val="16"/>
          <w:szCs w:val="16"/>
          <w:lang w:val="en"/>
        </w:rPr>
        <w:t xml:space="preserve"> was a nonrandomized study, evaluated </w:t>
      </w:r>
      <w:r w:rsidR="00227F50">
        <w:rPr>
          <w:rFonts w:asciiTheme="minorHAnsi" w:hAnsiTheme="minorHAnsi" w:cstheme="minorHAnsi"/>
          <w:color w:val="auto"/>
          <w:sz w:val="16"/>
          <w:szCs w:val="16"/>
          <w:lang w:val="en"/>
        </w:rPr>
        <w:t xml:space="preserve">by </w:t>
      </w:r>
      <w:r w:rsidRPr="00595426">
        <w:rPr>
          <w:rFonts w:asciiTheme="minorHAnsi" w:hAnsiTheme="minorHAnsi" w:cstheme="minorHAnsi"/>
          <w:color w:val="auto"/>
          <w:sz w:val="16"/>
          <w:szCs w:val="16"/>
          <w:lang w:val="en"/>
        </w:rPr>
        <w:t>using the Newcastle</w:t>
      </w:r>
      <w:r w:rsidR="00B20D5C">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Ottawa Scale without major concern for risk of bias. We did not rate down further</w:t>
      </w:r>
      <w:r w:rsidR="00227F50">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although only unadjusted studies were available for </w:t>
      </w:r>
      <w:r w:rsidR="00511CF3">
        <w:rPr>
          <w:rFonts w:asciiTheme="minorHAnsi" w:hAnsiTheme="minorHAnsi" w:cstheme="minorHAnsi"/>
          <w:color w:val="auto"/>
          <w:sz w:val="16"/>
          <w:szCs w:val="16"/>
          <w:lang w:val="en"/>
        </w:rPr>
        <w:t xml:space="preserve">patients with </w:t>
      </w:r>
      <w:r w:rsidRPr="00595426">
        <w:rPr>
          <w:rFonts w:asciiTheme="minorHAnsi" w:hAnsiTheme="minorHAnsi" w:cstheme="minorHAnsi"/>
          <w:color w:val="auto"/>
          <w:sz w:val="16"/>
          <w:szCs w:val="16"/>
          <w:lang w:val="en"/>
        </w:rPr>
        <w:t xml:space="preserve">COVID-19 and at higher risk of bias. This is because there is no convincing evidence yet that NIV would have different effects on COVID-19 compared </w:t>
      </w:r>
      <w:r w:rsidR="00227F50">
        <w:rPr>
          <w:rFonts w:asciiTheme="minorHAnsi" w:hAnsiTheme="minorHAnsi" w:cstheme="minorHAnsi"/>
          <w:color w:val="auto"/>
          <w:sz w:val="16"/>
          <w:szCs w:val="16"/>
          <w:lang w:val="en"/>
        </w:rPr>
        <w:t>with</w:t>
      </w:r>
      <w:r w:rsidRPr="00595426">
        <w:rPr>
          <w:rFonts w:asciiTheme="minorHAnsi" w:hAnsiTheme="minorHAnsi" w:cstheme="minorHAnsi"/>
          <w:color w:val="auto"/>
          <w:sz w:val="16"/>
          <w:szCs w:val="16"/>
          <w:lang w:val="en"/>
        </w:rPr>
        <w:t xml:space="preserve"> SARS and MERS. </w:t>
      </w:r>
    </w:p>
    <w:p w:rsidR="00B12DB4" w:rsidRPr="00595426" w:rsidRDefault="00B12DB4" w:rsidP="00B12DB4">
      <w:pPr>
        <w:spacing w:line="240" w:lineRule="auto"/>
        <w:rPr>
          <w:rFonts w:asciiTheme="minorHAnsi" w:hAnsiTheme="minorHAnsi" w:cstheme="minorHAnsi"/>
          <w:color w:val="auto"/>
          <w:sz w:val="16"/>
          <w:szCs w:val="16"/>
          <w:lang w:val="en"/>
        </w:rPr>
      </w:pPr>
      <w:r w:rsidRPr="00595426">
        <w:rPr>
          <w:rFonts w:asciiTheme="minorHAnsi" w:hAnsiTheme="minorHAnsi" w:cstheme="minorHAnsi"/>
          <w:color w:val="auto"/>
          <w:sz w:val="16"/>
          <w:szCs w:val="16"/>
          <w:shd w:val="clear" w:color="auto" w:fill="FFFFFF"/>
        </w:rPr>
        <w:t>‡</w:t>
      </w:r>
      <w:r w:rsidRPr="00595426">
        <w:rPr>
          <w:rFonts w:asciiTheme="minorHAnsi" w:hAnsiTheme="minorHAnsi" w:cstheme="minorHAnsi"/>
          <w:color w:val="auto"/>
          <w:sz w:val="16"/>
          <w:szCs w:val="16"/>
          <w:lang w:val="en"/>
        </w:rPr>
        <w:t xml:space="preserve"> There was </w:t>
      </w:r>
      <w:r w:rsidR="00511CF3">
        <w:rPr>
          <w:rFonts w:asciiTheme="minorHAnsi" w:hAnsiTheme="minorHAnsi" w:cstheme="minorHAnsi"/>
          <w:color w:val="auto"/>
          <w:sz w:val="16"/>
          <w:szCs w:val="16"/>
          <w:lang w:val="en"/>
        </w:rPr>
        <w:t>1</w:t>
      </w:r>
      <w:r w:rsidRPr="00595426">
        <w:rPr>
          <w:rFonts w:asciiTheme="minorHAnsi" w:hAnsiTheme="minorHAnsi" w:cstheme="minorHAnsi"/>
          <w:color w:val="auto"/>
          <w:sz w:val="16"/>
          <w:szCs w:val="16"/>
          <w:lang w:val="en"/>
        </w:rPr>
        <w:t xml:space="preserve"> RCT and </w:t>
      </w:r>
      <w:r w:rsidR="00511CF3">
        <w:rPr>
          <w:rFonts w:asciiTheme="minorHAnsi" w:hAnsiTheme="minorHAnsi" w:cstheme="minorHAnsi"/>
          <w:color w:val="auto"/>
          <w:sz w:val="16"/>
          <w:szCs w:val="16"/>
          <w:lang w:val="en"/>
        </w:rPr>
        <w:t>1</w:t>
      </w:r>
      <w:r w:rsidRPr="00595426">
        <w:rPr>
          <w:rFonts w:asciiTheme="minorHAnsi" w:hAnsiTheme="minorHAnsi" w:cstheme="minorHAnsi"/>
          <w:color w:val="auto"/>
          <w:sz w:val="16"/>
          <w:szCs w:val="16"/>
          <w:lang w:val="en"/>
        </w:rPr>
        <w:t xml:space="preserve"> cohort study. The RCT had only 3 events in 60 patients. We did not rate down for imprecision</w:t>
      </w:r>
      <w:r w:rsidR="00574BAA">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but noted that a total of 187 patients will lead to somewhat imprecise estimates. There also is evidence from RCTs summarized in our review of systematic reviews that supported the findings and, therefore, </w:t>
      </w:r>
      <w:r w:rsidR="00574BAA">
        <w:rPr>
          <w:rFonts w:asciiTheme="minorHAnsi" w:hAnsiTheme="minorHAnsi" w:cstheme="minorHAnsi"/>
          <w:color w:val="auto"/>
          <w:sz w:val="16"/>
          <w:szCs w:val="16"/>
          <w:lang w:val="en"/>
        </w:rPr>
        <w:t xml:space="preserve">was </w:t>
      </w:r>
      <w:r w:rsidRPr="00595426">
        <w:rPr>
          <w:rFonts w:asciiTheme="minorHAnsi" w:hAnsiTheme="minorHAnsi" w:cstheme="minorHAnsi"/>
          <w:color w:val="auto"/>
          <w:sz w:val="16"/>
          <w:szCs w:val="16"/>
          <w:lang w:val="en"/>
        </w:rPr>
        <w:t>not rat</w:t>
      </w:r>
      <w:r w:rsidR="00574BAA">
        <w:rPr>
          <w:rFonts w:asciiTheme="minorHAnsi" w:hAnsiTheme="minorHAnsi" w:cstheme="minorHAnsi"/>
          <w:color w:val="auto"/>
          <w:sz w:val="16"/>
          <w:szCs w:val="16"/>
          <w:lang w:val="en"/>
        </w:rPr>
        <w:t>ed</w:t>
      </w:r>
      <w:r w:rsidRPr="00595426">
        <w:rPr>
          <w:rFonts w:asciiTheme="minorHAnsi" w:hAnsiTheme="minorHAnsi" w:cstheme="minorHAnsi"/>
          <w:color w:val="auto"/>
          <w:sz w:val="16"/>
          <w:szCs w:val="16"/>
          <w:lang w:val="en"/>
        </w:rPr>
        <w:t xml:space="preserve"> down for imprecision. </w:t>
      </w:r>
    </w:p>
    <w:p w:rsidR="00B12DB4" w:rsidRPr="00595426" w:rsidRDefault="00B12DB4" w:rsidP="00B12DB4">
      <w:pPr>
        <w:spacing w:line="240" w:lineRule="auto"/>
        <w:rPr>
          <w:rFonts w:asciiTheme="minorHAnsi" w:hAnsiTheme="minorHAnsi" w:cstheme="minorHAnsi"/>
          <w:color w:val="auto"/>
          <w:sz w:val="16"/>
          <w:szCs w:val="16"/>
          <w:lang w:val="en"/>
        </w:rPr>
      </w:pPr>
      <w:r w:rsidRPr="00595426">
        <w:rPr>
          <w:rFonts w:asciiTheme="minorHAnsi" w:hAnsiTheme="minorHAnsi" w:cstheme="minorHAnsi"/>
          <w:color w:val="auto"/>
          <w:sz w:val="16"/>
          <w:szCs w:val="16"/>
          <w:shd w:val="clear" w:color="auto" w:fill="FFFFFF"/>
        </w:rPr>
        <w:t>§</w:t>
      </w:r>
      <w:r w:rsidRPr="00595426">
        <w:rPr>
          <w:rFonts w:asciiTheme="minorHAnsi" w:hAnsiTheme="minorHAnsi" w:cstheme="minorHAnsi"/>
          <w:color w:val="auto"/>
          <w:sz w:val="16"/>
          <w:szCs w:val="16"/>
          <w:lang w:val="en"/>
        </w:rPr>
        <w:t xml:space="preserve"> The effect is large</w:t>
      </w:r>
      <w:r w:rsidR="0010747A">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considering the thresholds set by GRADE</w:t>
      </w:r>
      <w:r w:rsidR="0010747A">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assuming that the </w:t>
      </w:r>
      <w:r w:rsidR="0010747A">
        <w:rPr>
          <w:rFonts w:asciiTheme="minorHAnsi" w:hAnsiTheme="minorHAnsi" w:cstheme="minorHAnsi"/>
          <w:color w:val="auto"/>
          <w:sz w:val="16"/>
          <w:szCs w:val="16"/>
          <w:lang w:val="en"/>
        </w:rPr>
        <w:t>OR</w:t>
      </w:r>
      <w:r w:rsidRPr="00595426">
        <w:rPr>
          <w:rFonts w:asciiTheme="minorHAnsi" w:hAnsiTheme="minorHAnsi" w:cstheme="minorHAnsi"/>
          <w:color w:val="auto"/>
          <w:sz w:val="16"/>
          <w:szCs w:val="16"/>
          <w:lang w:val="en"/>
        </w:rPr>
        <w:t xml:space="preserve"> translates into similar magnitudes of relative risk estimates. </w:t>
      </w:r>
      <w:r w:rsidR="0010747A">
        <w:rPr>
          <w:rFonts w:asciiTheme="minorHAnsi" w:hAnsiTheme="minorHAnsi" w:cstheme="minorHAnsi"/>
          <w:color w:val="auto"/>
          <w:sz w:val="16"/>
          <w:szCs w:val="16"/>
          <w:lang w:val="en"/>
        </w:rPr>
        <w:t>Although</w:t>
      </w:r>
      <w:r w:rsidRPr="00595426">
        <w:rPr>
          <w:rFonts w:asciiTheme="minorHAnsi" w:hAnsiTheme="minorHAnsi" w:cstheme="minorHAnsi"/>
          <w:color w:val="auto"/>
          <w:sz w:val="16"/>
          <w:szCs w:val="16"/>
          <w:lang w:val="en"/>
        </w:rPr>
        <w:t xml:space="preserve"> the effect was large, given residual concerns about risk of bias, we did not rate up because of some concerns </w:t>
      </w:r>
      <w:r w:rsidR="0010747A">
        <w:rPr>
          <w:rFonts w:asciiTheme="minorHAnsi" w:hAnsiTheme="minorHAnsi" w:cstheme="minorHAnsi"/>
          <w:color w:val="auto"/>
          <w:sz w:val="16"/>
          <w:szCs w:val="16"/>
          <w:lang w:val="en"/>
        </w:rPr>
        <w:t xml:space="preserve">about </w:t>
      </w:r>
      <w:r w:rsidRPr="00595426">
        <w:rPr>
          <w:rFonts w:asciiTheme="minorHAnsi" w:hAnsiTheme="minorHAnsi" w:cstheme="minorHAnsi"/>
          <w:color w:val="auto"/>
          <w:sz w:val="16"/>
          <w:szCs w:val="16"/>
          <w:lang w:val="en"/>
        </w:rPr>
        <w:t xml:space="preserve">imprecision (GRADE suggests rating up for large effect if the effects were precise). </w:t>
      </w:r>
    </w:p>
    <w:p w:rsidR="00B12DB4" w:rsidRPr="00595426" w:rsidRDefault="00B12DB4" w:rsidP="00B12DB4">
      <w:pPr>
        <w:spacing w:line="240" w:lineRule="auto"/>
        <w:rPr>
          <w:rFonts w:asciiTheme="minorHAnsi" w:hAnsiTheme="minorHAnsi" w:cstheme="minorHAnsi"/>
          <w:color w:val="auto"/>
          <w:sz w:val="16"/>
          <w:szCs w:val="16"/>
          <w:lang w:val="en"/>
        </w:rPr>
      </w:pPr>
      <w:r w:rsidRPr="00595426">
        <w:rPr>
          <w:rFonts w:asciiTheme="minorHAnsi" w:hAnsiTheme="minorHAnsi" w:cstheme="minorHAnsi"/>
          <w:color w:val="auto"/>
          <w:sz w:val="16"/>
          <w:szCs w:val="16"/>
          <w:shd w:val="clear" w:color="auto" w:fill="FFFFFF"/>
        </w:rPr>
        <w:t>||</w:t>
      </w:r>
      <w:r w:rsidRPr="00595426">
        <w:rPr>
          <w:rFonts w:asciiTheme="minorHAnsi" w:hAnsiTheme="minorHAnsi" w:cstheme="minorHAnsi"/>
          <w:color w:val="auto"/>
          <w:sz w:val="16"/>
          <w:szCs w:val="16"/>
          <w:lang w:val="en"/>
        </w:rPr>
        <w:t xml:space="preserve"> Studies reported differences in the risk for transmission</w:t>
      </w:r>
      <w:r w:rsidR="0010747A">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but </w:t>
      </w:r>
      <w:r w:rsidR="0010747A">
        <w:rPr>
          <w:rFonts w:asciiTheme="minorHAnsi" w:hAnsiTheme="minorHAnsi" w:cstheme="minorHAnsi"/>
          <w:color w:val="auto"/>
          <w:sz w:val="16"/>
          <w:szCs w:val="16"/>
          <w:lang w:val="en"/>
        </w:rPr>
        <w:t>owing</w:t>
      </w:r>
      <w:r w:rsidRPr="00595426">
        <w:rPr>
          <w:rFonts w:asciiTheme="minorHAnsi" w:hAnsiTheme="minorHAnsi" w:cstheme="minorHAnsi"/>
          <w:color w:val="auto"/>
          <w:sz w:val="16"/>
          <w:szCs w:val="16"/>
          <w:lang w:val="en"/>
        </w:rPr>
        <w:t xml:space="preserve"> to poor reporting</w:t>
      </w:r>
      <w:r w:rsidR="0010747A">
        <w:rPr>
          <w:rFonts w:asciiTheme="minorHAnsi" w:hAnsiTheme="minorHAnsi" w:cstheme="minorHAnsi"/>
          <w:color w:val="auto"/>
          <w:sz w:val="16"/>
          <w:szCs w:val="16"/>
          <w:lang w:val="en"/>
        </w:rPr>
        <w:t>,</w:t>
      </w:r>
      <w:r w:rsidRPr="00595426">
        <w:rPr>
          <w:rFonts w:asciiTheme="minorHAnsi" w:hAnsiTheme="minorHAnsi" w:cstheme="minorHAnsi"/>
          <w:color w:val="auto"/>
          <w:sz w:val="16"/>
          <w:szCs w:val="16"/>
          <w:lang w:val="en"/>
        </w:rPr>
        <w:t xml:space="preserve"> we could not identify reasons for differences in transmission. We did not rate down for inconsistency because the variability of the effect is beyond a threshold of concern that leads to similar interpretation at the systematic review level. The final rating of inconsistency should depend on an actual decision threshold set by decision makers or guideline development group. </w:t>
      </w:r>
    </w:p>
    <w:p w:rsidR="00B12DB4" w:rsidRPr="00764074" w:rsidRDefault="00B12DB4" w:rsidP="00B12DB4">
      <w:pPr>
        <w:spacing w:line="240" w:lineRule="auto"/>
        <w:rPr>
          <w:rFonts w:asciiTheme="minorHAnsi" w:hAnsiTheme="minorHAnsi" w:cstheme="minorHAnsi"/>
          <w:color w:val="auto"/>
          <w:sz w:val="16"/>
          <w:szCs w:val="16"/>
          <w:lang w:val="en"/>
        </w:rPr>
      </w:pPr>
      <w:r w:rsidRPr="00595426">
        <w:rPr>
          <w:rFonts w:asciiTheme="minorHAnsi" w:hAnsiTheme="minorHAnsi" w:cstheme="minorHAnsi"/>
          <w:color w:val="auto"/>
          <w:sz w:val="16"/>
          <w:szCs w:val="16"/>
          <w:shd w:val="clear" w:color="auto" w:fill="FFFFFF"/>
        </w:rPr>
        <w:t>¶</w:t>
      </w:r>
      <w:r w:rsidRPr="00595426">
        <w:rPr>
          <w:rFonts w:asciiTheme="minorHAnsi" w:hAnsiTheme="minorHAnsi" w:cstheme="minorHAnsi"/>
          <w:color w:val="auto"/>
          <w:sz w:val="16"/>
          <w:szCs w:val="16"/>
          <w:lang w:val="en"/>
        </w:rPr>
        <w:t xml:space="preserve"> </w:t>
      </w:r>
      <w:proofErr w:type="gramStart"/>
      <w:r w:rsidRPr="00595426">
        <w:rPr>
          <w:rFonts w:asciiTheme="minorHAnsi" w:hAnsiTheme="minorHAnsi" w:cstheme="minorHAnsi"/>
          <w:color w:val="auto"/>
          <w:sz w:val="16"/>
          <w:szCs w:val="16"/>
          <w:lang w:val="en"/>
        </w:rPr>
        <w:t>Four</w:t>
      </w:r>
      <w:proofErr w:type="gramEnd"/>
      <w:r w:rsidRPr="00595426">
        <w:rPr>
          <w:rFonts w:asciiTheme="minorHAnsi" w:hAnsiTheme="minorHAnsi" w:cstheme="minorHAnsi"/>
          <w:color w:val="auto"/>
          <w:sz w:val="16"/>
          <w:szCs w:val="16"/>
          <w:lang w:val="en"/>
        </w:rPr>
        <w:t xml:space="preserve"> additional </w:t>
      </w:r>
      <w:r w:rsidRPr="00764074">
        <w:rPr>
          <w:rFonts w:asciiTheme="minorHAnsi" w:hAnsiTheme="minorHAnsi" w:cstheme="minorHAnsi"/>
          <w:color w:val="auto"/>
          <w:sz w:val="16"/>
          <w:szCs w:val="16"/>
          <w:lang w:val="en"/>
        </w:rPr>
        <w:t xml:space="preserve">studies published after 2010 reported on the number of staff </w:t>
      </w:r>
      <w:r w:rsidR="00E24ECE">
        <w:rPr>
          <w:rFonts w:asciiTheme="minorHAnsi" w:hAnsiTheme="minorHAnsi" w:cstheme="minorHAnsi"/>
          <w:color w:val="auto"/>
          <w:sz w:val="16"/>
          <w:szCs w:val="16"/>
          <w:lang w:val="en"/>
        </w:rPr>
        <w:t>who</w:t>
      </w:r>
      <w:r w:rsidRPr="00764074">
        <w:rPr>
          <w:rFonts w:asciiTheme="minorHAnsi" w:hAnsiTheme="minorHAnsi" w:cstheme="minorHAnsi"/>
          <w:color w:val="auto"/>
          <w:sz w:val="16"/>
          <w:szCs w:val="16"/>
          <w:lang w:val="en"/>
        </w:rPr>
        <w:t xml:space="preserve"> performed AGPs and </w:t>
      </w:r>
      <w:r w:rsidR="00E24ECE">
        <w:rPr>
          <w:rFonts w:asciiTheme="minorHAnsi" w:hAnsiTheme="minorHAnsi" w:cstheme="minorHAnsi"/>
          <w:color w:val="auto"/>
          <w:sz w:val="16"/>
          <w:szCs w:val="16"/>
          <w:lang w:val="en"/>
        </w:rPr>
        <w:t>who</w:t>
      </w:r>
      <w:r w:rsidRPr="00764074">
        <w:rPr>
          <w:rFonts w:asciiTheme="minorHAnsi" w:hAnsiTheme="minorHAnsi" w:cstheme="minorHAnsi"/>
          <w:color w:val="auto"/>
          <w:sz w:val="16"/>
          <w:szCs w:val="16"/>
          <w:lang w:val="en"/>
        </w:rPr>
        <w:t xml:space="preserve"> became infected. Three of these studies found no cases of transmission to HCWs with the following AGPs: bronchoscope-guided endotracheal intubation through nasal insertion; airway suction, nebulizer treatment, sputum induction, bronchoscopy, and intubation; </w:t>
      </w:r>
      <w:r w:rsidR="00455671">
        <w:rPr>
          <w:rFonts w:asciiTheme="minorHAnsi" w:hAnsiTheme="minorHAnsi" w:cstheme="minorHAnsi"/>
          <w:color w:val="auto"/>
          <w:sz w:val="16"/>
          <w:szCs w:val="16"/>
          <w:lang w:val="en"/>
        </w:rPr>
        <w:t xml:space="preserve">or </w:t>
      </w:r>
      <w:r w:rsidRPr="00764074">
        <w:rPr>
          <w:rFonts w:asciiTheme="minorHAnsi" w:hAnsiTheme="minorHAnsi" w:cstheme="minorHAnsi"/>
          <w:color w:val="auto"/>
          <w:sz w:val="16"/>
          <w:szCs w:val="16"/>
          <w:lang w:val="en"/>
        </w:rPr>
        <w:t xml:space="preserve">nasopharyngeal swab. The fourth study showed </w:t>
      </w:r>
      <w:proofErr w:type="gramStart"/>
      <w:r w:rsidRPr="00764074">
        <w:rPr>
          <w:rFonts w:asciiTheme="minorHAnsi" w:hAnsiTheme="minorHAnsi" w:cstheme="minorHAnsi"/>
          <w:color w:val="auto"/>
          <w:sz w:val="16"/>
          <w:szCs w:val="16"/>
          <w:lang w:val="en"/>
        </w:rPr>
        <w:t>a</w:t>
      </w:r>
      <w:proofErr w:type="gramEnd"/>
      <w:r w:rsidRPr="00764074">
        <w:rPr>
          <w:rFonts w:asciiTheme="minorHAnsi" w:hAnsiTheme="minorHAnsi" w:cstheme="minorHAnsi"/>
          <w:color w:val="auto"/>
          <w:sz w:val="16"/>
          <w:szCs w:val="16"/>
          <w:lang w:val="en"/>
        </w:rPr>
        <w:t xml:space="preserve"> 11% infection rate among anesthetists who had direct contact with </w:t>
      </w:r>
      <w:r w:rsidR="00455671">
        <w:rPr>
          <w:rFonts w:asciiTheme="minorHAnsi" w:hAnsiTheme="minorHAnsi" w:cstheme="minorHAnsi"/>
          <w:color w:val="auto"/>
          <w:sz w:val="16"/>
          <w:szCs w:val="16"/>
          <w:lang w:val="en"/>
        </w:rPr>
        <w:t xml:space="preserve">patients with </w:t>
      </w:r>
      <w:r w:rsidRPr="00764074">
        <w:rPr>
          <w:rFonts w:asciiTheme="minorHAnsi" w:hAnsiTheme="minorHAnsi" w:cstheme="minorHAnsi"/>
          <w:color w:val="auto"/>
          <w:sz w:val="16"/>
          <w:szCs w:val="16"/>
          <w:lang w:val="en"/>
        </w:rPr>
        <w:t xml:space="preserve">COVID-19 who received oxygen via nasal cannula. Yet, </w:t>
      </w:r>
      <w:r w:rsidR="0040427F">
        <w:rPr>
          <w:rFonts w:asciiTheme="minorHAnsi" w:hAnsiTheme="minorHAnsi" w:cstheme="minorHAnsi"/>
          <w:color w:val="auto"/>
          <w:sz w:val="16"/>
          <w:szCs w:val="16"/>
          <w:lang w:val="en"/>
        </w:rPr>
        <w:t>6</w:t>
      </w:r>
      <w:r w:rsidRPr="00764074">
        <w:rPr>
          <w:rFonts w:asciiTheme="minorHAnsi" w:hAnsiTheme="minorHAnsi" w:cstheme="minorHAnsi"/>
          <w:color w:val="auto"/>
          <w:sz w:val="16"/>
          <w:szCs w:val="16"/>
          <w:lang w:val="en"/>
        </w:rPr>
        <w:t xml:space="preserve"> additional laboratory studies support the risk for transmission of coronavirus from AGP</w:t>
      </w:r>
      <w:r w:rsidR="0040427F">
        <w:rPr>
          <w:rFonts w:asciiTheme="minorHAnsi" w:hAnsiTheme="minorHAnsi" w:cstheme="minorHAnsi"/>
          <w:color w:val="auto"/>
          <w:sz w:val="16"/>
          <w:szCs w:val="16"/>
          <w:lang w:val="en"/>
        </w:rPr>
        <w:t>s</w:t>
      </w:r>
      <w:r w:rsidRPr="00764074">
        <w:rPr>
          <w:rFonts w:asciiTheme="minorHAnsi" w:hAnsiTheme="minorHAnsi" w:cstheme="minorHAnsi"/>
          <w:color w:val="auto"/>
          <w:sz w:val="16"/>
          <w:szCs w:val="16"/>
          <w:lang w:val="en"/>
        </w:rPr>
        <w:t xml:space="preserve">. </w:t>
      </w:r>
    </w:p>
    <w:p w:rsidR="00695457" w:rsidRPr="00695457" w:rsidRDefault="00695457" w:rsidP="00695457">
      <w:pPr>
        <w:rPr>
          <w:lang w:val="en"/>
        </w:rPr>
      </w:pPr>
    </w:p>
    <w:p w:rsidR="006F666C" w:rsidRPr="00764074" w:rsidRDefault="006F666C" w:rsidP="00D738BE">
      <w:pPr>
        <w:spacing w:line="240" w:lineRule="auto"/>
        <w:rPr>
          <w:rFonts w:asciiTheme="minorHAnsi" w:hAnsiTheme="minorHAnsi" w:cstheme="minorHAnsi"/>
          <w:color w:val="auto"/>
          <w:sz w:val="16"/>
          <w:szCs w:val="16"/>
          <w:lang w:val="en-CA"/>
        </w:rPr>
        <w:sectPr w:rsidR="006F666C" w:rsidRPr="00764074" w:rsidSect="00EE42EE">
          <w:pgSz w:w="20160" w:h="12240" w:orient="landscape"/>
          <w:pgMar w:top="1440" w:right="1440" w:bottom="1440" w:left="1440" w:header="720" w:footer="720" w:gutter="0"/>
          <w:cols w:space="720"/>
          <w:docGrid w:linePitch="360"/>
        </w:sectPr>
      </w:pPr>
    </w:p>
    <w:p w:rsidR="006F666C" w:rsidRDefault="006F666C" w:rsidP="00D738BE">
      <w:pPr>
        <w:pStyle w:val="Heading2"/>
        <w:numPr>
          <w:ilvl w:val="0"/>
          <w:numId w:val="0"/>
        </w:numPr>
        <w:spacing w:before="0" w:beforeAutospacing="0" w:after="0" w:afterAutospacing="0" w:line="240" w:lineRule="auto"/>
        <w:rPr>
          <w:rFonts w:asciiTheme="minorHAnsi" w:hAnsiTheme="minorHAnsi" w:cstheme="minorHAnsi"/>
          <w:color w:val="auto"/>
          <w:sz w:val="16"/>
          <w:szCs w:val="16"/>
        </w:rPr>
      </w:pPr>
      <w:r w:rsidRPr="00D93539">
        <w:rPr>
          <w:rFonts w:asciiTheme="minorHAnsi" w:hAnsiTheme="minorHAnsi" w:cstheme="minorHAnsi"/>
          <w:i/>
          <w:iCs w:val="0"/>
          <w:color w:val="auto"/>
          <w:sz w:val="16"/>
          <w:szCs w:val="16"/>
        </w:rPr>
        <w:lastRenderedPageBreak/>
        <w:t>Table 3.</w:t>
      </w:r>
      <w:r w:rsidRPr="00764074">
        <w:rPr>
          <w:rFonts w:asciiTheme="minorHAnsi" w:hAnsiTheme="minorHAnsi" w:cstheme="minorHAnsi"/>
          <w:color w:val="auto"/>
          <w:sz w:val="16"/>
          <w:szCs w:val="16"/>
        </w:rPr>
        <w:t xml:space="preserve"> </w:t>
      </w:r>
      <w:r w:rsidR="00D93539" w:rsidRPr="00D93539">
        <w:rPr>
          <w:rFonts w:asciiTheme="minorHAnsi" w:hAnsiTheme="minorHAnsi" w:cstheme="minorHAnsi"/>
          <w:b/>
          <w:bCs w:val="0"/>
          <w:color w:val="auto"/>
          <w:sz w:val="16"/>
          <w:szCs w:val="16"/>
        </w:rPr>
        <w:t>R</w:t>
      </w:r>
      <w:r w:rsidRPr="00D93539">
        <w:rPr>
          <w:rFonts w:asciiTheme="minorHAnsi" w:hAnsiTheme="minorHAnsi" w:cstheme="minorHAnsi"/>
          <w:b/>
          <w:bCs w:val="0"/>
          <w:color w:val="auto"/>
          <w:sz w:val="16"/>
          <w:szCs w:val="16"/>
        </w:rPr>
        <w:t xml:space="preserve">ecommendations </w:t>
      </w:r>
      <w:r w:rsidR="00D93539" w:rsidRPr="00D93539">
        <w:rPr>
          <w:rFonts w:asciiTheme="minorHAnsi" w:hAnsiTheme="minorHAnsi" w:cstheme="minorHAnsi"/>
          <w:b/>
          <w:bCs w:val="0"/>
          <w:color w:val="auto"/>
          <w:sz w:val="16"/>
          <w:szCs w:val="16"/>
        </w:rPr>
        <w:t>F</w:t>
      </w:r>
      <w:r w:rsidRPr="00D93539">
        <w:rPr>
          <w:rFonts w:asciiTheme="minorHAnsi" w:hAnsiTheme="minorHAnsi" w:cstheme="minorHAnsi"/>
          <w:b/>
          <w:bCs w:val="0"/>
          <w:color w:val="auto"/>
          <w:sz w:val="16"/>
          <w:szCs w:val="16"/>
        </w:rPr>
        <w:t xml:space="preserve">rom </w:t>
      </w:r>
      <w:r w:rsidR="00D93539" w:rsidRPr="00D93539">
        <w:rPr>
          <w:rFonts w:asciiTheme="minorHAnsi" w:hAnsiTheme="minorHAnsi" w:cstheme="minorHAnsi"/>
          <w:b/>
          <w:bCs w:val="0"/>
          <w:color w:val="auto"/>
          <w:sz w:val="16"/>
          <w:szCs w:val="16"/>
        </w:rPr>
        <w:t>V</w:t>
      </w:r>
      <w:r w:rsidRPr="00D93539">
        <w:rPr>
          <w:rFonts w:asciiTheme="minorHAnsi" w:hAnsiTheme="minorHAnsi" w:cstheme="minorHAnsi"/>
          <w:b/>
          <w:bCs w:val="0"/>
          <w:color w:val="auto"/>
          <w:sz w:val="16"/>
          <w:szCs w:val="16"/>
        </w:rPr>
        <w:t xml:space="preserve">arious </w:t>
      </w:r>
      <w:r w:rsidR="00D93539" w:rsidRPr="00D93539">
        <w:rPr>
          <w:rFonts w:asciiTheme="minorHAnsi" w:hAnsiTheme="minorHAnsi" w:cstheme="minorHAnsi"/>
          <w:b/>
          <w:bCs w:val="0"/>
          <w:color w:val="auto"/>
          <w:sz w:val="16"/>
          <w:szCs w:val="16"/>
        </w:rPr>
        <w:t>O</w:t>
      </w:r>
      <w:r w:rsidRPr="00D93539">
        <w:rPr>
          <w:rFonts w:asciiTheme="minorHAnsi" w:hAnsiTheme="minorHAnsi" w:cstheme="minorHAnsi"/>
          <w:b/>
          <w:bCs w:val="0"/>
          <w:color w:val="auto"/>
          <w:sz w:val="16"/>
          <w:szCs w:val="16"/>
        </w:rPr>
        <w:t>rganizations</w:t>
      </w:r>
      <w:r w:rsidR="00D93539" w:rsidRPr="00D93539">
        <w:rPr>
          <w:rFonts w:asciiTheme="minorHAnsi" w:hAnsiTheme="minorHAnsi" w:cstheme="minorHAnsi"/>
          <w:b/>
          <w:bCs w:val="0"/>
          <w:color w:val="auto"/>
          <w:sz w:val="16"/>
          <w:szCs w:val="16"/>
        </w:rPr>
        <w:t xml:space="preserve"> Regarding NIV</w:t>
      </w:r>
      <w:r w:rsidR="004B38CA" w:rsidRPr="001D2958">
        <w:rPr>
          <w:rFonts w:asciiTheme="minorHAnsi" w:hAnsiTheme="minorHAnsi" w:cstheme="minorHAnsi"/>
          <w:b/>
          <w:bCs w:val="0"/>
          <w:color w:val="auto"/>
          <w:sz w:val="16"/>
          <w:szCs w:val="16"/>
          <w:highlight w:val="yellow"/>
          <w:lang w:val="en"/>
        </w:rPr>
        <w:t>&lt;&lt;AU: Please add all relevant reference numbers to the table</w:t>
      </w:r>
      <w:proofErr w:type="gramStart"/>
      <w:r w:rsidR="004B38CA" w:rsidRPr="001D2958">
        <w:rPr>
          <w:rFonts w:asciiTheme="minorHAnsi" w:hAnsiTheme="minorHAnsi" w:cstheme="minorHAnsi"/>
          <w:b/>
          <w:bCs w:val="0"/>
          <w:color w:val="auto"/>
          <w:sz w:val="16"/>
          <w:szCs w:val="16"/>
          <w:highlight w:val="yellow"/>
          <w:lang w:val="en"/>
        </w:rPr>
        <w:t>.&gt;</w:t>
      </w:r>
      <w:proofErr w:type="gramEnd"/>
      <w:r w:rsidR="004B38CA" w:rsidRPr="001D2958">
        <w:rPr>
          <w:rFonts w:asciiTheme="minorHAnsi" w:hAnsiTheme="minorHAnsi" w:cstheme="minorHAnsi"/>
          <w:b/>
          <w:bCs w:val="0"/>
          <w:color w:val="auto"/>
          <w:sz w:val="16"/>
          <w:szCs w:val="16"/>
          <w:highlight w:val="yellow"/>
          <w:lang w:val="en"/>
        </w:rPr>
        <w:t>&gt;</w:t>
      </w:r>
    </w:p>
    <w:p w:rsidR="001C4EDF" w:rsidRPr="001C4EDF" w:rsidRDefault="001C4EDF" w:rsidP="001C4EDF"/>
    <w:tbl>
      <w:tblPr>
        <w:tblStyle w:val="TableGridLight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357"/>
        <w:gridCol w:w="1187"/>
        <w:gridCol w:w="1275"/>
        <w:gridCol w:w="2268"/>
        <w:gridCol w:w="2268"/>
        <w:gridCol w:w="2977"/>
        <w:gridCol w:w="2396"/>
      </w:tblGrid>
      <w:tr w:rsidR="00764074" w:rsidRPr="00764074" w:rsidTr="006641F7">
        <w:trPr>
          <w:trHeight w:val="690"/>
        </w:trPr>
        <w:tc>
          <w:tcPr>
            <w:tcW w:w="2547" w:type="dxa"/>
            <w:tcBorders>
              <w:top w:val="single" w:sz="4" w:space="0" w:color="auto"/>
            </w:tcBorders>
            <w:shd w:val="clear" w:color="auto" w:fill="auto"/>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Organization</w:t>
            </w:r>
          </w:p>
        </w:tc>
        <w:tc>
          <w:tcPr>
            <w:tcW w:w="2357" w:type="dxa"/>
            <w:tcBorders>
              <w:top w:val="single" w:sz="4" w:space="0" w:color="auto"/>
            </w:tcBorders>
            <w:shd w:val="clear" w:color="auto" w:fill="auto"/>
            <w:hideMark/>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Document</w:t>
            </w:r>
          </w:p>
        </w:tc>
        <w:tc>
          <w:tcPr>
            <w:tcW w:w="1187" w:type="dxa"/>
            <w:tcBorders>
              <w:top w:val="single" w:sz="4" w:space="0" w:color="auto"/>
            </w:tcBorders>
            <w:shd w:val="clear" w:color="auto" w:fill="auto"/>
            <w:hideMark/>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Country</w:t>
            </w:r>
          </w:p>
        </w:tc>
        <w:tc>
          <w:tcPr>
            <w:tcW w:w="1275" w:type="dxa"/>
            <w:tcBorders>
              <w:top w:val="single" w:sz="4" w:space="0" w:color="auto"/>
            </w:tcBorders>
            <w:shd w:val="clear" w:color="auto" w:fill="auto"/>
            <w:hideMark/>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Date</w:t>
            </w:r>
          </w:p>
        </w:tc>
        <w:tc>
          <w:tcPr>
            <w:tcW w:w="2268" w:type="dxa"/>
            <w:tcBorders>
              <w:top w:val="single" w:sz="4" w:space="0" w:color="auto"/>
            </w:tcBorders>
            <w:shd w:val="clear" w:color="auto" w:fill="auto"/>
            <w:hideMark/>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 xml:space="preserve">HFNC </w:t>
            </w:r>
            <w:r w:rsidR="00E529E2">
              <w:rPr>
                <w:rFonts w:asciiTheme="minorHAnsi" w:hAnsiTheme="minorHAnsi" w:cstheme="minorHAnsi"/>
                <w:b/>
                <w:bCs/>
                <w:color w:val="auto"/>
                <w:sz w:val="16"/>
                <w:szCs w:val="16"/>
                <w:lang w:eastAsia="en-GB"/>
              </w:rPr>
              <w:t>R</w:t>
            </w:r>
            <w:r w:rsidRPr="00764074">
              <w:rPr>
                <w:rFonts w:asciiTheme="minorHAnsi" w:hAnsiTheme="minorHAnsi" w:cstheme="minorHAnsi"/>
                <w:b/>
                <w:bCs/>
                <w:color w:val="auto"/>
                <w:sz w:val="16"/>
                <w:szCs w:val="16"/>
                <w:lang w:eastAsia="en-GB"/>
              </w:rPr>
              <w:t>ecommended?</w:t>
            </w:r>
          </w:p>
        </w:tc>
        <w:tc>
          <w:tcPr>
            <w:tcW w:w="2268" w:type="dxa"/>
            <w:tcBorders>
              <w:top w:val="single" w:sz="4" w:space="0" w:color="auto"/>
            </w:tcBorders>
            <w:shd w:val="clear" w:color="auto" w:fill="auto"/>
            <w:hideMark/>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 xml:space="preserve">BiPAP </w:t>
            </w:r>
            <w:r w:rsidR="00E529E2">
              <w:rPr>
                <w:rFonts w:asciiTheme="minorHAnsi" w:hAnsiTheme="minorHAnsi" w:cstheme="minorHAnsi"/>
                <w:b/>
                <w:bCs/>
                <w:color w:val="auto"/>
                <w:sz w:val="16"/>
                <w:szCs w:val="16"/>
                <w:lang w:eastAsia="en-GB"/>
              </w:rPr>
              <w:t>R</w:t>
            </w:r>
            <w:r w:rsidRPr="00764074">
              <w:rPr>
                <w:rFonts w:asciiTheme="minorHAnsi" w:hAnsiTheme="minorHAnsi" w:cstheme="minorHAnsi"/>
                <w:b/>
                <w:bCs/>
                <w:color w:val="auto"/>
                <w:sz w:val="16"/>
                <w:szCs w:val="16"/>
                <w:lang w:eastAsia="en-GB"/>
              </w:rPr>
              <w:t>ecommended?</w:t>
            </w:r>
          </w:p>
        </w:tc>
        <w:tc>
          <w:tcPr>
            <w:tcW w:w="2977" w:type="dxa"/>
            <w:tcBorders>
              <w:top w:val="single" w:sz="4" w:space="0" w:color="auto"/>
            </w:tcBorders>
            <w:shd w:val="clear" w:color="auto" w:fill="auto"/>
            <w:hideMark/>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 xml:space="preserve">CPAP </w:t>
            </w:r>
            <w:r w:rsidR="00E529E2">
              <w:rPr>
                <w:rFonts w:asciiTheme="minorHAnsi" w:hAnsiTheme="minorHAnsi" w:cstheme="minorHAnsi"/>
                <w:b/>
                <w:bCs/>
                <w:color w:val="auto"/>
                <w:sz w:val="16"/>
                <w:szCs w:val="16"/>
                <w:lang w:eastAsia="en-GB"/>
              </w:rPr>
              <w:t>R</w:t>
            </w:r>
            <w:r w:rsidRPr="00764074">
              <w:rPr>
                <w:rFonts w:asciiTheme="minorHAnsi" w:hAnsiTheme="minorHAnsi" w:cstheme="minorHAnsi"/>
                <w:b/>
                <w:bCs/>
                <w:color w:val="auto"/>
                <w:sz w:val="16"/>
                <w:szCs w:val="16"/>
                <w:lang w:eastAsia="en-GB"/>
              </w:rPr>
              <w:t>ecommended?</w:t>
            </w:r>
          </w:p>
        </w:tc>
        <w:tc>
          <w:tcPr>
            <w:tcW w:w="2396" w:type="dxa"/>
            <w:tcBorders>
              <w:top w:val="single" w:sz="4" w:space="0" w:color="auto"/>
            </w:tcBorders>
            <w:shd w:val="clear" w:color="auto" w:fill="auto"/>
            <w:hideMark/>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b/>
                <w:bCs/>
                <w:color w:val="auto"/>
                <w:sz w:val="16"/>
                <w:szCs w:val="16"/>
                <w:lang w:eastAsia="en-GB"/>
              </w:rPr>
              <w:t xml:space="preserve">Risk to </w:t>
            </w:r>
            <w:r w:rsidR="00734FBB">
              <w:rPr>
                <w:rFonts w:asciiTheme="minorHAnsi" w:hAnsiTheme="minorHAnsi" w:cstheme="minorHAnsi"/>
                <w:b/>
                <w:bCs/>
                <w:color w:val="auto"/>
                <w:sz w:val="16"/>
                <w:szCs w:val="16"/>
                <w:lang w:eastAsia="en-GB"/>
              </w:rPr>
              <w:t>S</w:t>
            </w:r>
            <w:r w:rsidRPr="00764074">
              <w:rPr>
                <w:rFonts w:asciiTheme="minorHAnsi" w:hAnsiTheme="minorHAnsi" w:cstheme="minorHAnsi"/>
                <w:b/>
                <w:bCs/>
                <w:color w:val="auto"/>
                <w:sz w:val="16"/>
                <w:szCs w:val="16"/>
                <w:lang w:eastAsia="en-GB"/>
              </w:rPr>
              <w:t>taff</w:t>
            </w:r>
          </w:p>
        </w:tc>
      </w:tr>
      <w:tr w:rsidR="00114C78" w:rsidRPr="00764074" w:rsidTr="006641F7">
        <w:trPr>
          <w:trHeight w:val="690"/>
        </w:trPr>
        <w:tc>
          <w:tcPr>
            <w:tcW w:w="2547" w:type="dxa"/>
            <w:shd w:val="pct15" w:color="auto" w:fill="auto"/>
          </w:tcPr>
          <w:p w:rsidR="006F666C" w:rsidRPr="00764074" w:rsidRDefault="006F666C" w:rsidP="00ED150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color w:val="auto"/>
                <w:sz w:val="16"/>
                <w:szCs w:val="16"/>
                <w:lang w:eastAsia="en-GB"/>
              </w:rPr>
              <w:t xml:space="preserve">American Association </w:t>
            </w:r>
            <w:r w:rsidR="00BF5435">
              <w:rPr>
                <w:rFonts w:asciiTheme="minorHAnsi" w:hAnsiTheme="minorHAnsi" w:cstheme="minorHAnsi"/>
                <w:color w:val="auto"/>
                <w:sz w:val="16"/>
                <w:szCs w:val="16"/>
                <w:lang w:eastAsia="en-GB"/>
              </w:rPr>
              <w:t>for</w:t>
            </w:r>
            <w:r w:rsidRPr="00764074">
              <w:rPr>
                <w:rFonts w:asciiTheme="minorHAnsi" w:hAnsiTheme="minorHAnsi" w:cstheme="minorHAnsi"/>
                <w:color w:val="auto"/>
                <w:sz w:val="16"/>
                <w:szCs w:val="16"/>
                <w:lang w:eastAsia="en-GB"/>
              </w:rPr>
              <w:t xml:space="preserve"> Respiratory Care</w:t>
            </w:r>
            <w:r w:rsidR="00BF5435">
              <w:rPr>
                <w:rFonts w:asciiTheme="minorHAnsi" w:hAnsiTheme="minorHAnsi" w:cstheme="minorHAnsi"/>
                <w:color w:val="auto"/>
                <w:sz w:val="16"/>
                <w:szCs w:val="16"/>
                <w:lang w:eastAsia="en-GB"/>
              </w:rPr>
              <w:t>:</w:t>
            </w:r>
            <w:r w:rsidR="00ED150E">
              <w:rPr>
                <w:rFonts w:asciiTheme="minorHAnsi" w:hAnsiTheme="minorHAnsi" w:cstheme="minorHAnsi"/>
                <w:color w:val="auto"/>
                <w:sz w:val="16"/>
                <w:szCs w:val="16"/>
                <w:lang w:eastAsia="en-GB"/>
              </w:rPr>
              <w:t xml:space="preserve"> </w:t>
            </w:r>
            <w:hyperlink r:id="rId5" w:history="1">
              <w:r w:rsidRPr="00764074">
                <w:rPr>
                  <w:rStyle w:val="Hyperlink"/>
                  <w:rFonts w:asciiTheme="minorHAnsi" w:hAnsiTheme="minorHAnsi" w:cstheme="minorHAnsi"/>
                  <w:color w:val="auto"/>
                  <w:sz w:val="16"/>
                  <w:szCs w:val="16"/>
                </w:rPr>
                <w:t>https://www.aarc.org/resources/professional-documents/guidance-documents/</w:t>
              </w:r>
            </w:hyperlink>
          </w:p>
        </w:tc>
        <w:tc>
          <w:tcPr>
            <w:tcW w:w="2357" w:type="dxa"/>
            <w:shd w:val="pct15" w:color="auto" w:fill="auto"/>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color w:val="auto"/>
                <w:sz w:val="16"/>
                <w:szCs w:val="16"/>
                <w:lang w:eastAsia="en-GB"/>
              </w:rPr>
              <w:t>Guidance Document</w:t>
            </w:r>
            <w:r w:rsidR="00EF758D">
              <w:rPr>
                <w:rFonts w:asciiTheme="minorHAnsi" w:hAnsiTheme="minorHAnsi" w:cstheme="minorHAnsi"/>
                <w:color w:val="auto"/>
                <w:sz w:val="16"/>
                <w:szCs w:val="16"/>
                <w:lang w:eastAsia="en-GB"/>
              </w:rPr>
              <w:t xml:space="preserve">: </w:t>
            </w:r>
            <w:r w:rsidR="00EF758D" w:rsidRPr="00764074">
              <w:rPr>
                <w:rFonts w:asciiTheme="minorHAnsi" w:hAnsiTheme="minorHAnsi" w:cstheme="minorHAnsi"/>
                <w:color w:val="auto"/>
                <w:sz w:val="16"/>
                <w:szCs w:val="16"/>
                <w:lang w:eastAsia="en-GB"/>
              </w:rPr>
              <w:t>SARS CoV-2</w:t>
            </w:r>
          </w:p>
        </w:tc>
        <w:tc>
          <w:tcPr>
            <w:tcW w:w="1187" w:type="dxa"/>
            <w:shd w:val="pct15" w:color="auto" w:fill="auto"/>
          </w:tcPr>
          <w:p w:rsidR="006F666C" w:rsidRPr="00764074" w:rsidRDefault="0090776F" w:rsidP="00D738BE">
            <w:pPr>
              <w:spacing w:line="240" w:lineRule="auto"/>
              <w:rPr>
                <w:rFonts w:asciiTheme="minorHAnsi" w:hAnsiTheme="minorHAnsi" w:cstheme="minorHAnsi"/>
                <w:b/>
                <w:bCs/>
                <w:color w:val="auto"/>
                <w:sz w:val="16"/>
                <w:szCs w:val="16"/>
                <w:lang w:eastAsia="en-GB"/>
              </w:rPr>
            </w:pPr>
            <w:r>
              <w:rPr>
                <w:rFonts w:asciiTheme="minorHAnsi" w:hAnsiTheme="minorHAnsi" w:cstheme="minorHAnsi"/>
                <w:color w:val="auto"/>
                <w:sz w:val="16"/>
                <w:szCs w:val="16"/>
                <w:lang w:eastAsia="en-GB"/>
              </w:rPr>
              <w:t>United States</w:t>
            </w:r>
          </w:p>
        </w:tc>
        <w:tc>
          <w:tcPr>
            <w:tcW w:w="1275" w:type="dxa"/>
            <w:shd w:val="pct15" w:color="auto" w:fill="auto"/>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color w:val="auto"/>
                <w:sz w:val="16"/>
                <w:szCs w:val="16"/>
                <w:lang w:eastAsia="en-GB"/>
              </w:rPr>
              <w:t>2020</w:t>
            </w:r>
          </w:p>
        </w:tc>
        <w:tc>
          <w:tcPr>
            <w:tcW w:w="2268" w:type="dxa"/>
            <w:shd w:val="pct15" w:color="auto" w:fill="auto"/>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color w:val="auto"/>
                <w:sz w:val="16"/>
                <w:szCs w:val="16"/>
                <w:lang w:eastAsia="en-GB"/>
              </w:rPr>
              <w:t>Yes</w:t>
            </w:r>
            <w:r w:rsidR="00C641BF">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HFNC over NIPPV in acute hypoxemic respiratory failure despite conventional oxygen</w:t>
            </w:r>
          </w:p>
        </w:tc>
        <w:tc>
          <w:tcPr>
            <w:tcW w:w="2268" w:type="dxa"/>
            <w:shd w:val="pct15" w:color="auto" w:fill="auto"/>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color w:val="auto"/>
                <w:sz w:val="16"/>
                <w:szCs w:val="16"/>
                <w:lang w:eastAsia="en-GB"/>
              </w:rPr>
              <w:t xml:space="preserve">No </w:t>
            </w:r>
            <w:r w:rsidR="00767C13">
              <w:rPr>
                <w:rFonts w:asciiTheme="minorHAnsi" w:hAnsiTheme="minorHAnsi" w:cstheme="minorHAnsi"/>
                <w:color w:val="auto"/>
                <w:sz w:val="16"/>
                <w:szCs w:val="16"/>
                <w:lang w:eastAsia="en-GB"/>
              </w:rPr>
              <w:t>c</w:t>
            </w:r>
            <w:r w:rsidRPr="00764074">
              <w:rPr>
                <w:rFonts w:asciiTheme="minorHAnsi" w:hAnsiTheme="minorHAnsi" w:cstheme="minorHAnsi"/>
                <w:color w:val="auto"/>
                <w:sz w:val="16"/>
                <w:szCs w:val="16"/>
                <w:lang w:eastAsia="en-GB"/>
              </w:rPr>
              <w:t>omment</w:t>
            </w:r>
          </w:p>
        </w:tc>
        <w:tc>
          <w:tcPr>
            <w:tcW w:w="2977" w:type="dxa"/>
            <w:shd w:val="pct15" w:color="auto" w:fill="auto"/>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color w:val="auto"/>
                <w:sz w:val="16"/>
                <w:szCs w:val="16"/>
                <w:lang w:eastAsia="en-GB"/>
              </w:rPr>
              <w:t>No</w:t>
            </w:r>
            <w:r w:rsidR="00767C13">
              <w:rPr>
                <w:rFonts w:asciiTheme="minorHAnsi" w:hAnsiTheme="minorHAnsi" w:cstheme="minorHAnsi"/>
                <w:color w:val="auto"/>
                <w:sz w:val="16"/>
                <w:szCs w:val="16"/>
                <w:lang w:eastAsia="en-GB"/>
              </w:rPr>
              <w:t>—n</w:t>
            </w:r>
            <w:r w:rsidRPr="00764074">
              <w:rPr>
                <w:rFonts w:asciiTheme="minorHAnsi" w:hAnsiTheme="minorHAnsi" w:cstheme="minorHAnsi"/>
                <w:color w:val="auto"/>
                <w:sz w:val="16"/>
                <w:szCs w:val="16"/>
                <w:lang w:eastAsia="en-GB"/>
              </w:rPr>
              <w:t xml:space="preserve">ot recommended </w:t>
            </w:r>
            <w:r w:rsidR="00767C13">
              <w:rPr>
                <w:rFonts w:asciiTheme="minorHAnsi" w:hAnsiTheme="minorHAnsi" w:cstheme="minorHAnsi"/>
                <w:color w:val="auto"/>
                <w:sz w:val="16"/>
                <w:szCs w:val="16"/>
                <w:lang w:eastAsia="en-GB"/>
              </w:rPr>
              <w:t>owing</w:t>
            </w:r>
            <w:r w:rsidRPr="00764074">
              <w:rPr>
                <w:rFonts w:asciiTheme="minorHAnsi" w:hAnsiTheme="minorHAnsi" w:cstheme="minorHAnsi"/>
                <w:color w:val="auto"/>
                <w:sz w:val="16"/>
                <w:szCs w:val="16"/>
                <w:lang w:eastAsia="en-GB"/>
              </w:rPr>
              <w:t xml:space="preserve"> to high failure rate</w:t>
            </w:r>
            <w:r w:rsidR="00767C13">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can be used with close monitoring if HFNC not available</w:t>
            </w:r>
          </w:p>
        </w:tc>
        <w:tc>
          <w:tcPr>
            <w:tcW w:w="2396" w:type="dxa"/>
            <w:shd w:val="pct15" w:color="auto" w:fill="auto"/>
          </w:tcPr>
          <w:p w:rsidR="006F666C" w:rsidRPr="00764074" w:rsidRDefault="006F666C" w:rsidP="00D738BE">
            <w:pPr>
              <w:spacing w:line="240" w:lineRule="auto"/>
              <w:rPr>
                <w:rFonts w:asciiTheme="minorHAnsi" w:hAnsiTheme="minorHAnsi" w:cstheme="minorHAnsi"/>
                <w:b/>
                <w:bCs/>
                <w:color w:val="auto"/>
                <w:sz w:val="16"/>
                <w:szCs w:val="16"/>
                <w:lang w:eastAsia="en-GB"/>
              </w:rPr>
            </w:pPr>
            <w:r w:rsidRPr="00764074">
              <w:rPr>
                <w:rFonts w:asciiTheme="minorHAnsi" w:hAnsiTheme="minorHAnsi" w:cstheme="minorHAnsi"/>
                <w:color w:val="auto"/>
                <w:sz w:val="16"/>
                <w:szCs w:val="16"/>
                <w:lang w:eastAsia="en-GB"/>
              </w:rPr>
              <w:t>No comment</w:t>
            </w:r>
          </w:p>
        </w:tc>
      </w:tr>
      <w:tr w:rsidR="00764074" w:rsidRPr="00764074" w:rsidTr="006641F7">
        <w:trPr>
          <w:trHeight w:val="690"/>
        </w:trPr>
        <w:tc>
          <w:tcPr>
            <w:tcW w:w="2547" w:type="dxa"/>
            <w:shd w:val="clear" w:color="auto" w:fill="auto"/>
          </w:tcPr>
          <w:p w:rsidR="006F666C" w:rsidRPr="00764074" w:rsidRDefault="006F666C" w:rsidP="00ED150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Australian and New Zealand Intensive Care Society</w:t>
            </w:r>
            <w:r w:rsidR="00EF758D">
              <w:rPr>
                <w:rFonts w:asciiTheme="minorHAnsi" w:hAnsiTheme="minorHAnsi" w:cstheme="minorHAnsi"/>
                <w:color w:val="auto"/>
                <w:sz w:val="16"/>
                <w:szCs w:val="16"/>
                <w:lang w:eastAsia="en-GB"/>
              </w:rPr>
              <w:t xml:space="preserve"> (ANZICS)</w:t>
            </w:r>
            <w:r w:rsidR="001A2C92">
              <w:rPr>
                <w:rFonts w:asciiTheme="minorHAnsi" w:hAnsiTheme="minorHAnsi" w:cstheme="minorHAnsi"/>
                <w:color w:val="auto"/>
                <w:sz w:val="16"/>
                <w:szCs w:val="16"/>
                <w:lang w:eastAsia="en-GB"/>
              </w:rPr>
              <w:t>:</w:t>
            </w:r>
            <w:r w:rsidR="00ED150E">
              <w:rPr>
                <w:rFonts w:asciiTheme="minorHAnsi" w:hAnsiTheme="minorHAnsi" w:cstheme="minorHAnsi"/>
                <w:color w:val="auto"/>
                <w:sz w:val="16"/>
                <w:szCs w:val="16"/>
                <w:lang w:eastAsia="en-GB"/>
              </w:rPr>
              <w:t xml:space="preserve"> </w:t>
            </w:r>
            <w:hyperlink r:id="rId6" w:history="1">
              <w:r w:rsidRPr="00764074">
                <w:rPr>
                  <w:rStyle w:val="Hyperlink"/>
                  <w:rFonts w:asciiTheme="minorHAnsi" w:hAnsiTheme="minorHAnsi" w:cstheme="minorHAnsi"/>
                  <w:color w:val="auto"/>
                  <w:sz w:val="16"/>
                  <w:szCs w:val="16"/>
                </w:rPr>
                <w:t>https://www.anzics.com.au/coronavirus-guidelines/</w:t>
              </w:r>
            </w:hyperlink>
          </w:p>
        </w:tc>
        <w:tc>
          <w:tcPr>
            <w:tcW w:w="2357" w:type="dxa"/>
            <w:shd w:val="clear"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ANZICS COVID-19 Guidelines: Version 1</w:t>
            </w:r>
          </w:p>
        </w:tc>
        <w:tc>
          <w:tcPr>
            <w:tcW w:w="1187" w:type="dxa"/>
            <w:shd w:val="clear"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Australia and New Zealand</w:t>
            </w:r>
          </w:p>
        </w:tc>
        <w:tc>
          <w:tcPr>
            <w:tcW w:w="1275" w:type="dxa"/>
            <w:shd w:val="clear"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16</w:t>
            </w:r>
            <w:r w:rsidR="0090776F">
              <w:rPr>
                <w:rFonts w:asciiTheme="minorHAnsi" w:hAnsiTheme="minorHAnsi" w:cstheme="minorHAnsi"/>
                <w:color w:val="auto"/>
                <w:sz w:val="16"/>
                <w:szCs w:val="16"/>
                <w:lang w:eastAsia="en-GB"/>
              </w:rPr>
              <w:t xml:space="preserve"> March </w:t>
            </w:r>
            <w:r w:rsidRPr="00764074">
              <w:rPr>
                <w:rFonts w:asciiTheme="minorHAnsi" w:hAnsiTheme="minorHAnsi" w:cstheme="minorHAnsi"/>
                <w:color w:val="auto"/>
                <w:sz w:val="16"/>
                <w:szCs w:val="16"/>
                <w:lang w:eastAsia="en-GB"/>
              </w:rPr>
              <w:t>2020</w:t>
            </w:r>
          </w:p>
        </w:tc>
        <w:tc>
          <w:tcPr>
            <w:tcW w:w="2268" w:type="dxa"/>
            <w:shd w:val="clear"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Yes, recommended where staff have airborne PPE for hypoxia and negative pressure room</w:t>
            </w:r>
          </w:p>
        </w:tc>
        <w:tc>
          <w:tcPr>
            <w:tcW w:w="2268" w:type="dxa"/>
            <w:shd w:val="clear"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No</w:t>
            </w:r>
            <w:r w:rsidR="00E529E2">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NIV not recommended unless atypical presentation</w:t>
            </w:r>
            <w:r w:rsidR="00E529E2">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such as COPD</w:t>
            </w:r>
            <w:r w:rsidR="00E529E2">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and staff have airborne PPE and </w:t>
            </w:r>
            <w:r w:rsidR="00E529E2">
              <w:rPr>
                <w:rFonts w:asciiTheme="minorHAnsi" w:hAnsiTheme="minorHAnsi" w:cstheme="minorHAnsi"/>
                <w:color w:val="auto"/>
                <w:sz w:val="16"/>
                <w:szCs w:val="16"/>
                <w:lang w:eastAsia="en-GB"/>
              </w:rPr>
              <w:t xml:space="preserve">a </w:t>
            </w:r>
            <w:r w:rsidRPr="00764074">
              <w:rPr>
                <w:rFonts w:asciiTheme="minorHAnsi" w:hAnsiTheme="minorHAnsi" w:cstheme="minorHAnsi"/>
                <w:color w:val="auto"/>
                <w:sz w:val="16"/>
                <w:szCs w:val="16"/>
                <w:lang w:eastAsia="en-GB"/>
              </w:rPr>
              <w:t>negative pressure room</w:t>
            </w:r>
          </w:p>
        </w:tc>
        <w:tc>
          <w:tcPr>
            <w:tcW w:w="2977" w:type="dxa"/>
            <w:shd w:val="clear"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No</w:t>
            </w:r>
            <w:r w:rsidR="00D41D4F">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NIV not recommended unless atypical presentation</w:t>
            </w:r>
            <w:r w:rsidR="00D41D4F">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such as COPD</w:t>
            </w:r>
            <w:r w:rsidR="00D41D4F">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and staff have airborne PPE and </w:t>
            </w:r>
            <w:r w:rsidR="00D41D4F">
              <w:rPr>
                <w:rFonts w:asciiTheme="minorHAnsi" w:hAnsiTheme="minorHAnsi" w:cstheme="minorHAnsi"/>
                <w:color w:val="auto"/>
                <w:sz w:val="16"/>
                <w:szCs w:val="16"/>
                <w:lang w:eastAsia="en-GB"/>
              </w:rPr>
              <w:t xml:space="preserve">a </w:t>
            </w:r>
            <w:r w:rsidRPr="00764074">
              <w:rPr>
                <w:rFonts w:asciiTheme="minorHAnsi" w:hAnsiTheme="minorHAnsi" w:cstheme="minorHAnsi"/>
                <w:color w:val="auto"/>
                <w:sz w:val="16"/>
                <w:szCs w:val="16"/>
                <w:lang w:eastAsia="en-GB"/>
              </w:rPr>
              <w:t>negative pressure room</w:t>
            </w:r>
          </w:p>
        </w:tc>
        <w:tc>
          <w:tcPr>
            <w:tcW w:w="2396" w:type="dxa"/>
            <w:shd w:val="clear"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High risk for aerosolization with NIV</w:t>
            </w:r>
            <w:r w:rsidR="000004CA">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recommends airborne PPE and </w:t>
            </w:r>
            <w:r w:rsidR="000004CA">
              <w:rPr>
                <w:rFonts w:asciiTheme="minorHAnsi" w:hAnsiTheme="minorHAnsi" w:cstheme="minorHAnsi"/>
                <w:color w:val="auto"/>
                <w:sz w:val="16"/>
                <w:szCs w:val="16"/>
                <w:lang w:eastAsia="en-GB"/>
              </w:rPr>
              <w:t xml:space="preserve">a </w:t>
            </w:r>
            <w:r w:rsidRPr="00764074">
              <w:rPr>
                <w:rFonts w:asciiTheme="minorHAnsi" w:hAnsiTheme="minorHAnsi" w:cstheme="minorHAnsi"/>
                <w:color w:val="auto"/>
                <w:sz w:val="16"/>
                <w:szCs w:val="16"/>
                <w:lang w:eastAsia="en-GB"/>
              </w:rPr>
              <w:t>negative pressure room</w:t>
            </w:r>
          </w:p>
        </w:tc>
      </w:tr>
      <w:tr w:rsidR="00114C78" w:rsidRPr="00764074" w:rsidTr="006641F7">
        <w:trPr>
          <w:trHeight w:val="690"/>
        </w:trPr>
        <w:tc>
          <w:tcPr>
            <w:tcW w:w="2547" w:type="dxa"/>
            <w:shd w:val="pct15" w:color="auto" w:fill="auto"/>
          </w:tcPr>
          <w:p w:rsidR="006F666C" w:rsidRPr="00764074" w:rsidRDefault="006F666C" w:rsidP="00ED150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European Society of Intensive Care Medicine and the Society of Critical Care Medicine 2020</w:t>
            </w:r>
            <w:r w:rsidR="00BF5435">
              <w:rPr>
                <w:rFonts w:asciiTheme="minorHAnsi" w:hAnsiTheme="minorHAnsi" w:cstheme="minorHAnsi"/>
                <w:color w:val="auto"/>
                <w:sz w:val="16"/>
                <w:szCs w:val="16"/>
                <w:lang w:eastAsia="en-GB"/>
              </w:rPr>
              <w:t>:</w:t>
            </w:r>
            <w:r w:rsidR="00ED150E">
              <w:rPr>
                <w:rFonts w:asciiTheme="minorHAnsi" w:hAnsiTheme="minorHAnsi" w:cstheme="minorHAnsi"/>
                <w:color w:val="auto"/>
                <w:sz w:val="16"/>
                <w:szCs w:val="16"/>
                <w:lang w:eastAsia="en-GB"/>
              </w:rPr>
              <w:t xml:space="preserve"> </w:t>
            </w:r>
            <w:hyperlink r:id="rId7" w:history="1">
              <w:r w:rsidRPr="00764074">
                <w:rPr>
                  <w:rStyle w:val="Hyperlink"/>
                  <w:rFonts w:asciiTheme="minorHAnsi" w:hAnsiTheme="minorHAnsi" w:cstheme="minorHAnsi"/>
                  <w:color w:val="auto"/>
                  <w:sz w:val="16"/>
                  <w:szCs w:val="16"/>
                </w:rPr>
                <w:t>https://www.sccm.org/SurvivingSepsisCampaign/Guidelines/COVID-19</w:t>
              </w:r>
            </w:hyperlink>
          </w:p>
        </w:tc>
        <w:tc>
          <w:tcPr>
            <w:tcW w:w="2357" w:type="dxa"/>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 xml:space="preserve">Surviving Sepsis Campaign: </w:t>
            </w:r>
            <w:r w:rsidR="00A805FE" w:rsidRPr="00764074">
              <w:rPr>
                <w:rFonts w:asciiTheme="minorHAnsi" w:hAnsiTheme="minorHAnsi" w:cstheme="minorHAnsi"/>
                <w:color w:val="auto"/>
                <w:sz w:val="16"/>
                <w:szCs w:val="16"/>
                <w:lang w:eastAsia="en-GB"/>
              </w:rPr>
              <w:t xml:space="preserve">Guidelines </w:t>
            </w:r>
            <w:r w:rsidRPr="00764074">
              <w:rPr>
                <w:rFonts w:asciiTheme="minorHAnsi" w:hAnsiTheme="minorHAnsi" w:cstheme="minorHAnsi"/>
                <w:color w:val="auto"/>
                <w:sz w:val="16"/>
                <w:szCs w:val="16"/>
                <w:lang w:eastAsia="en-GB"/>
              </w:rPr>
              <w:t xml:space="preserve">on the </w:t>
            </w:r>
            <w:r w:rsidR="00A805FE" w:rsidRPr="00764074">
              <w:rPr>
                <w:rFonts w:asciiTheme="minorHAnsi" w:hAnsiTheme="minorHAnsi" w:cstheme="minorHAnsi"/>
                <w:color w:val="auto"/>
                <w:sz w:val="16"/>
                <w:szCs w:val="16"/>
                <w:lang w:eastAsia="en-GB"/>
              </w:rPr>
              <w:t xml:space="preserve">Management </w:t>
            </w:r>
            <w:r w:rsidRPr="00764074">
              <w:rPr>
                <w:rFonts w:asciiTheme="minorHAnsi" w:hAnsiTheme="minorHAnsi" w:cstheme="minorHAnsi"/>
                <w:color w:val="auto"/>
                <w:sz w:val="16"/>
                <w:szCs w:val="16"/>
                <w:lang w:eastAsia="en-GB"/>
              </w:rPr>
              <w:t xml:space="preserve">of </w:t>
            </w:r>
            <w:r w:rsidR="00A805FE" w:rsidRPr="00764074">
              <w:rPr>
                <w:rFonts w:asciiTheme="minorHAnsi" w:hAnsiTheme="minorHAnsi" w:cstheme="minorHAnsi"/>
                <w:color w:val="auto"/>
                <w:sz w:val="16"/>
                <w:szCs w:val="16"/>
                <w:lang w:eastAsia="en-GB"/>
              </w:rPr>
              <w:t xml:space="preserve">Critically Ill Adults With </w:t>
            </w:r>
            <w:r w:rsidRPr="00764074">
              <w:rPr>
                <w:rFonts w:asciiTheme="minorHAnsi" w:hAnsiTheme="minorHAnsi" w:cstheme="minorHAnsi"/>
                <w:color w:val="auto"/>
                <w:sz w:val="16"/>
                <w:szCs w:val="16"/>
                <w:lang w:eastAsia="en-GB"/>
              </w:rPr>
              <w:t>Coronavirus Disease 2019 (COVID-19)</w:t>
            </w:r>
          </w:p>
        </w:tc>
        <w:tc>
          <w:tcPr>
            <w:tcW w:w="1187" w:type="dxa"/>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International</w:t>
            </w:r>
          </w:p>
        </w:tc>
        <w:tc>
          <w:tcPr>
            <w:tcW w:w="1275" w:type="dxa"/>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28</w:t>
            </w:r>
            <w:r w:rsidR="0090776F">
              <w:rPr>
                <w:rFonts w:asciiTheme="minorHAnsi" w:hAnsiTheme="minorHAnsi" w:cstheme="minorHAnsi"/>
                <w:color w:val="auto"/>
                <w:sz w:val="16"/>
                <w:szCs w:val="16"/>
                <w:lang w:eastAsia="en-GB"/>
              </w:rPr>
              <w:t xml:space="preserve"> March </w:t>
            </w:r>
            <w:r w:rsidRPr="00764074">
              <w:rPr>
                <w:rFonts w:asciiTheme="minorHAnsi" w:hAnsiTheme="minorHAnsi" w:cstheme="minorHAnsi"/>
                <w:color w:val="auto"/>
                <w:sz w:val="16"/>
                <w:szCs w:val="16"/>
                <w:lang w:eastAsia="en-GB"/>
              </w:rPr>
              <w:t>2019</w:t>
            </w:r>
          </w:p>
        </w:tc>
        <w:tc>
          <w:tcPr>
            <w:tcW w:w="2268" w:type="dxa"/>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 xml:space="preserve">Yes, recommended over conventional oxygen and NIVVP, for hypoxemia despite conventional oxygen </w:t>
            </w:r>
            <w:r w:rsidR="002E7E7C">
              <w:rPr>
                <w:rFonts w:asciiTheme="minorHAnsi" w:hAnsiTheme="minorHAnsi" w:cstheme="minorHAnsi"/>
                <w:color w:val="auto"/>
                <w:sz w:val="16"/>
                <w:szCs w:val="16"/>
                <w:lang w:eastAsia="en-GB"/>
              </w:rPr>
              <w:t>therapy</w:t>
            </w:r>
          </w:p>
        </w:tc>
        <w:tc>
          <w:tcPr>
            <w:tcW w:w="2268" w:type="dxa"/>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Select</w:t>
            </w:r>
            <w:r w:rsidR="00E529E2">
              <w:rPr>
                <w:rFonts w:asciiTheme="minorHAnsi" w:hAnsiTheme="minorHAnsi" w:cstheme="minorHAnsi"/>
                <w:color w:val="auto"/>
                <w:sz w:val="16"/>
                <w:szCs w:val="16"/>
                <w:lang w:eastAsia="en-GB"/>
              </w:rPr>
              <w:t>ed</w:t>
            </w:r>
            <w:r w:rsidRPr="00764074">
              <w:rPr>
                <w:rFonts w:asciiTheme="minorHAnsi" w:hAnsiTheme="minorHAnsi" w:cstheme="minorHAnsi"/>
                <w:color w:val="auto"/>
                <w:sz w:val="16"/>
                <w:szCs w:val="16"/>
                <w:lang w:eastAsia="en-GB"/>
              </w:rPr>
              <w:t xml:space="preserve"> </w:t>
            </w:r>
            <w:r w:rsidR="00D36941">
              <w:rPr>
                <w:rFonts w:asciiTheme="minorHAnsi" w:hAnsiTheme="minorHAnsi" w:cstheme="minorHAnsi"/>
                <w:color w:val="auto"/>
                <w:sz w:val="16"/>
                <w:szCs w:val="16"/>
                <w:lang w:eastAsia="en-GB"/>
              </w:rPr>
              <w:t>p</w:t>
            </w:r>
            <w:r w:rsidRPr="00764074">
              <w:rPr>
                <w:rFonts w:asciiTheme="minorHAnsi" w:hAnsiTheme="minorHAnsi" w:cstheme="minorHAnsi"/>
                <w:color w:val="auto"/>
                <w:sz w:val="16"/>
                <w:szCs w:val="16"/>
                <w:lang w:eastAsia="en-GB"/>
              </w:rPr>
              <w:t xml:space="preserve">atients, </w:t>
            </w:r>
            <w:r w:rsidR="00E529E2">
              <w:rPr>
                <w:rFonts w:asciiTheme="minorHAnsi" w:hAnsiTheme="minorHAnsi" w:cstheme="minorHAnsi"/>
                <w:color w:val="auto"/>
                <w:sz w:val="16"/>
                <w:szCs w:val="16"/>
                <w:lang w:eastAsia="en-GB"/>
              </w:rPr>
              <w:t>f</w:t>
            </w:r>
            <w:r w:rsidRPr="00764074">
              <w:rPr>
                <w:rFonts w:asciiTheme="minorHAnsi" w:hAnsiTheme="minorHAnsi" w:cstheme="minorHAnsi"/>
                <w:color w:val="auto"/>
                <w:sz w:val="16"/>
                <w:szCs w:val="16"/>
                <w:lang w:eastAsia="en-GB"/>
              </w:rPr>
              <w:t>or a trial of NIPPV if HFNC not available</w:t>
            </w:r>
            <w:r w:rsidR="00E529E2">
              <w:rPr>
                <w:rFonts w:asciiTheme="minorHAnsi" w:hAnsiTheme="minorHAnsi" w:cstheme="minorHAnsi"/>
                <w:color w:val="auto"/>
                <w:sz w:val="16"/>
                <w:szCs w:val="16"/>
                <w:lang w:eastAsia="en-GB"/>
              </w:rPr>
              <w:t>; u</w:t>
            </w:r>
            <w:r w:rsidRPr="00764074">
              <w:rPr>
                <w:rFonts w:asciiTheme="minorHAnsi" w:hAnsiTheme="minorHAnsi" w:cstheme="minorHAnsi"/>
                <w:color w:val="auto"/>
                <w:sz w:val="16"/>
                <w:szCs w:val="16"/>
                <w:lang w:eastAsia="en-GB"/>
              </w:rPr>
              <w:t>ncertain of the evidence for helmet CPAP</w:t>
            </w:r>
            <w:r w:rsidR="00E529E2">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w:t>
            </w:r>
            <w:r w:rsidR="00E529E2">
              <w:rPr>
                <w:rFonts w:asciiTheme="minorHAnsi" w:hAnsiTheme="minorHAnsi" w:cstheme="minorHAnsi"/>
                <w:color w:val="auto"/>
                <w:sz w:val="16"/>
                <w:szCs w:val="16"/>
                <w:lang w:eastAsia="en-GB"/>
              </w:rPr>
              <w:t>c</w:t>
            </w:r>
            <w:r w:rsidRPr="00764074">
              <w:rPr>
                <w:rFonts w:asciiTheme="minorHAnsi" w:hAnsiTheme="minorHAnsi" w:cstheme="minorHAnsi"/>
                <w:color w:val="auto"/>
                <w:sz w:val="16"/>
                <w:szCs w:val="16"/>
                <w:lang w:eastAsia="en-GB"/>
              </w:rPr>
              <w:t>lose monitoring</w:t>
            </w:r>
          </w:p>
        </w:tc>
        <w:tc>
          <w:tcPr>
            <w:tcW w:w="2977" w:type="dxa"/>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Select</w:t>
            </w:r>
            <w:r w:rsidR="00D41D4F">
              <w:rPr>
                <w:rFonts w:asciiTheme="minorHAnsi" w:hAnsiTheme="minorHAnsi" w:cstheme="minorHAnsi"/>
                <w:color w:val="auto"/>
                <w:sz w:val="16"/>
                <w:szCs w:val="16"/>
                <w:lang w:eastAsia="en-GB"/>
              </w:rPr>
              <w:t>ed</w:t>
            </w:r>
            <w:r w:rsidRPr="00764074">
              <w:rPr>
                <w:rFonts w:asciiTheme="minorHAnsi" w:hAnsiTheme="minorHAnsi" w:cstheme="minorHAnsi"/>
                <w:color w:val="auto"/>
                <w:sz w:val="16"/>
                <w:szCs w:val="16"/>
                <w:lang w:eastAsia="en-GB"/>
              </w:rPr>
              <w:t xml:space="preserve"> </w:t>
            </w:r>
            <w:r w:rsidR="00D41D4F">
              <w:rPr>
                <w:rFonts w:asciiTheme="minorHAnsi" w:hAnsiTheme="minorHAnsi" w:cstheme="minorHAnsi"/>
                <w:color w:val="auto"/>
                <w:sz w:val="16"/>
                <w:szCs w:val="16"/>
                <w:lang w:eastAsia="en-GB"/>
              </w:rPr>
              <w:t>p</w:t>
            </w:r>
            <w:r w:rsidRPr="00764074">
              <w:rPr>
                <w:rFonts w:asciiTheme="minorHAnsi" w:hAnsiTheme="minorHAnsi" w:cstheme="minorHAnsi"/>
                <w:color w:val="auto"/>
                <w:sz w:val="16"/>
                <w:szCs w:val="16"/>
                <w:lang w:eastAsia="en-GB"/>
              </w:rPr>
              <w:t>atients</w:t>
            </w:r>
            <w:r w:rsidR="00D41D4F">
              <w:rPr>
                <w:rFonts w:asciiTheme="minorHAnsi" w:hAnsiTheme="minorHAnsi" w:cstheme="minorHAnsi"/>
                <w:color w:val="auto"/>
                <w:sz w:val="16"/>
                <w:szCs w:val="16"/>
                <w:lang w:eastAsia="en-GB"/>
              </w:rPr>
              <w:t>, f</w:t>
            </w:r>
            <w:r w:rsidRPr="00764074">
              <w:rPr>
                <w:rFonts w:asciiTheme="minorHAnsi" w:hAnsiTheme="minorHAnsi" w:cstheme="minorHAnsi"/>
                <w:color w:val="auto"/>
                <w:sz w:val="16"/>
                <w:szCs w:val="16"/>
                <w:lang w:eastAsia="en-GB"/>
              </w:rPr>
              <w:t xml:space="preserve">or a trial of NIPPV if HFNC </w:t>
            </w:r>
            <w:r w:rsidR="00D41D4F">
              <w:rPr>
                <w:rFonts w:asciiTheme="minorHAnsi" w:hAnsiTheme="minorHAnsi" w:cstheme="minorHAnsi"/>
                <w:color w:val="auto"/>
                <w:sz w:val="16"/>
                <w:szCs w:val="16"/>
                <w:lang w:eastAsia="en-GB"/>
              </w:rPr>
              <w:t>un</w:t>
            </w:r>
            <w:r w:rsidRPr="00764074">
              <w:rPr>
                <w:rFonts w:asciiTheme="minorHAnsi" w:hAnsiTheme="minorHAnsi" w:cstheme="minorHAnsi"/>
                <w:color w:val="auto"/>
                <w:sz w:val="16"/>
                <w:szCs w:val="16"/>
                <w:lang w:eastAsia="en-GB"/>
              </w:rPr>
              <w:t>available</w:t>
            </w:r>
            <w:r w:rsidR="00D41D4F">
              <w:rPr>
                <w:rFonts w:asciiTheme="minorHAnsi" w:hAnsiTheme="minorHAnsi" w:cstheme="minorHAnsi"/>
                <w:color w:val="auto"/>
                <w:sz w:val="16"/>
                <w:szCs w:val="16"/>
                <w:lang w:eastAsia="en-GB"/>
              </w:rPr>
              <w:t>; u</w:t>
            </w:r>
            <w:r w:rsidRPr="00764074">
              <w:rPr>
                <w:rFonts w:asciiTheme="minorHAnsi" w:hAnsiTheme="minorHAnsi" w:cstheme="minorHAnsi"/>
                <w:color w:val="auto"/>
                <w:sz w:val="16"/>
                <w:szCs w:val="16"/>
                <w:lang w:eastAsia="en-GB"/>
              </w:rPr>
              <w:t>ncertain of the evidence for helmet CPAP</w:t>
            </w:r>
            <w:r w:rsidR="00D41D4F">
              <w:rPr>
                <w:rFonts w:asciiTheme="minorHAnsi" w:hAnsiTheme="minorHAnsi" w:cstheme="minorHAnsi"/>
                <w:color w:val="auto"/>
                <w:sz w:val="16"/>
                <w:szCs w:val="16"/>
                <w:lang w:eastAsia="en-GB"/>
              </w:rPr>
              <w:t xml:space="preserve">; </w:t>
            </w:r>
            <w:r w:rsidR="00767C13">
              <w:rPr>
                <w:rFonts w:asciiTheme="minorHAnsi" w:hAnsiTheme="minorHAnsi" w:cstheme="minorHAnsi"/>
                <w:color w:val="auto"/>
                <w:sz w:val="16"/>
                <w:szCs w:val="16"/>
                <w:lang w:eastAsia="en-GB"/>
              </w:rPr>
              <w:t>cl</w:t>
            </w:r>
            <w:r w:rsidRPr="00764074">
              <w:rPr>
                <w:rFonts w:asciiTheme="minorHAnsi" w:hAnsiTheme="minorHAnsi" w:cstheme="minorHAnsi"/>
                <w:color w:val="auto"/>
                <w:sz w:val="16"/>
                <w:szCs w:val="16"/>
                <w:lang w:eastAsia="en-GB"/>
              </w:rPr>
              <w:t>ose monitoring</w:t>
            </w:r>
          </w:p>
        </w:tc>
        <w:tc>
          <w:tcPr>
            <w:tcW w:w="2396" w:type="dxa"/>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Suggests fitted respirator masks and negative pressure rooms</w:t>
            </w:r>
          </w:p>
        </w:tc>
      </w:tr>
      <w:tr w:rsidR="00764074" w:rsidRPr="00764074" w:rsidTr="006641F7">
        <w:trPr>
          <w:trHeight w:val="290"/>
        </w:trPr>
        <w:tc>
          <w:tcPr>
            <w:tcW w:w="2547" w:type="dxa"/>
            <w:shd w:val="clear" w:color="auto" w:fill="auto"/>
          </w:tcPr>
          <w:p w:rsidR="006F666C" w:rsidRPr="00764074" w:rsidRDefault="006F666C" w:rsidP="00284308">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ICM Anaesthesia</w:t>
            </w:r>
            <w:r w:rsidR="00284308">
              <w:rPr>
                <w:rFonts w:asciiTheme="minorHAnsi" w:hAnsiTheme="minorHAnsi" w:cstheme="minorHAnsi"/>
                <w:color w:val="auto"/>
                <w:sz w:val="16"/>
                <w:szCs w:val="16"/>
                <w:lang w:eastAsia="en-GB"/>
              </w:rPr>
              <w:t xml:space="preserve">: </w:t>
            </w:r>
            <w:hyperlink r:id="rId8" w:history="1">
              <w:r w:rsidRPr="00764074">
                <w:rPr>
                  <w:rStyle w:val="Hyperlink"/>
                  <w:rFonts w:asciiTheme="minorHAnsi" w:hAnsiTheme="minorHAnsi" w:cstheme="minorHAnsi"/>
                  <w:color w:val="auto"/>
                  <w:sz w:val="16"/>
                  <w:szCs w:val="16"/>
                </w:rPr>
                <w:t>https://icmanaesthesiacovid-19.org/critical-care-preparation-and-management-in-the-covid-19-pandemic</w:t>
              </w:r>
            </w:hyperlink>
          </w:p>
        </w:tc>
        <w:tc>
          <w:tcPr>
            <w:tcW w:w="2357"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 xml:space="preserve">Critical </w:t>
            </w:r>
            <w:r w:rsidR="00A805FE" w:rsidRPr="00764074">
              <w:rPr>
                <w:rFonts w:asciiTheme="minorHAnsi" w:hAnsiTheme="minorHAnsi" w:cstheme="minorHAnsi"/>
                <w:color w:val="auto"/>
                <w:sz w:val="16"/>
                <w:szCs w:val="16"/>
                <w:lang w:eastAsia="en-GB"/>
              </w:rPr>
              <w:t>Care Preparation</w:t>
            </w:r>
            <w:r w:rsidRPr="00764074">
              <w:rPr>
                <w:rFonts w:asciiTheme="minorHAnsi" w:hAnsiTheme="minorHAnsi" w:cstheme="minorHAnsi"/>
                <w:color w:val="auto"/>
                <w:sz w:val="16"/>
                <w:szCs w:val="16"/>
                <w:lang w:eastAsia="en-GB"/>
              </w:rPr>
              <w:t xml:space="preserve"> and </w:t>
            </w:r>
            <w:r w:rsidR="00A805FE" w:rsidRPr="00764074">
              <w:rPr>
                <w:rFonts w:asciiTheme="minorHAnsi" w:hAnsiTheme="minorHAnsi" w:cstheme="minorHAnsi"/>
                <w:color w:val="auto"/>
                <w:sz w:val="16"/>
                <w:szCs w:val="16"/>
                <w:lang w:eastAsia="en-GB"/>
              </w:rPr>
              <w:t xml:space="preserve">Management </w:t>
            </w:r>
            <w:r w:rsidRPr="00764074">
              <w:rPr>
                <w:rFonts w:asciiTheme="minorHAnsi" w:hAnsiTheme="minorHAnsi" w:cstheme="minorHAnsi"/>
                <w:color w:val="auto"/>
                <w:sz w:val="16"/>
                <w:szCs w:val="16"/>
                <w:lang w:eastAsia="en-GB"/>
              </w:rPr>
              <w:t xml:space="preserve">in the COVID-19 </w:t>
            </w:r>
            <w:r w:rsidR="00A805FE" w:rsidRPr="00764074">
              <w:rPr>
                <w:rFonts w:asciiTheme="minorHAnsi" w:hAnsiTheme="minorHAnsi" w:cstheme="minorHAnsi"/>
                <w:color w:val="auto"/>
                <w:sz w:val="16"/>
                <w:szCs w:val="16"/>
                <w:lang w:eastAsia="en-GB"/>
              </w:rPr>
              <w:t>Pandemic</w:t>
            </w:r>
          </w:p>
        </w:tc>
        <w:tc>
          <w:tcPr>
            <w:tcW w:w="1187"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val="en-CA"/>
              </w:rPr>
              <w:t>United Kingdom</w:t>
            </w:r>
          </w:p>
        </w:tc>
        <w:tc>
          <w:tcPr>
            <w:tcW w:w="1275"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1</w:t>
            </w:r>
            <w:r w:rsidR="00EF758D">
              <w:rPr>
                <w:rFonts w:asciiTheme="minorHAnsi" w:hAnsiTheme="minorHAnsi" w:cstheme="minorHAnsi"/>
                <w:color w:val="auto"/>
                <w:sz w:val="16"/>
                <w:szCs w:val="16"/>
                <w:lang w:eastAsia="en-GB"/>
              </w:rPr>
              <w:t>7</w:t>
            </w:r>
            <w:r w:rsidR="0090776F">
              <w:rPr>
                <w:rFonts w:asciiTheme="minorHAnsi" w:hAnsiTheme="minorHAnsi" w:cstheme="minorHAnsi"/>
                <w:color w:val="auto"/>
                <w:sz w:val="16"/>
                <w:szCs w:val="16"/>
                <w:lang w:eastAsia="en-GB"/>
              </w:rPr>
              <w:t xml:space="preserve"> March </w:t>
            </w:r>
            <w:r w:rsidRPr="00764074">
              <w:rPr>
                <w:rFonts w:asciiTheme="minorHAnsi" w:hAnsiTheme="minorHAnsi" w:cstheme="minorHAnsi"/>
                <w:color w:val="auto"/>
                <w:sz w:val="16"/>
                <w:szCs w:val="16"/>
                <w:lang w:eastAsia="en-GB"/>
              </w:rPr>
              <w:t>2020</w:t>
            </w:r>
          </w:p>
        </w:tc>
        <w:tc>
          <w:tcPr>
            <w:tcW w:w="2268"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No</w:t>
            </w:r>
            <w:r w:rsidR="00D36941">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should be avoided</w:t>
            </w:r>
            <w:r w:rsidR="00D36941">
              <w:rPr>
                <w:rFonts w:asciiTheme="minorHAnsi" w:hAnsiTheme="minorHAnsi" w:cstheme="minorHAnsi"/>
                <w:color w:val="auto"/>
                <w:sz w:val="16"/>
                <w:szCs w:val="16"/>
                <w:lang w:eastAsia="en-GB"/>
              </w:rPr>
              <w:t>; n</w:t>
            </w:r>
            <w:r w:rsidRPr="00764074">
              <w:rPr>
                <w:rFonts w:asciiTheme="minorHAnsi" w:hAnsiTheme="minorHAnsi" w:cstheme="minorHAnsi"/>
                <w:color w:val="auto"/>
                <w:sz w:val="16"/>
                <w:szCs w:val="16"/>
                <w:lang w:eastAsia="en-GB"/>
              </w:rPr>
              <w:t xml:space="preserve">o survival benefit compared </w:t>
            </w:r>
            <w:r w:rsidR="00D36941">
              <w:rPr>
                <w:rFonts w:asciiTheme="minorHAnsi" w:hAnsiTheme="minorHAnsi" w:cstheme="minorHAnsi"/>
                <w:color w:val="auto"/>
                <w:sz w:val="16"/>
                <w:szCs w:val="16"/>
                <w:lang w:eastAsia="en-GB"/>
              </w:rPr>
              <w:t>with</w:t>
            </w:r>
            <w:r w:rsidRPr="00764074">
              <w:rPr>
                <w:rFonts w:asciiTheme="minorHAnsi" w:hAnsiTheme="minorHAnsi" w:cstheme="minorHAnsi"/>
                <w:color w:val="auto"/>
                <w:sz w:val="16"/>
                <w:szCs w:val="16"/>
                <w:lang w:eastAsia="en-GB"/>
              </w:rPr>
              <w:t xml:space="preserve"> conventional oxygen therapy, and the risk for environmental viral contamination</w:t>
            </w:r>
          </w:p>
        </w:tc>
        <w:tc>
          <w:tcPr>
            <w:tcW w:w="2268"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 xml:space="preserve">No </w:t>
            </w:r>
            <w:r w:rsidR="00D36941">
              <w:rPr>
                <w:rFonts w:asciiTheme="minorHAnsi" w:hAnsiTheme="minorHAnsi" w:cstheme="minorHAnsi"/>
                <w:color w:val="auto"/>
                <w:sz w:val="16"/>
                <w:szCs w:val="16"/>
                <w:lang w:eastAsia="en-GB"/>
              </w:rPr>
              <w:t>c</w:t>
            </w:r>
            <w:r w:rsidRPr="00764074">
              <w:rPr>
                <w:rFonts w:asciiTheme="minorHAnsi" w:hAnsiTheme="minorHAnsi" w:cstheme="minorHAnsi"/>
                <w:color w:val="auto"/>
                <w:sz w:val="16"/>
                <w:szCs w:val="16"/>
                <w:lang w:eastAsia="en-GB"/>
              </w:rPr>
              <w:t>omment</w:t>
            </w:r>
          </w:p>
        </w:tc>
        <w:tc>
          <w:tcPr>
            <w:tcW w:w="2977" w:type="dxa"/>
            <w:shd w:val="clear" w:color="auto" w:fill="auto"/>
            <w:noWrap/>
          </w:tcPr>
          <w:p w:rsidR="006F666C" w:rsidRPr="00764074" w:rsidRDefault="00C56066" w:rsidP="00D738BE">
            <w:pPr>
              <w:spacing w:line="240" w:lineRule="auto"/>
              <w:rPr>
                <w:rFonts w:asciiTheme="minorHAnsi" w:hAnsiTheme="minorHAnsi" w:cstheme="minorHAnsi"/>
                <w:color w:val="auto"/>
                <w:sz w:val="16"/>
                <w:szCs w:val="16"/>
                <w:lang w:eastAsia="en-GB"/>
              </w:rPr>
            </w:pPr>
            <w:r>
              <w:rPr>
                <w:rFonts w:asciiTheme="minorHAnsi" w:hAnsiTheme="minorHAnsi" w:cstheme="minorHAnsi"/>
                <w:color w:val="auto"/>
                <w:sz w:val="16"/>
                <w:szCs w:val="16"/>
                <w:lang w:eastAsia="en-GB"/>
              </w:rPr>
              <w:t>Use for s</w:t>
            </w:r>
            <w:r w:rsidR="006F666C" w:rsidRPr="00764074">
              <w:rPr>
                <w:rFonts w:asciiTheme="minorHAnsi" w:hAnsiTheme="minorHAnsi" w:cstheme="minorHAnsi"/>
                <w:color w:val="auto"/>
                <w:sz w:val="16"/>
                <w:szCs w:val="16"/>
                <w:lang w:eastAsia="en-GB"/>
              </w:rPr>
              <w:t xml:space="preserve">hort </w:t>
            </w:r>
            <w:r>
              <w:rPr>
                <w:rFonts w:asciiTheme="minorHAnsi" w:hAnsiTheme="minorHAnsi" w:cstheme="minorHAnsi"/>
                <w:color w:val="auto"/>
                <w:sz w:val="16"/>
                <w:szCs w:val="16"/>
                <w:lang w:eastAsia="en-GB"/>
              </w:rPr>
              <w:t>p</w:t>
            </w:r>
            <w:r w:rsidR="006F666C" w:rsidRPr="00764074">
              <w:rPr>
                <w:rFonts w:asciiTheme="minorHAnsi" w:hAnsiTheme="minorHAnsi" w:cstheme="minorHAnsi"/>
                <w:color w:val="auto"/>
                <w:sz w:val="16"/>
                <w:szCs w:val="16"/>
                <w:lang w:eastAsia="en-GB"/>
              </w:rPr>
              <w:t>eriods</w:t>
            </w:r>
            <w:r>
              <w:rPr>
                <w:rFonts w:asciiTheme="minorHAnsi" w:hAnsiTheme="minorHAnsi" w:cstheme="minorHAnsi"/>
                <w:color w:val="auto"/>
                <w:sz w:val="16"/>
                <w:szCs w:val="16"/>
                <w:lang w:eastAsia="en-GB"/>
              </w:rPr>
              <w:t>,</w:t>
            </w:r>
            <w:r w:rsidR="006F666C" w:rsidRPr="00764074">
              <w:rPr>
                <w:rFonts w:asciiTheme="minorHAnsi" w:hAnsiTheme="minorHAnsi" w:cstheme="minorHAnsi"/>
                <w:color w:val="auto"/>
                <w:sz w:val="16"/>
                <w:szCs w:val="16"/>
                <w:lang w:eastAsia="en-GB"/>
              </w:rPr>
              <w:t xml:space="preserve"> with </w:t>
            </w:r>
            <w:r>
              <w:rPr>
                <w:rFonts w:asciiTheme="minorHAnsi" w:hAnsiTheme="minorHAnsi" w:cstheme="minorHAnsi"/>
                <w:color w:val="auto"/>
                <w:sz w:val="16"/>
                <w:szCs w:val="16"/>
                <w:lang w:eastAsia="en-GB"/>
              </w:rPr>
              <w:t xml:space="preserve">a </w:t>
            </w:r>
            <w:r w:rsidR="006F666C" w:rsidRPr="00764074">
              <w:rPr>
                <w:rFonts w:asciiTheme="minorHAnsi" w:hAnsiTheme="minorHAnsi" w:cstheme="minorHAnsi"/>
                <w:color w:val="auto"/>
                <w:sz w:val="16"/>
                <w:szCs w:val="16"/>
                <w:lang w:eastAsia="en-GB"/>
              </w:rPr>
              <w:t>well</w:t>
            </w:r>
            <w:r w:rsidR="00497669" w:rsidRPr="00764074">
              <w:rPr>
                <w:rFonts w:asciiTheme="minorHAnsi" w:hAnsiTheme="minorHAnsi" w:cstheme="minorHAnsi"/>
                <w:color w:val="auto"/>
                <w:sz w:val="16"/>
                <w:szCs w:val="16"/>
                <w:lang w:eastAsia="en-GB"/>
              </w:rPr>
              <w:t>-</w:t>
            </w:r>
            <w:r w:rsidR="006F666C" w:rsidRPr="00764074">
              <w:rPr>
                <w:rFonts w:asciiTheme="minorHAnsi" w:hAnsiTheme="minorHAnsi" w:cstheme="minorHAnsi"/>
                <w:color w:val="auto"/>
                <w:sz w:val="16"/>
                <w:szCs w:val="16"/>
                <w:lang w:eastAsia="en-GB"/>
              </w:rPr>
              <w:t>fitting mask</w:t>
            </w:r>
            <w:r>
              <w:rPr>
                <w:rFonts w:asciiTheme="minorHAnsi" w:hAnsiTheme="minorHAnsi" w:cstheme="minorHAnsi"/>
                <w:color w:val="auto"/>
                <w:sz w:val="16"/>
                <w:szCs w:val="16"/>
                <w:lang w:eastAsia="en-GB"/>
              </w:rPr>
              <w:t>; m</w:t>
            </w:r>
            <w:r w:rsidR="006F666C" w:rsidRPr="00764074">
              <w:rPr>
                <w:rFonts w:asciiTheme="minorHAnsi" w:hAnsiTheme="minorHAnsi" w:cstheme="minorHAnsi"/>
                <w:color w:val="auto"/>
                <w:sz w:val="16"/>
                <w:szCs w:val="16"/>
                <w:lang w:eastAsia="en-GB"/>
              </w:rPr>
              <w:t xml:space="preserve">ay be </w:t>
            </w:r>
            <w:r>
              <w:rPr>
                <w:rFonts w:asciiTheme="minorHAnsi" w:hAnsiTheme="minorHAnsi" w:cstheme="minorHAnsi"/>
                <w:color w:val="auto"/>
                <w:sz w:val="16"/>
                <w:szCs w:val="16"/>
                <w:lang w:eastAsia="en-GB"/>
              </w:rPr>
              <w:t xml:space="preserve">a </w:t>
            </w:r>
            <w:r w:rsidR="006F666C" w:rsidRPr="00764074">
              <w:rPr>
                <w:rFonts w:asciiTheme="minorHAnsi" w:hAnsiTheme="minorHAnsi" w:cstheme="minorHAnsi"/>
                <w:color w:val="auto"/>
                <w:sz w:val="16"/>
                <w:szCs w:val="16"/>
                <w:lang w:eastAsia="en-GB"/>
              </w:rPr>
              <w:t xml:space="preserve">bridge to IMV or </w:t>
            </w:r>
            <w:r>
              <w:rPr>
                <w:rFonts w:asciiTheme="minorHAnsi" w:hAnsiTheme="minorHAnsi" w:cstheme="minorHAnsi"/>
                <w:color w:val="auto"/>
                <w:sz w:val="16"/>
                <w:szCs w:val="16"/>
                <w:lang w:eastAsia="en-GB"/>
              </w:rPr>
              <w:t xml:space="preserve">the </w:t>
            </w:r>
            <w:r w:rsidR="006F666C" w:rsidRPr="00764074">
              <w:rPr>
                <w:rFonts w:asciiTheme="minorHAnsi" w:hAnsiTheme="minorHAnsi" w:cstheme="minorHAnsi"/>
                <w:color w:val="auto"/>
                <w:sz w:val="16"/>
                <w:szCs w:val="16"/>
                <w:lang w:eastAsia="en-GB"/>
              </w:rPr>
              <w:t>ceiling of care</w:t>
            </w:r>
          </w:p>
        </w:tc>
        <w:tc>
          <w:tcPr>
            <w:tcW w:w="2396"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Risk for aerosolization with HFN</w:t>
            </w:r>
            <w:r w:rsidR="000004CA">
              <w:rPr>
                <w:rFonts w:asciiTheme="minorHAnsi" w:hAnsiTheme="minorHAnsi" w:cstheme="minorHAnsi"/>
                <w:color w:val="auto"/>
                <w:sz w:val="16"/>
                <w:szCs w:val="16"/>
                <w:lang w:eastAsia="en-GB"/>
              </w:rPr>
              <w:t>C</w:t>
            </w:r>
          </w:p>
        </w:tc>
      </w:tr>
      <w:tr w:rsidR="00114C78" w:rsidRPr="00764074" w:rsidTr="006641F7">
        <w:trPr>
          <w:trHeight w:val="290"/>
        </w:trPr>
        <w:tc>
          <w:tcPr>
            <w:tcW w:w="2547" w:type="dxa"/>
            <w:shd w:val="pct15" w:color="auto" w:fill="auto"/>
          </w:tcPr>
          <w:p w:rsidR="006F666C" w:rsidRPr="00764074" w:rsidRDefault="00970C0A" w:rsidP="00284308">
            <w:pPr>
              <w:spacing w:line="240" w:lineRule="auto"/>
              <w:rPr>
                <w:rFonts w:asciiTheme="minorHAnsi" w:hAnsiTheme="minorHAnsi" w:cstheme="minorHAnsi"/>
                <w:color w:val="auto"/>
                <w:sz w:val="16"/>
                <w:szCs w:val="16"/>
                <w:lang w:eastAsia="en-GB"/>
              </w:rPr>
            </w:pPr>
            <w:proofErr w:type="spellStart"/>
            <w:r>
              <w:rPr>
                <w:rFonts w:asciiTheme="minorHAnsi" w:hAnsiTheme="minorHAnsi" w:cstheme="minorHAnsi"/>
                <w:color w:val="auto"/>
                <w:sz w:val="16"/>
                <w:szCs w:val="16"/>
                <w:lang w:eastAsia="en-GB"/>
              </w:rPr>
              <w:t>Jin</w:t>
            </w:r>
            <w:proofErr w:type="spellEnd"/>
            <w:r>
              <w:rPr>
                <w:rFonts w:asciiTheme="minorHAnsi" w:hAnsiTheme="minorHAnsi" w:cstheme="minorHAnsi"/>
                <w:color w:val="auto"/>
                <w:sz w:val="16"/>
                <w:szCs w:val="16"/>
                <w:lang w:eastAsia="en-GB"/>
              </w:rPr>
              <w:t xml:space="preserve"> et al, </w:t>
            </w:r>
            <w:r w:rsidR="006F666C" w:rsidRPr="00655AA1">
              <w:rPr>
                <w:rFonts w:asciiTheme="minorHAnsi" w:hAnsiTheme="minorHAnsi" w:cstheme="minorHAnsi"/>
                <w:i/>
                <w:iCs/>
                <w:color w:val="auto"/>
                <w:sz w:val="16"/>
                <w:szCs w:val="16"/>
                <w:lang w:eastAsia="en-GB"/>
              </w:rPr>
              <w:t>Military Medical Research</w:t>
            </w:r>
            <w:r w:rsidR="00284308">
              <w:rPr>
                <w:rFonts w:asciiTheme="minorHAnsi" w:hAnsiTheme="minorHAnsi" w:cstheme="minorHAnsi"/>
                <w:color w:val="auto"/>
                <w:sz w:val="16"/>
                <w:szCs w:val="16"/>
                <w:lang w:eastAsia="en-GB"/>
              </w:rPr>
              <w:t xml:space="preserve">: </w:t>
            </w:r>
            <w:hyperlink r:id="rId9" w:history="1">
              <w:r w:rsidR="006F666C" w:rsidRPr="00764074">
                <w:rPr>
                  <w:rStyle w:val="Hyperlink"/>
                  <w:rFonts w:asciiTheme="minorHAnsi" w:hAnsiTheme="minorHAnsi" w:cstheme="minorHAnsi"/>
                  <w:color w:val="auto"/>
                  <w:sz w:val="16"/>
                  <w:szCs w:val="16"/>
                </w:rPr>
                <w:t>https://mmrjournal.biomedcentral.com/track/pdf/10.1186/s40779-020-0233-6</w:t>
              </w:r>
            </w:hyperlink>
          </w:p>
        </w:tc>
        <w:tc>
          <w:tcPr>
            <w:tcW w:w="2357" w:type="dxa"/>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 xml:space="preserve">A </w:t>
            </w:r>
            <w:r w:rsidR="00A805FE" w:rsidRPr="00764074">
              <w:rPr>
                <w:rFonts w:asciiTheme="minorHAnsi" w:hAnsiTheme="minorHAnsi" w:cstheme="minorHAnsi"/>
                <w:color w:val="auto"/>
                <w:sz w:val="16"/>
                <w:szCs w:val="16"/>
                <w:lang w:eastAsia="en-GB"/>
              </w:rPr>
              <w:t xml:space="preserve">Rapid Advice Guideline </w:t>
            </w:r>
            <w:r w:rsidRPr="00764074">
              <w:rPr>
                <w:rFonts w:asciiTheme="minorHAnsi" w:hAnsiTheme="minorHAnsi" w:cstheme="minorHAnsi"/>
                <w:color w:val="auto"/>
                <w:sz w:val="16"/>
                <w:szCs w:val="16"/>
                <w:lang w:eastAsia="en-GB"/>
              </w:rPr>
              <w:t xml:space="preserve">for the </w:t>
            </w:r>
            <w:r w:rsidR="00A805FE" w:rsidRPr="00764074">
              <w:rPr>
                <w:rFonts w:asciiTheme="minorHAnsi" w:hAnsiTheme="minorHAnsi" w:cstheme="minorHAnsi"/>
                <w:color w:val="auto"/>
                <w:sz w:val="16"/>
                <w:szCs w:val="16"/>
                <w:lang w:eastAsia="en-GB"/>
              </w:rPr>
              <w:t xml:space="preserve">Diagnosis </w:t>
            </w:r>
            <w:r w:rsidRPr="00764074">
              <w:rPr>
                <w:rFonts w:asciiTheme="minorHAnsi" w:hAnsiTheme="minorHAnsi" w:cstheme="minorHAnsi"/>
                <w:color w:val="auto"/>
                <w:sz w:val="16"/>
                <w:szCs w:val="16"/>
                <w:lang w:eastAsia="en-GB"/>
              </w:rPr>
              <w:t xml:space="preserve">and </w:t>
            </w:r>
            <w:r w:rsidR="00A805FE" w:rsidRPr="00764074">
              <w:rPr>
                <w:rFonts w:asciiTheme="minorHAnsi" w:hAnsiTheme="minorHAnsi" w:cstheme="minorHAnsi"/>
                <w:color w:val="auto"/>
                <w:sz w:val="16"/>
                <w:szCs w:val="16"/>
                <w:lang w:eastAsia="en-GB"/>
              </w:rPr>
              <w:t xml:space="preserve">Treatment </w:t>
            </w:r>
            <w:r w:rsidRPr="00764074">
              <w:rPr>
                <w:rFonts w:asciiTheme="minorHAnsi" w:hAnsiTheme="minorHAnsi" w:cstheme="minorHAnsi"/>
                <w:color w:val="auto"/>
                <w:sz w:val="16"/>
                <w:szCs w:val="16"/>
                <w:lang w:eastAsia="en-GB"/>
              </w:rPr>
              <w:t xml:space="preserve">of 2019 </w:t>
            </w:r>
            <w:r w:rsidR="00A805FE" w:rsidRPr="00764074">
              <w:rPr>
                <w:rFonts w:asciiTheme="minorHAnsi" w:hAnsiTheme="minorHAnsi" w:cstheme="minorHAnsi"/>
                <w:color w:val="auto"/>
                <w:sz w:val="16"/>
                <w:szCs w:val="16"/>
                <w:lang w:eastAsia="en-GB"/>
              </w:rPr>
              <w:t>Novel Coronavirus (</w:t>
            </w:r>
            <w:r w:rsidRPr="00764074">
              <w:rPr>
                <w:rFonts w:asciiTheme="minorHAnsi" w:hAnsiTheme="minorHAnsi" w:cstheme="minorHAnsi"/>
                <w:color w:val="auto"/>
                <w:sz w:val="16"/>
                <w:szCs w:val="16"/>
                <w:lang w:eastAsia="en-GB"/>
              </w:rPr>
              <w:t xml:space="preserve">2019-nCoV) </w:t>
            </w:r>
            <w:r w:rsidR="00A805FE" w:rsidRPr="00764074">
              <w:rPr>
                <w:rFonts w:asciiTheme="minorHAnsi" w:hAnsiTheme="minorHAnsi" w:cstheme="minorHAnsi"/>
                <w:color w:val="auto"/>
                <w:sz w:val="16"/>
                <w:szCs w:val="16"/>
                <w:lang w:eastAsia="en-GB"/>
              </w:rPr>
              <w:t xml:space="preserve">Infected Pneumonia </w:t>
            </w:r>
            <w:r w:rsidRPr="00764074">
              <w:rPr>
                <w:rFonts w:asciiTheme="minorHAnsi" w:hAnsiTheme="minorHAnsi" w:cstheme="minorHAnsi"/>
                <w:color w:val="auto"/>
                <w:sz w:val="16"/>
                <w:szCs w:val="16"/>
                <w:lang w:eastAsia="en-GB"/>
              </w:rPr>
              <w:t>(</w:t>
            </w:r>
            <w:r w:rsidR="00A805FE" w:rsidRPr="00764074">
              <w:rPr>
                <w:rFonts w:asciiTheme="minorHAnsi" w:hAnsiTheme="minorHAnsi" w:cstheme="minorHAnsi"/>
                <w:color w:val="auto"/>
                <w:sz w:val="16"/>
                <w:szCs w:val="16"/>
                <w:lang w:eastAsia="en-GB"/>
              </w:rPr>
              <w:t>Standard Version</w:t>
            </w:r>
            <w:r w:rsidRPr="00764074">
              <w:rPr>
                <w:rFonts w:asciiTheme="minorHAnsi" w:hAnsiTheme="minorHAnsi" w:cstheme="minorHAnsi"/>
                <w:color w:val="auto"/>
                <w:sz w:val="16"/>
                <w:szCs w:val="16"/>
                <w:lang w:eastAsia="en-GB"/>
              </w:rPr>
              <w:t>)</w:t>
            </w:r>
          </w:p>
        </w:tc>
        <w:tc>
          <w:tcPr>
            <w:tcW w:w="1187" w:type="dxa"/>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International</w:t>
            </w:r>
          </w:p>
        </w:tc>
        <w:tc>
          <w:tcPr>
            <w:tcW w:w="1275" w:type="dxa"/>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6</w:t>
            </w:r>
            <w:r w:rsidR="0090776F">
              <w:rPr>
                <w:rFonts w:asciiTheme="minorHAnsi" w:hAnsiTheme="minorHAnsi" w:cstheme="minorHAnsi"/>
                <w:color w:val="auto"/>
                <w:sz w:val="16"/>
                <w:szCs w:val="16"/>
                <w:lang w:eastAsia="en-GB"/>
              </w:rPr>
              <w:t xml:space="preserve"> February </w:t>
            </w:r>
            <w:r w:rsidRPr="00764074">
              <w:rPr>
                <w:rFonts w:asciiTheme="minorHAnsi" w:hAnsiTheme="minorHAnsi" w:cstheme="minorHAnsi"/>
                <w:color w:val="auto"/>
                <w:sz w:val="16"/>
                <w:szCs w:val="16"/>
                <w:lang w:eastAsia="en-GB"/>
              </w:rPr>
              <w:t>2020</w:t>
            </w:r>
          </w:p>
        </w:tc>
        <w:tc>
          <w:tcPr>
            <w:tcW w:w="2268" w:type="dxa"/>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Yes, if patient is in ARDS despite conventional oxygen therapy</w:t>
            </w:r>
          </w:p>
        </w:tc>
        <w:tc>
          <w:tcPr>
            <w:tcW w:w="2268" w:type="dxa"/>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p>
        </w:tc>
        <w:tc>
          <w:tcPr>
            <w:tcW w:w="2977" w:type="dxa"/>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Can be considered in select</w:t>
            </w:r>
            <w:r w:rsidR="00C56066">
              <w:rPr>
                <w:rFonts w:asciiTheme="minorHAnsi" w:hAnsiTheme="minorHAnsi" w:cstheme="minorHAnsi"/>
                <w:color w:val="auto"/>
                <w:sz w:val="16"/>
                <w:szCs w:val="16"/>
                <w:lang w:eastAsia="en-GB"/>
              </w:rPr>
              <w:t>ed</w:t>
            </w:r>
            <w:r w:rsidRPr="00764074">
              <w:rPr>
                <w:rFonts w:asciiTheme="minorHAnsi" w:hAnsiTheme="minorHAnsi" w:cstheme="minorHAnsi"/>
                <w:color w:val="auto"/>
                <w:sz w:val="16"/>
                <w:szCs w:val="16"/>
                <w:lang w:eastAsia="en-GB"/>
              </w:rPr>
              <w:t xml:space="preserve"> patients</w:t>
            </w:r>
            <w:r w:rsidR="00C56066">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high failure rate in MERS</w:t>
            </w:r>
            <w:r w:rsidR="00C56066">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w:t>
            </w:r>
            <w:r w:rsidR="00C56066">
              <w:rPr>
                <w:rFonts w:asciiTheme="minorHAnsi" w:hAnsiTheme="minorHAnsi" w:cstheme="minorHAnsi"/>
                <w:color w:val="auto"/>
                <w:sz w:val="16"/>
                <w:szCs w:val="16"/>
                <w:lang w:eastAsia="en-GB"/>
              </w:rPr>
              <w:t>t</w:t>
            </w:r>
            <w:r w:rsidRPr="00764074">
              <w:rPr>
                <w:rFonts w:asciiTheme="minorHAnsi" w:hAnsiTheme="minorHAnsi" w:cstheme="minorHAnsi"/>
                <w:color w:val="auto"/>
                <w:sz w:val="16"/>
                <w:szCs w:val="16"/>
                <w:lang w:eastAsia="en-GB"/>
              </w:rPr>
              <w:t>rial of 1</w:t>
            </w:r>
            <w:r w:rsidR="00C56066">
              <w:rPr>
                <w:rFonts w:asciiTheme="minorHAnsi" w:hAnsiTheme="minorHAnsi" w:cstheme="minorHAnsi"/>
                <w:color w:val="auto"/>
                <w:sz w:val="16"/>
                <w:szCs w:val="16"/>
                <w:lang w:eastAsia="en-GB"/>
              </w:rPr>
              <w:t xml:space="preserve"> </w:t>
            </w:r>
            <w:r w:rsidRPr="00764074">
              <w:rPr>
                <w:rFonts w:asciiTheme="minorHAnsi" w:hAnsiTheme="minorHAnsi" w:cstheme="minorHAnsi"/>
                <w:color w:val="auto"/>
                <w:sz w:val="16"/>
                <w:szCs w:val="16"/>
                <w:lang w:eastAsia="en-GB"/>
              </w:rPr>
              <w:t>h</w:t>
            </w:r>
          </w:p>
        </w:tc>
        <w:tc>
          <w:tcPr>
            <w:tcW w:w="2396" w:type="dxa"/>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Recommends aerosol precautions</w:t>
            </w:r>
          </w:p>
        </w:tc>
      </w:tr>
      <w:tr w:rsidR="00764074" w:rsidRPr="00764074" w:rsidTr="006641F7">
        <w:trPr>
          <w:trHeight w:val="290"/>
        </w:trPr>
        <w:tc>
          <w:tcPr>
            <w:tcW w:w="2547" w:type="dxa"/>
            <w:shd w:val="clear" w:color="auto" w:fill="auto"/>
          </w:tcPr>
          <w:p w:rsidR="006F666C" w:rsidRPr="00764074" w:rsidRDefault="006F666C" w:rsidP="00284308">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National COVID</w:t>
            </w:r>
            <w:r w:rsidR="00655AA1">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19 Clinical </w:t>
            </w:r>
            <w:r w:rsidR="00655AA1">
              <w:rPr>
                <w:rFonts w:asciiTheme="minorHAnsi" w:hAnsiTheme="minorHAnsi" w:cstheme="minorHAnsi"/>
                <w:color w:val="auto"/>
                <w:sz w:val="16"/>
                <w:szCs w:val="16"/>
                <w:lang w:eastAsia="en-GB"/>
              </w:rPr>
              <w:t>E</w:t>
            </w:r>
            <w:r w:rsidRPr="00764074">
              <w:rPr>
                <w:rFonts w:asciiTheme="minorHAnsi" w:hAnsiTheme="minorHAnsi" w:cstheme="minorHAnsi"/>
                <w:color w:val="auto"/>
                <w:sz w:val="16"/>
                <w:szCs w:val="16"/>
                <w:lang w:eastAsia="en-GB"/>
              </w:rPr>
              <w:t xml:space="preserve">vidence </w:t>
            </w:r>
            <w:r w:rsidR="00655AA1">
              <w:rPr>
                <w:rFonts w:asciiTheme="minorHAnsi" w:hAnsiTheme="minorHAnsi" w:cstheme="minorHAnsi"/>
                <w:color w:val="auto"/>
                <w:sz w:val="16"/>
                <w:szCs w:val="16"/>
                <w:lang w:eastAsia="en-GB"/>
              </w:rPr>
              <w:t>T</w:t>
            </w:r>
            <w:r w:rsidRPr="00764074">
              <w:rPr>
                <w:rFonts w:asciiTheme="minorHAnsi" w:hAnsiTheme="minorHAnsi" w:cstheme="minorHAnsi"/>
                <w:color w:val="auto"/>
                <w:sz w:val="16"/>
                <w:szCs w:val="16"/>
                <w:lang w:eastAsia="en-GB"/>
              </w:rPr>
              <w:t>askforce</w:t>
            </w:r>
            <w:r w:rsidR="00284308">
              <w:rPr>
                <w:rFonts w:asciiTheme="minorHAnsi" w:hAnsiTheme="minorHAnsi" w:cstheme="minorHAnsi"/>
                <w:color w:val="auto"/>
                <w:sz w:val="16"/>
                <w:szCs w:val="16"/>
                <w:lang w:eastAsia="en-GB"/>
              </w:rPr>
              <w:t xml:space="preserve">: </w:t>
            </w:r>
            <w:hyperlink r:id="rId10" w:history="1">
              <w:r w:rsidRPr="00764074">
                <w:rPr>
                  <w:rStyle w:val="Hyperlink"/>
                  <w:rFonts w:asciiTheme="minorHAnsi" w:hAnsiTheme="minorHAnsi" w:cstheme="minorHAnsi"/>
                  <w:color w:val="auto"/>
                  <w:sz w:val="16"/>
                  <w:szCs w:val="16"/>
                </w:rPr>
                <w:t>https://covid19evidence.net.au/</w:t>
              </w:r>
            </w:hyperlink>
          </w:p>
        </w:tc>
        <w:tc>
          <w:tcPr>
            <w:tcW w:w="2357" w:type="dxa"/>
            <w:shd w:val="clear"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Management of</w:t>
            </w:r>
            <w:r w:rsidR="00A805FE" w:rsidRPr="00764074">
              <w:rPr>
                <w:rFonts w:asciiTheme="minorHAnsi" w:hAnsiTheme="minorHAnsi" w:cstheme="minorHAnsi"/>
                <w:color w:val="auto"/>
                <w:sz w:val="16"/>
                <w:szCs w:val="16"/>
                <w:lang w:eastAsia="en-GB"/>
              </w:rPr>
              <w:t xml:space="preserve"> Patients With Severe </w:t>
            </w:r>
            <w:r w:rsidRPr="00764074">
              <w:rPr>
                <w:rFonts w:asciiTheme="minorHAnsi" w:hAnsiTheme="minorHAnsi" w:cstheme="minorHAnsi"/>
                <w:color w:val="auto"/>
                <w:sz w:val="16"/>
                <w:szCs w:val="16"/>
                <w:lang w:eastAsia="en-GB"/>
              </w:rPr>
              <w:t xml:space="preserve">to </w:t>
            </w:r>
            <w:r w:rsidR="00A805FE" w:rsidRPr="00764074">
              <w:rPr>
                <w:rFonts w:asciiTheme="minorHAnsi" w:hAnsiTheme="minorHAnsi" w:cstheme="minorHAnsi"/>
                <w:color w:val="auto"/>
                <w:sz w:val="16"/>
                <w:szCs w:val="16"/>
                <w:lang w:eastAsia="en-GB"/>
              </w:rPr>
              <w:t xml:space="preserve">Critical </w:t>
            </w:r>
            <w:r w:rsidRPr="00764074">
              <w:rPr>
                <w:rFonts w:asciiTheme="minorHAnsi" w:hAnsiTheme="minorHAnsi" w:cstheme="minorHAnsi"/>
                <w:color w:val="auto"/>
                <w:sz w:val="16"/>
                <w:szCs w:val="16"/>
                <w:lang w:eastAsia="en-GB"/>
              </w:rPr>
              <w:t xml:space="preserve">COVID-19 </w:t>
            </w:r>
            <w:r w:rsidR="00A805FE" w:rsidRPr="00764074">
              <w:rPr>
                <w:rFonts w:asciiTheme="minorHAnsi" w:hAnsiTheme="minorHAnsi" w:cstheme="minorHAnsi"/>
                <w:color w:val="auto"/>
                <w:sz w:val="16"/>
                <w:szCs w:val="16"/>
                <w:lang w:eastAsia="en-GB"/>
              </w:rPr>
              <w:t>Disease</w:t>
            </w:r>
          </w:p>
        </w:tc>
        <w:tc>
          <w:tcPr>
            <w:tcW w:w="1187" w:type="dxa"/>
            <w:shd w:val="clear"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Australia</w:t>
            </w:r>
          </w:p>
        </w:tc>
        <w:tc>
          <w:tcPr>
            <w:tcW w:w="1275" w:type="dxa"/>
            <w:shd w:val="clear"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16</w:t>
            </w:r>
            <w:r w:rsidR="0090776F">
              <w:rPr>
                <w:rFonts w:asciiTheme="minorHAnsi" w:hAnsiTheme="minorHAnsi" w:cstheme="minorHAnsi"/>
                <w:color w:val="auto"/>
                <w:sz w:val="16"/>
                <w:szCs w:val="16"/>
                <w:lang w:eastAsia="en-GB"/>
              </w:rPr>
              <w:t xml:space="preserve"> April </w:t>
            </w:r>
            <w:r w:rsidRPr="00764074">
              <w:rPr>
                <w:rFonts w:asciiTheme="minorHAnsi" w:hAnsiTheme="minorHAnsi" w:cstheme="minorHAnsi"/>
                <w:color w:val="auto"/>
                <w:sz w:val="16"/>
                <w:szCs w:val="16"/>
                <w:lang w:eastAsia="en-GB"/>
              </w:rPr>
              <w:t>2020</w:t>
            </w:r>
          </w:p>
        </w:tc>
        <w:tc>
          <w:tcPr>
            <w:tcW w:w="2268" w:type="dxa"/>
            <w:shd w:val="clear"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rPr>
              <w:t>Yes</w:t>
            </w:r>
            <w:r w:rsidR="00BD339B">
              <w:rPr>
                <w:rFonts w:asciiTheme="minorHAnsi" w:hAnsiTheme="minorHAnsi" w:cstheme="minorHAnsi"/>
                <w:color w:val="auto"/>
                <w:sz w:val="16"/>
                <w:szCs w:val="16"/>
              </w:rPr>
              <w:t>;</w:t>
            </w:r>
            <w:r w:rsidRPr="00764074">
              <w:rPr>
                <w:rFonts w:asciiTheme="minorHAnsi" w:hAnsiTheme="minorHAnsi" w:cstheme="minorHAnsi"/>
                <w:color w:val="auto"/>
                <w:sz w:val="16"/>
                <w:szCs w:val="16"/>
              </w:rPr>
              <w:t xml:space="preserve"> considered when </w:t>
            </w:r>
            <w:r w:rsidR="00BD339B">
              <w:rPr>
                <w:rFonts w:asciiTheme="minorHAnsi" w:hAnsiTheme="minorHAnsi" w:cstheme="minorHAnsi"/>
                <w:color w:val="auto"/>
                <w:sz w:val="16"/>
                <w:szCs w:val="16"/>
              </w:rPr>
              <w:t xml:space="preserve">patient cannot </w:t>
            </w:r>
            <w:r w:rsidRPr="00764074">
              <w:rPr>
                <w:rFonts w:asciiTheme="minorHAnsi" w:hAnsiTheme="minorHAnsi" w:cstheme="minorHAnsi"/>
                <w:color w:val="auto"/>
                <w:sz w:val="16"/>
                <w:szCs w:val="16"/>
              </w:rPr>
              <w:t>maintain Sa</w:t>
            </w:r>
            <w:r w:rsidR="00BD339B">
              <w:rPr>
                <w:rFonts w:asciiTheme="minorHAnsi" w:hAnsiTheme="minorHAnsi" w:cs="Calibri (Body)"/>
                <w:smallCaps/>
                <w:color w:val="auto"/>
                <w:sz w:val="16"/>
                <w:szCs w:val="16"/>
              </w:rPr>
              <w:t>o</w:t>
            </w:r>
            <w:r w:rsidRPr="00BD339B">
              <w:rPr>
                <w:rFonts w:asciiTheme="minorHAnsi" w:hAnsiTheme="minorHAnsi" w:cstheme="minorHAnsi"/>
                <w:color w:val="auto"/>
                <w:sz w:val="16"/>
                <w:szCs w:val="16"/>
                <w:vertAlign w:val="subscript"/>
              </w:rPr>
              <w:t>2</w:t>
            </w:r>
            <w:r w:rsidRPr="00764074">
              <w:rPr>
                <w:rFonts w:asciiTheme="minorHAnsi" w:hAnsiTheme="minorHAnsi" w:cstheme="minorHAnsi"/>
                <w:color w:val="auto"/>
                <w:sz w:val="16"/>
                <w:szCs w:val="16"/>
              </w:rPr>
              <w:t xml:space="preserve"> ≥92% with standard oxygen delivery despite conventional oxygen delivery</w:t>
            </w:r>
          </w:p>
        </w:tc>
        <w:tc>
          <w:tcPr>
            <w:tcW w:w="2268" w:type="dxa"/>
            <w:shd w:val="clear"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No Comment</w:t>
            </w:r>
          </w:p>
        </w:tc>
        <w:tc>
          <w:tcPr>
            <w:tcW w:w="2977" w:type="dxa"/>
            <w:shd w:val="clear"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rPr>
              <w:t>No</w:t>
            </w:r>
            <w:r w:rsidR="001D35F9">
              <w:rPr>
                <w:rFonts w:asciiTheme="minorHAnsi" w:hAnsiTheme="minorHAnsi" w:cstheme="minorHAnsi"/>
                <w:color w:val="auto"/>
                <w:sz w:val="16"/>
                <w:szCs w:val="16"/>
              </w:rPr>
              <w:t>—</w:t>
            </w:r>
            <w:r w:rsidRPr="00764074">
              <w:rPr>
                <w:rFonts w:asciiTheme="minorHAnsi" w:hAnsiTheme="minorHAnsi" w:cstheme="minorHAnsi"/>
                <w:color w:val="auto"/>
                <w:sz w:val="16"/>
                <w:szCs w:val="16"/>
              </w:rPr>
              <w:t>in patients with hypoxemia associated with COVID-19 disease, do not routinely use NIV</w:t>
            </w:r>
            <w:r w:rsidR="001D35F9">
              <w:rPr>
                <w:rFonts w:asciiTheme="minorHAnsi" w:hAnsiTheme="minorHAnsi" w:cstheme="minorHAnsi"/>
                <w:color w:val="auto"/>
                <w:sz w:val="16"/>
                <w:szCs w:val="16"/>
              </w:rPr>
              <w:t xml:space="preserve">; can be considered in </w:t>
            </w:r>
            <w:r w:rsidRPr="00764074">
              <w:rPr>
                <w:rFonts w:asciiTheme="minorHAnsi" w:hAnsiTheme="minorHAnsi" w:cstheme="minorHAnsi"/>
                <w:color w:val="auto"/>
                <w:sz w:val="16"/>
                <w:szCs w:val="16"/>
              </w:rPr>
              <w:t>certain clinical scenarios</w:t>
            </w:r>
          </w:p>
        </w:tc>
        <w:tc>
          <w:tcPr>
            <w:tcW w:w="2396" w:type="dxa"/>
            <w:shd w:val="clear"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Recommends HFN</w:t>
            </w:r>
            <w:r w:rsidR="0053754C">
              <w:rPr>
                <w:rFonts w:asciiTheme="minorHAnsi" w:hAnsiTheme="minorHAnsi" w:cstheme="minorHAnsi"/>
                <w:color w:val="auto"/>
                <w:sz w:val="16"/>
                <w:szCs w:val="16"/>
                <w:lang w:eastAsia="en-GB"/>
              </w:rPr>
              <w:t>C</w:t>
            </w:r>
            <w:r w:rsidRPr="00764074">
              <w:rPr>
                <w:rFonts w:asciiTheme="minorHAnsi" w:hAnsiTheme="minorHAnsi" w:cstheme="minorHAnsi"/>
                <w:color w:val="auto"/>
                <w:sz w:val="16"/>
                <w:szCs w:val="16"/>
                <w:lang w:eastAsia="en-GB"/>
              </w:rPr>
              <w:t xml:space="preserve"> in negative pressure rooms, rooms with only </w:t>
            </w:r>
            <w:r w:rsidR="00023F27">
              <w:rPr>
                <w:rFonts w:asciiTheme="minorHAnsi" w:hAnsiTheme="minorHAnsi" w:cstheme="minorHAnsi"/>
                <w:color w:val="auto"/>
                <w:sz w:val="16"/>
                <w:szCs w:val="16"/>
                <w:lang w:eastAsia="en-GB"/>
              </w:rPr>
              <w:t xml:space="preserve">patients with </w:t>
            </w:r>
            <w:r w:rsidRPr="00764074">
              <w:rPr>
                <w:rFonts w:asciiTheme="minorHAnsi" w:hAnsiTheme="minorHAnsi" w:cstheme="minorHAnsi"/>
                <w:color w:val="auto"/>
                <w:sz w:val="16"/>
                <w:szCs w:val="16"/>
                <w:lang w:eastAsia="en-GB"/>
              </w:rPr>
              <w:t>COVID-19</w:t>
            </w:r>
            <w:r w:rsidR="00023F27">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and adequate staff protection</w:t>
            </w:r>
          </w:p>
        </w:tc>
      </w:tr>
      <w:tr w:rsidR="00114C78" w:rsidRPr="00764074" w:rsidTr="006641F7">
        <w:trPr>
          <w:trHeight w:val="290"/>
        </w:trPr>
        <w:tc>
          <w:tcPr>
            <w:tcW w:w="2547" w:type="dxa"/>
            <w:shd w:val="pct15" w:color="auto" w:fill="auto"/>
          </w:tcPr>
          <w:p w:rsidR="006F666C" w:rsidRPr="00764074" w:rsidRDefault="006F666C" w:rsidP="00284308">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NHS England</w:t>
            </w:r>
            <w:r w:rsidR="00284308">
              <w:rPr>
                <w:rFonts w:asciiTheme="minorHAnsi" w:hAnsiTheme="minorHAnsi" w:cstheme="minorHAnsi"/>
                <w:color w:val="auto"/>
                <w:sz w:val="16"/>
                <w:szCs w:val="16"/>
                <w:lang w:eastAsia="en-GB"/>
              </w:rPr>
              <w:t xml:space="preserve">: </w:t>
            </w:r>
            <w:hyperlink r:id="rId11" w:history="1">
              <w:r w:rsidRPr="00764074">
                <w:rPr>
                  <w:rStyle w:val="Hyperlink"/>
                  <w:rFonts w:asciiTheme="minorHAnsi" w:hAnsiTheme="minorHAnsi" w:cstheme="minorHAnsi"/>
                  <w:color w:val="auto"/>
                  <w:sz w:val="16"/>
                  <w:szCs w:val="16"/>
                </w:rPr>
                <w:t>https://www.england.nhs.uk/coronavirus/wp-content/uploads/sites/52/2020/03/specialty-guide-NIV-respiratory-support-and-coronavirus-v3.pdf</w:t>
              </w:r>
            </w:hyperlink>
          </w:p>
        </w:tc>
        <w:tc>
          <w:tcPr>
            <w:tcW w:w="2357" w:type="dxa"/>
            <w:shd w:val="pct15"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 xml:space="preserve">Guidance for the </w:t>
            </w:r>
            <w:r w:rsidR="00970C0A" w:rsidRPr="00764074">
              <w:rPr>
                <w:rFonts w:asciiTheme="minorHAnsi" w:hAnsiTheme="minorHAnsi" w:cstheme="minorHAnsi"/>
                <w:color w:val="auto"/>
                <w:sz w:val="16"/>
                <w:szCs w:val="16"/>
                <w:lang w:eastAsia="en-GB"/>
              </w:rPr>
              <w:t xml:space="preserve">Role </w:t>
            </w:r>
            <w:r w:rsidRPr="00764074">
              <w:rPr>
                <w:rFonts w:asciiTheme="minorHAnsi" w:hAnsiTheme="minorHAnsi" w:cstheme="minorHAnsi"/>
                <w:color w:val="auto"/>
                <w:sz w:val="16"/>
                <w:szCs w:val="16"/>
                <w:lang w:eastAsia="en-GB"/>
              </w:rPr>
              <w:t xml:space="preserve">and </w:t>
            </w:r>
            <w:r w:rsidR="00970C0A" w:rsidRPr="00764074">
              <w:rPr>
                <w:rFonts w:asciiTheme="minorHAnsi" w:hAnsiTheme="minorHAnsi" w:cstheme="minorHAnsi"/>
                <w:color w:val="auto"/>
                <w:sz w:val="16"/>
                <w:szCs w:val="16"/>
                <w:lang w:eastAsia="en-GB"/>
              </w:rPr>
              <w:t xml:space="preserve">Use </w:t>
            </w:r>
            <w:r w:rsidRPr="00764074">
              <w:rPr>
                <w:rFonts w:asciiTheme="minorHAnsi" w:hAnsiTheme="minorHAnsi" w:cstheme="minorHAnsi"/>
                <w:color w:val="auto"/>
                <w:sz w:val="16"/>
                <w:szCs w:val="16"/>
                <w:lang w:eastAsia="en-GB"/>
              </w:rPr>
              <w:t xml:space="preserve">of </w:t>
            </w:r>
            <w:r w:rsidR="00970C0A" w:rsidRPr="00764074">
              <w:rPr>
                <w:rFonts w:asciiTheme="minorHAnsi" w:hAnsiTheme="minorHAnsi" w:cstheme="minorHAnsi"/>
                <w:color w:val="auto"/>
                <w:sz w:val="16"/>
                <w:szCs w:val="16"/>
                <w:lang w:eastAsia="en-GB"/>
              </w:rPr>
              <w:t>Non</w:t>
            </w:r>
            <w:r w:rsidR="00514C0C">
              <w:rPr>
                <w:rFonts w:asciiTheme="minorHAnsi" w:hAnsiTheme="minorHAnsi" w:cstheme="minorHAnsi"/>
                <w:color w:val="auto"/>
                <w:sz w:val="16"/>
                <w:szCs w:val="16"/>
                <w:lang w:eastAsia="en-GB"/>
              </w:rPr>
              <w:t>-</w:t>
            </w:r>
            <w:r w:rsidR="00970C0A" w:rsidRPr="00764074">
              <w:rPr>
                <w:rFonts w:asciiTheme="minorHAnsi" w:hAnsiTheme="minorHAnsi" w:cstheme="minorHAnsi"/>
                <w:color w:val="auto"/>
                <w:sz w:val="16"/>
                <w:szCs w:val="16"/>
                <w:lang w:eastAsia="en-GB"/>
              </w:rPr>
              <w:t xml:space="preserve">invasive Respiratory Support </w:t>
            </w:r>
            <w:r w:rsidRPr="00764074">
              <w:rPr>
                <w:rFonts w:asciiTheme="minorHAnsi" w:hAnsiTheme="minorHAnsi" w:cstheme="minorHAnsi"/>
                <w:color w:val="auto"/>
                <w:sz w:val="16"/>
                <w:szCs w:val="16"/>
                <w:lang w:eastAsia="en-GB"/>
              </w:rPr>
              <w:t xml:space="preserve">in </w:t>
            </w:r>
            <w:r w:rsidR="00970C0A" w:rsidRPr="00764074">
              <w:rPr>
                <w:rFonts w:asciiTheme="minorHAnsi" w:hAnsiTheme="minorHAnsi" w:cstheme="minorHAnsi"/>
                <w:color w:val="auto"/>
                <w:sz w:val="16"/>
                <w:szCs w:val="16"/>
                <w:lang w:eastAsia="en-GB"/>
              </w:rPr>
              <w:t xml:space="preserve">Adult Patients With </w:t>
            </w:r>
            <w:r w:rsidRPr="00764074">
              <w:rPr>
                <w:rFonts w:asciiTheme="minorHAnsi" w:hAnsiTheme="minorHAnsi" w:cstheme="minorHAnsi"/>
                <w:color w:val="auto"/>
                <w:sz w:val="16"/>
                <w:szCs w:val="16"/>
                <w:lang w:eastAsia="en-GB"/>
              </w:rPr>
              <w:t>COVID</w:t>
            </w:r>
            <w:r w:rsidR="00514C0C">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19 (</w:t>
            </w:r>
            <w:r w:rsidR="00970C0A" w:rsidRPr="00764074">
              <w:rPr>
                <w:rFonts w:asciiTheme="minorHAnsi" w:hAnsiTheme="minorHAnsi" w:cstheme="minorHAnsi"/>
                <w:color w:val="auto"/>
                <w:sz w:val="16"/>
                <w:szCs w:val="16"/>
                <w:lang w:eastAsia="en-GB"/>
              </w:rPr>
              <w:t xml:space="preserve">Confirmed </w:t>
            </w:r>
            <w:r w:rsidRPr="00764074">
              <w:rPr>
                <w:rFonts w:asciiTheme="minorHAnsi" w:hAnsiTheme="minorHAnsi" w:cstheme="minorHAnsi"/>
                <w:color w:val="auto"/>
                <w:sz w:val="16"/>
                <w:szCs w:val="16"/>
                <w:lang w:eastAsia="en-GB"/>
              </w:rPr>
              <w:t xml:space="preserve">or </w:t>
            </w:r>
            <w:r w:rsidR="00970C0A" w:rsidRPr="00764074">
              <w:rPr>
                <w:rFonts w:asciiTheme="minorHAnsi" w:hAnsiTheme="minorHAnsi" w:cstheme="minorHAnsi"/>
                <w:color w:val="auto"/>
                <w:sz w:val="16"/>
                <w:szCs w:val="16"/>
                <w:lang w:eastAsia="en-GB"/>
              </w:rPr>
              <w:t>Suspected</w:t>
            </w:r>
            <w:r w:rsidRPr="00764074">
              <w:rPr>
                <w:rFonts w:asciiTheme="minorHAnsi" w:hAnsiTheme="minorHAnsi" w:cstheme="minorHAnsi"/>
                <w:color w:val="auto"/>
                <w:sz w:val="16"/>
                <w:szCs w:val="16"/>
                <w:lang w:eastAsia="en-GB"/>
              </w:rPr>
              <w:t>)</w:t>
            </w:r>
            <w:r w:rsidR="00514C0C">
              <w:rPr>
                <w:rFonts w:asciiTheme="minorHAnsi" w:hAnsiTheme="minorHAnsi" w:cstheme="minorHAnsi"/>
                <w:color w:val="auto"/>
                <w:sz w:val="16"/>
                <w:szCs w:val="16"/>
                <w:lang w:eastAsia="en-GB"/>
              </w:rPr>
              <w:t>: Version 3</w:t>
            </w:r>
          </w:p>
        </w:tc>
        <w:tc>
          <w:tcPr>
            <w:tcW w:w="1187" w:type="dxa"/>
            <w:shd w:val="pct15"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val="en-CA"/>
              </w:rPr>
              <w:t>United Kingdom</w:t>
            </w:r>
          </w:p>
        </w:tc>
        <w:tc>
          <w:tcPr>
            <w:tcW w:w="1275" w:type="dxa"/>
            <w:shd w:val="pct15"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6</w:t>
            </w:r>
            <w:r w:rsidR="0090776F">
              <w:rPr>
                <w:rFonts w:asciiTheme="minorHAnsi" w:hAnsiTheme="minorHAnsi" w:cstheme="minorHAnsi"/>
                <w:color w:val="auto"/>
                <w:sz w:val="16"/>
                <w:szCs w:val="16"/>
                <w:lang w:eastAsia="en-GB"/>
              </w:rPr>
              <w:t xml:space="preserve"> April </w:t>
            </w:r>
            <w:r w:rsidRPr="00764074">
              <w:rPr>
                <w:rFonts w:asciiTheme="minorHAnsi" w:hAnsiTheme="minorHAnsi" w:cstheme="minorHAnsi"/>
                <w:color w:val="auto"/>
                <w:sz w:val="16"/>
                <w:szCs w:val="16"/>
                <w:lang w:eastAsia="en-GB"/>
              </w:rPr>
              <w:t>2020</w:t>
            </w:r>
          </w:p>
        </w:tc>
        <w:tc>
          <w:tcPr>
            <w:tcW w:w="2268" w:type="dxa"/>
            <w:shd w:val="pct15" w:color="auto" w:fill="auto"/>
            <w:noWrap/>
          </w:tcPr>
          <w:p w:rsidR="006F666C" w:rsidRPr="00764074" w:rsidRDefault="004435E9" w:rsidP="00D738BE">
            <w:pPr>
              <w:spacing w:line="240" w:lineRule="auto"/>
              <w:rPr>
                <w:rFonts w:asciiTheme="minorHAnsi" w:hAnsiTheme="minorHAnsi" w:cstheme="minorHAnsi"/>
                <w:color w:val="auto"/>
                <w:sz w:val="16"/>
                <w:szCs w:val="16"/>
                <w:lang w:eastAsia="en-GB"/>
              </w:rPr>
            </w:pPr>
            <w:r>
              <w:rPr>
                <w:rFonts w:asciiTheme="minorHAnsi" w:hAnsiTheme="minorHAnsi" w:cstheme="minorHAnsi"/>
                <w:color w:val="auto"/>
                <w:sz w:val="16"/>
                <w:szCs w:val="16"/>
                <w:lang w:eastAsia="en-GB"/>
              </w:rPr>
              <w:t>No—n</w:t>
            </w:r>
            <w:r w:rsidR="006F666C" w:rsidRPr="00764074">
              <w:rPr>
                <w:rFonts w:asciiTheme="minorHAnsi" w:hAnsiTheme="minorHAnsi" w:cstheme="minorHAnsi"/>
                <w:color w:val="auto"/>
                <w:sz w:val="16"/>
                <w:szCs w:val="16"/>
                <w:lang w:eastAsia="en-GB"/>
              </w:rPr>
              <w:t>ot recommended</w:t>
            </w:r>
            <w:r w:rsidR="00F30E1E">
              <w:rPr>
                <w:rFonts w:asciiTheme="minorHAnsi" w:hAnsiTheme="minorHAnsi" w:cstheme="minorHAnsi"/>
                <w:color w:val="auto"/>
                <w:sz w:val="16"/>
                <w:szCs w:val="16"/>
                <w:lang w:eastAsia="en-GB"/>
              </w:rPr>
              <w:t>,</w:t>
            </w:r>
            <w:r w:rsidR="006F666C" w:rsidRPr="00764074">
              <w:rPr>
                <w:rFonts w:asciiTheme="minorHAnsi" w:hAnsiTheme="minorHAnsi" w:cstheme="minorHAnsi"/>
                <w:color w:val="auto"/>
                <w:sz w:val="16"/>
                <w:szCs w:val="16"/>
                <w:lang w:eastAsia="en-GB"/>
              </w:rPr>
              <w:t xml:space="preserve"> </w:t>
            </w:r>
            <w:r w:rsidR="00F30E1E">
              <w:rPr>
                <w:rFonts w:asciiTheme="minorHAnsi" w:hAnsiTheme="minorHAnsi" w:cstheme="minorHAnsi"/>
                <w:color w:val="auto"/>
                <w:sz w:val="16"/>
                <w:szCs w:val="16"/>
                <w:lang w:eastAsia="en-GB"/>
              </w:rPr>
              <w:t>owing</w:t>
            </w:r>
            <w:r w:rsidR="006F666C" w:rsidRPr="00764074">
              <w:rPr>
                <w:rFonts w:asciiTheme="minorHAnsi" w:hAnsiTheme="minorHAnsi" w:cstheme="minorHAnsi"/>
                <w:color w:val="auto"/>
                <w:sz w:val="16"/>
                <w:szCs w:val="16"/>
                <w:lang w:eastAsia="en-GB"/>
              </w:rPr>
              <w:t xml:space="preserve"> to lack of efficacy</w:t>
            </w:r>
            <w:r w:rsidR="00F30E1E">
              <w:rPr>
                <w:rFonts w:asciiTheme="minorHAnsi" w:hAnsiTheme="minorHAnsi" w:cstheme="minorHAnsi"/>
                <w:color w:val="auto"/>
                <w:sz w:val="16"/>
                <w:szCs w:val="16"/>
                <w:lang w:eastAsia="en-GB"/>
              </w:rPr>
              <w:t xml:space="preserve"> and </w:t>
            </w:r>
            <w:r w:rsidR="006F666C" w:rsidRPr="00764074">
              <w:rPr>
                <w:rFonts w:asciiTheme="minorHAnsi" w:hAnsiTheme="minorHAnsi" w:cstheme="minorHAnsi"/>
                <w:color w:val="auto"/>
                <w:sz w:val="16"/>
                <w:szCs w:val="16"/>
                <w:lang w:eastAsia="en-GB"/>
              </w:rPr>
              <w:t>risk for onward spread</w:t>
            </w:r>
          </w:p>
        </w:tc>
        <w:tc>
          <w:tcPr>
            <w:tcW w:w="2268" w:type="dxa"/>
            <w:shd w:val="pct15"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rPr>
              <w:t>Not usually needed, reserved for those with hypercapnic acute on chronic ventilatory failure</w:t>
            </w:r>
          </w:p>
        </w:tc>
        <w:tc>
          <w:tcPr>
            <w:tcW w:w="2977" w:type="dxa"/>
            <w:shd w:val="pct15"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Yes</w:t>
            </w:r>
            <w:r w:rsidR="00B93F6E">
              <w:rPr>
                <w:rFonts w:asciiTheme="minorHAnsi" w:hAnsiTheme="minorHAnsi" w:cstheme="minorHAnsi"/>
                <w:color w:val="auto"/>
                <w:sz w:val="16"/>
                <w:szCs w:val="16"/>
                <w:lang w:eastAsia="en-GB"/>
              </w:rPr>
              <w:t>; NIV p</w:t>
            </w:r>
            <w:r w:rsidRPr="00764074">
              <w:rPr>
                <w:rFonts w:asciiTheme="minorHAnsi" w:hAnsiTheme="minorHAnsi" w:cstheme="minorHAnsi"/>
                <w:color w:val="auto"/>
                <w:sz w:val="16"/>
                <w:szCs w:val="16"/>
                <w:lang w:eastAsia="en-GB"/>
              </w:rPr>
              <w:t>referred but should not replace early intubation</w:t>
            </w:r>
            <w:r w:rsidR="00B93F6E">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if trial</w:t>
            </w:r>
            <w:r w:rsidR="00B93F6E">
              <w:rPr>
                <w:rFonts w:asciiTheme="minorHAnsi" w:hAnsiTheme="minorHAnsi" w:cstheme="minorHAnsi"/>
                <w:color w:val="auto"/>
                <w:sz w:val="16"/>
                <w:szCs w:val="16"/>
                <w:lang w:eastAsia="en-GB"/>
              </w:rPr>
              <w:t>l</w:t>
            </w:r>
            <w:r w:rsidRPr="00764074">
              <w:rPr>
                <w:rFonts w:asciiTheme="minorHAnsi" w:hAnsiTheme="minorHAnsi" w:cstheme="minorHAnsi"/>
                <w:color w:val="auto"/>
                <w:sz w:val="16"/>
                <w:szCs w:val="16"/>
                <w:lang w:eastAsia="en-GB"/>
              </w:rPr>
              <w:t>ed</w:t>
            </w:r>
            <w:r w:rsidR="00B93F6E">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monitor every 30 min</w:t>
            </w:r>
            <w:r w:rsidR="00B93F6E">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can be used as bridge to intubation</w:t>
            </w:r>
          </w:p>
        </w:tc>
        <w:tc>
          <w:tcPr>
            <w:tcW w:w="2396" w:type="dxa"/>
            <w:shd w:val="pct15"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Risk with HFN</w:t>
            </w:r>
            <w:r w:rsidR="0053754C">
              <w:rPr>
                <w:rFonts w:asciiTheme="minorHAnsi" w:hAnsiTheme="minorHAnsi" w:cstheme="minorHAnsi"/>
                <w:color w:val="auto"/>
                <w:sz w:val="16"/>
                <w:szCs w:val="16"/>
                <w:lang w:eastAsia="en-GB"/>
              </w:rPr>
              <w:t>C</w:t>
            </w:r>
          </w:p>
        </w:tc>
      </w:tr>
      <w:tr w:rsidR="00764074" w:rsidRPr="00764074" w:rsidTr="006641F7">
        <w:trPr>
          <w:trHeight w:val="290"/>
        </w:trPr>
        <w:tc>
          <w:tcPr>
            <w:tcW w:w="2547" w:type="dxa"/>
            <w:shd w:val="clear" w:color="auto" w:fill="auto"/>
          </w:tcPr>
          <w:p w:rsidR="006F666C" w:rsidRPr="00764074" w:rsidRDefault="006F666C" w:rsidP="00591834">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UpToDate</w:t>
            </w:r>
            <w:r w:rsidR="00591834">
              <w:rPr>
                <w:rFonts w:asciiTheme="minorHAnsi" w:hAnsiTheme="minorHAnsi" w:cstheme="minorHAnsi"/>
                <w:color w:val="auto"/>
                <w:sz w:val="16"/>
                <w:szCs w:val="16"/>
                <w:lang w:eastAsia="en-GB"/>
              </w:rPr>
              <w:t xml:space="preserve">: </w:t>
            </w:r>
            <w:hyperlink r:id="rId12" w:history="1">
              <w:r w:rsidRPr="00764074">
                <w:rPr>
                  <w:rStyle w:val="Hyperlink"/>
                  <w:rFonts w:asciiTheme="minorHAnsi" w:hAnsiTheme="minorHAnsi" w:cstheme="minorHAnsi"/>
                  <w:color w:val="auto"/>
                  <w:sz w:val="16"/>
                  <w:szCs w:val="16"/>
                </w:rPr>
                <w:t>https://www.uptodate.com/conten</w:t>
              </w:r>
              <w:r w:rsidRPr="00764074">
                <w:rPr>
                  <w:rStyle w:val="Hyperlink"/>
                  <w:rFonts w:asciiTheme="minorHAnsi" w:hAnsiTheme="minorHAnsi" w:cstheme="minorHAnsi"/>
                  <w:color w:val="auto"/>
                  <w:sz w:val="16"/>
                  <w:szCs w:val="16"/>
                </w:rPr>
                <w:lastRenderedPageBreak/>
                <w:t>ts/coronavirus-disease-2019-covid-19-critical-care-issues</w:t>
              </w:r>
            </w:hyperlink>
          </w:p>
        </w:tc>
        <w:tc>
          <w:tcPr>
            <w:tcW w:w="2357"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lastRenderedPageBreak/>
              <w:t xml:space="preserve">Coronavirus </w:t>
            </w:r>
            <w:r w:rsidR="0092633E">
              <w:rPr>
                <w:rFonts w:asciiTheme="minorHAnsi" w:hAnsiTheme="minorHAnsi" w:cstheme="minorHAnsi"/>
                <w:color w:val="auto"/>
                <w:sz w:val="16"/>
                <w:szCs w:val="16"/>
                <w:lang w:eastAsia="en-GB"/>
              </w:rPr>
              <w:t>D</w:t>
            </w:r>
            <w:r w:rsidRPr="00764074">
              <w:rPr>
                <w:rFonts w:asciiTheme="minorHAnsi" w:hAnsiTheme="minorHAnsi" w:cstheme="minorHAnsi"/>
                <w:color w:val="auto"/>
                <w:sz w:val="16"/>
                <w:szCs w:val="16"/>
                <w:lang w:eastAsia="en-GB"/>
              </w:rPr>
              <w:t xml:space="preserve">isease 2019 (COVID-19): Critical </w:t>
            </w:r>
            <w:r w:rsidR="0092633E">
              <w:rPr>
                <w:rFonts w:asciiTheme="minorHAnsi" w:hAnsiTheme="minorHAnsi" w:cstheme="minorHAnsi"/>
                <w:color w:val="auto"/>
                <w:sz w:val="16"/>
                <w:szCs w:val="16"/>
                <w:lang w:eastAsia="en-GB"/>
              </w:rPr>
              <w:t>C</w:t>
            </w:r>
            <w:r w:rsidRPr="00764074">
              <w:rPr>
                <w:rFonts w:asciiTheme="minorHAnsi" w:hAnsiTheme="minorHAnsi" w:cstheme="minorHAnsi"/>
                <w:color w:val="auto"/>
                <w:sz w:val="16"/>
                <w:szCs w:val="16"/>
                <w:lang w:eastAsia="en-GB"/>
              </w:rPr>
              <w:t xml:space="preserve">are </w:t>
            </w:r>
            <w:r w:rsidR="0092633E">
              <w:rPr>
                <w:rFonts w:asciiTheme="minorHAnsi" w:hAnsiTheme="minorHAnsi" w:cstheme="minorHAnsi"/>
                <w:color w:val="auto"/>
                <w:sz w:val="16"/>
                <w:szCs w:val="16"/>
                <w:lang w:eastAsia="en-GB"/>
              </w:rPr>
              <w:t xml:space="preserve">and Airway Management </w:t>
            </w:r>
            <w:r w:rsidRPr="00764074">
              <w:rPr>
                <w:rFonts w:asciiTheme="minorHAnsi" w:hAnsiTheme="minorHAnsi" w:cstheme="minorHAnsi"/>
                <w:color w:val="auto"/>
                <w:sz w:val="16"/>
                <w:szCs w:val="16"/>
                <w:lang w:eastAsia="en-GB"/>
              </w:rPr>
              <w:t>issues</w:t>
            </w:r>
          </w:p>
        </w:tc>
        <w:tc>
          <w:tcPr>
            <w:tcW w:w="1187"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International</w:t>
            </w:r>
          </w:p>
        </w:tc>
        <w:tc>
          <w:tcPr>
            <w:tcW w:w="1275"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1</w:t>
            </w:r>
            <w:r w:rsidR="0090776F">
              <w:rPr>
                <w:rFonts w:asciiTheme="minorHAnsi" w:hAnsiTheme="minorHAnsi" w:cstheme="minorHAnsi"/>
                <w:color w:val="auto"/>
                <w:sz w:val="16"/>
                <w:szCs w:val="16"/>
                <w:lang w:eastAsia="en-GB"/>
              </w:rPr>
              <w:t xml:space="preserve"> March </w:t>
            </w:r>
            <w:r w:rsidRPr="00764074">
              <w:rPr>
                <w:rFonts w:asciiTheme="minorHAnsi" w:hAnsiTheme="minorHAnsi" w:cstheme="minorHAnsi"/>
                <w:color w:val="auto"/>
                <w:sz w:val="16"/>
                <w:szCs w:val="16"/>
                <w:lang w:eastAsia="en-GB"/>
              </w:rPr>
              <w:t>2020</w:t>
            </w:r>
          </w:p>
        </w:tc>
        <w:tc>
          <w:tcPr>
            <w:tcW w:w="2268" w:type="dxa"/>
            <w:shd w:val="clear" w:color="auto" w:fill="auto"/>
            <w:noWrap/>
          </w:tcPr>
          <w:p w:rsidR="006F666C" w:rsidRPr="00764074" w:rsidRDefault="00EA34B2" w:rsidP="00D738BE">
            <w:pPr>
              <w:spacing w:line="240" w:lineRule="auto"/>
              <w:rPr>
                <w:rFonts w:asciiTheme="minorHAnsi" w:hAnsiTheme="minorHAnsi" w:cstheme="minorHAnsi"/>
                <w:color w:val="auto"/>
                <w:sz w:val="16"/>
                <w:szCs w:val="16"/>
                <w:lang w:eastAsia="en-GB"/>
              </w:rPr>
            </w:pPr>
            <w:r>
              <w:rPr>
                <w:rFonts w:asciiTheme="minorHAnsi" w:hAnsiTheme="minorHAnsi" w:cstheme="minorHAnsi"/>
                <w:color w:val="auto"/>
                <w:sz w:val="16"/>
                <w:szCs w:val="16"/>
                <w:lang w:eastAsia="en-GB"/>
              </w:rPr>
              <w:t xml:space="preserve">Decision on </w:t>
            </w:r>
            <w:r w:rsidR="006F666C" w:rsidRPr="00764074">
              <w:rPr>
                <w:rFonts w:asciiTheme="minorHAnsi" w:hAnsiTheme="minorHAnsi" w:cstheme="minorHAnsi"/>
                <w:color w:val="auto"/>
                <w:sz w:val="16"/>
                <w:szCs w:val="16"/>
                <w:lang w:eastAsia="en-GB"/>
              </w:rPr>
              <w:t xml:space="preserve">HFNC or NIV should be made by balancing the risks and benefits to the </w:t>
            </w:r>
            <w:r w:rsidR="006F666C" w:rsidRPr="00764074">
              <w:rPr>
                <w:rFonts w:asciiTheme="minorHAnsi" w:hAnsiTheme="minorHAnsi" w:cstheme="minorHAnsi"/>
                <w:color w:val="auto"/>
                <w:sz w:val="16"/>
                <w:szCs w:val="16"/>
                <w:lang w:eastAsia="en-GB"/>
              </w:rPr>
              <w:lastRenderedPageBreak/>
              <w:t xml:space="preserve">patient, the risk for exposure </w:t>
            </w:r>
            <w:r w:rsidR="00B93F6E">
              <w:rPr>
                <w:rFonts w:asciiTheme="minorHAnsi" w:hAnsiTheme="minorHAnsi" w:cstheme="minorHAnsi"/>
                <w:color w:val="auto"/>
                <w:sz w:val="16"/>
                <w:szCs w:val="16"/>
                <w:lang w:eastAsia="en-GB"/>
              </w:rPr>
              <w:t>in</w:t>
            </w:r>
            <w:r w:rsidR="006F666C" w:rsidRPr="00764074">
              <w:rPr>
                <w:rFonts w:asciiTheme="minorHAnsi" w:hAnsiTheme="minorHAnsi" w:cstheme="minorHAnsi"/>
                <w:color w:val="auto"/>
                <w:sz w:val="16"/>
                <w:szCs w:val="16"/>
                <w:lang w:eastAsia="en-GB"/>
              </w:rPr>
              <w:t xml:space="preserve"> </w:t>
            </w:r>
            <w:r w:rsidR="00F531DE">
              <w:rPr>
                <w:rFonts w:asciiTheme="minorHAnsi" w:hAnsiTheme="minorHAnsi" w:cstheme="minorHAnsi"/>
                <w:color w:val="auto"/>
                <w:sz w:val="16"/>
                <w:szCs w:val="16"/>
                <w:lang w:eastAsia="en-GB"/>
              </w:rPr>
              <w:t>HCWs</w:t>
            </w:r>
            <w:r w:rsidR="006F666C" w:rsidRPr="00764074">
              <w:rPr>
                <w:rFonts w:asciiTheme="minorHAnsi" w:hAnsiTheme="minorHAnsi" w:cstheme="minorHAnsi"/>
                <w:color w:val="auto"/>
                <w:sz w:val="16"/>
                <w:szCs w:val="16"/>
                <w:lang w:eastAsia="en-GB"/>
              </w:rPr>
              <w:t>, and best use of resources; this approach should be reassessed as new data become available</w:t>
            </w:r>
          </w:p>
        </w:tc>
        <w:tc>
          <w:tcPr>
            <w:tcW w:w="2268"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p>
        </w:tc>
        <w:tc>
          <w:tcPr>
            <w:tcW w:w="2977" w:type="dxa"/>
            <w:shd w:val="clear" w:color="auto" w:fill="auto"/>
            <w:noWrap/>
          </w:tcPr>
          <w:p w:rsidR="006F666C" w:rsidRPr="00764074" w:rsidRDefault="00F4340C" w:rsidP="00D738BE">
            <w:pPr>
              <w:spacing w:line="240" w:lineRule="auto"/>
              <w:rPr>
                <w:rFonts w:asciiTheme="minorHAnsi" w:hAnsiTheme="minorHAnsi" w:cstheme="minorHAnsi"/>
                <w:color w:val="auto"/>
                <w:sz w:val="16"/>
                <w:szCs w:val="16"/>
                <w:lang w:eastAsia="en-GB"/>
              </w:rPr>
            </w:pPr>
            <w:r>
              <w:rPr>
                <w:rFonts w:asciiTheme="minorHAnsi" w:hAnsiTheme="minorHAnsi" w:cstheme="minorHAnsi"/>
                <w:color w:val="auto"/>
                <w:sz w:val="16"/>
                <w:szCs w:val="16"/>
                <w:lang w:eastAsia="en-GB"/>
              </w:rPr>
              <w:t xml:space="preserve">Decision on </w:t>
            </w:r>
            <w:r w:rsidR="006F666C" w:rsidRPr="00764074">
              <w:rPr>
                <w:rFonts w:asciiTheme="minorHAnsi" w:hAnsiTheme="minorHAnsi" w:cstheme="minorHAnsi"/>
                <w:color w:val="auto"/>
                <w:sz w:val="16"/>
                <w:szCs w:val="16"/>
                <w:lang w:eastAsia="en-GB"/>
              </w:rPr>
              <w:t xml:space="preserve">HFNC or NIV should be made by balancing the risks and benefits to the patient, the risk for exposure </w:t>
            </w:r>
            <w:r>
              <w:rPr>
                <w:rFonts w:asciiTheme="minorHAnsi" w:hAnsiTheme="minorHAnsi" w:cstheme="minorHAnsi"/>
                <w:color w:val="auto"/>
                <w:sz w:val="16"/>
                <w:szCs w:val="16"/>
                <w:lang w:eastAsia="en-GB"/>
              </w:rPr>
              <w:t>in HCWs</w:t>
            </w:r>
            <w:r w:rsidR="006F666C" w:rsidRPr="00764074">
              <w:rPr>
                <w:rFonts w:asciiTheme="minorHAnsi" w:hAnsiTheme="minorHAnsi" w:cstheme="minorHAnsi"/>
                <w:color w:val="auto"/>
                <w:sz w:val="16"/>
                <w:szCs w:val="16"/>
                <w:lang w:eastAsia="en-GB"/>
              </w:rPr>
              <w:t xml:space="preserve">, </w:t>
            </w:r>
            <w:r w:rsidR="006F666C" w:rsidRPr="00764074">
              <w:rPr>
                <w:rFonts w:asciiTheme="minorHAnsi" w:hAnsiTheme="minorHAnsi" w:cstheme="minorHAnsi"/>
                <w:color w:val="auto"/>
                <w:sz w:val="16"/>
                <w:szCs w:val="16"/>
                <w:lang w:eastAsia="en-GB"/>
              </w:rPr>
              <w:lastRenderedPageBreak/>
              <w:t>and best use of resources; this approach should be reassessed as new data become available</w:t>
            </w:r>
          </w:p>
        </w:tc>
        <w:tc>
          <w:tcPr>
            <w:tcW w:w="2396" w:type="dxa"/>
            <w:shd w:val="clear" w:color="auto" w:fill="auto"/>
            <w:noWrap/>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lastRenderedPageBreak/>
              <w:t>Risk for aerosolization above 6</w:t>
            </w:r>
            <w:r w:rsidR="0053754C">
              <w:rPr>
                <w:rFonts w:asciiTheme="minorHAnsi" w:hAnsiTheme="minorHAnsi" w:cstheme="minorHAnsi"/>
                <w:color w:val="auto"/>
                <w:sz w:val="16"/>
                <w:szCs w:val="16"/>
                <w:lang w:eastAsia="en-GB"/>
              </w:rPr>
              <w:t xml:space="preserve"> </w:t>
            </w:r>
            <w:r w:rsidRPr="00764074">
              <w:rPr>
                <w:rFonts w:asciiTheme="minorHAnsi" w:hAnsiTheme="minorHAnsi" w:cstheme="minorHAnsi"/>
                <w:color w:val="auto"/>
                <w:sz w:val="16"/>
                <w:szCs w:val="16"/>
                <w:lang w:eastAsia="en-GB"/>
              </w:rPr>
              <w:t>L</w:t>
            </w:r>
            <w:r w:rsidR="0053754C">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NIV carries risk for aerosolization</w:t>
            </w:r>
          </w:p>
        </w:tc>
      </w:tr>
      <w:tr w:rsidR="00114C78" w:rsidRPr="00764074" w:rsidTr="006641F7">
        <w:trPr>
          <w:trHeight w:val="290"/>
        </w:trPr>
        <w:tc>
          <w:tcPr>
            <w:tcW w:w="2547" w:type="dxa"/>
            <w:tcBorders>
              <w:bottom w:val="single" w:sz="4" w:space="0" w:color="auto"/>
            </w:tcBorders>
            <w:shd w:val="pct15" w:color="auto" w:fill="auto"/>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World Health Organi</w:t>
            </w:r>
            <w:r w:rsidR="007B7672">
              <w:rPr>
                <w:rFonts w:asciiTheme="minorHAnsi" w:hAnsiTheme="minorHAnsi" w:cstheme="minorHAnsi"/>
                <w:color w:val="auto"/>
                <w:sz w:val="16"/>
                <w:szCs w:val="16"/>
                <w:lang w:eastAsia="en-GB"/>
              </w:rPr>
              <w:t>z</w:t>
            </w:r>
            <w:r w:rsidRPr="00764074">
              <w:rPr>
                <w:rFonts w:asciiTheme="minorHAnsi" w:hAnsiTheme="minorHAnsi" w:cstheme="minorHAnsi"/>
                <w:color w:val="auto"/>
                <w:sz w:val="16"/>
                <w:szCs w:val="16"/>
                <w:lang w:eastAsia="en-GB"/>
              </w:rPr>
              <w:t>ation</w:t>
            </w:r>
            <w:r w:rsidR="007B7672">
              <w:rPr>
                <w:rFonts w:asciiTheme="minorHAnsi" w:hAnsiTheme="minorHAnsi" w:cstheme="minorHAnsi"/>
                <w:color w:val="auto"/>
                <w:sz w:val="16"/>
                <w:szCs w:val="16"/>
                <w:lang w:eastAsia="en-GB"/>
              </w:rPr>
              <w:t>:</w:t>
            </w:r>
          </w:p>
          <w:p w:rsidR="006F666C" w:rsidRPr="00764074" w:rsidRDefault="00E434D6" w:rsidP="00D738BE">
            <w:pPr>
              <w:spacing w:line="240" w:lineRule="auto"/>
              <w:rPr>
                <w:rFonts w:asciiTheme="minorHAnsi" w:hAnsiTheme="minorHAnsi" w:cstheme="minorHAnsi"/>
                <w:color w:val="auto"/>
                <w:sz w:val="16"/>
                <w:szCs w:val="16"/>
                <w:lang w:eastAsia="en-GB"/>
              </w:rPr>
            </w:pPr>
            <w:hyperlink r:id="rId13" w:history="1">
              <w:r w:rsidR="006F666C" w:rsidRPr="00764074">
                <w:rPr>
                  <w:rStyle w:val="Hyperlink"/>
                  <w:rFonts w:asciiTheme="minorHAnsi" w:hAnsiTheme="minorHAnsi" w:cstheme="minorHAnsi"/>
                  <w:color w:val="auto"/>
                  <w:sz w:val="16"/>
                  <w:szCs w:val="16"/>
                </w:rPr>
                <w:t>https://www.who.int/publications-detail/clinical-management-of-severe-acute-respiratory-infection-when-novel-coronavirus-(ncov)-infection-is-suspected</w:t>
              </w:r>
            </w:hyperlink>
          </w:p>
        </w:tc>
        <w:tc>
          <w:tcPr>
            <w:tcW w:w="2357" w:type="dxa"/>
            <w:tcBorders>
              <w:bottom w:val="single" w:sz="4" w:space="0" w:color="auto"/>
            </w:tcBorders>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 xml:space="preserve">Clinical </w:t>
            </w:r>
            <w:r w:rsidR="00A805FE" w:rsidRPr="00764074">
              <w:rPr>
                <w:rFonts w:asciiTheme="minorHAnsi" w:hAnsiTheme="minorHAnsi" w:cstheme="minorHAnsi"/>
                <w:color w:val="auto"/>
                <w:sz w:val="16"/>
                <w:szCs w:val="16"/>
                <w:lang w:eastAsia="en-GB"/>
              </w:rPr>
              <w:t xml:space="preserve">Management </w:t>
            </w:r>
            <w:r w:rsidRPr="00764074">
              <w:rPr>
                <w:rFonts w:asciiTheme="minorHAnsi" w:hAnsiTheme="minorHAnsi" w:cstheme="minorHAnsi"/>
                <w:color w:val="auto"/>
                <w:sz w:val="16"/>
                <w:szCs w:val="16"/>
                <w:lang w:eastAsia="en-GB"/>
              </w:rPr>
              <w:t xml:space="preserve">of </w:t>
            </w:r>
            <w:r w:rsidR="00A805FE" w:rsidRPr="00764074">
              <w:rPr>
                <w:rFonts w:asciiTheme="minorHAnsi" w:hAnsiTheme="minorHAnsi" w:cstheme="minorHAnsi"/>
                <w:color w:val="auto"/>
                <w:sz w:val="16"/>
                <w:szCs w:val="16"/>
                <w:lang w:eastAsia="en-GB"/>
              </w:rPr>
              <w:t xml:space="preserve">Severe Acute Respiratory Infection When </w:t>
            </w:r>
            <w:r w:rsidRPr="00764074">
              <w:rPr>
                <w:rFonts w:asciiTheme="minorHAnsi" w:hAnsiTheme="minorHAnsi" w:cstheme="minorHAnsi"/>
                <w:color w:val="auto"/>
                <w:sz w:val="16"/>
                <w:szCs w:val="16"/>
                <w:lang w:eastAsia="en-GB"/>
              </w:rPr>
              <w:t xml:space="preserve">COVID-19 </w:t>
            </w:r>
            <w:r w:rsidR="00A805FE" w:rsidRPr="00764074">
              <w:rPr>
                <w:rFonts w:asciiTheme="minorHAnsi" w:hAnsiTheme="minorHAnsi" w:cstheme="minorHAnsi"/>
                <w:color w:val="auto"/>
                <w:sz w:val="16"/>
                <w:szCs w:val="16"/>
                <w:lang w:eastAsia="en-GB"/>
              </w:rPr>
              <w:t>Disease Is Suspected</w:t>
            </w:r>
          </w:p>
        </w:tc>
        <w:tc>
          <w:tcPr>
            <w:tcW w:w="1187" w:type="dxa"/>
            <w:tcBorders>
              <w:bottom w:val="single" w:sz="4" w:space="0" w:color="auto"/>
            </w:tcBorders>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International</w:t>
            </w:r>
          </w:p>
        </w:tc>
        <w:tc>
          <w:tcPr>
            <w:tcW w:w="1275" w:type="dxa"/>
            <w:tcBorders>
              <w:bottom w:val="single" w:sz="4" w:space="0" w:color="auto"/>
            </w:tcBorders>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13</w:t>
            </w:r>
            <w:r w:rsidR="00615E44">
              <w:rPr>
                <w:rFonts w:asciiTheme="minorHAnsi" w:hAnsiTheme="minorHAnsi" w:cstheme="minorHAnsi"/>
                <w:color w:val="auto"/>
                <w:sz w:val="16"/>
                <w:szCs w:val="16"/>
                <w:lang w:eastAsia="en-GB"/>
              </w:rPr>
              <w:t xml:space="preserve"> March </w:t>
            </w:r>
            <w:r w:rsidRPr="00764074">
              <w:rPr>
                <w:rFonts w:asciiTheme="minorHAnsi" w:hAnsiTheme="minorHAnsi" w:cstheme="minorHAnsi"/>
                <w:color w:val="auto"/>
                <w:sz w:val="16"/>
                <w:szCs w:val="16"/>
                <w:lang w:eastAsia="en-GB"/>
              </w:rPr>
              <w:t>2020</w:t>
            </w:r>
          </w:p>
        </w:tc>
        <w:tc>
          <w:tcPr>
            <w:tcW w:w="2268" w:type="dxa"/>
            <w:tcBorders>
              <w:bottom w:val="single" w:sz="4" w:space="0" w:color="auto"/>
            </w:tcBorders>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Select</w:t>
            </w:r>
            <w:r w:rsidR="00F531DE">
              <w:rPr>
                <w:rFonts w:asciiTheme="minorHAnsi" w:hAnsiTheme="minorHAnsi" w:cstheme="minorHAnsi"/>
                <w:color w:val="auto"/>
                <w:sz w:val="16"/>
                <w:szCs w:val="16"/>
                <w:lang w:eastAsia="en-GB"/>
              </w:rPr>
              <w:t>ed</w:t>
            </w:r>
            <w:r w:rsidRPr="00764074">
              <w:rPr>
                <w:rFonts w:asciiTheme="minorHAnsi" w:hAnsiTheme="minorHAnsi" w:cstheme="minorHAnsi"/>
                <w:color w:val="auto"/>
                <w:sz w:val="16"/>
                <w:szCs w:val="16"/>
                <w:lang w:eastAsia="en-GB"/>
              </w:rPr>
              <w:t xml:space="preserve"> </w:t>
            </w:r>
            <w:r w:rsidR="00F531DE">
              <w:rPr>
                <w:rFonts w:asciiTheme="minorHAnsi" w:hAnsiTheme="minorHAnsi" w:cstheme="minorHAnsi"/>
                <w:color w:val="auto"/>
                <w:sz w:val="16"/>
                <w:szCs w:val="16"/>
                <w:lang w:eastAsia="en-GB"/>
              </w:rPr>
              <w:t>p</w:t>
            </w:r>
            <w:r w:rsidRPr="00764074">
              <w:rPr>
                <w:rFonts w:asciiTheme="minorHAnsi" w:hAnsiTheme="minorHAnsi" w:cstheme="minorHAnsi"/>
                <w:color w:val="auto"/>
                <w:sz w:val="16"/>
                <w:szCs w:val="16"/>
                <w:lang w:eastAsia="en-GB"/>
              </w:rPr>
              <w:t>atients, trial of 1</w:t>
            </w:r>
            <w:r w:rsidR="00F531DE">
              <w:rPr>
                <w:rFonts w:asciiTheme="minorHAnsi" w:hAnsiTheme="minorHAnsi" w:cstheme="minorHAnsi"/>
                <w:color w:val="auto"/>
                <w:sz w:val="16"/>
                <w:szCs w:val="16"/>
                <w:lang w:eastAsia="en-GB"/>
              </w:rPr>
              <w:t xml:space="preserve"> </w:t>
            </w:r>
            <w:r w:rsidRPr="00764074">
              <w:rPr>
                <w:rFonts w:asciiTheme="minorHAnsi" w:hAnsiTheme="minorHAnsi" w:cstheme="minorHAnsi"/>
                <w:color w:val="auto"/>
                <w:sz w:val="16"/>
                <w:szCs w:val="16"/>
                <w:lang w:eastAsia="en-GB"/>
              </w:rPr>
              <w:t>h, reduces need for intubation, close monitoring needed, may be used in mild to moderate hypercapnia</w:t>
            </w:r>
          </w:p>
        </w:tc>
        <w:tc>
          <w:tcPr>
            <w:tcW w:w="2268" w:type="dxa"/>
            <w:tcBorders>
              <w:bottom w:val="single" w:sz="4" w:space="0" w:color="auto"/>
            </w:tcBorders>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Select</w:t>
            </w:r>
            <w:r w:rsidR="00510428">
              <w:rPr>
                <w:rFonts w:asciiTheme="minorHAnsi" w:hAnsiTheme="minorHAnsi" w:cstheme="minorHAnsi"/>
                <w:color w:val="auto"/>
                <w:sz w:val="16"/>
                <w:szCs w:val="16"/>
                <w:lang w:eastAsia="en-GB"/>
              </w:rPr>
              <w:t>ed</w:t>
            </w:r>
            <w:r w:rsidRPr="00764074">
              <w:rPr>
                <w:rFonts w:asciiTheme="minorHAnsi" w:hAnsiTheme="minorHAnsi" w:cstheme="minorHAnsi"/>
                <w:color w:val="auto"/>
                <w:sz w:val="16"/>
                <w:szCs w:val="16"/>
                <w:lang w:eastAsia="en-GB"/>
              </w:rPr>
              <w:t xml:space="preserve"> patients</w:t>
            </w:r>
          </w:p>
        </w:tc>
        <w:tc>
          <w:tcPr>
            <w:tcW w:w="2977" w:type="dxa"/>
            <w:tcBorders>
              <w:bottom w:val="single" w:sz="4" w:space="0" w:color="auto"/>
            </w:tcBorders>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Select</w:t>
            </w:r>
            <w:r w:rsidR="00F4340C">
              <w:rPr>
                <w:rFonts w:asciiTheme="minorHAnsi" w:hAnsiTheme="minorHAnsi" w:cstheme="minorHAnsi"/>
                <w:color w:val="auto"/>
                <w:sz w:val="16"/>
                <w:szCs w:val="16"/>
                <w:lang w:eastAsia="en-GB"/>
              </w:rPr>
              <w:t>ed</w:t>
            </w:r>
            <w:r w:rsidRPr="00764074">
              <w:rPr>
                <w:rFonts w:asciiTheme="minorHAnsi" w:hAnsiTheme="minorHAnsi" w:cstheme="minorHAnsi"/>
                <w:color w:val="auto"/>
                <w:sz w:val="16"/>
                <w:szCs w:val="16"/>
                <w:lang w:eastAsia="en-GB"/>
              </w:rPr>
              <w:t xml:space="preserve"> patients</w:t>
            </w:r>
            <w:r w:rsidR="00F4340C">
              <w:rPr>
                <w:rFonts w:asciiTheme="minorHAnsi" w:hAnsiTheme="minorHAnsi" w:cstheme="minorHAnsi"/>
                <w:color w:val="auto"/>
                <w:sz w:val="16"/>
                <w:szCs w:val="16"/>
                <w:lang w:eastAsia="en-GB"/>
              </w:rPr>
              <w:t>, c</w:t>
            </w:r>
            <w:r w:rsidRPr="00764074">
              <w:rPr>
                <w:rFonts w:asciiTheme="minorHAnsi" w:hAnsiTheme="minorHAnsi" w:cstheme="minorHAnsi"/>
                <w:color w:val="auto"/>
                <w:sz w:val="16"/>
                <w:szCs w:val="16"/>
                <w:lang w:eastAsia="en-GB"/>
              </w:rPr>
              <w:t>lose monitoring</w:t>
            </w:r>
            <w:r w:rsidR="00F4340C">
              <w:rPr>
                <w:rFonts w:asciiTheme="minorHAnsi" w:hAnsiTheme="minorHAnsi" w:cstheme="minorHAnsi"/>
                <w:color w:val="auto"/>
                <w:sz w:val="16"/>
                <w:szCs w:val="16"/>
                <w:lang w:eastAsia="en-GB"/>
              </w:rPr>
              <w:t>; r</w:t>
            </w:r>
            <w:r w:rsidRPr="00764074">
              <w:rPr>
                <w:rFonts w:asciiTheme="minorHAnsi" w:hAnsiTheme="minorHAnsi" w:cstheme="minorHAnsi"/>
                <w:color w:val="auto"/>
                <w:sz w:val="16"/>
                <w:szCs w:val="16"/>
                <w:lang w:eastAsia="en-GB"/>
              </w:rPr>
              <w:t>isks include delayed intubation, large tidal volumes, and injurious transpulmonary pressures</w:t>
            </w:r>
          </w:p>
        </w:tc>
        <w:tc>
          <w:tcPr>
            <w:tcW w:w="2396" w:type="dxa"/>
            <w:tcBorders>
              <w:bottom w:val="single" w:sz="4" w:space="0" w:color="auto"/>
            </w:tcBorders>
            <w:shd w:val="pct15" w:color="auto" w:fill="auto"/>
            <w:noWrap/>
            <w:hideMark/>
          </w:tcPr>
          <w:p w:rsidR="006F666C" w:rsidRPr="00764074" w:rsidRDefault="006F666C" w:rsidP="00D738BE">
            <w:pPr>
              <w:spacing w:line="240" w:lineRule="auto"/>
              <w:rPr>
                <w:rFonts w:asciiTheme="minorHAnsi" w:hAnsiTheme="minorHAnsi" w:cstheme="minorHAnsi"/>
                <w:color w:val="auto"/>
                <w:sz w:val="16"/>
                <w:szCs w:val="16"/>
                <w:lang w:eastAsia="en-GB"/>
              </w:rPr>
            </w:pPr>
            <w:r w:rsidRPr="00764074">
              <w:rPr>
                <w:rFonts w:asciiTheme="minorHAnsi" w:hAnsiTheme="minorHAnsi" w:cstheme="minorHAnsi"/>
                <w:color w:val="auto"/>
                <w:sz w:val="16"/>
                <w:szCs w:val="16"/>
                <w:lang w:eastAsia="en-GB"/>
              </w:rPr>
              <w:t>Uncertain risk for aerosolization</w:t>
            </w:r>
            <w:r w:rsidR="00510428">
              <w:rPr>
                <w:rFonts w:asciiTheme="minorHAnsi" w:hAnsiTheme="minorHAnsi" w:cstheme="minorHAnsi"/>
                <w:color w:val="auto"/>
                <w:sz w:val="16"/>
                <w:szCs w:val="16"/>
                <w:lang w:eastAsia="en-GB"/>
              </w:rPr>
              <w:t>;</w:t>
            </w:r>
            <w:r w:rsidRPr="00764074">
              <w:rPr>
                <w:rFonts w:asciiTheme="minorHAnsi" w:hAnsiTheme="minorHAnsi" w:cstheme="minorHAnsi"/>
                <w:color w:val="auto"/>
                <w:sz w:val="16"/>
                <w:szCs w:val="16"/>
                <w:lang w:eastAsia="en-GB"/>
              </w:rPr>
              <w:t xml:space="preserve"> airborne precautions should be used</w:t>
            </w:r>
          </w:p>
        </w:tc>
      </w:tr>
    </w:tbl>
    <w:p w:rsidR="00D738BE" w:rsidRPr="00764074" w:rsidRDefault="00D738BE" w:rsidP="00D738BE">
      <w:pPr>
        <w:spacing w:line="240" w:lineRule="auto"/>
        <w:rPr>
          <w:rFonts w:asciiTheme="minorHAnsi" w:hAnsiTheme="minorHAnsi" w:cstheme="minorHAnsi"/>
          <w:color w:val="auto"/>
          <w:sz w:val="16"/>
          <w:szCs w:val="16"/>
          <w:lang w:eastAsia="en-GB"/>
        </w:rPr>
      </w:pPr>
    </w:p>
    <w:p w:rsidR="00760583" w:rsidRPr="00764074" w:rsidRDefault="00C56066" w:rsidP="00C56066">
      <w:pPr>
        <w:spacing w:line="240" w:lineRule="auto"/>
        <w:rPr>
          <w:rFonts w:asciiTheme="minorHAnsi" w:hAnsiTheme="minorHAnsi" w:cstheme="minorHAnsi"/>
          <w:color w:val="auto"/>
          <w:sz w:val="16"/>
          <w:szCs w:val="16"/>
          <w:lang w:val="en"/>
        </w:rPr>
      </w:pPr>
      <w:r>
        <w:rPr>
          <w:rFonts w:asciiTheme="minorHAnsi" w:hAnsiTheme="minorHAnsi" w:cstheme="minorHAnsi"/>
          <w:color w:val="auto"/>
          <w:sz w:val="16"/>
          <w:szCs w:val="16"/>
          <w:lang w:val="en"/>
        </w:rPr>
        <w:t xml:space="preserve">AGP = aerosol-generating procedure; </w:t>
      </w:r>
      <w:r w:rsidR="006F666C" w:rsidRPr="00764074">
        <w:rPr>
          <w:rFonts w:asciiTheme="minorHAnsi" w:hAnsiTheme="minorHAnsi" w:cstheme="minorHAnsi"/>
          <w:color w:val="auto"/>
          <w:sz w:val="16"/>
          <w:szCs w:val="16"/>
          <w:lang w:eastAsia="en-GB"/>
        </w:rPr>
        <w:t>ARDS</w:t>
      </w:r>
      <w:r>
        <w:rPr>
          <w:rFonts w:asciiTheme="minorHAnsi" w:hAnsiTheme="minorHAnsi" w:cstheme="minorHAnsi"/>
          <w:color w:val="auto"/>
          <w:sz w:val="16"/>
          <w:szCs w:val="16"/>
          <w:lang w:eastAsia="en-GB"/>
        </w:rPr>
        <w:t xml:space="preserve"> = a</w:t>
      </w:r>
      <w:r w:rsidR="006F666C" w:rsidRPr="00764074">
        <w:rPr>
          <w:rFonts w:asciiTheme="minorHAnsi" w:hAnsiTheme="minorHAnsi" w:cstheme="minorHAnsi"/>
          <w:color w:val="auto"/>
          <w:sz w:val="16"/>
          <w:szCs w:val="16"/>
          <w:lang w:eastAsia="en-GB"/>
        </w:rPr>
        <w:t xml:space="preserve">cute </w:t>
      </w:r>
      <w:r>
        <w:rPr>
          <w:rFonts w:asciiTheme="minorHAnsi" w:hAnsiTheme="minorHAnsi" w:cstheme="minorHAnsi"/>
          <w:color w:val="auto"/>
          <w:sz w:val="16"/>
          <w:szCs w:val="16"/>
          <w:lang w:eastAsia="en-GB"/>
        </w:rPr>
        <w:t>r</w:t>
      </w:r>
      <w:r w:rsidR="006F666C" w:rsidRPr="00764074">
        <w:rPr>
          <w:rFonts w:asciiTheme="minorHAnsi" w:hAnsiTheme="minorHAnsi" w:cstheme="minorHAnsi"/>
          <w:color w:val="auto"/>
          <w:sz w:val="16"/>
          <w:szCs w:val="16"/>
          <w:lang w:eastAsia="en-GB"/>
        </w:rPr>
        <w:t xml:space="preserve">espiratory </w:t>
      </w:r>
      <w:r>
        <w:rPr>
          <w:rFonts w:asciiTheme="minorHAnsi" w:hAnsiTheme="minorHAnsi" w:cstheme="minorHAnsi"/>
          <w:color w:val="auto"/>
          <w:sz w:val="16"/>
          <w:szCs w:val="16"/>
          <w:lang w:eastAsia="en-GB"/>
        </w:rPr>
        <w:t>d</w:t>
      </w:r>
      <w:r w:rsidR="006F666C" w:rsidRPr="00764074">
        <w:rPr>
          <w:rFonts w:asciiTheme="minorHAnsi" w:hAnsiTheme="minorHAnsi" w:cstheme="minorHAnsi"/>
          <w:color w:val="auto"/>
          <w:sz w:val="16"/>
          <w:szCs w:val="16"/>
          <w:lang w:eastAsia="en-GB"/>
        </w:rPr>
        <w:t xml:space="preserve">istress </w:t>
      </w:r>
      <w:r>
        <w:rPr>
          <w:rFonts w:asciiTheme="minorHAnsi" w:hAnsiTheme="minorHAnsi" w:cstheme="minorHAnsi"/>
          <w:color w:val="auto"/>
          <w:sz w:val="16"/>
          <w:szCs w:val="16"/>
          <w:lang w:eastAsia="en-GB"/>
        </w:rPr>
        <w:t>s</w:t>
      </w:r>
      <w:r w:rsidR="006F666C" w:rsidRPr="00764074">
        <w:rPr>
          <w:rFonts w:asciiTheme="minorHAnsi" w:hAnsiTheme="minorHAnsi" w:cstheme="minorHAnsi"/>
          <w:color w:val="auto"/>
          <w:sz w:val="16"/>
          <w:szCs w:val="16"/>
          <w:lang w:eastAsia="en-GB"/>
        </w:rPr>
        <w:t xml:space="preserve">yndrome; </w:t>
      </w:r>
      <w:r w:rsidR="006F666C" w:rsidRPr="00764074">
        <w:rPr>
          <w:rFonts w:asciiTheme="minorHAnsi" w:hAnsiTheme="minorHAnsi" w:cstheme="minorHAnsi"/>
          <w:color w:val="auto"/>
          <w:sz w:val="16"/>
          <w:szCs w:val="16"/>
        </w:rPr>
        <w:t>BiPAP</w:t>
      </w:r>
      <w:r>
        <w:rPr>
          <w:rFonts w:asciiTheme="minorHAnsi" w:hAnsiTheme="minorHAnsi" w:cstheme="minorHAnsi"/>
          <w:color w:val="auto"/>
          <w:sz w:val="16"/>
          <w:szCs w:val="16"/>
        </w:rPr>
        <w:t xml:space="preserve"> = b</w:t>
      </w:r>
      <w:r w:rsidR="006F666C" w:rsidRPr="00764074">
        <w:rPr>
          <w:rFonts w:asciiTheme="minorHAnsi" w:hAnsiTheme="minorHAnsi" w:cstheme="minorHAnsi"/>
          <w:color w:val="auto"/>
          <w:sz w:val="16"/>
          <w:szCs w:val="16"/>
        </w:rPr>
        <w:t xml:space="preserve">ilevel positive airway pressure; </w:t>
      </w:r>
      <w:r w:rsidR="00631F62">
        <w:rPr>
          <w:rFonts w:asciiTheme="minorHAnsi" w:hAnsiTheme="minorHAnsi" w:cstheme="minorHAnsi"/>
          <w:color w:val="auto"/>
          <w:sz w:val="16"/>
          <w:szCs w:val="16"/>
        </w:rPr>
        <w:t xml:space="preserve">COPD = chronic obstructive pulmonary disease; </w:t>
      </w:r>
      <w:r>
        <w:rPr>
          <w:rFonts w:asciiTheme="minorHAnsi" w:hAnsiTheme="minorHAnsi" w:cstheme="minorHAnsi"/>
          <w:color w:val="auto"/>
          <w:sz w:val="16"/>
          <w:szCs w:val="16"/>
          <w:lang w:val="en"/>
        </w:rPr>
        <w:t>COVID-19 - coronavirus disease 2019; HCW = health care worker</w:t>
      </w:r>
      <w:r w:rsidRPr="00764074">
        <w:rPr>
          <w:rFonts w:asciiTheme="minorHAnsi" w:hAnsiTheme="minorHAnsi" w:cstheme="minorHAnsi"/>
          <w:color w:val="auto"/>
          <w:sz w:val="16"/>
          <w:szCs w:val="16"/>
          <w:lang w:val="en"/>
        </w:rPr>
        <w:t xml:space="preserve">; </w:t>
      </w:r>
      <w:r w:rsidRPr="00764074">
        <w:rPr>
          <w:rFonts w:asciiTheme="minorHAnsi" w:hAnsiTheme="minorHAnsi" w:cstheme="minorHAnsi"/>
          <w:color w:val="auto"/>
          <w:sz w:val="16"/>
          <w:szCs w:val="16"/>
        </w:rPr>
        <w:t>HFNC</w:t>
      </w:r>
      <w:r>
        <w:rPr>
          <w:rFonts w:asciiTheme="minorHAnsi" w:hAnsiTheme="minorHAnsi" w:cstheme="minorHAnsi"/>
          <w:color w:val="auto"/>
          <w:sz w:val="16"/>
          <w:szCs w:val="16"/>
        </w:rPr>
        <w:t xml:space="preserve"> = h</w:t>
      </w:r>
      <w:r w:rsidRPr="00764074">
        <w:rPr>
          <w:rFonts w:asciiTheme="minorHAnsi" w:hAnsiTheme="minorHAnsi" w:cstheme="minorHAnsi"/>
          <w:color w:val="auto"/>
          <w:sz w:val="16"/>
          <w:szCs w:val="16"/>
        </w:rPr>
        <w:t>igh</w:t>
      </w:r>
      <w:r>
        <w:rPr>
          <w:rFonts w:asciiTheme="minorHAnsi" w:hAnsiTheme="minorHAnsi" w:cstheme="minorHAnsi"/>
          <w:color w:val="auto"/>
          <w:sz w:val="16"/>
          <w:szCs w:val="16"/>
        </w:rPr>
        <w:t>-</w:t>
      </w:r>
      <w:r w:rsidRPr="00764074">
        <w:rPr>
          <w:rFonts w:asciiTheme="minorHAnsi" w:hAnsiTheme="minorHAnsi" w:cstheme="minorHAnsi"/>
          <w:color w:val="auto"/>
          <w:sz w:val="16"/>
          <w:szCs w:val="16"/>
        </w:rPr>
        <w:t>flow oxygen by nasal can</w:t>
      </w:r>
      <w:r>
        <w:rPr>
          <w:rFonts w:asciiTheme="minorHAnsi" w:hAnsiTheme="minorHAnsi" w:cstheme="minorHAnsi"/>
          <w:color w:val="auto"/>
          <w:sz w:val="16"/>
          <w:szCs w:val="16"/>
        </w:rPr>
        <w:t>n</w:t>
      </w:r>
      <w:r w:rsidRPr="00764074">
        <w:rPr>
          <w:rFonts w:asciiTheme="minorHAnsi" w:hAnsiTheme="minorHAnsi" w:cstheme="minorHAnsi"/>
          <w:color w:val="auto"/>
          <w:sz w:val="16"/>
          <w:szCs w:val="16"/>
        </w:rPr>
        <w:t>ula</w:t>
      </w:r>
      <w:r>
        <w:rPr>
          <w:rFonts w:asciiTheme="minorHAnsi" w:hAnsiTheme="minorHAnsi" w:cstheme="minorHAnsi"/>
          <w:color w:val="auto"/>
          <w:sz w:val="16"/>
          <w:szCs w:val="16"/>
        </w:rPr>
        <w:t xml:space="preserve">; </w:t>
      </w:r>
      <w:r w:rsidR="006F666C" w:rsidRPr="00764074">
        <w:rPr>
          <w:rFonts w:asciiTheme="minorHAnsi" w:hAnsiTheme="minorHAnsi" w:cstheme="minorHAnsi"/>
          <w:color w:val="auto"/>
          <w:sz w:val="16"/>
          <w:szCs w:val="16"/>
        </w:rPr>
        <w:t>IMV</w:t>
      </w:r>
      <w:r>
        <w:rPr>
          <w:rFonts w:asciiTheme="minorHAnsi" w:hAnsiTheme="minorHAnsi" w:cstheme="minorHAnsi"/>
          <w:color w:val="auto"/>
          <w:sz w:val="16"/>
          <w:szCs w:val="16"/>
        </w:rPr>
        <w:t xml:space="preserve"> = </w:t>
      </w:r>
      <w:r w:rsidR="006F666C" w:rsidRPr="00764074">
        <w:rPr>
          <w:rFonts w:asciiTheme="minorHAnsi" w:hAnsiTheme="minorHAnsi" w:cstheme="minorHAnsi"/>
          <w:color w:val="auto"/>
          <w:sz w:val="16"/>
          <w:szCs w:val="16"/>
        </w:rPr>
        <w:t xml:space="preserve">invasive mechanical ventilation; </w:t>
      </w:r>
      <w:r>
        <w:rPr>
          <w:rFonts w:asciiTheme="minorHAnsi" w:hAnsiTheme="minorHAnsi" w:cstheme="minorHAnsi"/>
          <w:color w:val="auto"/>
          <w:sz w:val="16"/>
          <w:szCs w:val="16"/>
          <w:lang w:val="en"/>
        </w:rPr>
        <w:t xml:space="preserve">MERS = Middle East respiratory syndrome; </w:t>
      </w:r>
      <w:r w:rsidR="00766AC9">
        <w:rPr>
          <w:rFonts w:asciiTheme="minorHAnsi" w:hAnsiTheme="minorHAnsi" w:cstheme="minorHAnsi"/>
          <w:color w:val="auto"/>
          <w:sz w:val="16"/>
          <w:szCs w:val="16"/>
        </w:rPr>
        <w:t xml:space="preserve">NIPPV = </w:t>
      </w:r>
      <w:r>
        <w:rPr>
          <w:rFonts w:asciiTheme="minorHAnsi" w:hAnsiTheme="minorHAnsi" w:cstheme="minorHAnsi"/>
          <w:color w:val="auto"/>
          <w:sz w:val="16"/>
          <w:szCs w:val="16"/>
        </w:rPr>
        <w:t>n</w:t>
      </w:r>
      <w:r w:rsidRPr="00C56066">
        <w:rPr>
          <w:rFonts w:asciiTheme="minorHAnsi" w:hAnsiTheme="minorHAnsi" w:cstheme="minorHAnsi"/>
          <w:color w:val="auto"/>
          <w:sz w:val="16"/>
          <w:szCs w:val="16"/>
        </w:rPr>
        <w:t>oninvasive positive-pressure ventilation</w:t>
      </w:r>
      <w:r w:rsidR="00766AC9">
        <w:rPr>
          <w:rFonts w:asciiTheme="minorHAnsi" w:hAnsiTheme="minorHAnsi" w:cstheme="minorHAnsi"/>
          <w:color w:val="auto"/>
          <w:sz w:val="16"/>
          <w:szCs w:val="16"/>
        </w:rPr>
        <w:t xml:space="preserve">; </w:t>
      </w:r>
      <w:r w:rsidRPr="00764074">
        <w:rPr>
          <w:rFonts w:asciiTheme="minorHAnsi" w:hAnsiTheme="minorHAnsi" w:cstheme="minorHAnsi"/>
          <w:color w:val="auto"/>
          <w:sz w:val="16"/>
          <w:szCs w:val="16"/>
        </w:rPr>
        <w:t>NIV</w:t>
      </w:r>
      <w:r>
        <w:rPr>
          <w:rFonts w:asciiTheme="minorHAnsi" w:hAnsiTheme="minorHAnsi" w:cstheme="minorHAnsi"/>
          <w:color w:val="auto"/>
          <w:sz w:val="16"/>
          <w:szCs w:val="16"/>
        </w:rPr>
        <w:t xml:space="preserve"> = </w:t>
      </w:r>
      <w:r w:rsidRPr="00764074">
        <w:rPr>
          <w:rFonts w:asciiTheme="minorHAnsi" w:hAnsiTheme="minorHAnsi" w:cstheme="minorHAnsi"/>
          <w:color w:val="auto"/>
          <w:sz w:val="16"/>
          <w:szCs w:val="16"/>
        </w:rPr>
        <w:t xml:space="preserve">noninvasive ventilation; </w:t>
      </w:r>
      <w:r w:rsidR="00766AC9">
        <w:rPr>
          <w:rFonts w:asciiTheme="minorHAnsi" w:hAnsiTheme="minorHAnsi" w:cstheme="minorHAnsi"/>
          <w:color w:val="auto"/>
          <w:sz w:val="16"/>
          <w:szCs w:val="16"/>
        </w:rPr>
        <w:t>PPE = personal protective equipment</w:t>
      </w:r>
      <w:r>
        <w:rPr>
          <w:rFonts w:asciiTheme="minorHAnsi" w:hAnsiTheme="minorHAnsi" w:cstheme="minorHAnsi"/>
          <w:color w:val="auto"/>
          <w:sz w:val="16"/>
          <w:szCs w:val="16"/>
          <w:lang w:val="en"/>
        </w:rPr>
        <w:t xml:space="preserve">; </w:t>
      </w:r>
      <w:r w:rsidR="00760583">
        <w:rPr>
          <w:rFonts w:asciiTheme="minorHAnsi" w:hAnsiTheme="minorHAnsi" w:cstheme="minorHAnsi"/>
          <w:color w:val="auto"/>
          <w:sz w:val="16"/>
          <w:szCs w:val="16"/>
          <w:lang w:val="en"/>
        </w:rPr>
        <w:t>SARS</w:t>
      </w:r>
      <w:r>
        <w:rPr>
          <w:rFonts w:asciiTheme="minorHAnsi" w:hAnsiTheme="minorHAnsi" w:cstheme="minorHAnsi"/>
          <w:color w:val="auto"/>
          <w:sz w:val="16"/>
          <w:szCs w:val="16"/>
          <w:lang w:val="en"/>
        </w:rPr>
        <w:t>-CoV-2</w:t>
      </w:r>
      <w:r w:rsidR="00760583">
        <w:rPr>
          <w:rFonts w:asciiTheme="minorHAnsi" w:hAnsiTheme="minorHAnsi" w:cstheme="minorHAnsi"/>
          <w:color w:val="auto"/>
          <w:sz w:val="16"/>
          <w:szCs w:val="16"/>
          <w:lang w:val="en"/>
        </w:rPr>
        <w:t xml:space="preserve"> = severe acute respiratory syndrome</w:t>
      </w:r>
      <w:r>
        <w:rPr>
          <w:rFonts w:asciiTheme="minorHAnsi" w:hAnsiTheme="minorHAnsi" w:cstheme="minorHAnsi"/>
          <w:color w:val="auto"/>
          <w:sz w:val="16"/>
          <w:szCs w:val="16"/>
          <w:lang w:val="en"/>
        </w:rPr>
        <w:t>-coronavirus-2</w:t>
      </w:r>
      <w:r w:rsidR="00760583">
        <w:rPr>
          <w:rFonts w:asciiTheme="minorHAnsi" w:hAnsiTheme="minorHAnsi" w:cstheme="minorHAnsi"/>
          <w:color w:val="auto"/>
          <w:sz w:val="16"/>
          <w:szCs w:val="16"/>
          <w:lang w:val="en"/>
        </w:rPr>
        <w:t>.</w:t>
      </w:r>
    </w:p>
    <w:p w:rsidR="006F666C" w:rsidRPr="00764074" w:rsidRDefault="006F666C" w:rsidP="00D738BE">
      <w:pPr>
        <w:spacing w:line="240" w:lineRule="auto"/>
        <w:rPr>
          <w:rFonts w:asciiTheme="minorHAnsi" w:hAnsiTheme="minorHAnsi" w:cstheme="minorHAnsi"/>
          <w:color w:val="auto"/>
          <w:sz w:val="16"/>
          <w:szCs w:val="16"/>
        </w:rPr>
      </w:pPr>
    </w:p>
    <w:p w:rsidR="00B92535" w:rsidRPr="00764074" w:rsidRDefault="00B92535" w:rsidP="00D738BE">
      <w:pPr>
        <w:spacing w:line="240" w:lineRule="auto"/>
        <w:rPr>
          <w:rFonts w:asciiTheme="minorHAnsi" w:hAnsiTheme="minorHAnsi" w:cstheme="minorHAnsi"/>
          <w:color w:val="auto"/>
          <w:sz w:val="16"/>
          <w:szCs w:val="16"/>
        </w:rPr>
      </w:pPr>
    </w:p>
    <w:sectPr w:rsidR="00B92535" w:rsidRPr="00764074" w:rsidSect="001C4EDF">
      <w:pgSz w:w="2016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BC1D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4814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7E3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CCC9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B6C5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40DC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306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3051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B40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24A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D1438"/>
    <w:multiLevelType w:val="hybridMultilevel"/>
    <w:tmpl w:val="5E983FE8"/>
    <w:lvl w:ilvl="0" w:tplc="32228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64B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63C36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DF5313"/>
    <w:multiLevelType w:val="hybridMultilevel"/>
    <w:tmpl w:val="A7AAC93A"/>
    <w:lvl w:ilvl="0" w:tplc="350A4AEE">
      <w:start w:val="1"/>
      <w:numFmt w:val="bullet"/>
      <w:pStyle w:val="SideB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6C"/>
    <w:rsid w:val="000004CA"/>
    <w:rsid w:val="000016AD"/>
    <w:rsid w:val="00011FB5"/>
    <w:rsid w:val="00023F27"/>
    <w:rsid w:val="00024183"/>
    <w:rsid w:val="00096C95"/>
    <w:rsid w:val="000E1D26"/>
    <w:rsid w:val="00102EA3"/>
    <w:rsid w:val="0010747A"/>
    <w:rsid w:val="00112686"/>
    <w:rsid w:val="00114C78"/>
    <w:rsid w:val="001165BE"/>
    <w:rsid w:val="00136F44"/>
    <w:rsid w:val="001629A6"/>
    <w:rsid w:val="00171C33"/>
    <w:rsid w:val="001A2C92"/>
    <w:rsid w:val="001A57CF"/>
    <w:rsid w:val="001A615A"/>
    <w:rsid w:val="001C4EDF"/>
    <w:rsid w:val="001C698C"/>
    <w:rsid w:val="001D006A"/>
    <w:rsid w:val="001D2958"/>
    <w:rsid w:val="001D35F9"/>
    <w:rsid w:val="001E08E4"/>
    <w:rsid w:val="001E27C6"/>
    <w:rsid w:val="001F590D"/>
    <w:rsid w:val="00220155"/>
    <w:rsid w:val="00220606"/>
    <w:rsid w:val="00226D0D"/>
    <w:rsid w:val="00227F50"/>
    <w:rsid w:val="0024507A"/>
    <w:rsid w:val="002470D8"/>
    <w:rsid w:val="00254A06"/>
    <w:rsid w:val="00284308"/>
    <w:rsid w:val="0028446E"/>
    <w:rsid w:val="00291B74"/>
    <w:rsid w:val="002E7E7C"/>
    <w:rsid w:val="003020C5"/>
    <w:rsid w:val="00315882"/>
    <w:rsid w:val="00344633"/>
    <w:rsid w:val="00360E4B"/>
    <w:rsid w:val="003C7CBC"/>
    <w:rsid w:val="004039D8"/>
    <w:rsid w:val="0040427F"/>
    <w:rsid w:val="00417A58"/>
    <w:rsid w:val="00431786"/>
    <w:rsid w:val="00442A49"/>
    <w:rsid w:val="004435E9"/>
    <w:rsid w:val="00455671"/>
    <w:rsid w:val="00461FC3"/>
    <w:rsid w:val="004645CF"/>
    <w:rsid w:val="004849EA"/>
    <w:rsid w:val="00490FF7"/>
    <w:rsid w:val="00497669"/>
    <w:rsid w:val="004A00C6"/>
    <w:rsid w:val="004B38CA"/>
    <w:rsid w:val="004E5C72"/>
    <w:rsid w:val="00510428"/>
    <w:rsid w:val="00511CF3"/>
    <w:rsid w:val="005149A3"/>
    <w:rsid w:val="00514C0C"/>
    <w:rsid w:val="00526235"/>
    <w:rsid w:val="005318DC"/>
    <w:rsid w:val="0053754C"/>
    <w:rsid w:val="005421AF"/>
    <w:rsid w:val="00566E56"/>
    <w:rsid w:val="00574BAA"/>
    <w:rsid w:val="005758FA"/>
    <w:rsid w:val="005814B2"/>
    <w:rsid w:val="00591834"/>
    <w:rsid w:val="00595426"/>
    <w:rsid w:val="005C0FB0"/>
    <w:rsid w:val="005D4041"/>
    <w:rsid w:val="00615E44"/>
    <w:rsid w:val="00631F62"/>
    <w:rsid w:val="0065407F"/>
    <w:rsid w:val="006553F8"/>
    <w:rsid w:val="00655801"/>
    <w:rsid w:val="00655AA1"/>
    <w:rsid w:val="006641F7"/>
    <w:rsid w:val="00695457"/>
    <w:rsid w:val="006A1B4C"/>
    <w:rsid w:val="006A5290"/>
    <w:rsid w:val="006B14EB"/>
    <w:rsid w:val="006F666C"/>
    <w:rsid w:val="00704D6B"/>
    <w:rsid w:val="00734FBB"/>
    <w:rsid w:val="00760583"/>
    <w:rsid w:val="00764074"/>
    <w:rsid w:val="00766AC9"/>
    <w:rsid w:val="00767C13"/>
    <w:rsid w:val="00784454"/>
    <w:rsid w:val="00790CE6"/>
    <w:rsid w:val="007B7672"/>
    <w:rsid w:val="007F3647"/>
    <w:rsid w:val="008165FF"/>
    <w:rsid w:val="008530ED"/>
    <w:rsid w:val="00872FDC"/>
    <w:rsid w:val="008730A6"/>
    <w:rsid w:val="00891527"/>
    <w:rsid w:val="00897C01"/>
    <w:rsid w:val="008A4170"/>
    <w:rsid w:val="008B13A9"/>
    <w:rsid w:val="008C4B8E"/>
    <w:rsid w:val="008D0FFC"/>
    <w:rsid w:val="008D4246"/>
    <w:rsid w:val="008F36D6"/>
    <w:rsid w:val="008F698F"/>
    <w:rsid w:val="0090776F"/>
    <w:rsid w:val="00924EC3"/>
    <w:rsid w:val="0092633E"/>
    <w:rsid w:val="0096680A"/>
    <w:rsid w:val="00970C0A"/>
    <w:rsid w:val="00975D25"/>
    <w:rsid w:val="0099544B"/>
    <w:rsid w:val="00997D1F"/>
    <w:rsid w:val="009A07A7"/>
    <w:rsid w:val="009A7CE1"/>
    <w:rsid w:val="009E1E8F"/>
    <w:rsid w:val="00A46C18"/>
    <w:rsid w:val="00A47481"/>
    <w:rsid w:val="00A60EB6"/>
    <w:rsid w:val="00A805FE"/>
    <w:rsid w:val="00A868E9"/>
    <w:rsid w:val="00A933DE"/>
    <w:rsid w:val="00A97F03"/>
    <w:rsid w:val="00AA1821"/>
    <w:rsid w:val="00AA3BC9"/>
    <w:rsid w:val="00AC2B43"/>
    <w:rsid w:val="00AD5483"/>
    <w:rsid w:val="00AD5E49"/>
    <w:rsid w:val="00AD7BA9"/>
    <w:rsid w:val="00AE10DB"/>
    <w:rsid w:val="00B07784"/>
    <w:rsid w:val="00B12DB4"/>
    <w:rsid w:val="00B20D5C"/>
    <w:rsid w:val="00B46419"/>
    <w:rsid w:val="00B52A67"/>
    <w:rsid w:val="00B712F2"/>
    <w:rsid w:val="00B92535"/>
    <w:rsid w:val="00B93F6E"/>
    <w:rsid w:val="00BA5631"/>
    <w:rsid w:val="00BD339B"/>
    <w:rsid w:val="00BF5435"/>
    <w:rsid w:val="00C00693"/>
    <w:rsid w:val="00C05ADB"/>
    <w:rsid w:val="00C47C9B"/>
    <w:rsid w:val="00C56066"/>
    <w:rsid w:val="00C641BF"/>
    <w:rsid w:val="00C706AD"/>
    <w:rsid w:val="00C71335"/>
    <w:rsid w:val="00C745AF"/>
    <w:rsid w:val="00C80E9E"/>
    <w:rsid w:val="00C83E96"/>
    <w:rsid w:val="00C9627D"/>
    <w:rsid w:val="00CB201C"/>
    <w:rsid w:val="00CC0F41"/>
    <w:rsid w:val="00CE27DA"/>
    <w:rsid w:val="00D062D8"/>
    <w:rsid w:val="00D13F0C"/>
    <w:rsid w:val="00D260DB"/>
    <w:rsid w:val="00D36941"/>
    <w:rsid w:val="00D41D4F"/>
    <w:rsid w:val="00D53A5D"/>
    <w:rsid w:val="00D63A1F"/>
    <w:rsid w:val="00D738BE"/>
    <w:rsid w:val="00D93539"/>
    <w:rsid w:val="00D94AF5"/>
    <w:rsid w:val="00DB136E"/>
    <w:rsid w:val="00DB6E4C"/>
    <w:rsid w:val="00DF19A7"/>
    <w:rsid w:val="00E0478B"/>
    <w:rsid w:val="00E06775"/>
    <w:rsid w:val="00E22D04"/>
    <w:rsid w:val="00E24ECE"/>
    <w:rsid w:val="00E434D6"/>
    <w:rsid w:val="00E529E2"/>
    <w:rsid w:val="00E6370F"/>
    <w:rsid w:val="00E8580B"/>
    <w:rsid w:val="00EA34B2"/>
    <w:rsid w:val="00EB359E"/>
    <w:rsid w:val="00ED150E"/>
    <w:rsid w:val="00EE27A5"/>
    <w:rsid w:val="00EE3B2F"/>
    <w:rsid w:val="00EE42EE"/>
    <w:rsid w:val="00EF758D"/>
    <w:rsid w:val="00F100E3"/>
    <w:rsid w:val="00F30E1E"/>
    <w:rsid w:val="00F37671"/>
    <w:rsid w:val="00F4340C"/>
    <w:rsid w:val="00F531DE"/>
    <w:rsid w:val="00F629FE"/>
    <w:rsid w:val="00FA0B63"/>
    <w:rsid w:val="00FF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F23FD-92DB-4839-A798-D2DC69AE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6C"/>
    <w:pPr>
      <w:spacing w:after="0" w:line="480" w:lineRule="auto"/>
    </w:pPr>
    <w:rPr>
      <w:rFonts w:ascii="Times New Roman" w:eastAsia="Times New Roman" w:hAnsi="Times New Roman" w:cs="Times New Roman"/>
      <w:color w:val="333333"/>
      <w:sz w:val="24"/>
      <w:szCs w:val="24"/>
    </w:rPr>
  </w:style>
  <w:style w:type="paragraph" w:styleId="Heading1">
    <w:name w:val="heading 1"/>
    <w:basedOn w:val="Normal"/>
    <w:next w:val="Normal"/>
    <w:link w:val="Heading1Char"/>
    <w:rsid w:val="006F666C"/>
    <w:pPr>
      <w:keepNext/>
      <w:numPr>
        <w:numId w:val="4"/>
      </w:numPr>
      <w:spacing w:before="100" w:beforeAutospacing="1" w:after="100" w:afterAutospacing="1"/>
      <w:outlineLvl w:val="0"/>
    </w:pPr>
    <w:rPr>
      <w:rFonts w:cs="Arial"/>
      <w:bCs/>
      <w:kern w:val="32"/>
      <w:sz w:val="20"/>
      <w:szCs w:val="32"/>
    </w:rPr>
  </w:style>
  <w:style w:type="paragraph" w:styleId="Heading2">
    <w:name w:val="heading 2"/>
    <w:basedOn w:val="Normal"/>
    <w:next w:val="Normal"/>
    <w:link w:val="Heading2Char"/>
    <w:qFormat/>
    <w:rsid w:val="006F666C"/>
    <w:pPr>
      <w:keepNext/>
      <w:numPr>
        <w:ilvl w:val="1"/>
        <w:numId w:val="4"/>
      </w:numPr>
      <w:spacing w:before="100" w:beforeAutospacing="1" w:after="100" w:afterAutospacing="1"/>
      <w:outlineLvl w:val="1"/>
    </w:pPr>
    <w:rPr>
      <w:rFonts w:cs="Arial"/>
      <w:bCs/>
      <w:iCs/>
      <w:sz w:val="20"/>
      <w:szCs w:val="28"/>
    </w:rPr>
  </w:style>
  <w:style w:type="paragraph" w:styleId="Heading3">
    <w:name w:val="heading 3"/>
    <w:basedOn w:val="Normal"/>
    <w:next w:val="Normal"/>
    <w:link w:val="Heading3Char"/>
    <w:qFormat/>
    <w:rsid w:val="006F666C"/>
    <w:pPr>
      <w:keepNext/>
      <w:numPr>
        <w:ilvl w:val="2"/>
        <w:numId w:val="4"/>
      </w:numPr>
      <w:spacing w:before="100" w:beforeAutospacing="1" w:after="100" w:afterAutospacing="1"/>
      <w:outlineLvl w:val="2"/>
    </w:pPr>
    <w:rPr>
      <w:rFonts w:cs="Arial"/>
      <w:bCs/>
      <w:sz w:val="20"/>
      <w:szCs w:val="26"/>
    </w:rPr>
  </w:style>
  <w:style w:type="paragraph" w:styleId="Heading4">
    <w:name w:val="heading 4"/>
    <w:basedOn w:val="Normal"/>
    <w:next w:val="Normal"/>
    <w:link w:val="Heading4Char"/>
    <w:qFormat/>
    <w:rsid w:val="006F666C"/>
    <w:pPr>
      <w:keepNext/>
      <w:numPr>
        <w:ilvl w:val="3"/>
        <w:numId w:val="4"/>
      </w:numPr>
      <w:spacing w:before="100" w:beforeAutospacing="1" w:after="100" w:afterAutospacing="1"/>
      <w:outlineLvl w:val="3"/>
    </w:pPr>
    <w:rPr>
      <w:bCs/>
      <w:sz w:val="20"/>
      <w:szCs w:val="28"/>
    </w:rPr>
  </w:style>
  <w:style w:type="paragraph" w:styleId="Heading5">
    <w:name w:val="heading 5"/>
    <w:basedOn w:val="Normal"/>
    <w:next w:val="Normal"/>
    <w:link w:val="Heading5Char"/>
    <w:semiHidden/>
    <w:qFormat/>
    <w:rsid w:val="006F666C"/>
    <w:pPr>
      <w:numPr>
        <w:ilvl w:val="4"/>
        <w:numId w:val="4"/>
      </w:numPr>
      <w:spacing w:before="100" w:beforeAutospacing="1" w:after="100" w:afterAutospacing="1"/>
      <w:outlineLvl w:val="4"/>
    </w:pPr>
    <w:rPr>
      <w:bCs/>
      <w:iCs/>
      <w:sz w:val="20"/>
      <w:szCs w:val="26"/>
    </w:rPr>
  </w:style>
  <w:style w:type="paragraph" w:styleId="Heading6">
    <w:name w:val="heading 6"/>
    <w:basedOn w:val="Normal"/>
    <w:next w:val="Normal"/>
    <w:link w:val="Heading6Char"/>
    <w:semiHidden/>
    <w:qFormat/>
    <w:rsid w:val="006F666C"/>
    <w:pPr>
      <w:numPr>
        <w:ilvl w:val="5"/>
        <w:numId w:val="4"/>
      </w:numPr>
      <w:spacing w:before="100" w:beforeAutospacing="1" w:after="100" w:afterAutospacing="1"/>
      <w:outlineLvl w:val="5"/>
    </w:pPr>
    <w:rPr>
      <w:bCs/>
      <w:sz w:val="20"/>
      <w:szCs w:val="22"/>
    </w:rPr>
  </w:style>
  <w:style w:type="paragraph" w:styleId="Heading7">
    <w:name w:val="heading 7"/>
    <w:basedOn w:val="Normal"/>
    <w:next w:val="Normal"/>
    <w:link w:val="Heading7Char"/>
    <w:semiHidden/>
    <w:qFormat/>
    <w:rsid w:val="006F666C"/>
    <w:pPr>
      <w:keepNext/>
      <w:numPr>
        <w:ilvl w:val="6"/>
        <w:numId w:val="4"/>
      </w:numPr>
      <w:outlineLvl w:val="6"/>
    </w:pPr>
    <w:rPr>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666C"/>
    <w:rPr>
      <w:rFonts w:ascii="Times New Roman" w:eastAsia="Times New Roman" w:hAnsi="Times New Roman" w:cs="Arial"/>
      <w:bCs/>
      <w:iCs/>
      <w:color w:val="333333"/>
      <w:sz w:val="20"/>
      <w:szCs w:val="28"/>
    </w:rPr>
  </w:style>
  <w:style w:type="character" w:customStyle="1" w:styleId="Heading3Char">
    <w:name w:val="Heading 3 Char"/>
    <w:basedOn w:val="DefaultParagraphFont"/>
    <w:link w:val="Heading3"/>
    <w:rsid w:val="006F666C"/>
    <w:rPr>
      <w:rFonts w:ascii="Times New Roman" w:eastAsia="Times New Roman" w:hAnsi="Times New Roman" w:cs="Arial"/>
      <w:bCs/>
      <w:color w:val="333333"/>
      <w:sz w:val="20"/>
      <w:szCs w:val="26"/>
    </w:rPr>
  </w:style>
  <w:style w:type="character" w:customStyle="1" w:styleId="Heading4Char">
    <w:name w:val="Heading 4 Char"/>
    <w:basedOn w:val="DefaultParagraphFont"/>
    <w:link w:val="Heading4"/>
    <w:rsid w:val="006F666C"/>
    <w:rPr>
      <w:rFonts w:ascii="Times New Roman" w:eastAsia="Times New Roman" w:hAnsi="Times New Roman" w:cs="Times New Roman"/>
      <w:bCs/>
      <w:color w:val="333333"/>
      <w:sz w:val="20"/>
      <w:szCs w:val="28"/>
    </w:rPr>
  </w:style>
  <w:style w:type="character" w:styleId="Hyperlink">
    <w:name w:val="Hyperlink"/>
    <w:basedOn w:val="DefaultParagraphFont"/>
    <w:uiPriority w:val="99"/>
    <w:unhideWhenUsed/>
    <w:rsid w:val="006F666C"/>
    <w:rPr>
      <w:color w:val="0563C1" w:themeColor="hyperlink"/>
      <w:u w:val="single"/>
    </w:rPr>
  </w:style>
  <w:style w:type="paragraph" w:styleId="NormalWeb">
    <w:name w:val="Normal (Web)"/>
    <w:basedOn w:val="Normal"/>
    <w:uiPriority w:val="99"/>
    <w:unhideWhenUsed/>
    <w:rsid w:val="006F666C"/>
    <w:pPr>
      <w:spacing w:before="100" w:beforeAutospacing="1" w:after="100" w:afterAutospacing="1" w:line="240" w:lineRule="auto"/>
    </w:pPr>
  </w:style>
  <w:style w:type="character" w:customStyle="1" w:styleId="label">
    <w:name w:val="label"/>
    <w:basedOn w:val="DefaultParagraphFont"/>
    <w:rsid w:val="006F666C"/>
  </w:style>
  <w:style w:type="character" w:customStyle="1" w:styleId="quality-sign">
    <w:name w:val="quality-sign"/>
    <w:basedOn w:val="DefaultParagraphFont"/>
    <w:rsid w:val="006F666C"/>
  </w:style>
  <w:style w:type="character" w:customStyle="1" w:styleId="quality-text">
    <w:name w:val="quality-text"/>
    <w:basedOn w:val="DefaultParagraphFont"/>
    <w:rsid w:val="006F666C"/>
  </w:style>
  <w:style w:type="table" w:customStyle="1" w:styleId="TableGridLight1">
    <w:name w:val="Table Grid Light1"/>
    <w:basedOn w:val="TableNormal"/>
    <w:uiPriority w:val="40"/>
    <w:rsid w:val="006F666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F666C"/>
    <w:rPr>
      <w:rFonts w:ascii="Times New Roman" w:eastAsia="Times New Roman" w:hAnsi="Times New Roman" w:cs="Arial"/>
      <w:bCs/>
      <w:color w:val="333333"/>
      <w:kern w:val="32"/>
      <w:sz w:val="20"/>
      <w:szCs w:val="32"/>
    </w:rPr>
  </w:style>
  <w:style w:type="character" w:customStyle="1" w:styleId="Heading5Char">
    <w:name w:val="Heading 5 Char"/>
    <w:basedOn w:val="DefaultParagraphFont"/>
    <w:link w:val="Heading5"/>
    <w:semiHidden/>
    <w:rsid w:val="006F666C"/>
    <w:rPr>
      <w:rFonts w:ascii="Times New Roman" w:eastAsia="Times New Roman" w:hAnsi="Times New Roman" w:cs="Times New Roman"/>
      <w:bCs/>
      <w:iCs/>
      <w:color w:val="333333"/>
      <w:sz w:val="20"/>
      <w:szCs w:val="26"/>
    </w:rPr>
  </w:style>
  <w:style w:type="character" w:customStyle="1" w:styleId="Heading6Char">
    <w:name w:val="Heading 6 Char"/>
    <w:basedOn w:val="DefaultParagraphFont"/>
    <w:link w:val="Heading6"/>
    <w:semiHidden/>
    <w:rsid w:val="006F666C"/>
    <w:rPr>
      <w:rFonts w:ascii="Times New Roman" w:eastAsia="Times New Roman" w:hAnsi="Times New Roman" w:cs="Times New Roman"/>
      <w:bCs/>
      <w:color w:val="333333"/>
      <w:sz w:val="20"/>
    </w:rPr>
  </w:style>
  <w:style w:type="character" w:customStyle="1" w:styleId="Heading7Char">
    <w:name w:val="Heading 7 Char"/>
    <w:basedOn w:val="DefaultParagraphFont"/>
    <w:link w:val="Heading7"/>
    <w:semiHidden/>
    <w:rsid w:val="006F666C"/>
    <w:rPr>
      <w:rFonts w:ascii="Times New Roman" w:eastAsia="Times New Roman" w:hAnsi="Times New Roman" w:cs="Times New Roman"/>
      <w:bCs/>
      <w:color w:val="333333"/>
      <w:sz w:val="20"/>
    </w:rPr>
  </w:style>
  <w:style w:type="paragraph" w:customStyle="1" w:styleId="BodyText">
    <w:name w:val="BodyText"/>
    <w:rsid w:val="006F666C"/>
    <w:pPr>
      <w:widowControl w:val="0"/>
      <w:spacing w:before="180" w:after="180" w:line="320" w:lineRule="exact"/>
    </w:pPr>
    <w:rPr>
      <w:rFonts w:ascii="Verdana" w:eastAsia="Times New Roman" w:hAnsi="Verdana" w:cs="Times New Roman"/>
      <w:sz w:val="20"/>
      <w:szCs w:val="24"/>
    </w:rPr>
  </w:style>
  <w:style w:type="paragraph" w:customStyle="1" w:styleId="AbsFoot">
    <w:name w:val="AbsFoot"/>
    <w:basedOn w:val="AbsText"/>
    <w:rsid w:val="006F666C"/>
    <w:pPr>
      <w:spacing w:before="120" w:after="360"/>
      <w:contextualSpacing/>
    </w:pPr>
    <w:rPr>
      <w:sz w:val="16"/>
    </w:rPr>
  </w:style>
  <w:style w:type="paragraph" w:customStyle="1" w:styleId="AbsText">
    <w:name w:val="AbsText"/>
    <w:basedOn w:val="TocSummary"/>
    <w:rsid w:val="006F666C"/>
    <w:pPr>
      <w:pBdr>
        <w:top w:val="single" w:sz="4" w:space="8" w:color="F2F2F2" w:themeColor="background1" w:themeShade="F2"/>
        <w:bottom w:val="single" w:sz="4" w:space="8" w:color="auto"/>
      </w:pBdr>
      <w:spacing w:before="60" w:after="120" w:line="360" w:lineRule="auto"/>
      <w:jc w:val="left"/>
    </w:pPr>
    <w:rPr>
      <w:b w:val="0"/>
      <w:sz w:val="18"/>
    </w:rPr>
  </w:style>
  <w:style w:type="paragraph" w:customStyle="1" w:styleId="Access">
    <w:name w:val="Access"/>
    <w:basedOn w:val="Normal"/>
    <w:rsid w:val="006F666C"/>
    <w:pPr>
      <w:widowControl w:val="0"/>
      <w:spacing w:line="240" w:lineRule="auto"/>
    </w:pPr>
    <w:rPr>
      <w:rFonts w:ascii="Verdana" w:hAnsi="Verdana"/>
      <w:color w:val="auto"/>
      <w:sz w:val="14"/>
      <w:szCs w:val="20"/>
    </w:rPr>
  </w:style>
  <w:style w:type="paragraph" w:customStyle="1" w:styleId="AckText">
    <w:name w:val="AckText"/>
    <w:basedOn w:val="AbsText"/>
    <w:rsid w:val="006F666C"/>
    <w:pPr>
      <w:pBdr>
        <w:top w:val="single" w:sz="4" w:space="12" w:color="auto"/>
      </w:pBdr>
      <w:ind w:left="288" w:hanging="288"/>
    </w:pPr>
    <w:rPr>
      <w:color w:val="525252" w:themeColor="accent3" w:themeShade="80"/>
      <w:sz w:val="16"/>
      <w:szCs w:val="22"/>
    </w:rPr>
  </w:style>
  <w:style w:type="paragraph" w:customStyle="1" w:styleId="Affiliation">
    <w:name w:val="Affiliation"/>
    <w:basedOn w:val="Author"/>
    <w:rsid w:val="006F666C"/>
    <w:pPr>
      <w:spacing w:before="0"/>
    </w:pPr>
    <w:rPr>
      <w:color w:val="602E04"/>
      <w:szCs w:val="22"/>
    </w:rPr>
  </w:style>
  <w:style w:type="paragraph" w:styleId="Title">
    <w:name w:val="Title"/>
    <w:basedOn w:val="Normal"/>
    <w:link w:val="TitleChar"/>
    <w:rsid w:val="006F666C"/>
    <w:pPr>
      <w:widowControl w:val="0"/>
      <w:pBdr>
        <w:top w:val="single" w:sz="4" w:space="12" w:color="auto"/>
      </w:pBdr>
      <w:spacing w:before="240" w:line="240" w:lineRule="auto"/>
      <w:jc w:val="center"/>
    </w:pPr>
    <w:rPr>
      <w:rFonts w:ascii="Verdana" w:hAnsi="Verdana" w:cs="Arial"/>
      <w:b/>
      <w:bCs/>
      <w:color w:val="auto"/>
      <w:sz w:val="48"/>
      <w:szCs w:val="44"/>
    </w:rPr>
  </w:style>
  <w:style w:type="character" w:customStyle="1" w:styleId="TitleChar">
    <w:name w:val="Title Char"/>
    <w:basedOn w:val="DefaultParagraphFont"/>
    <w:link w:val="Title"/>
    <w:rsid w:val="006F666C"/>
    <w:rPr>
      <w:rFonts w:ascii="Verdana" w:eastAsia="Times New Roman" w:hAnsi="Verdana" w:cs="Arial"/>
      <w:b/>
      <w:bCs/>
      <w:sz w:val="48"/>
      <w:szCs w:val="44"/>
    </w:rPr>
  </w:style>
  <w:style w:type="paragraph" w:customStyle="1" w:styleId="Level1">
    <w:name w:val="Level1"/>
    <w:basedOn w:val="Title"/>
    <w:rsid w:val="006F666C"/>
    <w:pPr>
      <w:pBdr>
        <w:top w:val="none" w:sz="0" w:space="0" w:color="auto"/>
      </w:pBdr>
      <w:spacing w:before="360"/>
    </w:pPr>
    <w:rPr>
      <w:sz w:val="40"/>
      <w:szCs w:val="24"/>
    </w:rPr>
  </w:style>
  <w:style w:type="paragraph" w:customStyle="1" w:styleId="Level2">
    <w:name w:val="Level2"/>
    <w:basedOn w:val="Level1"/>
    <w:rsid w:val="006F666C"/>
    <w:pPr>
      <w:jc w:val="left"/>
    </w:pPr>
    <w:rPr>
      <w:sz w:val="32"/>
    </w:rPr>
  </w:style>
  <w:style w:type="paragraph" w:customStyle="1" w:styleId="Level3">
    <w:name w:val="Level3"/>
    <w:basedOn w:val="Level2"/>
    <w:rsid w:val="006F666C"/>
    <w:rPr>
      <w:bCs w:val="0"/>
      <w:sz w:val="24"/>
      <w:szCs w:val="36"/>
    </w:rPr>
  </w:style>
  <w:style w:type="paragraph" w:customStyle="1" w:styleId="Level4">
    <w:name w:val="Level4"/>
    <w:basedOn w:val="Level3"/>
    <w:rsid w:val="006F666C"/>
    <w:rPr>
      <w:b w:val="0"/>
      <w:szCs w:val="28"/>
    </w:rPr>
  </w:style>
  <w:style w:type="paragraph" w:customStyle="1" w:styleId="AppdxId">
    <w:name w:val="AppdxId"/>
    <w:basedOn w:val="BodyText"/>
    <w:rsid w:val="006F666C"/>
    <w:rPr>
      <w:rFonts w:cs="Courier New"/>
      <w:szCs w:val="20"/>
    </w:rPr>
  </w:style>
  <w:style w:type="paragraph" w:customStyle="1" w:styleId="AppdxTitle">
    <w:name w:val="AppdxTitle"/>
    <w:basedOn w:val="Normal"/>
    <w:rsid w:val="006F666C"/>
    <w:pPr>
      <w:widowControl w:val="0"/>
      <w:pBdr>
        <w:top w:val="threeDEngrave" w:sz="24" w:space="18" w:color="auto"/>
      </w:pBdr>
      <w:spacing w:before="840" w:line="240" w:lineRule="auto"/>
      <w:jc w:val="center"/>
    </w:pPr>
    <w:rPr>
      <w:rFonts w:ascii="Verdana" w:hAnsi="Verdana" w:cs="Arial"/>
      <w:b/>
      <w:bCs/>
      <w:color w:val="auto"/>
      <w:sz w:val="40"/>
    </w:rPr>
  </w:style>
  <w:style w:type="paragraph" w:customStyle="1" w:styleId="AuthorSign">
    <w:name w:val="AuthorSign"/>
    <w:basedOn w:val="Normal"/>
    <w:rsid w:val="006F666C"/>
    <w:pPr>
      <w:spacing w:before="360" w:after="240" w:line="320" w:lineRule="exact"/>
      <w:contextualSpacing/>
      <w:jc w:val="center"/>
    </w:pPr>
    <w:rPr>
      <w:rFonts w:ascii="Verdana" w:hAnsi="Verdana"/>
      <w:color w:val="auto"/>
      <w:sz w:val="20"/>
    </w:rPr>
  </w:style>
  <w:style w:type="paragraph" w:customStyle="1" w:styleId="AuthorsParse">
    <w:name w:val="AuthorsParse"/>
    <w:basedOn w:val="Normal"/>
    <w:rsid w:val="006F666C"/>
    <w:pPr>
      <w:spacing w:before="360" w:after="240" w:line="320" w:lineRule="exact"/>
      <w:contextualSpacing/>
      <w:jc w:val="center"/>
    </w:pPr>
    <w:rPr>
      <w:rFonts w:ascii="Verdana" w:hAnsi="Verdana"/>
      <w:color w:val="808080"/>
      <w:sz w:val="20"/>
      <w:szCs w:val="20"/>
    </w:rPr>
  </w:style>
  <w:style w:type="paragraph" w:customStyle="1" w:styleId="BodyQuoteText">
    <w:name w:val="BodyQuoteText"/>
    <w:basedOn w:val="BodyText"/>
    <w:rsid w:val="006F666C"/>
    <w:pPr>
      <w:spacing w:before="240" w:after="120"/>
      <w:ind w:left="2160" w:right="2160"/>
      <w:jc w:val="both"/>
    </w:pPr>
    <w:rPr>
      <w:sz w:val="16"/>
    </w:rPr>
  </w:style>
  <w:style w:type="paragraph" w:customStyle="1" w:styleId="MsNum">
    <w:name w:val="MsNum"/>
    <w:basedOn w:val="Normal"/>
    <w:rsid w:val="006F666C"/>
    <w:pPr>
      <w:widowControl w:val="0"/>
      <w:spacing w:line="240" w:lineRule="auto"/>
    </w:pPr>
    <w:rPr>
      <w:rFonts w:ascii="Verdana" w:hAnsi="Verdana"/>
      <w:color w:val="auto"/>
      <w:sz w:val="14"/>
      <w:szCs w:val="20"/>
    </w:rPr>
  </w:style>
  <w:style w:type="paragraph" w:customStyle="1" w:styleId="Public">
    <w:name w:val="Public"/>
    <w:basedOn w:val="Normal"/>
    <w:rsid w:val="006F666C"/>
    <w:pPr>
      <w:widowControl w:val="0"/>
      <w:spacing w:line="240" w:lineRule="auto"/>
    </w:pPr>
    <w:rPr>
      <w:rFonts w:ascii="Verdana" w:hAnsi="Verdana"/>
      <w:color w:val="auto"/>
      <w:sz w:val="14"/>
      <w:szCs w:val="20"/>
    </w:rPr>
  </w:style>
  <w:style w:type="paragraph" w:customStyle="1" w:styleId="Copyright">
    <w:name w:val="Copyright"/>
    <w:basedOn w:val="Normal"/>
    <w:rsid w:val="006F666C"/>
    <w:pPr>
      <w:widowControl w:val="0"/>
      <w:spacing w:line="240" w:lineRule="auto"/>
    </w:pPr>
    <w:rPr>
      <w:rFonts w:ascii="Verdana" w:hAnsi="Verdana"/>
      <w:color w:val="auto"/>
      <w:sz w:val="14"/>
      <w:szCs w:val="20"/>
    </w:rPr>
  </w:style>
  <w:style w:type="paragraph" w:customStyle="1" w:styleId="DocType">
    <w:name w:val="DocType"/>
    <w:basedOn w:val="Normal"/>
    <w:rsid w:val="006F666C"/>
    <w:pPr>
      <w:widowControl w:val="0"/>
      <w:spacing w:line="240" w:lineRule="auto"/>
    </w:pPr>
    <w:rPr>
      <w:rFonts w:ascii="Verdana" w:hAnsi="Verdana"/>
      <w:color w:val="auto"/>
      <w:sz w:val="14"/>
    </w:rPr>
  </w:style>
  <w:style w:type="paragraph" w:customStyle="1" w:styleId="eof">
    <w:name w:val="eof"/>
    <w:basedOn w:val="Normal"/>
    <w:rsid w:val="006F666C"/>
    <w:rPr>
      <w:rFonts w:ascii="Verdana" w:hAnsi="Verdana"/>
      <w:color w:val="auto"/>
      <w:sz w:val="20"/>
    </w:rPr>
  </w:style>
  <w:style w:type="paragraph" w:customStyle="1" w:styleId="FigLegend">
    <w:name w:val="FigLegend"/>
    <w:basedOn w:val="BodyText"/>
    <w:rsid w:val="006F666C"/>
    <w:pPr>
      <w:spacing w:before="360" w:after="0"/>
      <w:ind w:left="288" w:hanging="288"/>
      <w:contextualSpacing/>
    </w:pPr>
    <w:rPr>
      <w:rFonts w:eastAsia="PMingLiU"/>
      <w:szCs w:val="16"/>
      <w:lang w:eastAsia="zh-TW"/>
    </w:rPr>
  </w:style>
  <w:style w:type="paragraph" w:customStyle="1" w:styleId="AppdxFigLegend">
    <w:name w:val="AppdxFigLegend"/>
    <w:basedOn w:val="FigLegend"/>
    <w:rsid w:val="006F666C"/>
    <w:rPr>
      <w:color w:val="360036"/>
    </w:rPr>
  </w:style>
  <w:style w:type="paragraph" w:customStyle="1" w:styleId="SupplText">
    <w:name w:val="SupplText"/>
    <w:basedOn w:val="SupplTitle"/>
    <w:rsid w:val="006F666C"/>
    <w:pPr>
      <w:spacing w:before="0" w:line="240" w:lineRule="exact"/>
      <w:ind w:left="576"/>
    </w:pPr>
    <w:rPr>
      <w:sz w:val="16"/>
    </w:rPr>
  </w:style>
  <w:style w:type="paragraph" w:customStyle="1" w:styleId="Group">
    <w:name w:val="Group"/>
    <w:basedOn w:val="Author"/>
    <w:rsid w:val="006F666C"/>
  </w:style>
  <w:style w:type="paragraph" w:customStyle="1" w:styleId="SignAffiliation">
    <w:name w:val="SignAffiliation"/>
    <w:basedOn w:val="SignAuthor"/>
    <w:rsid w:val="006F666C"/>
    <w:pPr>
      <w:spacing w:before="0" w:after="240"/>
    </w:pPr>
    <w:rPr>
      <w:color w:val="7F7649"/>
    </w:rPr>
  </w:style>
  <w:style w:type="paragraph" w:customStyle="1" w:styleId="LettSection">
    <w:name w:val="LettSection"/>
    <w:basedOn w:val="Title"/>
    <w:rsid w:val="006F666C"/>
    <w:pPr>
      <w:spacing w:after="120"/>
    </w:pPr>
    <w:rPr>
      <w:sz w:val="56"/>
    </w:rPr>
  </w:style>
  <w:style w:type="paragraph" w:customStyle="1" w:styleId="LettText">
    <w:name w:val="LettText"/>
    <w:basedOn w:val="BodyText"/>
    <w:rsid w:val="006F666C"/>
  </w:style>
  <w:style w:type="paragraph" w:customStyle="1" w:styleId="RefHead">
    <w:name w:val="RefHead"/>
    <w:basedOn w:val="Level2"/>
    <w:next w:val="Normal"/>
    <w:rsid w:val="006F666C"/>
  </w:style>
  <w:style w:type="paragraph" w:customStyle="1" w:styleId="RefText">
    <w:name w:val="RefText"/>
    <w:basedOn w:val="BodyText"/>
    <w:rsid w:val="006F666C"/>
    <w:pPr>
      <w:pBdr>
        <w:bottom w:val="single" w:sz="4" w:space="12" w:color="auto"/>
      </w:pBdr>
      <w:spacing w:before="120" w:after="0" w:line="240" w:lineRule="auto"/>
      <w:ind w:left="360" w:hanging="360"/>
    </w:pPr>
    <w:rPr>
      <w:sz w:val="16"/>
    </w:rPr>
  </w:style>
  <w:style w:type="paragraph" w:customStyle="1" w:styleId="RefTextWeb">
    <w:name w:val="RefTextWeb"/>
    <w:basedOn w:val="RefText"/>
    <w:rsid w:val="006F666C"/>
    <w:rPr>
      <w:color w:val="777777"/>
    </w:rPr>
  </w:style>
  <w:style w:type="paragraph" w:customStyle="1" w:styleId="Release">
    <w:name w:val="Release"/>
    <w:basedOn w:val="Normal"/>
    <w:rsid w:val="006F666C"/>
    <w:pPr>
      <w:widowControl w:val="0"/>
      <w:spacing w:line="240" w:lineRule="auto"/>
    </w:pPr>
    <w:rPr>
      <w:rFonts w:ascii="Verdana" w:hAnsi="Verdana"/>
      <w:color w:val="auto"/>
      <w:sz w:val="14"/>
      <w:szCs w:val="20"/>
    </w:rPr>
  </w:style>
  <w:style w:type="paragraph" w:customStyle="1" w:styleId="RunTitle">
    <w:name w:val="RunTitle"/>
    <w:basedOn w:val="Title"/>
    <w:rsid w:val="006F666C"/>
    <w:rPr>
      <w:sz w:val="20"/>
    </w:rPr>
  </w:style>
  <w:style w:type="paragraph" w:customStyle="1" w:styleId="SeeAlsoPrint">
    <w:name w:val="SeeAlsoPrint"/>
    <w:basedOn w:val="Normal"/>
    <w:rsid w:val="006F666C"/>
    <w:pPr>
      <w:pBdr>
        <w:top w:val="single" w:sz="18" w:space="6" w:color="595959" w:themeColor="text1" w:themeTint="A6" w:shadow="1"/>
        <w:left w:val="single" w:sz="18" w:space="6" w:color="595959" w:themeColor="text1" w:themeTint="A6" w:shadow="1"/>
        <w:bottom w:val="single" w:sz="18" w:space="6" w:color="595959" w:themeColor="text1" w:themeTint="A6" w:shadow="1"/>
        <w:right w:val="single" w:sz="18" w:space="6" w:color="595959" w:themeColor="text1" w:themeTint="A6" w:shadow="1"/>
      </w:pBdr>
      <w:shd w:val="clear" w:color="auto" w:fill="CCCCCC"/>
      <w:spacing w:before="120" w:line="240" w:lineRule="auto"/>
      <w:ind w:right="3600"/>
      <w:contextualSpacing/>
    </w:pPr>
    <w:rPr>
      <w:rFonts w:ascii="Verdana" w:hAnsi="Verdana"/>
      <w:color w:val="auto"/>
      <w:sz w:val="18"/>
      <w:szCs w:val="20"/>
    </w:rPr>
  </w:style>
  <w:style w:type="paragraph" w:customStyle="1" w:styleId="SeeAlsoWeb">
    <w:name w:val="SeeAlsoWeb"/>
    <w:basedOn w:val="SeeAlsoPrint"/>
    <w:rsid w:val="006F666C"/>
    <w:rPr>
      <w:color w:val="595959" w:themeColor="text1" w:themeTint="A6"/>
    </w:rPr>
  </w:style>
  <w:style w:type="paragraph" w:customStyle="1" w:styleId="SideHead">
    <w:name w:val="SideHead"/>
    <w:basedOn w:val="SideTitle"/>
    <w:rsid w:val="006F666C"/>
    <w:pPr>
      <w:shd w:val="clear" w:color="auto" w:fill="D9D9D9" w:themeFill="background1" w:themeFillShade="D9"/>
      <w:spacing w:after="120"/>
    </w:pPr>
    <w:rPr>
      <w:sz w:val="24"/>
    </w:rPr>
  </w:style>
  <w:style w:type="paragraph" w:customStyle="1" w:styleId="SideText">
    <w:name w:val="SideText"/>
    <w:basedOn w:val="SideHead"/>
    <w:rsid w:val="006F666C"/>
    <w:pPr>
      <w:spacing w:before="120"/>
    </w:pPr>
    <w:rPr>
      <w:b w:val="0"/>
      <w:sz w:val="20"/>
    </w:rPr>
  </w:style>
  <w:style w:type="paragraph" w:customStyle="1" w:styleId="SideBull">
    <w:name w:val="SideBull"/>
    <w:basedOn w:val="SideText"/>
    <w:rsid w:val="006F666C"/>
    <w:pPr>
      <w:numPr>
        <w:numId w:val="3"/>
      </w:numPr>
      <w:ind w:left="360"/>
    </w:pPr>
  </w:style>
  <w:style w:type="paragraph" w:customStyle="1" w:styleId="SideTitle">
    <w:name w:val="SideTitle"/>
    <w:basedOn w:val="Level2"/>
    <w:rsid w:val="006F666C"/>
    <w:pPr>
      <w:pBdr>
        <w:top w:val="single" w:sz="18" w:space="6" w:color="7F7F7F" w:themeColor="text1" w:themeTint="80" w:shadow="1"/>
        <w:left w:val="single" w:sz="18" w:space="6" w:color="7F7F7F" w:themeColor="text1" w:themeTint="80" w:shadow="1"/>
        <w:bottom w:val="single" w:sz="18" w:space="6" w:color="7F7F7F" w:themeColor="text1" w:themeTint="80" w:shadow="1"/>
        <w:right w:val="single" w:sz="18" w:space="6" w:color="7F7F7F" w:themeColor="text1" w:themeTint="80" w:shadow="1"/>
      </w:pBdr>
      <w:shd w:val="clear" w:color="auto" w:fill="BFBFBF" w:themeFill="background1" w:themeFillShade="BF"/>
      <w:spacing w:before="480" w:after="240"/>
      <w:ind w:right="3600"/>
    </w:pPr>
    <w:rPr>
      <w:color w:val="404040" w:themeColor="text1" w:themeTint="BF"/>
      <w:sz w:val="28"/>
    </w:rPr>
  </w:style>
  <w:style w:type="paragraph" w:customStyle="1" w:styleId="StanzaStart">
    <w:name w:val="StanzaStart"/>
    <w:basedOn w:val="BodyText"/>
    <w:rsid w:val="006F666C"/>
    <w:pPr>
      <w:spacing w:before="240" w:after="0"/>
    </w:pPr>
    <w:rPr>
      <w:sz w:val="18"/>
    </w:rPr>
  </w:style>
  <w:style w:type="paragraph" w:customStyle="1" w:styleId="StanzaText">
    <w:name w:val="StanzaText"/>
    <w:basedOn w:val="StanzaStart"/>
    <w:rsid w:val="006F666C"/>
    <w:pPr>
      <w:spacing w:before="0"/>
      <w:contextualSpacing/>
    </w:pPr>
  </w:style>
  <w:style w:type="paragraph" w:customStyle="1" w:styleId="TableTitle">
    <w:name w:val="TableTitle"/>
    <w:basedOn w:val="FigLegend"/>
    <w:rsid w:val="006F666C"/>
    <w:pPr>
      <w:spacing w:after="240"/>
    </w:pPr>
  </w:style>
  <w:style w:type="paragraph" w:customStyle="1" w:styleId="TocSummary">
    <w:name w:val="TocSummary"/>
    <w:basedOn w:val="Normal"/>
    <w:rsid w:val="006F666C"/>
    <w:pPr>
      <w:pBdr>
        <w:top w:val="single" w:sz="4" w:space="12" w:color="F2F2F2" w:themeColor="background1" w:themeShade="F2"/>
        <w:bottom w:val="single" w:sz="4" w:space="12" w:color="auto"/>
      </w:pBdr>
      <w:shd w:val="clear" w:color="auto" w:fill="F2F2F2" w:themeFill="background1" w:themeFillShade="F2"/>
      <w:spacing w:before="120" w:line="240" w:lineRule="auto"/>
      <w:jc w:val="center"/>
    </w:pPr>
    <w:rPr>
      <w:rFonts w:ascii="Verdana" w:hAnsi="Verdana"/>
      <w:b/>
      <w:color w:val="44546A" w:themeColor="text2"/>
      <w:sz w:val="16"/>
    </w:rPr>
  </w:style>
  <w:style w:type="paragraph" w:customStyle="1" w:styleId="AppdxTableTitle">
    <w:name w:val="AppdxTableTitle"/>
    <w:basedOn w:val="TableTitle"/>
    <w:rsid w:val="006F666C"/>
    <w:rPr>
      <w:color w:val="360036"/>
    </w:rPr>
  </w:style>
  <w:style w:type="paragraph" w:customStyle="1" w:styleId="UpdateRef">
    <w:name w:val="UpdateRef"/>
    <w:basedOn w:val="RefText"/>
    <w:rsid w:val="006F666C"/>
    <w:pPr>
      <w:spacing w:before="360"/>
      <w:ind w:left="720" w:hanging="720"/>
    </w:pPr>
    <w:rPr>
      <w:sz w:val="24"/>
    </w:rPr>
  </w:style>
  <w:style w:type="paragraph" w:customStyle="1" w:styleId="Logo">
    <w:name w:val="Logo"/>
    <w:basedOn w:val="Normal"/>
    <w:rsid w:val="006F666C"/>
    <w:pPr>
      <w:widowControl w:val="0"/>
      <w:spacing w:line="240" w:lineRule="auto"/>
    </w:pPr>
    <w:rPr>
      <w:rFonts w:ascii="Verdana" w:hAnsi="Verdana"/>
      <w:color w:val="auto"/>
      <w:sz w:val="14"/>
      <w:szCs w:val="20"/>
    </w:rPr>
  </w:style>
  <w:style w:type="paragraph" w:customStyle="1" w:styleId="Content">
    <w:name w:val="Content"/>
    <w:basedOn w:val="Normal"/>
    <w:rsid w:val="006F666C"/>
    <w:pPr>
      <w:widowControl w:val="0"/>
      <w:spacing w:line="240" w:lineRule="auto"/>
    </w:pPr>
    <w:rPr>
      <w:rFonts w:ascii="Verdana" w:hAnsi="Verdana"/>
      <w:color w:val="auto"/>
      <w:sz w:val="14"/>
      <w:szCs w:val="20"/>
    </w:rPr>
  </w:style>
  <w:style w:type="paragraph" w:customStyle="1" w:styleId="SignGroup">
    <w:name w:val="SignGroup"/>
    <w:basedOn w:val="SignAuthor"/>
    <w:rsid w:val="006F666C"/>
    <w:pPr>
      <w:spacing w:after="360"/>
    </w:pPr>
  </w:style>
  <w:style w:type="paragraph" w:customStyle="1" w:styleId="ReleaseDate">
    <w:name w:val="ReleaseDate"/>
    <w:basedOn w:val="Release"/>
    <w:rsid w:val="006F666C"/>
  </w:style>
  <w:style w:type="paragraph" w:customStyle="1" w:styleId="SupplTitle">
    <w:name w:val="SupplTitle"/>
    <w:basedOn w:val="TableTitle"/>
    <w:rsid w:val="006F666C"/>
  </w:style>
  <w:style w:type="paragraph" w:customStyle="1" w:styleId="TOCTitle">
    <w:name w:val="TOC_Title"/>
    <w:basedOn w:val="Normal"/>
    <w:rsid w:val="006F666C"/>
    <w:pPr>
      <w:spacing w:before="600" w:after="120" w:line="240" w:lineRule="auto"/>
    </w:pPr>
    <w:rPr>
      <w:rFonts w:ascii="Verdana" w:hAnsi="Verdana"/>
      <w:b/>
      <w:color w:val="auto"/>
      <w:sz w:val="20"/>
    </w:rPr>
  </w:style>
  <w:style w:type="paragraph" w:customStyle="1" w:styleId="TOCAuthors">
    <w:name w:val="TOC_Authors"/>
    <w:basedOn w:val="Normal"/>
    <w:rsid w:val="006F666C"/>
    <w:pPr>
      <w:spacing w:before="120" w:after="120" w:line="240" w:lineRule="auto"/>
    </w:pPr>
    <w:rPr>
      <w:rFonts w:ascii="Verdana" w:hAnsi="Verdana"/>
      <w:i/>
      <w:sz w:val="20"/>
    </w:rPr>
  </w:style>
  <w:style w:type="paragraph" w:customStyle="1" w:styleId="TOCSection">
    <w:name w:val="TOC_Section"/>
    <w:basedOn w:val="Normal"/>
    <w:rsid w:val="006F666C"/>
    <w:pPr>
      <w:spacing w:before="120" w:after="120" w:line="240" w:lineRule="auto"/>
    </w:pPr>
    <w:rPr>
      <w:rFonts w:ascii="Verdana" w:hAnsi="Verdana"/>
      <w:sz w:val="20"/>
    </w:rPr>
  </w:style>
  <w:style w:type="paragraph" w:customStyle="1" w:styleId="TOCURL">
    <w:name w:val="TOC_URL"/>
    <w:basedOn w:val="Normal"/>
    <w:rsid w:val="006F666C"/>
    <w:pPr>
      <w:spacing w:before="120" w:after="120" w:line="240" w:lineRule="auto"/>
    </w:pPr>
    <w:rPr>
      <w:rFonts w:ascii="Verdana" w:hAnsi="Verdana"/>
      <w:sz w:val="20"/>
    </w:rPr>
  </w:style>
  <w:style w:type="paragraph" w:customStyle="1" w:styleId="TOCVolume">
    <w:name w:val="TOC_Volume"/>
    <w:basedOn w:val="TOCSection"/>
    <w:rsid w:val="006F666C"/>
  </w:style>
  <w:style w:type="paragraph" w:customStyle="1" w:styleId="TOCIssue">
    <w:name w:val="TOC_Issue"/>
    <w:basedOn w:val="TOCSection"/>
    <w:rsid w:val="006F666C"/>
  </w:style>
  <w:style w:type="paragraph" w:customStyle="1" w:styleId="TOCPage">
    <w:name w:val="TOC_Page"/>
    <w:basedOn w:val="TOCSection"/>
    <w:rsid w:val="006F666C"/>
  </w:style>
  <w:style w:type="paragraph" w:customStyle="1" w:styleId="TOCSubTitle">
    <w:name w:val="TOC_SubTitle"/>
    <w:basedOn w:val="TOCTitle"/>
    <w:rsid w:val="006F666C"/>
  </w:style>
  <w:style w:type="paragraph" w:customStyle="1" w:styleId="TOCMsNum">
    <w:name w:val="TOC_MsNum"/>
    <w:basedOn w:val="TOCVolume"/>
    <w:rsid w:val="006F666C"/>
    <w:rPr>
      <w:color w:val="808080" w:themeColor="background1" w:themeShade="80"/>
      <w:sz w:val="16"/>
    </w:rPr>
  </w:style>
  <w:style w:type="paragraph" w:customStyle="1" w:styleId="TOCAccess">
    <w:name w:val="TOC_Access"/>
    <w:basedOn w:val="TOCSection"/>
    <w:rsid w:val="006F666C"/>
  </w:style>
  <w:style w:type="paragraph" w:customStyle="1" w:styleId="TOCHeadDate">
    <w:name w:val="TOC_HeadDate"/>
    <w:basedOn w:val="TOCTitle"/>
    <w:rsid w:val="006F666C"/>
    <w:pPr>
      <w:spacing w:before="0" w:after="840"/>
      <w:jc w:val="center"/>
    </w:pPr>
    <w:rPr>
      <w:sz w:val="24"/>
    </w:rPr>
  </w:style>
  <w:style w:type="paragraph" w:customStyle="1" w:styleId="BottLineText">
    <w:name w:val="BottLineText"/>
    <w:basedOn w:val="BottLineHead"/>
    <w:rsid w:val="006F666C"/>
    <w:pPr>
      <w:spacing w:before="120"/>
    </w:pPr>
    <w:rPr>
      <w:b w:val="0"/>
      <w:sz w:val="20"/>
    </w:rPr>
  </w:style>
  <w:style w:type="paragraph" w:customStyle="1" w:styleId="BottLineHead">
    <w:name w:val="BottLineHead"/>
    <w:basedOn w:val="Level2"/>
    <w:rsid w:val="006F666C"/>
    <w:pPr>
      <w:pBdr>
        <w:top w:val="single" w:sz="4" w:space="6" w:color="C45911" w:themeColor="accent2" w:themeShade="BF"/>
        <w:left w:val="single" w:sz="4" w:space="4" w:color="C45911" w:themeColor="accent2" w:themeShade="BF"/>
        <w:bottom w:val="single" w:sz="4" w:space="6" w:color="C45911" w:themeColor="accent2" w:themeShade="BF"/>
        <w:right w:val="single" w:sz="4" w:space="4" w:color="C45911" w:themeColor="accent2" w:themeShade="BF"/>
      </w:pBdr>
    </w:pPr>
    <w:rPr>
      <w:color w:val="C45911" w:themeColor="accent2" w:themeShade="BF"/>
    </w:rPr>
  </w:style>
  <w:style w:type="paragraph" w:customStyle="1" w:styleId="SideSign">
    <w:name w:val="SideSign"/>
    <w:basedOn w:val="SideText"/>
    <w:rsid w:val="006F666C"/>
    <w:pPr>
      <w:jc w:val="right"/>
    </w:pPr>
  </w:style>
  <w:style w:type="paragraph" w:customStyle="1" w:styleId="AuthorRole">
    <w:name w:val="AuthorRole"/>
    <w:basedOn w:val="Normal"/>
    <w:rsid w:val="006F666C"/>
    <w:pPr>
      <w:spacing w:before="240" w:after="240" w:line="240" w:lineRule="auto"/>
      <w:contextualSpacing/>
      <w:jc w:val="center"/>
    </w:pPr>
    <w:rPr>
      <w:rFonts w:ascii="Verdana" w:hAnsi="Verdana"/>
      <w:color w:val="auto"/>
      <w:sz w:val="20"/>
    </w:rPr>
  </w:style>
  <w:style w:type="paragraph" w:customStyle="1" w:styleId="Level1End">
    <w:name w:val="Level1_End"/>
    <w:basedOn w:val="Level1"/>
    <w:rsid w:val="006F666C"/>
  </w:style>
  <w:style w:type="paragraph" w:customStyle="1" w:styleId="Level2End">
    <w:name w:val="Level2_End"/>
    <w:basedOn w:val="Level2"/>
    <w:rsid w:val="006F666C"/>
  </w:style>
  <w:style w:type="paragraph" w:customStyle="1" w:styleId="Level3End">
    <w:name w:val="Level3_End"/>
    <w:basedOn w:val="Level3"/>
    <w:rsid w:val="006F666C"/>
  </w:style>
  <w:style w:type="paragraph" w:customStyle="1" w:styleId="Level4End">
    <w:name w:val="Level4_End"/>
    <w:basedOn w:val="Level4"/>
    <w:rsid w:val="006F666C"/>
  </w:style>
  <w:style w:type="paragraph" w:customStyle="1" w:styleId="SideType">
    <w:name w:val="SideType"/>
    <w:basedOn w:val="BodyText"/>
    <w:rsid w:val="006F666C"/>
  </w:style>
  <w:style w:type="paragraph" w:customStyle="1" w:styleId="SideTitleInline">
    <w:name w:val="SideTitleInline"/>
    <w:basedOn w:val="SideTitle"/>
    <w:rsid w:val="006F666C"/>
  </w:style>
  <w:style w:type="paragraph" w:customStyle="1" w:styleId="FigId">
    <w:name w:val="FigId"/>
    <w:basedOn w:val="FigLegend"/>
    <w:rsid w:val="006F666C"/>
  </w:style>
  <w:style w:type="paragraph" w:customStyle="1" w:styleId="TableId">
    <w:name w:val="TableId"/>
    <w:basedOn w:val="TableTitle"/>
    <w:rsid w:val="006F666C"/>
  </w:style>
  <w:style w:type="paragraph" w:customStyle="1" w:styleId="RefId">
    <w:name w:val="RefId"/>
    <w:basedOn w:val="RefText"/>
    <w:rsid w:val="006F666C"/>
  </w:style>
  <w:style w:type="paragraph" w:customStyle="1" w:styleId="SupplId">
    <w:name w:val="SupplId"/>
    <w:basedOn w:val="SupplTitle"/>
    <w:rsid w:val="006F666C"/>
  </w:style>
  <w:style w:type="paragraph" w:customStyle="1" w:styleId="SupplFile">
    <w:name w:val="SupplFile"/>
    <w:basedOn w:val="SupplId"/>
    <w:rsid w:val="006F666C"/>
  </w:style>
  <w:style w:type="paragraph" w:customStyle="1" w:styleId="Author">
    <w:name w:val="Author"/>
    <w:basedOn w:val="BodyText"/>
    <w:rsid w:val="006F666C"/>
    <w:pPr>
      <w:pBdr>
        <w:bottom w:val="single" w:sz="4" w:space="8" w:color="auto"/>
      </w:pBdr>
      <w:spacing w:before="240" w:after="0" w:line="240" w:lineRule="auto"/>
      <w:contextualSpacing/>
      <w:jc w:val="center"/>
    </w:pPr>
    <w:rPr>
      <w:sz w:val="16"/>
    </w:rPr>
  </w:style>
  <w:style w:type="paragraph" w:customStyle="1" w:styleId="SignAuthor">
    <w:name w:val="SignAuthor"/>
    <w:basedOn w:val="Author"/>
    <w:rsid w:val="006F666C"/>
    <w:pPr>
      <w:pBdr>
        <w:top w:val="single" w:sz="4" w:space="10" w:color="auto"/>
        <w:bottom w:val="none" w:sz="0" w:space="0" w:color="auto"/>
      </w:pBdr>
      <w:spacing w:before="120"/>
    </w:pPr>
  </w:style>
  <w:style w:type="paragraph" w:styleId="Subtitle">
    <w:name w:val="Subtitle"/>
    <w:basedOn w:val="RunTitle"/>
    <w:link w:val="SubtitleChar"/>
    <w:rsid w:val="006F666C"/>
  </w:style>
  <w:style w:type="character" w:customStyle="1" w:styleId="SubtitleChar">
    <w:name w:val="Subtitle Char"/>
    <w:basedOn w:val="DefaultParagraphFont"/>
    <w:link w:val="Subtitle"/>
    <w:rsid w:val="006F666C"/>
    <w:rPr>
      <w:rFonts w:ascii="Verdana" w:eastAsia="Times New Roman" w:hAnsi="Verdana" w:cs="Arial"/>
      <w:b/>
      <w:bCs/>
      <w:sz w:val="20"/>
      <w:szCs w:val="44"/>
    </w:rPr>
  </w:style>
  <w:style w:type="paragraph" w:customStyle="1" w:styleId="RelatedArticle">
    <w:name w:val="RelatedArticle"/>
    <w:basedOn w:val="DocType"/>
    <w:rsid w:val="006F666C"/>
    <w:pPr>
      <w:spacing w:before="120" w:after="240"/>
      <w:contextualSpacing/>
    </w:pPr>
    <w:rPr>
      <w:color w:val="BF8F00" w:themeColor="accent4" w:themeShade="BF"/>
    </w:rPr>
  </w:style>
  <w:style w:type="paragraph" w:customStyle="1" w:styleId="BodyQuoteAuthor">
    <w:name w:val="BodyQuoteAuthor"/>
    <w:basedOn w:val="BodyQuoteText"/>
    <w:rsid w:val="006F666C"/>
    <w:pPr>
      <w:spacing w:before="120"/>
      <w:jc w:val="right"/>
    </w:pPr>
  </w:style>
  <w:style w:type="paragraph" w:customStyle="1" w:styleId="ArticleInfo">
    <w:name w:val="ArticleInfo"/>
    <w:basedOn w:val="Normal"/>
    <w:rsid w:val="006F666C"/>
    <w:pPr>
      <w:spacing w:before="240" w:after="240" w:line="320" w:lineRule="exact"/>
    </w:pPr>
    <w:rPr>
      <w:rFonts w:ascii="Verdana" w:hAnsi="Verdana"/>
      <w:bCs/>
      <w:color w:val="auto"/>
      <w:sz w:val="16"/>
      <w:szCs w:val="20"/>
    </w:rPr>
  </w:style>
  <w:style w:type="paragraph" w:customStyle="1" w:styleId="IssueDate">
    <w:name w:val="IssueDate"/>
    <w:basedOn w:val="DocType"/>
    <w:rsid w:val="006F666C"/>
    <w:rPr>
      <w:szCs w:val="20"/>
    </w:rPr>
  </w:style>
  <w:style w:type="paragraph" w:customStyle="1" w:styleId="SumRelatedArticle">
    <w:name w:val="SumRelatedArticle"/>
    <w:basedOn w:val="RelatedArticle"/>
    <w:rsid w:val="006F666C"/>
  </w:style>
  <w:style w:type="paragraph" w:customStyle="1" w:styleId="SmallText">
    <w:name w:val="SmallText"/>
    <w:basedOn w:val="BodyText"/>
    <w:rsid w:val="006F666C"/>
    <w:pPr>
      <w:widowControl/>
      <w:spacing w:before="360" w:after="240" w:line="240" w:lineRule="exact"/>
    </w:pPr>
    <w:rPr>
      <w:color w:val="808080" w:themeColor="background1" w:themeShade="80"/>
      <w:sz w:val="18"/>
    </w:rPr>
  </w:style>
  <w:style w:type="paragraph" w:styleId="BalloonText">
    <w:name w:val="Balloon Text"/>
    <w:basedOn w:val="Normal"/>
    <w:link w:val="BalloonTextChar"/>
    <w:uiPriority w:val="99"/>
    <w:semiHidden/>
    <w:rsid w:val="006F666C"/>
    <w:pPr>
      <w:spacing w:line="240" w:lineRule="auto"/>
    </w:pPr>
    <w:rPr>
      <w:rFonts w:ascii="Verdana" w:hAnsi="Verdana" w:cs="Tahoma"/>
      <w:color w:val="A6A6A6" w:themeColor="background1" w:themeShade="A6"/>
      <w:sz w:val="20"/>
      <w:szCs w:val="16"/>
    </w:rPr>
  </w:style>
  <w:style w:type="character" w:customStyle="1" w:styleId="BalloonTextChar">
    <w:name w:val="Balloon Text Char"/>
    <w:basedOn w:val="DefaultParagraphFont"/>
    <w:link w:val="BalloonText"/>
    <w:uiPriority w:val="99"/>
    <w:semiHidden/>
    <w:rsid w:val="006F666C"/>
    <w:rPr>
      <w:rFonts w:ascii="Verdana" w:eastAsia="Times New Roman" w:hAnsi="Verdana" w:cs="Tahoma"/>
      <w:color w:val="A6A6A6" w:themeColor="background1" w:themeShade="A6"/>
      <w:sz w:val="20"/>
      <w:szCs w:val="16"/>
    </w:rPr>
  </w:style>
  <w:style w:type="paragraph" w:customStyle="1" w:styleId="ArtNum">
    <w:name w:val="ArtNum"/>
    <w:basedOn w:val="DocType"/>
    <w:rsid w:val="006F666C"/>
    <w:rPr>
      <w:szCs w:val="20"/>
    </w:rPr>
  </w:style>
  <w:style w:type="paragraph" w:customStyle="1" w:styleId="SumInfo">
    <w:name w:val="SumInfo"/>
    <w:basedOn w:val="Normal"/>
    <w:rsid w:val="006F666C"/>
    <w:pPr>
      <w:spacing w:before="240" w:after="240" w:line="320" w:lineRule="exact"/>
    </w:pPr>
    <w:rPr>
      <w:rFonts w:ascii="Verdana" w:hAnsi="Verdana"/>
      <w:bCs/>
      <w:color w:val="auto"/>
      <w:sz w:val="16"/>
      <w:szCs w:val="20"/>
    </w:rPr>
  </w:style>
  <w:style w:type="paragraph" w:styleId="CommentText">
    <w:name w:val="annotation text"/>
    <w:basedOn w:val="BalloonText"/>
    <w:link w:val="CommentTextChar"/>
    <w:uiPriority w:val="99"/>
    <w:semiHidden/>
    <w:rsid w:val="006F666C"/>
    <w:rPr>
      <w:color w:val="auto"/>
      <w:szCs w:val="22"/>
    </w:rPr>
  </w:style>
  <w:style w:type="character" w:customStyle="1" w:styleId="CommentTextChar">
    <w:name w:val="Comment Text Char"/>
    <w:basedOn w:val="DefaultParagraphFont"/>
    <w:link w:val="CommentText"/>
    <w:uiPriority w:val="99"/>
    <w:semiHidden/>
    <w:rsid w:val="006F666C"/>
    <w:rPr>
      <w:rFonts w:ascii="Verdana" w:eastAsia="Times New Roman" w:hAnsi="Verdana" w:cs="Tahoma"/>
      <w:sz w:val="20"/>
    </w:rPr>
  </w:style>
  <w:style w:type="character" w:styleId="CommentReference">
    <w:name w:val="annotation reference"/>
    <w:basedOn w:val="DefaultParagraphFont"/>
    <w:uiPriority w:val="99"/>
    <w:semiHidden/>
    <w:unhideWhenUsed/>
    <w:rsid w:val="006F666C"/>
    <w:rPr>
      <w:sz w:val="16"/>
      <w:szCs w:val="16"/>
    </w:rPr>
  </w:style>
  <w:style w:type="paragraph" w:styleId="CommentSubject">
    <w:name w:val="annotation subject"/>
    <w:basedOn w:val="CommentText"/>
    <w:next w:val="CommentText"/>
    <w:link w:val="CommentSubjectChar"/>
    <w:uiPriority w:val="99"/>
    <w:semiHidden/>
    <w:unhideWhenUsed/>
    <w:rsid w:val="006F666C"/>
    <w:rPr>
      <w:b/>
      <w:bCs/>
    </w:rPr>
  </w:style>
  <w:style w:type="character" w:customStyle="1" w:styleId="CommentSubjectChar">
    <w:name w:val="Comment Subject Char"/>
    <w:basedOn w:val="CommentTextChar"/>
    <w:link w:val="CommentSubject"/>
    <w:uiPriority w:val="99"/>
    <w:semiHidden/>
    <w:rsid w:val="006F666C"/>
    <w:rPr>
      <w:rFonts w:ascii="Verdana" w:eastAsia="Times New Roman" w:hAnsi="Verdana" w:cs="Tahoma"/>
      <w:b/>
      <w:bCs/>
      <w:sz w:val="20"/>
    </w:rPr>
  </w:style>
  <w:style w:type="paragraph" w:customStyle="1" w:styleId="UpdateRefId">
    <w:name w:val="UpdateRefId"/>
    <w:basedOn w:val="UpdateRef"/>
    <w:rsid w:val="006F666C"/>
  </w:style>
  <w:style w:type="paragraph" w:customStyle="1" w:styleId="SeeAlsoHead">
    <w:name w:val="SeeAlsoHead"/>
    <w:basedOn w:val="SeeAlsoPrint"/>
    <w:rsid w:val="006F666C"/>
    <w:pPr>
      <w:spacing w:before="600"/>
    </w:pPr>
    <w:rPr>
      <w:b/>
    </w:rPr>
  </w:style>
  <w:style w:type="paragraph" w:customStyle="1" w:styleId="AbsHead">
    <w:name w:val="AbsHead"/>
    <w:basedOn w:val="AbsText"/>
    <w:rsid w:val="006F666C"/>
    <w:pPr>
      <w:spacing w:before="240" w:after="0"/>
    </w:pPr>
    <w:rPr>
      <w:b/>
      <w:sz w:val="20"/>
    </w:rPr>
  </w:style>
  <w:style w:type="paragraph" w:customStyle="1" w:styleId="SideLevel1End">
    <w:name w:val="SideLevel1_End"/>
    <w:basedOn w:val="SideTitle"/>
    <w:rsid w:val="006F666C"/>
  </w:style>
  <w:style w:type="paragraph" w:customStyle="1" w:styleId="SideLevel2End">
    <w:name w:val="SideLevel2_End"/>
    <w:basedOn w:val="SideHead"/>
    <w:rsid w:val="006F666C"/>
  </w:style>
  <w:style w:type="paragraph" w:customStyle="1" w:styleId="AbsFootId">
    <w:name w:val="AbsFootId"/>
    <w:basedOn w:val="AbsFoot"/>
    <w:rsid w:val="006F666C"/>
  </w:style>
  <w:style w:type="paragraph" w:customStyle="1" w:styleId="AbsFootLink">
    <w:name w:val="AbsFootLink"/>
    <w:basedOn w:val="Author"/>
    <w:rsid w:val="006F666C"/>
  </w:style>
  <w:style w:type="paragraph" w:customStyle="1" w:styleId="AbsFootHead">
    <w:name w:val="AbsFootHead"/>
    <w:basedOn w:val="AbsFoot"/>
    <w:rsid w:val="006F666C"/>
  </w:style>
  <w:style w:type="paragraph" w:customStyle="1" w:styleId="RefTextGraphic">
    <w:name w:val="RefTextGraphic"/>
    <w:basedOn w:val="RefText"/>
    <w:rsid w:val="006F666C"/>
    <w:rPr>
      <w:color w:val="BF8F00" w:themeColor="accent4" w:themeShade="BF"/>
    </w:rPr>
  </w:style>
  <w:style w:type="paragraph" w:customStyle="1" w:styleId="FirstName">
    <w:name w:val="FirstName"/>
    <w:basedOn w:val="BodyText"/>
    <w:rsid w:val="006F666C"/>
  </w:style>
  <w:style w:type="paragraph" w:customStyle="1" w:styleId="MiddleName">
    <w:name w:val="MiddleName"/>
    <w:basedOn w:val="FirstName"/>
    <w:rsid w:val="006F666C"/>
  </w:style>
  <w:style w:type="paragraph" w:customStyle="1" w:styleId="LastName">
    <w:name w:val="LastName"/>
    <w:basedOn w:val="MiddleName"/>
    <w:rsid w:val="006F666C"/>
  </w:style>
  <w:style w:type="paragraph" w:customStyle="1" w:styleId="Degrees">
    <w:name w:val="Degrees"/>
    <w:basedOn w:val="LastName"/>
    <w:rsid w:val="006F666C"/>
  </w:style>
  <w:style w:type="paragraph" w:customStyle="1" w:styleId="SeeAlsoPrintPageId">
    <w:name w:val="SeeAlsoPrintPageId"/>
    <w:basedOn w:val="SeeAlsoPrint"/>
    <w:rsid w:val="006F666C"/>
  </w:style>
  <w:style w:type="paragraph" w:customStyle="1" w:styleId="SeeAlsoWebPageId">
    <w:name w:val="SeeAlsoWebPageId"/>
    <w:basedOn w:val="SeeAlsoWeb"/>
    <w:rsid w:val="006F666C"/>
  </w:style>
  <w:style w:type="paragraph" w:customStyle="1" w:styleId="TOCHead">
    <w:name w:val="TOC_Head"/>
    <w:basedOn w:val="TOCTitle"/>
    <w:rsid w:val="006F666C"/>
    <w:pPr>
      <w:pBdr>
        <w:bottom w:val="single" w:sz="4" w:space="8" w:color="auto"/>
      </w:pBdr>
      <w:spacing w:before="240" w:after="240"/>
      <w:contextualSpacing/>
      <w:jc w:val="center"/>
    </w:pPr>
    <w:rPr>
      <w:color w:val="00682F"/>
      <w:sz w:val="40"/>
    </w:rPr>
  </w:style>
  <w:style w:type="paragraph" w:customStyle="1" w:styleId="Affiliations">
    <w:name w:val="Affiliations"/>
    <w:basedOn w:val="Affiliation"/>
    <w:rsid w:val="006F666C"/>
  </w:style>
  <w:style w:type="paragraph" w:customStyle="1" w:styleId="Abstract">
    <w:name w:val="Abstract"/>
    <w:basedOn w:val="Access"/>
    <w:rsid w:val="006F666C"/>
  </w:style>
  <w:style w:type="paragraph" w:customStyle="1" w:styleId="RefParse">
    <w:name w:val="RefParse"/>
    <w:basedOn w:val="RefText"/>
    <w:rsid w:val="006F666C"/>
    <w:rPr>
      <w:color w:val="7030A0"/>
    </w:rPr>
  </w:style>
  <w:style w:type="paragraph" w:customStyle="1" w:styleId="RefNoParse">
    <w:name w:val="RefNoParse"/>
    <w:basedOn w:val="RefParse"/>
    <w:rsid w:val="006F666C"/>
    <w:rPr>
      <w:color w:val="A6A6A6" w:themeColor="background1" w:themeShade="A6"/>
    </w:rPr>
  </w:style>
  <w:style w:type="paragraph" w:customStyle="1" w:styleId="RefTextNoPmid">
    <w:name w:val="RefTextNoPmid"/>
    <w:basedOn w:val="RefParse"/>
    <w:rsid w:val="006F666C"/>
    <w:rPr>
      <w:color w:val="00B0F0"/>
    </w:rPr>
  </w:style>
  <w:style w:type="paragraph" w:customStyle="1" w:styleId="TableFoot">
    <w:name w:val="TableFoot"/>
    <w:basedOn w:val="TableTitle"/>
    <w:rsid w:val="006F666C"/>
    <w:pPr>
      <w:spacing w:before="120" w:after="120"/>
      <w:ind w:left="0" w:firstLine="0"/>
      <w:contextualSpacing w:val="0"/>
    </w:pPr>
  </w:style>
  <w:style w:type="paragraph" w:customStyle="1" w:styleId="CellTxtC">
    <w:name w:val="CellTxtC"/>
    <w:basedOn w:val="Normal"/>
    <w:rsid w:val="006F666C"/>
    <w:pPr>
      <w:spacing w:before="120" w:after="60" w:line="240" w:lineRule="auto"/>
      <w:ind w:left="72"/>
      <w:jc w:val="center"/>
    </w:pPr>
    <w:rPr>
      <w:rFonts w:ascii="Verdana" w:hAnsi="Verdana" w:cs="Verdana"/>
      <w:color w:val="auto"/>
      <w:sz w:val="16"/>
      <w:szCs w:val="16"/>
    </w:rPr>
  </w:style>
  <w:style w:type="paragraph" w:customStyle="1" w:styleId="CellTxtC2">
    <w:name w:val="CellTxtC2"/>
    <w:basedOn w:val="CellTxtC"/>
    <w:rsid w:val="006F666C"/>
    <w:rPr>
      <w:color w:val="6600CC"/>
    </w:rPr>
  </w:style>
  <w:style w:type="paragraph" w:customStyle="1" w:styleId="CellTxtC3">
    <w:name w:val="CellTxtC3"/>
    <w:basedOn w:val="CellTxtC2"/>
    <w:rsid w:val="006F666C"/>
  </w:style>
  <w:style w:type="paragraph" w:customStyle="1" w:styleId="CellTxtC4">
    <w:name w:val="CellTxtC4"/>
    <w:basedOn w:val="CellTxtC2"/>
    <w:rsid w:val="006F666C"/>
  </w:style>
  <w:style w:type="paragraph" w:customStyle="1" w:styleId="CellTxtC5">
    <w:name w:val="CellTxtC5"/>
    <w:basedOn w:val="CellTxtC2"/>
    <w:rsid w:val="006F666C"/>
  </w:style>
  <w:style w:type="paragraph" w:customStyle="1" w:styleId="CellTxtC6">
    <w:name w:val="CellTxtC6"/>
    <w:basedOn w:val="CellTxtC2"/>
    <w:rsid w:val="006F666C"/>
  </w:style>
  <w:style w:type="paragraph" w:customStyle="1" w:styleId="CellTxtC7">
    <w:name w:val="CellTxtC7"/>
    <w:basedOn w:val="CellTxtC2"/>
    <w:rsid w:val="006F666C"/>
  </w:style>
  <w:style w:type="paragraph" w:customStyle="1" w:styleId="CellTxtC8">
    <w:name w:val="CellTxtC8"/>
    <w:basedOn w:val="CellTxtC2"/>
    <w:rsid w:val="006F666C"/>
  </w:style>
  <w:style w:type="paragraph" w:customStyle="1" w:styleId="CellTxtC9">
    <w:name w:val="CellTxtC9"/>
    <w:basedOn w:val="CellTxtC2"/>
    <w:rsid w:val="006F666C"/>
  </w:style>
  <w:style w:type="paragraph" w:customStyle="1" w:styleId="CellTxtL">
    <w:name w:val="CellTxtL"/>
    <w:basedOn w:val="CellTxtC"/>
    <w:rsid w:val="006F666C"/>
    <w:pPr>
      <w:jc w:val="left"/>
    </w:pPr>
  </w:style>
  <w:style w:type="paragraph" w:customStyle="1" w:styleId="CellTxtL2">
    <w:name w:val="CellTxtL2"/>
    <w:basedOn w:val="CellTxtL"/>
    <w:rsid w:val="006F666C"/>
    <w:rPr>
      <w:color w:val="6600CC"/>
    </w:rPr>
  </w:style>
  <w:style w:type="paragraph" w:customStyle="1" w:styleId="CellTxtL3">
    <w:name w:val="CellTxtL3"/>
    <w:basedOn w:val="CellTxtL2"/>
    <w:next w:val="CellTxtL2"/>
    <w:rsid w:val="006F666C"/>
  </w:style>
  <w:style w:type="paragraph" w:customStyle="1" w:styleId="CellTxtL4">
    <w:name w:val="CellTxtL4"/>
    <w:basedOn w:val="CellTxtL2"/>
    <w:rsid w:val="006F666C"/>
  </w:style>
  <w:style w:type="paragraph" w:customStyle="1" w:styleId="CellTxtL5">
    <w:name w:val="CellTxtL5"/>
    <w:basedOn w:val="CellTxtL2"/>
    <w:rsid w:val="006F666C"/>
  </w:style>
  <w:style w:type="paragraph" w:customStyle="1" w:styleId="CellTxtL6">
    <w:name w:val="CellTxtL6"/>
    <w:basedOn w:val="CellTxtL2"/>
    <w:rsid w:val="006F666C"/>
  </w:style>
  <w:style w:type="paragraph" w:customStyle="1" w:styleId="CellTxtL7">
    <w:name w:val="CellTxtL7"/>
    <w:basedOn w:val="CellTxtL2"/>
    <w:rsid w:val="006F666C"/>
  </w:style>
  <w:style w:type="paragraph" w:customStyle="1" w:styleId="CellTxtL8">
    <w:name w:val="CellTxtL8"/>
    <w:basedOn w:val="CellTxtL2"/>
    <w:rsid w:val="006F666C"/>
  </w:style>
  <w:style w:type="paragraph" w:customStyle="1" w:styleId="CellTxtL9">
    <w:name w:val="CellTxtL9"/>
    <w:basedOn w:val="CellTxtL2"/>
    <w:rsid w:val="006F666C"/>
  </w:style>
  <w:style w:type="paragraph" w:customStyle="1" w:styleId="CellTxtLi">
    <w:name w:val="CellTxtLi"/>
    <w:basedOn w:val="CellTxtL"/>
    <w:rsid w:val="006F666C"/>
    <w:pPr>
      <w:ind w:left="288"/>
    </w:pPr>
  </w:style>
  <w:style w:type="paragraph" w:customStyle="1" w:styleId="CellTxtLii">
    <w:name w:val="CellTxtLii"/>
    <w:basedOn w:val="CellTxtL"/>
    <w:rsid w:val="006F666C"/>
    <w:pPr>
      <w:ind w:left="576"/>
    </w:pPr>
  </w:style>
  <w:style w:type="paragraph" w:customStyle="1" w:styleId="CellTxtLiii">
    <w:name w:val="CellTxtLiii"/>
    <w:basedOn w:val="CellTxtLii"/>
    <w:rsid w:val="006F666C"/>
    <w:pPr>
      <w:ind w:left="864"/>
    </w:pPr>
  </w:style>
  <w:style w:type="paragraph" w:customStyle="1" w:styleId="ColHdL">
    <w:name w:val="ColHdL"/>
    <w:basedOn w:val="Normal"/>
    <w:rsid w:val="006F666C"/>
    <w:pPr>
      <w:spacing w:before="120" w:after="60" w:line="240" w:lineRule="auto"/>
      <w:ind w:left="72"/>
    </w:pPr>
    <w:rPr>
      <w:rFonts w:ascii="Verdana" w:hAnsi="Verdana" w:cs="Verdana"/>
      <w:b/>
      <w:bCs/>
      <w:color w:val="auto"/>
      <w:sz w:val="18"/>
      <w:szCs w:val="18"/>
    </w:rPr>
  </w:style>
  <w:style w:type="paragraph" w:customStyle="1" w:styleId="ColHdC">
    <w:name w:val="ColHdC"/>
    <w:basedOn w:val="ColHdL"/>
    <w:rsid w:val="006F666C"/>
    <w:pPr>
      <w:jc w:val="center"/>
    </w:pPr>
  </w:style>
  <w:style w:type="paragraph" w:customStyle="1" w:styleId="ColHdC2">
    <w:name w:val="ColHdC2"/>
    <w:basedOn w:val="ColHdC"/>
    <w:rsid w:val="006F666C"/>
    <w:rPr>
      <w:color w:val="6600CC"/>
    </w:rPr>
  </w:style>
  <w:style w:type="paragraph" w:customStyle="1" w:styleId="ColHdC3">
    <w:name w:val="ColHdC3"/>
    <w:basedOn w:val="ColHdC2"/>
    <w:rsid w:val="006F666C"/>
  </w:style>
  <w:style w:type="paragraph" w:customStyle="1" w:styleId="ColHdC4">
    <w:name w:val="ColHdC4"/>
    <w:basedOn w:val="ColHdC2"/>
    <w:rsid w:val="006F666C"/>
  </w:style>
  <w:style w:type="paragraph" w:customStyle="1" w:styleId="ColHdC5">
    <w:name w:val="ColHdC5"/>
    <w:basedOn w:val="ColHdC2"/>
    <w:rsid w:val="006F666C"/>
  </w:style>
  <w:style w:type="paragraph" w:customStyle="1" w:styleId="ColHdC6">
    <w:name w:val="ColHdC6"/>
    <w:basedOn w:val="ColHdC2"/>
    <w:rsid w:val="006F666C"/>
  </w:style>
  <w:style w:type="paragraph" w:customStyle="1" w:styleId="ColHdC7">
    <w:name w:val="ColHdC7"/>
    <w:basedOn w:val="ColHdC2"/>
    <w:rsid w:val="006F666C"/>
  </w:style>
  <w:style w:type="paragraph" w:customStyle="1" w:styleId="ColHdC8">
    <w:name w:val="ColHdC8"/>
    <w:basedOn w:val="ColHdC2"/>
    <w:rsid w:val="006F666C"/>
  </w:style>
  <w:style w:type="paragraph" w:customStyle="1" w:styleId="ColHdC9">
    <w:name w:val="ColHdC9"/>
    <w:basedOn w:val="ColHdC2"/>
    <w:rsid w:val="006F666C"/>
  </w:style>
  <w:style w:type="paragraph" w:customStyle="1" w:styleId="ColHdL2">
    <w:name w:val="ColHdL2"/>
    <w:basedOn w:val="ColHdC2"/>
    <w:rsid w:val="006F666C"/>
    <w:pPr>
      <w:jc w:val="left"/>
    </w:pPr>
  </w:style>
  <w:style w:type="paragraph" w:customStyle="1" w:styleId="ColHdL3">
    <w:name w:val="ColHdL3"/>
    <w:basedOn w:val="ColHdL2"/>
    <w:rsid w:val="006F666C"/>
  </w:style>
  <w:style w:type="paragraph" w:customStyle="1" w:styleId="ColHdL4">
    <w:name w:val="ColHdL4"/>
    <w:basedOn w:val="ColHdL2"/>
    <w:rsid w:val="006F666C"/>
  </w:style>
  <w:style w:type="paragraph" w:customStyle="1" w:styleId="ColHdL5">
    <w:name w:val="ColHdL5"/>
    <w:basedOn w:val="ColHdL2"/>
    <w:rsid w:val="006F666C"/>
  </w:style>
  <w:style w:type="paragraph" w:customStyle="1" w:styleId="ColHdL6">
    <w:name w:val="ColHdL6"/>
    <w:basedOn w:val="ColHdL2"/>
    <w:rsid w:val="006F666C"/>
  </w:style>
  <w:style w:type="paragraph" w:customStyle="1" w:styleId="ColHdL7">
    <w:name w:val="ColHdL7"/>
    <w:basedOn w:val="ColHdL2"/>
    <w:rsid w:val="006F666C"/>
  </w:style>
  <w:style w:type="paragraph" w:customStyle="1" w:styleId="ColHdL8">
    <w:name w:val="ColHdL8"/>
    <w:basedOn w:val="ColHdL2"/>
    <w:rsid w:val="006F666C"/>
  </w:style>
  <w:style w:type="paragraph" w:customStyle="1" w:styleId="ColHdL9">
    <w:name w:val="ColHdL9"/>
    <w:basedOn w:val="ColHdL2"/>
    <w:rsid w:val="006F666C"/>
  </w:style>
  <w:style w:type="paragraph" w:customStyle="1" w:styleId="Covid">
    <w:name w:val="Covid"/>
    <w:basedOn w:val="Access"/>
    <w:rsid w:val="006F666C"/>
  </w:style>
  <w:style w:type="paragraph" w:styleId="ListParagraph">
    <w:name w:val="List Paragraph"/>
    <w:basedOn w:val="Normal"/>
    <w:uiPriority w:val="34"/>
    <w:qFormat/>
    <w:rsid w:val="005814B2"/>
    <w:pPr>
      <w:ind w:left="720"/>
      <w:contextualSpacing/>
    </w:pPr>
  </w:style>
  <w:style w:type="character" w:styleId="FollowedHyperlink">
    <w:name w:val="FollowedHyperlink"/>
    <w:basedOn w:val="DefaultParagraphFont"/>
    <w:uiPriority w:val="99"/>
    <w:semiHidden/>
    <w:unhideWhenUsed/>
    <w:rsid w:val="00EF7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manaesthesiacovid-19.org/critical-care-preparation-and-management-in-the-covid-19-pandemic" TargetMode="External"/><Relationship Id="rId13" Type="http://schemas.openxmlformats.org/officeDocument/2006/relationships/hyperlink" Target="https://www.who.int/publications-detail/clinical-management-of-severe-acute-respiratory-infection-when-novel-coronavirus-(ncov)-infection-is-suspected" TargetMode="External"/><Relationship Id="rId3" Type="http://schemas.openxmlformats.org/officeDocument/2006/relationships/settings" Target="settings.xml"/><Relationship Id="rId7" Type="http://schemas.openxmlformats.org/officeDocument/2006/relationships/hyperlink" Target="https://www.sccm.org/SurvivingSepsisCampaign/Guidelines/COVID-19" TargetMode="External"/><Relationship Id="rId12" Type="http://schemas.openxmlformats.org/officeDocument/2006/relationships/hyperlink" Target="https://www.uptodate.com/contents/coronavirus-disease-2019-covid-19-critical-care-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zics.com.au/coronavirus-guidelines/" TargetMode="External"/><Relationship Id="rId11" Type="http://schemas.openxmlformats.org/officeDocument/2006/relationships/hyperlink" Target="https://www.england.nhs.uk/coronavirus/wp-content/uploads/sites/52/2020/03/specialty-guide-NIV-respiratory-support-and-coronavirus-v3.pdf" TargetMode="External"/><Relationship Id="rId5" Type="http://schemas.openxmlformats.org/officeDocument/2006/relationships/hyperlink" Target="https://www.aarc.org/resources/professional-documents/guidance-documents/" TargetMode="External"/><Relationship Id="rId15" Type="http://schemas.openxmlformats.org/officeDocument/2006/relationships/theme" Target="theme/theme1.xml"/><Relationship Id="rId10" Type="http://schemas.openxmlformats.org/officeDocument/2006/relationships/hyperlink" Target="https://covid19evidence.net.au/" TargetMode="External"/><Relationship Id="rId4" Type="http://schemas.openxmlformats.org/officeDocument/2006/relationships/webSettings" Target="webSettings.xml"/><Relationship Id="rId9" Type="http://schemas.openxmlformats.org/officeDocument/2006/relationships/hyperlink" Target="https://mmrjournal.biomedcentral.com/track/pdf/10.1186/s40779-020-0233-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Xon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aXon4</Template>
  <TotalTime>1</TotalTime>
  <Pages>5</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Jenkinson</dc:creator>
  <cp:keywords/>
  <dc:description/>
  <cp:lastModifiedBy>Stacy Murtagh</cp:lastModifiedBy>
  <cp:revision>2</cp:revision>
  <dcterms:created xsi:type="dcterms:W3CDTF">2020-06-05T08:46:00Z</dcterms:created>
  <dcterms:modified xsi:type="dcterms:W3CDTF">2020-06-05T08:46:00Z</dcterms:modified>
</cp:coreProperties>
</file>