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5EE1E" w14:textId="088BAADF" w:rsidR="00C7380F" w:rsidRPr="009B7A0D" w:rsidRDefault="00C7380F" w:rsidP="009B7A0D">
      <w:pPr>
        <w:pStyle w:val="Title"/>
        <w:jc w:val="both"/>
        <w:rPr>
          <w:rFonts w:ascii="Trebuchet MS" w:hAnsi="Trebuchet MS"/>
          <w:color w:val="auto"/>
        </w:rPr>
      </w:pPr>
      <w:bookmarkStart w:id="0" w:name="OLE_LINK10"/>
      <w:bookmarkStart w:id="1" w:name="_GoBack"/>
      <w:bookmarkEnd w:id="1"/>
      <w:r w:rsidRPr="009B7A0D">
        <w:rPr>
          <w:rFonts w:ascii="Trebuchet MS" w:hAnsi="Trebuchet MS"/>
          <w:color w:val="auto"/>
        </w:rPr>
        <w:t>Development of high-throughput screening assays for profiling snake venom Phospholipase A</w:t>
      </w:r>
      <w:r w:rsidRPr="009B7A0D">
        <w:rPr>
          <w:rFonts w:ascii="Trebuchet MS" w:hAnsi="Trebuchet MS"/>
          <w:color w:val="auto"/>
          <w:vertAlign w:val="subscript"/>
        </w:rPr>
        <w:t>2</w:t>
      </w:r>
      <w:r w:rsidRPr="009B7A0D">
        <w:rPr>
          <w:rFonts w:ascii="Trebuchet MS" w:hAnsi="Trebuchet MS"/>
          <w:color w:val="auto"/>
        </w:rPr>
        <w:t xml:space="preserve"> activity after chromatographic fractionation</w:t>
      </w:r>
    </w:p>
    <w:bookmarkEnd w:id="0"/>
    <w:p w14:paraId="06593A08" w14:textId="3C74D249" w:rsidR="00FD7B70" w:rsidRPr="009B7A0D" w:rsidRDefault="00FD7B70" w:rsidP="009B7A0D">
      <w:pPr>
        <w:jc w:val="both"/>
        <w:rPr>
          <w:rFonts w:ascii="Trebuchet MS" w:hAnsi="Trebuchet MS" w:cstheme="minorHAnsi"/>
          <w:sz w:val="21"/>
          <w:szCs w:val="21"/>
          <w:vertAlign w:val="superscript"/>
        </w:rPr>
      </w:pPr>
      <w:r w:rsidRPr="009B7A0D">
        <w:rPr>
          <w:rFonts w:ascii="Trebuchet MS" w:hAnsi="Trebuchet MS" w:cstheme="minorHAnsi"/>
          <w:sz w:val="21"/>
          <w:szCs w:val="21"/>
        </w:rPr>
        <w:t>Kristina B.M. Still</w:t>
      </w:r>
      <w:r w:rsidRPr="009B7A0D">
        <w:rPr>
          <w:rFonts w:ascii="Trebuchet MS" w:hAnsi="Trebuchet MS" w:cstheme="minorHAnsi"/>
          <w:sz w:val="21"/>
          <w:szCs w:val="21"/>
          <w:vertAlign w:val="superscript"/>
        </w:rPr>
        <w:t>1</w:t>
      </w:r>
      <w:r w:rsidR="009B7A0D" w:rsidRPr="009B7A0D">
        <w:rPr>
          <w:rFonts w:ascii="Trebuchet MS" w:hAnsi="Trebuchet MS" w:cstheme="minorHAnsi"/>
          <w:sz w:val="21"/>
          <w:szCs w:val="21"/>
          <w:vertAlign w:val="superscript"/>
        </w:rPr>
        <w:t>,2</w:t>
      </w:r>
      <w:r w:rsidRPr="009B7A0D">
        <w:rPr>
          <w:rFonts w:ascii="Trebuchet MS" w:hAnsi="Trebuchet MS" w:cstheme="minorHAnsi"/>
          <w:sz w:val="21"/>
          <w:szCs w:val="21"/>
        </w:rPr>
        <w:t>, Julien Slagboom</w:t>
      </w:r>
      <w:r w:rsidRPr="009B7A0D">
        <w:rPr>
          <w:rFonts w:ascii="Trebuchet MS" w:hAnsi="Trebuchet MS" w:cstheme="minorHAnsi"/>
          <w:sz w:val="21"/>
          <w:szCs w:val="21"/>
          <w:vertAlign w:val="superscript"/>
        </w:rPr>
        <w:t>1</w:t>
      </w:r>
      <w:r w:rsidR="009B7A0D" w:rsidRPr="009B7A0D">
        <w:rPr>
          <w:rFonts w:ascii="Trebuchet MS" w:hAnsi="Trebuchet MS" w:cstheme="minorHAnsi"/>
          <w:sz w:val="21"/>
          <w:szCs w:val="21"/>
          <w:vertAlign w:val="superscript"/>
        </w:rPr>
        <w:t>,2</w:t>
      </w:r>
      <w:r w:rsidRPr="009B7A0D">
        <w:rPr>
          <w:rFonts w:ascii="Trebuchet MS" w:hAnsi="Trebuchet MS" w:cstheme="minorHAnsi"/>
          <w:sz w:val="21"/>
          <w:szCs w:val="21"/>
        </w:rPr>
        <w:t>, Sarah Kidwai</w:t>
      </w:r>
      <w:r w:rsidRPr="009B7A0D">
        <w:rPr>
          <w:rFonts w:ascii="Trebuchet MS" w:hAnsi="Trebuchet MS" w:cstheme="minorHAnsi"/>
          <w:sz w:val="21"/>
          <w:szCs w:val="21"/>
          <w:vertAlign w:val="superscript"/>
        </w:rPr>
        <w:t>1</w:t>
      </w:r>
      <w:r w:rsidRPr="009B7A0D">
        <w:rPr>
          <w:rFonts w:ascii="Trebuchet MS" w:hAnsi="Trebuchet MS" w:cstheme="minorHAnsi"/>
          <w:sz w:val="21"/>
          <w:szCs w:val="21"/>
        </w:rPr>
        <w:t>,</w:t>
      </w:r>
      <w:r w:rsidRPr="009B7A0D">
        <w:rPr>
          <w:sz w:val="21"/>
          <w:szCs w:val="21"/>
        </w:rPr>
        <w:t xml:space="preserve"> </w:t>
      </w:r>
      <w:proofErr w:type="spellStart"/>
      <w:r w:rsidRPr="009B7A0D">
        <w:rPr>
          <w:rFonts w:ascii="Trebuchet MS" w:hAnsi="Trebuchet MS" w:cstheme="minorHAnsi"/>
          <w:sz w:val="21"/>
          <w:szCs w:val="21"/>
        </w:rPr>
        <w:t>Chunfang</w:t>
      </w:r>
      <w:proofErr w:type="spellEnd"/>
      <w:r w:rsidRPr="009B7A0D">
        <w:rPr>
          <w:rFonts w:ascii="Trebuchet MS" w:hAnsi="Trebuchet MS" w:cstheme="minorHAnsi"/>
          <w:sz w:val="21"/>
          <w:szCs w:val="21"/>
        </w:rPr>
        <w:t xml:space="preserve"> Xie</w:t>
      </w:r>
      <w:r w:rsidRPr="009B7A0D">
        <w:rPr>
          <w:rFonts w:ascii="Trebuchet MS" w:hAnsi="Trebuchet MS" w:cstheme="minorHAnsi"/>
          <w:sz w:val="21"/>
          <w:szCs w:val="21"/>
          <w:vertAlign w:val="superscript"/>
        </w:rPr>
        <w:t>1,</w:t>
      </w:r>
      <w:r w:rsidR="009B7A0D" w:rsidRPr="009B7A0D">
        <w:rPr>
          <w:rFonts w:ascii="Trebuchet MS" w:hAnsi="Trebuchet MS" w:cstheme="minorHAnsi"/>
          <w:sz w:val="21"/>
          <w:szCs w:val="21"/>
          <w:vertAlign w:val="superscript"/>
        </w:rPr>
        <w:t>2</w:t>
      </w:r>
      <w:r w:rsidRPr="009B7A0D">
        <w:rPr>
          <w:rFonts w:ascii="Trebuchet MS" w:hAnsi="Trebuchet MS" w:cstheme="minorHAnsi"/>
          <w:sz w:val="21"/>
          <w:szCs w:val="21"/>
        </w:rPr>
        <w:t xml:space="preserve">, </w:t>
      </w:r>
      <w:proofErr w:type="spellStart"/>
      <w:r w:rsidRPr="009B7A0D">
        <w:rPr>
          <w:rFonts w:ascii="Trebuchet MS" w:hAnsi="Trebuchet MS" w:cstheme="minorHAnsi"/>
          <w:sz w:val="21"/>
          <w:szCs w:val="21"/>
        </w:rPr>
        <w:t>Yumei</w:t>
      </w:r>
      <w:proofErr w:type="spellEnd"/>
      <w:r w:rsidRPr="009B7A0D">
        <w:rPr>
          <w:rFonts w:ascii="Trebuchet MS" w:hAnsi="Trebuchet MS" w:cstheme="minorHAnsi" w:hint="eastAsia"/>
          <w:sz w:val="21"/>
          <w:szCs w:val="21"/>
          <w:lang w:eastAsia="zh-CN"/>
        </w:rPr>
        <w:t xml:space="preserve"> Zhao</w:t>
      </w:r>
      <w:r w:rsidR="009B7A0D" w:rsidRPr="009B7A0D">
        <w:rPr>
          <w:rFonts w:ascii="Trebuchet MS" w:hAnsi="Trebuchet MS" w:cstheme="minorHAnsi"/>
          <w:sz w:val="21"/>
          <w:szCs w:val="21"/>
          <w:vertAlign w:val="superscript"/>
        </w:rPr>
        <w:t>3</w:t>
      </w:r>
      <w:r w:rsidRPr="009B7A0D">
        <w:rPr>
          <w:rFonts w:ascii="Trebuchet MS" w:hAnsi="Trebuchet MS" w:cstheme="minorHAnsi"/>
          <w:sz w:val="21"/>
          <w:szCs w:val="21"/>
        </w:rPr>
        <w:t xml:space="preserve"> </w:t>
      </w:r>
      <w:proofErr w:type="spellStart"/>
      <w:r w:rsidRPr="009B7A0D">
        <w:rPr>
          <w:rFonts w:ascii="Trebuchet MS" w:hAnsi="Trebuchet MS" w:cstheme="minorHAnsi"/>
          <w:sz w:val="21"/>
          <w:szCs w:val="21"/>
        </w:rPr>
        <w:t>Bastiaan</w:t>
      </w:r>
      <w:proofErr w:type="spellEnd"/>
      <w:r w:rsidRPr="009B7A0D">
        <w:rPr>
          <w:rFonts w:ascii="Trebuchet MS" w:hAnsi="Trebuchet MS" w:cstheme="minorHAnsi"/>
          <w:sz w:val="21"/>
          <w:szCs w:val="21"/>
        </w:rPr>
        <w:t xml:space="preserve"> Eisses</w:t>
      </w:r>
      <w:r w:rsidRPr="009B7A0D">
        <w:rPr>
          <w:rFonts w:ascii="Trebuchet MS" w:hAnsi="Trebuchet MS" w:cstheme="minorHAnsi"/>
          <w:sz w:val="21"/>
          <w:szCs w:val="21"/>
          <w:vertAlign w:val="superscript"/>
        </w:rPr>
        <w:t>1</w:t>
      </w:r>
      <w:r w:rsidRPr="009B7A0D">
        <w:rPr>
          <w:rFonts w:ascii="Trebuchet MS" w:hAnsi="Trebuchet MS" w:cstheme="minorHAnsi"/>
          <w:sz w:val="21"/>
          <w:szCs w:val="21"/>
        </w:rPr>
        <w:t xml:space="preserve">, </w:t>
      </w:r>
      <w:proofErr w:type="spellStart"/>
      <w:r w:rsidRPr="009B7A0D">
        <w:rPr>
          <w:rFonts w:ascii="Trebuchet MS" w:hAnsi="Trebuchet MS" w:cstheme="minorHAnsi"/>
          <w:sz w:val="21"/>
          <w:szCs w:val="21"/>
        </w:rPr>
        <w:t>Zhengjin</w:t>
      </w:r>
      <w:proofErr w:type="spellEnd"/>
      <w:r w:rsidRPr="009B7A0D">
        <w:rPr>
          <w:rFonts w:ascii="Trebuchet MS" w:hAnsi="Trebuchet MS" w:cstheme="minorHAnsi"/>
          <w:sz w:val="21"/>
          <w:szCs w:val="21"/>
        </w:rPr>
        <w:t xml:space="preserve"> Jiang</w:t>
      </w:r>
      <w:r w:rsidR="009B7A0D" w:rsidRPr="009B7A0D">
        <w:rPr>
          <w:rFonts w:ascii="Trebuchet MS" w:hAnsi="Trebuchet MS" w:cstheme="minorHAnsi"/>
          <w:sz w:val="21"/>
          <w:szCs w:val="21"/>
          <w:vertAlign w:val="superscript"/>
        </w:rPr>
        <w:t>3</w:t>
      </w:r>
      <w:r w:rsidRPr="009B7A0D">
        <w:rPr>
          <w:rFonts w:ascii="Trebuchet MS" w:hAnsi="Trebuchet MS" w:cstheme="minorHAnsi"/>
          <w:sz w:val="21"/>
          <w:szCs w:val="21"/>
        </w:rPr>
        <w:t xml:space="preserve"> </w:t>
      </w:r>
      <w:proofErr w:type="spellStart"/>
      <w:r w:rsidRPr="009B7A0D">
        <w:rPr>
          <w:rFonts w:ascii="Trebuchet MS" w:hAnsi="Trebuchet MS" w:cstheme="minorHAnsi"/>
          <w:sz w:val="21"/>
          <w:szCs w:val="21"/>
        </w:rPr>
        <w:t>Freek</w:t>
      </w:r>
      <w:proofErr w:type="spellEnd"/>
      <w:r w:rsidRPr="009B7A0D">
        <w:rPr>
          <w:rFonts w:ascii="Trebuchet MS" w:hAnsi="Trebuchet MS" w:cstheme="minorHAnsi"/>
          <w:sz w:val="21"/>
          <w:szCs w:val="21"/>
        </w:rPr>
        <w:t xml:space="preserve"> J. Vonk</w:t>
      </w:r>
      <w:r w:rsidR="009B7A0D" w:rsidRPr="009B7A0D">
        <w:rPr>
          <w:rFonts w:ascii="Trebuchet MS" w:hAnsi="Trebuchet MS" w:cstheme="minorHAnsi"/>
          <w:sz w:val="21"/>
          <w:szCs w:val="21"/>
          <w:vertAlign w:val="superscript"/>
        </w:rPr>
        <w:t>1</w:t>
      </w:r>
      <w:r w:rsidRPr="009B7A0D">
        <w:rPr>
          <w:rFonts w:ascii="Trebuchet MS" w:hAnsi="Trebuchet MS" w:cstheme="minorHAnsi"/>
          <w:sz w:val="21"/>
          <w:szCs w:val="21"/>
          <w:vertAlign w:val="superscript"/>
        </w:rPr>
        <w:t>,4</w:t>
      </w:r>
      <w:r w:rsidRPr="009B7A0D">
        <w:rPr>
          <w:rFonts w:ascii="Trebuchet MS" w:hAnsi="Trebuchet MS" w:cstheme="minorHAnsi"/>
          <w:sz w:val="21"/>
          <w:szCs w:val="21"/>
        </w:rPr>
        <w:t xml:space="preserve">, </w:t>
      </w:r>
      <w:proofErr w:type="spellStart"/>
      <w:r w:rsidRPr="009B7A0D">
        <w:rPr>
          <w:rFonts w:ascii="Trebuchet MS" w:hAnsi="Trebuchet MS" w:cstheme="minorHAnsi"/>
          <w:sz w:val="21"/>
          <w:szCs w:val="21"/>
        </w:rPr>
        <w:t>Govert</w:t>
      </w:r>
      <w:proofErr w:type="spellEnd"/>
      <w:r w:rsidRPr="009B7A0D">
        <w:rPr>
          <w:rFonts w:ascii="Trebuchet MS" w:hAnsi="Trebuchet MS" w:cstheme="minorHAnsi"/>
          <w:sz w:val="21"/>
          <w:szCs w:val="21"/>
        </w:rPr>
        <w:t xml:space="preserve"> W. Somsen</w:t>
      </w:r>
      <w:r w:rsidRPr="009B7A0D">
        <w:rPr>
          <w:rFonts w:ascii="Trebuchet MS" w:hAnsi="Trebuchet MS" w:cstheme="minorHAnsi"/>
          <w:sz w:val="21"/>
          <w:szCs w:val="21"/>
          <w:vertAlign w:val="superscript"/>
        </w:rPr>
        <w:t>1</w:t>
      </w:r>
      <w:r w:rsidR="009B7A0D" w:rsidRPr="009B7A0D">
        <w:rPr>
          <w:rFonts w:ascii="Trebuchet MS" w:hAnsi="Trebuchet MS" w:cstheme="minorHAnsi"/>
          <w:sz w:val="21"/>
          <w:szCs w:val="21"/>
          <w:vertAlign w:val="superscript"/>
        </w:rPr>
        <w:t>,2</w:t>
      </w:r>
      <w:r w:rsidRPr="009B7A0D">
        <w:rPr>
          <w:rFonts w:ascii="Trebuchet MS" w:hAnsi="Trebuchet MS" w:cstheme="minorHAnsi"/>
          <w:sz w:val="21"/>
          <w:szCs w:val="21"/>
        </w:rPr>
        <w:t>, Nicholas R. Casewell</w:t>
      </w:r>
      <w:r w:rsidRPr="009B7A0D">
        <w:rPr>
          <w:rFonts w:ascii="Trebuchet MS" w:hAnsi="Trebuchet MS" w:cstheme="minorHAnsi"/>
          <w:sz w:val="21"/>
          <w:szCs w:val="21"/>
          <w:vertAlign w:val="superscript"/>
        </w:rPr>
        <w:t>5,6</w:t>
      </w:r>
      <w:r w:rsidRPr="009B7A0D">
        <w:rPr>
          <w:rFonts w:ascii="Trebuchet MS" w:hAnsi="Trebuchet MS" w:cstheme="minorHAnsi"/>
          <w:sz w:val="21"/>
          <w:szCs w:val="21"/>
        </w:rPr>
        <w:t>, Jeroen Kool</w:t>
      </w:r>
      <w:r w:rsidRPr="009B7A0D">
        <w:rPr>
          <w:rFonts w:ascii="Trebuchet MS" w:hAnsi="Trebuchet MS" w:cstheme="minorHAnsi"/>
          <w:sz w:val="21"/>
          <w:szCs w:val="21"/>
          <w:vertAlign w:val="superscript"/>
        </w:rPr>
        <w:t>1</w:t>
      </w:r>
      <w:r w:rsidR="009B7A0D" w:rsidRPr="009B7A0D">
        <w:rPr>
          <w:rFonts w:ascii="Trebuchet MS" w:hAnsi="Trebuchet MS" w:cstheme="minorHAnsi"/>
          <w:sz w:val="21"/>
          <w:szCs w:val="21"/>
          <w:vertAlign w:val="superscript"/>
        </w:rPr>
        <w:t>,2</w:t>
      </w:r>
    </w:p>
    <w:p w14:paraId="2813EE45" w14:textId="408D43E5" w:rsidR="00FD7B70" w:rsidRPr="009B7A0D" w:rsidRDefault="00FD7B70" w:rsidP="009B7A0D">
      <w:pPr>
        <w:pStyle w:val="NoSpacing"/>
        <w:jc w:val="both"/>
        <w:rPr>
          <w:rFonts w:ascii="Trebuchet MS" w:hAnsi="Trebuchet MS" w:cstheme="minorHAnsi"/>
          <w:sz w:val="21"/>
          <w:szCs w:val="21"/>
        </w:rPr>
      </w:pPr>
      <w:r w:rsidRPr="009B7A0D">
        <w:rPr>
          <w:rFonts w:ascii="Trebuchet MS" w:hAnsi="Trebuchet MS" w:cstheme="minorHAnsi"/>
          <w:sz w:val="21"/>
          <w:szCs w:val="21"/>
          <w:vertAlign w:val="superscript"/>
        </w:rPr>
        <w:t xml:space="preserve">1 </w:t>
      </w:r>
      <w:r w:rsidRPr="009B7A0D">
        <w:rPr>
          <w:rFonts w:ascii="Trebuchet MS" w:hAnsi="Trebuchet MS" w:cstheme="minorHAnsi"/>
          <w:sz w:val="21"/>
          <w:szCs w:val="21"/>
        </w:rPr>
        <w:t xml:space="preserve">Division of </w:t>
      </w:r>
      <w:proofErr w:type="spellStart"/>
      <w:r w:rsidRPr="009B7A0D">
        <w:rPr>
          <w:rFonts w:ascii="Trebuchet MS" w:hAnsi="Trebuchet MS" w:cstheme="minorHAnsi"/>
          <w:sz w:val="21"/>
          <w:szCs w:val="21"/>
        </w:rPr>
        <w:t>BioAnalytical</w:t>
      </w:r>
      <w:proofErr w:type="spellEnd"/>
      <w:r w:rsidRPr="009B7A0D">
        <w:rPr>
          <w:rFonts w:ascii="Trebuchet MS" w:hAnsi="Trebuchet MS" w:cstheme="minorHAnsi"/>
          <w:sz w:val="21"/>
          <w:szCs w:val="21"/>
        </w:rPr>
        <w:t xml:space="preserve"> Chemistry, Amsterdam Institute of Molecular and Life Sciences, Vrije Universiteit Amsterdam, De </w:t>
      </w:r>
      <w:proofErr w:type="spellStart"/>
      <w:r w:rsidRPr="009B7A0D">
        <w:rPr>
          <w:rFonts w:ascii="Trebuchet MS" w:hAnsi="Trebuchet MS" w:cstheme="minorHAnsi"/>
          <w:sz w:val="21"/>
          <w:szCs w:val="21"/>
        </w:rPr>
        <w:t>Boelelaan</w:t>
      </w:r>
      <w:proofErr w:type="spellEnd"/>
      <w:r w:rsidRPr="009B7A0D">
        <w:rPr>
          <w:rFonts w:ascii="Trebuchet MS" w:hAnsi="Trebuchet MS" w:cstheme="minorHAnsi"/>
          <w:sz w:val="21"/>
          <w:szCs w:val="21"/>
        </w:rPr>
        <w:t xml:space="preserve"> 1085, 1081 HV Amsterdam, The Netherlands</w:t>
      </w:r>
    </w:p>
    <w:p w14:paraId="6FB45871" w14:textId="4D7C4D60" w:rsidR="009B7A0D" w:rsidRPr="009B7A0D" w:rsidRDefault="009B7A0D" w:rsidP="009B7A0D">
      <w:pPr>
        <w:pStyle w:val="NoSpacing"/>
        <w:jc w:val="both"/>
        <w:rPr>
          <w:rFonts w:ascii="Trebuchet MS" w:hAnsi="Trebuchet MS" w:cstheme="minorHAnsi"/>
          <w:sz w:val="21"/>
          <w:szCs w:val="21"/>
          <w:vertAlign w:val="superscript"/>
        </w:rPr>
      </w:pPr>
      <w:r w:rsidRPr="009B7A0D">
        <w:rPr>
          <w:rFonts w:ascii="Trebuchet MS" w:hAnsi="Trebuchet MS" w:cstheme="minorHAnsi"/>
          <w:sz w:val="21"/>
          <w:szCs w:val="21"/>
          <w:vertAlign w:val="superscript"/>
        </w:rPr>
        <w:t>2</w:t>
      </w:r>
      <w:r w:rsidRPr="009B7A0D">
        <w:rPr>
          <w:rFonts w:ascii="Trebuchet MS" w:hAnsi="Trebuchet MS" w:cstheme="minorHAnsi"/>
          <w:sz w:val="21"/>
          <w:szCs w:val="21"/>
        </w:rPr>
        <w:t xml:space="preserve"> Centre for Analytical Sciences Amsterdam (CASA), The Netherlands</w:t>
      </w:r>
    </w:p>
    <w:p w14:paraId="1FA88ABC" w14:textId="5A77CD2A" w:rsidR="00FD7B70" w:rsidRPr="009B7A0D" w:rsidRDefault="009B7A0D" w:rsidP="009B7A0D">
      <w:pPr>
        <w:pStyle w:val="NoSpacing"/>
        <w:jc w:val="both"/>
        <w:rPr>
          <w:rFonts w:ascii="Trebuchet MS" w:hAnsi="Trebuchet MS" w:cstheme="minorHAnsi"/>
          <w:sz w:val="21"/>
          <w:szCs w:val="21"/>
        </w:rPr>
      </w:pPr>
      <w:r w:rsidRPr="009B7A0D">
        <w:rPr>
          <w:rFonts w:ascii="Trebuchet MS" w:hAnsi="Trebuchet MS" w:cstheme="minorHAnsi"/>
          <w:sz w:val="21"/>
          <w:szCs w:val="21"/>
          <w:vertAlign w:val="superscript"/>
        </w:rPr>
        <w:t>3</w:t>
      </w:r>
      <w:r w:rsidR="00FD7B70" w:rsidRPr="009B7A0D">
        <w:rPr>
          <w:rFonts w:ascii="Trebuchet MS" w:hAnsi="Trebuchet MS" w:cstheme="minorHAnsi"/>
          <w:sz w:val="21"/>
          <w:szCs w:val="21"/>
        </w:rPr>
        <w:t xml:space="preserve"> Institute of Pharmaceutical Analysis, College of Pharmacy, Jinan University, Huangpu Avenue West 601, Guangzhou, China</w:t>
      </w:r>
    </w:p>
    <w:p w14:paraId="1FDF1495" w14:textId="4BC9B64B" w:rsidR="00FD7B70" w:rsidRPr="009B7A0D" w:rsidRDefault="009B7A0D" w:rsidP="009B7A0D">
      <w:pPr>
        <w:pStyle w:val="NoSpacing"/>
        <w:jc w:val="both"/>
        <w:rPr>
          <w:rFonts w:ascii="Trebuchet MS" w:hAnsi="Trebuchet MS" w:cstheme="minorHAnsi"/>
          <w:sz w:val="21"/>
          <w:szCs w:val="21"/>
        </w:rPr>
      </w:pPr>
      <w:r w:rsidRPr="009B7A0D">
        <w:rPr>
          <w:rFonts w:ascii="Trebuchet MS" w:hAnsi="Trebuchet MS" w:cstheme="minorHAnsi"/>
          <w:sz w:val="21"/>
          <w:szCs w:val="21"/>
          <w:vertAlign w:val="superscript"/>
        </w:rPr>
        <w:t>4</w:t>
      </w:r>
      <w:r w:rsidR="00FD7B70" w:rsidRPr="009B7A0D">
        <w:rPr>
          <w:rFonts w:ascii="Trebuchet MS" w:hAnsi="Trebuchet MS" w:cstheme="minorHAnsi"/>
          <w:sz w:val="21"/>
          <w:szCs w:val="21"/>
        </w:rPr>
        <w:t>Naturalis Biodiversity Center, Leiden, The Netherlands</w:t>
      </w:r>
    </w:p>
    <w:p w14:paraId="4FFFF1E4" w14:textId="77777777" w:rsidR="00FD7B70" w:rsidRPr="009B7A0D" w:rsidRDefault="00FD7B70" w:rsidP="009B7A0D">
      <w:pPr>
        <w:pStyle w:val="NoSpacing"/>
        <w:jc w:val="both"/>
        <w:rPr>
          <w:rFonts w:ascii="Trebuchet MS" w:hAnsi="Trebuchet MS" w:cstheme="minorHAnsi"/>
          <w:sz w:val="21"/>
          <w:szCs w:val="21"/>
        </w:rPr>
      </w:pPr>
      <w:r w:rsidRPr="009B7A0D">
        <w:rPr>
          <w:rFonts w:ascii="Trebuchet MS" w:hAnsi="Trebuchet MS" w:cstheme="minorHAnsi"/>
          <w:sz w:val="21"/>
          <w:szCs w:val="21"/>
          <w:vertAlign w:val="superscript"/>
        </w:rPr>
        <w:t xml:space="preserve">5 </w:t>
      </w:r>
      <w:r w:rsidRPr="009B7A0D">
        <w:rPr>
          <w:rFonts w:ascii="Trebuchet MS" w:hAnsi="Trebuchet MS" w:cstheme="minorHAnsi"/>
          <w:sz w:val="21"/>
          <w:szCs w:val="21"/>
        </w:rPr>
        <w:t>Centre for Snakebite Research &amp; Interventions, Liverpool School of Tropical Medicine, Pembroke Place, Liverpool, L3 5QA, UK</w:t>
      </w:r>
    </w:p>
    <w:p w14:paraId="28EF975D" w14:textId="77777777" w:rsidR="00FD7B70" w:rsidRPr="009B7A0D" w:rsidRDefault="00FD7B70" w:rsidP="009B7A0D">
      <w:pPr>
        <w:pStyle w:val="NoSpacing"/>
        <w:jc w:val="both"/>
        <w:rPr>
          <w:rFonts w:ascii="Trebuchet MS" w:hAnsi="Trebuchet MS" w:cstheme="minorHAnsi"/>
          <w:sz w:val="21"/>
          <w:szCs w:val="21"/>
        </w:rPr>
      </w:pPr>
      <w:r w:rsidRPr="009B7A0D">
        <w:rPr>
          <w:rFonts w:ascii="Trebuchet MS" w:hAnsi="Trebuchet MS" w:cstheme="minorHAnsi"/>
          <w:sz w:val="21"/>
          <w:szCs w:val="21"/>
          <w:vertAlign w:val="superscript"/>
        </w:rPr>
        <w:t xml:space="preserve">6 </w:t>
      </w:r>
      <w:r w:rsidRPr="009B7A0D">
        <w:rPr>
          <w:rFonts w:ascii="Trebuchet MS" w:hAnsi="Trebuchet MS" w:cstheme="minorHAnsi"/>
          <w:sz w:val="21"/>
          <w:szCs w:val="21"/>
        </w:rPr>
        <w:t xml:space="preserve">Centre for Drugs and Diagnostics, Liverpool School of Tropical Medicine, Liverpool, L3 5QA, UK </w:t>
      </w:r>
    </w:p>
    <w:p w14:paraId="2155C309" w14:textId="77777777" w:rsidR="00D246C9" w:rsidRPr="009B7A0D" w:rsidRDefault="00D246C9" w:rsidP="009B7A0D">
      <w:pPr>
        <w:pStyle w:val="NoSpacing"/>
        <w:jc w:val="both"/>
        <w:rPr>
          <w:rFonts w:ascii="Trebuchet MS" w:hAnsi="Trebuchet MS" w:cstheme="minorHAnsi"/>
          <w:sz w:val="21"/>
          <w:szCs w:val="21"/>
        </w:rPr>
      </w:pPr>
      <w:r w:rsidRPr="009B7A0D">
        <w:rPr>
          <w:rFonts w:ascii="Trebuchet MS" w:hAnsi="Trebuchet MS" w:cstheme="minorHAnsi"/>
          <w:sz w:val="21"/>
          <w:szCs w:val="21"/>
        </w:rPr>
        <w:t>*Corresponding author: j.kool@vu.nl</w:t>
      </w:r>
    </w:p>
    <w:p w14:paraId="02E183F4" w14:textId="1C6D0CAB" w:rsidR="00C7380F" w:rsidRPr="00C225EB" w:rsidRDefault="00C7380F" w:rsidP="00C7380F">
      <w:pPr>
        <w:pStyle w:val="NoSpacing"/>
        <w:rPr>
          <w:rFonts w:ascii="Trebuchet MS" w:hAnsi="Trebuchet MS" w:cstheme="minorHAnsi"/>
        </w:rPr>
      </w:pPr>
    </w:p>
    <w:p w14:paraId="208FDA12" w14:textId="528DC968" w:rsidR="0033452A" w:rsidRPr="00D07E80" w:rsidRDefault="002F573A" w:rsidP="00D07E80">
      <w:pPr>
        <w:widowControl/>
        <w:spacing w:after="160" w:line="259" w:lineRule="auto"/>
        <w:rPr>
          <w:rFonts w:ascii="Verdana" w:hAnsi="Verdana"/>
          <w:b/>
          <w:i/>
          <w:sz w:val="20"/>
          <w:szCs w:val="20"/>
        </w:rPr>
      </w:pPr>
      <w:bookmarkStart w:id="2" w:name="Heading"/>
      <w:bookmarkEnd w:id="2"/>
      <w:r w:rsidRPr="00D07E80">
        <w:rPr>
          <w:rFonts w:ascii="Verdana" w:hAnsi="Verdana"/>
          <w:b/>
          <w:i/>
          <w:sz w:val="20"/>
          <w:szCs w:val="20"/>
        </w:rPr>
        <w:t>S1</w:t>
      </w:r>
      <w:r w:rsidR="0033452A" w:rsidRPr="00D07E80">
        <w:rPr>
          <w:rFonts w:ascii="Verdana" w:hAnsi="Verdana"/>
          <w:b/>
          <w:i/>
          <w:sz w:val="20"/>
          <w:szCs w:val="20"/>
        </w:rPr>
        <w:t xml:space="preserve">. Typical kinetic curve results obtained when running </w:t>
      </w:r>
      <w:r w:rsidR="000E6922" w:rsidRPr="00D07E80">
        <w:rPr>
          <w:rFonts w:ascii="Verdana" w:hAnsi="Verdana"/>
          <w:b/>
          <w:i/>
          <w:sz w:val="20"/>
          <w:szCs w:val="20"/>
        </w:rPr>
        <w:t>the</w:t>
      </w:r>
      <w:r w:rsidR="0033452A" w:rsidRPr="00D07E80">
        <w:rPr>
          <w:rFonts w:ascii="Verdana" w:hAnsi="Verdana"/>
          <w:b/>
          <w:i/>
          <w:sz w:val="20"/>
          <w:szCs w:val="20"/>
        </w:rPr>
        <w:t xml:space="preserve"> PLA2 assay</w:t>
      </w:r>
      <w:r w:rsidR="000E6922" w:rsidRPr="00D07E80">
        <w:rPr>
          <w:rFonts w:ascii="Verdana" w:hAnsi="Verdana"/>
          <w:b/>
          <w:i/>
          <w:sz w:val="20"/>
          <w:szCs w:val="20"/>
        </w:rPr>
        <w:t>s</w:t>
      </w:r>
    </w:p>
    <w:p w14:paraId="251509F7" w14:textId="1877AC54" w:rsidR="003C4769" w:rsidRDefault="00E24A49" w:rsidP="0028523E">
      <w:pPr>
        <w:pStyle w:val="MDPI21heading1"/>
      </w:pPr>
      <w:r>
        <w:rPr>
          <w:noProof/>
          <w:lang w:val="nl-NL" w:eastAsia="nl-NL"/>
        </w:rPr>
        <w:object w:dxaOrig="1440" w:dyaOrig="1440" w14:anchorId="73BA88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margin-left:-16.85pt;margin-top:13pt;width:223.25pt;height:244.3pt;z-index:251660288;visibility:visible;mso-wrap-edited:f;mso-width-percent:0;mso-height-percent:0;mso-width-percent:0;mso-height-percent:0" wrapcoords="2899 3644 2899 4704 1667 4771 1667 5234 2899 5764 1087 5963 652 6162 652 15173 942 15306 2899 15306 1885 16299 1885 16432 2827 17426 2754 18685 8336 19546 9423 19546 5509 20076 3334 20407 3334 20739 3842 20805 5436 20805 9133 20805 18266 20805 18193 20275 17323 20076 13772 19546 14787 19546 19860 18685 20005 17823 19136 17757 3189 17426 3189 13185 19715 13119 19933 12456 14062 12125 8698 11065 7103 10535 5436 10005 19788 9806 19788 9342 3189 8945 3189 3644 2899 3644">
            <v:imagedata r:id="rId8" o:title=""/>
            <w10:wrap type="tight"/>
          </v:shape>
          <o:OLEObject Type="Embed" ProgID="Prism5.Document" ShapeID="_x0000_s1029" DrawAspect="Content" ObjectID="_1652702417" r:id="rId9"/>
        </w:object>
      </w:r>
      <w:r w:rsidR="00C7380F">
        <w:rPr>
          <w:noProof/>
          <w:lang w:val="nl-NL" w:eastAsia="nl-NL" w:bidi="ar-SA"/>
        </w:rPr>
        <mc:AlternateContent>
          <mc:Choice Requires="wpg">
            <w:drawing>
              <wp:anchor distT="0" distB="0" distL="114300" distR="114300" simplePos="0" relativeHeight="251664384" behindDoc="0" locked="0" layoutInCell="1" allowOverlap="1" wp14:anchorId="23074B83" wp14:editId="1DECC9E2">
                <wp:simplePos x="0" y="0"/>
                <wp:positionH relativeFrom="column">
                  <wp:posOffset>218662</wp:posOffset>
                </wp:positionH>
                <wp:positionV relativeFrom="paragraph">
                  <wp:posOffset>254753</wp:posOffset>
                </wp:positionV>
                <wp:extent cx="3229503" cy="261051"/>
                <wp:effectExtent l="0" t="0" r="28575" b="24765"/>
                <wp:wrapNone/>
                <wp:docPr id="3" name="Group 3"/>
                <wp:cNvGraphicFramePr/>
                <a:graphic xmlns:a="http://schemas.openxmlformats.org/drawingml/2006/main">
                  <a:graphicData uri="http://schemas.microsoft.com/office/word/2010/wordprocessingGroup">
                    <wpg:wgp>
                      <wpg:cNvGrpSpPr/>
                      <wpg:grpSpPr>
                        <a:xfrm>
                          <a:off x="0" y="0"/>
                          <a:ext cx="3229503" cy="261051"/>
                          <a:chOff x="0" y="0"/>
                          <a:chExt cx="3229503" cy="261051"/>
                        </a:xfrm>
                      </wpg:grpSpPr>
                      <wps:wsp>
                        <wps:cNvPr id="1" name="Text Box 1"/>
                        <wps:cNvSpPr txBox="1"/>
                        <wps:spPr>
                          <a:xfrm>
                            <a:off x="0" y="35626"/>
                            <a:ext cx="201295" cy="225425"/>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9434BB1" w14:textId="77777777" w:rsidR="003C4769" w:rsidRDefault="003C4769">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028208" y="0"/>
                            <a:ext cx="201295" cy="261051"/>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037A36" w14:textId="77777777" w:rsidR="00570745" w:rsidRDefault="00570745" w:rsidP="00570745">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3074B83" id="Group 3" o:spid="_x0000_s1026" style="position:absolute;left:0;text-align:left;margin-left:17.2pt;margin-top:20.05pt;width:254.3pt;height:20.55pt;z-index:251664384" coordsize="32295,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">
                <v:shapetype id="_x0000_t202" coordsize="21600,21600" o:spt="202" path="m,l,21600r21600,l21600,xe">
                  <v:stroke joinstyle="miter"/>
                  <v:path gradientshapeok="t" o:connecttype="rect"/>
                </v:shapetype>
                <v:shape id="Text Box 1" o:spid="_x0000_s1027" type="#_x0000_t202" style="position:absolute;top:356;width:2012;height:2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" filled="f" strokecolor="white [3212]" strokeweight=".5pt">
                  <v:textbox>
                    <w:txbxContent>
                      <w:p w14:paraId="29434BB1" w14:textId="77777777" w:rsidR="003C4769" w:rsidRDefault="003C4769">
                        <w:r>
                          <w:t>A</w:t>
                        </w:r>
                      </w:p>
                    </w:txbxContent>
                  </v:textbox>
                </v:shape>
                <v:shape id="Text Box 2" o:spid="_x0000_s1028" type="#_x0000_t202" style="position:absolute;left:30282;width:2013;height:2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" filled="f" strokecolor="white [3212]" strokeweight=".5pt">
                  <v:textbox>
                    <w:txbxContent>
                      <w:p w14:paraId="57037A36" w14:textId="77777777" w:rsidR="00570745" w:rsidRDefault="00570745" w:rsidP="00570745">
                        <w:r>
                          <w:t>B</w:t>
                        </w:r>
                      </w:p>
                    </w:txbxContent>
                  </v:textbox>
                </v:shape>
              </v:group>
            </w:pict>
          </mc:Fallback>
        </mc:AlternateContent>
      </w:r>
      <w:r>
        <w:rPr>
          <w:b w:val="0"/>
          <w:noProof/>
          <w:lang w:val="nl-NL" w:eastAsia="nl-NL"/>
        </w:rPr>
        <w:object w:dxaOrig="1440" w:dyaOrig="1440" w14:anchorId="1D11A47E">
          <v:shape id="_x0000_s1028" type="#_x0000_t75" alt="" style="position:absolute;margin-left:218pt;margin-top:17.7pt;width:224.95pt;height:214.1pt;z-index:-251655168;visibility:visible;mso-wrap-edited:f;mso-width-percent:0;mso-height-percent:0;mso-position-horizontal-relative:text;mso-position-vertical-relative:text;mso-width-percent:0;mso-height-percent:0" wrapcoords="1656 1061 1656 1440 2664 2274 3168 2274 3168 3486 1656 4168 1656 4699 3024 4699 720 5912 720 12354 2448 13187 3168 13187 1656 13642 1656 14097 3168 14400 3096 18189 9936 19251 10800 19251 3600 20084 3168 20463 3456 20615 6120 20691 8928 20691 19296 20691 19440 20084 18432 19933 10800 19251 13464 19251 19872 18417 20016 17053 18864 16977 3456 16825 3456 13187 7128 13187 19800 12278 19800 11823 12024 10838 10728 10762 6912 9549 5472 8337 19656 7958 19872 7503 15840 7048 7848 5836 3744 4699 3456 3486 3384 1288 2952 1061 1656 1061">
            <v:imagedata r:id="rId10" o:title=""/>
            <w10:wrap type="tight"/>
          </v:shape>
          <o:OLEObject Type="Embed" ProgID="Prism5.Document" ShapeID="_x0000_s1028" DrawAspect="Content" ObjectID="_1652702418" r:id="rId11"/>
        </w:object>
      </w:r>
    </w:p>
    <w:p w14:paraId="332C08A5" w14:textId="77777777" w:rsidR="003C4769" w:rsidRDefault="003C4769" w:rsidP="003C4769">
      <w:pPr>
        <w:pStyle w:val="MDPI51figurecaption"/>
        <w:ind w:left="0"/>
        <w:rPr>
          <w:b/>
        </w:rPr>
      </w:pPr>
    </w:p>
    <w:p w14:paraId="3B547975" w14:textId="77777777" w:rsidR="003C4769" w:rsidRDefault="003C4769" w:rsidP="003C4769">
      <w:pPr>
        <w:pStyle w:val="MDPI51figurecaption"/>
        <w:ind w:left="0"/>
        <w:rPr>
          <w:b/>
        </w:rPr>
      </w:pPr>
    </w:p>
    <w:p w14:paraId="32C45D57" w14:textId="77777777" w:rsidR="003C4769" w:rsidRDefault="003C4769" w:rsidP="003C4769">
      <w:pPr>
        <w:pStyle w:val="MDPI51figurecaption"/>
        <w:ind w:left="0"/>
        <w:rPr>
          <w:b/>
        </w:rPr>
      </w:pPr>
    </w:p>
    <w:p w14:paraId="323D924C" w14:textId="77777777" w:rsidR="003C4769" w:rsidRDefault="003C4769" w:rsidP="003C4769">
      <w:pPr>
        <w:pStyle w:val="MDPI51figurecaption"/>
        <w:ind w:left="0"/>
        <w:rPr>
          <w:b/>
        </w:rPr>
      </w:pPr>
    </w:p>
    <w:p w14:paraId="7F223038" w14:textId="77777777" w:rsidR="003C4769" w:rsidRDefault="003C4769" w:rsidP="003C4769">
      <w:pPr>
        <w:pStyle w:val="MDPI51figurecaption"/>
        <w:ind w:left="0"/>
        <w:rPr>
          <w:b/>
        </w:rPr>
      </w:pPr>
    </w:p>
    <w:p w14:paraId="5DA0C08A" w14:textId="77777777" w:rsidR="003C4769" w:rsidRDefault="003C4769" w:rsidP="003C4769">
      <w:pPr>
        <w:pStyle w:val="MDPI51figurecaption"/>
        <w:ind w:left="0"/>
        <w:rPr>
          <w:b/>
        </w:rPr>
      </w:pPr>
    </w:p>
    <w:p w14:paraId="7B07530F" w14:textId="77777777" w:rsidR="003C4769" w:rsidRDefault="003C4769" w:rsidP="003C4769">
      <w:pPr>
        <w:pStyle w:val="MDPI51figurecaption"/>
        <w:ind w:left="0"/>
        <w:rPr>
          <w:b/>
        </w:rPr>
      </w:pPr>
    </w:p>
    <w:p w14:paraId="630A59FD" w14:textId="77777777" w:rsidR="003C4769" w:rsidRDefault="003C4769" w:rsidP="003C4769">
      <w:pPr>
        <w:pStyle w:val="MDPI51figurecaption"/>
        <w:ind w:left="0"/>
        <w:rPr>
          <w:b/>
        </w:rPr>
      </w:pPr>
    </w:p>
    <w:p w14:paraId="1F2B1C59" w14:textId="77777777" w:rsidR="00C2457D" w:rsidRDefault="00C2457D" w:rsidP="003C4769">
      <w:pPr>
        <w:pStyle w:val="MDPI51figurecaption"/>
        <w:ind w:left="0"/>
        <w:rPr>
          <w:b/>
        </w:rPr>
      </w:pPr>
    </w:p>
    <w:p w14:paraId="53EB4937" w14:textId="67A71773" w:rsidR="003C4769" w:rsidRPr="00D07E80" w:rsidRDefault="003C4769" w:rsidP="00D07E80">
      <w:pPr>
        <w:pStyle w:val="Caption"/>
        <w:jc w:val="both"/>
        <w:rPr>
          <w:rFonts w:ascii="Verdana" w:hAnsi="Verdana"/>
          <w:b w:val="0"/>
          <w:color w:val="auto"/>
        </w:rPr>
      </w:pPr>
      <w:r w:rsidRPr="00D07E80">
        <w:rPr>
          <w:rFonts w:ascii="Verdana" w:hAnsi="Verdana"/>
          <w:b w:val="0"/>
          <w:color w:val="auto"/>
        </w:rPr>
        <w:t>Figure S</w:t>
      </w:r>
      <w:r w:rsidR="00C2457D" w:rsidRPr="00D07E80">
        <w:rPr>
          <w:rFonts w:ascii="Verdana" w:hAnsi="Verdana"/>
          <w:b w:val="0"/>
          <w:color w:val="auto"/>
        </w:rPr>
        <w:t>1</w:t>
      </w:r>
      <w:r w:rsidRPr="00D07E80">
        <w:rPr>
          <w:rFonts w:ascii="Verdana" w:hAnsi="Verdana"/>
          <w:b w:val="0"/>
          <w:color w:val="auto"/>
        </w:rPr>
        <w:t xml:space="preserve">. </w:t>
      </w:r>
      <w:r w:rsidR="00C2457D" w:rsidRPr="00D07E80">
        <w:rPr>
          <w:rFonts w:ascii="Verdana" w:hAnsi="Verdana"/>
          <w:b w:val="0"/>
          <w:color w:val="auto"/>
        </w:rPr>
        <w:t>Typical results of running both PLA</w:t>
      </w:r>
      <w:r w:rsidR="00C2457D" w:rsidRPr="00D07E80">
        <w:rPr>
          <w:rFonts w:ascii="Verdana" w:hAnsi="Verdana"/>
          <w:b w:val="0"/>
          <w:color w:val="auto"/>
          <w:vertAlign w:val="subscript"/>
        </w:rPr>
        <w:t>2</w:t>
      </w:r>
      <w:r w:rsidR="00C2457D" w:rsidRPr="00D07E80">
        <w:rPr>
          <w:rFonts w:ascii="Verdana" w:hAnsi="Verdana"/>
          <w:b w:val="0"/>
          <w:color w:val="auto"/>
        </w:rPr>
        <w:t xml:space="preserve"> assay formats with and without </w:t>
      </w:r>
      <w:r w:rsidR="000E6922" w:rsidRPr="00D07E80">
        <w:rPr>
          <w:rFonts w:ascii="Verdana" w:hAnsi="Verdana"/>
          <w:b w:val="0"/>
          <w:color w:val="auto"/>
        </w:rPr>
        <w:t xml:space="preserve">a </w:t>
      </w:r>
      <w:r w:rsidR="00C2457D" w:rsidRPr="00D07E80">
        <w:rPr>
          <w:rFonts w:ascii="Verdana" w:hAnsi="Verdana"/>
          <w:b w:val="0"/>
          <w:color w:val="auto"/>
        </w:rPr>
        <w:t>venom rich in PLA</w:t>
      </w:r>
      <w:r w:rsidR="00C2457D" w:rsidRPr="00D07E80">
        <w:rPr>
          <w:rFonts w:ascii="Verdana" w:hAnsi="Verdana"/>
          <w:b w:val="0"/>
          <w:color w:val="auto"/>
          <w:vertAlign w:val="subscript"/>
        </w:rPr>
        <w:t>2</w:t>
      </w:r>
      <w:r w:rsidR="00C2457D" w:rsidRPr="00D07E80">
        <w:rPr>
          <w:rFonts w:ascii="Verdana" w:hAnsi="Verdana"/>
          <w:b w:val="0"/>
          <w:color w:val="auto"/>
        </w:rPr>
        <w:t>s (i.e. DRR venom). a) The assay using fluorescein, and b) the assay using cresol red. In both figure S</w:t>
      </w:r>
      <w:r w:rsidR="00D07E80">
        <w:rPr>
          <w:rFonts w:ascii="Verdana" w:hAnsi="Verdana"/>
          <w:b w:val="0"/>
          <w:color w:val="auto"/>
        </w:rPr>
        <w:t>1A</w:t>
      </w:r>
      <w:r w:rsidR="00C2457D" w:rsidRPr="00D07E80">
        <w:rPr>
          <w:rFonts w:ascii="Verdana" w:hAnsi="Verdana"/>
          <w:b w:val="0"/>
          <w:color w:val="auto"/>
        </w:rPr>
        <w:t xml:space="preserve"> and S1</w:t>
      </w:r>
      <w:r w:rsidR="00D07E80">
        <w:rPr>
          <w:rFonts w:ascii="Verdana" w:hAnsi="Verdana"/>
          <w:b w:val="0"/>
          <w:color w:val="auto"/>
        </w:rPr>
        <w:t>B</w:t>
      </w:r>
      <w:r w:rsidR="00C2457D" w:rsidRPr="00D07E80">
        <w:rPr>
          <w:rFonts w:ascii="Verdana" w:hAnsi="Verdana"/>
          <w:b w:val="0"/>
          <w:color w:val="auto"/>
        </w:rPr>
        <w:t>, the green curve is the average blank measurement (i.e. no snake venom) and the black curve is the average PLA</w:t>
      </w:r>
      <w:r w:rsidR="00C2457D" w:rsidRPr="00D07E80">
        <w:rPr>
          <w:rFonts w:ascii="Verdana" w:hAnsi="Verdana"/>
          <w:b w:val="0"/>
          <w:color w:val="auto"/>
          <w:vertAlign w:val="subscript"/>
        </w:rPr>
        <w:t>2</w:t>
      </w:r>
      <w:r w:rsidR="00C2457D" w:rsidRPr="00D07E80">
        <w:rPr>
          <w:rFonts w:ascii="Verdana" w:hAnsi="Verdana"/>
          <w:b w:val="0"/>
          <w:color w:val="auto"/>
        </w:rPr>
        <w:t xml:space="preserve"> activity measurement (i.e. with snake venom). As can be seen from both assay results, the blank curves also show a slight decrease in absorbance or fluorescence, which is due to hydrolysis of phosphatidylcholine upon contact with water.</w:t>
      </w:r>
    </w:p>
    <w:p w14:paraId="04649661" w14:textId="77777777" w:rsidR="00AD408E" w:rsidRDefault="00AD408E">
      <w:pPr>
        <w:widowControl/>
        <w:spacing w:after="200" w:line="276" w:lineRule="auto"/>
        <w:rPr>
          <w:rFonts w:ascii="Palatino Linotype" w:eastAsia="Times New Roman" w:hAnsi="Palatino Linotype" w:cs="Times New Roman"/>
          <w:b/>
          <w:snapToGrid w:val="0"/>
          <w:color w:val="000000"/>
          <w:sz w:val="20"/>
          <w:lang w:eastAsia="de-DE" w:bidi="en-US"/>
        </w:rPr>
      </w:pPr>
      <w:r>
        <w:br w:type="page"/>
      </w:r>
    </w:p>
    <w:p w14:paraId="21E9C116" w14:textId="77777777" w:rsidR="0033452A" w:rsidRPr="00D07E80" w:rsidRDefault="002F573A" w:rsidP="00D07E80">
      <w:pPr>
        <w:widowControl/>
        <w:spacing w:after="160" w:line="259" w:lineRule="auto"/>
        <w:rPr>
          <w:rFonts w:ascii="Verdana" w:hAnsi="Verdana"/>
          <w:b/>
          <w:i/>
          <w:sz w:val="20"/>
          <w:szCs w:val="20"/>
        </w:rPr>
      </w:pPr>
      <w:r w:rsidRPr="00D07E80">
        <w:rPr>
          <w:rFonts w:ascii="Verdana" w:hAnsi="Verdana"/>
          <w:b/>
          <w:i/>
          <w:sz w:val="20"/>
          <w:szCs w:val="20"/>
        </w:rPr>
        <w:lastRenderedPageBreak/>
        <w:t>S2</w:t>
      </w:r>
      <w:r w:rsidR="0033452A" w:rsidRPr="00D07E80">
        <w:rPr>
          <w:rFonts w:ascii="Verdana" w:hAnsi="Verdana"/>
          <w:b/>
          <w:i/>
          <w:sz w:val="20"/>
          <w:szCs w:val="20"/>
        </w:rPr>
        <w:t xml:space="preserve">. Serial dilution of cresol red </w:t>
      </w:r>
    </w:p>
    <w:p w14:paraId="041B6A45" w14:textId="0752CDF4" w:rsidR="00910E04" w:rsidRPr="00D07E80" w:rsidRDefault="00D07E80" w:rsidP="00D07E80">
      <w:pPr>
        <w:pStyle w:val="MDPI21heading1"/>
        <w:jc w:val="both"/>
        <w:rPr>
          <w:rFonts w:ascii="Verdana" w:hAnsi="Verdana"/>
          <w:b w:val="0"/>
          <w:color w:val="auto"/>
        </w:rPr>
      </w:pPr>
      <w:r w:rsidRPr="00643580">
        <w:rPr>
          <w:noProof/>
          <w:snapToGrid/>
        </w:rPr>
        <w:object w:dxaOrig="9184" w:dyaOrig="7313" w14:anchorId="5E1385F5">
          <v:shape id="_x0000_i1027" type="#_x0000_t75" alt="" style="width:459pt;height:366.75pt" o:ole="">
            <v:imagedata r:id="rId12" o:title=""/>
          </v:shape>
          <o:OLEObject Type="Embed" ProgID="Prism5.Document" ShapeID="_x0000_i1027" DrawAspect="Content" ObjectID="_1652702416" r:id="rId13"/>
        </w:object>
      </w:r>
      <w:bookmarkStart w:id="3" w:name="_Hlk496273902"/>
      <w:bookmarkStart w:id="4" w:name="OLE_LINK2"/>
      <w:r w:rsidR="00910E04" w:rsidRPr="0069108E">
        <w:rPr>
          <w:rFonts w:ascii="Verdana" w:hAnsi="Verdana"/>
          <w:b w:val="0"/>
          <w:color w:val="auto"/>
          <w:sz w:val="18"/>
          <w:szCs w:val="18"/>
        </w:rPr>
        <w:t xml:space="preserve">Figure S2. Optimization of the cresol red </w:t>
      </w:r>
      <w:r w:rsidR="003F2CB5" w:rsidRPr="0069108E">
        <w:rPr>
          <w:rFonts w:ascii="Verdana" w:hAnsi="Verdana"/>
          <w:b w:val="0"/>
          <w:color w:val="auto"/>
          <w:sz w:val="18"/>
          <w:szCs w:val="18"/>
        </w:rPr>
        <w:t xml:space="preserve">assay </w:t>
      </w:r>
      <w:r w:rsidR="00910E04" w:rsidRPr="0069108E">
        <w:rPr>
          <w:rFonts w:ascii="Verdana" w:hAnsi="Verdana"/>
          <w:b w:val="0"/>
          <w:color w:val="auto"/>
          <w:sz w:val="18"/>
          <w:szCs w:val="18"/>
        </w:rPr>
        <w:t>concentration in the cresol red based PLA</w:t>
      </w:r>
      <w:r w:rsidR="00910E04" w:rsidRPr="0069108E">
        <w:rPr>
          <w:rFonts w:ascii="Verdana" w:hAnsi="Verdana"/>
          <w:b w:val="0"/>
          <w:color w:val="auto"/>
          <w:sz w:val="18"/>
          <w:szCs w:val="18"/>
          <w:vertAlign w:val="subscript"/>
        </w:rPr>
        <w:t>2</w:t>
      </w:r>
      <w:r w:rsidR="00910E04" w:rsidRPr="0069108E">
        <w:rPr>
          <w:rFonts w:ascii="Verdana" w:hAnsi="Verdana"/>
          <w:b w:val="0"/>
          <w:color w:val="auto"/>
          <w:sz w:val="18"/>
          <w:szCs w:val="18"/>
        </w:rPr>
        <w:t xml:space="preserve"> assay. </w:t>
      </w:r>
      <w:bookmarkEnd w:id="3"/>
      <w:r w:rsidR="00910E04" w:rsidRPr="0069108E">
        <w:rPr>
          <w:rFonts w:ascii="Verdana" w:hAnsi="Verdana"/>
          <w:b w:val="0"/>
          <w:color w:val="auto"/>
          <w:sz w:val="18"/>
          <w:szCs w:val="18"/>
        </w:rPr>
        <w:t xml:space="preserve">The different </w:t>
      </w:r>
      <w:r w:rsidR="003F2CB5" w:rsidRPr="0069108E">
        <w:rPr>
          <w:rFonts w:ascii="Verdana" w:hAnsi="Verdana"/>
          <w:b w:val="0"/>
          <w:color w:val="auto"/>
          <w:sz w:val="18"/>
          <w:szCs w:val="18"/>
        </w:rPr>
        <w:t xml:space="preserve">assay </w:t>
      </w:r>
      <w:r w:rsidR="00910E04" w:rsidRPr="0069108E">
        <w:rPr>
          <w:rFonts w:ascii="Verdana" w:hAnsi="Verdana"/>
          <w:b w:val="0"/>
          <w:color w:val="auto"/>
          <w:sz w:val="18"/>
          <w:szCs w:val="18"/>
        </w:rPr>
        <w:t xml:space="preserve">concentrations tested were </w:t>
      </w:r>
      <w:r w:rsidR="0020229D" w:rsidRPr="0069108E">
        <w:rPr>
          <w:rFonts w:ascii="Verdana" w:hAnsi="Verdana"/>
          <w:b w:val="0"/>
          <w:color w:val="auto"/>
          <w:sz w:val="18"/>
          <w:szCs w:val="18"/>
        </w:rPr>
        <w:t xml:space="preserve">0.2, 0.10, 0.05, 0.013, and 0.0 mM cresol red </w:t>
      </w:r>
      <w:r w:rsidR="00910E04" w:rsidRPr="0069108E">
        <w:rPr>
          <w:rFonts w:ascii="Verdana" w:hAnsi="Verdana"/>
          <w:b w:val="0"/>
          <w:color w:val="auto"/>
          <w:sz w:val="18"/>
          <w:szCs w:val="18"/>
        </w:rPr>
        <w:t xml:space="preserve">final concentration in </w:t>
      </w:r>
      <w:r w:rsidR="00BA4350" w:rsidRPr="0069108E">
        <w:rPr>
          <w:rFonts w:ascii="Verdana" w:hAnsi="Verdana"/>
          <w:b w:val="0"/>
          <w:color w:val="auto"/>
          <w:sz w:val="18"/>
          <w:szCs w:val="18"/>
        </w:rPr>
        <w:t>presence 12.</w:t>
      </w:r>
      <w:r w:rsidR="003F2CB5" w:rsidRPr="0069108E">
        <w:rPr>
          <w:rFonts w:ascii="Verdana" w:hAnsi="Verdana"/>
          <w:b w:val="0"/>
          <w:color w:val="auto"/>
          <w:sz w:val="18"/>
          <w:szCs w:val="18"/>
        </w:rPr>
        <w:t>5</w:t>
      </w:r>
      <w:r w:rsidR="00BA4350" w:rsidRPr="0069108E">
        <w:rPr>
          <w:rFonts w:ascii="Verdana" w:hAnsi="Verdana"/>
          <w:b w:val="0"/>
          <w:color w:val="auto"/>
          <w:sz w:val="18"/>
          <w:szCs w:val="18"/>
        </w:rPr>
        <w:t xml:space="preserve"> </w:t>
      </w:r>
      <w:r w:rsidR="003F2CB5" w:rsidRPr="0069108E">
        <w:rPr>
          <w:rFonts w:ascii="Verdana" w:hAnsi="Verdana"/>
          <w:b w:val="0"/>
          <w:color w:val="auto"/>
          <w:sz w:val="18"/>
          <w:szCs w:val="18"/>
        </w:rPr>
        <w:t>µ</w:t>
      </w:r>
      <w:r w:rsidR="00BA4350" w:rsidRPr="0069108E">
        <w:rPr>
          <w:rFonts w:ascii="Verdana" w:hAnsi="Verdana"/>
          <w:b w:val="0"/>
          <w:color w:val="auto"/>
          <w:sz w:val="18"/>
          <w:szCs w:val="18"/>
        </w:rPr>
        <w:t xml:space="preserve">g/mL </w:t>
      </w:r>
      <w:r w:rsidR="00910E04" w:rsidRPr="0069108E">
        <w:rPr>
          <w:rFonts w:ascii="Verdana" w:hAnsi="Verdana"/>
          <w:b w:val="0"/>
          <w:color w:val="auto"/>
          <w:sz w:val="18"/>
          <w:szCs w:val="18"/>
        </w:rPr>
        <w:t>DRR venom</w:t>
      </w:r>
      <w:r w:rsidR="00BA4350" w:rsidRPr="0069108E">
        <w:rPr>
          <w:rFonts w:ascii="Verdana" w:hAnsi="Verdana"/>
          <w:b w:val="0"/>
          <w:color w:val="auto"/>
          <w:sz w:val="18"/>
          <w:szCs w:val="18"/>
        </w:rPr>
        <w:t>, respectively</w:t>
      </w:r>
      <w:r w:rsidR="00910E04" w:rsidRPr="0069108E">
        <w:rPr>
          <w:rFonts w:ascii="Verdana" w:hAnsi="Verdana"/>
          <w:b w:val="0"/>
          <w:color w:val="auto"/>
          <w:sz w:val="18"/>
          <w:szCs w:val="18"/>
        </w:rPr>
        <w:t xml:space="preserve">. </w:t>
      </w:r>
      <w:r w:rsidR="0020229D" w:rsidRPr="0069108E">
        <w:rPr>
          <w:rFonts w:ascii="Verdana" w:hAnsi="Verdana"/>
          <w:b w:val="0"/>
          <w:color w:val="auto"/>
          <w:sz w:val="18"/>
          <w:szCs w:val="18"/>
        </w:rPr>
        <w:t xml:space="preserve"> </w:t>
      </w:r>
      <w:r w:rsidR="00BA4350" w:rsidRPr="0069108E">
        <w:rPr>
          <w:rFonts w:ascii="Verdana" w:hAnsi="Verdana"/>
          <w:b w:val="0"/>
          <w:color w:val="auto"/>
          <w:sz w:val="18"/>
          <w:szCs w:val="18"/>
        </w:rPr>
        <w:t>E</w:t>
      </w:r>
      <w:r w:rsidR="00910E04" w:rsidRPr="0069108E">
        <w:rPr>
          <w:rFonts w:ascii="Verdana" w:hAnsi="Verdana"/>
          <w:b w:val="0"/>
          <w:color w:val="auto"/>
          <w:sz w:val="18"/>
          <w:szCs w:val="18"/>
        </w:rPr>
        <w:t xml:space="preserve">ach curve represents the mean of </w:t>
      </w:r>
      <w:r w:rsidR="0020229D" w:rsidRPr="0069108E">
        <w:rPr>
          <w:rFonts w:ascii="Verdana" w:hAnsi="Verdana"/>
          <w:b w:val="0"/>
          <w:color w:val="auto"/>
          <w:sz w:val="18"/>
          <w:szCs w:val="18"/>
        </w:rPr>
        <w:t>three</w:t>
      </w:r>
      <w:r w:rsidR="00910E04" w:rsidRPr="0069108E">
        <w:rPr>
          <w:rFonts w:ascii="Verdana" w:hAnsi="Verdana"/>
          <w:b w:val="0"/>
          <w:color w:val="auto"/>
          <w:sz w:val="18"/>
          <w:szCs w:val="18"/>
        </w:rPr>
        <w:t xml:space="preserve"> measurements</w:t>
      </w:r>
      <w:r w:rsidR="003F2CB5" w:rsidRPr="0069108E">
        <w:rPr>
          <w:rFonts w:ascii="Verdana" w:hAnsi="Verdana"/>
          <w:b w:val="0"/>
          <w:color w:val="auto"/>
          <w:sz w:val="18"/>
          <w:szCs w:val="18"/>
        </w:rPr>
        <w:t xml:space="preserve"> and</w:t>
      </w:r>
      <w:r w:rsidR="00910E04" w:rsidRPr="0069108E">
        <w:rPr>
          <w:rFonts w:ascii="Verdana" w:hAnsi="Verdana"/>
          <w:b w:val="0"/>
          <w:color w:val="auto"/>
          <w:sz w:val="18"/>
          <w:szCs w:val="18"/>
        </w:rPr>
        <w:t xml:space="preserve"> the error bars represent SEMs. </w:t>
      </w:r>
      <w:r w:rsidR="00C32210" w:rsidRPr="0069108E">
        <w:rPr>
          <w:rFonts w:ascii="Verdana" w:hAnsi="Verdana"/>
          <w:b w:val="0"/>
          <w:color w:val="auto"/>
          <w:sz w:val="18"/>
          <w:szCs w:val="18"/>
        </w:rPr>
        <w:t xml:space="preserve">Increasing the cresol red concentrations gives an increased absorbance signal. </w:t>
      </w:r>
      <w:r w:rsidR="00910E04" w:rsidRPr="0069108E">
        <w:rPr>
          <w:rFonts w:ascii="Verdana" w:hAnsi="Verdana"/>
          <w:b w:val="0"/>
          <w:color w:val="auto"/>
          <w:sz w:val="18"/>
          <w:szCs w:val="18"/>
        </w:rPr>
        <w:t>The optimal final</w:t>
      </w:r>
      <w:r w:rsidR="0020229D" w:rsidRPr="0069108E">
        <w:rPr>
          <w:rFonts w:ascii="Verdana" w:hAnsi="Verdana"/>
          <w:b w:val="0"/>
          <w:color w:val="auto"/>
          <w:sz w:val="18"/>
          <w:szCs w:val="18"/>
        </w:rPr>
        <w:t xml:space="preserve"> cresol red concentration </w:t>
      </w:r>
      <w:r w:rsidR="00910E04" w:rsidRPr="0069108E">
        <w:rPr>
          <w:rFonts w:ascii="Verdana" w:hAnsi="Verdana"/>
          <w:b w:val="0"/>
          <w:color w:val="auto"/>
          <w:sz w:val="18"/>
          <w:szCs w:val="18"/>
        </w:rPr>
        <w:t>was found to be</w:t>
      </w:r>
      <w:r w:rsidR="00BA4350" w:rsidRPr="0069108E">
        <w:rPr>
          <w:rFonts w:ascii="Verdana" w:hAnsi="Verdana"/>
          <w:b w:val="0"/>
          <w:color w:val="auto"/>
          <w:sz w:val="18"/>
          <w:szCs w:val="18"/>
        </w:rPr>
        <w:t xml:space="preserve"> 0.05 mM, </w:t>
      </w:r>
      <w:r w:rsidR="00910E04" w:rsidRPr="0069108E">
        <w:rPr>
          <w:rFonts w:ascii="Verdana" w:hAnsi="Verdana"/>
          <w:b w:val="0"/>
          <w:color w:val="auto"/>
          <w:sz w:val="18"/>
          <w:szCs w:val="18"/>
        </w:rPr>
        <w:t>due to the</w:t>
      </w:r>
      <w:r w:rsidR="00BA4350" w:rsidRPr="0069108E">
        <w:rPr>
          <w:rFonts w:ascii="Verdana" w:hAnsi="Verdana"/>
          <w:b w:val="0"/>
          <w:color w:val="auto"/>
          <w:sz w:val="18"/>
          <w:szCs w:val="18"/>
        </w:rPr>
        <w:t xml:space="preserve"> minimal decrease in </w:t>
      </w:r>
      <w:r w:rsidR="00910E04" w:rsidRPr="0069108E">
        <w:rPr>
          <w:rFonts w:ascii="Verdana" w:hAnsi="Verdana"/>
          <w:b w:val="0"/>
          <w:color w:val="auto"/>
          <w:sz w:val="18"/>
          <w:szCs w:val="18"/>
        </w:rPr>
        <w:t>combination of steepness of the curve, absorbance level and most reproducible results.</w:t>
      </w:r>
      <w:r w:rsidR="00AD408E" w:rsidRPr="0069108E">
        <w:rPr>
          <w:rFonts w:ascii="Verdana" w:hAnsi="Verdana"/>
          <w:b w:val="0"/>
          <w:color w:val="auto"/>
          <w:sz w:val="18"/>
          <w:szCs w:val="18"/>
        </w:rPr>
        <w:t xml:space="preserve"> </w:t>
      </w:r>
      <w:r w:rsidR="003F2CB5" w:rsidRPr="0069108E">
        <w:rPr>
          <w:rFonts w:ascii="Verdana" w:hAnsi="Verdana"/>
          <w:b w:val="0"/>
          <w:color w:val="auto"/>
          <w:sz w:val="18"/>
          <w:szCs w:val="18"/>
        </w:rPr>
        <w:t>In these tests, t</w:t>
      </w:r>
      <w:r w:rsidR="00AD408E" w:rsidRPr="0069108E">
        <w:rPr>
          <w:rFonts w:ascii="Verdana" w:hAnsi="Verdana"/>
          <w:b w:val="0"/>
          <w:color w:val="auto"/>
          <w:sz w:val="18"/>
          <w:szCs w:val="18"/>
        </w:rPr>
        <w:t xml:space="preserve">he final concentration </w:t>
      </w:r>
      <w:r w:rsidR="003F2CB5" w:rsidRPr="0069108E">
        <w:rPr>
          <w:rFonts w:ascii="Verdana" w:hAnsi="Verdana"/>
          <w:b w:val="0"/>
          <w:color w:val="auto"/>
          <w:sz w:val="18"/>
          <w:szCs w:val="18"/>
        </w:rPr>
        <w:t xml:space="preserve">of phosphatidylcholine and DRR </w:t>
      </w:r>
      <w:r w:rsidR="00AD408E" w:rsidRPr="0069108E">
        <w:rPr>
          <w:rFonts w:ascii="Verdana" w:hAnsi="Verdana"/>
          <w:b w:val="0"/>
          <w:color w:val="auto"/>
          <w:sz w:val="18"/>
          <w:szCs w:val="18"/>
        </w:rPr>
        <w:t>was kept constant at 0.66 mM and 12.5 μg/mL, respectively</w:t>
      </w:r>
      <w:r w:rsidR="003F2CB5" w:rsidRPr="0069108E">
        <w:rPr>
          <w:rFonts w:ascii="Verdana" w:hAnsi="Verdana"/>
          <w:b w:val="0"/>
          <w:color w:val="auto"/>
          <w:sz w:val="18"/>
          <w:szCs w:val="18"/>
        </w:rPr>
        <w:t>.</w:t>
      </w:r>
    </w:p>
    <w:bookmarkEnd w:id="4"/>
    <w:p w14:paraId="2AC87A69" w14:textId="77777777" w:rsidR="00910E04" w:rsidRDefault="00910E04" w:rsidP="00910E04">
      <w:pPr>
        <w:pStyle w:val="MDPI21heading1"/>
      </w:pPr>
    </w:p>
    <w:p w14:paraId="680CE176" w14:textId="77777777" w:rsidR="00AD408E" w:rsidRDefault="00AD408E">
      <w:pPr>
        <w:widowControl/>
        <w:spacing w:after="200" w:line="276" w:lineRule="auto"/>
        <w:rPr>
          <w:rFonts w:ascii="Palatino Linotype" w:eastAsia="Times New Roman" w:hAnsi="Palatino Linotype" w:cs="Times New Roman"/>
          <w:b/>
          <w:snapToGrid w:val="0"/>
          <w:color w:val="000000"/>
          <w:sz w:val="20"/>
          <w:lang w:eastAsia="de-DE" w:bidi="en-US"/>
        </w:rPr>
      </w:pPr>
      <w:r>
        <w:br w:type="page"/>
      </w:r>
    </w:p>
    <w:p w14:paraId="51326B78" w14:textId="77777777" w:rsidR="00910E04" w:rsidRPr="00D07E80" w:rsidRDefault="002F573A" w:rsidP="00D07E80">
      <w:pPr>
        <w:widowControl/>
        <w:spacing w:after="160" w:line="259" w:lineRule="auto"/>
        <w:rPr>
          <w:rFonts w:ascii="Verdana" w:hAnsi="Verdana"/>
          <w:b/>
          <w:i/>
          <w:sz w:val="20"/>
          <w:szCs w:val="20"/>
        </w:rPr>
      </w:pPr>
      <w:r w:rsidRPr="00D07E80">
        <w:rPr>
          <w:rFonts w:ascii="Verdana" w:hAnsi="Verdana"/>
          <w:b/>
          <w:i/>
          <w:sz w:val="20"/>
          <w:szCs w:val="20"/>
        </w:rPr>
        <w:lastRenderedPageBreak/>
        <w:t>S3</w:t>
      </w:r>
      <w:r w:rsidR="00910E04" w:rsidRPr="00D07E80">
        <w:rPr>
          <w:rFonts w:ascii="Verdana" w:hAnsi="Verdana"/>
          <w:b/>
          <w:i/>
          <w:sz w:val="20"/>
          <w:szCs w:val="20"/>
        </w:rPr>
        <w:t>. Serial dilution of phosphatidylcholine</w:t>
      </w:r>
    </w:p>
    <w:p w14:paraId="1651C140" w14:textId="77777777" w:rsidR="00AD408E" w:rsidRDefault="00E24A49" w:rsidP="00910E04">
      <w:pPr>
        <w:pStyle w:val="MDPI21heading1"/>
      </w:pPr>
      <w:r>
        <w:rPr>
          <w:noProof/>
          <w:snapToGrid/>
          <w:lang w:val="nl-NL" w:eastAsia="nl-NL" w:bidi="ar-SA"/>
        </w:rPr>
        <w:object w:dxaOrig="1440" w:dyaOrig="1440" w14:anchorId="5DA4D881">
          <v:shape id="Object 1" o:spid="_x0000_s1027" type="#_x0000_t75" alt="" style="position:absolute;margin-left:-70.55pt;margin-top:8.3pt;width:575.45pt;height:360.05pt;z-index:251658240;visibility:visible;mso-wrap-edited:f;mso-width-percent:0;mso-height-percent:0;mso-width-percent:0;mso-height-percent:0">
            <v:imagedata r:id="rId14" o:title=""/>
          </v:shape>
          <o:OLEObject Type="Embed" ProgID="Prism5.Document" ShapeID="Object 1" DrawAspect="Content" ObjectID="_1652702419" r:id="rId15"/>
        </w:object>
      </w:r>
    </w:p>
    <w:p w14:paraId="596F61E1" w14:textId="77777777" w:rsidR="00AD408E" w:rsidRDefault="00AD408E" w:rsidP="00910E04">
      <w:pPr>
        <w:pStyle w:val="MDPI21heading1"/>
      </w:pPr>
    </w:p>
    <w:p w14:paraId="210AE655" w14:textId="77777777" w:rsidR="00AD408E" w:rsidRDefault="00AD408E" w:rsidP="00910E04">
      <w:pPr>
        <w:pStyle w:val="MDPI21heading1"/>
      </w:pPr>
    </w:p>
    <w:p w14:paraId="3A330C71" w14:textId="77777777" w:rsidR="00AD408E" w:rsidRDefault="00AD408E" w:rsidP="00910E04">
      <w:pPr>
        <w:pStyle w:val="MDPI21heading1"/>
      </w:pPr>
    </w:p>
    <w:p w14:paraId="5371226B" w14:textId="77777777" w:rsidR="00AD408E" w:rsidRDefault="00AD408E" w:rsidP="00910E04">
      <w:pPr>
        <w:pStyle w:val="MDPI21heading1"/>
      </w:pPr>
    </w:p>
    <w:p w14:paraId="364234C5" w14:textId="77777777" w:rsidR="00AD408E" w:rsidRDefault="00AD408E" w:rsidP="00910E04">
      <w:pPr>
        <w:pStyle w:val="MDPI21heading1"/>
      </w:pPr>
    </w:p>
    <w:p w14:paraId="24EF3180" w14:textId="77777777" w:rsidR="00AD408E" w:rsidRDefault="00AD408E" w:rsidP="00910E04">
      <w:pPr>
        <w:pStyle w:val="MDPI21heading1"/>
      </w:pPr>
    </w:p>
    <w:p w14:paraId="074ABD5E" w14:textId="77777777" w:rsidR="00AD408E" w:rsidRDefault="00AD408E" w:rsidP="00910E04">
      <w:pPr>
        <w:pStyle w:val="MDPI21heading1"/>
      </w:pPr>
    </w:p>
    <w:p w14:paraId="594F65A9" w14:textId="77777777" w:rsidR="00AD408E" w:rsidRDefault="00AD408E" w:rsidP="00910E04">
      <w:pPr>
        <w:pStyle w:val="MDPI21heading1"/>
      </w:pPr>
    </w:p>
    <w:p w14:paraId="55FBEC2B" w14:textId="77777777" w:rsidR="00AD408E" w:rsidRDefault="00AD408E" w:rsidP="00910E04">
      <w:pPr>
        <w:pStyle w:val="MDPI21heading1"/>
      </w:pPr>
    </w:p>
    <w:p w14:paraId="3CA01D6A" w14:textId="77777777" w:rsidR="00AD408E" w:rsidRDefault="00AD408E" w:rsidP="00910E04">
      <w:pPr>
        <w:pStyle w:val="MDPI21heading1"/>
      </w:pPr>
    </w:p>
    <w:p w14:paraId="659545A5" w14:textId="77777777" w:rsidR="00AD408E" w:rsidRDefault="00AD408E" w:rsidP="00910E04">
      <w:pPr>
        <w:pStyle w:val="MDPI21heading1"/>
      </w:pPr>
    </w:p>
    <w:p w14:paraId="2A9DB87D" w14:textId="77777777" w:rsidR="00AD408E" w:rsidRDefault="00AD408E" w:rsidP="00910E04">
      <w:pPr>
        <w:pStyle w:val="MDPI21heading1"/>
      </w:pPr>
    </w:p>
    <w:p w14:paraId="7FBB5C50" w14:textId="77777777" w:rsidR="002A77A8" w:rsidRDefault="002A77A8" w:rsidP="00AD408E">
      <w:pPr>
        <w:pStyle w:val="MDPI51figurecaption"/>
        <w:ind w:left="0"/>
        <w:rPr>
          <w:b/>
        </w:rPr>
      </w:pPr>
    </w:p>
    <w:p w14:paraId="0C4ACAC4" w14:textId="1F1DA4E0" w:rsidR="003F2CB5" w:rsidRPr="00D07E80" w:rsidRDefault="00AD408E" w:rsidP="00D07E80">
      <w:pPr>
        <w:pStyle w:val="Caption"/>
        <w:jc w:val="both"/>
        <w:rPr>
          <w:rFonts w:ascii="Verdana" w:hAnsi="Verdana"/>
          <w:b w:val="0"/>
          <w:color w:val="auto"/>
        </w:rPr>
      </w:pPr>
      <w:r w:rsidRPr="00D07E80">
        <w:rPr>
          <w:rFonts w:ascii="Verdana" w:hAnsi="Verdana"/>
          <w:b w:val="0"/>
          <w:color w:val="auto"/>
        </w:rPr>
        <w:t>Figure S3. Optimization of the phosphatidylcholine concentration in the cresol red based PLA</w:t>
      </w:r>
      <w:r w:rsidRPr="00D07E80">
        <w:rPr>
          <w:rFonts w:ascii="Verdana" w:hAnsi="Verdana"/>
          <w:b w:val="0"/>
          <w:color w:val="auto"/>
          <w:vertAlign w:val="subscript"/>
        </w:rPr>
        <w:t xml:space="preserve">2 </w:t>
      </w:r>
      <w:r w:rsidRPr="00D07E80">
        <w:rPr>
          <w:rFonts w:ascii="Verdana" w:hAnsi="Verdana"/>
          <w:b w:val="0"/>
          <w:color w:val="auto"/>
        </w:rPr>
        <w:t xml:space="preserve">assay. The different </w:t>
      </w:r>
      <w:r w:rsidR="003F2CB5" w:rsidRPr="00D07E80">
        <w:rPr>
          <w:rFonts w:ascii="Verdana" w:hAnsi="Verdana"/>
          <w:b w:val="0"/>
          <w:color w:val="auto"/>
        </w:rPr>
        <w:t xml:space="preserve">assay </w:t>
      </w:r>
      <w:r w:rsidRPr="00D07E80">
        <w:rPr>
          <w:rFonts w:ascii="Verdana" w:hAnsi="Verdana"/>
          <w:b w:val="0"/>
          <w:color w:val="auto"/>
        </w:rPr>
        <w:t xml:space="preserve">concentrations tested were </w:t>
      </w:r>
      <w:r w:rsidR="00BA4350" w:rsidRPr="00D07E80">
        <w:rPr>
          <w:rFonts w:ascii="Verdana" w:hAnsi="Verdana"/>
          <w:b w:val="0"/>
          <w:color w:val="auto"/>
        </w:rPr>
        <w:t xml:space="preserve">0.0, </w:t>
      </w:r>
      <w:r w:rsidRPr="00D07E80">
        <w:rPr>
          <w:rFonts w:ascii="Verdana" w:hAnsi="Verdana"/>
          <w:b w:val="0"/>
          <w:color w:val="auto"/>
        </w:rPr>
        <w:t xml:space="preserve">0.16, 0.33, 0.66, </w:t>
      </w:r>
      <w:r w:rsidR="00BA4350" w:rsidRPr="00D07E80">
        <w:rPr>
          <w:rFonts w:ascii="Verdana" w:hAnsi="Verdana"/>
          <w:b w:val="0"/>
          <w:color w:val="auto"/>
        </w:rPr>
        <w:t xml:space="preserve">and </w:t>
      </w:r>
      <w:r w:rsidRPr="00D07E80">
        <w:rPr>
          <w:rFonts w:ascii="Verdana" w:hAnsi="Verdana"/>
          <w:b w:val="0"/>
          <w:color w:val="auto"/>
        </w:rPr>
        <w:t>1.</w:t>
      </w:r>
      <w:r w:rsidR="00BA4350" w:rsidRPr="00D07E80">
        <w:rPr>
          <w:rFonts w:ascii="Verdana" w:hAnsi="Verdana"/>
          <w:b w:val="0"/>
          <w:color w:val="auto"/>
        </w:rPr>
        <w:t>13</w:t>
      </w:r>
      <w:r w:rsidRPr="00D07E80">
        <w:rPr>
          <w:rFonts w:ascii="Verdana" w:hAnsi="Verdana"/>
          <w:b w:val="0"/>
          <w:color w:val="auto"/>
        </w:rPr>
        <w:t xml:space="preserve"> mM phosphatidylcholine in presence of 0.05 mM and 12.</w:t>
      </w:r>
      <w:r w:rsidR="003F2CB5" w:rsidRPr="00D07E80">
        <w:rPr>
          <w:rFonts w:ascii="Verdana" w:hAnsi="Verdana"/>
          <w:b w:val="0"/>
          <w:color w:val="auto"/>
        </w:rPr>
        <w:t>5</w:t>
      </w:r>
      <w:r w:rsidRPr="00D07E80">
        <w:rPr>
          <w:rFonts w:ascii="Verdana" w:hAnsi="Verdana"/>
          <w:b w:val="0"/>
          <w:color w:val="auto"/>
        </w:rPr>
        <w:t xml:space="preserve"> </w:t>
      </w:r>
      <w:r w:rsidR="002A77A8" w:rsidRPr="00D07E80">
        <w:rPr>
          <w:rFonts w:ascii="Verdana" w:hAnsi="Verdana"/>
          <w:b w:val="0"/>
          <w:color w:val="auto"/>
        </w:rPr>
        <w:t>µ</w:t>
      </w:r>
      <w:r w:rsidRPr="00D07E80">
        <w:rPr>
          <w:rFonts w:ascii="Verdana" w:hAnsi="Verdana"/>
          <w:b w:val="0"/>
          <w:color w:val="auto"/>
        </w:rPr>
        <w:t xml:space="preserve">g/mL cresol red and DRR venom, respectively.  In the figure, each curve represents the mean of three measurements </w:t>
      </w:r>
      <w:r w:rsidR="003F2CB5" w:rsidRPr="00D07E80">
        <w:rPr>
          <w:rFonts w:ascii="Verdana" w:hAnsi="Verdana"/>
          <w:b w:val="0"/>
          <w:color w:val="auto"/>
        </w:rPr>
        <w:t xml:space="preserve">and </w:t>
      </w:r>
      <w:r w:rsidRPr="00D07E80">
        <w:rPr>
          <w:rFonts w:ascii="Verdana" w:hAnsi="Verdana"/>
          <w:b w:val="0"/>
          <w:color w:val="auto"/>
        </w:rPr>
        <w:t xml:space="preserve">the error bars represent SEMs. </w:t>
      </w:r>
      <w:r w:rsidR="00C32210" w:rsidRPr="00D07E80">
        <w:rPr>
          <w:rFonts w:ascii="Verdana" w:hAnsi="Verdana"/>
          <w:b w:val="0"/>
          <w:color w:val="auto"/>
        </w:rPr>
        <w:t xml:space="preserve">Increasing the phosphatidylcholine concentration gives an increased decline of the absorbance signal, which can be correlated with the increased velocity of acidification of the assay medium. </w:t>
      </w:r>
      <w:r w:rsidRPr="00D07E80">
        <w:rPr>
          <w:rFonts w:ascii="Verdana" w:hAnsi="Verdana"/>
          <w:b w:val="0"/>
          <w:color w:val="auto"/>
        </w:rPr>
        <w:t xml:space="preserve">The optimal final phosphatidylcholine concentration was found to be 0.66 mM, due to the combination of steepness of the curve, absorbance level and most reproducible results. </w:t>
      </w:r>
      <w:r w:rsidR="003F2CB5" w:rsidRPr="00D07E80">
        <w:rPr>
          <w:rFonts w:ascii="Verdana" w:hAnsi="Verdana"/>
          <w:b w:val="0"/>
          <w:color w:val="auto"/>
        </w:rPr>
        <w:t>In these tests, the final concentration of cresol red and DRR was kept constant at 0.05 mM and 12.5 μg/mL, respectively.</w:t>
      </w:r>
    </w:p>
    <w:p w14:paraId="4D6E97F1" w14:textId="77777777" w:rsidR="003F2CB5" w:rsidRDefault="003F2CB5" w:rsidP="00AD408E">
      <w:pPr>
        <w:pStyle w:val="MDPI51figurecaption"/>
        <w:ind w:left="0"/>
      </w:pPr>
    </w:p>
    <w:p w14:paraId="683C18D5" w14:textId="77777777" w:rsidR="00396F42" w:rsidRDefault="00396F42">
      <w:pPr>
        <w:widowControl/>
        <w:spacing w:after="200" w:line="276" w:lineRule="auto"/>
        <w:rPr>
          <w:rFonts w:ascii="Palatino Linotype" w:eastAsia="Times New Roman" w:hAnsi="Palatino Linotype" w:cs="Times New Roman"/>
          <w:b/>
          <w:snapToGrid w:val="0"/>
          <w:color w:val="000000"/>
          <w:sz w:val="20"/>
          <w:lang w:eastAsia="de-DE" w:bidi="en-US"/>
        </w:rPr>
      </w:pPr>
      <w:r>
        <w:br w:type="page"/>
      </w:r>
    </w:p>
    <w:p w14:paraId="64919006" w14:textId="77777777" w:rsidR="0033452A" w:rsidRPr="00D07E80" w:rsidRDefault="002F573A" w:rsidP="00D07E80">
      <w:pPr>
        <w:widowControl/>
        <w:spacing w:after="160" w:line="259" w:lineRule="auto"/>
        <w:rPr>
          <w:rFonts w:ascii="Verdana" w:hAnsi="Verdana"/>
          <w:b/>
          <w:i/>
          <w:sz w:val="20"/>
          <w:szCs w:val="20"/>
        </w:rPr>
      </w:pPr>
      <w:r w:rsidRPr="00D07E80">
        <w:rPr>
          <w:rFonts w:ascii="Verdana" w:hAnsi="Verdana"/>
          <w:b/>
          <w:i/>
          <w:sz w:val="20"/>
          <w:szCs w:val="20"/>
        </w:rPr>
        <w:lastRenderedPageBreak/>
        <w:t>S4</w:t>
      </w:r>
      <w:r w:rsidR="0033452A" w:rsidRPr="00D07E80">
        <w:rPr>
          <w:rFonts w:ascii="Verdana" w:hAnsi="Verdana"/>
          <w:b/>
          <w:i/>
          <w:sz w:val="20"/>
          <w:szCs w:val="20"/>
        </w:rPr>
        <w:t>. Serial dilution of fluorescein</w:t>
      </w:r>
    </w:p>
    <w:p w14:paraId="3F4F1E8E" w14:textId="77777777" w:rsidR="00C677C7" w:rsidRPr="00450A1B" w:rsidRDefault="00E24A49" w:rsidP="0033452A">
      <w:pPr>
        <w:pStyle w:val="MDPI21heading1"/>
      </w:pPr>
      <w:r>
        <w:rPr>
          <w:noProof/>
          <w:snapToGrid/>
          <w:lang w:val="nl-NL" w:eastAsia="nl-NL" w:bidi="ar-SA"/>
        </w:rPr>
        <w:object w:dxaOrig="1440" w:dyaOrig="1440" w14:anchorId="201BE759">
          <v:shape id="_x0000_s1026" type="#_x0000_t75" alt="" style="position:absolute;margin-left:-22pt;margin-top:16.55pt;width:442.25pt;height:498.95pt;z-index:-251657216;visibility:visible;mso-wrap-edited:f;mso-width-percent:0;mso-height-percent:0;mso-width-percent:0;mso-height-percent:0" wrapcoords="1391 678 1318 872 1428 1033 2416 1195 2306 2744 2416 5327 732 5392 513 5489 549 6328 659 6877 513 7071 549 7297 696 7458 513 7491 513 8201 1391 8427 732 8459 513 8524 513 8943 659 9460 659 12108 513 12301 513 12592 2343 13076 2306 14271 2416 16176 2270 16563 2270 16692 1867 17080 1867 17209 2233 17726 2270 17855 7652 18242 9189 18242 9189 18500 9995 18759 10800 18759 4283 19017 2233 19114 2233 19469 7835 19792 10800 19792 10800 20309 3734 20664 3698 20954 4466 21083 5125 21083 13546 21083 17390 21019 17426 20664 16804 20599 10763 20309 10800 19792 15010 19792 21087 19501 21124 19114 10800 18759 12484 18759 13289 18597 13253 18242 14827 18242 20209 17855 20245 16531 2599 16176 2599 15143 20099 15013 20136 14658 11422 14529 2599 14109 2599 6877 6443 6877 20062 6490 20062 6361 20209 6231 19660 6167 15816 5812 14717 5650 11496 5230 2599 4811 4174 4811 7066 4488 7139 4197 2599 3778 2673 3261 2709 2744 2636 1001 2526 839 2160 678 1391 678">
            <v:imagedata r:id="rId16" o:title=""/>
            <w10:wrap type="tight"/>
          </v:shape>
          <o:OLEObject Type="Embed" ProgID="Prism5.Document" ShapeID="_x0000_s1026" DrawAspect="Content" ObjectID="_1652702420" r:id="rId17"/>
        </w:object>
      </w:r>
    </w:p>
    <w:p w14:paraId="59540866" w14:textId="77777777" w:rsidR="00C9731A" w:rsidRDefault="00C9731A"/>
    <w:p w14:paraId="07D31098" w14:textId="77777777" w:rsidR="00396F42" w:rsidRDefault="00396F42"/>
    <w:p w14:paraId="47303B09" w14:textId="77777777" w:rsidR="00396F42" w:rsidRPr="00396F42" w:rsidRDefault="00396F42" w:rsidP="00396F42"/>
    <w:p w14:paraId="20559B5E" w14:textId="77777777" w:rsidR="00396F42" w:rsidRPr="00396F42" w:rsidRDefault="00396F42" w:rsidP="00396F42"/>
    <w:p w14:paraId="0F36297D" w14:textId="77777777" w:rsidR="00396F42" w:rsidRPr="00396F42" w:rsidRDefault="00396F42" w:rsidP="00396F42"/>
    <w:p w14:paraId="2BE246B3" w14:textId="77777777" w:rsidR="00396F42" w:rsidRPr="00396F42" w:rsidRDefault="00396F42" w:rsidP="00396F42"/>
    <w:p w14:paraId="22BF13E6" w14:textId="77777777" w:rsidR="00396F42" w:rsidRPr="00396F42" w:rsidRDefault="00396F42" w:rsidP="00396F42"/>
    <w:p w14:paraId="176B345A" w14:textId="77777777" w:rsidR="00396F42" w:rsidRPr="00396F42" w:rsidRDefault="00396F42" w:rsidP="00396F42"/>
    <w:p w14:paraId="06C4135A" w14:textId="77777777" w:rsidR="00396F42" w:rsidRPr="00396F42" w:rsidRDefault="00396F42" w:rsidP="00396F42"/>
    <w:p w14:paraId="2B270F15" w14:textId="77777777" w:rsidR="00396F42" w:rsidRPr="00396F42" w:rsidRDefault="00396F42" w:rsidP="00396F42"/>
    <w:p w14:paraId="147A52A0" w14:textId="77777777" w:rsidR="00396F42" w:rsidRPr="00396F42" w:rsidRDefault="00396F42" w:rsidP="00396F42"/>
    <w:p w14:paraId="33C08E3B" w14:textId="77777777" w:rsidR="00396F42" w:rsidRPr="00396F42" w:rsidRDefault="00396F42" w:rsidP="00396F42"/>
    <w:p w14:paraId="7D1D398F" w14:textId="77777777" w:rsidR="00396F42" w:rsidRPr="00396F42" w:rsidRDefault="00396F42" w:rsidP="00396F42"/>
    <w:p w14:paraId="653611C4" w14:textId="77777777" w:rsidR="00396F42" w:rsidRPr="00396F42" w:rsidRDefault="00396F42" w:rsidP="00396F42"/>
    <w:p w14:paraId="66547EEB" w14:textId="77777777" w:rsidR="00396F42" w:rsidRPr="00396F42" w:rsidRDefault="00396F42" w:rsidP="00396F42"/>
    <w:p w14:paraId="5295DABB" w14:textId="77777777" w:rsidR="00396F42" w:rsidRPr="00396F42" w:rsidRDefault="00396F42" w:rsidP="00396F42"/>
    <w:p w14:paraId="59F51E36" w14:textId="77777777" w:rsidR="00396F42" w:rsidRPr="00396F42" w:rsidRDefault="00396F42" w:rsidP="00396F42"/>
    <w:p w14:paraId="2B94D523" w14:textId="77777777" w:rsidR="00396F42" w:rsidRPr="00396F42" w:rsidRDefault="00396F42" w:rsidP="00396F42"/>
    <w:p w14:paraId="07C15930" w14:textId="77777777" w:rsidR="00396F42" w:rsidRPr="00396F42" w:rsidRDefault="00396F42" w:rsidP="00396F42"/>
    <w:p w14:paraId="1F874621" w14:textId="77777777" w:rsidR="00396F42" w:rsidRPr="00396F42" w:rsidRDefault="00396F42" w:rsidP="00396F42"/>
    <w:p w14:paraId="239A229A" w14:textId="77777777" w:rsidR="00396F42" w:rsidRPr="00396F42" w:rsidRDefault="00396F42" w:rsidP="00396F42"/>
    <w:p w14:paraId="6B2E33C7" w14:textId="77777777" w:rsidR="00396F42" w:rsidRPr="00396F42" w:rsidRDefault="00396F42" w:rsidP="00396F42"/>
    <w:p w14:paraId="66853E38" w14:textId="77777777" w:rsidR="00396F42" w:rsidRPr="00396F42" w:rsidRDefault="00396F42" w:rsidP="00396F42"/>
    <w:p w14:paraId="20B0DDF6" w14:textId="77777777" w:rsidR="00396F42" w:rsidRPr="00396F42" w:rsidRDefault="00396F42" w:rsidP="00396F42"/>
    <w:p w14:paraId="3C3FE442" w14:textId="77777777" w:rsidR="00396F42" w:rsidRPr="00396F42" w:rsidRDefault="00396F42" w:rsidP="00396F42"/>
    <w:p w14:paraId="7A249329" w14:textId="77777777" w:rsidR="00396F42" w:rsidRPr="00396F42" w:rsidRDefault="00396F42" w:rsidP="00396F42"/>
    <w:p w14:paraId="682E8E45" w14:textId="77777777" w:rsidR="00396F42" w:rsidRPr="00396F42" w:rsidRDefault="00396F42" w:rsidP="00396F42"/>
    <w:p w14:paraId="5D14C901" w14:textId="77777777" w:rsidR="00396F42" w:rsidRPr="00396F42" w:rsidRDefault="00396F42" w:rsidP="00396F42"/>
    <w:p w14:paraId="01700056" w14:textId="77777777" w:rsidR="00396F42" w:rsidRPr="00396F42" w:rsidRDefault="00396F42" w:rsidP="00396F42"/>
    <w:p w14:paraId="40C995F8" w14:textId="77777777" w:rsidR="00396F42" w:rsidRPr="00396F42" w:rsidRDefault="00396F42" w:rsidP="00396F42"/>
    <w:p w14:paraId="108B23D0" w14:textId="77777777" w:rsidR="00396F42" w:rsidRPr="00396F42" w:rsidRDefault="00396F42" w:rsidP="00396F42"/>
    <w:p w14:paraId="44E9A3E6" w14:textId="77777777" w:rsidR="00396F42" w:rsidRPr="00396F42" w:rsidRDefault="00396F42" w:rsidP="00396F42"/>
    <w:p w14:paraId="52419761" w14:textId="77777777" w:rsidR="00396F42" w:rsidRPr="00396F42" w:rsidRDefault="00396F42" w:rsidP="00396F42"/>
    <w:p w14:paraId="39594280" w14:textId="77777777" w:rsidR="00396F42" w:rsidRPr="00396F42" w:rsidRDefault="00396F42" w:rsidP="00396F42"/>
    <w:p w14:paraId="3058EF4F" w14:textId="77777777" w:rsidR="00396F42" w:rsidRPr="00396F42" w:rsidRDefault="00396F42" w:rsidP="00396F42"/>
    <w:p w14:paraId="5EE17620" w14:textId="77777777" w:rsidR="00396F42" w:rsidRPr="00396F42" w:rsidRDefault="00396F42" w:rsidP="00396F42"/>
    <w:p w14:paraId="57CE95F6" w14:textId="604733C8" w:rsidR="004D6569" w:rsidRPr="00D07E80" w:rsidRDefault="00396F42" w:rsidP="00D07E80">
      <w:pPr>
        <w:pStyle w:val="Caption"/>
        <w:jc w:val="both"/>
        <w:rPr>
          <w:rFonts w:ascii="Verdana" w:hAnsi="Verdana"/>
          <w:b w:val="0"/>
          <w:color w:val="auto"/>
        </w:rPr>
      </w:pPr>
      <w:r w:rsidRPr="00D07E80">
        <w:rPr>
          <w:rFonts w:ascii="Verdana" w:hAnsi="Verdana"/>
          <w:b w:val="0"/>
          <w:color w:val="auto"/>
        </w:rPr>
        <w:t>Figure S4. Optimization of the fluorescein concentration in the fluorescein based PLA</w:t>
      </w:r>
      <w:r w:rsidRPr="00D07E80">
        <w:rPr>
          <w:rFonts w:ascii="Verdana" w:hAnsi="Verdana"/>
          <w:b w:val="0"/>
          <w:color w:val="auto"/>
          <w:vertAlign w:val="subscript"/>
        </w:rPr>
        <w:t>2</w:t>
      </w:r>
      <w:r w:rsidRPr="00D07E80">
        <w:rPr>
          <w:rFonts w:ascii="Verdana" w:hAnsi="Verdana"/>
          <w:b w:val="0"/>
          <w:color w:val="auto"/>
        </w:rPr>
        <w:t xml:space="preserve"> assay. The different </w:t>
      </w:r>
      <w:r w:rsidR="004D6569" w:rsidRPr="00D07E80">
        <w:rPr>
          <w:rFonts w:ascii="Verdana" w:hAnsi="Verdana"/>
          <w:b w:val="0"/>
          <w:color w:val="auto"/>
        </w:rPr>
        <w:t xml:space="preserve">assay </w:t>
      </w:r>
      <w:r w:rsidRPr="00D07E80">
        <w:rPr>
          <w:rFonts w:ascii="Verdana" w:hAnsi="Verdana"/>
          <w:b w:val="0"/>
          <w:color w:val="auto"/>
        </w:rPr>
        <w:t xml:space="preserve">concentrations tested were 5, 1, 0.2, 0.04, and 0.0 </w:t>
      </w:r>
      <w:r w:rsidR="003F2CB5" w:rsidRPr="00D07E80">
        <w:rPr>
          <w:rFonts w:ascii="Verdana" w:hAnsi="Verdana"/>
          <w:b w:val="0"/>
          <w:color w:val="auto"/>
        </w:rPr>
        <w:t>µ</w:t>
      </w:r>
      <w:r w:rsidRPr="00D07E80">
        <w:rPr>
          <w:rFonts w:ascii="Verdana" w:hAnsi="Verdana"/>
          <w:b w:val="0"/>
          <w:color w:val="auto"/>
        </w:rPr>
        <w:t xml:space="preserve">M fluorescein in presence </w:t>
      </w:r>
      <w:r w:rsidR="004D6569" w:rsidRPr="00D07E80">
        <w:rPr>
          <w:rFonts w:ascii="Verdana" w:hAnsi="Verdana"/>
          <w:b w:val="0"/>
          <w:color w:val="auto"/>
        </w:rPr>
        <w:t xml:space="preserve">of </w:t>
      </w:r>
      <w:r w:rsidRPr="00D07E80">
        <w:rPr>
          <w:rFonts w:ascii="Verdana" w:hAnsi="Verdana"/>
          <w:b w:val="0"/>
          <w:color w:val="auto"/>
        </w:rPr>
        <w:t>12.</w:t>
      </w:r>
      <w:r w:rsidR="003F2CB5" w:rsidRPr="00D07E80">
        <w:rPr>
          <w:rFonts w:ascii="Verdana" w:hAnsi="Verdana"/>
          <w:b w:val="0"/>
          <w:color w:val="auto"/>
        </w:rPr>
        <w:t>5</w:t>
      </w:r>
      <w:r w:rsidRPr="00D07E80">
        <w:rPr>
          <w:rFonts w:ascii="Verdana" w:hAnsi="Verdana"/>
          <w:b w:val="0"/>
          <w:color w:val="auto"/>
        </w:rPr>
        <w:t xml:space="preserve"> </w:t>
      </w:r>
      <w:r w:rsidR="003F2CB5" w:rsidRPr="00D07E80">
        <w:rPr>
          <w:rFonts w:ascii="Verdana" w:hAnsi="Verdana"/>
          <w:b w:val="0"/>
          <w:color w:val="auto"/>
        </w:rPr>
        <w:t>µ</w:t>
      </w:r>
      <w:r w:rsidRPr="00D07E80">
        <w:rPr>
          <w:rFonts w:ascii="Verdana" w:hAnsi="Verdana"/>
          <w:b w:val="0"/>
          <w:color w:val="auto"/>
        </w:rPr>
        <w:t xml:space="preserve">g/mL DRR venom. Each </w:t>
      </w:r>
      <w:r w:rsidR="004D6569" w:rsidRPr="00D07E80">
        <w:rPr>
          <w:rFonts w:ascii="Verdana" w:hAnsi="Verdana"/>
          <w:b w:val="0"/>
          <w:color w:val="auto"/>
        </w:rPr>
        <w:t xml:space="preserve">measurement point </w:t>
      </w:r>
      <w:r w:rsidRPr="00D07E80">
        <w:rPr>
          <w:rFonts w:ascii="Verdana" w:hAnsi="Verdana"/>
          <w:b w:val="0"/>
          <w:color w:val="auto"/>
        </w:rPr>
        <w:t xml:space="preserve">represents the mean of </w:t>
      </w:r>
      <w:r w:rsidR="004D6569" w:rsidRPr="00D07E80">
        <w:rPr>
          <w:rFonts w:ascii="Verdana" w:hAnsi="Verdana"/>
          <w:b w:val="0"/>
          <w:color w:val="auto"/>
        </w:rPr>
        <w:t>three</w:t>
      </w:r>
      <w:r w:rsidRPr="00D07E80">
        <w:rPr>
          <w:rFonts w:ascii="Verdana" w:hAnsi="Verdana"/>
          <w:b w:val="0"/>
          <w:color w:val="auto"/>
        </w:rPr>
        <w:t xml:space="preserve"> measurements </w:t>
      </w:r>
      <w:r w:rsidR="004D6569" w:rsidRPr="00D07E80">
        <w:rPr>
          <w:rFonts w:ascii="Verdana" w:hAnsi="Verdana"/>
          <w:b w:val="0"/>
          <w:color w:val="auto"/>
        </w:rPr>
        <w:t xml:space="preserve">and </w:t>
      </w:r>
      <w:r w:rsidRPr="00D07E80">
        <w:rPr>
          <w:rFonts w:ascii="Verdana" w:hAnsi="Verdana"/>
          <w:b w:val="0"/>
          <w:color w:val="auto"/>
        </w:rPr>
        <w:t xml:space="preserve">the error bars represent SEMs. All concentrations </w:t>
      </w:r>
      <w:r w:rsidR="004D6569" w:rsidRPr="00D07E80">
        <w:rPr>
          <w:rFonts w:ascii="Verdana" w:hAnsi="Verdana"/>
          <w:b w:val="0"/>
          <w:color w:val="auto"/>
        </w:rPr>
        <w:t xml:space="preserve">tested </w:t>
      </w:r>
      <w:r w:rsidRPr="00D07E80">
        <w:rPr>
          <w:rFonts w:ascii="Verdana" w:hAnsi="Verdana"/>
          <w:b w:val="0"/>
          <w:color w:val="auto"/>
        </w:rPr>
        <w:t xml:space="preserve">gave </w:t>
      </w:r>
      <w:r w:rsidR="004D6569" w:rsidRPr="00D07E80">
        <w:rPr>
          <w:rFonts w:ascii="Verdana" w:hAnsi="Verdana"/>
          <w:b w:val="0"/>
          <w:color w:val="auto"/>
        </w:rPr>
        <w:t xml:space="preserve">a </w:t>
      </w:r>
      <w:r w:rsidR="00C7380F" w:rsidRPr="00D07E80">
        <w:rPr>
          <w:rFonts w:ascii="Verdana" w:hAnsi="Verdana"/>
          <w:b w:val="0"/>
          <w:color w:val="auto"/>
        </w:rPr>
        <w:t xml:space="preserve">similar, </w:t>
      </w:r>
      <w:r w:rsidR="004D6569" w:rsidRPr="00D07E80">
        <w:rPr>
          <w:rFonts w:ascii="Verdana" w:hAnsi="Verdana"/>
          <w:b w:val="0"/>
          <w:color w:val="auto"/>
        </w:rPr>
        <w:t xml:space="preserve">concentration-dependent, </w:t>
      </w:r>
      <w:r w:rsidR="002A77A8" w:rsidRPr="00D07E80">
        <w:rPr>
          <w:rFonts w:ascii="Verdana" w:hAnsi="Verdana"/>
          <w:b w:val="0"/>
          <w:color w:val="auto"/>
        </w:rPr>
        <w:t xml:space="preserve">repeatable </w:t>
      </w:r>
      <w:r w:rsidR="00C7380F" w:rsidRPr="00D07E80">
        <w:rPr>
          <w:rFonts w:ascii="Verdana" w:hAnsi="Verdana"/>
          <w:b w:val="0"/>
          <w:color w:val="auto"/>
        </w:rPr>
        <w:t xml:space="preserve">and </w:t>
      </w:r>
      <w:r w:rsidRPr="00D07E80">
        <w:rPr>
          <w:rFonts w:ascii="Verdana" w:hAnsi="Verdana"/>
          <w:b w:val="0"/>
          <w:color w:val="auto"/>
        </w:rPr>
        <w:t>stable fluorescence decrease upon acidification of the assay medium.</w:t>
      </w:r>
      <w:r w:rsidR="002A77A8" w:rsidRPr="00D07E80">
        <w:rPr>
          <w:rFonts w:ascii="Verdana" w:hAnsi="Verdana"/>
          <w:b w:val="0"/>
          <w:color w:val="auto"/>
        </w:rPr>
        <w:t xml:space="preserve"> </w:t>
      </w:r>
      <w:r w:rsidR="006969DE" w:rsidRPr="00D07E80">
        <w:rPr>
          <w:rFonts w:ascii="Verdana" w:hAnsi="Verdana"/>
          <w:b w:val="0"/>
          <w:color w:val="auto"/>
        </w:rPr>
        <w:t xml:space="preserve">From these results, a </w:t>
      </w:r>
      <w:r w:rsidR="002A77A8" w:rsidRPr="00D07E80">
        <w:rPr>
          <w:rFonts w:ascii="Verdana" w:hAnsi="Verdana"/>
          <w:b w:val="0"/>
          <w:color w:val="auto"/>
        </w:rPr>
        <w:t>fluorescein</w:t>
      </w:r>
      <w:r w:rsidRPr="00D07E80">
        <w:rPr>
          <w:rFonts w:ascii="Verdana" w:hAnsi="Verdana"/>
          <w:b w:val="0"/>
          <w:color w:val="auto"/>
        </w:rPr>
        <w:t xml:space="preserve"> </w:t>
      </w:r>
      <w:r w:rsidR="004D6569" w:rsidRPr="00D07E80">
        <w:rPr>
          <w:rFonts w:ascii="Verdana" w:hAnsi="Verdana"/>
          <w:b w:val="0"/>
          <w:color w:val="auto"/>
        </w:rPr>
        <w:t xml:space="preserve">assay </w:t>
      </w:r>
      <w:r w:rsidRPr="00D07E80">
        <w:rPr>
          <w:rFonts w:ascii="Verdana" w:hAnsi="Verdana"/>
          <w:b w:val="0"/>
          <w:color w:val="auto"/>
        </w:rPr>
        <w:t xml:space="preserve">concentration </w:t>
      </w:r>
      <w:r w:rsidR="006969DE" w:rsidRPr="00D07E80">
        <w:rPr>
          <w:rFonts w:ascii="Verdana" w:hAnsi="Verdana"/>
          <w:b w:val="0"/>
          <w:color w:val="auto"/>
        </w:rPr>
        <w:t xml:space="preserve">of </w:t>
      </w:r>
      <w:r w:rsidRPr="00D07E80">
        <w:rPr>
          <w:rFonts w:ascii="Verdana" w:hAnsi="Verdana"/>
          <w:b w:val="0"/>
          <w:color w:val="auto"/>
        </w:rPr>
        <w:t>1</w:t>
      </w:r>
      <w:r w:rsidR="002A77A8" w:rsidRPr="00D07E80">
        <w:rPr>
          <w:rFonts w:ascii="Verdana" w:hAnsi="Verdana"/>
          <w:b w:val="0"/>
          <w:color w:val="auto"/>
        </w:rPr>
        <w:t xml:space="preserve"> </w:t>
      </w:r>
      <w:r w:rsidR="004D6569" w:rsidRPr="00D07E80">
        <w:rPr>
          <w:rFonts w:ascii="Verdana" w:hAnsi="Verdana"/>
          <w:b w:val="0"/>
          <w:color w:val="auto"/>
        </w:rPr>
        <w:t>µ</w:t>
      </w:r>
      <w:r w:rsidRPr="00D07E80">
        <w:rPr>
          <w:rFonts w:ascii="Verdana" w:hAnsi="Verdana"/>
          <w:b w:val="0"/>
          <w:color w:val="auto"/>
        </w:rPr>
        <w:t xml:space="preserve">M </w:t>
      </w:r>
      <w:r w:rsidR="006969DE" w:rsidRPr="00D07E80">
        <w:rPr>
          <w:rFonts w:ascii="Verdana" w:hAnsi="Verdana"/>
          <w:b w:val="0"/>
          <w:color w:val="auto"/>
        </w:rPr>
        <w:t xml:space="preserve">was chosen. </w:t>
      </w:r>
      <w:r w:rsidR="004D6569" w:rsidRPr="00D07E80">
        <w:rPr>
          <w:rFonts w:ascii="Verdana" w:hAnsi="Verdana"/>
          <w:b w:val="0"/>
          <w:color w:val="auto"/>
        </w:rPr>
        <w:t xml:space="preserve">In these tests, the final concentration of </w:t>
      </w:r>
      <w:r w:rsidR="006969DE" w:rsidRPr="00D07E80">
        <w:rPr>
          <w:rFonts w:ascii="Verdana" w:hAnsi="Verdana"/>
          <w:b w:val="0"/>
          <w:color w:val="auto"/>
        </w:rPr>
        <w:t>phosphatidylcholine</w:t>
      </w:r>
      <w:r w:rsidR="004D6569" w:rsidRPr="00D07E80">
        <w:rPr>
          <w:rFonts w:ascii="Verdana" w:hAnsi="Verdana"/>
          <w:b w:val="0"/>
          <w:color w:val="auto"/>
        </w:rPr>
        <w:t xml:space="preserve"> and DRR was kept constant at 0.</w:t>
      </w:r>
      <w:r w:rsidR="006969DE" w:rsidRPr="00D07E80">
        <w:rPr>
          <w:rFonts w:ascii="Verdana" w:hAnsi="Verdana"/>
          <w:b w:val="0"/>
          <w:color w:val="auto"/>
        </w:rPr>
        <w:t xml:space="preserve">66 </w:t>
      </w:r>
      <w:r w:rsidR="004D6569" w:rsidRPr="00D07E80">
        <w:rPr>
          <w:rFonts w:ascii="Verdana" w:hAnsi="Verdana"/>
          <w:b w:val="0"/>
          <w:color w:val="auto"/>
        </w:rPr>
        <w:t>mM and 12.5 μg/mL, respectively.</w:t>
      </w:r>
    </w:p>
    <w:p w14:paraId="0DBBABCD" w14:textId="77777777" w:rsidR="00396F42" w:rsidRPr="00396F42" w:rsidRDefault="00396F42" w:rsidP="00396F42">
      <w:pPr>
        <w:tabs>
          <w:tab w:val="left" w:pos="5274"/>
        </w:tabs>
      </w:pPr>
    </w:p>
    <w:sectPr w:rsidR="00396F42" w:rsidRPr="00396F42" w:rsidSect="009B6B07">
      <w:footerReference w:type="even" r:id="rId18"/>
      <w:footerReference w:type="default" r:id="rId19"/>
      <w:pgSz w:w="11910" w:h="16840"/>
      <w:pgMar w:top="1418" w:right="1531" w:bottom="1077" w:left="1531" w:header="1020"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C0A12" w14:textId="77777777" w:rsidR="009D2413" w:rsidRDefault="009D2413" w:rsidP="00AD408E">
      <w:r>
        <w:separator/>
      </w:r>
    </w:p>
  </w:endnote>
  <w:endnote w:type="continuationSeparator" w:id="0">
    <w:p w14:paraId="04D72398" w14:textId="77777777" w:rsidR="009D2413" w:rsidRDefault="009D2413" w:rsidP="00AD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BCBFC" w14:textId="77777777" w:rsidR="009B6B07" w:rsidRPr="00A23C79" w:rsidRDefault="009B6B07" w:rsidP="009B6B07">
    <w:pPr>
      <w:pStyle w:val="Footer"/>
      <w:adjustRightInd w:val="0"/>
      <w:snapToGrid w:val="0"/>
      <w:spacing w:line="260" w:lineRule="atLeast"/>
      <w:jc w:val="center"/>
      <w:rPr>
        <w:rFonts w:ascii="Palatino Linotype" w:hAnsi="Palatino Linotype"/>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5D26" w14:textId="77777777" w:rsidR="009B6B07" w:rsidRPr="00372438" w:rsidRDefault="009B6B07" w:rsidP="009B6B07">
    <w:pPr>
      <w:pStyle w:val="Footer"/>
      <w:adjustRightInd w:val="0"/>
      <w:snapToGrid w:val="0"/>
      <w:spacing w:before="120" w:line="160" w:lineRule="exact"/>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2C9DB" w14:textId="77777777" w:rsidR="009D2413" w:rsidRDefault="009D2413" w:rsidP="00AD408E">
      <w:r>
        <w:separator/>
      </w:r>
    </w:p>
  </w:footnote>
  <w:footnote w:type="continuationSeparator" w:id="0">
    <w:p w14:paraId="665CD5CA" w14:textId="77777777" w:rsidR="009D2413" w:rsidRDefault="009D2413" w:rsidP="00AD40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45F"/>
    <w:multiLevelType w:val="hybridMultilevel"/>
    <w:tmpl w:val="29E20A30"/>
    <w:lvl w:ilvl="0" w:tplc="1AF444CE">
      <w:start w:val="1"/>
      <w:numFmt w:val="decimal"/>
      <w:pStyle w:val="MDPI71References"/>
      <w:lvlText w:val="%1."/>
      <w:lvlJc w:val="left"/>
      <w:pPr>
        <w:ind w:left="420" w:hanging="4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52A"/>
    <w:rsid w:val="00020C5B"/>
    <w:rsid w:val="00054DEA"/>
    <w:rsid w:val="000E6922"/>
    <w:rsid w:val="0016093C"/>
    <w:rsid w:val="001A01BE"/>
    <w:rsid w:val="001B1D62"/>
    <w:rsid w:val="0020229D"/>
    <w:rsid w:val="00233C9B"/>
    <w:rsid w:val="0028523E"/>
    <w:rsid w:val="002A77A8"/>
    <w:rsid w:val="002F573A"/>
    <w:rsid w:val="0033452A"/>
    <w:rsid w:val="00390B82"/>
    <w:rsid w:val="00396F42"/>
    <w:rsid w:val="003C4769"/>
    <w:rsid w:val="003F2CB5"/>
    <w:rsid w:val="00411056"/>
    <w:rsid w:val="0047361E"/>
    <w:rsid w:val="004D6569"/>
    <w:rsid w:val="00570745"/>
    <w:rsid w:val="00643580"/>
    <w:rsid w:val="0069108E"/>
    <w:rsid w:val="006969DE"/>
    <w:rsid w:val="006B39EF"/>
    <w:rsid w:val="006B60E0"/>
    <w:rsid w:val="00732A6E"/>
    <w:rsid w:val="0078267E"/>
    <w:rsid w:val="008B66E6"/>
    <w:rsid w:val="00910E04"/>
    <w:rsid w:val="009B6B07"/>
    <w:rsid w:val="009B7A0D"/>
    <w:rsid w:val="009D2413"/>
    <w:rsid w:val="009F1A65"/>
    <w:rsid w:val="00A15DD2"/>
    <w:rsid w:val="00AD408E"/>
    <w:rsid w:val="00BA4350"/>
    <w:rsid w:val="00BA5BCF"/>
    <w:rsid w:val="00BD59F5"/>
    <w:rsid w:val="00C2287B"/>
    <w:rsid w:val="00C2457D"/>
    <w:rsid w:val="00C32210"/>
    <w:rsid w:val="00C677C7"/>
    <w:rsid w:val="00C7380F"/>
    <w:rsid w:val="00C9731A"/>
    <w:rsid w:val="00D07E80"/>
    <w:rsid w:val="00D246C9"/>
    <w:rsid w:val="00E1439B"/>
    <w:rsid w:val="00E24A49"/>
    <w:rsid w:val="00E823A6"/>
    <w:rsid w:val="00E97ACD"/>
    <w:rsid w:val="00EA4BBA"/>
    <w:rsid w:val="00F641D1"/>
    <w:rsid w:val="00F959AB"/>
    <w:rsid w:val="00FD7B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7E702B09"/>
  <w15:docId w15:val="{04A29EF8-7FCC-47ED-92AD-5009842E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33452A"/>
    <w:pPr>
      <w:widowControl w:val="0"/>
      <w:spacing w:after="0" w:line="24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42tablebody">
    <w:name w:val="MDPI_4.2_table_body"/>
    <w:qFormat/>
    <w:rsid w:val="0033452A"/>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52figure">
    <w:name w:val="MDPI_5.2_figure"/>
    <w:qFormat/>
    <w:rsid w:val="0033452A"/>
    <w:pPr>
      <w:spacing w:after="0" w:line="240" w:lineRule="auto"/>
      <w:jc w:val="center"/>
    </w:pPr>
    <w:rPr>
      <w:rFonts w:ascii="Palatino Linotype" w:eastAsia="Times New Roman" w:hAnsi="Palatino Linotype"/>
      <w:snapToGrid w:val="0"/>
      <w:color w:val="000000"/>
      <w:sz w:val="24"/>
      <w:szCs w:val="20"/>
      <w:lang w:val="en-US" w:eastAsia="de-DE" w:bidi="en-US"/>
    </w:rPr>
  </w:style>
  <w:style w:type="paragraph" w:styleId="Footer">
    <w:name w:val="footer"/>
    <w:basedOn w:val="Normal"/>
    <w:link w:val="FooterChar"/>
    <w:uiPriority w:val="99"/>
    <w:unhideWhenUsed/>
    <w:rsid w:val="0033452A"/>
    <w:pPr>
      <w:tabs>
        <w:tab w:val="center" w:pos="4320"/>
        <w:tab w:val="right" w:pos="8640"/>
      </w:tabs>
    </w:pPr>
  </w:style>
  <w:style w:type="character" w:customStyle="1" w:styleId="FooterChar">
    <w:name w:val="Footer Char"/>
    <w:basedOn w:val="DefaultParagraphFont"/>
    <w:link w:val="Footer"/>
    <w:uiPriority w:val="99"/>
    <w:rsid w:val="0033452A"/>
    <w:rPr>
      <w:rFonts w:eastAsiaTheme="minorEastAsia"/>
      <w:lang w:val="en-US"/>
    </w:rPr>
  </w:style>
  <w:style w:type="paragraph" w:customStyle="1" w:styleId="MDPI13authornames">
    <w:name w:val="MDPI_1.3_authornames"/>
    <w:basedOn w:val="Normal"/>
    <w:next w:val="Normal"/>
    <w:qFormat/>
    <w:rsid w:val="0033452A"/>
    <w:pPr>
      <w:widowControl/>
      <w:adjustRightInd w:val="0"/>
      <w:snapToGrid w:val="0"/>
      <w:spacing w:after="120" w:line="260" w:lineRule="atLeast"/>
    </w:pPr>
    <w:rPr>
      <w:rFonts w:ascii="Palatino Linotype" w:eastAsia="Times New Roman" w:hAnsi="Palatino Linotype" w:cs="Times New Roman"/>
      <w:b/>
      <w:color w:val="000000"/>
      <w:sz w:val="20"/>
      <w:lang w:eastAsia="de-DE" w:bidi="en-US"/>
    </w:rPr>
  </w:style>
  <w:style w:type="paragraph" w:customStyle="1" w:styleId="MDPI41tablecaption">
    <w:name w:val="MDPI_4.1_table_caption"/>
    <w:basedOn w:val="Normal"/>
    <w:qFormat/>
    <w:rsid w:val="0033452A"/>
    <w:pPr>
      <w:widowControl/>
      <w:adjustRightInd w:val="0"/>
      <w:snapToGrid w:val="0"/>
      <w:spacing w:before="240" w:after="120" w:line="260" w:lineRule="atLeast"/>
      <w:ind w:left="425" w:right="425"/>
      <w:jc w:val="both"/>
    </w:pPr>
    <w:rPr>
      <w:rFonts w:ascii="Palatino Linotype" w:eastAsia="Times New Roman" w:hAnsi="Palatino Linotype"/>
      <w:color w:val="000000"/>
      <w:sz w:val="18"/>
      <w:lang w:eastAsia="de-DE" w:bidi="en-US"/>
    </w:rPr>
  </w:style>
  <w:style w:type="paragraph" w:customStyle="1" w:styleId="MDPI51figurecaption">
    <w:name w:val="MDPI_5.1_figure_caption"/>
    <w:basedOn w:val="Normal"/>
    <w:qFormat/>
    <w:rsid w:val="0033452A"/>
    <w:pPr>
      <w:widowControl/>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eastAsia="de-DE" w:bidi="en-US"/>
    </w:rPr>
  </w:style>
  <w:style w:type="paragraph" w:customStyle="1" w:styleId="MDPI21heading1">
    <w:name w:val="MDPI_2.1_heading1"/>
    <w:basedOn w:val="Normal"/>
    <w:qFormat/>
    <w:rsid w:val="0033452A"/>
    <w:pPr>
      <w:widowControl/>
      <w:adjustRightInd w:val="0"/>
      <w:snapToGrid w:val="0"/>
      <w:spacing w:before="240" w:after="120" w:line="260" w:lineRule="atLeast"/>
      <w:outlineLvl w:val="0"/>
    </w:pPr>
    <w:rPr>
      <w:rFonts w:ascii="Palatino Linotype" w:eastAsia="Times New Roman" w:hAnsi="Palatino Linotype" w:cs="Times New Roman"/>
      <w:b/>
      <w:snapToGrid w:val="0"/>
      <w:color w:val="000000"/>
      <w:sz w:val="20"/>
      <w:lang w:eastAsia="de-DE" w:bidi="en-US"/>
    </w:rPr>
  </w:style>
  <w:style w:type="paragraph" w:customStyle="1" w:styleId="MDPI12title">
    <w:name w:val="MDPI_1.2_title"/>
    <w:next w:val="MDPI13authornames"/>
    <w:qFormat/>
    <w:rsid w:val="0033452A"/>
    <w:pPr>
      <w:adjustRightInd w:val="0"/>
      <w:snapToGrid w:val="0"/>
      <w:spacing w:after="240" w:line="400" w:lineRule="exact"/>
    </w:pPr>
    <w:rPr>
      <w:rFonts w:ascii="Palatino Linotype" w:eastAsia="Times New Roman" w:hAnsi="Palatino Linotype" w:cs="Times New Roman"/>
      <w:b/>
      <w:snapToGrid w:val="0"/>
      <w:color w:val="000000"/>
      <w:sz w:val="36"/>
      <w:szCs w:val="20"/>
      <w:lang w:val="en-US" w:eastAsia="de-DE" w:bidi="en-US"/>
    </w:rPr>
  </w:style>
  <w:style w:type="character" w:styleId="CommentReference">
    <w:name w:val="annotation reference"/>
    <w:basedOn w:val="DefaultParagraphFont"/>
    <w:unhideWhenUsed/>
    <w:rsid w:val="0033452A"/>
    <w:rPr>
      <w:sz w:val="16"/>
      <w:szCs w:val="16"/>
    </w:rPr>
  </w:style>
  <w:style w:type="paragraph" w:customStyle="1" w:styleId="MDPI31text">
    <w:name w:val="MDPI_3.1_text"/>
    <w:qFormat/>
    <w:rsid w:val="0033452A"/>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MDPI71References">
    <w:name w:val="MDPI_7.1_References"/>
    <w:basedOn w:val="Normal"/>
    <w:qFormat/>
    <w:rsid w:val="0033452A"/>
    <w:pPr>
      <w:widowControl/>
      <w:numPr>
        <w:numId w:val="1"/>
      </w:numPr>
      <w:adjustRightInd w:val="0"/>
      <w:snapToGrid w:val="0"/>
      <w:spacing w:line="260" w:lineRule="atLeast"/>
      <w:ind w:left="425" w:hanging="425"/>
      <w:jc w:val="both"/>
    </w:pPr>
    <w:rPr>
      <w:rFonts w:ascii="Palatino Linotype" w:eastAsia="Times New Roman" w:hAnsi="Palatino Linotype" w:cs="Times New Roman"/>
      <w:snapToGrid w:val="0"/>
      <w:color w:val="000000"/>
      <w:sz w:val="18"/>
      <w:szCs w:val="20"/>
      <w:lang w:eastAsia="de-DE" w:bidi="en-US"/>
    </w:rPr>
  </w:style>
  <w:style w:type="paragraph" w:styleId="NoSpacing">
    <w:name w:val="No Spacing"/>
    <w:link w:val="NoSpacingChar"/>
    <w:uiPriority w:val="1"/>
    <w:qFormat/>
    <w:rsid w:val="0033452A"/>
    <w:pPr>
      <w:spacing w:after="0" w:line="240" w:lineRule="auto"/>
    </w:pPr>
    <w:rPr>
      <w:lang w:val="en-US"/>
    </w:rPr>
  </w:style>
  <w:style w:type="paragraph" w:styleId="BalloonText">
    <w:name w:val="Balloon Text"/>
    <w:basedOn w:val="Normal"/>
    <w:link w:val="BalloonTextChar"/>
    <w:uiPriority w:val="99"/>
    <w:semiHidden/>
    <w:unhideWhenUsed/>
    <w:rsid w:val="0033452A"/>
    <w:rPr>
      <w:rFonts w:ascii="Tahoma" w:hAnsi="Tahoma" w:cs="Tahoma"/>
      <w:sz w:val="16"/>
      <w:szCs w:val="16"/>
    </w:rPr>
  </w:style>
  <w:style w:type="character" w:customStyle="1" w:styleId="BalloonTextChar">
    <w:name w:val="Balloon Text Char"/>
    <w:basedOn w:val="DefaultParagraphFont"/>
    <w:link w:val="BalloonText"/>
    <w:uiPriority w:val="99"/>
    <w:semiHidden/>
    <w:rsid w:val="0033452A"/>
    <w:rPr>
      <w:rFonts w:ascii="Tahoma" w:eastAsiaTheme="minorEastAsia" w:hAnsi="Tahoma" w:cs="Tahoma"/>
      <w:sz w:val="16"/>
      <w:szCs w:val="16"/>
      <w:lang w:val="en-US"/>
    </w:rPr>
  </w:style>
  <w:style w:type="paragraph" w:styleId="Header">
    <w:name w:val="header"/>
    <w:basedOn w:val="Normal"/>
    <w:link w:val="HeaderChar"/>
    <w:uiPriority w:val="99"/>
    <w:unhideWhenUsed/>
    <w:rsid w:val="00AD408E"/>
    <w:pPr>
      <w:tabs>
        <w:tab w:val="center" w:pos="4513"/>
        <w:tab w:val="right" w:pos="9026"/>
      </w:tabs>
    </w:pPr>
  </w:style>
  <w:style w:type="character" w:customStyle="1" w:styleId="HeaderChar">
    <w:name w:val="Header Char"/>
    <w:basedOn w:val="DefaultParagraphFont"/>
    <w:link w:val="Header"/>
    <w:uiPriority w:val="99"/>
    <w:rsid w:val="00AD408E"/>
    <w:rPr>
      <w:rFonts w:eastAsiaTheme="minorEastAsia"/>
      <w:lang w:val="en-US"/>
    </w:rPr>
  </w:style>
  <w:style w:type="character" w:customStyle="1" w:styleId="NoSpacingChar">
    <w:name w:val="No Spacing Char"/>
    <w:basedOn w:val="DefaultParagraphFont"/>
    <w:link w:val="NoSpacing"/>
    <w:uiPriority w:val="1"/>
    <w:rsid w:val="00C7380F"/>
    <w:rPr>
      <w:lang w:val="en-US"/>
    </w:rPr>
  </w:style>
  <w:style w:type="paragraph" w:styleId="Title">
    <w:name w:val="Title"/>
    <w:basedOn w:val="Normal"/>
    <w:next w:val="Normal"/>
    <w:link w:val="TitleChar"/>
    <w:uiPriority w:val="10"/>
    <w:qFormat/>
    <w:rsid w:val="00C7380F"/>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380F"/>
    <w:rPr>
      <w:rFonts w:asciiTheme="majorHAnsi" w:eastAsiaTheme="majorEastAsia" w:hAnsiTheme="majorHAnsi" w:cstheme="majorBidi"/>
      <w:color w:val="17365D" w:themeColor="text2" w:themeShade="BF"/>
      <w:spacing w:val="5"/>
      <w:kern w:val="28"/>
      <w:sz w:val="52"/>
      <w:szCs w:val="52"/>
      <w:lang w:val="en-US"/>
    </w:rPr>
  </w:style>
  <w:style w:type="paragraph" w:styleId="CommentText">
    <w:name w:val="annotation text"/>
    <w:basedOn w:val="Normal"/>
    <w:link w:val="CommentTextChar"/>
    <w:uiPriority w:val="99"/>
    <w:semiHidden/>
    <w:unhideWhenUsed/>
    <w:rsid w:val="003F2CB5"/>
    <w:rPr>
      <w:sz w:val="20"/>
      <w:szCs w:val="20"/>
    </w:rPr>
  </w:style>
  <w:style w:type="character" w:customStyle="1" w:styleId="CommentTextChar">
    <w:name w:val="Comment Text Char"/>
    <w:basedOn w:val="DefaultParagraphFont"/>
    <w:link w:val="CommentText"/>
    <w:uiPriority w:val="99"/>
    <w:semiHidden/>
    <w:rsid w:val="003F2CB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3F2CB5"/>
    <w:rPr>
      <w:b/>
      <w:bCs/>
    </w:rPr>
  </w:style>
  <w:style w:type="character" w:customStyle="1" w:styleId="CommentSubjectChar">
    <w:name w:val="Comment Subject Char"/>
    <w:basedOn w:val="CommentTextChar"/>
    <w:link w:val="CommentSubject"/>
    <w:uiPriority w:val="99"/>
    <w:semiHidden/>
    <w:rsid w:val="003F2CB5"/>
    <w:rPr>
      <w:rFonts w:eastAsiaTheme="minorEastAsia"/>
      <w:b/>
      <w:bCs/>
      <w:sz w:val="20"/>
      <w:szCs w:val="20"/>
      <w:lang w:val="en-US"/>
    </w:rPr>
  </w:style>
  <w:style w:type="paragraph" w:styleId="Caption">
    <w:name w:val="caption"/>
    <w:basedOn w:val="Normal"/>
    <w:next w:val="Normal"/>
    <w:uiPriority w:val="35"/>
    <w:unhideWhenUsed/>
    <w:qFormat/>
    <w:rsid w:val="00D07E80"/>
    <w:pPr>
      <w:widowControl/>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CEC24-4D3E-4C26-B14C-387D6E95D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620</Words>
  <Characters>3535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Still, K.B.M.</dc:creator>
  <cp:lastModifiedBy>Mary Creegan</cp:lastModifiedBy>
  <cp:revision>2</cp:revision>
  <dcterms:created xsi:type="dcterms:W3CDTF">2020-06-03T14:14:00Z</dcterms:created>
  <dcterms:modified xsi:type="dcterms:W3CDTF">2020-06-03T14:14:00Z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http://www.zotero.org/styles/analytical-biochemistry</vt:lpwstr>
  </property>
  <property fmtid="{D5CDD505-2E9C-101B-9397-08002B2CF9AE}" pid="9" name="Mendeley Recent Style Name 3_1">
    <vt:lpwstr>Analytical Biochemistry</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