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5915B" w14:textId="77777777" w:rsidR="0023007A" w:rsidRPr="00DE76C9" w:rsidRDefault="00BA04D5" w:rsidP="0023007A">
      <w:pPr>
        <w:rPr>
          <w:rFonts w:asciiTheme="minorHAnsi" w:hAnsiTheme="minorHAnsi"/>
          <w:b/>
          <w:bCs/>
          <w:lang w:val="en-GB"/>
        </w:rPr>
      </w:pPr>
      <w:r>
        <w:rPr>
          <w:rFonts w:asciiTheme="minorHAnsi" w:hAnsiTheme="minorHAnsi"/>
          <w:b/>
          <w:bCs/>
          <w:lang w:val="en-GB"/>
        </w:rPr>
        <w:t xml:space="preserve">Antenatal care </w:t>
      </w:r>
      <w:r w:rsidR="0023007A" w:rsidRPr="00DE76C9">
        <w:rPr>
          <w:rFonts w:asciiTheme="minorHAnsi" w:hAnsiTheme="minorHAnsi"/>
          <w:b/>
          <w:bCs/>
          <w:lang w:val="en-GB"/>
        </w:rPr>
        <w:t>service delivery and factors affecting effective</w:t>
      </w:r>
      <w:r w:rsidR="006A4D8E" w:rsidRPr="00DE76C9">
        <w:rPr>
          <w:rFonts w:asciiTheme="minorHAnsi" w:hAnsiTheme="minorHAnsi"/>
          <w:b/>
          <w:bCs/>
          <w:lang w:val="en-GB"/>
        </w:rPr>
        <w:t xml:space="preserve"> tetanus vaccine</w:t>
      </w:r>
      <w:r w:rsidR="00BB387E" w:rsidRPr="00DE76C9">
        <w:rPr>
          <w:rFonts w:asciiTheme="minorHAnsi" w:hAnsiTheme="minorHAnsi"/>
          <w:b/>
          <w:bCs/>
          <w:lang w:val="en-GB"/>
        </w:rPr>
        <w:t xml:space="preserve"> coverage</w:t>
      </w:r>
      <w:r w:rsidR="00BF071D">
        <w:rPr>
          <w:rFonts w:asciiTheme="minorHAnsi" w:hAnsiTheme="minorHAnsi"/>
          <w:b/>
          <w:bCs/>
          <w:lang w:val="en-GB"/>
        </w:rPr>
        <w:t xml:space="preserve"> in low- and middle-income countries</w:t>
      </w:r>
      <w:r w:rsidR="00BF6FBE" w:rsidRPr="00DE76C9">
        <w:rPr>
          <w:rFonts w:asciiTheme="minorHAnsi" w:hAnsiTheme="minorHAnsi"/>
          <w:b/>
          <w:bCs/>
          <w:lang w:val="en-GB"/>
        </w:rPr>
        <w:t>: results of the M</w:t>
      </w:r>
      <w:r>
        <w:rPr>
          <w:rFonts w:asciiTheme="minorHAnsi" w:hAnsiTheme="minorHAnsi"/>
          <w:b/>
          <w:bCs/>
          <w:lang w:val="en-GB"/>
        </w:rPr>
        <w:t>aternal Immunisation and Antenatal Care Situational Analysis</w:t>
      </w:r>
      <w:r w:rsidR="00A313C1">
        <w:rPr>
          <w:rFonts w:asciiTheme="minorHAnsi" w:hAnsiTheme="minorHAnsi"/>
          <w:b/>
          <w:bCs/>
          <w:lang w:val="en-GB"/>
        </w:rPr>
        <w:t xml:space="preserve"> (MIACSA)</w:t>
      </w:r>
      <w:r w:rsidR="00BF6FBE" w:rsidRPr="00DE76C9">
        <w:rPr>
          <w:rFonts w:asciiTheme="minorHAnsi" w:hAnsiTheme="minorHAnsi"/>
          <w:b/>
          <w:bCs/>
          <w:lang w:val="en-GB"/>
        </w:rPr>
        <w:t xml:space="preserve"> project</w:t>
      </w:r>
    </w:p>
    <w:p w14:paraId="5B46276C" w14:textId="77777777" w:rsidR="00F76FA4" w:rsidRPr="00DE76C9" w:rsidRDefault="00F76FA4" w:rsidP="0023007A">
      <w:pPr>
        <w:rPr>
          <w:rFonts w:asciiTheme="minorHAnsi" w:hAnsiTheme="minorHAnsi"/>
          <w:b/>
          <w:bCs/>
          <w:lang w:val="en-GB"/>
        </w:rPr>
      </w:pPr>
    </w:p>
    <w:p w14:paraId="2D63527F" w14:textId="77777777" w:rsidR="00F76FA4" w:rsidRPr="00DE76C9" w:rsidRDefault="00F76FA4" w:rsidP="0023007A">
      <w:pPr>
        <w:rPr>
          <w:rFonts w:asciiTheme="minorHAnsi" w:hAnsiTheme="minorHAnsi"/>
          <w:lang w:val="en-GB"/>
        </w:rPr>
      </w:pPr>
    </w:p>
    <w:p w14:paraId="56609A11" w14:textId="77777777" w:rsidR="00F76FA4" w:rsidRPr="00DE76C9" w:rsidRDefault="006A4D8E" w:rsidP="00F76FA4">
      <w:pPr>
        <w:rPr>
          <w:rFonts w:asciiTheme="minorHAnsi" w:hAnsiTheme="minorHAnsi" w:cs="Calibri"/>
          <w:bCs/>
          <w:lang w:val="en-GB"/>
        </w:rPr>
      </w:pPr>
      <w:r w:rsidRPr="00DE76C9">
        <w:rPr>
          <w:rFonts w:asciiTheme="minorHAnsi" w:hAnsiTheme="minorHAnsi" w:cs="Calibri"/>
          <w:bCs/>
          <w:lang w:val="en-GB"/>
        </w:rPr>
        <w:t>Authors: Giles ML</w:t>
      </w:r>
      <w:r w:rsidR="002C330B" w:rsidRPr="002C330B">
        <w:rPr>
          <w:rFonts w:asciiTheme="minorHAnsi" w:hAnsiTheme="minorHAnsi" w:cs="Calibri"/>
          <w:bCs/>
          <w:vertAlign w:val="superscript"/>
          <w:lang w:val="en-GB"/>
        </w:rPr>
        <w:t>1</w:t>
      </w:r>
      <w:r w:rsidRPr="00DE76C9">
        <w:rPr>
          <w:rFonts w:asciiTheme="minorHAnsi" w:hAnsiTheme="minorHAnsi" w:cs="Calibri"/>
          <w:bCs/>
          <w:lang w:val="en-GB"/>
        </w:rPr>
        <w:t xml:space="preserve">, </w:t>
      </w:r>
      <w:r w:rsidR="00C43011" w:rsidRPr="00DE76C9">
        <w:rPr>
          <w:rFonts w:asciiTheme="minorHAnsi" w:hAnsiTheme="minorHAnsi" w:cs="Calibri"/>
          <w:bCs/>
          <w:lang w:val="en-GB"/>
        </w:rPr>
        <w:t>Mason E</w:t>
      </w:r>
      <w:r w:rsidR="00DB697E">
        <w:rPr>
          <w:rFonts w:asciiTheme="minorHAnsi" w:hAnsiTheme="minorHAnsi" w:cs="Calibri"/>
          <w:bCs/>
          <w:vertAlign w:val="superscript"/>
          <w:lang w:val="en-GB"/>
        </w:rPr>
        <w:t>2</w:t>
      </w:r>
      <w:r w:rsidR="00C43011" w:rsidRPr="00DE76C9">
        <w:rPr>
          <w:rFonts w:asciiTheme="minorHAnsi" w:hAnsiTheme="minorHAnsi" w:cs="Calibri"/>
          <w:bCs/>
          <w:lang w:val="en-GB"/>
        </w:rPr>
        <w:t xml:space="preserve">, </w:t>
      </w:r>
      <w:r w:rsidRPr="00DE76C9">
        <w:rPr>
          <w:rFonts w:asciiTheme="minorHAnsi" w:hAnsiTheme="minorHAnsi" w:cs="Calibri"/>
          <w:bCs/>
          <w:lang w:val="en-GB"/>
        </w:rPr>
        <w:t>Mu</w:t>
      </w:r>
      <w:r w:rsidR="007F7964" w:rsidRPr="00DE76C9">
        <w:rPr>
          <w:rFonts w:asciiTheme="minorHAnsi" w:hAnsiTheme="minorHAnsi" w:cstheme="minorHAnsi"/>
          <w:bCs/>
          <w:lang w:val="en-GB"/>
        </w:rPr>
        <w:t>ñ</w:t>
      </w:r>
      <w:r w:rsidRPr="00DE76C9">
        <w:rPr>
          <w:rFonts w:asciiTheme="minorHAnsi" w:hAnsiTheme="minorHAnsi" w:cs="Calibri"/>
          <w:bCs/>
          <w:lang w:val="en-GB"/>
        </w:rPr>
        <w:t>oz F</w:t>
      </w:r>
      <w:r w:rsidR="00BF071D">
        <w:rPr>
          <w:rFonts w:asciiTheme="minorHAnsi" w:hAnsiTheme="minorHAnsi" w:cs="Calibri"/>
          <w:bCs/>
          <w:lang w:val="en-GB"/>
        </w:rPr>
        <w:t>M</w:t>
      </w:r>
      <w:r w:rsidR="002C330B" w:rsidRPr="002C330B">
        <w:rPr>
          <w:rFonts w:asciiTheme="minorHAnsi" w:hAnsiTheme="minorHAnsi" w:cs="Calibri"/>
          <w:bCs/>
          <w:vertAlign w:val="superscript"/>
          <w:lang w:val="en-GB"/>
        </w:rPr>
        <w:t>3</w:t>
      </w:r>
      <w:r w:rsidRPr="00DE76C9">
        <w:rPr>
          <w:rFonts w:asciiTheme="minorHAnsi" w:hAnsiTheme="minorHAnsi" w:cs="Calibri"/>
          <w:bCs/>
          <w:lang w:val="en-GB"/>
        </w:rPr>
        <w:t>, Moran A</w:t>
      </w:r>
      <w:r w:rsidR="002242B0">
        <w:rPr>
          <w:rFonts w:asciiTheme="minorHAnsi" w:hAnsiTheme="minorHAnsi" w:cs="Calibri"/>
          <w:bCs/>
          <w:lang w:val="en-GB"/>
        </w:rPr>
        <w:t>C</w:t>
      </w:r>
      <w:r w:rsidR="0079361E" w:rsidRPr="0079361E">
        <w:rPr>
          <w:rFonts w:asciiTheme="minorHAnsi" w:hAnsiTheme="minorHAnsi" w:cs="Calibri"/>
          <w:bCs/>
          <w:vertAlign w:val="superscript"/>
          <w:lang w:val="en-GB"/>
        </w:rPr>
        <w:t>4</w:t>
      </w:r>
      <w:r w:rsidRPr="00DE76C9">
        <w:rPr>
          <w:rFonts w:asciiTheme="minorHAnsi" w:hAnsiTheme="minorHAnsi" w:cs="Calibri"/>
          <w:bCs/>
          <w:lang w:val="en-GB"/>
        </w:rPr>
        <w:t xml:space="preserve">, </w:t>
      </w:r>
      <w:proofErr w:type="spellStart"/>
      <w:r w:rsidRPr="00DE76C9">
        <w:rPr>
          <w:rFonts w:asciiTheme="minorHAnsi" w:hAnsiTheme="minorHAnsi" w:cs="Calibri"/>
          <w:bCs/>
          <w:lang w:val="en-GB"/>
        </w:rPr>
        <w:t>Lambach</w:t>
      </w:r>
      <w:proofErr w:type="spellEnd"/>
      <w:r w:rsidRPr="00DE76C9">
        <w:rPr>
          <w:rFonts w:asciiTheme="minorHAnsi" w:hAnsiTheme="minorHAnsi" w:cs="Calibri"/>
          <w:bCs/>
          <w:lang w:val="en-GB"/>
        </w:rPr>
        <w:t xml:space="preserve"> P</w:t>
      </w:r>
      <w:r w:rsidR="0029131F" w:rsidRPr="0079361E">
        <w:rPr>
          <w:rFonts w:asciiTheme="minorHAnsi" w:hAnsiTheme="minorHAnsi" w:cs="Calibri"/>
          <w:bCs/>
          <w:vertAlign w:val="superscript"/>
          <w:lang w:val="en-GB"/>
        </w:rPr>
        <w:t>5</w:t>
      </w:r>
      <w:r w:rsidRPr="00DE76C9">
        <w:rPr>
          <w:rFonts w:asciiTheme="minorHAnsi" w:hAnsiTheme="minorHAnsi" w:cs="Calibri"/>
          <w:bCs/>
          <w:lang w:val="en-GB"/>
        </w:rPr>
        <w:t xml:space="preserve">, </w:t>
      </w:r>
      <w:proofErr w:type="spellStart"/>
      <w:r w:rsidR="00C43011" w:rsidRPr="00DE76C9">
        <w:rPr>
          <w:rFonts w:asciiTheme="minorHAnsi" w:hAnsiTheme="minorHAnsi" w:cs="Calibri"/>
          <w:bCs/>
          <w:lang w:val="en-GB"/>
        </w:rPr>
        <w:t>Merten</w:t>
      </w:r>
      <w:proofErr w:type="spellEnd"/>
      <w:r w:rsidR="00C43011" w:rsidRPr="00DE76C9">
        <w:rPr>
          <w:rFonts w:asciiTheme="minorHAnsi" w:hAnsiTheme="minorHAnsi" w:cs="Calibri"/>
          <w:bCs/>
          <w:lang w:val="en-GB"/>
        </w:rPr>
        <w:t xml:space="preserve"> S</w:t>
      </w:r>
      <w:r w:rsidR="002C330B" w:rsidRPr="002C330B">
        <w:rPr>
          <w:rFonts w:asciiTheme="minorHAnsi" w:hAnsiTheme="minorHAnsi" w:cs="Calibri"/>
          <w:bCs/>
          <w:vertAlign w:val="superscript"/>
          <w:lang w:val="en-GB"/>
        </w:rPr>
        <w:t>6</w:t>
      </w:r>
      <w:r w:rsidR="00C43011" w:rsidRPr="00DE76C9">
        <w:rPr>
          <w:rFonts w:asciiTheme="minorHAnsi" w:hAnsiTheme="minorHAnsi" w:cs="Calibri"/>
          <w:bCs/>
          <w:lang w:val="en-GB"/>
        </w:rPr>
        <w:t xml:space="preserve">, </w:t>
      </w:r>
      <w:r w:rsidRPr="00DE76C9">
        <w:rPr>
          <w:rFonts w:asciiTheme="minorHAnsi" w:hAnsiTheme="minorHAnsi" w:cs="Calibri"/>
          <w:bCs/>
          <w:lang w:val="en-GB"/>
        </w:rPr>
        <w:t>Diaz T</w:t>
      </w:r>
      <w:r w:rsidR="0079361E" w:rsidRPr="003270B8">
        <w:rPr>
          <w:rFonts w:asciiTheme="minorHAnsi" w:hAnsiTheme="minorHAnsi" w:cs="Calibri"/>
          <w:bCs/>
          <w:vertAlign w:val="superscript"/>
          <w:lang w:val="en-GB"/>
        </w:rPr>
        <w:t>4</w:t>
      </w:r>
      <w:r w:rsidRPr="00DE76C9">
        <w:rPr>
          <w:rFonts w:asciiTheme="minorHAnsi" w:hAnsiTheme="minorHAnsi" w:cs="Calibri"/>
          <w:bCs/>
          <w:lang w:val="en-GB"/>
        </w:rPr>
        <w:t xml:space="preserve">, </w:t>
      </w:r>
      <w:r w:rsidR="00C43011" w:rsidRPr="00DE76C9">
        <w:rPr>
          <w:rFonts w:asciiTheme="minorHAnsi" w:hAnsiTheme="minorHAnsi" w:cs="Calibri"/>
          <w:bCs/>
          <w:lang w:val="en-GB"/>
        </w:rPr>
        <w:t>Baye M</w:t>
      </w:r>
      <w:r w:rsidR="008A7B3D" w:rsidRPr="002C330B">
        <w:rPr>
          <w:rFonts w:asciiTheme="minorHAnsi" w:hAnsiTheme="minorHAnsi" w:cs="Calibri"/>
          <w:bCs/>
          <w:vertAlign w:val="superscript"/>
          <w:lang w:val="en-GB"/>
        </w:rPr>
        <w:t>7</w:t>
      </w:r>
      <w:r w:rsidR="00C43011" w:rsidRPr="00DE76C9">
        <w:rPr>
          <w:rFonts w:asciiTheme="minorHAnsi" w:hAnsiTheme="minorHAnsi" w:cs="Calibri"/>
          <w:bCs/>
          <w:lang w:val="en-GB"/>
        </w:rPr>
        <w:t>,  Mathai M</w:t>
      </w:r>
      <w:r w:rsidR="002C330B" w:rsidRPr="002C330B">
        <w:rPr>
          <w:rFonts w:asciiTheme="minorHAnsi" w:hAnsiTheme="minorHAnsi" w:cs="Calibri"/>
          <w:bCs/>
          <w:vertAlign w:val="superscript"/>
          <w:lang w:val="en-GB"/>
        </w:rPr>
        <w:t>8</w:t>
      </w:r>
      <w:r w:rsidR="00C43011" w:rsidRPr="00DE76C9">
        <w:rPr>
          <w:rFonts w:asciiTheme="minorHAnsi" w:hAnsiTheme="minorHAnsi" w:cs="Calibri"/>
          <w:bCs/>
          <w:lang w:val="en-GB"/>
        </w:rPr>
        <w:t>, Pathirana J</w:t>
      </w:r>
      <w:r w:rsidR="002C330B" w:rsidRPr="002C330B">
        <w:rPr>
          <w:rFonts w:asciiTheme="minorHAnsi" w:hAnsiTheme="minorHAnsi" w:cs="Calibri"/>
          <w:bCs/>
          <w:vertAlign w:val="superscript"/>
          <w:lang w:val="en-GB"/>
        </w:rPr>
        <w:t>9</w:t>
      </w:r>
      <w:r w:rsidR="00C43011" w:rsidRPr="00DE76C9">
        <w:rPr>
          <w:rFonts w:asciiTheme="minorHAnsi" w:hAnsiTheme="minorHAnsi" w:cs="Calibri"/>
          <w:bCs/>
          <w:lang w:val="en-GB"/>
        </w:rPr>
        <w:t>, Rendell S</w:t>
      </w:r>
      <w:r w:rsidR="002C330B">
        <w:rPr>
          <w:rFonts w:asciiTheme="minorHAnsi" w:hAnsiTheme="minorHAnsi" w:cs="Calibri"/>
          <w:bCs/>
          <w:vertAlign w:val="superscript"/>
          <w:lang w:val="en-GB"/>
        </w:rPr>
        <w:t>10</w:t>
      </w:r>
      <w:r w:rsidR="00C43011" w:rsidRPr="00DE76C9">
        <w:rPr>
          <w:rFonts w:asciiTheme="minorHAnsi" w:hAnsiTheme="minorHAnsi" w:cs="Calibri"/>
          <w:bCs/>
          <w:lang w:val="en-GB"/>
        </w:rPr>
        <w:t xml:space="preserve">, </w:t>
      </w:r>
      <w:proofErr w:type="spellStart"/>
      <w:r w:rsidR="00F23FAC" w:rsidRPr="000E59A9">
        <w:rPr>
          <w:rFonts w:asciiTheme="minorHAnsi" w:hAnsiTheme="minorHAnsi" w:cs="Calibri"/>
          <w:bCs/>
          <w:lang w:val="en-GB"/>
        </w:rPr>
        <w:t>Tunçalp</w:t>
      </w:r>
      <w:proofErr w:type="spellEnd"/>
      <w:r w:rsidR="00F23FAC">
        <w:rPr>
          <w:rFonts w:asciiTheme="minorHAnsi" w:hAnsiTheme="minorHAnsi" w:cs="Calibri"/>
          <w:bCs/>
          <w:lang w:val="en-GB"/>
        </w:rPr>
        <w:t xml:space="preserve"> </w:t>
      </w:r>
      <w:r w:rsidR="005C5D6E" w:rsidRPr="00DE76C9">
        <w:rPr>
          <w:rFonts w:asciiTheme="minorHAnsi" w:hAnsiTheme="minorHAnsi" w:cstheme="minorHAnsi"/>
          <w:bCs/>
          <w:lang w:val="en-GB"/>
        </w:rPr>
        <w:t>Ö</w:t>
      </w:r>
      <w:r w:rsidR="000C1655" w:rsidRPr="00DE76C9">
        <w:rPr>
          <w:rFonts w:asciiTheme="minorHAnsi" w:hAnsiTheme="minorHAnsi" w:cs="Calibri"/>
          <w:bCs/>
          <w:lang w:val="en-GB"/>
        </w:rPr>
        <w:t xml:space="preserve">, </w:t>
      </w:r>
      <w:proofErr w:type="spellStart"/>
      <w:r w:rsidR="000C1655" w:rsidRPr="00DE76C9">
        <w:rPr>
          <w:rFonts w:asciiTheme="minorHAnsi" w:hAnsiTheme="minorHAnsi" w:cs="Calibri"/>
          <w:bCs/>
          <w:lang w:val="en-GB"/>
        </w:rPr>
        <w:t>Hombach</w:t>
      </w:r>
      <w:proofErr w:type="spellEnd"/>
      <w:r w:rsidR="00BD3C70">
        <w:rPr>
          <w:rFonts w:asciiTheme="minorHAnsi" w:hAnsiTheme="minorHAnsi" w:cs="Calibri"/>
          <w:bCs/>
          <w:lang w:val="en-GB"/>
        </w:rPr>
        <w:t xml:space="preserve"> J</w:t>
      </w:r>
      <w:r w:rsidR="00B0487D">
        <w:rPr>
          <w:rFonts w:asciiTheme="minorHAnsi" w:hAnsiTheme="minorHAnsi" w:cs="Calibri"/>
          <w:bCs/>
          <w:vertAlign w:val="superscript"/>
          <w:lang w:val="en-GB"/>
        </w:rPr>
        <w:t>5</w:t>
      </w:r>
      <w:r w:rsidR="00C43011" w:rsidRPr="00DE76C9">
        <w:rPr>
          <w:rFonts w:asciiTheme="minorHAnsi" w:hAnsiTheme="minorHAnsi" w:cs="Calibri"/>
          <w:bCs/>
          <w:lang w:val="en-GB"/>
        </w:rPr>
        <w:t>,</w:t>
      </w:r>
      <w:r w:rsidR="00E605E5" w:rsidRPr="00DE76C9">
        <w:rPr>
          <w:rFonts w:asciiTheme="minorHAnsi" w:hAnsiTheme="minorHAnsi" w:cs="Calibri"/>
          <w:bCs/>
          <w:lang w:val="en-GB"/>
        </w:rPr>
        <w:t xml:space="preserve"> </w:t>
      </w:r>
      <w:r w:rsidRPr="00DE76C9">
        <w:rPr>
          <w:rFonts w:asciiTheme="minorHAnsi" w:hAnsiTheme="minorHAnsi" w:cs="Calibri"/>
          <w:bCs/>
          <w:lang w:val="en-GB"/>
        </w:rPr>
        <w:t>Roos N</w:t>
      </w:r>
      <w:r w:rsidR="005A036F">
        <w:rPr>
          <w:rFonts w:asciiTheme="minorHAnsi" w:hAnsiTheme="minorHAnsi" w:cs="Calibri"/>
          <w:bCs/>
          <w:vertAlign w:val="superscript"/>
          <w:lang w:val="en-GB"/>
        </w:rPr>
        <w:t>11</w:t>
      </w:r>
    </w:p>
    <w:p w14:paraId="53036666" w14:textId="77777777" w:rsidR="00F76FA4" w:rsidRPr="00DE76C9" w:rsidRDefault="00F76FA4" w:rsidP="00F76FA4">
      <w:pPr>
        <w:rPr>
          <w:rFonts w:asciiTheme="minorHAnsi" w:hAnsiTheme="minorHAnsi" w:cs="Calibri"/>
          <w:bCs/>
          <w:lang w:val="en-GB"/>
        </w:rPr>
      </w:pPr>
    </w:p>
    <w:p w14:paraId="447C4A4B" w14:textId="77777777" w:rsidR="00F76FA4" w:rsidRPr="00DE76C9" w:rsidRDefault="00F76FA4" w:rsidP="00F76FA4">
      <w:pPr>
        <w:rPr>
          <w:rFonts w:asciiTheme="minorHAnsi" w:hAnsiTheme="minorHAnsi" w:cs="Calibri"/>
          <w:bCs/>
          <w:lang w:val="en-GB"/>
        </w:rPr>
      </w:pPr>
    </w:p>
    <w:p w14:paraId="6F3B0705" w14:textId="77777777" w:rsidR="0029131F" w:rsidRDefault="0029131F" w:rsidP="00BF6FBE">
      <w:pPr>
        <w:rPr>
          <w:rFonts w:asciiTheme="minorHAnsi" w:hAnsiTheme="minorHAnsi" w:cs="Calibri"/>
          <w:bCs/>
          <w:lang w:val="en-GB"/>
        </w:rPr>
      </w:pPr>
      <w:r>
        <w:rPr>
          <w:rFonts w:asciiTheme="minorHAnsi" w:hAnsiTheme="minorHAnsi" w:cs="Calibri"/>
          <w:bCs/>
          <w:lang w:val="en-GB"/>
        </w:rPr>
        <w:t>Affiliations</w:t>
      </w:r>
    </w:p>
    <w:p w14:paraId="46893A9C" w14:textId="77777777" w:rsidR="002C330B" w:rsidRPr="00422F73" w:rsidRDefault="002C330B" w:rsidP="00BF6FBE">
      <w:pPr>
        <w:rPr>
          <w:rFonts w:asciiTheme="minorHAnsi" w:hAnsiTheme="minorHAnsi" w:cs="Calibri"/>
          <w:bCs/>
          <w:lang w:val="en-GB"/>
        </w:rPr>
      </w:pPr>
      <w:r w:rsidRPr="00422F73">
        <w:rPr>
          <w:rFonts w:asciiTheme="minorHAnsi" w:hAnsiTheme="minorHAnsi" w:cs="Calibri"/>
          <w:bCs/>
          <w:vertAlign w:val="superscript"/>
          <w:lang w:val="en-GB"/>
        </w:rPr>
        <w:t>1</w:t>
      </w:r>
      <w:r w:rsidRPr="00422F73">
        <w:rPr>
          <w:rFonts w:asciiTheme="minorHAnsi" w:hAnsiTheme="minorHAnsi" w:cs="Calibri"/>
          <w:bCs/>
          <w:lang w:val="en-GB"/>
        </w:rPr>
        <w:t xml:space="preserve"> </w:t>
      </w:r>
      <w:r w:rsidR="00242507" w:rsidRPr="00422F73">
        <w:rPr>
          <w:rFonts w:asciiTheme="minorHAnsi" w:hAnsiTheme="minorHAnsi" w:cs="Calibri"/>
          <w:bCs/>
          <w:lang w:val="en-GB"/>
        </w:rPr>
        <w:t xml:space="preserve">Associate Professor, </w:t>
      </w:r>
      <w:r w:rsidRPr="00422F73">
        <w:rPr>
          <w:rFonts w:asciiTheme="minorHAnsi" w:hAnsiTheme="minorHAnsi" w:cs="Calibri"/>
          <w:bCs/>
          <w:lang w:val="en-GB"/>
        </w:rPr>
        <w:t>Department of Obstetrics and Gynaecology, Monash University, Melbourne, Australia</w:t>
      </w:r>
    </w:p>
    <w:p w14:paraId="199A4CD0" w14:textId="77777777" w:rsidR="00DB697E" w:rsidRPr="00422F73" w:rsidRDefault="00DB697E" w:rsidP="00DB697E">
      <w:pPr>
        <w:rPr>
          <w:rFonts w:asciiTheme="minorHAnsi" w:hAnsiTheme="minorHAnsi" w:cs="Calibri"/>
          <w:bCs/>
        </w:rPr>
      </w:pPr>
      <w:r w:rsidRPr="00422F73">
        <w:rPr>
          <w:rFonts w:asciiTheme="minorHAnsi" w:hAnsiTheme="minorHAnsi" w:cs="Calibri"/>
          <w:bCs/>
          <w:vertAlign w:val="superscript"/>
        </w:rPr>
        <w:t>2</w:t>
      </w:r>
      <w:r w:rsidR="00422F73">
        <w:rPr>
          <w:rFonts w:asciiTheme="minorHAnsi" w:hAnsiTheme="minorHAnsi" w:cs="Calibri"/>
          <w:bCs/>
          <w:vertAlign w:val="superscript"/>
        </w:rPr>
        <w:t xml:space="preserve"> </w:t>
      </w:r>
      <w:r w:rsidRPr="00422F73">
        <w:rPr>
          <w:rFonts w:asciiTheme="minorHAnsi" w:hAnsiTheme="minorHAnsi" w:cs="Calibri"/>
          <w:bCs/>
        </w:rPr>
        <w:t>Hon Professor</w:t>
      </w:r>
      <w:r w:rsidR="00242507" w:rsidRPr="00422F73">
        <w:rPr>
          <w:rFonts w:asciiTheme="minorHAnsi" w:hAnsiTheme="minorHAnsi" w:cs="Calibri"/>
          <w:bCs/>
        </w:rPr>
        <w:t>,</w:t>
      </w:r>
      <w:r w:rsidRPr="00422F73">
        <w:rPr>
          <w:rFonts w:asciiTheme="minorHAnsi" w:hAnsiTheme="minorHAnsi" w:cs="Calibri"/>
          <w:bCs/>
        </w:rPr>
        <w:t xml:space="preserve"> London School of Hygiene and Tropical Medicine, London, UK</w:t>
      </w:r>
    </w:p>
    <w:p w14:paraId="4F818EBE" w14:textId="77777777" w:rsidR="00DB697E" w:rsidRPr="00422F73" w:rsidRDefault="002C330B" w:rsidP="00BF6FBE">
      <w:pPr>
        <w:rPr>
          <w:rFonts w:asciiTheme="minorHAnsi" w:hAnsiTheme="minorHAnsi" w:cs="Calibri"/>
          <w:bCs/>
          <w:lang w:val="en-GB"/>
        </w:rPr>
      </w:pPr>
      <w:r w:rsidRPr="00422F73">
        <w:rPr>
          <w:rFonts w:asciiTheme="minorHAnsi" w:hAnsiTheme="minorHAnsi" w:cs="Calibri"/>
          <w:bCs/>
          <w:vertAlign w:val="superscript"/>
          <w:lang w:val="en-GB"/>
        </w:rPr>
        <w:t>3</w:t>
      </w:r>
      <w:r w:rsidRPr="00422F73">
        <w:rPr>
          <w:rFonts w:asciiTheme="minorHAnsi" w:hAnsiTheme="minorHAnsi" w:cs="Calibri"/>
          <w:bCs/>
          <w:lang w:val="en-GB"/>
        </w:rPr>
        <w:t xml:space="preserve"> </w:t>
      </w:r>
      <w:r w:rsidR="00A313C1" w:rsidRPr="00422F73">
        <w:rPr>
          <w:rFonts w:asciiTheme="minorHAnsi" w:hAnsiTheme="minorHAnsi" w:cs="Calibri"/>
          <w:bCs/>
          <w:lang w:val="en-GB"/>
        </w:rPr>
        <w:t xml:space="preserve">Associate Professor of </w:t>
      </w:r>
      <w:proofErr w:type="spellStart"/>
      <w:r w:rsidR="00A313C1" w:rsidRPr="00422F73">
        <w:rPr>
          <w:rFonts w:asciiTheme="minorHAnsi" w:hAnsiTheme="minorHAnsi" w:cs="Calibri"/>
          <w:bCs/>
          <w:lang w:val="en-GB"/>
        </w:rPr>
        <w:t>Pediatrics</w:t>
      </w:r>
      <w:proofErr w:type="spellEnd"/>
      <w:r w:rsidR="00A313C1" w:rsidRPr="00422F73">
        <w:rPr>
          <w:rFonts w:asciiTheme="minorHAnsi" w:hAnsiTheme="minorHAnsi" w:cs="Calibri"/>
          <w:bCs/>
          <w:lang w:val="en-GB"/>
        </w:rPr>
        <w:t>, Section Infectious Diseases, Molecular Virology and Microbiology, Baylor College of Medicine, Houston, TX, USA</w:t>
      </w:r>
    </w:p>
    <w:p w14:paraId="384DFE4B" w14:textId="77777777" w:rsidR="0079361E" w:rsidRPr="00422F73" w:rsidRDefault="0079361E" w:rsidP="00BF6FBE">
      <w:pPr>
        <w:rPr>
          <w:rFonts w:asciiTheme="minorHAnsi" w:hAnsiTheme="minorHAnsi" w:cs="Calibri"/>
          <w:bCs/>
          <w:lang w:val="en-GB"/>
        </w:rPr>
      </w:pPr>
      <w:r w:rsidRPr="00422F73">
        <w:rPr>
          <w:rFonts w:asciiTheme="minorHAnsi" w:hAnsiTheme="minorHAnsi" w:cs="Calibri"/>
          <w:bCs/>
          <w:vertAlign w:val="superscript"/>
          <w:lang w:val="en-GB"/>
        </w:rPr>
        <w:t>4</w:t>
      </w:r>
      <w:r w:rsidR="00242507" w:rsidRPr="00422F73">
        <w:rPr>
          <w:rFonts w:asciiTheme="minorHAnsi" w:hAnsiTheme="minorHAnsi" w:cs="Calibri"/>
          <w:bCs/>
          <w:vertAlign w:val="superscript"/>
          <w:lang w:val="en-GB"/>
        </w:rPr>
        <w:t xml:space="preserve"> </w:t>
      </w:r>
      <w:r w:rsidRPr="00422F73">
        <w:rPr>
          <w:rFonts w:asciiTheme="minorHAnsi" w:hAnsiTheme="minorHAnsi" w:cs="Calibri"/>
          <w:bCs/>
          <w:lang w:val="en-GB"/>
        </w:rPr>
        <w:t>Epidemiology, Monitoring and Evaluation (EME), Department of Maternal, Newborn, child and adolescent health (MCA),  World Health Organization, Geneva, Switzerland</w:t>
      </w:r>
    </w:p>
    <w:p w14:paraId="232152F9" w14:textId="77777777" w:rsidR="0029131F" w:rsidRPr="00422F73" w:rsidRDefault="0029131F" w:rsidP="0029131F">
      <w:pPr>
        <w:rPr>
          <w:rFonts w:asciiTheme="minorHAnsi" w:hAnsiTheme="minorHAnsi" w:cs="Calibri"/>
          <w:bCs/>
          <w:lang w:val="en-GB"/>
        </w:rPr>
      </w:pPr>
      <w:r w:rsidRPr="00422F73">
        <w:rPr>
          <w:rFonts w:asciiTheme="minorHAnsi" w:hAnsiTheme="minorHAnsi" w:cs="Calibri"/>
          <w:bCs/>
          <w:vertAlign w:val="superscript"/>
          <w:lang w:val="en-GB"/>
        </w:rPr>
        <w:t>5</w:t>
      </w:r>
      <w:r w:rsidR="00242507" w:rsidRPr="00422F73">
        <w:rPr>
          <w:rFonts w:asciiTheme="minorHAnsi" w:hAnsiTheme="minorHAnsi" w:cs="Calibri"/>
          <w:bCs/>
          <w:vertAlign w:val="superscript"/>
          <w:lang w:val="en-GB"/>
        </w:rPr>
        <w:t xml:space="preserve"> </w:t>
      </w:r>
      <w:r w:rsidRPr="00422F73">
        <w:rPr>
          <w:rFonts w:asciiTheme="minorHAnsi" w:hAnsiTheme="minorHAnsi" w:cs="Calibri"/>
          <w:iCs/>
        </w:rPr>
        <w:t xml:space="preserve">Department of Immunization, Vaccines and Biologicals (IVB), World Health Organization, Geneva, Switzerland </w:t>
      </w:r>
    </w:p>
    <w:p w14:paraId="5078D81F" w14:textId="77777777" w:rsidR="0029131F" w:rsidRPr="00422F73" w:rsidRDefault="002C330B" w:rsidP="00BF6FBE">
      <w:pPr>
        <w:rPr>
          <w:rFonts w:asciiTheme="minorHAnsi" w:hAnsiTheme="minorHAnsi" w:cs="Calibri"/>
          <w:bCs/>
        </w:rPr>
      </w:pPr>
      <w:r w:rsidRPr="00422F73">
        <w:rPr>
          <w:rFonts w:asciiTheme="minorHAnsi" w:hAnsiTheme="minorHAnsi" w:cs="Calibri"/>
          <w:bCs/>
          <w:vertAlign w:val="superscript"/>
        </w:rPr>
        <w:t>6</w:t>
      </w:r>
      <w:r w:rsidR="00242507" w:rsidRPr="00422F73">
        <w:rPr>
          <w:rFonts w:asciiTheme="minorHAnsi" w:hAnsiTheme="minorHAnsi" w:cs="Calibri"/>
          <w:bCs/>
        </w:rPr>
        <w:t xml:space="preserve"> </w:t>
      </w:r>
      <w:r w:rsidR="00422F73" w:rsidRPr="00422F73">
        <w:rPr>
          <w:rFonts w:asciiTheme="minorHAnsi" w:hAnsiTheme="minorHAnsi" w:cs="Calibri"/>
          <w:bCs/>
        </w:rPr>
        <w:t xml:space="preserve">Swiss Tropical and Public Health Institute and University of Basel, </w:t>
      </w:r>
      <w:proofErr w:type="gramStart"/>
      <w:r w:rsidR="00422F73" w:rsidRPr="00422F73">
        <w:rPr>
          <w:rFonts w:asciiTheme="minorHAnsi" w:hAnsiTheme="minorHAnsi" w:cs="Calibri"/>
          <w:bCs/>
        </w:rPr>
        <w:t>Basel ,</w:t>
      </w:r>
      <w:proofErr w:type="gramEnd"/>
      <w:r w:rsidR="00422F73" w:rsidRPr="00422F73">
        <w:rPr>
          <w:rFonts w:asciiTheme="minorHAnsi" w:hAnsiTheme="minorHAnsi" w:cs="Calibri"/>
          <w:bCs/>
        </w:rPr>
        <w:t xml:space="preserve"> Switzerland</w:t>
      </w:r>
    </w:p>
    <w:p w14:paraId="470809E8" w14:textId="77777777" w:rsidR="008A7B3D" w:rsidRPr="00422F73" w:rsidRDefault="008A7B3D" w:rsidP="008A7B3D">
      <w:pPr>
        <w:rPr>
          <w:rFonts w:asciiTheme="minorHAnsi" w:hAnsiTheme="minorHAnsi"/>
          <w:color w:val="222222"/>
          <w:shd w:val="clear" w:color="auto" w:fill="FFFFFF"/>
          <w:lang w:val="en-US"/>
        </w:rPr>
      </w:pPr>
      <w:r w:rsidRPr="00422F73">
        <w:rPr>
          <w:rFonts w:asciiTheme="minorHAnsi" w:hAnsiTheme="minorHAnsi" w:cs="Calibri"/>
          <w:bCs/>
          <w:vertAlign w:val="superscript"/>
        </w:rPr>
        <w:t>7</w:t>
      </w:r>
      <w:r w:rsidR="00422F73">
        <w:rPr>
          <w:rFonts w:asciiTheme="minorHAnsi" w:hAnsiTheme="minorHAnsi" w:cs="Calibri"/>
          <w:bCs/>
          <w:vertAlign w:val="superscript"/>
        </w:rPr>
        <w:t xml:space="preserve"> </w:t>
      </w:r>
      <w:r w:rsidRPr="00422F73">
        <w:rPr>
          <w:rFonts w:asciiTheme="minorHAnsi" w:hAnsiTheme="minorHAnsi"/>
          <w:color w:val="222222"/>
          <w:shd w:val="clear" w:color="auto" w:fill="FFFFFF"/>
          <w:lang w:val="en-US"/>
        </w:rPr>
        <w:t>Coordinator of the National program to combat maternal, newborn and child mortality, Ministry of Public Health, Cameroon</w:t>
      </w:r>
    </w:p>
    <w:p w14:paraId="1A70F1A9" w14:textId="77777777" w:rsidR="002C330B" w:rsidRPr="00422F73" w:rsidRDefault="002C330B" w:rsidP="008A7B3D">
      <w:pPr>
        <w:rPr>
          <w:rFonts w:asciiTheme="minorHAnsi" w:hAnsiTheme="minorHAnsi"/>
          <w:color w:val="222222"/>
          <w:shd w:val="clear" w:color="auto" w:fill="FFFFFF"/>
          <w:lang w:val="en-US"/>
        </w:rPr>
      </w:pPr>
      <w:r w:rsidRPr="00422F73">
        <w:rPr>
          <w:rFonts w:asciiTheme="minorHAnsi" w:hAnsiTheme="minorHAnsi" w:cstheme="minorHAnsi"/>
          <w:color w:val="222222"/>
          <w:shd w:val="clear" w:color="auto" w:fill="FFFFFF"/>
          <w:vertAlign w:val="superscript"/>
          <w:lang w:val="en-US"/>
        </w:rPr>
        <w:t>8</w:t>
      </w:r>
      <w:r w:rsidRPr="00422F73">
        <w:rPr>
          <w:rFonts w:asciiTheme="minorHAnsi" w:hAnsiTheme="minorHAnsi" w:cs="Calibri"/>
          <w:lang w:val="en-GB"/>
        </w:rPr>
        <w:t xml:space="preserve"> Department of International Public Health, Liverpool School of Tropical Medicine, Liverpool, United Kingdom.</w:t>
      </w:r>
    </w:p>
    <w:p w14:paraId="79F394D7" w14:textId="77777777" w:rsidR="002C330B" w:rsidRPr="00422F73" w:rsidRDefault="002C330B" w:rsidP="008A7B3D">
      <w:pPr>
        <w:rPr>
          <w:rFonts w:asciiTheme="minorHAnsi" w:hAnsiTheme="minorHAnsi"/>
        </w:rPr>
      </w:pPr>
      <w:r w:rsidRPr="00422F73">
        <w:rPr>
          <w:rFonts w:asciiTheme="minorHAnsi" w:hAnsiTheme="minorHAnsi"/>
          <w:color w:val="222222"/>
          <w:shd w:val="clear" w:color="auto" w:fill="FFFFFF"/>
          <w:vertAlign w:val="superscript"/>
          <w:lang w:val="en-US"/>
        </w:rPr>
        <w:t>9</w:t>
      </w:r>
      <w:r w:rsidR="00D131EF" w:rsidRPr="00422F73">
        <w:rPr>
          <w:rFonts w:asciiTheme="minorHAnsi" w:hAnsiTheme="minorHAnsi"/>
          <w:color w:val="222222"/>
          <w:shd w:val="clear" w:color="auto" w:fill="FFFFFF"/>
          <w:lang w:val="en-US"/>
        </w:rPr>
        <w:t xml:space="preserve"> </w:t>
      </w:r>
      <w:r w:rsidR="00D131EF" w:rsidRPr="00422F73">
        <w:rPr>
          <w:rFonts w:asciiTheme="minorHAnsi" w:hAnsiTheme="minorHAnsi" w:cs="Calibri"/>
          <w:color w:val="000000"/>
        </w:rPr>
        <w:t>Medical Research Council: Respiratory and Meningeal Pathogens Research Unit and D</w:t>
      </w:r>
      <w:r w:rsidR="00D131EF" w:rsidRPr="00422F73">
        <w:rPr>
          <w:rFonts w:asciiTheme="minorHAnsi" w:hAnsiTheme="minorHAnsi"/>
        </w:rPr>
        <w:t>epartment of Science and Technology/ National Research Foundation: Vaccine Preventable Diseases, Faculty of Health Sciences, University of the Witwatersrand, Johannesburg</w:t>
      </w:r>
    </w:p>
    <w:p w14:paraId="10A20201" w14:textId="77777777" w:rsidR="002C330B" w:rsidRPr="00422F73" w:rsidRDefault="002C330B" w:rsidP="002C330B">
      <w:pPr>
        <w:rPr>
          <w:rFonts w:asciiTheme="minorHAnsi" w:hAnsiTheme="minorHAnsi" w:cs="Calibri"/>
          <w:bCs/>
        </w:rPr>
      </w:pPr>
      <w:r w:rsidRPr="00422F73">
        <w:rPr>
          <w:rFonts w:asciiTheme="minorHAnsi" w:hAnsiTheme="minorHAnsi" w:cs="Calibri"/>
          <w:bCs/>
          <w:vertAlign w:val="superscript"/>
        </w:rPr>
        <w:t xml:space="preserve">10 </w:t>
      </w:r>
      <w:r w:rsidRPr="00422F73">
        <w:rPr>
          <w:rFonts w:asciiTheme="minorHAnsi" w:hAnsiTheme="minorHAnsi" w:cs="Calibri"/>
          <w:bCs/>
        </w:rPr>
        <w:t>MD/PhD Candidate</w:t>
      </w:r>
      <w:r w:rsidR="00422F73">
        <w:rPr>
          <w:rFonts w:asciiTheme="minorHAnsi" w:hAnsiTheme="minorHAnsi" w:cs="Calibri"/>
          <w:bCs/>
        </w:rPr>
        <w:t>,</w:t>
      </w:r>
      <w:r w:rsidRPr="00422F73">
        <w:rPr>
          <w:rFonts w:asciiTheme="minorHAnsi" w:hAnsiTheme="minorHAnsi" w:cs="Calibri"/>
          <w:bCs/>
        </w:rPr>
        <w:t xml:space="preserve"> Department of Anthropology</w:t>
      </w:r>
      <w:r w:rsidR="00422F73">
        <w:rPr>
          <w:rFonts w:asciiTheme="minorHAnsi" w:hAnsiTheme="minorHAnsi" w:cs="Calibri"/>
          <w:bCs/>
        </w:rPr>
        <w:t>,</w:t>
      </w:r>
      <w:r w:rsidRPr="00422F73">
        <w:rPr>
          <w:rFonts w:asciiTheme="minorHAnsi" w:hAnsiTheme="minorHAnsi" w:cs="Calibri"/>
          <w:bCs/>
        </w:rPr>
        <w:t xml:space="preserve"> University of Pennsylvania, Philadelphia, USA</w:t>
      </w:r>
    </w:p>
    <w:p w14:paraId="3233AA9E" w14:textId="77777777" w:rsidR="005A036F" w:rsidRPr="00422F73" w:rsidRDefault="005A036F" w:rsidP="002C330B">
      <w:pPr>
        <w:rPr>
          <w:rFonts w:asciiTheme="minorHAnsi" w:hAnsiTheme="minorHAnsi" w:cs="Calibri"/>
          <w:bCs/>
        </w:rPr>
      </w:pPr>
      <w:r w:rsidRPr="00422F73">
        <w:rPr>
          <w:rFonts w:asciiTheme="minorHAnsi" w:hAnsiTheme="minorHAnsi" w:cs="Calibri"/>
          <w:bCs/>
          <w:vertAlign w:val="superscript"/>
        </w:rPr>
        <w:t>11</w:t>
      </w:r>
      <w:r w:rsidRPr="00422F73">
        <w:rPr>
          <w:rFonts w:asciiTheme="minorHAnsi" w:hAnsiTheme="minorHAnsi" w:cs="Calibri"/>
          <w:bCs/>
        </w:rPr>
        <w:t xml:space="preserve"> </w:t>
      </w:r>
      <w:r w:rsidRPr="00422F73">
        <w:rPr>
          <w:rFonts w:asciiTheme="minorHAnsi" w:hAnsiTheme="minorHAnsi"/>
        </w:rPr>
        <w:t xml:space="preserve">Karolinska </w:t>
      </w:r>
      <w:proofErr w:type="spellStart"/>
      <w:r w:rsidRPr="00422F73">
        <w:rPr>
          <w:rFonts w:asciiTheme="minorHAnsi" w:hAnsiTheme="minorHAnsi"/>
        </w:rPr>
        <w:t>Institutet</w:t>
      </w:r>
      <w:proofErr w:type="spellEnd"/>
      <w:r w:rsidRPr="00422F73">
        <w:rPr>
          <w:rFonts w:asciiTheme="minorHAnsi" w:hAnsiTheme="minorHAnsi"/>
        </w:rPr>
        <w:t xml:space="preserve">, Department of Medicine, Clinical Epidemiology Division, </w:t>
      </w:r>
      <w:proofErr w:type="gramStart"/>
      <w:r w:rsidRPr="00422F73">
        <w:rPr>
          <w:rFonts w:asciiTheme="minorHAnsi" w:hAnsiTheme="minorHAnsi"/>
        </w:rPr>
        <w:t>Stockholm,  Sweden</w:t>
      </w:r>
      <w:proofErr w:type="gramEnd"/>
    </w:p>
    <w:p w14:paraId="03254977" w14:textId="77777777" w:rsidR="00543DB4" w:rsidRDefault="00543DB4" w:rsidP="00BF6FBE">
      <w:pPr>
        <w:rPr>
          <w:rFonts w:asciiTheme="minorHAnsi" w:hAnsiTheme="minorHAnsi" w:cs="Calibri"/>
          <w:bCs/>
        </w:rPr>
      </w:pPr>
    </w:p>
    <w:p w14:paraId="48801A72" w14:textId="77777777" w:rsidR="00543DB4" w:rsidRPr="0079361E" w:rsidRDefault="00543DB4" w:rsidP="00BF6FBE">
      <w:pPr>
        <w:rPr>
          <w:rFonts w:asciiTheme="minorHAnsi" w:hAnsiTheme="minorHAnsi" w:cs="Calibri"/>
          <w:bCs/>
        </w:rPr>
      </w:pPr>
    </w:p>
    <w:p w14:paraId="75835471" w14:textId="77777777" w:rsidR="00BF6FBE" w:rsidRPr="00DE76C9" w:rsidRDefault="00BF6FBE" w:rsidP="00BF6FBE">
      <w:pPr>
        <w:rPr>
          <w:rFonts w:asciiTheme="minorHAnsi" w:hAnsiTheme="minorHAnsi" w:cs="Calibri"/>
          <w:bCs/>
          <w:lang w:val="en-GB"/>
        </w:rPr>
      </w:pPr>
      <w:r w:rsidRPr="00DE76C9">
        <w:rPr>
          <w:rFonts w:asciiTheme="minorHAnsi" w:hAnsiTheme="minorHAnsi" w:cs="Calibri"/>
          <w:bCs/>
          <w:lang w:val="en-GB"/>
        </w:rPr>
        <w:t>Author for correspondence:</w:t>
      </w:r>
    </w:p>
    <w:p w14:paraId="4A4B5967" w14:textId="77777777" w:rsidR="00BF6FBE" w:rsidRPr="00DE76C9" w:rsidRDefault="00BF6FBE" w:rsidP="00BF6FBE">
      <w:pPr>
        <w:rPr>
          <w:rFonts w:asciiTheme="minorHAnsi" w:hAnsiTheme="minorHAnsi" w:cs="Calibri"/>
          <w:bCs/>
          <w:lang w:val="en-GB"/>
        </w:rPr>
      </w:pPr>
    </w:p>
    <w:p w14:paraId="47B1A30D" w14:textId="77777777" w:rsidR="00BF6FBE" w:rsidRPr="00DE76C9" w:rsidRDefault="00BF6FBE" w:rsidP="00BF6FBE">
      <w:pPr>
        <w:rPr>
          <w:rFonts w:asciiTheme="minorHAnsi" w:hAnsiTheme="minorHAnsi" w:cs="Calibri"/>
          <w:bCs/>
          <w:lang w:val="en-GB"/>
        </w:rPr>
      </w:pPr>
      <w:r w:rsidRPr="00DE76C9">
        <w:rPr>
          <w:rFonts w:asciiTheme="minorHAnsi" w:hAnsiTheme="minorHAnsi" w:cs="Calibri"/>
          <w:bCs/>
          <w:lang w:val="en-GB"/>
        </w:rPr>
        <w:t>Dr Michelle Giles</w:t>
      </w:r>
    </w:p>
    <w:p w14:paraId="04C91360" w14:textId="77777777" w:rsidR="00BF6FBE" w:rsidRPr="00DE76C9" w:rsidRDefault="00BF6FBE" w:rsidP="00BF6FBE">
      <w:pPr>
        <w:rPr>
          <w:rFonts w:asciiTheme="minorHAnsi" w:hAnsiTheme="minorHAnsi" w:cs="Calibri"/>
          <w:bCs/>
          <w:lang w:val="en-GB"/>
        </w:rPr>
      </w:pPr>
      <w:r w:rsidRPr="00DE76C9">
        <w:rPr>
          <w:rFonts w:asciiTheme="minorHAnsi" w:hAnsiTheme="minorHAnsi" w:cs="Calibri"/>
          <w:bCs/>
          <w:lang w:val="en-GB"/>
        </w:rPr>
        <w:t>Infectious Diseases Physician</w:t>
      </w:r>
    </w:p>
    <w:p w14:paraId="30F901B3" w14:textId="77777777" w:rsidR="00BF6FBE" w:rsidRPr="00DE76C9" w:rsidRDefault="00BF6FBE" w:rsidP="00BF6FBE">
      <w:pPr>
        <w:rPr>
          <w:rFonts w:asciiTheme="minorHAnsi" w:hAnsiTheme="minorHAnsi" w:cs="Calibri"/>
          <w:bCs/>
          <w:lang w:val="en-GB"/>
        </w:rPr>
      </w:pPr>
      <w:r w:rsidRPr="00DE76C9">
        <w:rPr>
          <w:rFonts w:asciiTheme="minorHAnsi" w:hAnsiTheme="minorHAnsi" w:cs="Calibri"/>
          <w:bCs/>
          <w:lang w:val="en-GB"/>
        </w:rPr>
        <w:t>Department of Obstetrics and Gynaecology</w:t>
      </w:r>
    </w:p>
    <w:p w14:paraId="5BC2EFDD" w14:textId="77777777" w:rsidR="00BF6FBE" w:rsidRPr="00DE76C9" w:rsidRDefault="00BF6FBE" w:rsidP="00BF6FBE">
      <w:pPr>
        <w:rPr>
          <w:rFonts w:asciiTheme="minorHAnsi" w:hAnsiTheme="minorHAnsi" w:cs="Calibri"/>
          <w:bCs/>
          <w:lang w:val="en-GB"/>
        </w:rPr>
      </w:pPr>
      <w:r w:rsidRPr="00DE76C9">
        <w:rPr>
          <w:rFonts w:asciiTheme="minorHAnsi" w:hAnsiTheme="minorHAnsi" w:cs="Calibri"/>
          <w:bCs/>
          <w:lang w:val="en-GB"/>
        </w:rPr>
        <w:t>Monash University</w:t>
      </w:r>
    </w:p>
    <w:p w14:paraId="6078E832" w14:textId="77777777" w:rsidR="00BF6FBE" w:rsidRPr="00DE76C9" w:rsidRDefault="00BF6FBE" w:rsidP="00BF6FBE">
      <w:pPr>
        <w:rPr>
          <w:rFonts w:asciiTheme="minorHAnsi" w:hAnsiTheme="minorHAnsi" w:cs="Calibri"/>
          <w:bCs/>
          <w:lang w:val="en-GB"/>
        </w:rPr>
      </w:pPr>
    </w:p>
    <w:p w14:paraId="1970AA1F" w14:textId="77777777" w:rsidR="00BF6FBE" w:rsidRDefault="00BF6FBE" w:rsidP="00BF6FBE">
      <w:pPr>
        <w:rPr>
          <w:rFonts w:asciiTheme="minorHAnsi" w:hAnsiTheme="minorHAnsi" w:cs="Calibri"/>
          <w:bCs/>
          <w:lang w:val="en-GB"/>
        </w:rPr>
      </w:pPr>
      <w:r w:rsidRPr="00DE76C9">
        <w:rPr>
          <w:rFonts w:asciiTheme="minorHAnsi" w:hAnsiTheme="minorHAnsi" w:cs="Calibri"/>
          <w:bCs/>
          <w:lang w:val="en-GB"/>
        </w:rPr>
        <w:t>Abstract:</w:t>
      </w:r>
      <w:r w:rsidR="00D5306B">
        <w:rPr>
          <w:rFonts w:asciiTheme="minorHAnsi" w:hAnsiTheme="minorHAnsi" w:cs="Calibri"/>
          <w:bCs/>
          <w:lang w:val="en-GB"/>
        </w:rPr>
        <w:t xml:space="preserve"> (Max 300 words</w:t>
      </w:r>
      <w:r w:rsidR="00EF4575">
        <w:rPr>
          <w:rFonts w:asciiTheme="minorHAnsi" w:hAnsiTheme="minorHAnsi" w:cs="Calibri"/>
          <w:bCs/>
          <w:lang w:val="en-GB"/>
        </w:rPr>
        <w:t xml:space="preserve">, currently </w:t>
      </w:r>
      <w:r w:rsidR="00FE6160">
        <w:rPr>
          <w:rFonts w:asciiTheme="minorHAnsi" w:hAnsiTheme="minorHAnsi" w:cs="Calibri"/>
          <w:bCs/>
          <w:lang w:val="en-GB"/>
        </w:rPr>
        <w:t>300</w:t>
      </w:r>
      <w:r w:rsidR="00D5306B">
        <w:rPr>
          <w:rFonts w:asciiTheme="minorHAnsi" w:hAnsiTheme="minorHAnsi" w:cs="Calibri"/>
          <w:bCs/>
          <w:lang w:val="en-GB"/>
        </w:rPr>
        <w:t>)</w:t>
      </w:r>
      <w:r w:rsidRPr="00DE76C9">
        <w:rPr>
          <w:rFonts w:asciiTheme="minorHAnsi" w:hAnsiTheme="minorHAnsi" w:cs="Calibri"/>
          <w:bCs/>
          <w:lang w:val="en-GB"/>
        </w:rPr>
        <w:t xml:space="preserve"> </w:t>
      </w:r>
    </w:p>
    <w:p w14:paraId="123B2694" w14:textId="77777777" w:rsidR="006A7184" w:rsidRDefault="006A7184" w:rsidP="00BF6FBE">
      <w:pPr>
        <w:rPr>
          <w:rFonts w:asciiTheme="minorHAnsi" w:hAnsiTheme="minorHAnsi" w:cs="Calibri"/>
          <w:bCs/>
          <w:lang w:val="en-GB"/>
        </w:rPr>
      </w:pPr>
    </w:p>
    <w:p w14:paraId="0243C1E7" w14:textId="77777777" w:rsidR="006A7184" w:rsidRPr="00D5306B" w:rsidRDefault="00D5306B" w:rsidP="00D5306B">
      <w:pPr>
        <w:spacing w:afterAutospacing="1"/>
        <w:ind w:left="720"/>
        <w:textAlignment w:val="baseline"/>
        <w:rPr>
          <w:rFonts w:asciiTheme="minorHAnsi" w:hAnsiTheme="minorHAnsi"/>
          <w:color w:val="000000"/>
        </w:rPr>
      </w:pPr>
      <w:r w:rsidRPr="00D5306B">
        <w:rPr>
          <w:rStyle w:val="Strong"/>
          <w:rFonts w:asciiTheme="minorHAnsi" w:eastAsiaTheme="majorEastAsia" w:hAnsiTheme="minorHAnsi"/>
          <w:color w:val="000000"/>
          <w:bdr w:val="none" w:sz="0" w:space="0" w:color="auto" w:frame="1"/>
        </w:rPr>
        <w:t>O</w:t>
      </w:r>
      <w:r w:rsidR="006A7184" w:rsidRPr="00D5306B">
        <w:rPr>
          <w:rStyle w:val="Strong"/>
          <w:rFonts w:asciiTheme="minorHAnsi" w:eastAsiaTheme="majorEastAsia" w:hAnsiTheme="minorHAnsi"/>
          <w:color w:val="000000"/>
          <w:bdr w:val="none" w:sz="0" w:space="0" w:color="auto" w:frame="1"/>
        </w:rPr>
        <w:t>bjectives:</w:t>
      </w:r>
      <w:r w:rsidR="006A7184" w:rsidRPr="00D5306B">
        <w:rPr>
          <w:rFonts w:asciiTheme="minorHAnsi" w:hAnsiTheme="minorHAnsi"/>
          <w:color w:val="000000"/>
        </w:rPr>
        <w:t> </w:t>
      </w:r>
      <w:r w:rsidRPr="00D5306B">
        <w:rPr>
          <w:rFonts w:asciiTheme="minorHAnsi" w:hAnsiTheme="minorHAnsi"/>
          <w:color w:val="000000"/>
        </w:rPr>
        <w:t xml:space="preserve">To </w:t>
      </w:r>
      <w:r w:rsidRPr="00D5306B">
        <w:rPr>
          <w:rFonts w:asciiTheme="minorHAnsi" w:eastAsia="Calibri" w:hAnsiTheme="minorHAnsi" w:cs="Calibri"/>
          <w:lang w:val="en-US"/>
        </w:rPr>
        <w:t xml:space="preserve">map the </w:t>
      </w:r>
      <w:r w:rsidR="007C28EE">
        <w:rPr>
          <w:rFonts w:asciiTheme="minorHAnsi" w:eastAsia="Calibri" w:hAnsiTheme="minorHAnsi" w:cs="Calibri"/>
          <w:lang w:val="en-US"/>
        </w:rPr>
        <w:t xml:space="preserve">integration of </w:t>
      </w:r>
      <w:r w:rsidRPr="00D5306B">
        <w:rPr>
          <w:rFonts w:asciiTheme="minorHAnsi" w:eastAsia="Calibri" w:hAnsiTheme="minorHAnsi" w:cs="Calibri"/>
          <w:lang w:val="en-US"/>
        </w:rPr>
        <w:t xml:space="preserve">existing maternal tetanus immunization </w:t>
      </w:r>
      <w:proofErr w:type="spellStart"/>
      <w:r w:rsidRPr="00D5306B">
        <w:rPr>
          <w:rFonts w:asciiTheme="minorHAnsi" w:eastAsia="Calibri" w:hAnsiTheme="minorHAnsi" w:cs="Calibri"/>
          <w:lang w:val="en-US"/>
        </w:rPr>
        <w:t>programmes</w:t>
      </w:r>
      <w:proofErr w:type="spellEnd"/>
      <w:r w:rsidRPr="00D5306B">
        <w:rPr>
          <w:rFonts w:asciiTheme="minorHAnsi" w:eastAsia="Calibri" w:hAnsiTheme="minorHAnsi" w:cs="Calibri"/>
          <w:lang w:val="en-US"/>
        </w:rPr>
        <w:t xml:space="preserve"> for pregnant women in low- and middle-income </w:t>
      </w:r>
      <w:r w:rsidRPr="00D5306B">
        <w:rPr>
          <w:rFonts w:asciiTheme="minorHAnsi" w:eastAsia="Calibri" w:hAnsiTheme="minorHAnsi" w:cs="Calibri"/>
          <w:lang w:val="en-US"/>
        </w:rPr>
        <w:lastRenderedPageBreak/>
        <w:t xml:space="preserve">countries (LMICs) </w:t>
      </w:r>
      <w:r w:rsidR="00EF4575">
        <w:rPr>
          <w:rFonts w:asciiTheme="minorHAnsi" w:eastAsia="Calibri" w:hAnsiTheme="minorHAnsi" w:cs="Calibri"/>
          <w:lang w:val="en-US"/>
        </w:rPr>
        <w:t xml:space="preserve">within antenatal care services </w:t>
      </w:r>
      <w:r w:rsidRPr="00D5306B">
        <w:rPr>
          <w:rFonts w:asciiTheme="minorHAnsi" w:eastAsia="Calibri" w:hAnsiTheme="minorHAnsi" w:cs="Calibri"/>
          <w:lang w:val="en-US"/>
        </w:rPr>
        <w:t xml:space="preserve">and </w:t>
      </w:r>
      <w:r w:rsidRPr="00D5306B">
        <w:rPr>
          <w:rFonts w:asciiTheme="minorHAnsi" w:eastAsia="Calibri" w:hAnsiTheme="minorHAnsi" w:cs="Calibri"/>
          <w:lang w:val="en-GB"/>
        </w:rPr>
        <w:t>to</w:t>
      </w:r>
      <w:r w:rsidRPr="00D5306B">
        <w:rPr>
          <w:rFonts w:asciiTheme="minorHAnsi" w:eastAsia="Calibri" w:hAnsiTheme="minorHAnsi" w:cs="Calibri"/>
          <w:lang w:val="en-US"/>
        </w:rPr>
        <w:t xml:space="preserve"> identify and understand the challenges, barriers and facilitators </w:t>
      </w:r>
      <w:r w:rsidRPr="00D5306B">
        <w:rPr>
          <w:rFonts w:asciiTheme="minorHAnsi" w:eastAsia="Calibri" w:hAnsiTheme="minorHAnsi" w:cs="Calibri"/>
          <w:lang w:val="en-GB"/>
        </w:rPr>
        <w:t xml:space="preserve">associated with high performance maternal vaccine service delivery in LMICs. </w:t>
      </w:r>
    </w:p>
    <w:p w14:paraId="7C726EFD" w14:textId="77777777" w:rsidR="006A7184" w:rsidRPr="00EF4575" w:rsidRDefault="00D5306B" w:rsidP="00D5306B">
      <w:pPr>
        <w:spacing w:afterAutospacing="1"/>
        <w:ind w:left="720"/>
        <w:textAlignment w:val="baseline"/>
        <w:rPr>
          <w:rFonts w:asciiTheme="minorHAnsi" w:hAnsiTheme="minorHAnsi"/>
          <w:color w:val="000000"/>
          <w:lang w:val="en-GB"/>
        </w:rPr>
      </w:pPr>
      <w:r w:rsidRPr="00D5306B">
        <w:rPr>
          <w:rStyle w:val="Strong"/>
          <w:rFonts w:asciiTheme="minorHAnsi" w:eastAsiaTheme="majorEastAsia" w:hAnsiTheme="minorHAnsi"/>
          <w:color w:val="000000"/>
          <w:bdr w:val="none" w:sz="0" w:space="0" w:color="auto" w:frame="1"/>
        </w:rPr>
        <w:t>D</w:t>
      </w:r>
      <w:r w:rsidR="006A7184" w:rsidRPr="00D5306B">
        <w:rPr>
          <w:rStyle w:val="Strong"/>
          <w:rFonts w:asciiTheme="minorHAnsi" w:eastAsiaTheme="majorEastAsia" w:hAnsiTheme="minorHAnsi"/>
          <w:color w:val="000000"/>
          <w:bdr w:val="none" w:sz="0" w:space="0" w:color="auto" w:frame="1"/>
        </w:rPr>
        <w:t>esign:</w:t>
      </w:r>
      <w:r w:rsidR="006A7184" w:rsidRPr="00D5306B">
        <w:rPr>
          <w:rFonts w:asciiTheme="minorHAnsi" w:hAnsiTheme="minorHAnsi"/>
          <w:color w:val="000000"/>
        </w:rPr>
        <w:t> </w:t>
      </w:r>
      <w:r w:rsidR="002C330B">
        <w:rPr>
          <w:rFonts w:asciiTheme="minorHAnsi" w:hAnsiTheme="minorHAnsi"/>
          <w:color w:val="000000"/>
        </w:rPr>
        <w:t>A mixed methods, cross sectional study with f</w:t>
      </w:r>
      <w:r w:rsidRPr="00D5306B">
        <w:rPr>
          <w:rFonts w:asciiTheme="minorHAnsi" w:hAnsiTheme="minorHAnsi"/>
          <w:color w:val="000000"/>
        </w:rPr>
        <w:t xml:space="preserve">our </w:t>
      </w:r>
      <w:r w:rsidR="002C330B">
        <w:rPr>
          <w:rFonts w:asciiTheme="minorHAnsi" w:hAnsiTheme="minorHAnsi"/>
          <w:color w:val="000000"/>
        </w:rPr>
        <w:t xml:space="preserve">data collection </w:t>
      </w:r>
      <w:r w:rsidRPr="00D5306B">
        <w:rPr>
          <w:rFonts w:asciiTheme="minorHAnsi" w:hAnsiTheme="minorHAnsi"/>
          <w:color w:val="000000"/>
        </w:rPr>
        <w:t>phases including a desk review, online survey, telephone and face-to-face interviews and in country visits.</w:t>
      </w:r>
      <w:r w:rsidR="00EF4575">
        <w:rPr>
          <w:rFonts w:asciiTheme="minorHAnsi" w:hAnsiTheme="minorHAnsi"/>
          <w:color w:val="000000"/>
        </w:rPr>
        <w:t xml:space="preserve"> </w:t>
      </w:r>
      <w:r w:rsidR="00EF4575" w:rsidRPr="00EF4575">
        <w:rPr>
          <w:rFonts w:asciiTheme="minorHAnsi" w:hAnsiTheme="minorHAnsi"/>
          <w:color w:val="000000"/>
          <w:lang w:val="en-GB"/>
        </w:rPr>
        <w:t xml:space="preserve">Associations of different service delivery process components with </w:t>
      </w:r>
      <w:r w:rsidR="00EF4575">
        <w:rPr>
          <w:rFonts w:asciiTheme="minorHAnsi" w:hAnsiTheme="minorHAnsi"/>
          <w:color w:val="000000"/>
          <w:lang w:val="en-GB"/>
        </w:rPr>
        <w:t xml:space="preserve">protection at birth (PAB) </w:t>
      </w:r>
      <w:r w:rsidR="00EF4575" w:rsidRPr="00EF4575">
        <w:rPr>
          <w:rFonts w:asciiTheme="minorHAnsi" w:hAnsiTheme="minorHAnsi"/>
          <w:color w:val="000000"/>
          <w:lang w:val="en-GB"/>
        </w:rPr>
        <w:t>and with country groups were established</w:t>
      </w:r>
      <w:r w:rsidR="00EF4575">
        <w:rPr>
          <w:rFonts w:asciiTheme="minorHAnsi" w:hAnsiTheme="minorHAnsi"/>
          <w:color w:val="000000"/>
          <w:lang w:val="en-GB"/>
        </w:rPr>
        <w:t>.</w:t>
      </w:r>
      <w:r w:rsidR="00EF4575" w:rsidRPr="00EF4575">
        <w:rPr>
          <w:rFonts w:asciiTheme="minorHAnsi" w:hAnsiTheme="minorHAnsi"/>
          <w:color w:val="000000"/>
          <w:lang w:val="en-GB"/>
        </w:rPr>
        <w:t xml:space="preserve"> Regression analysis and structural equation modelling was used to assess associations of different variables with maternal tetanus immunization. Latent class analysis (LCA), </w:t>
      </w:r>
      <w:r w:rsidR="00EF4575">
        <w:rPr>
          <w:rFonts w:asciiTheme="minorHAnsi" w:hAnsiTheme="minorHAnsi"/>
          <w:iCs/>
          <w:color w:val="000000"/>
          <w:lang w:val="en-GB"/>
        </w:rPr>
        <w:t>was</w:t>
      </w:r>
      <w:r w:rsidR="00EF4575" w:rsidRPr="00EF4575">
        <w:rPr>
          <w:rFonts w:asciiTheme="minorHAnsi" w:hAnsiTheme="minorHAnsi"/>
          <w:iCs/>
          <w:color w:val="000000"/>
          <w:lang w:val="en-GB"/>
        </w:rPr>
        <w:t xml:space="preserve"> </w:t>
      </w:r>
      <w:r w:rsidR="00EF4575" w:rsidRPr="00EF4575">
        <w:rPr>
          <w:rFonts w:asciiTheme="minorHAnsi" w:hAnsiTheme="minorHAnsi"/>
          <w:color w:val="000000"/>
          <w:lang w:val="en-GB"/>
        </w:rPr>
        <w:t xml:space="preserve">used to group countries based on several indicators, </w:t>
      </w:r>
      <w:r w:rsidR="00EF4575">
        <w:rPr>
          <w:rFonts w:asciiTheme="minorHAnsi" w:hAnsiTheme="minorHAnsi"/>
          <w:color w:val="000000"/>
          <w:lang w:val="en-GB"/>
        </w:rPr>
        <w:t>and</w:t>
      </w:r>
      <w:r w:rsidR="00EF4575" w:rsidRPr="00EF4575">
        <w:rPr>
          <w:rFonts w:asciiTheme="minorHAnsi" w:hAnsiTheme="minorHAnsi"/>
          <w:color w:val="000000"/>
          <w:lang w:val="en-GB"/>
        </w:rPr>
        <w:t xml:space="preserve"> to address th</w:t>
      </w:r>
      <w:r w:rsidR="00EF4575">
        <w:rPr>
          <w:rFonts w:asciiTheme="minorHAnsi" w:hAnsiTheme="minorHAnsi"/>
          <w:color w:val="000000"/>
          <w:lang w:val="en-GB"/>
        </w:rPr>
        <w:t>e problem of multicollinearity.</w:t>
      </w:r>
    </w:p>
    <w:p w14:paraId="4D18E955" w14:textId="77777777" w:rsidR="006A7184" w:rsidRPr="00D5306B" w:rsidRDefault="00D5306B" w:rsidP="00D5306B">
      <w:pPr>
        <w:spacing w:afterAutospacing="1"/>
        <w:ind w:left="720"/>
        <w:textAlignment w:val="baseline"/>
        <w:rPr>
          <w:rFonts w:asciiTheme="minorHAnsi" w:hAnsiTheme="minorHAnsi"/>
          <w:color w:val="000000"/>
        </w:rPr>
      </w:pPr>
      <w:r w:rsidRPr="00D5306B">
        <w:rPr>
          <w:rStyle w:val="Strong"/>
          <w:rFonts w:asciiTheme="minorHAnsi" w:eastAsiaTheme="majorEastAsia" w:hAnsiTheme="minorHAnsi"/>
          <w:color w:val="000000"/>
          <w:bdr w:val="none" w:sz="0" w:space="0" w:color="auto" w:frame="1"/>
        </w:rPr>
        <w:t>S</w:t>
      </w:r>
      <w:r w:rsidR="006A7184" w:rsidRPr="00D5306B">
        <w:rPr>
          <w:rStyle w:val="Strong"/>
          <w:rFonts w:asciiTheme="minorHAnsi" w:eastAsiaTheme="majorEastAsia" w:hAnsiTheme="minorHAnsi"/>
          <w:color w:val="000000"/>
          <w:bdr w:val="none" w:sz="0" w:space="0" w:color="auto" w:frame="1"/>
        </w:rPr>
        <w:t>etting:</w:t>
      </w:r>
      <w:r w:rsidR="006A7184" w:rsidRPr="00D5306B">
        <w:rPr>
          <w:rFonts w:asciiTheme="minorHAnsi" w:hAnsiTheme="minorHAnsi"/>
          <w:color w:val="000000"/>
        </w:rPr>
        <w:t> </w:t>
      </w:r>
      <w:r w:rsidRPr="00D5306B">
        <w:rPr>
          <w:rFonts w:asciiTheme="minorHAnsi" w:hAnsiTheme="minorHAnsi"/>
          <w:color w:val="000000"/>
        </w:rPr>
        <w:t>LMICs</w:t>
      </w:r>
    </w:p>
    <w:p w14:paraId="4FBC3161" w14:textId="77777777" w:rsidR="00D5306B" w:rsidRPr="00D5306B" w:rsidRDefault="00D5306B" w:rsidP="00D5306B">
      <w:pPr>
        <w:spacing w:afterAutospacing="1"/>
        <w:ind w:left="720"/>
        <w:textAlignment w:val="baseline"/>
        <w:rPr>
          <w:rFonts w:asciiTheme="minorHAnsi" w:hAnsiTheme="minorHAnsi"/>
          <w:color w:val="000000"/>
        </w:rPr>
      </w:pPr>
      <w:r w:rsidRPr="00D5306B">
        <w:rPr>
          <w:rStyle w:val="Strong"/>
          <w:rFonts w:asciiTheme="minorHAnsi" w:eastAsiaTheme="majorEastAsia" w:hAnsiTheme="minorHAnsi"/>
          <w:color w:val="000000"/>
          <w:bdr w:val="none" w:sz="0" w:space="0" w:color="auto" w:frame="1"/>
        </w:rPr>
        <w:t>R</w:t>
      </w:r>
      <w:r w:rsidR="006A7184" w:rsidRPr="00D5306B">
        <w:rPr>
          <w:rStyle w:val="Strong"/>
          <w:rFonts w:asciiTheme="minorHAnsi" w:eastAsiaTheme="majorEastAsia" w:hAnsiTheme="minorHAnsi"/>
          <w:color w:val="000000"/>
          <w:bdr w:val="none" w:sz="0" w:space="0" w:color="auto" w:frame="1"/>
        </w:rPr>
        <w:t>esults:</w:t>
      </w:r>
      <w:r w:rsidR="006A7184" w:rsidRPr="00D5306B">
        <w:rPr>
          <w:rFonts w:asciiTheme="minorHAnsi" w:hAnsiTheme="minorHAnsi"/>
          <w:color w:val="000000"/>
        </w:rPr>
        <w:t> </w:t>
      </w:r>
      <w:r w:rsidRPr="00D5306B">
        <w:rPr>
          <w:rFonts w:asciiTheme="minorHAnsi" w:hAnsiTheme="minorHAnsi"/>
          <w:lang w:val="en-GB" w:eastAsia="de-CH"/>
        </w:rPr>
        <w:t xml:space="preserve">The majority of </w:t>
      </w:r>
      <w:r w:rsidR="00EF4575">
        <w:rPr>
          <w:rFonts w:asciiTheme="minorHAnsi" w:hAnsiTheme="minorHAnsi"/>
          <w:lang w:val="en-GB" w:eastAsia="de-CH"/>
        </w:rPr>
        <w:t xml:space="preserve">LMICs </w:t>
      </w:r>
      <w:r w:rsidRPr="00D5306B">
        <w:rPr>
          <w:rFonts w:asciiTheme="minorHAnsi" w:hAnsiTheme="minorHAnsi"/>
          <w:lang w:val="en-GB" w:eastAsia="de-CH"/>
        </w:rPr>
        <w:t>have a policy on recommended number of ANC visits, however most ha</w:t>
      </w:r>
      <w:r w:rsidR="00BF071D">
        <w:rPr>
          <w:rFonts w:asciiTheme="minorHAnsi" w:hAnsiTheme="minorHAnsi"/>
          <w:lang w:val="en-GB" w:eastAsia="de-CH"/>
        </w:rPr>
        <w:t>ve</w:t>
      </w:r>
      <w:r w:rsidRPr="00D5306B">
        <w:rPr>
          <w:rFonts w:asciiTheme="minorHAnsi" w:hAnsiTheme="minorHAnsi"/>
          <w:lang w:val="en-GB" w:eastAsia="de-CH"/>
        </w:rPr>
        <w:t xml:space="preserve"> yet to implement the WHO guidelines recommending eight </w:t>
      </w:r>
      <w:r w:rsidR="0079361E">
        <w:rPr>
          <w:rFonts w:asciiTheme="minorHAnsi" w:hAnsiTheme="minorHAnsi"/>
          <w:lang w:val="en-GB" w:eastAsia="de-CH"/>
        </w:rPr>
        <w:t xml:space="preserve">ANC </w:t>
      </w:r>
      <w:r w:rsidRPr="00D5306B">
        <w:rPr>
          <w:rFonts w:asciiTheme="minorHAnsi" w:hAnsiTheme="minorHAnsi"/>
          <w:lang w:val="en-GB" w:eastAsia="de-CH"/>
        </w:rPr>
        <w:t xml:space="preserve">contacts. Countries recommending &gt;4 </w:t>
      </w:r>
      <w:r w:rsidR="0079361E">
        <w:rPr>
          <w:rFonts w:asciiTheme="minorHAnsi" w:hAnsiTheme="minorHAnsi"/>
          <w:lang w:val="en-GB" w:eastAsia="de-CH"/>
        </w:rPr>
        <w:t xml:space="preserve">ANC </w:t>
      </w:r>
      <w:r>
        <w:rPr>
          <w:rFonts w:asciiTheme="minorHAnsi" w:hAnsiTheme="minorHAnsi"/>
          <w:lang w:val="en-GB" w:eastAsia="de-CH"/>
        </w:rPr>
        <w:t>contacts</w:t>
      </w:r>
      <w:r w:rsidRPr="00D5306B">
        <w:rPr>
          <w:rFonts w:asciiTheme="minorHAnsi" w:hAnsiTheme="minorHAnsi"/>
          <w:lang w:val="en-GB" w:eastAsia="de-CH"/>
        </w:rPr>
        <w:t xml:space="preserve"> were more likely to have high </w:t>
      </w:r>
      <w:r w:rsidR="00BF071D">
        <w:rPr>
          <w:rFonts w:asciiTheme="minorHAnsi" w:hAnsiTheme="minorHAnsi"/>
          <w:lang w:val="en-GB" w:eastAsia="de-CH"/>
        </w:rPr>
        <w:t>(</w:t>
      </w:r>
      <w:r w:rsidRPr="00D5306B">
        <w:rPr>
          <w:rFonts w:asciiTheme="minorHAnsi" w:hAnsiTheme="minorHAnsi"/>
          <w:lang w:val="en-GB" w:eastAsia="de-CH"/>
        </w:rPr>
        <w:t>PAB</w:t>
      </w:r>
      <w:r w:rsidR="00BF071D">
        <w:rPr>
          <w:rFonts w:asciiTheme="minorHAnsi" w:hAnsiTheme="minorHAnsi"/>
          <w:lang w:val="en-GB" w:eastAsia="de-CH"/>
        </w:rPr>
        <w:t>)</w:t>
      </w:r>
      <w:r w:rsidRPr="00D5306B">
        <w:rPr>
          <w:rFonts w:asciiTheme="minorHAnsi" w:hAnsiTheme="minorHAnsi"/>
          <w:lang w:val="en-GB" w:eastAsia="de-CH"/>
        </w:rPr>
        <w:t xml:space="preserve"> &gt;90% and were more likely to </w:t>
      </w:r>
      <w:r w:rsidR="0079361E">
        <w:rPr>
          <w:rFonts w:asciiTheme="minorHAnsi" w:hAnsiTheme="minorHAnsi"/>
          <w:lang w:val="en-GB" w:eastAsia="de-CH"/>
        </w:rPr>
        <w:t xml:space="preserve">have </w:t>
      </w:r>
      <w:r w:rsidRPr="00D5306B">
        <w:rPr>
          <w:rFonts w:asciiTheme="minorHAnsi" w:hAnsiTheme="minorHAnsi"/>
          <w:lang w:val="en-GB" w:eastAsia="en-AU"/>
        </w:rPr>
        <w:t xml:space="preserve">high potential for protection of mothers and their young children from vaccine-preventable infections. </w:t>
      </w:r>
      <w:r w:rsidR="00FE6160">
        <w:rPr>
          <w:rFonts w:asciiTheme="minorHAnsi" w:hAnsiTheme="minorHAnsi"/>
          <w:lang w:val="en-GB" w:eastAsia="en-AU"/>
        </w:rPr>
        <w:t xml:space="preserve">Passive disease surveillance was the most common form of disease surveillance performed but </w:t>
      </w:r>
      <w:r w:rsidR="00FE6160" w:rsidRPr="00DE76C9">
        <w:rPr>
          <w:rFonts w:asciiTheme="minorHAnsi" w:hAnsiTheme="minorHAnsi"/>
          <w:lang w:val="en-GB"/>
        </w:rPr>
        <w:t>morbidity and mortality indicators</w:t>
      </w:r>
      <w:r w:rsidR="00FE6160">
        <w:rPr>
          <w:rFonts w:asciiTheme="minorHAnsi" w:hAnsiTheme="minorHAnsi"/>
          <w:lang w:val="en-GB"/>
        </w:rPr>
        <w:t xml:space="preserve"> recorded</w:t>
      </w:r>
      <w:r w:rsidR="00FE6160" w:rsidRPr="00DE76C9">
        <w:rPr>
          <w:rFonts w:asciiTheme="minorHAnsi" w:hAnsiTheme="minorHAnsi"/>
          <w:lang w:val="en-GB"/>
        </w:rPr>
        <w:t xml:space="preserve"> differed between countries</w:t>
      </w:r>
      <w:r w:rsidR="00FE6160">
        <w:rPr>
          <w:rFonts w:asciiTheme="minorHAnsi" w:hAnsiTheme="minorHAnsi"/>
          <w:lang w:val="en-GB"/>
        </w:rPr>
        <w:t>.</w:t>
      </w:r>
      <w:r w:rsidR="00FE6160" w:rsidRPr="00DE76C9">
        <w:rPr>
          <w:rFonts w:asciiTheme="minorHAnsi" w:hAnsiTheme="minorHAnsi"/>
          <w:lang w:val="en-GB"/>
        </w:rPr>
        <w:t xml:space="preserve"> </w:t>
      </w:r>
      <w:r w:rsidR="00EF4575">
        <w:rPr>
          <w:rFonts w:asciiTheme="minorHAnsi" w:hAnsiTheme="minorHAnsi"/>
          <w:lang w:val="en-GB"/>
        </w:rPr>
        <w:t>T</w:t>
      </w:r>
      <w:r w:rsidRPr="00D5306B">
        <w:rPr>
          <w:rFonts w:asciiTheme="minorHAnsi" w:hAnsiTheme="minorHAnsi"/>
          <w:lang w:val="en-GB"/>
        </w:rPr>
        <w:t xml:space="preserve">he presence of user fees was significantly associated with lower PAB. </w:t>
      </w:r>
    </w:p>
    <w:p w14:paraId="01BF255E" w14:textId="77777777" w:rsidR="006A7184" w:rsidRPr="00DE76C9" w:rsidRDefault="00D5306B" w:rsidP="00D5306B">
      <w:pPr>
        <w:ind w:left="720"/>
        <w:rPr>
          <w:rFonts w:asciiTheme="minorHAnsi" w:hAnsiTheme="minorHAnsi" w:cs="Calibri"/>
          <w:bCs/>
          <w:lang w:val="en-GB"/>
        </w:rPr>
      </w:pPr>
      <w:r w:rsidRPr="00E90066">
        <w:rPr>
          <w:rStyle w:val="Strong"/>
          <w:rFonts w:asciiTheme="minorHAnsi" w:eastAsiaTheme="majorEastAsia" w:hAnsiTheme="minorHAnsi" w:cstheme="minorHAnsi"/>
          <w:color w:val="000000"/>
          <w:bdr w:val="none" w:sz="0" w:space="0" w:color="auto" w:frame="1"/>
        </w:rPr>
        <w:t>C</w:t>
      </w:r>
      <w:r w:rsidR="006A7184" w:rsidRPr="00E90066">
        <w:rPr>
          <w:rStyle w:val="Strong"/>
          <w:rFonts w:asciiTheme="minorHAnsi" w:eastAsiaTheme="majorEastAsia" w:hAnsiTheme="minorHAnsi" w:cstheme="minorHAnsi"/>
          <w:color w:val="000000"/>
          <w:bdr w:val="none" w:sz="0" w:space="0" w:color="auto" w:frame="1"/>
        </w:rPr>
        <w:t>onclusions:</w:t>
      </w:r>
      <w:r w:rsidR="006A7184" w:rsidRPr="00E90066">
        <w:rPr>
          <w:rFonts w:asciiTheme="minorHAnsi" w:hAnsiTheme="minorHAnsi" w:cstheme="minorHAnsi"/>
          <w:color w:val="000000"/>
        </w:rPr>
        <w:t> </w:t>
      </w:r>
      <w:r w:rsidRPr="00BF071D">
        <w:rPr>
          <w:rFonts w:asciiTheme="minorHAnsi" w:hAnsiTheme="minorHAnsi" w:cstheme="minorHAnsi"/>
          <w:lang w:val="en-GB"/>
        </w:rPr>
        <w:t>Recommendations</w:t>
      </w:r>
      <w:r w:rsidRPr="00DE76C9">
        <w:rPr>
          <w:rFonts w:asciiTheme="minorHAnsi" w:hAnsiTheme="minorHAnsi" w:cs="Calibri"/>
          <w:lang w:val="en-GB"/>
        </w:rPr>
        <w:t xml:space="preserve"> include </w:t>
      </w:r>
      <w:r w:rsidRPr="00DE76C9">
        <w:rPr>
          <w:rFonts w:asciiTheme="minorHAnsi" w:hAnsiTheme="minorHAnsi"/>
          <w:lang w:val="en-GB"/>
        </w:rPr>
        <w:t xml:space="preserve">increasing the number of contacts with pregnant women by implementing the current WHO ANC guidelines </w:t>
      </w:r>
      <w:r w:rsidR="007B53D5">
        <w:rPr>
          <w:rFonts w:asciiTheme="minorHAnsi" w:hAnsiTheme="minorHAnsi"/>
          <w:lang w:val="en-GB"/>
        </w:rPr>
        <w:t xml:space="preserve">to </w:t>
      </w:r>
      <w:r w:rsidRPr="00DE76C9">
        <w:rPr>
          <w:rFonts w:asciiTheme="minorHAnsi" w:hAnsiTheme="minorHAnsi"/>
          <w:lang w:val="en-GB"/>
        </w:rPr>
        <w:t xml:space="preserve">facilitate increased opportunities for vaccination </w:t>
      </w:r>
      <w:r w:rsidR="007B53D5">
        <w:rPr>
          <w:rFonts w:asciiTheme="minorHAnsi" w:hAnsiTheme="minorHAnsi"/>
          <w:lang w:val="en-GB"/>
        </w:rPr>
        <w:t>during each pregnancy. Improved</w:t>
      </w:r>
      <w:r w:rsidRPr="00DE76C9">
        <w:rPr>
          <w:rFonts w:asciiTheme="minorHAnsi" w:hAnsiTheme="minorHAnsi"/>
          <w:lang w:val="en-GB"/>
        </w:rPr>
        <w:t xml:space="preserve"> utilisation of ANC services by increasing the demand side (for example by </w:t>
      </w:r>
      <w:r w:rsidR="00DB697E">
        <w:rPr>
          <w:rFonts w:asciiTheme="minorHAnsi" w:hAnsiTheme="minorHAnsi"/>
          <w:lang w:val="en-GB"/>
        </w:rPr>
        <w:t>increasing</w:t>
      </w:r>
      <w:r w:rsidR="00DB697E" w:rsidRPr="00DE76C9">
        <w:rPr>
          <w:rFonts w:asciiTheme="minorHAnsi" w:hAnsiTheme="minorHAnsi"/>
          <w:lang w:val="en-GB"/>
        </w:rPr>
        <w:t xml:space="preserve"> </w:t>
      </w:r>
      <w:r w:rsidRPr="00DE76C9">
        <w:rPr>
          <w:rFonts w:asciiTheme="minorHAnsi" w:hAnsiTheme="minorHAnsi"/>
          <w:lang w:val="en-GB"/>
        </w:rPr>
        <w:t>the quality of services, reducing any associated costs</w:t>
      </w:r>
      <w:r>
        <w:rPr>
          <w:rFonts w:asciiTheme="minorHAnsi" w:hAnsiTheme="minorHAnsi"/>
          <w:lang w:val="en-GB"/>
        </w:rPr>
        <w:t xml:space="preserve"> and </w:t>
      </w:r>
      <w:r w:rsidRPr="00DE76C9">
        <w:rPr>
          <w:rFonts w:asciiTheme="minorHAnsi" w:hAnsiTheme="minorHAnsi"/>
          <w:lang w:val="en-GB"/>
        </w:rPr>
        <w:t xml:space="preserve">supporting user fee exemptions for all vulnerable women) or the supply side can also </w:t>
      </w:r>
      <w:r w:rsidR="00DB697E">
        <w:rPr>
          <w:rFonts w:asciiTheme="minorHAnsi" w:hAnsiTheme="minorHAnsi"/>
          <w:lang w:val="en-GB"/>
        </w:rPr>
        <w:t>enhance</w:t>
      </w:r>
      <w:r w:rsidR="00DB697E" w:rsidRPr="00DE76C9">
        <w:rPr>
          <w:rFonts w:asciiTheme="minorHAnsi" w:hAnsiTheme="minorHAnsi"/>
          <w:lang w:val="en-GB"/>
        </w:rPr>
        <w:t xml:space="preserve"> </w:t>
      </w:r>
      <w:r w:rsidRPr="00DE76C9">
        <w:rPr>
          <w:rFonts w:asciiTheme="minorHAnsi" w:hAnsiTheme="minorHAnsi"/>
          <w:lang w:val="en-GB"/>
        </w:rPr>
        <w:t xml:space="preserve">utilisation of ANC services which </w:t>
      </w:r>
      <w:r>
        <w:rPr>
          <w:rFonts w:asciiTheme="minorHAnsi" w:hAnsiTheme="minorHAnsi"/>
          <w:lang w:val="en-GB"/>
        </w:rPr>
        <w:t>are</w:t>
      </w:r>
      <w:r w:rsidRPr="00DE76C9">
        <w:rPr>
          <w:rFonts w:asciiTheme="minorHAnsi" w:hAnsiTheme="minorHAnsi"/>
          <w:lang w:val="en-GB"/>
        </w:rPr>
        <w:t xml:space="preserve"> positioned as an ideal platform for delivery of maternal vaccines.</w:t>
      </w:r>
    </w:p>
    <w:p w14:paraId="1D09336F" w14:textId="77777777" w:rsidR="00BF6FBE" w:rsidRPr="00DE76C9" w:rsidRDefault="00BF6FBE" w:rsidP="00BF6FBE">
      <w:pPr>
        <w:rPr>
          <w:rFonts w:asciiTheme="minorHAnsi" w:hAnsiTheme="minorHAnsi" w:cs="Calibri"/>
          <w:bCs/>
          <w:lang w:val="en-GB"/>
        </w:rPr>
      </w:pPr>
    </w:p>
    <w:p w14:paraId="0506EA38" w14:textId="77777777" w:rsidR="00BF6FBE" w:rsidRPr="00DE76C9" w:rsidRDefault="00BF6FBE" w:rsidP="00BF6FBE">
      <w:pPr>
        <w:rPr>
          <w:rFonts w:asciiTheme="minorHAnsi" w:hAnsiTheme="minorHAnsi" w:cs="Calibri"/>
          <w:bCs/>
          <w:lang w:val="en-GB"/>
        </w:rPr>
      </w:pPr>
      <w:r w:rsidRPr="00DE76C9">
        <w:rPr>
          <w:rFonts w:asciiTheme="minorHAnsi" w:hAnsiTheme="minorHAnsi" w:cs="Calibri"/>
          <w:bCs/>
          <w:lang w:val="en-GB"/>
        </w:rPr>
        <w:t xml:space="preserve">Key Words: </w:t>
      </w:r>
      <w:r w:rsidR="00626435" w:rsidRPr="00DE76C9">
        <w:rPr>
          <w:rFonts w:asciiTheme="minorHAnsi" w:hAnsiTheme="minorHAnsi" w:cs="Calibri"/>
          <w:bCs/>
          <w:lang w:val="en-GB"/>
        </w:rPr>
        <w:t xml:space="preserve">Pregnancy, </w:t>
      </w:r>
      <w:r w:rsidR="00672969">
        <w:rPr>
          <w:rFonts w:asciiTheme="minorHAnsi" w:hAnsiTheme="minorHAnsi" w:cs="Calibri"/>
          <w:bCs/>
          <w:lang w:val="en-GB"/>
        </w:rPr>
        <w:t>ante</w:t>
      </w:r>
      <w:r w:rsidR="00626435" w:rsidRPr="00DE76C9">
        <w:rPr>
          <w:rFonts w:asciiTheme="minorHAnsi" w:hAnsiTheme="minorHAnsi" w:cs="Calibri"/>
          <w:bCs/>
          <w:lang w:val="en-GB"/>
        </w:rPr>
        <w:t>natal care, tetanus, vaccination</w:t>
      </w:r>
      <w:r w:rsidR="00F74537">
        <w:rPr>
          <w:rFonts w:asciiTheme="minorHAnsi" w:hAnsiTheme="minorHAnsi" w:cs="Calibri"/>
          <w:bCs/>
          <w:lang w:val="en-GB"/>
        </w:rPr>
        <w:t>, MIACSA</w:t>
      </w:r>
    </w:p>
    <w:p w14:paraId="755415FF" w14:textId="77777777" w:rsidR="00BF6FBE" w:rsidRPr="00DE76C9" w:rsidRDefault="00BF6FBE" w:rsidP="00BF6FBE">
      <w:pPr>
        <w:rPr>
          <w:rFonts w:asciiTheme="minorHAnsi" w:hAnsiTheme="minorHAnsi" w:cs="Calibri"/>
          <w:bCs/>
          <w:lang w:val="en-GB"/>
        </w:rPr>
      </w:pPr>
    </w:p>
    <w:p w14:paraId="35DCC58F" w14:textId="77777777" w:rsidR="00AF563C" w:rsidRPr="000F6830" w:rsidRDefault="00BF6FBE" w:rsidP="00AF563C">
      <w:pPr>
        <w:rPr>
          <w:rFonts w:asciiTheme="minorHAnsi" w:hAnsiTheme="minorHAnsi"/>
          <w:lang w:val="en-US"/>
        </w:rPr>
      </w:pPr>
      <w:r w:rsidRPr="00DE76C9">
        <w:rPr>
          <w:rFonts w:asciiTheme="minorHAnsi" w:hAnsiTheme="minorHAnsi" w:cs="Calibri"/>
          <w:bCs/>
          <w:lang w:val="en-GB"/>
        </w:rPr>
        <w:t xml:space="preserve">Funding: </w:t>
      </w:r>
      <w:r w:rsidR="00AF563C" w:rsidRPr="000F6830">
        <w:rPr>
          <w:rFonts w:asciiTheme="minorHAnsi" w:hAnsiTheme="minorHAnsi"/>
          <w:lang w:val="en-US"/>
        </w:rPr>
        <w:t>The Bill and Melinda Gates foundation has funded WHO to conduct this</w:t>
      </w:r>
      <w:r w:rsidR="00AF563C">
        <w:rPr>
          <w:rFonts w:asciiTheme="minorHAnsi" w:hAnsiTheme="minorHAnsi"/>
          <w:lang w:val="en-US"/>
        </w:rPr>
        <w:t xml:space="preserve"> work. Grant number: OPP1156378</w:t>
      </w:r>
    </w:p>
    <w:p w14:paraId="7193C468" w14:textId="77777777" w:rsidR="00BF6FBE" w:rsidRPr="00DE76C9" w:rsidRDefault="00BF6FBE" w:rsidP="00BF6FBE">
      <w:pPr>
        <w:rPr>
          <w:rFonts w:asciiTheme="minorHAnsi" w:hAnsiTheme="minorHAnsi" w:cs="Calibri"/>
          <w:bCs/>
          <w:lang w:val="en-GB"/>
        </w:rPr>
      </w:pPr>
    </w:p>
    <w:p w14:paraId="4CE2B23B" w14:textId="77777777" w:rsidR="00BF6FBE" w:rsidRPr="00DE76C9" w:rsidRDefault="00BF6FBE" w:rsidP="00BF6FBE">
      <w:pPr>
        <w:rPr>
          <w:rFonts w:asciiTheme="minorHAnsi" w:hAnsiTheme="minorHAnsi" w:cs="Calibri"/>
          <w:bCs/>
          <w:lang w:val="en-GB"/>
        </w:rPr>
      </w:pPr>
    </w:p>
    <w:p w14:paraId="2FDC635E" w14:textId="77777777" w:rsidR="00BF6FBE" w:rsidRPr="00DE76C9" w:rsidRDefault="00BF6FBE" w:rsidP="00BF6FBE">
      <w:pPr>
        <w:rPr>
          <w:rFonts w:asciiTheme="minorHAnsi" w:hAnsiTheme="minorHAnsi" w:cs="Calibri"/>
          <w:bCs/>
          <w:lang w:val="en-GB"/>
        </w:rPr>
      </w:pPr>
      <w:r w:rsidRPr="00DE76C9">
        <w:rPr>
          <w:rFonts w:asciiTheme="minorHAnsi" w:hAnsiTheme="minorHAnsi" w:cs="Calibri"/>
          <w:bCs/>
          <w:lang w:val="en-GB"/>
        </w:rPr>
        <w:t>Acknowledgements</w:t>
      </w:r>
    </w:p>
    <w:p w14:paraId="34DCD023" w14:textId="77777777" w:rsidR="00BF6FBE" w:rsidRPr="00DE76C9" w:rsidRDefault="00BF6FBE" w:rsidP="00BF6FBE">
      <w:pPr>
        <w:rPr>
          <w:rFonts w:asciiTheme="minorHAnsi" w:hAnsiTheme="minorHAnsi" w:cs="Calibri"/>
          <w:bCs/>
          <w:lang w:val="en-GB"/>
        </w:rPr>
      </w:pPr>
    </w:p>
    <w:p w14:paraId="16299107" w14:textId="77777777" w:rsidR="00272A8B" w:rsidRPr="00D672D3" w:rsidRDefault="00272A8B" w:rsidP="00272A8B">
      <w:pPr>
        <w:autoSpaceDE w:val="0"/>
        <w:autoSpaceDN w:val="0"/>
        <w:adjustRightInd w:val="0"/>
        <w:rPr>
          <w:rFonts w:asciiTheme="minorHAnsi" w:hAnsiTheme="minorHAnsi" w:cstheme="minorHAnsi"/>
        </w:rPr>
      </w:pPr>
      <w:r w:rsidRPr="00D672D3">
        <w:rPr>
          <w:rFonts w:asciiTheme="minorHAnsi" w:hAnsiTheme="minorHAnsi" w:cstheme="minorHAnsi"/>
        </w:rPr>
        <w:t>The investigators wish to thank the EPI and MNCH focal points at the regional and national WHO offices for their helpful contributions</w:t>
      </w:r>
      <w:r>
        <w:rPr>
          <w:rFonts w:cstheme="minorHAnsi"/>
        </w:rPr>
        <w:t xml:space="preserve"> </w:t>
      </w:r>
      <w:r w:rsidRPr="00D672D3">
        <w:rPr>
          <w:rFonts w:asciiTheme="minorHAnsi" w:hAnsiTheme="minorHAnsi" w:cstheme="minorHAnsi"/>
        </w:rPr>
        <w:t>to the planning of the study, and the external specialists of the Expert Advisory</w:t>
      </w:r>
      <w:r>
        <w:rPr>
          <w:rFonts w:cstheme="minorHAnsi"/>
        </w:rPr>
        <w:t xml:space="preserve"> </w:t>
      </w:r>
      <w:r w:rsidRPr="00D672D3">
        <w:rPr>
          <w:rFonts w:asciiTheme="minorHAnsi" w:hAnsiTheme="minorHAnsi" w:cstheme="minorHAnsi"/>
        </w:rPr>
        <w:t>Panel for their valuable advice and guidance on the development of the protocol</w:t>
      </w:r>
      <w:r>
        <w:rPr>
          <w:rFonts w:cstheme="minorHAnsi"/>
        </w:rPr>
        <w:t xml:space="preserve"> </w:t>
      </w:r>
      <w:r w:rsidRPr="00D672D3">
        <w:rPr>
          <w:rFonts w:asciiTheme="minorHAnsi" w:hAnsiTheme="minorHAnsi" w:cstheme="minorHAnsi"/>
        </w:rPr>
        <w:t>methodology.</w:t>
      </w:r>
    </w:p>
    <w:p w14:paraId="53AD89DD" w14:textId="77777777" w:rsidR="00BF6FBE" w:rsidRPr="00DE76C9" w:rsidRDefault="00BF6FBE" w:rsidP="00BF6FBE">
      <w:pPr>
        <w:rPr>
          <w:rFonts w:asciiTheme="minorHAnsi" w:hAnsiTheme="minorHAnsi"/>
          <w:lang w:val="en-GB"/>
        </w:rPr>
      </w:pPr>
      <w:r w:rsidRPr="00DE76C9">
        <w:rPr>
          <w:rFonts w:asciiTheme="minorHAnsi" w:hAnsiTheme="minorHAnsi" w:cs="Calibri"/>
          <w:bCs/>
          <w:lang w:val="en-GB"/>
        </w:rPr>
        <w:lastRenderedPageBreak/>
        <w:t xml:space="preserve">Members of the Expert Advisory Panel: </w:t>
      </w:r>
      <w:r w:rsidRPr="00DE76C9">
        <w:rPr>
          <w:rFonts w:asciiTheme="minorHAnsi" w:hAnsiTheme="minorHAnsi"/>
          <w:lang w:val="en-GB"/>
        </w:rPr>
        <w:t>Mercy Ahun, Martina Baye, Pradeep Haldar and Veena Dhawan, Michelle</w:t>
      </w:r>
      <w:r w:rsidR="00BF071D">
        <w:rPr>
          <w:rFonts w:asciiTheme="minorHAnsi" w:hAnsiTheme="minorHAnsi"/>
          <w:lang w:val="en-GB"/>
        </w:rPr>
        <w:t xml:space="preserve"> L</w:t>
      </w:r>
      <w:r w:rsidRPr="00DE76C9">
        <w:rPr>
          <w:rFonts w:asciiTheme="minorHAnsi" w:hAnsiTheme="minorHAnsi"/>
          <w:lang w:val="en-GB"/>
        </w:rPr>
        <w:t xml:space="preserve"> Giles (</w:t>
      </w:r>
      <w:r w:rsidR="00DE76C9" w:rsidRPr="00DE76C9">
        <w:rPr>
          <w:rFonts w:asciiTheme="minorHAnsi" w:hAnsiTheme="minorHAnsi"/>
          <w:lang w:val="en-GB"/>
        </w:rPr>
        <w:t>co-chair</w:t>
      </w:r>
      <w:r w:rsidRPr="00DE76C9">
        <w:rPr>
          <w:rFonts w:asciiTheme="minorHAnsi" w:hAnsiTheme="minorHAnsi"/>
          <w:lang w:val="en-GB"/>
        </w:rPr>
        <w:t>), Mat</w:t>
      </w:r>
      <w:r w:rsidR="00795B08">
        <w:rPr>
          <w:rFonts w:asciiTheme="minorHAnsi" w:hAnsiTheme="minorHAnsi"/>
          <w:lang w:val="en-GB"/>
        </w:rPr>
        <w:t>t</w:t>
      </w:r>
      <w:r w:rsidRPr="00DE76C9">
        <w:rPr>
          <w:rFonts w:asciiTheme="minorHAnsi" w:hAnsiTheme="minorHAnsi"/>
          <w:lang w:val="en-GB"/>
        </w:rPr>
        <w:t xml:space="preserve">hews Mathai, Flor </w:t>
      </w:r>
      <w:r w:rsidR="00BF071D">
        <w:rPr>
          <w:rFonts w:asciiTheme="minorHAnsi" w:hAnsiTheme="minorHAnsi"/>
          <w:lang w:val="en-GB"/>
        </w:rPr>
        <w:t xml:space="preserve">M </w:t>
      </w:r>
      <w:r w:rsidRPr="00DE76C9">
        <w:rPr>
          <w:rFonts w:asciiTheme="minorHAnsi" w:hAnsiTheme="minorHAnsi"/>
          <w:lang w:val="en-GB"/>
        </w:rPr>
        <w:t>Muñoz (chair)</w:t>
      </w:r>
    </w:p>
    <w:p w14:paraId="438ED8B3" w14:textId="77777777" w:rsidR="00BF6FBE" w:rsidRPr="00DE76C9" w:rsidRDefault="00BF6FBE" w:rsidP="00BF6FBE">
      <w:pPr>
        <w:rPr>
          <w:rFonts w:asciiTheme="minorHAnsi" w:hAnsiTheme="minorHAnsi"/>
          <w:lang w:val="en-GB"/>
        </w:rPr>
      </w:pPr>
      <w:r w:rsidRPr="00DE76C9">
        <w:rPr>
          <w:rFonts w:asciiTheme="minorHAnsi" w:hAnsiTheme="minorHAnsi"/>
          <w:lang w:val="en-GB"/>
        </w:rPr>
        <w:t> </w:t>
      </w:r>
    </w:p>
    <w:p w14:paraId="5A1C16B4" w14:textId="77777777" w:rsidR="006A7184" w:rsidRPr="00665DD7" w:rsidRDefault="00672969">
      <w:pPr>
        <w:rPr>
          <w:rFonts w:asciiTheme="minorHAnsi" w:hAnsiTheme="minorHAnsi"/>
          <w:lang w:val="fr-BE"/>
        </w:rPr>
      </w:pPr>
      <w:r w:rsidRPr="00665DD7">
        <w:rPr>
          <w:rFonts w:asciiTheme="minorHAnsi" w:hAnsiTheme="minorHAnsi"/>
          <w:lang w:val="fr-BE"/>
        </w:rPr>
        <w:t xml:space="preserve">Consultants: Carsten Mantel, Elizabeth Mason, Sonja Merten, Jayani Pathirana, Sara Rendell </w:t>
      </w:r>
    </w:p>
    <w:p w14:paraId="029FE2C4" w14:textId="77777777" w:rsidR="00672969" w:rsidRPr="00665DD7" w:rsidRDefault="00672969">
      <w:pPr>
        <w:rPr>
          <w:rFonts w:asciiTheme="minorHAnsi" w:hAnsiTheme="minorHAnsi"/>
          <w:lang w:val="fr-BE"/>
        </w:rPr>
      </w:pPr>
    </w:p>
    <w:p w14:paraId="4ACB37D8" w14:textId="77777777" w:rsidR="000F6830" w:rsidRDefault="006A7184">
      <w:pPr>
        <w:rPr>
          <w:rFonts w:asciiTheme="minorHAnsi" w:hAnsiTheme="minorHAnsi"/>
          <w:lang w:val="en-GB"/>
        </w:rPr>
      </w:pPr>
      <w:r>
        <w:rPr>
          <w:rFonts w:asciiTheme="minorHAnsi" w:hAnsiTheme="minorHAnsi"/>
          <w:lang w:val="en-GB"/>
        </w:rPr>
        <w:t>Competing Interests Statement</w:t>
      </w:r>
      <w:r w:rsidR="000F6830">
        <w:rPr>
          <w:rFonts w:asciiTheme="minorHAnsi" w:hAnsiTheme="minorHAnsi"/>
          <w:lang w:val="en-GB"/>
        </w:rPr>
        <w:t>:</w:t>
      </w:r>
      <w:r w:rsidR="0035073E">
        <w:rPr>
          <w:rFonts w:asciiTheme="minorHAnsi" w:hAnsiTheme="minorHAnsi"/>
          <w:lang w:val="en-GB"/>
        </w:rPr>
        <w:t xml:space="preserve"> no conflicts of interest declared by any of the authors</w:t>
      </w:r>
    </w:p>
    <w:p w14:paraId="712A2D9D" w14:textId="77777777" w:rsidR="000F6830" w:rsidRDefault="000F6830">
      <w:pPr>
        <w:rPr>
          <w:rFonts w:asciiTheme="minorHAnsi" w:hAnsiTheme="minorHAnsi"/>
          <w:lang w:val="en-GB"/>
        </w:rPr>
      </w:pPr>
    </w:p>
    <w:p w14:paraId="7A24D033" w14:textId="77777777" w:rsidR="005A036F" w:rsidRPr="00EB6E51" w:rsidRDefault="00665DD7" w:rsidP="005A036F">
      <w:pPr>
        <w:rPr>
          <w:rFonts w:asciiTheme="minorHAnsi" w:hAnsiTheme="minorHAnsi"/>
          <w:vertAlign w:val="superscript"/>
        </w:rPr>
      </w:pPr>
      <w:r w:rsidRPr="00EB6E51">
        <w:rPr>
          <w:rFonts w:asciiTheme="minorHAnsi" w:hAnsiTheme="minorHAnsi"/>
        </w:rPr>
        <w:t xml:space="preserve">Diaz T, </w:t>
      </w:r>
      <w:proofErr w:type="spellStart"/>
      <w:r w:rsidR="005A036F" w:rsidRPr="00EB6E51">
        <w:rPr>
          <w:rFonts w:asciiTheme="minorHAnsi" w:hAnsiTheme="minorHAnsi"/>
        </w:rPr>
        <w:t>Hombach</w:t>
      </w:r>
      <w:proofErr w:type="spellEnd"/>
      <w:r w:rsidR="005A036F" w:rsidRPr="00EB6E51">
        <w:rPr>
          <w:rFonts w:asciiTheme="minorHAnsi" w:hAnsiTheme="minorHAnsi"/>
        </w:rPr>
        <w:t xml:space="preserve"> J,  </w:t>
      </w:r>
      <w:proofErr w:type="spellStart"/>
      <w:r w:rsidR="005A036F" w:rsidRPr="00EB6E51">
        <w:rPr>
          <w:rFonts w:asciiTheme="minorHAnsi" w:hAnsiTheme="minorHAnsi"/>
        </w:rPr>
        <w:t>Lambach</w:t>
      </w:r>
      <w:proofErr w:type="spellEnd"/>
      <w:r w:rsidR="005A036F" w:rsidRPr="00EB6E51">
        <w:rPr>
          <w:rFonts w:asciiTheme="minorHAnsi" w:hAnsiTheme="minorHAnsi"/>
        </w:rPr>
        <w:t xml:space="preserve"> P,</w:t>
      </w:r>
      <w:r w:rsidR="005A036F" w:rsidRPr="00EB6E51">
        <w:rPr>
          <w:rFonts w:asciiTheme="minorHAnsi" w:hAnsiTheme="minorHAnsi"/>
          <w:vertAlign w:val="superscript"/>
        </w:rPr>
        <w:t xml:space="preserve"> </w:t>
      </w:r>
      <w:r w:rsidR="005A036F" w:rsidRPr="00EB6E51">
        <w:rPr>
          <w:rFonts w:asciiTheme="minorHAnsi" w:hAnsiTheme="minorHAnsi"/>
          <w:lang w:val="en-US"/>
        </w:rPr>
        <w:t xml:space="preserve"> </w:t>
      </w:r>
      <w:r w:rsidR="005A036F" w:rsidRPr="00EB6E51">
        <w:rPr>
          <w:rFonts w:asciiTheme="minorHAnsi" w:hAnsiTheme="minorHAnsi"/>
        </w:rPr>
        <w:t xml:space="preserve">Moran A, </w:t>
      </w:r>
      <w:r w:rsidRPr="00EB6E51">
        <w:rPr>
          <w:rFonts w:asciiTheme="minorHAnsi" w:hAnsiTheme="minorHAnsi"/>
        </w:rPr>
        <w:t xml:space="preserve">Nic </w:t>
      </w:r>
      <w:proofErr w:type="spellStart"/>
      <w:r w:rsidRPr="00EB6E51">
        <w:rPr>
          <w:rFonts w:asciiTheme="minorHAnsi" w:hAnsiTheme="minorHAnsi"/>
        </w:rPr>
        <w:t>Lochlainn</w:t>
      </w:r>
      <w:proofErr w:type="spellEnd"/>
      <w:r w:rsidRPr="00EB6E51">
        <w:rPr>
          <w:rFonts w:asciiTheme="minorHAnsi" w:hAnsiTheme="minorHAnsi"/>
        </w:rPr>
        <w:t xml:space="preserve"> LM, </w:t>
      </w:r>
      <w:proofErr w:type="spellStart"/>
      <w:r w:rsidRPr="00EB6E51">
        <w:rPr>
          <w:rFonts w:asciiTheme="minorHAnsi" w:hAnsiTheme="minorHAnsi"/>
        </w:rPr>
        <w:t>Perut</w:t>
      </w:r>
      <w:proofErr w:type="spellEnd"/>
      <w:r w:rsidRPr="00EB6E51">
        <w:rPr>
          <w:rFonts w:asciiTheme="minorHAnsi" w:hAnsiTheme="minorHAnsi"/>
        </w:rPr>
        <w:t xml:space="preserve"> M, </w:t>
      </w:r>
      <w:proofErr w:type="spellStart"/>
      <w:r w:rsidRPr="00EB6E51">
        <w:rPr>
          <w:rFonts w:asciiTheme="minorHAnsi" w:hAnsiTheme="minorHAnsi"/>
        </w:rPr>
        <w:t>Tuncalp</w:t>
      </w:r>
      <w:proofErr w:type="spellEnd"/>
      <w:r w:rsidRPr="00EB6E51">
        <w:rPr>
          <w:rFonts w:asciiTheme="minorHAnsi" w:hAnsiTheme="minorHAnsi"/>
        </w:rPr>
        <w:t xml:space="preserve"> </w:t>
      </w:r>
      <w:proofErr w:type="spellStart"/>
      <w:r w:rsidRPr="00EB6E51">
        <w:rPr>
          <w:rFonts w:asciiTheme="minorHAnsi" w:hAnsiTheme="minorHAnsi"/>
        </w:rPr>
        <w:t>Mingard</w:t>
      </w:r>
      <w:proofErr w:type="spellEnd"/>
      <w:r w:rsidRPr="00EB6E51">
        <w:rPr>
          <w:rFonts w:asciiTheme="minorHAnsi" w:hAnsiTheme="minorHAnsi"/>
        </w:rPr>
        <w:t xml:space="preserve"> </w:t>
      </w:r>
      <w:r w:rsidRPr="00EB6E51">
        <w:rPr>
          <w:rFonts w:asciiTheme="minorHAnsi" w:hAnsiTheme="minorHAnsi" w:cstheme="minorHAnsi"/>
        </w:rPr>
        <w:t>Ö</w:t>
      </w:r>
      <w:r w:rsidRPr="00EB6E51">
        <w:rPr>
          <w:rFonts w:asciiTheme="minorHAnsi" w:hAnsiTheme="minorHAnsi"/>
        </w:rPr>
        <w:t xml:space="preserve">, </w:t>
      </w:r>
      <w:r w:rsidR="005A036F" w:rsidRPr="00EB6E51">
        <w:rPr>
          <w:rFonts w:asciiTheme="minorHAnsi" w:hAnsiTheme="minorHAnsi"/>
        </w:rPr>
        <w:t xml:space="preserve">Yusuf N, </w:t>
      </w:r>
      <w:r w:rsidR="005A036F" w:rsidRPr="00EB6E51">
        <w:rPr>
          <w:rFonts w:asciiTheme="minorHAnsi" w:hAnsiTheme="minorHAnsi"/>
          <w:lang w:val="en-US"/>
        </w:rPr>
        <w:t>are staff members of the World Health Organization. The views expressed in this publication are those of the authors and not necessarily those of the World Health Organization.</w:t>
      </w:r>
    </w:p>
    <w:p w14:paraId="71543194" w14:textId="77777777" w:rsidR="000F6830" w:rsidRPr="00EB6E51" w:rsidRDefault="000F6830" w:rsidP="000F6830">
      <w:pPr>
        <w:rPr>
          <w:rFonts w:asciiTheme="minorHAnsi" w:hAnsiTheme="minorHAnsi"/>
          <w:lang w:val="en-US"/>
        </w:rPr>
      </w:pPr>
    </w:p>
    <w:p w14:paraId="45FF011D" w14:textId="77777777" w:rsidR="00272A8B" w:rsidRPr="0035073E" w:rsidRDefault="00272A8B" w:rsidP="00272A8B">
      <w:pPr>
        <w:rPr>
          <w:rFonts w:asciiTheme="minorHAnsi" w:hAnsiTheme="minorHAnsi" w:cstheme="minorHAnsi"/>
          <w:lang w:val="en-US"/>
        </w:rPr>
      </w:pPr>
      <w:r w:rsidRPr="0035073E">
        <w:rPr>
          <w:rFonts w:asciiTheme="minorHAnsi" w:hAnsiTheme="minorHAnsi" w:cstheme="minorHAnsi"/>
          <w:lang w:val="en-US"/>
        </w:rPr>
        <w:t>Author Contributions:</w:t>
      </w:r>
    </w:p>
    <w:p w14:paraId="62DA833C" w14:textId="77777777" w:rsidR="00272A8B" w:rsidRPr="0035073E" w:rsidRDefault="00272A8B" w:rsidP="00272A8B">
      <w:pPr>
        <w:rPr>
          <w:rFonts w:asciiTheme="minorHAnsi" w:hAnsiTheme="minorHAnsi" w:cstheme="minorHAnsi"/>
          <w:lang w:val="en-US"/>
        </w:rPr>
      </w:pPr>
    </w:p>
    <w:p w14:paraId="73E97C7F" w14:textId="77777777" w:rsidR="00272A8B" w:rsidRPr="0035073E" w:rsidRDefault="00272A8B" w:rsidP="00272A8B">
      <w:pPr>
        <w:rPr>
          <w:rFonts w:asciiTheme="minorHAnsi" w:hAnsiTheme="minorHAnsi" w:cstheme="minorHAnsi"/>
          <w:lang w:val="en-US"/>
        </w:rPr>
      </w:pPr>
      <w:r w:rsidRPr="0035073E">
        <w:rPr>
          <w:rFonts w:asciiTheme="minorHAnsi" w:hAnsiTheme="minorHAnsi" w:cstheme="minorHAnsi"/>
          <w:lang w:val="en-US"/>
        </w:rPr>
        <w:t>MG: main writer and editor of the manuscript</w:t>
      </w:r>
    </w:p>
    <w:p w14:paraId="5F59FCF6" w14:textId="77777777" w:rsidR="00272A8B" w:rsidRPr="0035073E" w:rsidRDefault="00272A8B" w:rsidP="00272A8B">
      <w:pPr>
        <w:rPr>
          <w:rFonts w:asciiTheme="minorHAnsi" w:hAnsiTheme="minorHAnsi" w:cstheme="minorHAnsi"/>
          <w:lang w:val="en-US"/>
        </w:rPr>
      </w:pPr>
      <w:r w:rsidRPr="0035073E">
        <w:rPr>
          <w:rFonts w:asciiTheme="minorHAnsi" w:hAnsiTheme="minorHAnsi" w:cstheme="minorHAnsi"/>
          <w:lang w:val="en-US"/>
        </w:rPr>
        <w:t>NR: design of study, interpretation of results, drafting and finalizing of the manuscript</w:t>
      </w:r>
    </w:p>
    <w:p w14:paraId="1A4A47B4" w14:textId="77777777" w:rsidR="00272A8B" w:rsidRPr="0035073E" w:rsidRDefault="00272A8B" w:rsidP="00272A8B">
      <w:pPr>
        <w:rPr>
          <w:rFonts w:asciiTheme="minorHAnsi" w:hAnsiTheme="minorHAnsi" w:cstheme="minorHAnsi"/>
          <w:lang w:val="en-US"/>
        </w:rPr>
      </w:pPr>
      <w:r w:rsidRPr="0035073E">
        <w:rPr>
          <w:rFonts w:asciiTheme="minorHAnsi" w:hAnsiTheme="minorHAnsi" w:cstheme="minorHAnsi"/>
          <w:lang w:val="en-US"/>
        </w:rPr>
        <w:t>SM: statistical analysis, development of tables and figures and interpretation of results</w:t>
      </w:r>
    </w:p>
    <w:p w14:paraId="2EAD922B" w14:textId="77777777" w:rsidR="00272A8B" w:rsidRPr="0035073E" w:rsidRDefault="00272A8B" w:rsidP="00272A8B">
      <w:pPr>
        <w:rPr>
          <w:rFonts w:asciiTheme="minorHAnsi" w:hAnsiTheme="minorHAnsi" w:cstheme="minorHAnsi"/>
          <w:lang w:val="en-US"/>
        </w:rPr>
      </w:pPr>
      <w:r w:rsidRPr="0035073E">
        <w:rPr>
          <w:rFonts w:asciiTheme="minorHAnsi" w:hAnsiTheme="minorHAnsi" w:cstheme="minorHAnsi"/>
          <w:lang w:val="en-US"/>
        </w:rPr>
        <w:t>All authors: reviewed and approved the final manuscript</w:t>
      </w:r>
    </w:p>
    <w:p w14:paraId="53CD43ED" w14:textId="77777777" w:rsidR="00F76FA4" w:rsidRPr="00DE76C9" w:rsidRDefault="00F76FA4">
      <w:pPr>
        <w:rPr>
          <w:rFonts w:asciiTheme="minorHAnsi" w:hAnsiTheme="minorHAnsi"/>
          <w:lang w:val="en-GB"/>
        </w:rPr>
      </w:pPr>
      <w:r w:rsidRPr="00DE76C9">
        <w:rPr>
          <w:rFonts w:asciiTheme="minorHAnsi" w:hAnsiTheme="minorHAnsi"/>
          <w:lang w:val="en-GB"/>
        </w:rPr>
        <w:br w:type="page"/>
      </w:r>
    </w:p>
    <w:p w14:paraId="04B3BFCE" w14:textId="77777777" w:rsidR="00984735" w:rsidRPr="00DE76C9" w:rsidRDefault="00F76FA4">
      <w:pPr>
        <w:rPr>
          <w:rFonts w:asciiTheme="minorHAnsi" w:hAnsiTheme="minorHAnsi"/>
          <w:b/>
          <w:lang w:val="en-GB"/>
        </w:rPr>
      </w:pPr>
      <w:r w:rsidRPr="00DE76C9">
        <w:rPr>
          <w:rFonts w:asciiTheme="minorHAnsi" w:hAnsiTheme="minorHAnsi"/>
          <w:b/>
          <w:lang w:val="en-GB"/>
        </w:rPr>
        <w:lastRenderedPageBreak/>
        <w:t>Background</w:t>
      </w:r>
    </w:p>
    <w:p w14:paraId="7ED1FA1B" w14:textId="77777777" w:rsidR="00F76FA4" w:rsidRPr="00DE76C9" w:rsidRDefault="00F76FA4">
      <w:pPr>
        <w:rPr>
          <w:rFonts w:asciiTheme="minorHAnsi" w:hAnsiTheme="minorHAnsi"/>
          <w:b/>
          <w:lang w:val="en-GB"/>
        </w:rPr>
      </w:pPr>
    </w:p>
    <w:p w14:paraId="5874C775" w14:textId="77777777" w:rsidR="002573D9" w:rsidRPr="00DE76C9" w:rsidRDefault="002573D9" w:rsidP="002573D9">
      <w:pPr>
        <w:rPr>
          <w:rFonts w:asciiTheme="minorHAnsi" w:hAnsiTheme="minorHAnsi"/>
          <w:lang w:val="en-GB"/>
        </w:rPr>
      </w:pPr>
      <w:r w:rsidRPr="00DE76C9">
        <w:rPr>
          <w:rFonts w:asciiTheme="minorHAnsi" w:hAnsiTheme="minorHAnsi"/>
          <w:lang w:val="en-GB"/>
        </w:rPr>
        <w:t>In 201</w:t>
      </w:r>
      <w:r w:rsidR="002973EC">
        <w:rPr>
          <w:rFonts w:asciiTheme="minorHAnsi" w:hAnsiTheme="minorHAnsi"/>
          <w:lang w:val="en-GB"/>
        </w:rPr>
        <w:t>5</w:t>
      </w:r>
      <w:r w:rsidRPr="00DE76C9">
        <w:rPr>
          <w:rFonts w:asciiTheme="minorHAnsi" w:hAnsiTheme="minorHAnsi"/>
          <w:lang w:val="en-GB"/>
        </w:rPr>
        <w:t>, an estimated 303,000 women died from pregnancy-related causes</w:t>
      </w:r>
      <w:r w:rsidR="002973EC">
        <w:rPr>
          <w:rFonts w:asciiTheme="minorHAnsi" w:hAnsiTheme="minorHAnsi"/>
          <w:lang w:val="en-GB"/>
        </w:rPr>
        <w:t xml:space="preserve"> (1)</w:t>
      </w:r>
      <w:r w:rsidRPr="00DE76C9">
        <w:rPr>
          <w:rFonts w:asciiTheme="minorHAnsi" w:hAnsiTheme="minorHAnsi"/>
          <w:lang w:val="en-GB"/>
        </w:rPr>
        <w:t xml:space="preserve">, </w:t>
      </w:r>
      <w:r w:rsidR="00E90066" w:rsidRPr="00DE76C9">
        <w:rPr>
          <w:rFonts w:asciiTheme="minorHAnsi" w:hAnsiTheme="minorHAnsi"/>
          <w:lang w:val="en-GB"/>
        </w:rPr>
        <w:t>and 2.6 million babies were stillborn</w:t>
      </w:r>
      <w:r w:rsidR="00E90066">
        <w:rPr>
          <w:rFonts w:asciiTheme="minorHAnsi" w:hAnsiTheme="minorHAnsi"/>
          <w:lang w:val="en-GB"/>
        </w:rPr>
        <w:t xml:space="preserve"> (2).  In</w:t>
      </w:r>
      <w:r w:rsidR="0065214D">
        <w:rPr>
          <w:rFonts w:asciiTheme="minorHAnsi" w:hAnsiTheme="minorHAnsi"/>
          <w:lang w:val="en-GB"/>
        </w:rPr>
        <w:t xml:space="preserve"> 2017 an estimated </w:t>
      </w:r>
      <w:r w:rsidRPr="00DE76C9">
        <w:rPr>
          <w:rFonts w:asciiTheme="minorHAnsi" w:hAnsiTheme="minorHAnsi"/>
          <w:lang w:val="en-GB"/>
        </w:rPr>
        <w:t>2.</w:t>
      </w:r>
      <w:r w:rsidR="002973EC">
        <w:rPr>
          <w:rFonts w:asciiTheme="minorHAnsi" w:hAnsiTheme="minorHAnsi"/>
          <w:lang w:val="en-GB"/>
        </w:rPr>
        <w:t>5</w:t>
      </w:r>
      <w:r w:rsidRPr="00DE76C9">
        <w:rPr>
          <w:rFonts w:asciiTheme="minorHAnsi" w:hAnsiTheme="minorHAnsi"/>
          <w:lang w:val="en-GB"/>
        </w:rPr>
        <w:t xml:space="preserve"> million babies died in the first month of life </w:t>
      </w:r>
      <w:r w:rsidR="002973EC">
        <w:rPr>
          <w:rFonts w:asciiTheme="minorHAnsi" w:hAnsiTheme="minorHAnsi"/>
          <w:lang w:val="en-GB"/>
        </w:rPr>
        <w:t>(</w:t>
      </w:r>
      <w:r w:rsidR="00E90066">
        <w:rPr>
          <w:rFonts w:asciiTheme="minorHAnsi" w:hAnsiTheme="minorHAnsi"/>
          <w:lang w:val="en-GB"/>
        </w:rPr>
        <w:t>3</w:t>
      </w:r>
      <w:r w:rsidR="002973EC">
        <w:rPr>
          <w:rFonts w:asciiTheme="minorHAnsi" w:hAnsiTheme="minorHAnsi"/>
          <w:lang w:val="en-GB"/>
        </w:rPr>
        <w:t>)</w:t>
      </w:r>
      <w:r w:rsidR="0065214D">
        <w:rPr>
          <w:rFonts w:asciiTheme="minorHAnsi" w:hAnsiTheme="minorHAnsi"/>
          <w:lang w:val="en-GB"/>
        </w:rPr>
        <w:t>.</w:t>
      </w:r>
      <w:r w:rsidR="00C43011" w:rsidRPr="00DE76C9">
        <w:rPr>
          <w:rFonts w:asciiTheme="minorHAnsi" w:hAnsiTheme="minorHAnsi"/>
          <w:lang w:val="en-GB"/>
        </w:rPr>
        <w:t xml:space="preserve"> </w:t>
      </w:r>
      <w:r w:rsidRPr="00DE76C9">
        <w:rPr>
          <w:rFonts w:asciiTheme="minorHAnsi" w:hAnsiTheme="minorHAnsi"/>
          <w:lang w:val="en-GB"/>
        </w:rPr>
        <w:t xml:space="preserve">Many of these deaths </w:t>
      </w:r>
      <w:r w:rsidR="00672969">
        <w:rPr>
          <w:rFonts w:asciiTheme="minorHAnsi" w:hAnsiTheme="minorHAnsi"/>
          <w:lang w:val="en-GB"/>
        </w:rPr>
        <w:t>would</w:t>
      </w:r>
      <w:r w:rsidR="00672969" w:rsidRPr="00DE76C9">
        <w:rPr>
          <w:rFonts w:asciiTheme="minorHAnsi" w:hAnsiTheme="minorHAnsi"/>
          <w:lang w:val="en-GB"/>
        </w:rPr>
        <w:t xml:space="preserve"> </w:t>
      </w:r>
      <w:r w:rsidRPr="00DE76C9">
        <w:rPr>
          <w:rFonts w:asciiTheme="minorHAnsi" w:hAnsiTheme="minorHAnsi"/>
          <w:lang w:val="en-GB"/>
        </w:rPr>
        <w:t>be preventable through increased access to and use of higher-quality health care during pregnancy</w:t>
      </w:r>
      <w:r w:rsidR="00583FEC" w:rsidRPr="00DE76C9">
        <w:rPr>
          <w:rFonts w:asciiTheme="minorHAnsi" w:hAnsiTheme="minorHAnsi"/>
          <w:lang w:val="en-GB"/>
        </w:rPr>
        <w:t xml:space="preserve"> and childbirth</w:t>
      </w:r>
      <w:r w:rsidRPr="00DE76C9">
        <w:rPr>
          <w:rFonts w:asciiTheme="minorHAnsi" w:hAnsiTheme="minorHAnsi"/>
          <w:lang w:val="en-GB"/>
        </w:rPr>
        <w:t xml:space="preserve">. </w:t>
      </w:r>
      <w:r w:rsidR="00672969">
        <w:rPr>
          <w:rFonts w:asciiTheme="minorHAnsi" w:hAnsiTheme="minorHAnsi"/>
        </w:rPr>
        <w:t xml:space="preserve">Building on the progress made by the Millennium Development Goals </w:t>
      </w:r>
      <w:r w:rsidR="0079361E">
        <w:rPr>
          <w:rFonts w:asciiTheme="minorHAnsi" w:hAnsiTheme="minorHAnsi"/>
        </w:rPr>
        <w:t>(</w:t>
      </w:r>
      <w:r w:rsidR="00672969">
        <w:rPr>
          <w:rFonts w:asciiTheme="minorHAnsi" w:hAnsiTheme="minorHAnsi"/>
        </w:rPr>
        <w:t>MDGs</w:t>
      </w:r>
      <w:r w:rsidR="0079361E">
        <w:rPr>
          <w:rFonts w:asciiTheme="minorHAnsi" w:hAnsiTheme="minorHAnsi"/>
        </w:rPr>
        <w:t>)</w:t>
      </w:r>
      <w:r w:rsidR="00672969">
        <w:rPr>
          <w:rFonts w:asciiTheme="minorHAnsi" w:hAnsiTheme="minorHAnsi"/>
        </w:rPr>
        <w:t xml:space="preserve"> in</w:t>
      </w:r>
      <w:r w:rsidRPr="00DE76C9">
        <w:rPr>
          <w:rFonts w:asciiTheme="minorHAnsi" w:hAnsiTheme="minorHAnsi"/>
          <w:lang w:val="en-GB"/>
        </w:rPr>
        <w:t xml:space="preserve"> 2015</w:t>
      </w:r>
      <w:r w:rsidR="0079361E">
        <w:rPr>
          <w:rFonts w:asciiTheme="minorHAnsi" w:hAnsiTheme="minorHAnsi"/>
          <w:lang w:val="en-GB"/>
        </w:rPr>
        <w:t>,</w:t>
      </w:r>
      <w:r w:rsidRPr="00DE76C9">
        <w:rPr>
          <w:rFonts w:asciiTheme="minorHAnsi" w:hAnsiTheme="minorHAnsi"/>
          <w:lang w:val="en-GB"/>
        </w:rPr>
        <w:t xml:space="preserve"> the</w:t>
      </w:r>
      <w:r w:rsidRPr="00DE76C9">
        <w:rPr>
          <w:rFonts w:asciiTheme="minorHAnsi" w:eastAsia="Calibri" w:hAnsiTheme="minorHAnsi" w:cs="Calibri"/>
          <w:lang w:val="en-GB"/>
        </w:rPr>
        <w:t xml:space="preserve"> Sustainable Development Goals (SDG) were launched to guide the eradication of poverty, hung</w:t>
      </w:r>
      <w:r w:rsidR="00C43011" w:rsidRPr="00DE76C9">
        <w:rPr>
          <w:rFonts w:asciiTheme="minorHAnsi" w:eastAsia="Calibri" w:hAnsiTheme="minorHAnsi" w:cs="Calibri"/>
          <w:lang w:val="en-GB"/>
        </w:rPr>
        <w:t>er, illiteracy, and disease (</w:t>
      </w:r>
      <w:r w:rsidR="001A62CB">
        <w:rPr>
          <w:rFonts w:asciiTheme="minorHAnsi" w:eastAsia="Calibri" w:hAnsiTheme="minorHAnsi" w:cs="Calibri"/>
          <w:lang w:val="en-GB"/>
        </w:rPr>
        <w:t>4</w:t>
      </w:r>
      <w:r w:rsidRPr="00DE76C9">
        <w:rPr>
          <w:rFonts w:asciiTheme="minorHAnsi" w:eastAsia="Calibri" w:hAnsiTheme="minorHAnsi" w:cs="Calibri"/>
          <w:lang w:val="en-GB"/>
        </w:rPr>
        <w:t>). The third SDG</w:t>
      </w:r>
      <w:r w:rsidR="00583FEC" w:rsidRPr="00DE76C9">
        <w:rPr>
          <w:rFonts w:asciiTheme="minorHAnsi" w:eastAsia="Calibri" w:hAnsiTheme="minorHAnsi" w:cs="Calibri"/>
          <w:lang w:val="en-GB"/>
        </w:rPr>
        <w:t xml:space="preserve"> on good health and wellbeing, </w:t>
      </w:r>
      <w:r w:rsidR="00BF6FBE" w:rsidRPr="00DE76C9">
        <w:rPr>
          <w:rFonts w:asciiTheme="minorHAnsi" w:eastAsia="Calibri" w:hAnsiTheme="minorHAnsi" w:cs="Calibri"/>
          <w:lang w:val="en-GB"/>
        </w:rPr>
        <w:t>aims</w:t>
      </w:r>
      <w:r w:rsidR="00583FEC" w:rsidRPr="00DE76C9">
        <w:rPr>
          <w:rFonts w:asciiTheme="minorHAnsi" w:eastAsia="Calibri" w:hAnsiTheme="minorHAnsi" w:cs="Calibri"/>
          <w:lang w:val="en-GB"/>
        </w:rPr>
        <w:t xml:space="preserve"> </w:t>
      </w:r>
      <w:r w:rsidRPr="00DE76C9">
        <w:rPr>
          <w:rFonts w:asciiTheme="minorHAnsi" w:eastAsia="Calibri" w:hAnsiTheme="minorHAnsi" w:cs="Calibri"/>
          <w:lang w:val="en-GB"/>
        </w:rPr>
        <w:t xml:space="preserve">to end preventable deaths of </w:t>
      </w:r>
      <w:proofErr w:type="spellStart"/>
      <w:r w:rsidRPr="00DE76C9">
        <w:rPr>
          <w:rFonts w:asciiTheme="minorHAnsi" w:eastAsia="Calibri" w:hAnsiTheme="minorHAnsi" w:cs="Calibri"/>
          <w:lang w:val="en-GB"/>
        </w:rPr>
        <w:t>newborns</w:t>
      </w:r>
      <w:proofErr w:type="spellEnd"/>
      <w:r w:rsidRPr="00DE76C9">
        <w:rPr>
          <w:rFonts w:asciiTheme="minorHAnsi" w:eastAsia="Calibri" w:hAnsiTheme="minorHAnsi" w:cs="Calibri"/>
          <w:lang w:val="en-GB"/>
        </w:rPr>
        <w:t xml:space="preserve"> and children under five years of age by 2030, </w:t>
      </w:r>
      <w:r w:rsidR="00672969">
        <w:rPr>
          <w:rFonts w:asciiTheme="minorHAnsi" w:eastAsia="Calibri" w:hAnsiTheme="minorHAnsi" w:cs="Calibri"/>
          <w:lang w:val="en-GB"/>
        </w:rPr>
        <w:t xml:space="preserve">with </w:t>
      </w:r>
      <w:r w:rsidR="00583FEC" w:rsidRPr="00DE76C9">
        <w:rPr>
          <w:rFonts w:asciiTheme="minorHAnsi" w:eastAsia="Calibri" w:hAnsiTheme="minorHAnsi" w:cs="Calibri"/>
          <w:lang w:val="en-GB"/>
        </w:rPr>
        <w:t xml:space="preserve">a target </w:t>
      </w:r>
      <w:r w:rsidRPr="00DE76C9">
        <w:rPr>
          <w:rFonts w:asciiTheme="minorHAnsi" w:eastAsia="Calibri" w:hAnsiTheme="minorHAnsi" w:cs="Calibri"/>
          <w:lang w:val="en-GB"/>
        </w:rPr>
        <w:t xml:space="preserve">to further reduce neonatal mortality to </w:t>
      </w:r>
      <w:r w:rsidR="00583FEC" w:rsidRPr="00DE76C9">
        <w:rPr>
          <w:rFonts w:asciiTheme="minorHAnsi" w:eastAsia="Calibri" w:hAnsiTheme="minorHAnsi" w:cs="Calibri"/>
          <w:lang w:val="en-GB"/>
        </w:rPr>
        <w:t xml:space="preserve">at least as low as </w:t>
      </w:r>
      <w:r w:rsidRPr="00DE76C9">
        <w:rPr>
          <w:rFonts w:asciiTheme="minorHAnsi" w:eastAsia="Calibri" w:hAnsiTheme="minorHAnsi" w:cs="Calibri"/>
          <w:lang w:val="en-GB"/>
        </w:rPr>
        <w:t>12 per 1,000 live births</w:t>
      </w:r>
      <w:r w:rsidR="00C43011" w:rsidRPr="00DE76C9">
        <w:rPr>
          <w:rFonts w:asciiTheme="minorHAnsi" w:eastAsia="Calibri" w:hAnsiTheme="minorHAnsi" w:cs="Calibri"/>
          <w:lang w:val="en-GB"/>
        </w:rPr>
        <w:t xml:space="preserve"> </w:t>
      </w:r>
      <w:r w:rsidR="00583FEC" w:rsidRPr="00DE76C9">
        <w:rPr>
          <w:rFonts w:asciiTheme="minorHAnsi" w:eastAsia="Calibri" w:hAnsiTheme="minorHAnsi" w:cs="Calibri"/>
          <w:lang w:val="en-GB"/>
        </w:rPr>
        <w:t>and under five mortality to at least as low as 25 per 1</w:t>
      </w:r>
      <w:r w:rsidR="0016781C">
        <w:rPr>
          <w:rFonts w:asciiTheme="minorHAnsi" w:eastAsia="Calibri" w:hAnsiTheme="minorHAnsi" w:cs="Calibri"/>
          <w:lang w:val="en-GB"/>
        </w:rPr>
        <w:t>,</w:t>
      </w:r>
      <w:r w:rsidR="00583FEC" w:rsidRPr="00DE76C9">
        <w:rPr>
          <w:rFonts w:asciiTheme="minorHAnsi" w:eastAsia="Calibri" w:hAnsiTheme="minorHAnsi" w:cs="Calibri"/>
          <w:lang w:val="en-GB"/>
        </w:rPr>
        <w:t xml:space="preserve">000 live births </w:t>
      </w:r>
      <w:r w:rsidR="00BF6FBE" w:rsidRPr="00DE76C9">
        <w:rPr>
          <w:rFonts w:asciiTheme="minorHAnsi" w:eastAsia="Calibri" w:hAnsiTheme="minorHAnsi" w:cs="Calibri"/>
          <w:lang w:val="en-GB"/>
        </w:rPr>
        <w:t>(</w:t>
      </w:r>
      <w:r w:rsidR="001A62CB">
        <w:rPr>
          <w:rFonts w:asciiTheme="minorHAnsi" w:eastAsia="Calibri" w:hAnsiTheme="minorHAnsi" w:cs="Calibri"/>
          <w:lang w:val="en-GB"/>
        </w:rPr>
        <w:t>5</w:t>
      </w:r>
      <w:r w:rsidR="00C43011" w:rsidRPr="00DE76C9">
        <w:rPr>
          <w:rFonts w:asciiTheme="minorHAnsi" w:eastAsia="Calibri" w:hAnsiTheme="minorHAnsi" w:cs="Calibri"/>
          <w:lang w:val="en-GB"/>
        </w:rPr>
        <w:t>)</w:t>
      </w:r>
      <w:r w:rsidRPr="00DE76C9">
        <w:rPr>
          <w:rFonts w:asciiTheme="minorHAnsi" w:eastAsia="Calibri" w:hAnsiTheme="minorHAnsi" w:cs="Calibri"/>
          <w:lang w:val="en-GB"/>
        </w:rPr>
        <w:t xml:space="preserve">. Infectious diseases, particularly pneumonia, sepsis and respiratory illness, are leading </w:t>
      </w:r>
      <w:r w:rsidR="00C43011" w:rsidRPr="00DE76C9">
        <w:rPr>
          <w:rFonts w:asciiTheme="minorHAnsi" w:eastAsia="Calibri" w:hAnsiTheme="minorHAnsi" w:cs="Calibri"/>
          <w:lang w:val="en-GB"/>
        </w:rPr>
        <w:t xml:space="preserve">causes of death in children </w:t>
      </w:r>
      <w:r w:rsidR="00583FEC" w:rsidRPr="00DE76C9">
        <w:rPr>
          <w:rFonts w:asciiTheme="minorHAnsi" w:eastAsia="Calibri" w:hAnsiTheme="minorHAnsi" w:cs="Calibri"/>
          <w:lang w:val="en-GB"/>
        </w:rPr>
        <w:t>under 5 years</w:t>
      </w:r>
      <w:r w:rsidR="0016781C">
        <w:rPr>
          <w:rFonts w:asciiTheme="minorHAnsi" w:eastAsia="Calibri" w:hAnsiTheme="minorHAnsi" w:cs="Calibri"/>
          <w:lang w:val="en-GB"/>
        </w:rPr>
        <w:t xml:space="preserve"> of age</w:t>
      </w:r>
      <w:r w:rsidR="00583FEC" w:rsidRPr="00DE76C9">
        <w:rPr>
          <w:rFonts w:asciiTheme="minorHAnsi" w:eastAsia="Calibri" w:hAnsiTheme="minorHAnsi" w:cs="Calibri"/>
          <w:lang w:val="en-GB"/>
        </w:rPr>
        <w:t xml:space="preserve"> </w:t>
      </w:r>
      <w:r w:rsidR="00BF6FBE" w:rsidRPr="00DE76C9">
        <w:rPr>
          <w:rFonts w:asciiTheme="minorHAnsi" w:eastAsia="Calibri" w:hAnsiTheme="minorHAnsi" w:cs="Calibri"/>
          <w:lang w:val="en-GB"/>
        </w:rPr>
        <w:t>(</w:t>
      </w:r>
      <w:r w:rsidR="001A62CB">
        <w:rPr>
          <w:rFonts w:asciiTheme="minorHAnsi" w:eastAsia="Calibri" w:hAnsiTheme="minorHAnsi" w:cs="Calibri"/>
          <w:lang w:val="en-GB"/>
        </w:rPr>
        <w:t>6</w:t>
      </w:r>
      <w:r w:rsidRPr="00DE76C9">
        <w:rPr>
          <w:rFonts w:asciiTheme="minorHAnsi" w:eastAsia="Calibri" w:hAnsiTheme="minorHAnsi" w:cs="Calibri"/>
          <w:lang w:val="en-GB"/>
        </w:rPr>
        <w:t>), some of which may be preventable by maternal immunization.</w:t>
      </w:r>
    </w:p>
    <w:p w14:paraId="1314B1D7" w14:textId="77777777" w:rsidR="002573D9" w:rsidRPr="00DE76C9" w:rsidRDefault="002573D9" w:rsidP="006A4D8E">
      <w:pPr>
        <w:rPr>
          <w:rFonts w:asciiTheme="minorHAnsi" w:hAnsiTheme="minorHAnsi"/>
          <w:lang w:val="en-GB"/>
        </w:rPr>
      </w:pPr>
    </w:p>
    <w:p w14:paraId="1BF752E2" w14:textId="77777777" w:rsidR="001F2335" w:rsidRPr="00DE76C9" w:rsidRDefault="007B051E" w:rsidP="006A4D8E">
      <w:pPr>
        <w:rPr>
          <w:rFonts w:asciiTheme="minorHAnsi" w:hAnsiTheme="minorHAnsi"/>
          <w:lang w:val="en-GB"/>
        </w:rPr>
      </w:pPr>
      <w:r w:rsidRPr="00DE76C9">
        <w:rPr>
          <w:rFonts w:asciiTheme="minorHAnsi" w:hAnsiTheme="minorHAnsi" w:cstheme="minorHAnsi"/>
          <w:lang w:val="en-GB"/>
        </w:rPr>
        <w:t xml:space="preserve">Deaths during the neonatal period constitute </w:t>
      </w:r>
      <w:r w:rsidR="00672969">
        <w:rPr>
          <w:rFonts w:asciiTheme="minorHAnsi" w:hAnsiTheme="minorHAnsi" w:cstheme="minorHAnsi"/>
          <w:lang w:val="en-GB"/>
        </w:rPr>
        <w:t>almost 50%</w:t>
      </w:r>
      <w:r w:rsidRPr="00DE76C9">
        <w:rPr>
          <w:rFonts w:asciiTheme="minorHAnsi" w:hAnsiTheme="minorHAnsi" w:cstheme="minorHAnsi"/>
          <w:lang w:val="en-GB"/>
        </w:rPr>
        <w:t xml:space="preserve"> of </w:t>
      </w:r>
      <w:r w:rsidR="0003736F" w:rsidRPr="00DE76C9">
        <w:rPr>
          <w:rFonts w:asciiTheme="minorHAnsi" w:hAnsiTheme="minorHAnsi" w:cstheme="minorHAnsi"/>
          <w:lang w:val="en-GB"/>
        </w:rPr>
        <w:t xml:space="preserve">the total </w:t>
      </w:r>
      <w:r w:rsidR="00253303" w:rsidRPr="00DE76C9">
        <w:rPr>
          <w:rFonts w:asciiTheme="minorHAnsi" w:hAnsiTheme="minorHAnsi" w:cstheme="minorHAnsi"/>
          <w:lang w:val="en-GB"/>
        </w:rPr>
        <w:t>deaths occurring</w:t>
      </w:r>
      <w:r w:rsidR="0003736F" w:rsidRPr="00DE76C9">
        <w:rPr>
          <w:rFonts w:asciiTheme="minorHAnsi" w:hAnsiTheme="minorHAnsi" w:cstheme="minorHAnsi"/>
          <w:lang w:val="en-GB"/>
        </w:rPr>
        <w:t xml:space="preserve"> </w:t>
      </w:r>
      <w:r w:rsidRPr="00DE76C9">
        <w:rPr>
          <w:rFonts w:asciiTheme="minorHAnsi" w:hAnsiTheme="minorHAnsi" w:cstheme="minorHAnsi"/>
          <w:lang w:val="en-GB"/>
        </w:rPr>
        <w:t>in children under 5 years, with little progress</w:t>
      </w:r>
      <w:r w:rsidR="0003736F" w:rsidRPr="00DE76C9">
        <w:rPr>
          <w:rFonts w:asciiTheme="minorHAnsi" w:hAnsiTheme="minorHAnsi" w:cstheme="minorHAnsi"/>
          <w:lang w:val="en-GB"/>
        </w:rPr>
        <w:t xml:space="preserve"> made</w:t>
      </w:r>
      <w:r w:rsidRPr="00DE76C9">
        <w:rPr>
          <w:rFonts w:asciiTheme="minorHAnsi" w:hAnsiTheme="minorHAnsi" w:cstheme="minorHAnsi"/>
          <w:lang w:val="en-GB"/>
        </w:rPr>
        <w:t xml:space="preserve"> in the past decades</w:t>
      </w:r>
      <w:r w:rsidR="001F2335" w:rsidRPr="00DE76C9">
        <w:rPr>
          <w:rFonts w:asciiTheme="minorHAnsi" w:hAnsiTheme="minorHAnsi" w:cstheme="minorHAnsi"/>
          <w:lang w:val="en-GB"/>
        </w:rPr>
        <w:t xml:space="preserve"> (</w:t>
      </w:r>
      <w:r w:rsidR="001A62CB">
        <w:rPr>
          <w:rFonts w:asciiTheme="minorHAnsi" w:hAnsiTheme="minorHAnsi" w:cstheme="minorHAnsi"/>
          <w:lang w:val="en-GB"/>
        </w:rPr>
        <w:t>7</w:t>
      </w:r>
      <w:r w:rsidR="001F2335" w:rsidRPr="00DE76C9">
        <w:rPr>
          <w:rFonts w:asciiTheme="minorHAnsi" w:hAnsiTheme="minorHAnsi" w:cstheme="minorHAnsi"/>
          <w:lang w:val="en-GB"/>
        </w:rPr>
        <w:t>)</w:t>
      </w:r>
      <w:r w:rsidRPr="00DE76C9">
        <w:rPr>
          <w:rFonts w:asciiTheme="minorHAnsi" w:hAnsiTheme="minorHAnsi" w:cstheme="minorHAnsi"/>
          <w:lang w:val="en-GB"/>
        </w:rPr>
        <w:t xml:space="preserve">. </w:t>
      </w:r>
      <w:r w:rsidR="006A4D8E" w:rsidRPr="00DE76C9">
        <w:rPr>
          <w:rFonts w:asciiTheme="minorHAnsi" w:hAnsiTheme="minorHAnsi"/>
          <w:lang w:val="en-GB"/>
        </w:rPr>
        <w:t xml:space="preserve">The Maternal Newborn Tetanus Elimination </w:t>
      </w:r>
      <w:r w:rsidR="00D62F59" w:rsidRPr="00DE76C9">
        <w:rPr>
          <w:rFonts w:asciiTheme="minorHAnsi" w:hAnsiTheme="minorHAnsi"/>
          <w:lang w:val="en-GB"/>
        </w:rPr>
        <w:t xml:space="preserve">(MNTE) </w:t>
      </w:r>
      <w:r w:rsidR="006A4D8E" w:rsidRPr="00DE76C9">
        <w:rPr>
          <w:rFonts w:asciiTheme="minorHAnsi" w:hAnsiTheme="minorHAnsi"/>
          <w:lang w:val="en-GB"/>
        </w:rPr>
        <w:t xml:space="preserve">initiative, launched in 1989, </w:t>
      </w:r>
      <w:r w:rsidR="009F6C46" w:rsidRPr="00DE76C9">
        <w:rPr>
          <w:rFonts w:asciiTheme="minorHAnsi" w:hAnsiTheme="minorHAnsi"/>
          <w:lang w:val="en-GB"/>
        </w:rPr>
        <w:t xml:space="preserve">was the first maternal immunization </w:t>
      </w:r>
      <w:r w:rsidR="00BA04D5">
        <w:rPr>
          <w:rFonts w:asciiTheme="minorHAnsi" w:hAnsiTheme="minorHAnsi"/>
          <w:lang w:val="en-GB"/>
        </w:rPr>
        <w:t>program</w:t>
      </w:r>
      <w:r w:rsidR="00BF071D">
        <w:rPr>
          <w:rFonts w:asciiTheme="minorHAnsi" w:hAnsiTheme="minorHAnsi"/>
          <w:lang w:val="en-GB"/>
        </w:rPr>
        <w:t>me</w:t>
      </w:r>
      <w:r w:rsidR="00BA04D5">
        <w:rPr>
          <w:rFonts w:asciiTheme="minorHAnsi" w:hAnsiTheme="minorHAnsi"/>
          <w:lang w:val="en-GB"/>
        </w:rPr>
        <w:t xml:space="preserve"> </w:t>
      </w:r>
      <w:r w:rsidR="009F6C46" w:rsidRPr="00DE76C9">
        <w:rPr>
          <w:rFonts w:asciiTheme="minorHAnsi" w:hAnsiTheme="minorHAnsi"/>
          <w:lang w:val="en-GB"/>
        </w:rPr>
        <w:t>to be recomm</w:t>
      </w:r>
      <w:r w:rsidR="00C43011" w:rsidRPr="00DE76C9">
        <w:rPr>
          <w:rFonts w:asciiTheme="minorHAnsi" w:hAnsiTheme="minorHAnsi"/>
          <w:lang w:val="en-GB"/>
        </w:rPr>
        <w:t xml:space="preserve">ended globally </w:t>
      </w:r>
      <w:r w:rsidR="00BF6FBE" w:rsidRPr="00DE76C9">
        <w:rPr>
          <w:rFonts w:asciiTheme="minorHAnsi" w:hAnsiTheme="minorHAnsi"/>
          <w:lang w:val="en-GB"/>
        </w:rPr>
        <w:t>(</w:t>
      </w:r>
      <w:r w:rsidR="001A62CB">
        <w:rPr>
          <w:rFonts w:asciiTheme="minorHAnsi" w:hAnsiTheme="minorHAnsi"/>
          <w:lang w:val="en-GB"/>
        </w:rPr>
        <w:t>8</w:t>
      </w:r>
      <w:r w:rsidR="009F6C46" w:rsidRPr="00DE76C9">
        <w:rPr>
          <w:rFonts w:asciiTheme="minorHAnsi" w:hAnsiTheme="minorHAnsi"/>
          <w:lang w:val="en-GB"/>
        </w:rPr>
        <w:t>)</w:t>
      </w:r>
      <w:r w:rsidR="00C43011" w:rsidRPr="00DE76C9">
        <w:rPr>
          <w:rFonts w:asciiTheme="minorHAnsi" w:hAnsiTheme="minorHAnsi"/>
          <w:lang w:val="en-GB"/>
        </w:rPr>
        <w:t>.</w:t>
      </w:r>
      <w:r w:rsidR="009F6C46" w:rsidRPr="00DE76C9">
        <w:rPr>
          <w:rFonts w:asciiTheme="minorHAnsi" w:hAnsiTheme="minorHAnsi"/>
          <w:lang w:val="en-GB"/>
        </w:rPr>
        <w:t xml:space="preserve"> Along with safe birthing practices this </w:t>
      </w:r>
      <w:r w:rsidR="00BF6FBE" w:rsidRPr="00DE76C9">
        <w:rPr>
          <w:rFonts w:asciiTheme="minorHAnsi" w:hAnsiTheme="minorHAnsi"/>
          <w:lang w:val="en-GB"/>
        </w:rPr>
        <w:t xml:space="preserve">has </w:t>
      </w:r>
      <w:r w:rsidR="009F6C46" w:rsidRPr="00DE76C9">
        <w:rPr>
          <w:rFonts w:asciiTheme="minorHAnsi" w:hAnsiTheme="minorHAnsi"/>
          <w:lang w:val="en-GB"/>
        </w:rPr>
        <w:t xml:space="preserve">contributed to over </w:t>
      </w:r>
      <w:r w:rsidR="00C43011" w:rsidRPr="00DE76C9">
        <w:rPr>
          <w:rFonts w:asciiTheme="minorHAnsi" w:hAnsiTheme="minorHAnsi"/>
          <w:lang w:val="en-GB"/>
        </w:rPr>
        <w:t>700,000</w:t>
      </w:r>
      <w:r w:rsidR="009F6C46" w:rsidRPr="00DE76C9">
        <w:rPr>
          <w:rFonts w:asciiTheme="minorHAnsi" w:hAnsiTheme="minorHAnsi"/>
          <w:lang w:val="en-GB"/>
        </w:rPr>
        <w:t xml:space="preserve"> lives saved and as of </w:t>
      </w:r>
      <w:r w:rsidR="00F54A5B" w:rsidRPr="00DE76C9">
        <w:rPr>
          <w:rFonts w:asciiTheme="minorHAnsi" w:hAnsiTheme="minorHAnsi"/>
          <w:lang w:val="en-GB"/>
        </w:rPr>
        <w:t xml:space="preserve">today </w:t>
      </w:r>
      <w:r w:rsidR="00BF6FBE" w:rsidRPr="00DE76C9">
        <w:rPr>
          <w:rFonts w:asciiTheme="minorHAnsi" w:hAnsiTheme="minorHAnsi"/>
          <w:lang w:val="en-GB"/>
        </w:rPr>
        <w:t>only 13</w:t>
      </w:r>
      <w:r w:rsidR="009F6C46" w:rsidRPr="00DE76C9">
        <w:rPr>
          <w:rFonts w:asciiTheme="minorHAnsi" w:hAnsiTheme="minorHAnsi"/>
          <w:lang w:val="en-GB"/>
        </w:rPr>
        <w:t xml:space="preserve"> countri</w:t>
      </w:r>
      <w:r w:rsidR="00C43011" w:rsidRPr="00DE76C9">
        <w:rPr>
          <w:rFonts w:asciiTheme="minorHAnsi" w:hAnsiTheme="minorHAnsi"/>
          <w:lang w:val="en-GB"/>
        </w:rPr>
        <w:t xml:space="preserve">es </w:t>
      </w:r>
      <w:r w:rsidR="00865475">
        <w:rPr>
          <w:rFonts w:asciiTheme="minorHAnsi" w:hAnsiTheme="minorHAnsi"/>
          <w:lang w:val="en-GB"/>
        </w:rPr>
        <w:t>have yet</w:t>
      </w:r>
      <w:r w:rsidR="00865475" w:rsidRPr="00DE76C9">
        <w:rPr>
          <w:rFonts w:asciiTheme="minorHAnsi" w:hAnsiTheme="minorHAnsi"/>
          <w:lang w:val="en-GB"/>
        </w:rPr>
        <w:t xml:space="preserve"> </w:t>
      </w:r>
      <w:r w:rsidR="00C43011" w:rsidRPr="00DE76C9">
        <w:rPr>
          <w:rFonts w:asciiTheme="minorHAnsi" w:hAnsiTheme="minorHAnsi"/>
          <w:lang w:val="en-GB"/>
        </w:rPr>
        <w:t xml:space="preserve">to eliminate </w:t>
      </w:r>
      <w:r w:rsidR="007F7964" w:rsidRPr="00DE76C9">
        <w:rPr>
          <w:rFonts w:asciiTheme="minorHAnsi" w:hAnsiTheme="minorHAnsi"/>
          <w:lang w:val="en-GB"/>
        </w:rPr>
        <w:t xml:space="preserve">maternal and </w:t>
      </w:r>
      <w:r w:rsidR="002B7617" w:rsidRPr="00DE76C9">
        <w:rPr>
          <w:rFonts w:asciiTheme="minorHAnsi" w:hAnsiTheme="minorHAnsi"/>
          <w:lang w:val="en-GB"/>
        </w:rPr>
        <w:t xml:space="preserve">neonatal </w:t>
      </w:r>
      <w:r w:rsidR="00BF6FBE" w:rsidRPr="00DE76C9">
        <w:rPr>
          <w:rFonts w:asciiTheme="minorHAnsi" w:hAnsiTheme="minorHAnsi"/>
          <w:lang w:val="en-GB"/>
        </w:rPr>
        <w:t>tetanu</w:t>
      </w:r>
      <w:r w:rsidR="0003736F" w:rsidRPr="00DE76C9">
        <w:rPr>
          <w:rFonts w:asciiTheme="minorHAnsi" w:hAnsiTheme="minorHAnsi"/>
          <w:lang w:val="en-GB"/>
        </w:rPr>
        <w:t>s (</w:t>
      </w:r>
      <w:r w:rsidR="001A62CB">
        <w:rPr>
          <w:rFonts w:asciiTheme="minorHAnsi" w:hAnsiTheme="minorHAnsi"/>
          <w:lang w:val="en-GB"/>
        </w:rPr>
        <w:t>8</w:t>
      </w:r>
      <w:r w:rsidR="009F6C46" w:rsidRPr="00DE76C9">
        <w:rPr>
          <w:rFonts w:asciiTheme="minorHAnsi" w:hAnsiTheme="minorHAnsi"/>
          <w:lang w:val="en-GB"/>
        </w:rPr>
        <w:t xml:space="preserve">). </w:t>
      </w:r>
      <w:r w:rsidR="00CF4DA0" w:rsidRPr="00DE76C9">
        <w:rPr>
          <w:rFonts w:asciiTheme="minorHAnsi" w:hAnsiTheme="minorHAnsi"/>
          <w:lang w:val="en-GB"/>
        </w:rPr>
        <w:t xml:space="preserve">Other vaccines being </w:t>
      </w:r>
      <w:r w:rsidR="0003736F" w:rsidRPr="00DE76C9">
        <w:rPr>
          <w:rFonts w:asciiTheme="minorHAnsi" w:hAnsiTheme="minorHAnsi"/>
          <w:lang w:val="en-GB"/>
        </w:rPr>
        <w:t>recommended</w:t>
      </w:r>
      <w:r w:rsidR="00CF4DA0" w:rsidRPr="00DE76C9">
        <w:rPr>
          <w:rFonts w:asciiTheme="minorHAnsi" w:hAnsiTheme="minorHAnsi"/>
          <w:lang w:val="en-GB"/>
        </w:rPr>
        <w:t xml:space="preserve"> during pregnancy include</w:t>
      </w:r>
      <w:r w:rsidR="0003736F" w:rsidRPr="00DE76C9">
        <w:rPr>
          <w:rFonts w:asciiTheme="minorHAnsi" w:hAnsiTheme="minorHAnsi"/>
          <w:lang w:val="en-GB"/>
        </w:rPr>
        <w:t xml:space="preserve"> influenza and in many </w:t>
      </w:r>
      <w:r w:rsidR="001F2335" w:rsidRPr="00DE76C9">
        <w:rPr>
          <w:rFonts w:asciiTheme="minorHAnsi" w:hAnsiTheme="minorHAnsi"/>
          <w:lang w:val="en-GB"/>
        </w:rPr>
        <w:t>high-income</w:t>
      </w:r>
      <w:r w:rsidR="0003736F" w:rsidRPr="00DE76C9">
        <w:rPr>
          <w:rFonts w:asciiTheme="minorHAnsi" w:hAnsiTheme="minorHAnsi"/>
          <w:lang w:val="en-GB"/>
        </w:rPr>
        <w:t xml:space="preserve"> settings pertussis (</w:t>
      </w:r>
      <w:r w:rsidR="001A62CB">
        <w:rPr>
          <w:rFonts w:asciiTheme="minorHAnsi" w:hAnsiTheme="minorHAnsi"/>
          <w:lang w:val="en-GB"/>
        </w:rPr>
        <w:t>9</w:t>
      </w:r>
      <w:r w:rsidR="00253303" w:rsidRPr="00DE76C9">
        <w:rPr>
          <w:rFonts w:asciiTheme="minorHAnsi" w:hAnsiTheme="minorHAnsi"/>
          <w:lang w:val="en-GB"/>
        </w:rPr>
        <w:t>-1</w:t>
      </w:r>
      <w:r w:rsidR="001A62CB">
        <w:rPr>
          <w:rFonts w:asciiTheme="minorHAnsi" w:hAnsiTheme="minorHAnsi"/>
          <w:lang w:val="en-GB"/>
        </w:rPr>
        <w:t>5</w:t>
      </w:r>
      <w:r w:rsidR="00253303" w:rsidRPr="00DE76C9">
        <w:rPr>
          <w:rFonts w:asciiTheme="minorHAnsi" w:hAnsiTheme="minorHAnsi"/>
          <w:lang w:val="en-GB"/>
        </w:rPr>
        <w:t>).</w:t>
      </w:r>
      <w:r w:rsidR="00CF4DA0" w:rsidRPr="00DE76C9">
        <w:rPr>
          <w:rFonts w:asciiTheme="minorHAnsi" w:hAnsiTheme="minorHAnsi"/>
          <w:lang w:val="en-GB"/>
        </w:rPr>
        <w:t xml:space="preserve"> </w:t>
      </w:r>
      <w:r w:rsidR="009F6C46" w:rsidRPr="00DE76C9">
        <w:rPr>
          <w:rFonts w:asciiTheme="minorHAnsi" w:hAnsiTheme="minorHAnsi"/>
          <w:lang w:val="en-GB"/>
        </w:rPr>
        <w:t xml:space="preserve"> </w:t>
      </w:r>
      <w:r w:rsidR="00672969" w:rsidRPr="00DE4D16">
        <w:rPr>
          <w:rFonts w:asciiTheme="minorHAnsi" w:hAnsiTheme="minorHAnsi"/>
        </w:rPr>
        <w:t>For vaccination to be an effective intervention strategy during pregnancy, it relies on maternity care providers recommending the intervention, women understanding and accepting the intervention,</w:t>
      </w:r>
      <w:r w:rsidR="00672969">
        <w:rPr>
          <w:rFonts w:asciiTheme="minorHAnsi" w:hAnsiTheme="minorHAnsi"/>
        </w:rPr>
        <w:t xml:space="preserve"> </w:t>
      </w:r>
      <w:r w:rsidR="00672969" w:rsidRPr="00DE4D16">
        <w:rPr>
          <w:rFonts w:asciiTheme="minorHAnsi" w:hAnsiTheme="minorHAnsi"/>
        </w:rPr>
        <w:t>and vaccination of the pregnant woman.</w:t>
      </w:r>
    </w:p>
    <w:p w14:paraId="7A337067" w14:textId="77777777" w:rsidR="001F2335" w:rsidRPr="00DE76C9" w:rsidRDefault="001F2335" w:rsidP="006A4D8E">
      <w:pPr>
        <w:rPr>
          <w:rFonts w:asciiTheme="minorHAnsi" w:hAnsiTheme="minorHAnsi"/>
          <w:lang w:val="en-GB"/>
        </w:rPr>
      </w:pPr>
    </w:p>
    <w:p w14:paraId="226C2A7D" w14:textId="77777777" w:rsidR="009F6C46" w:rsidRPr="00DE76C9" w:rsidRDefault="006A4D8E" w:rsidP="006A4D8E">
      <w:pPr>
        <w:rPr>
          <w:rFonts w:asciiTheme="minorHAnsi" w:hAnsiTheme="minorHAnsi"/>
          <w:lang w:val="en-GB"/>
        </w:rPr>
      </w:pPr>
      <w:r w:rsidRPr="00DE76C9" w:rsidDel="008C1C23">
        <w:rPr>
          <w:rFonts w:asciiTheme="minorHAnsi" w:hAnsiTheme="minorHAnsi"/>
          <w:lang w:val="en-GB"/>
        </w:rPr>
        <w:t>Antenatal care</w:t>
      </w:r>
      <w:r w:rsidRPr="00DE76C9">
        <w:rPr>
          <w:rFonts w:asciiTheme="minorHAnsi" w:hAnsiTheme="minorHAnsi"/>
          <w:lang w:val="en-GB"/>
        </w:rPr>
        <w:t xml:space="preserve"> (ANC)</w:t>
      </w:r>
      <w:r w:rsidRPr="00DE76C9" w:rsidDel="008C1C23">
        <w:rPr>
          <w:rFonts w:asciiTheme="minorHAnsi" w:hAnsiTheme="minorHAnsi"/>
          <w:lang w:val="en-GB"/>
        </w:rPr>
        <w:t xml:space="preserve"> is accepted as the natural entry point for interventions during pregnancy, such </w:t>
      </w:r>
      <w:r w:rsidR="00AF6D00" w:rsidRPr="00DE76C9">
        <w:rPr>
          <w:rFonts w:asciiTheme="minorHAnsi" w:hAnsiTheme="minorHAnsi"/>
          <w:lang w:val="en-GB"/>
        </w:rPr>
        <w:t>as maternal immunization</w:t>
      </w:r>
      <w:r w:rsidR="002242B0">
        <w:rPr>
          <w:rFonts w:asciiTheme="minorHAnsi" w:hAnsiTheme="minorHAnsi"/>
          <w:lang w:val="en-GB"/>
        </w:rPr>
        <w:t>,</w:t>
      </w:r>
      <w:r w:rsidR="00AF6D00" w:rsidRPr="00DE76C9">
        <w:rPr>
          <w:rFonts w:asciiTheme="minorHAnsi" w:hAnsiTheme="minorHAnsi"/>
          <w:lang w:val="en-GB"/>
        </w:rPr>
        <w:t xml:space="preserve"> and</w:t>
      </w:r>
      <w:r w:rsidRPr="00DE76C9" w:rsidDel="008C1C23">
        <w:rPr>
          <w:rFonts w:asciiTheme="minorHAnsi" w:hAnsiTheme="minorHAnsi"/>
          <w:lang w:val="en-GB"/>
        </w:rPr>
        <w:t xml:space="preserve"> </w:t>
      </w:r>
      <w:r w:rsidR="00AF6D00" w:rsidRPr="00DE76C9">
        <w:rPr>
          <w:rFonts w:asciiTheme="minorHAnsi" w:hAnsiTheme="minorHAnsi"/>
          <w:lang w:val="en-GB"/>
        </w:rPr>
        <w:t>provides important opportunities for the prevention</w:t>
      </w:r>
      <w:r w:rsidR="002242B0">
        <w:rPr>
          <w:rFonts w:asciiTheme="minorHAnsi" w:hAnsiTheme="minorHAnsi"/>
          <w:lang w:val="en-GB"/>
        </w:rPr>
        <w:t>, identification</w:t>
      </w:r>
      <w:r w:rsidR="00AF6D00" w:rsidRPr="00DE76C9">
        <w:rPr>
          <w:rFonts w:asciiTheme="minorHAnsi" w:hAnsiTheme="minorHAnsi"/>
          <w:lang w:val="en-GB"/>
        </w:rPr>
        <w:t xml:space="preserve"> and </w:t>
      </w:r>
      <w:r w:rsidR="00D62F59" w:rsidRPr="00DE76C9">
        <w:rPr>
          <w:rFonts w:asciiTheme="minorHAnsi" w:hAnsiTheme="minorHAnsi"/>
          <w:lang w:val="en-GB"/>
        </w:rPr>
        <w:t xml:space="preserve">treatment </w:t>
      </w:r>
      <w:r w:rsidR="00AF6D00" w:rsidRPr="00DE76C9">
        <w:rPr>
          <w:rFonts w:asciiTheme="minorHAnsi" w:hAnsiTheme="minorHAnsi"/>
          <w:lang w:val="en-GB"/>
        </w:rPr>
        <w:t xml:space="preserve">of diseases affecting pregnant women and their </w:t>
      </w:r>
      <w:r w:rsidR="00CF4DA0" w:rsidRPr="00DE76C9">
        <w:rPr>
          <w:rFonts w:asciiTheme="minorHAnsi" w:hAnsiTheme="minorHAnsi"/>
          <w:lang w:val="en-GB"/>
        </w:rPr>
        <w:t>babies</w:t>
      </w:r>
      <w:r w:rsidR="000473AB" w:rsidRPr="00DE76C9">
        <w:rPr>
          <w:rFonts w:asciiTheme="minorHAnsi" w:hAnsiTheme="minorHAnsi"/>
          <w:lang w:val="en-GB"/>
        </w:rPr>
        <w:t>.</w:t>
      </w:r>
      <w:r w:rsidR="00AF6D00" w:rsidRPr="00DE76C9">
        <w:rPr>
          <w:rFonts w:asciiTheme="minorHAnsi" w:hAnsiTheme="minorHAnsi"/>
          <w:lang w:val="en-GB"/>
        </w:rPr>
        <w:t xml:space="preserve"> </w:t>
      </w:r>
      <w:r w:rsidR="000473AB" w:rsidRPr="00DE76C9">
        <w:rPr>
          <w:rFonts w:asciiTheme="minorHAnsi" w:hAnsiTheme="minorHAnsi"/>
          <w:lang w:val="en-GB"/>
        </w:rPr>
        <w:t>Despite</w:t>
      </w:r>
      <w:r w:rsidRPr="00DE76C9">
        <w:rPr>
          <w:rFonts w:asciiTheme="minorHAnsi" w:hAnsiTheme="minorHAnsi"/>
          <w:lang w:val="en-GB"/>
        </w:rPr>
        <w:t xml:space="preserve"> progress made in </w:t>
      </w:r>
      <w:r w:rsidR="00101938">
        <w:rPr>
          <w:rFonts w:asciiTheme="minorHAnsi" w:hAnsiTheme="minorHAnsi"/>
          <w:lang w:val="en-GB"/>
        </w:rPr>
        <w:t>ANC</w:t>
      </w:r>
      <w:r w:rsidRPr="00DE76C9">
        <w:rPr>
          <w:rFonts w:asciiTheme="minorHAnsi" w:hAnsiTheme="minorHAnsi"/>
          <w:lang w:val="en-GB"/>
        </w:rPr>
        <w:t xml:space="preserve"> utilization, </w:t>
      </w:r>
      <w:r w:rsidR="00253303" w:rsidRPr="00DE76C9">
        <w:rPr>
          <w:rFonts w:asciiTheme="minorHAnsi" w:hAnsiTheme="minorHAnsi"/>
          <w:lang w:val="en-GB"/>
        </w:rPr>
        <w:t>UNICEF e</w:t>
      </w:r>
      <w:r w:rsidRPr="00DE76C9">
        <w:rPr>
          <w:rFonts w:asciiTheme="minorHAnsi" w:hAnsiTheme="minorHAnsi"/>
          <w:lang w:val="en-GB"/>
        </w:rPr>
        <w:t>stimates that in 2010-2016, only 61.8%</w:t>
      </w:r>
      <w:r w:rsidR="009F6C46" w:rsidRPr="00DE76C9">
        <w:rPr>
          <w:rFonts w:asciiTheme="minorHAnsi" w:hAnsiTheme="minorHAnsi"/>
          <w:lang w:val="en-GB"/>
        </w:rPr>
        <w:t xml:space="preserve"> of </w:t>
      </w:r>
      <w:r w:rsidRPr="00DE76C9">
        <w:rPr>
          <w:rFonts w:asciiTheme="minorHAnsi" w:hAnsiTheme="minorHAnsi"/>
          <w:lang w:val="en-GB"/>
        </w:rPr>
        <w:t>women globally received at least four antenatal care visits</w:t>
      </w:r>
      <w:r w:rsidR="00253303" w:rsidRPr="00DE76C9">
        <w:rPr>
          <w:rFonts w:asciiTheme="minorHAnsi" w:hAnsiTheme="minorHAnsi"/>
          <w:lang w:val="en-GB"/>
        </w:rPr>
        <w:t xml:space="preserve"> (1</w:t>
      </w:r>
      <w:r w:rsidR="001A62CB">
        <w:rPr>
          <w:rFonts w:asciiTheme="minorHAnsi" w:hAnsiTheme="minorHAnsi"/>
          <w:lang w:val="en-GB"/>
        </w:rPr>
        <w:t>6</w:t>
      </w:r>
      <w:r w:rsidR="0065214D">
        <w:rPr>
          <w:rFonts w:asciiTheme="minorHAnsi" w:hAnsiTheme="minorHAnsi"/>
          <w:lang w:val="en-GB"/>
        </w:rPr>
        <w:t>)</w:t>
      </w:r>
      <w:r w:rsidRPr="00DE76C9">
        <w:rPr>
          <w:rFonts w:asciiTheme="minorHAnsi" w:hAnsiTheme="minorHAnsi"/>
          <w:lang w:val="en-GB"/>
        </w:rPr>
        <w:t xml:space="preserve">. </w:t>
      </w:r>
      <w:r w:rsidR="00253303" w:rsidRPr="00DE76C9">
        <w:rPr>
          <w:rFonts w:asciiTheme="minorHAnsi" w:hAnsiTheme="minorHAnsi"/>
          <w:lang w:val="en-GB"/>
        </w:rPr>
        <w:t>This figure is even lower in regions with the highest rate</w:t>
      </w:r>
      <w:r w:rsidR="00865475">
        <w:rPr>
          <w:rFonts w:asciiTheme="minorHAnsi" w:hAnsiTheme="minorHAnsi"/>
          <w:lang w:val="en-GB"/>
        </w:rPr>
        <w:t>s</w:t>
      </w:r>
      <w:r w:rsidR="00253303" w:rsidRPr="00DE76C9">
        <w:rPr>
          <w:rFonts w:asciiTheme="minorHAnsi" w:hAnsiTheme="minorHAnsi"/>
          <w:lang w:val="en-GB"/>
        </w:rPr>
        <w:t xml:space="preserve"> of maternal </w:t>
      </w:r>
      <w:r w:rsidR="00A2529A">
        <w:rPr>
          <w:rFonts w:asciiTheme="minorHAnsi" w:hAnsiTheme="minorHAnsi"/>
          <w:lang w:val="en-GB"/>
        </w:rPr>
        <w:t xml:space="preserve">and perinatal </w:t>
      </w:r>
      <w:r w:rsidR="00253303" w:rsidRPr="00DE76C9">
        <w:rPr>
          <w:rFonts w:asciiTheme="minorHAnsi" w:hAnsiTheme="minorHAnsi"/>
          <w:lang w:val="en-GB"/>
        </w:rPr>
        <w:t>mortality</w:t>
      </w:r>
      <w:r w:rsidR="00A2529A">
        <w:rPr>
          <w:rFonts w:asciiTheme="minorHAnsi" w:hAnsiTheme="minorHAnsi"/>
          <w:lang w:val="en-GB"/>
        </w:rPr>
        <w:t>,</w:t>
      </w:r>
      <w:r w:rsidR="00253303" w:rsidRPr="00DE76C9">
        <w:rPr>
          <w:rFonts w:asciiTheme="minorHAnsi" w:hAnsiTheme="minorHAnsi"/>
          <w:lang w:val="en-GB"/>
        </w:rPr>
        <w:t xml:space="preserve"> such as sub-Saharan Africa (52%) and South Asia (46%) (1</w:t>
      </w:r>
      <w:r w:rsidR="001A62CB">
        <w:rPr>
          <w:rFonts w:asciiTheme="minorHAnsi" w:hAnsiTheme="minorHAnsi"/>
          <w:lang w:val="en-GB"/>
        </w:rPr>
        <w:t>6</w:t>
      </w:r>
      <w:r w:rsidR="00253303" w:rsidRPr="00DE76C9">
        <w:rPr>
          <w:rFonts w:asciiTheme="minorHAnsi" w:hAnsiTheme="minorHAnsi"/>
          <w:lang w:val="en-GB"/>
        </w:rPr>
        <w:t xml:space="preserve">). </w:t>
      </w:r>
      <w:r w:rsidR="000B1B4D">
        <w:rPr>
          <w:rFonts w:asciiTheme="minorHAnsi" w:hAnsiTheme="minorHAnsi"/>
          <w:lang w:val="en-GB"/>
        </w:rPr>
        <w:t>Not only is the number of contacts during pregnancy important but also the timing of the first ANC visit. Ensuring the first ANC visit is in the first trimester</w:t>
      </w:r>
      <w:r w:rsidR="00A2529A">
        <w:rPr>
          <w:rFonts w:asciiTheme="minorHAnsi" w:hAnsiTheme="minorHAnsi"/>
          <w:lang w:val="en-GB"/>
        </w:rPr>
        <w:t>,</w:t>
      </w:r>
      <w:r w:rsidR="000B1B4D">
        <w:rPr>
          <w:rFonts w:asciiTheme="minorHAnsi" w:hAnsiTheme="minorHAnsi"/>
          <w:lang w:val="en-GB"/>
        </w:rPr>
        <w:t xml:space="preserve"> is essential to optimising health outcomes for women and children. Global estimates between 1990-2013 report early ANC visit as 24% in low income countries compared to 82% in high income countries (1</w:t>
      </w:r>
      <w:r w:rsidR="001A62CB">
        <w:rPr>
          <w:rFonts w:asciiTheme="minorHAnsi" w:hAnsiTheme="minorHAnsi"/>
          <w:lang w:val="en-GB"/>
        </w:rPr>
        <w:t>7</w:t>
      </w:r>
      <w:r w:rsidR="000B1B4D">
        <w:rPr>
          <w:rFonts w:asciiTheme="minorHAnsi" w:hAnsiTheme="minorHAnsi"/>
          <w:lang w:val="en-GB"/>
        </w:rPr>
        <w:t xml:space="preserve">). </w:t>
      </w:r>
      <w:r w:rsidR="002573D9" w:rsidRPr="00DE76C9">
        <w:rPr>
          <w:rFonts w:asciiTheme="minorHAnsi" w:hAnsiTheme="minorHAnsi"/>
          <w:lang w:val="en-GB"/>
        </w:rPr>
        <w:t>In 2016, the World Health Organization (WHO) issued new recommendations to improve antenatal care and to reduce the risk of stillbirths and pregnancy complication</w:t>
      </w:r>
      <w:r w:rsidR="00253303" w:rsidRPr="00DE76C9">
        <w:rPr>
          <w:rFonts w:asciiTheme="minorHAnsi" w:hAnsiTheme="minorHAnsi"/>
          <w:lang w:val="en-GB"/>
        </w:rPr>
        <w:t>s (1</w:t>
      </w:r>
      <w:r w:rsidR="001A62CB">
        <w:rPr>
          <w:rFonts w:asciiTheme="minorHAnsi" w:hAnsiTheme="minorHAnsi"/>
          <w:lang w:val="en-GB"/>
        </w:rPr>
        <w:t>8</w:t>
      </w:r>
      <w:r w:rsidR="002573D9" w:rsidRPr="00DE76C9">
        <w:rPr>
          <w:rFonts w:asciiTheme="minorHAnsi" w:hAnsiTheme="minorHAnsi"/>
          <w:lang w:val="en-GB"/>
        </w:rPr>
        <w:t xml:space="preserve">). Central to these new </w:t>
      </w:r>
      <w:r w:rsidR="00672969">
        <w:rPr>
          <w:rFonts w:asciiTheme="minorHAnsi" w:hAnsiTheme="minorHAnsi"/>
          <w:lang w:val="en-GB"/>
        </w:rPr>
        <w:t>recommendations</w:t>
      </w:r>
      <w:r w:rsidR="00672969" w:rsidRPr="00DE76C9">
        <w:rPr>
          <w:rFonts w:asciiTheme="minorHAnsi" w:hAnsiTheme="minorHAnsi"/>
          <w:lang w:val="en-GB"/>
        </w:rPr>
        <w:t xml:space="preserve"> </w:t>
      </w:r>
      <w:r w:rsidR="002573D9" w:rsidRPr="00DE76C9">
        <w:rPr>
          <w:rFonts w:asciiTheme="minorHAnsi" w:hAnsiTheme="minorHAnsi"/>
          <w:lang w:val="en-GB"/>
        </w:rPr>
        <w:t xml:space="preserve">is the focus on </w:t>
      </w:r>
      <w:r w:rsidR="00AB3CC1" w:rsidRPr="00DE76C9">
        <w:rPr>
          <w:rFonts w:asciiTheme="minorHAnsi" w:hAnsiTheme="minorHAnsi"/>
          <w:lang w:val="en-GB"/>
        </w:rPr>
        <w:t xml:space="preserve">a minimum of eight contacts during pregnancy and one ultrasound scan before 24 weeks </w:t>
      </w:r>
      <w:r w:rsidR="007B046E" w:rsidRPr="00DE76C9">
        <w:rPr>
          <w:rFonts w:asciiTheme="minorHAnsi" w:hAnsiTheme="minorHAnsi"/>
          <w:lang w:val="en-GB"/>
        </w:rPr>
        <w:t xml:space="preserve">of </w:t>
      </w:r>
      <w:r w:rsidR="00AB3CC1" w:rsidRPr="00DE76C9">
        <w:rPr>
          <w:rFonts w:asciiTheme="minorHAnsi" w:hAnsiTheme="minorHAnsi"/>
          <w:lang w:val="en-GB"/>
        </w:rPr>
        <w:t xml:space="preserve">gestation as well as </w:t>
      </w:r>
      <w:r w:rsidR="002573D9" w:rsidRPr="00DE76C9">
        <w:rPr>
          <w:rFonts w:asciiTheme="minorHAnsi" w:hAnsiTheme="minorHAnsi"/>
          <w:lang w:val="en-GB"/>
        </w:rPr>
        <w:t>a positive pregnancy experience, ensuring a healthy pregnancy for mother and baby leading to a positive birth and motherhood experience</w:t>
      </w:r>
      <w:r w:rsidR="00253303" w:rsidRPr="00DE76C9">
        <w:rPr>
          <w:rFonts w:asciiTheme="minorHAnsi" w:hAnsiTheme="minorHAnsi"/>
          <w:lang w:val="en-GB"/>
        </w:rPr>
        <w:t xml:space="preserve"> (1</w:t>
      </w:r>
      <w:r w:rsidR="001A62CB">
        <w:rPr>
          <w:rFonts w:asciiTheme="minorHAnsi" w:hAnsiTheme="minorHAnsi"/>
          <w:lang w:val="en-GB"/>
        </w:rPr>
        <w:t>8</w:t>
      </w:r>
      <w:r w:rsidR="00253303" w:rsidRPr="00DE76C9">
        <w:rPr>
          <w:rFonts w:asciiTheme="minorHAnsi" w:hAnsiTheme="minorHAnsi"/>
          <w:lang w:val="en-GB"/>
        </w:rPr>
        <w:t>).</w:t>
      </w:r>
      <w:r w:rsidR="002573D9" w:rsidRPr="00DE76C9">
        <w:rPr>
          <w:rFonts w:asciiTheme="minorHAnsi" w:hAnsiTheme="minorHAnsi"/>
          <w:lang w:val="en-GB"/>
        </w:rPr>
        <w:t xml:space="preserve"> </w:t>
      </w:r>
    </w:p>
    <w:p w14:paraId="2AA6B5AF" w14:textId="77777777" w:rsidR="009F6C46" w:rsidRPr="00DE76C9" w:rsidRDefault="009F6C46" w:rsidP="006A4D8E">
      <w:pPr>
        <w:rPr>
          <w:rFonts w:asciiTheme="minorHAnsi" w:hAnsiTheme="minorHAnsi"/>
          <w:lang w:val="en-GB"/>
        </w:rPr>
      </w:pPr>
    </w:p>
    <w:p w14:paraId="5894BDDC" w14:textId="77777777" w:rsidR="00D67A5E" w:rsidRPr="00DE76C9" w:rsidRDefault="00BC2277" w:rsidP="00567C30">
      <w:pPr>
        <w:spacing w:after="200"/>
        <w:rPr>
          <w:rFonts w:asciiTheme="minorHAnsi" w:eastAsia="Calibri" w:hAnsiTheme="minorHAnsi" w:cs="Calibri"/>
          <w:lang w:val="en-GB"/>
        </w:rPr>
      </w:pPr>
      <w:r w:rsidRPr="00DE76C9">
        <w:rPr>
          <w:rFonts w:asciiTheme="minorHAnsi" w:eastAsia="Calibri" w:hAnsiTheme="minorHAnsi" w:cs="Calibri"/>
          <w:lang w:val="en-GB"/>
        </w:rPr>
        <w:lastRenderedPageBreak/>
        <w:t xml:space="preserve">In addition to </w:t>
      </w:r>
      <w:r w:rsidR="002573D9" w:rsidRPr="00DE76C9">
        <w:rPr>
          <w:rFonts w:asciiTheme="minorHAnsi" w:eastAsia="Calibri" w:hAnsiTheme="minorHAnsi" w:cs="Calibri"/>
          <w:lang w:val="en-GB"/>
        </w:rPr>
        <w:t xml:space="preserve">tetanus and </w:t>
      </w:r>
      <w:r w:rsidRPr="00DE76C9">
        <w:rPr>
          <w:rFonts w:asciiTheme="minorHAnsi" w:eastAsia="Calibri" w:hAnsiTheme="minorHAnsi" w:cs="Calibri"/>
          <w:lang w:val="en-GB"/>
        </w:rPr>
        <w:t xml:space="preserve">influenza, there are </w:t>
      </w:r>
      <w:r w:rsidR="00567C30" w:rsidRPr="00DE76C9">
        <w:rPr>
          <w:rFonts w:asciiTheme="minorHAnsi" w:eastAsia="Calibri" w:hAnsiTheme="minorHAnsi" w:cs="Calibri"/>
          <w:lang w:val="en-GB"/>
        </w:rPr>
        <w:t xml:space="preserve">new maternal vaccine candidates </w:t>
      </w:r>
      <w:r w:rsidR="00CF4DA0" w:rsidRPr="00DE76C9">
        <w:rPr>
          <w:rFonts w:asciiTheme="minorHAnsi" w:eastAsia="Calibri" w:hAnsiTheme="minorHAnsi" w:cs="Calibri"/>
          <w:lang w:val="en-GB"/>
        </w:rPr>
        <w:t xml:space="preserve">in </w:t>
      </w:r>
      <w:r w:rsidR="00983893">
        <w:rPr>
          <w:rFonts w:asciiTheme="minorHAnsi" w:eastAsia="Calibri" w:hAnsiTheme="minorHAnsi" w:cs="Calibri"/>
          <w:lang w:val="en-GB"/>
        </w:rPr>
        <w:t>discovery</w:t>
      </w:r>
      <w:r w:rsidR="000B1B4D">
        <w:rPr>
          <w:rFonts w:asciiTheme="minorHAnsi" w:eastAsia="Calibri" w:hAnsiTheme="minorHAnsi" w:cs="Calibri"/>
          <w:lang w:val="en-GB"/>
        </w:rPr>
        <w:t xml:space="preserve"> </w:t>
      </w:r>
      <w:r w:rsidR="00983893">
        <w:rPr>
          <w:rFonts w:asciiTheme="minorHAnsi" w:eastAsia="Calibri" w:hAnsiTheme="minorHAnsi" w:cs="Calibri"/>
          <w:lang w:val="en-GB"/>
        </w:rPr>
        <w:t xml:space="preserve">or </w:t>
      </w:r>
      <w:r w:rsidR="00CF4DA0" w:rsidRPr="00DE76C9">
        <w:rPr>
          <w:rFonts w:asciiTheme="minorHAnsi" w:eastAsia="Calibri" w:hAnsiTheme="minorHAnsi" w:cs="Calibri"/>
          <w:lang w:val="en-GB"/>
        </w:rPr>
        <w:t xml:space="preserve">development </w:t>
      </w:r>
      <w:r w:rsidR="00567C30" w:rsidRPr="00DE76C9">
        <w:rPr>
          <w:rFonts w:asciiTheme="minorHAnsi" w:eastAsia="Calibri" w:hAnsiTheme="minorHAnsi" w:cs="Calibri"/>
          <w:lang w:val="en-GB"/>
        </w:rPr>
        <w:t xml:space="preserve">such as </w:t>
      </w:r>
      <w:r w:rsidRPr="00DE76C9">
        <w:rPr>
          <w:rFonts w:asciiTheme="minorHAnsi" w:eastAsia="Calibri" w:hAnsiTheme="minorHAnsi" w:cs="Calibri"/>
          <w:lang w:val="en-GB"/>
        </w:rPr>
        <w:t>against</w:t>
      </w:r>
      <w:r w:rsidR="00567C30" w:rsidRPr="00DE76C9">
        <w:rPr>
          <w:rFonts w:asciiTheme="minorHAnsi" w:eastAsia="Calibri" w:hAnsiTheme="minorHAnsi" w:cs="Calibri"/>
          <w:lang w:val="en-GB"/>
        </w:rPr>
        <w:t xml:space="preserve"> respiratory syncytial virus (RSV) and group B streptococcus (GBS)</w:t>
      </w:r>
      <w:r w:rsidR="007466F4" w:rsidRPr="00DE76C9">
        <w:rPr>
          <w:rFonts w:asciiTheme="minorHAnsi" w:eastAsia="Calibri" w:hAnsiTheme="minorHAnsi" w:cs="Calibri"/>
          <w:lang w:val="en-GB"/>
        </w:rPr>
        <w:t xml:space="preserve">. </w:t>
      </w:r>
      <w:r w:rsidRPr="00DE76C9">
        <w:rPr>
          <w:rFonts w:asciiTheme="minorHAnsi" w:eastAsia="Calibri" w:hAnsiTheme="minorHAnsi" w:cs="Calibri"/>
          <w:lang w:val="en-GB"/>
        </w:rPr>
        <w:t xml:space="preserve"> </w:t>
      </w:r>
      <w:r w:rsidR="00D67A5E" w:rsidRPr="00DE76C9">
        <w:rPr>
          <w:rFonts w:asciiTheme="minorHAnsi" w:eastAsia="Calibri" w:hAnsiTheme="minorHAnsi" w:cs="Calibri"/>
          <w:lang w:val="en-GB"/>
        </w:rPr>
        <w:t>In low- and middle-income countries RSV and GBS account for a significant burden of disease</w:t>
      </w:r>
      <w:r w:rsidR="00C43011" w:rsidRPr="00DE76C9">
        <w:rPr>
          <w:rFonts w:asciiTheme="minorHAnsi" w:eastAsia="Calibri" w:hAnsiTheme="minorHAnsi" w:cs="Calibri"/>
          <w:lang w:val="en-GB"/>
        </w:rPr>
        <w:t xml:space="preserve"> (</w:t>
      </w:r>
      <w:r w:rsidR="007466F4" w:rsidRPr="00DE76C9">
        <w:rPr>
          <w:rFonts w:asciiTheme="minorHAnsi" w:eastAsia="Calibri" w:hAnsiTheme="minorHAnsi" w:cs="Calibri"/>
          <w:lang w:val="en-GB"/>
        </w:rPr>
        <w:t>1</w:t>
      </w:r>
      <w:r w:rsidR="001A62CB">
        <w:rPr>
          <w:rFonts w:asciiTheme="minorHAnsi" w:eastAsia="Calibri" w:hAnsiTheme="minorHAnsi" w:cs="Calibri"/>
          <w:lang w:val="en-GB"/>
        </w:rPr>
        <w:t>9</w:t>
      </w:r>
      <w:r w:rsidR="007466F4" w:rsidRPr="00DE76C9">
        <w:rPr>
          <w:rFonts w:asciiTheme="minorHAnsi" w:eastAsia="Calibri" w:hAnsiTheme="minorHAnsi" w:cs="Calibri"/>
          <w:lang w:val="en-GB"/>
        </w:rPr>
        <w:t xml:space="preserve">, </w:t>
      </w:r>
      <w:r w:rsidR="001A62CB">
        <w:rPr>
          <w:rFonts w:asciiTheme="minorHAnsi" w:eastAsia="Calibri" w:hAnsiTheme="minorHAnsi" w:cs="Calibri"/>
          <w:lang w:val="en-GB"/>
        </w:rPr>
        <w:t>20</w:t>
      </w:r>
      <w:r w:rsidR="00C43011" w:rsidRPr="00DE76C9">
        <w:rPr>
          <w:rFonts w:asciiTheme="minorHAnsi" w:eastAsia="Calibri" w:hAnsiTheme="minorHAnsi" w:cs="Calibri"/>
          <w:lang w:val="en-GB"/>
        </w:rPr>
        <w:t>)</w:t>
      </w:r>
      <w:r w:rsidR="00D67A5E" w:rsidRPr="00DE76C9">
        <w:rPr>
          <w:rFonts w:asciiTheme="minorHAnsi" w:eastAsia="Calibri" w:hAnsiTheme="minorHAnsi" w:cs="Calibri"/>
          <w:lang w:val="en-GB"/>
        </w:rPr>
        <w:t xml:space="preserve">. </w:t>
      </w:r>
      <w:r w:rsidR="00C31884" w:rsidRPr="00DE76C9">
        <w:rPr>
          <w:rFonts w:asciiTheme="minorHAnsi" w:eastAsia="Calibri" w:hAnsiTheme="minorHAnsi" w:cs="Calibri"/>
          <w:lang w:val="en-GB"/>
        </w:rPr>
        <w:t>RSV is the most important cause of viral lower respiratory tract disease in infants globally</w:t>
      </w:r>
      <w:r w:rsidR="001E4614">
        <w:rPr>
          <w:rFonts w:asciiTheme="minorHAnsi" w:eastAsia="Calibri" w:hAnsiTheme="minorHAnsi" w:cs="Calibri"/>
          <w:lang w:val="en-GB"/>
        </w:rPr>
        <w:t>.</w:t>
      </w:r>
      <w:r w:rsidR="00C31884" w:rsidRPr="00DE76C9">
        <w:rPr>
          <w:rFonts w:asciiTheme="minorHAnsi" w:eastAsia="Calibri" w:hAnsiTheme="minorHAnsi" w:cs="Calibri"/>
          <w:lang w:val="en-GB"/>
        </w:rPr>
        <w:t xml:space="preserve"> </w:t>
      </w:r>
      <w:r w:rsidR="001E4614">
        <w:rPr>
          <w:rFonts w:asciiTheme="minorHAnsi" w:eastAsia="Calibri" w:hAnsiTheme="minorHAnsi" w:cs="Calibri"/>
          <w:lang w:val="en-GB"/>
        </w:rPr>
        <w:t>I</w:t>
      </w:r>
      <w:r w:rsidR="00C31884" w:rsidRPr="00DE76C9">
        <w:rPr>
          <w:rFonts w:asciiTheme="minorHAnsi" w:eastAsia="Calibri" w:hAnsiTheme="minorHAnsi" w:cs="Calibri"/>
          <w:lang w:val="en-GB"/>
        </w:rPr>
        <w:t xml:space="preserve">n a systematic review, it was estimated that </w:t>
      </w:r>
      <w:r w:rsidR="00CF4DA0" w:rsidRPr="00DE76C9">
        <w:rPr>
          <w:rFonts w:asciiTheme="minorHAnsi" w:eastAsia="Calibri" w:hAnsiTheme="minorHAnsi" w:cs="Calibri"/>
          <w:lang w:val="en-GB"/>
        </w:rPr>
        <w:t>in 20</w:t>
      </w:r>
      <w:r w:rsidR="00495924" w:rsidRPr="00DE76C9">
        <w:rPr>
          <w:rFonts w:asciiTheme="minorHAnsi" w:eastAsia="Calibri" w:hAnsiTheme="minorHAnsi" w:cs="Calibri"/>
          <w:lang w:val="en-GB"/>
        </w:rPr>
        <w:t xml:space="preserve">15 </w:t>
      </w:r>
      <w:r w:rsidR="00C31884" w:rsidRPr="00DE76C9">
        <w:rPr>
          <w:rFonts w:asciiTheme="minorHAnsi" w:eastAsia="Calibri" w:hAnsiTheme="minorHAnsi" w:cs="Calibri"/>
          <w:lang w:val="en-GB"/>
        </w:rPr>
        <w:t xml:space="preserve">RSV infection was responsible for </w:t>
      </w:r>
      <w:r w:rsidR="00495924" w:rsidRPr="00DE76C9">
        <w:rPr>
          <w:rFonts w:asciiTheme="minorHAnsi" w:eastAsia="Calibri" w:hAnsiTheme="minorHAnsi" w:cs="Calibri"/>
          <w:lang w:val="en-GB"/>
        </w:rPr>
        <w:t xml:space="preserve">33.1 million episodes of RSV acute lower respiratory infection, resulting in 1.4 million hospital admissions in children less than six months of age and </w:t>
      </w:r>
      <w:r w:rsidR="00C31884" w:rsidRPr="00DE76C9">
        <w:rPr>
          <w:rFonts w:asciiTheme="minorHAnsi" w:eastAsia="Calibri" w:hAnsiTheme="minorHAnsi" w:cs="Calibri"/>
          <w:lang w:val="en-GB"/>
        </w:rPr>
        <w:t>27,300 in-hospital deaths</w:t>
      </w:r>
      <w:r w:rsidR="000635AE" w:rsidRPr="00DE76C9">
        <w:rPr>
          <w:rFonts w:asciiTheme="minorHAnsi" w:eastAsia="Calibri" w:hAnsiTheme="minorHAnsi" w:cs="Calibri"/>
          <w:lang w:val="en-GB"/>
        </w:rPr>
        <w:t>, a significant proportion of these in the first month of life</w:t>
      </w:r>
      <w:r w:rsidR="007466F4" w:rsidRPr="00DE76C9">
        <w:rPr>
          <w:rFonts w:asciiTheme="minorHAnsi" w:eastAsia="Calibri" w:hAnsiTheme="minorHAnsi" w:cs="Calibri"/>
          <w:lang w:val="en-GB"/>
        </w:rPr>
        <w:t xml:space="preserve"> (1</w:t>
      </w:r>
      <w:r w:rsidR="001A62CB">
        <w:rPr>
          <w:rFonts w:asciiTheme="minorHAnsi" w:eastAsia="Calibri" w:hAnsiTheme="minorHAnsi" w:cs="Calibri"/>
          <w:lang w:val="en-GB"/>
        </w:rPr>
        <w:t>9</w:t>
      </w:r>
      <w:r w:rsidR="00C43011" w:rsidRPr="00DE76C9">
        <w:rPr>
          <w:rFonts w:asciiTheme="minorHAnsi" w:eastAsia="Calibri" w:hAnsiTheme="minorHAnsi" w:cs="Calibri"/>
          <w:lang w:val="en-GB"/>
        </w:rPr>
        <w:t>)</w:t>
      </w:r>
      <w:r w:rsidR="007466F4" w:rsidRPr="00DE76C9">
        <w:rPr>
          <w:rFonts w:asciiTheme="minorHAnsi" w:eastAsia="Calibri" w:hAnsiTheme="minorHAnsi" w:cs="Calibri"/>
          <w:lang w:val="en-GB"/>
        </w:rPr>
        <w:t xml:space="preserve">. GBS is </w:t>
      </w:r>
      <w:r w:rsidR="000635AE" w:rsidRPr="00DE76C9">
        <w:rPr>
          <w:rFonts w:asciiTheme="minorHAnsi" w:eastAsia="Calibri" w:hAnsiTheme="minorHAnsi" w:cs="Calibri"/>
          <w:lang w:val="en-GB"/>
        </w:rPr>
        <w:t>an important cause of neonatal sepsis and meningitis, particularly in the first 3 months of life. In 2015, there were an estimated 90,000 deaths in infants less than three months of age</w:t>
      </w:r>
      <w:r w:rsidR="00495924" w:rsidRPr="00DE76C9">
        <w:rPr>
          <w:rFonts w:asciiTheme="minorHAnsi" w:eastAsia="Calibri" w:hAnsiTheme="minorHAnsi" w:cs="Calibri"/>
          <w:lang w:val="en-GB"/>
        </w:rPr>
        <w:t xml:space="preserve">, 57,000 </w:t>
      </w:r>
      <w:proofErr w:type="spellStart"/>
      <w:r w:rsidR="00495924" w:rsidRPr="00DE76C9">
        <w:rPr>
          <w:rFonts w:asciiTheme="minorHAnsi" w:eastAsia="Calibri" w:hAnsiTheme="minorHAnsi" w:cs="Calibri"/>
          <w:lang w:val="en-GB"/>
        </w:rPr>
        <w:t>fetal</w:t>
      </w:r>
      <w:proofErr w:type="spellEnd"/>
      <w:r w:rsidR="00495924" w:rsidRPr="00DE76C9">
        <w:rPr>
          <w:rFonts w:asciiTheme="minorHAnsi" w:eastAsia="Calibri" w:hAnsiTheme="minorHAnsi" w:cs="Calibri"/>
          <w:lang w:val="en-GB"/>
        </w:rPr>
        <w:t xml:space="preserve"> infections/stillbirths</w:t>
      </w:r>
      <w:r w:rsidR="001C7190">
        <w:rPr>
          <w:rFonts w:asciiTheme="minorHAnsi" w:eastAsia="Calibri" w:hAnsiTheme="minorHAnsi" w:cs="Calibri"/>
          <w:lang w:val="en-GB"/>
        </w:rPr>
        <w:t xml:space="preserve"> (defined as birth of a </w:t>
      </w:r>
      <w:proofErr w:type="spellStart"/>
      <w:r w:rsidR="001C7190">
        <w:rPr>
          <w:rFonts w:asciiTheme="minorHAnsi" w:eastAsia="Calibri" w:hAnsiTheme="minorHAnsi" w:cs="Calibri"/>
          <w:lang w:val="en-GB"/>
        </w:rPr>
        <w:t>f</w:t>
      </w:r>
      <w:r w:rsidR="00AF3A16">
        <w:rPr>
          <w:rFonts w:asciiTheme="minorHAnsi" w:eastAsia="Calibri" w:hAnsiTheme="minorHAnsi" w:cs="Calibri"/>
          <w:lang w:val="en-GB"/>
        </w:rPr>
        <w:t>etus</w:t>
      </w:r>
      <w:proofErr w:type="spellEnd"/>
      <w:r w:rsidR="00AF3A16">
        <w:rPr>
          <w:rFonts w:asciiTheme="minorHAnsi" w:eastAsia="Calibri" w:hAnsiTheme="minorHAnsi" w:cs="Calibri"/>
          <w:lang w:val="en-GB"/>
        </w:rPr>
        <w:t xml:space="preserve"> weighing &gt;1000gm and/or &gt;28 weeks gestational age with no signs of life)</w:t>
      </w:r>
      <w:r w:rsidR="000635AE" w:rsidRPr="00DE76C9">
        <w:rPr>
          <w:rFonts w:asciiTheme="minorHAnsi" w:eastAsia="Calibri" w:hAnsiTheme="minorHAnsi" w:cs="Calibri"/>
          <w:lang w:val="en-GB"/>
        </w:rPr>
        <w:t xml:space="preserve"> and 33,000 cases of invasive GBS disease in pr</w:t>
      </w:r>
      <w:r w:rsidR="00C43011" w:rsidRPr="00DE76C9">
        <w:rPr>
          <w:rFonts w:asciiTheme="minorHAnsi" w:eastAsia="Calibri" w:hAnsiTheme="minorHAnsi" w:cs="Calibri"/>
          <w:lang w:val="en-GB"/>
        </w:rPr>
        <w:t>egnant or post-partum women</w:t>
      </w:r>
      <w:r w:rsidR="007466F4" w:rsidRPr="00DE76C9">
        <w:rPr>
          <w:rFonts w:asciiTheme="minorHAnsi" w:eastAsia="Calibri" w:hAnsiTheme="minorHAnsi" w:cs="Calibri"/>
          <w:lang w:val="en-GB"/>
        </w:rPr>
        <w:t xml:space="preserve"> (including endometritis, chorioamnionitis and sepsis) (</w:t>
      </w:r>
      <w:r w:rsidR="001A62CB">
        <w:rPr>
          <w:rFonts w:asciiTheme="minorHAnsi" w:eastAsia="Calibri" w:hAnsiTheme="minorHAnsi" w:cs="Calibri"/>
          <w:lang w:val="en-GB"/>
        </w:rPr>
        <w:t>20</w:t>
      </w:r>
      <w:r w:rsidR="000635AE" w:rsidRPr="00DE76C9">
        <w:rPr>
          <w:rFonts w:asciiTheme="minorHAnsi" w:eastAsia="Calibri" w:hAnsiTheme="minorHAnsi" w:cs="Calibri"/>
          <w:lang w:val="en-GB"/>
        </w:rPr>
        <w:t xml:space="preserve">). </w:t>
      </w:r>
    </w:p>
    <w:p w14:paraId="5D447F1B" w14:textId="77777777" w:rsidR="000635AE" w:rsidRPr="00DE76C9" w:rsidRDefault="00BC2277" w:rsidP="00567C30">
      <w:pPr>
        <w:spacing w:after="200"/>
        <w:rPr>
          <w:rFonts w:asciiTheme="minorHAnsi" w:hAnsiTheme="minorHAnsi"/>
          <w:lang w:val="en-GB"/>
        </w:rPr>
      </w:pPr>
      <w:r w:rsidRPr="00DE76C9">
        <w:rPr>
          <w:rFonts w:asciiTheme="minorHAnsi" w:eastAsia="Calibri" w:hAnsiTheme="minorHAnsi" w:cs="Calibri"/>
          <w:lang w:val="en-GB"/>
        </w:rPr>
        <w:t xml:space="preserve">If these </w:t>
      </w:r>
      <w:r w:rsidR="000635AE" w:rsidRPr="00DE76C9">
        <w:rPr>
          <w:rFonts w:asciiTheme="minorHAnsi" w:eastAsia="Calibri" w:hAnsiTheme="minorHAnsi" w:cs="Calibri"/>
          <w:lang w:val="en-GB"/>
        </w:rPr>
        <w:t xml:space="preserve">vaccine candidates </w:t>
      </w:r>
      <w:r w:rsidRPr="00DE76C9">
        <w:rPr>
          <w:rFonts w:asciiTheme="minorHAnsi" w:eastAsia="Calibri" w:hAnsiTheme="minorHAnsi" w:cs="Calibri"/>
          <w:lang w:val="en-GB"/>
        </w:rPr>
        <w:t xml:space="preserve">prove to be safe and efficacious they may be recommended for pregnant women in the future. </w:t>
      </w:r>
      <w:r w:rsidR="00567C30" w:rsidRPr="00DE76C9">
        <w:rPr>
          <w:rFonts w:asciiTheme="minorHAnsi" w:eastAsia="Calibri" w:hAnsiTheme="minorHAnsi" w:cs="Calibri"/>
          <w:lang w:val="en-GB"/>
        </w:rPr>
        <w:t xml:space="preserve"> </w:t>
      </w:r>
      <w:r w:rsidRPr="00DE76C9">
        <w:rPr>
          <w:rFonts w:asciiTheme="minorHAnsi" w:eastAsia="Calibri" w:hAnsiTheme="minorHAnsi" w:cs="Calibri"/>
          <w:lang w:val="en-GB"/>
        </w:rPr>
        <w:t>In anticipation of this, there</w:t>
      </w:r>
      <w:r w:rsidR="00567C30" w:rsidRPr="00DE76C9">
        <w:rPr>
          <w:rFonts w:asciiTheme="minorHAnsi" w:eastAsia="Calibri" w:hAnsiTheme="minorHAnsi" w:cs="Calibri"/>
          <w:lang w:val="en-GB"/>
        </w:rPr>
        <w:t xml:space="preserve"> is an urgent need to </w:t>
      </w:r>
      <w:r w:rsidR="002573D9" w:rsidRPr="00DE76C9">
        <w:rPr>
          <w:rFonts w:asciiTheme="minorHAnsi" w:eastAsia="Calibri" w:hAnsiTheme="minorHAnsi" w:cs="Calibri"/>
          <w:lang w:val="en-GB"/>
        </w:rPr>
        <w:t>describe</w:t>
      </w:r>
      <w:r w:rsidR="00567C30" w:rsidRPr="00DE76C9">
        <w:rPr>
          <w:rFonts w:asciiTheme="minorHAnsi" w:eastAsia="Calibri" w:hAnsiTheme="minorHAnsi" w:cs="Calibri"/>
          <w:lang w:val="en-GB"/>
        </w:rPr>
        <w:t xml:space="preserve"> the </w:t>
      </w:r>
      <w:r w:rsidRPr="00DE76C9">
        <w:rPr>
          <w:rFonts w:asciiTheme="minorHAnsi" w:eastAsia="Calibri" w:hAnsiTheme="minorHAnsi" w:cs="Calibri"/>
          <w:lang w:val="en-GB"/>
        </w:rPr>
        <w:t xml:space="preserve">current landscape of antenatal care </w:t>
      </w:r>
      <w:r w:rsidR="004E301B">
        <w:rPr>
          <w:rFonts w:asciiTheme="minorHAnsi" w:eastAsia="Calibri" w:hAnsiTheme="minorHAnsi" w:cs="Calibri"/>
          <w:lang w:val="en-GB"/>
        </w:rPr>
        <w:t>service provision</w:t>
      </w:r>
      <w:r w:rsidR="004E301B" w:rsidRPr="00DE76C9">
        <w:rPr>
          <w:rFonts w:asciiTheme="minorHAnsi" w:eastAsia="Calibri" w:hAnsiTheme="minorHAnsi" w:cs="Calibri"/>
          <w:lang w:val="en-GB"/>
        </w:rPr>
        <w:t xml:space="preserve"> </w:t>
      </w:r>
      <w:r w:rsidRPr="00DE76C9">
        <w:rPr>
          <w:rFonts w:asciiTheme="minorHAnsi" w:eastAsia="Calibri" w:hAnsiTheme="minorHAnsi" w:cs="Calibri"/>
          <w:lang w:val="en-GB"/>
        </w:rPr>
        <w:t xml:space="preserve">and </w:t>
      </w:r>
      <w:r w:rsidR="002573D9" w:rsidRPr="00DE76C9">
        <w:rPr>
          <w:rFonts w:asciiTheme="minorHAnsi" w:hAnsiTheme="minorHAnsi"/>
          <w:lang w:val="en-GB"/>
        </w:rPr>
        <w:t xml:space="preserve">better understand </w:t>
      </w:r>
      <w:r w:rsidR="005450E1" w:rsidRPr="00DE76C9">
        <w:rPr>
          <w:rFonts w:asciiTheme="minorHAnsi" w:hAnsiTheme="minorHAnsi"/>
          <w:lang w:val="en-GB"/>
        </w:rPr>
        <w:t>the optimal ways to deliver vaccines</w:t>
      </w:r>
      <w:r w:rsidR="002573D9" w:rsidRPr="00DE76C9">
        <w:rPr>
          <w:rFonts w:asciiTheme="minorHAnsi" w:hAnsiTheme="minorHAnsi"/>
          <w:lang w:val="en-GB"/>
        </w:rPr>
        <w:t>, including</w:t>
      </w:r>
      <w:r w:rsidR="005450E1" w:rsidRPr="00DE76C9">
        <w:rPr>
          <w:rFonts w:asciiTheme="minorHAnsi" w:hAnsiTheme="minorHAnsi"/>
          <w:lang w:val="en-GB"/>
        </w:rPr>
        <w:t xml:space="preserve"> the value of using antenatal care services as a delivery platform. </w:t>
      </w:r>
    </w:p>
    <w:p w14:paraId="27CD1503" w14:textId="77777777" w:rsidR="00E263EF" w:rsidRPr="00DE76C9" w:rsidRDefault="00865475">
      <w:pPr>
        <w:rPr>
          <w:rFonts w:asciiTheme="minorHAnsi" w:hAnsiTheme="minorHAnsi" w:cs="Calibri"/>
          <w:lang w:val="en-GB"/>
        </w:rPr>
      </w:pPr>
      <w:r w:rsidRPr="00DE4D16">
        <w:rPr>
          <w:rFonts w:asciiTheme="minorHAnsi" w:eastAsia="Calibri" w:hAnsiTheme="minorHAnsi" w:cs="Calibri"/>
          <w:lang w:val="en-US"/>
        </w:rPr>
        <w:t xml:space="preserve">The WHO, supported by the Bill and Melinda Gates Foundation, </w:t>
      </w:r>
      <w:r w:rsidR="00BF071D">
        <w:rPr>
          <w:rFonts w:asciiTheme="minorHAnsi" w:eastAsia="Calibri" w:hAnsiTheme="minorHAnsi" w:cs="Calibri"/>
          <w:lang w:val="en-US"/>
        </w:rPr>
        <w:t xml:space="preserve">commenced work </w:t>
      </w:r>
      <w:r w:rsidRPr="00DE4D16">
        <w:rPr>
          <w:rFonts w:asciiTheme="minorHAnsi" w:eastAsia="Calibri" w:hAnsiTheme="minorHAnsi" w:cs="Calibri"/>
          <w:lang w:val="en-US"/>
        </w:rPr>
        <w:t xml:space="preserve">in mapping strengths of existing maternal tetanus immunization </w:t>
      </w:r>
      <w:proofErr w:type="spellStart"/>
      <w:r w:rsidRPr="00DE4D16">
        <w:rPr>
          <w:rFonts w:asciiTheme="minorHAnsi" w:eastAsia="Calibri" w:hAnsiTheme="minorHAnsi" w:cs="Calibri"/>
          <w:lang w:val="en-US"/>
        </w:rPr>
        <w:t>program</w:t>
      </w:r>
      <w:r>
        <w:rPr>
          <w:rFonts w:asciiTheme="minorHAnsi" w:eastAsia="Calibri" w:hAnsiTheme="minorHAnsi" w:cs="Calibri"/>
          <w:lang w:val="en-US"/>
        </w:rPr>
        <w:t>me</w:t>
      </w:r>
      <w:r w:rsidRPr="00DE4D16">
        <w:rPr>
          <w:rFonts w:asciiTheme="minorHAnsi" w:eastAsia="Calibri" w:hAnsiTheme="minorHAnsi" w:cs="Calibri"/>
          <w:lang w:val="en-US"/>
        </w:rPr>
        <w:t>s</w:t>
      </w:r>
      <w:proofErr w:type="spellEnd"/>
      <w:r w:rsidRPr="00DE4D16">
        <w:rPr>
          <w:rFonts w:asciiTheme="minorHAnsi" w:eastAsia="Calibri" w:hAnsiTheme="minorHAnsi" w:cs="Calibri"/>
          <w:lang w:val="en-US"/>
        </w:rPr>
        <w:t xml:space="preserve"> </w:t>
      </w:r>
      <w:r>
        <w:rPr>
          <w:rFonts w:asciiTheme="minorHAnsi" w:eastAsia="Calibri" w:hAnsiTheme="minorHAnsi" w:cs="Calibri"/>
          <w:lang w:val="en-US"/>
        </w:rPr>
        <w:t xml:space="preserve">through the </w:t>
      </w:r>
      <w:r w:rsidRPr="00DE76C9">
        <w:rPr>
          <w:rFonts w:asciiTheme="minorHAnsi" w:eastAsia="Calibri" w:hAnsiTheme="minorHAnsi" w:cs="Calibri"/>
          <w:lang w:val="en-GB"/>
        </w:rPr>
        <w:t>Maternal Immunization and Antenatal Care Situational Analysis (MIACSA) project</w:t>
      </w:r>
      <w:r w:rsidR="00AF3A16">
        <w:rPr>
          <w:rFonts w:asciiTheme="minorHAnsi" w:eastAsia="Calibri" w:hAnsiTheme="minorHAnsi" w:cs="Calibri"/>
          <w:lang w:val="en-GB"/>
        </w:rPr>
        <w:t>. This project</w:t>
      </w:r>
      <w:r>
        <w:rPr>
          <w:rFonts w:asciiTheme="minorHAnsi" w:eastAsia="Calibri" w:hAnsiTheme="minorHAnsi" w:cs="Calibri"/>
          <w:lang w:val="en-GB"/>
        </w:rPr>
        <w:t xml:space="preserve"> aims to</w:t>
      </w:r>
      <w:r>
        <w:rPr>
          <w:rFonts w:asciiTheme="minorHAnsi" w:eastAsia="Calibri" w:hAnsiTheme="minorHAnsi" w:cs="Calibri"/>
          <w:lang w:val="en-US"/>
        </w:rPr>
        <w:t xml:space="preserve"> identify and understand the</w:t>
      </w:r>
      <w:r w:rsidRPr="00DE4D16">
        <w:rPr>
          <w:rFonts w:asciiTheme="minorHAnsi" w:eastAsia="Calibri" w:hAnsiTheme="minorHAnsi" w:cs="Calibri"/>
          <w:lang w:val="en-US"/>
        </w:rPr>
        <w:t xml:space="preserve"> challenges</w:t>
      </w:r>
      <w:r w:rsidR="00DB697E">
        <w:rPr>
          <w:rFonts w:asciiTheme="minorHAnsi" w:eastAsia="Calibri" w:hAnsiTheme="minorHAnsi" w:cs="Calibri"/>
          <w:lang w:val="en-US"/>
        </w:rPr>
        <w:t xml:space="preserve"> from</w:t>
      </w:r>
      <w:r w:rsidRPr="00DE4D16">
        <w:rPr>
          <w:rFonts w:asciiTheme="minorHAnsi" w:eastAsia="Calibri" w:hAnsiTheme="minorHAnsi" w:cs="Calibri"/>
          <w:lang w:val="en-US"/>
        </w:rPr>
        <w:t xml:space="preserve">, barriers </w:t>
      </w:r>
      <w:r w:rsidR="00DB697E">
        <w:rPr>
          <w:rFonts w:asciiTheme="minorHAnsi" w:eastAsia="Calibri" w:hAnsiTheme="minorHAnsi" w:cs="Calibri"/>
          <w:lang w:val="en-US"/>
        </w:rPr>
        <w:t xml:space="preserve">to </w:t>
      </w:r>
      <w:r w:rsidRPr="00DE4D16">
        <w:rPr>
          <w:rFonts w:asciiTheme="minorHAnsi" w:eastAsia="Calibri" w:hAnsiTheme="minorHAnsi" w:cs="Calibri"/>
          <w:lang w:val="en-US"/>
        </w:rPr>
        <w:t>and facilitators</w:t>
      </w:r>
      <w:r>
        <w:rPr>
          <w:rFonts w:asciiTheme="minorHAnsi" w:eastAsia="Calibri" w:hAnsiTheme="minorHAnsi" w:cs="Calibri"/>
          <w:lang w:val="en-US"/>
        </w:rPr>
        <w:t xml:space="preserve"> of successful maternal immunization in LMICs </w:t>
      </w:r>
      <w:r w:rsidR="007466F4" w:rsidRPr="00DE76C9">
        <w:rPr>
          <w:rFonts w:asciiTheme="minorHAnsi" w:eastAsia="Calibri" w:hAnsiTheme="minorHAnsi" w:cs="Calibri"/>
          <w:lang w:val="en-GB"/>
        </w:rPr>
        <w:t>(</w:t>
      </w:r>
      <w:r w:rsidR="000B1B4D">
        <w:rPr>
          <w:rFonts w:asciiTheme="minorHAnsi" w:eastAsia="Calibri" w:hAnsiTheme="minorHAnsi" w:cs="Calibri"/>
          <w:lang w:val="en-GB"/>
        </w:rPr>
        <w:t>20</w:t>
      </w:r>
      <w:r w:rsidR="00C43011" w:rsidRPr="00DE76C9">
        <w:rPr>
          <w:rFonts w:asciiTheme="minorHAnsi" w:eastAsia="Calibri" w:hAnsiTheme="minorHAnsi" w:cs="Calibri"/>
          <w:lang w:val="en-GB"/>
        </w:rPr>
        <w:t>)</w:t>
      </w:r>
      <w:r w:rsidR="000635AE" w:rsidRPr="00DE76C9">
        <w:rPr>
          <w:rFonts w:asciiTheme="minorHAnsi" w:eastAsia="Calibri" w:hAnsiTheme="minorHAnsi" w:cs="Calibri"/>
          <w:lang w:val="en-GB"/>
        </w:rPr>
        <w:t xml:space="preserve">. This project </w:t>
      </w:r>
      <w:r w:rsidR="00AF3A16">
        <w:rPr>
          <w:rFonts w:asciiTheme="minorHAnsi" w:eastAsia="Calibri" w:hAnsiTheme="minorHAnsi" w:cs="Calibri"/>
          <w:lang w:val="en-GB"/>
        </w:rPr>
        <w:t>also sets out</w:t>
      </w:r>
      <w:r w:rsidR="000635AE" w:rsidRPr="00DE76C9">
        <w:rPr>
          <w:rFonts w:asciiTheme="minorHAnsi" w:eastAsia="Calibri" w:hAnsiTheme="minorHAnsi" w:cs="Calibri"/>
          <w:lang w:val="en-GB"/>
        </w:rPr>
        <w:t xml:space="preserve"> to </w:t>
      </w:r>
      <w:r w:rsidR="007242E6" w:rsidRPr="00DE76C9">
        <w:rPr>
          <w:rFonts w:asciiTheme="minorHAnsi" w:eastAsia="Calibri" w:hAnsiTheme="minorHAnsi" w:cs="Calibri"/>
          <w:lang w:val="en-GB"/>
        </w:rPr>
        <w:t xml:space="preserve">develop a typology of existing health systems in terms of </w:t>
      </w:r>
      <w:r w:rsidR="00983893">
        <w:rPr>
          <w:rFonts w:asciiTheme="minorHAnsi" w:eastAsia="Calibri" w:hAnsiTheme="minorHAnsi" w:cs="Calibri"/>
          <w:lang w:val="en-GB"/>
        </w:rPr>
        <w:t xml:space="preserve">vaccine delivery strategies </w:t>
      </w:r>
      <w:r w:rsidR="007242E6" w:rsidRPr="00DE76C9">
        <w:rPr>
          <w:rFonts w:asciiTheme="minorHAnsi" w:eastAsia="Calibri" w:hAnsiTheme="minorHAnsi" w:cs="Calibri"/>
          <w:lang w:val="en-GB"/>
        </w:rPr>
        <w:t xml:space="preserve">to pregnant women </w:t>
      </w:r>
      <w:r w:rsidR="000635AE" w:rsidRPr="00DE76C9">
        <w:rPr>
          <w:rFonts w:asciiTheme="minorHAnsi" w:eastAsia="Calibri" w:hAnsiTheme="minorHAnsi" w:cs="Calibri"/>
          <w:lang w:val="en-GB"/>
        </w:rPr>
        <w:t xml:space="preserve">and the attributes associated with </w:t>
      </w:r>
      <w:r w:rsidR="006E0393" w:rsidRPr="00DE76C9">
        <w:rPr>
          <w:rFonts w:asciiTheme="minorHAnsi" w:eastAsia="Calibri" w:hAnsiTheme="minorHAnsi" w:cs="Calibri"/>
          <w:lang w:val="en-GB"/>
        </w:rPr>
        <w:t>high performance</w:t>
      </w:r>
      <w:r w:rsidR="000635AE" w:rsidRPr="00DE76C9">
        <w:rPr>
          <w:rFonts w:asciiTheme="minorHAnsi" w:eastAsia="Calibri" w:hAnsiTheme="minorHAnsi" w:cs="Calibri"/>
          <w:lang w:val="en-GB"/>
        </w:rPr>
        <w:t xml:space="preserve"> maternal vaccine </w:t>
      </w:r>
      <w:r w:rsidR="002573D9" w:rsidRPr="00DE76C9">
        <w:rPr>
          <w:rFonts w:asciiTheme="minorHAnsi" w:eastAsia="Calibri" w:hAnsiTheme="minorHAnsi" w:cs="Calibri"/>
          <w:lang w:val="en-GB"/>
        </w:rPr>
        <w:t>service delivery in LMICs</w:t>
      </w:r>
      <w:r w:rsidR="000635AE" w:rsidRPr="00DE76C9">
        <w:rPr>
          <w:rFonts w:asciiTheme="minorHAnsi" w:eastAsia="Calibri" w:hAnsiTheme="minorHAnsi" w:cs="Calibri"/>
          <w:lang w:val="en-GB"/>
        </w:rPr>
        <w:t xml:space="preserve">. An important goal is to identify what aspects </w:t>
      </w:r>
      <w:r>
        <w:rPr>
          <w:rFonts w:asciiTheme="minorHAnsi" w:eastAsia="Calibri" w:hAnsiTheme="minorHAnsi" w:cs="Calibri"/>
          <w:lang w:val="en-GB"/>
        </w:rPr>
        <w:t xml:space="preserve">of antenatal care </w:t>
      </w:r>
      <w:r w:rsidR="000635AE" w:rsidRPr="00DE76C9">
        <w:rPr>
          <w:rFonts w:asciiTheme="minorHAnsi" w:eastAsia="Calibri" w:hAnsiTheme="minorHAnsi" w:cs="Calibri"/>
          <w:lang w:val="en-GB"/>
        </w:rPr>
        <w:t xml:space="preserve">need to be strengthened and what gaps need to be addressed </w:t>
      </w:r>
      <w:r w:rsidR="000635AE" w:rsidRPr="00DE76C9">
        <w:rPr>
          <w:rFonts w:asciiTheme="minorHAnsi" w:hAnsiTheme="minorHAnsi" w:cs="Calibri"/>
          <w:lang w:val="en-GB"/>
        </w:rPr>
        <w:t>to inform the introduction of additional maternal vaccines</w:t>
      </w:r>
      <w:r w:rsidR="00C43011" w:rsidRPr="00DE76C9">
        <w:rPr>
          <w:rFonts w:asciiTheme="minorHAnsi" w:hAnsiTheme="minorHAnsi" w:cs="Calibri"/>
          <w:lang w:val="en-GB"/>
        </w:rPr>
        <w:t xml:space="preserve"> particularly into antenatal care services</w:t>
      </w:r>
      <w:r w:rsidR="002573D9" w:rsidRPr="00DE76C9">
        <w:rPr>
          <w:rFonts w:asciiTheme="minorHAnsi" w:hAnsiTheme="minorHAnsi" w:cs="Calibri"/>
          <w:lang w:val="en-GB"/>
        </w:rPr>
        <w:t>.</w:t>
      </w:r>
    </w:p>
    <w:p w14:paraId="01ABE4A4" w14:textId="77777777" w:rsidR="007242E6" w:rsidRPr="00DE76C9" w:rsidRDefault="007242E6">
      <w:pPr>
        <w:rPr>
          <w:rFonts w:asciiTheme="minorHAnsi" w:hAnsiTheme="minorHAnsi"/>
          <w:lang w:val="en-GB"/>
        </w:rPr>
      </w:pPr>
    </w:p>
    <w:p w14:paraId="3A6F252B" w14:textId="77777777" w:rsidR="00F76FA4" w:rsidRPr="00DE76C9" w:rsidRDefault="00F76FA4">
      <w:pPr>
        <w:rPr>
          <w:rFonts w:asciiTheme="minorHAnsi" w:hAnsiTheme="minorHAnsi"/>
          <w:lang w:val="en-GB"/>
        </w:rPr>
      </w:pPr>
    </w:p>
    <w:p w14:paraId="54F1C84D" w14:textId="77777777" w:rsidR="00F76FA4" w:rsidRPr="00DE76C9" w:rsidRDefault="00F76FA4">
      <w:pPr>
        <w:rPr>
          <w:rFonts w:asciiTheme="minorHAnsi" w:hAnsiTheme="minorHAnsi"/>
          <w:b/>
          <w:lang w:val="en-GB"/>
        </w:rPr>
      </w:pPr>
      <w:r w:rsidRPr="00DE76C9">
        <w:rPr>
          <w:rFonts w:asciiTheme="minorHAnsi" w:hAnsiTheme="minorHAnsi"/>
          <w:b/>
          <w:lang w:val="en-GB"/>
        </w:rPr>
        <w:t>Methods</w:t>
      </w:r>
    </w:p>
    <w:p w14:paraId="5A9E0F1B" w14:textId="77777777" w:rsidR="00F76FA4" w:rsidRPr="00DE76C9" w:rsidRDefault="00F76FA4">
      <w:pPr>
        <w:rPr>
          <w:rFonts w:asciiTheme="minorHAnsi" w:hAnsiTheme="minorHAnsi"/>
          <w:lang w:val="en-GB"/>
        </w:rPr>
      </w:pPr>
    </w:p>
    <w:p w14:paraId="7CB6768A" w14:textId="77777777" w:rsidR="00F76FA4" w:rsidRPr="00DE76C9" w:rsidRDefault="00F76FA4" w:rsidP="00F76FA4">
      <w:pPr>
        <w:rPr>
          <w:rFonts w:asciiTheme="minorHAnsi" w:hAnsiTheme="minorHAnsi" w:cs="Calibri"/>
          <w:bCs/>
          <w:i/>
          <w:lang w:val="en-GB"/>
        </w:rPr>
      </w:pPr>
      <w:r w:rsidRPr="00DE76C9">
        <w:rPr>
          <w:rFonts w:asciiTheme="minorHAnsi" w:hAnsiTheme="minorHAnsi" w:cs="Calibri"/>
          <w:bCs/>
          <w:i/>
          <w:lang w:val="en-GB"/>
        </w:rPr>
        <w:t>Study design and data collection</w:t>
      </w:r>
    </w:p>
    <w:p w14:paraId="7EEE965F" w14:textId="77777777" w:rsidR="00F76FA4" w:rsidRPr="00DE76C9" w:rsidRDefault="00F76FA4" w:rsidP="00F76FA4">
      <w:pPr>
        <w:rPr>
          <w:rFonts w:asciiTheme="minorHAnsi" w:hAnsiTheme="minorHAnsi" w:cs="Calibri"/>
          <w:bCs/>
          <w:lang w:val="en-GB"/>
        </w:rPr>
      </w:pPr>
    </w:p>
    <w:p w14:paraId="220BBFA9" w14:textId="77777777" w:rsidR="00F76FA4" w:rsidRPr="00DE76C9" w:rsidRDefault="00F76FA4" w:rsidP="00F76FA4">
      <w:pPr>
        <w:rPr>
          <w:rFonts w:asciiTheme="minorHAnsi" w:hAnsiTheme="minorHAnsi" w:cs="Calibri"/>
          <w:bCs/>
          <w:lang w:val="en-GB"/>
        </w:rPr>
      </w:pPr>
      <w:r w:rsidRPr="00DE76C9">
        <w:rPr>
          <w:rFonts w:asciiTheme="minorHAnsi" w:hAnsiTheme="minorHAnsi" w:cs="Calibri"/>
          <w:bCs/>
          <w:lang w:val="en-GB"/>
        </w:rPr>
        <w:t>A detailed overview of the project methodology ha</w:t>
      </w:r>
      <w:r w:rsidR="007466F4" w:rsidRPr="00DE76C9">
        <w:rPr>
          <w:rFonts w:asciiTheme="minorHAnsi" w:hAnsiTheme="minorHAnsi" w:cs="Calibri"/>
          <w:bCs/>
          <w:lang w:val="en-GB"/>
        </w:rPr>
        <w:t>s been published previously (</w:t>
      </w:r>
      <w:r w:rsidR="000B1B4D">
        <w:rPr>
          <w:rFonts w:asciiTheme="minorHAnsi" w:hAnsiTheme="minorHAnsi" w:cs="Calibri"/>
          <w:bCs/>
          <w:lang w:val="en-GB"/>
        </w:rPr>
        <w:t>2</w:t>
      </w:r>
      <w:r w:rsidR="001A62CB">
        <w:rPr>
          <w:rFonts w:asciiTheme="minorHAnsi" w:hAnsiTheme="minorHAnsi" w:cs="Calibri"/>
          <w:bCs/>
          <w:lang w:val="en-GB"/>
        </w:rPr>
        <w:t>1</w:t>
      </w:r>
      <w:r w:rsidRPr="00DE76C9">
        <w:rPr>
          <w:rFonts w:asciiTheme="minorHAnsi" w:hAnsiTheme="minorHAnsi" w:cs="Calibri"/>
          <w:bCs/>
          <w:lang w:val="en-GB"/>
        </w:rPr>
        <w:t xml:space="preserve">). In summary, between November 2016 and September 2018, a </w:t>
      </w:r>
      <w:r w:rsidR="006E0393" w:rsidRPr="00DE76C9">
        <w:rPr>
          <w:rFonts w:asciiTheme="minorHAnsi" w:hAnsiTheme="minorHAnsi" w:cs="Calibri"/>
          <w:bCs/>
          <w:lang w:val="en-GB"/>
        </w:rPr>
        <w:t>multi-</w:t>
      </w:r>
      <w:r w:rsidRPr="00DE76C9">
        <w:rPr>
          <w:rFonts w:asciiTheme="minorHAnsi" w:hAnsiTheme="minorHAnsi" w:cs="Calibri"/>
          <w:bCs/>
          <w:lang w:val="en-GB"/>
        </w:rPr>
        <w:t xml:space="preserve">method cross sectional study was carried out with four components. </w:t>
      </w:r>
      <w:r w:rsidR="007527D8" w:rsidRPr="00DE76C9">
        <w:rPr>
          <w:rFonts w:asciiTheme="minorHAnsi" w:hAnsiTheme="minorHAnsi" w:cs="Calibri"/>
          <w:bCs/>
          <w:lang w:val="en-GB"/>
        </w:rPr>
        <w:t>These four components are briefly summarised below.</w:t>
      </w:r>
    </w:p>
    <w:p w14:paraId="37C487B1" w14:textId="77777777" w:rsidR="00F76FA4" w:rsidRPr="00DE76C9" w:rsidRDefault="00F76FA4" w:rsidP="00F76FA4">
      <w:pPr>
        <w:rPr>
          <w:rFonts w:asciiTheme="minorHAnsi" w:hAnsiTheme="minorHAnsi" w:cs="Calibri"/>
          <w:bCs/>
          <w:lang w:val="en-GB"/>
        </w:rPr>
      </w:pPr>
    </w:p>
    <w:p w14:paraId="09966E37" w14:textId="77777777" w:rsidR="007527D8" w:rsidRPr="00DE76C9" w:rsidRDefault="007527D8" w:rsidP="007527D8">
      <w:pPr>
        <w:rPr>
          <w:rFonts w:asciiTheme="minorHAnsi" w:hAnsiTheme="minorHAnsi" w:cs="Calibri"/>
          <w:bCs/>
          <w:lang w:val="en-GB"/>
        </w:rPr>
      </w:pPr>
      <w:r w:rsidRPr="00DE76C9">
        <w:rPr>
          <w:rFonts w:asciiTheme="minorHAnsi" w:hAnsiTheme="minorHAnsi" w:cs="Calibri"/>
          <w:bCs/>
          <w:lang w:val="en-GB"/>
        </w:rPr>
        <w:t xml:space="preserve">1. </w:t>
      </w:r>
      <w:r w:rsidR="00DF3850">
        <w:rPr>
          <w:rFonts w:asciiTheme="minorHAnsi" w:hAnsiTheme="minorHAnsi" w:cs="Calibri"/>
          <w:bCs/>
          <w:lang w:val="en-GB"/>
        </w:rPr>
        <w:t xml:space="preserve">Phase I - </w:t>
      </w:r>
      <w:r w:rsidRPr="00DE76C9">
        <w:rPr>
          <w:rFonts w:asciiTheme="minorHAnsi" w:hAnsiTheme="minorHAnsi" w:cs="Calibri"/>
          <w:bCs/>
          <w:lang w:val="en-GB"/>
        </w:rPr>
        <w:t>A desktop review of pre-defined</w:t>
      </w:r>
      <w:r w:rsidR="000B1B4D">
        <w:rPr>
          <w:rFonts w:asciiTheme="minorHAnsi" w:hAnsiTheme="minorHAnsi" w:cs="Calibri"/>
          <w:bCs/>
          <w:lang w:val="en-GB"/>
        </w:rPr>
        <w:t xml:space="preserve"> maternal and child</w:t>
      </w:r>
      <w:r w:rsidRPr="00DE76C9">
        <w:rPr>
          <w:rFonts w:asciiTheme="minorHAnsi" w:hAnsiTheme="minorHAnsi" w:cs="Calibri"/>
          <w:bCs/>
          <w:lang w:val="en-GB"/>
        </w:rPr>
        <w:t xml:space="preserve"> health indicators </w:t>
      </w:r>
      <w:r w:rsidR="00425E59">
        <w:rPr>
          <w:rFonts w:asciiTheme="minorHAnsi" w:hAnsiTheme="minorHAnsi" w:cs="Calibri"/>
          <w:bCs/>
          <w:lang w:val="en-GB"/>
        </w:rPr>
        <w:t>and World Bank Data for economic level</w:t>
      </w:r>
      <w:r w:rsidR="00FD31D4">
        <w:rPr>
          <w:rFonts w:asciiTheme="minorHAnsi" w:hAnsiTheme="minorHAnsi" w:cs="Calibri"/>
          <w:bCs/>
          <w:lang w:val="en-GB"/>
        </w:rPr>
        <w:t xml:space="preserve"> in 137 low</w:t>
      </w:r>
      <w:r w:rsidR="001E4614">
        <w:rPr>
          <w:rFonts w:asciiTheme="minorHAnsi" w:hAnsiTheme="minorHAnsi" w:cs="Calibri"/>
          <w:bCs/>
          <w:lang w:val="en-GB"/>
        </w:rPr>
        <w:t>-</w:t>
      </w:r>
      <w:r w:rsidR="00FD31D4">
        <w:rPr>
          <w:rFonts w:asciiTheme="minorHAnsi" w:hAnsiTheme="minorHAnsi" w:cs="Calibri"/>
          <w:bCs/>
          <w:lang w:val="en-GB"/>
        </w:rPr>
        <w:t xml:space="preserve"> and middle income countries (LMICs)</w:t>
      </w:r>
    </w:p>
    <w:p w14:paraId="6B0EF072" w14:textId="77777777" w:rsidR="007527D8" w:rsidRPr="00DE76C9" w:rsidRDefault="007527D8" w:rsidP="007527D8">
      <w:pPr>
        <w:rPr>
          <w:rFonts w:asciiTheme="minorHAnsi" w:hAnsiTheme="minorHAnsi" w:cs="Calibri"/>
          <w:bCs/>
          <w:lang w:val="en-GB"/>
        </w:rPr>
      </w:pPr>
    </w:p>
    <w:p w14:paraId="372B35A8" w14:textId="77777777" w:rsidR="007527D8" w:rsidRPr="00DE76C9" w:rsidRDefault="007527D8" w:rsidP="007527D8">
      <w:pPr>
        <w:rPr>
          <w:rFonts w:asciiTheme="minorHAnsi" w:hAnsiTheme="minorHAnsi" w:cs="Calibri"/>
          <w:lang w:val="en-GB"/>
        </w:rPr>
      </w:pPr>
      <w:r w:rsidRPr="00DE76C9">
        <w:rPr>
          <w:rFonts w:asciiTheme="minorHAnsi" w:hAnsiTheme="minorHAnsi" w:cs="Calibri"/>
          <w:lang w:val="en-GB"/>
        </w:rPr>
        <w:lastRenderedPageBreak/>
        <w:t>The following databases were used to extract data; Demographic and Health Surveys (DHS)/Multiple Indicator Cluster Surveys (MICS), WHO/United Nations Children’s Fund (UNICEF) estimates of national immunization coverage, WHO/UNICEF Joint Reporting Forms (JRF), Maternal Neonatal Tetanus Elimination (MNTE) database, WHO Maternal, Newborn, Child, and Adolescent Health (MNCAH) policy surveys, GAVI web page for eligibility, United Nations (UN) Inter-agency Group for Child Mortality Estimation, trends in maternal mortality:</w:t>
      </w:r>
      <w:r w:rsidR="001E4614">
        <w:rPr>
          <w:rFonts w:asciiTheme="minorHAnsi" w:hAnsiTheme="minorHAnsi" w:cs="Calibri"/>
          <w:lang w:val="en-GB"/>
        </w:rPr>
        <w:t xml:space="preserve"> </w:t>
      </w:r>
      <w:r w:rsidRPr="00DE76C9">
        <w:rPr>
          <w:rFonts w:asciiTheme="minorHAnsi" w:hAnsiTheme="minorHAnsi" w:cs="Calibri"/>
          <w:lang w:val="en-GB"/>
        </w:rPr>
        <w:t xml:space="preserve">1990 to 2015 and United Nations, Department of Economic and Social Affairs, Population Division. </w:t>
      </w:r>
      <w:r w:rsidR="00D47023">
        <w:rPr>
          <w:rFonts w:asciiTheme="minorHAnsi" w:hAnsiTheme="minorHAnsi" w:cs="Calibri"/>
          <w:lang w:val="en-GB"/>
        </w:rPr>
        <w:t>The number of countries in the database</w:t>
      </w:r>
      <w:r w:rsidR="00FD31D4">
        <w:rPr>
          <w:rFonts w:asciiTheme="minorHAnsi" w:hAnsiTheme="minorHAnsi" w:cs="Calibri"/>
          <w:lang w:val="en-GB"/>
        </w:rPr>
        <w:t>s and time periods reviewed varies</w:t>
      </w:r>
      <w:r w:rsidR="00D47023">
        <w:rPr>
          <w:rFonts w:asciiTheme="minorHAnsi" w:hAnsiTheme="minorHAnsi" w:cs="Calibri"/>
          <w:lang w:val="en-GB"/>
        </w:rPr>
        <w:t xml:space="preserve">. The information used </w:t>
      </w:r>
      <w:r w:rsidR="00FD31D4">
        <w:rPr>
          <w:rFonts w:asciiTheme="minorHAnsi" w:hAnsiTheme="minorHAnsi" w:cs="Calibri"/>
          <w:lang w:val="en-GB"/>
        </w:rPr>
        <w:t xml:space="preserve">in this analysis </w:t>
      </w:r>
      <w:r w:rsidR="00D47023">
        <w:rPr>
          <w:rFonts w:asciiTheme="minorHAnsi" w:hAnsiTheme="minorHAnsi" w:cs="Calibri"/>
          <w:lang w:val="en-GB"/>
        </w:rPr>
        <w:t>is based on the most recent surveys at the time of the analysis.</w:t>
      </w:r>
    </w:p>
    <w:p w14:paraId="0FB64BC5" w14:textId="77777777" w:rsidR="007527D8" w:rsidRPr="00DE76C9" w:rsidRDefault="007527D8" w:rsidP="007527D8">
      <w:pPr>
        <w:rPr>
          <w:rFonts w:asciiTheme="minorHAnsi" w:hAnsiTheme="minorHAnsi" w:cs="Calibri"/>
          <w:lang w:val="en-GB"/>
        </w:rPr>
      </w:pPr>
    </w:p>
    <w:p w14:paraId="5F8580F5" w14:textId="77777777" w:rsidR="007527D8" w:rsidRPr="00DE76C9" w:rsidRDefault="007527D8" w:rsidP="007527D8">
      <w:pPr>
        <w:rPr>
          <w:rFonts w:asciiTheme="minorHAnsi" w:hAnsiTheme="minorHAnsi" w:cs="Calibri"/>
          <w:lang w:val="en-GB"/>
        </w:rPr>
      </w:pPr>
      <w:r w:rsidRPr="00DE76C9">
        <w:rPr>
          <w:rFonts w:asciiTheme="minorHAnsi" w:hAnsiTheme="minorHAnsi" w:cs="Calibri"/>
          <w:lang w:val="en-GB"/>
        </w:rPr>
        <w:t xml:space="preserve">2. </w:t>
      </w:r>
      <w:r w:rsidR="00DF3850">
        <w:rPr>
          <w:rFonts w:asciiTheme="minorHAnsi" w:hAnsiTheme="minorHAnsi" w:cs="Calibri"/>
          <w:lang w:val="en-GB"/>
        </w:rPr>
        <w:t xml:space="preserve">Phase II - </w:t>
      </w:r>
      <w:r w:rsidRPr="00DE76C9">
        <w:rPr>
          <w:rFonts w:asciiTheme="minorHAnsi" w:hAnsiTheme="minorHAnsi" w:cs="Calibri"/>
          <w:lang w:val="en-GB"/>
        </w:rPr>
        <w:t>Global online survey</w:t>
      </w:r>
      <w:r w:rsidR="00FD31D4">
        <w:rPr>
          <w:rFonts w:asciiTheme="minorHAnsi" w:hAnsiTheme="minorHAnsi" w:cs="Calibri"/>
          <w:lang w:val="en-GB"/>
        </w:rPr>
        <w:t xml:space="preserve"> sent to 116 LMICs</w:t>
      </w:r>
    </w:p>
    <w:p w14:paraId="1FB12048" w14:textId="77777777" w:rsidR="007527D8" w:rsidRPr="00DE76C9" w:rsidRDefault="007527D8" w:rsidP="007527D8">
      <w:pPr>
        <w:rPr>
          <w:rFonts w:asciiTheme="minorHAnsi" w:hAnsiTheme="minorHAnsi" w:cs="Calibri"/>
          <w:lang w:val="en-GB"/>
        </w:rPr>
      </w:pPr>
    </w:p>
    <w:p w14:paraId="6930257F" w14:textId="77777777" w:rsidR="007527D8" w:rsidRPr="00DE76C9" w:rsidRDefault="007527D8" w:rsidP="007527D8">
      <w:pPr>
        <w:rPr>
          <w:rFonts w:asciiTheme="minorHAnsi" w:hAnsiTheme="minorHAnsi" w:cs="Calibri"/>
          <w:lang w:val="en-GB"/>
        </w:rPr>
      </w:pPr>
      <w:r w:rsidRPr="00DE76C9">
        <w:rPr>
          <w:rFonts w:asciiTheme="minorHAnsi" w:hAnsiTheme="minorHAnsi" w:cs="Calibri"/>
          <w:lang w:val="en-GB"/>
        </w:rPr>
        <w:t>An 18</w:t>
      </w:r>
      <w:r w:rsidR="00865475">
        <w:rPr>
          <w:rFonts w:asciiTheme="minorHAnsi" w:hAnsiTheme="minorHAnsi" w:cs="Calibri"/>
          <w:lang w:val="en-GB"/>
        </w:rPr>
        <w:t>-</w:t>
      </w:r>
      <w:r w:rsidRPr="00DE76C9">
        <w:rPr>
          <w:rFonts w:asciiTheme="minorHAnsi" w:hAnsiTheme="minorHAnsi" w:cs="Calibri"/>
          <w:lang w:val="en-GB"/>
        </w:rPr>
        <w:t xml:space="preserve">item online survey was developed collecting data on service delivery models of maternal tetanus vaccination, programme funding, disease surveillance, vaccine safety surveillance and maternal vaccines other than tetanus. </w:t>
      </w:r>
      <w:r w:rsidR="00FD31D4">
        <w:rPr>
          <w:rFonts w:asciiTheme="minorHAnsi" w:hAnsiTheme="minorHAnsi" w:cs="Calibri"/>
          <w:lang w:val="en-GB"/>
        </w:rPr>
        <w:t xml:space="preserve">The WHO European Region </w:t>
      </w:r>
      <w:r w:rsidR="001E4614">
        <w:rPr>
          <w:rFonts w:asciiTheme="minorHAnsi" w:hAnsiTheme="minorHAnsi" w:cs="Calibri"/>
          <w:lang w:val="en-GB"/>
        </w:rPr>
        <w:t xml:space="preserve">opted out of the </w:t>
      </w:r>
      <w:r w:rsidR="00FD31D4">
        <w:rPr>
          <w:rFonts w:asciiTheme="minorHAnsi" w:hAnsiTheme="minorHAnsi" w:cs="Calibri"/>
          <w:lang w:val="en-GB"/>
        </w:rPr>
        <w:t xml:space="preserve">project </w:t>
      </w:r>
      <w:r w:rsidR="001E4614">
        <w:rPr>
          <w:rFonts w:asciiTheme="minorHAnsi" w:hAnsiTheme="minorHAnsi" w:cs="Calibri"/>
          <w:lang w:val="en-GB"/>
        </w:rPr>
        <w:t xml:space="preserve">given a lower priority of </w:t>
      </w:r>
      <w:r w:rsidR="00FD31D4">
        <w:rPr>
          <w:rFonts w:asciiTheme="minorHAnsi" w:hAnsiTheme="minorHAnsi" w:cs="Calibri"/>
          <w:lang w:val="en-GB"/>
        </w:rPr>
        <w:t xml:space="preserve">the MTNE initiative in this region. </w:t>
      </w:r>
    </w:p>
    <w:p w14:paraId="771B73F1" w14:textId="77777777" w:rsidR="007527D8" w:rsidRPr="00DE76C9" w:rsidRDefault="007527D8" w:rsidP="007527D8">
      <w:pPr>
        <w:rPr>
          <w:rFonts w:asciiTheme="minorHAnsi" w:hAnsiTheme="minorHAnsi" w:cs="Calibri"/>
          <w:lang w:val="en-GB"/>
        </w:rPr>
      </w:pPr>
    </w:p>
    <w:p w14:paraId="733BD996" w14:textId="77777777" w:rsidR="007527D8" w:rsidRPr="00DE76C9" w:rsidRDefault="007527D8" w:rsidP="007527D8">
      <w:pPr>
        <w:rPr>
          <w:rFonts w:asciiTheme="minorHAnsi" w:hAnsiTheme="minorHAnsi" w:cs="Calibri"/>
          <w:lang w:val="en-GB"/>
        </w:rPr>
      </w:pPr>
      <w:r w:rsidRPr="00DE76C9">
        <w:rPr>
          <w:rFonts w:asciiTheme="minorHAnsi" w:hAnsiTheme="minorHAnsi" w:cs="Calibri"/>
          <w:lang w:val="en-GB"/>
        </w:rPr>
        <w:t xml:space="preserve">3. </w:t>
      </w:r>
      <w:r w:rsidR="00DF3850">
        <w:rPr>
          <w:rFonts w:asciiTheme="minorHAnsi" w:hAnsiTheme="minorHAnsi" w:cs="Calibri"/>
          <w:lang w:val="en-GB"/>
        </w:rPr>
        <w:t xml:space="preserve">Phase III - </w:t>
      </w:r>
      <w:r w:rsidRPr="00DE76C9">
        <w:rPr>
          <w:rFonts w:asciiTheme="minorHAnsi" w:hAnsiTheme="minorHAnsi" w:cs="Calibri"/>
          <w:lang w:val="en-GB"/>
        </w:rPr>
        <w:t>Telephone and face to face interviews</w:t>
      </w:r>
    </w:p>
    <w:p w14:paraId="5A174534" w14:textId="77777777" w:rsidR="007527D8" w:rsidRPr="00DE76C9" w:rsidRDefault="007527D8" w:rsidP="007527D8">
      <w:pPr>
        <w:rPr>
          <w:rFonts w:asciiTheme="minorHAnsi" w:hAnsiTheme="minorHAnsi" w:cs="Calibri"/>
          <w:lang w:val="en-GB"/>
        </w:rPr>
      </w:pPr>
    </w:p>
    <w:p w14:paraId="49C6C384" w14:textId="77777777" w:rsidR="007527D8" w:rsidRPr="00DE76C9" w:rsidRDefault="007527D8" w:rsidP="007527D8">
      <w:pPr>
        <w:rPr>
          <w:rFonts w:asciiTheme="minorHAnsi" w:hAnsiTheme="minorHAnsi" w:cs="Calibri"/>
          <w:lang w:val="en-GB"/>
        </w:rPr>
      </w:pPr>
      <w:r w:rsidRPr="00DE76C9">
        <w:rPr>
          <w:rFonts w:asciiTheme="minorHAnsi" w:hAnsiTheme="minorHAnsi" w:cs="Calibri"/>
          <w:lang w:val="en-GB"/>
        </w:rPr>
        <w:t>A 91</w:t>
      </w:r>
      <w:r w:rsidR="00865475">
        <w:rPr>
          <w:rFonts w:asciiTheme="minorHAnsi" w:hAnsiTheme="minorHAnsi" w:cs="Calibri"/>
          <w:lang w:val="en-GB"/>
        </w:rPr>
        <w:t>-</w:t>
      </w:r>
      <w:r w:rsidRPr="00DE76C9">
        <w:rPr>
          <w:rFonts w:asciiTheme="minorHAnsi" w:hAnsiTheme="minorHAnsi" w:cs="Calibri"/>
          <w:lang w:val="en-GB"/>
        </w:rPr>
        <w:t xml:space="preserve">item survey was developed by the MIACSA Expert Advisory Panel. </w:t>
      </w:r>
      <w:r w:rsidRPr="00DE76C9">
        <w:rPr>
          <w:rFonts w:asciiTheme="minorHAnsi" w:hAnsiTheme="minorHAnsi"/>
          <w:lang w:val="en-GB"/>
        </w:rPr>
        <w:t>The telephone interview was pilot tested in two countries</w:t>
      </w:r>
      <w:r w:rsidR="00FD31D4">
        <w:rPr>
          <w:rFonts w:asciiTheme="minorHAnsi" w:hAnsiTheme="minorHAnsi"/>
          <w:lang w:val="en-GB"/>
        </w:rPr>
        <w:t xml:space="preserve"> (Sri Lanka and Tanzania)</w:t>
      </w:r>
      <w:r w:rsidRPr="00DE76C9">
        <w:rPr>
          <w:rFonts w:asciiTheme="minorHAnsi" w:hAnsiTheme="minorHAnsi"/>
          <w:lang w:val="en-GB"/>
        </w:rPr>
        <w:t xml:space="preserve">, and thereafter adapted based on </w:t>
      </w:r>
      <w:r w:rsidR="00865475">
        <w:rPr>
          <w:rFonts w:asciiTheme="minorHAnsi" w:hAnsiTheme="minorHAnsi"/>
          <w:lang w:val="en-GB"/>
        </w:rPr>
        <w:t>participant</w:t>
      </w:r>
      <w:r w:rsidR="00865475" w:rsidRPr="00DE76C9">
        <w:rPr>
          <w:rFonts w:asciiTheme="minorHAnsi" w:hAnsiTheme="minorHAnsi"/>
          <w:lang w:val="en-GB"/>
        </w:rPr>
        <w:t xml:space="preserve"> </w:t>
      </w:r>
      <w:r w:rsidRPr="00DE76C9">
        <w:rPr>
          <w:rFonts w:asciiTheme="minorHAnsi" w:hAnsiTheme="minorHAnsi"/>
          <w:lang w:val="en-GB"/>
        </w:rPr>
        <w:t xml:space="preserve">comments and administered via </w:t>
      </w:r>
      <w:r w:rsidRPr="00DE76C9">
        <w:rPr>
          <w:rFonts w:asciiTheme="minorHAnsi" w:hAnsiTheme="minorHAnsi" w:cs="Calibri"/>
          <w:lang w:val="en-GB"/>
        </w:rPr>
        <w:t xml:space="preserve">in-depth telephone and face-to-face interviews with </w:t>
      </w:r>
      <w:r w:rsidR="00101938">
        <w:rPr>
          <w:rFonts w:asciiTheme="minorHAnsi" w:hAnsiTheme="minorHAnsi" w:cs="Calibri"/>
          <w:lang w:val="en-GB"/>
        </w:rPr>
        <w:t>Expanded Programme on Immunisat</w:t>
      </w:r>
      <w:r w:rsidR="006F76D6">
        <w:rPr>
          <w:rFonts w:asciiTheme="minorHAnsi" w:hAnsiTheme="minorHAnsi" w:cs="Calibri"/>
          <w:lang w:val="en-GB"/>
        </w:rPr>
        <w:t>i</w:t>
      </w:r>
      <w:r w:rsidR="00101938">
        <w:rPr>
          <w:rFonts w:asciiTheme="minorHAnsi" w:hAnsiTheme="minorHAnsi" w:cs="Calibri"/>
          <w:lang w:val="en-GB"/>
        </w:rPr>
        <w:t>on (</w:t>
      </w:r>
      <w:r w:rsidRPr="00DE76C9">
        <w:rPr>
          <w:rFonts w:asciiTheme="minorHAnsi" w:hAnsiTheme="minorHAnsi" w:cs="Calibri"/>
          <w:lang w:val="en-GB"/>
        </w:rPr>
        <w:t>EPI</w:t>
      </w:r>
      <w:r w:rsidR="00101938">
        <w:rPr>
          <w:rFonts w:asciiTheme="minorHAnsi" w:hAnsiTheme="minorHAnsi" w:cs="Calibri"/>
          <w:lang w:val="en-GB"/>
        </w:rPr>
        <w:t>)</w:t>
      </w:r>
      <w:r w:rsidRPr="00DE76C9">
        <w:rPr>
          <w:rFonts w:asciiTheme="minorHAnsi" w:hAnsiTheme="minorHAnsi" w:cs="Calibri"/>
          <w:lang w:val="en-GB"/>
        </w:rPr>
        <w:t xml:space="preserve"> and </w:t>
      </w:r>
      <w:r w:rsidR="00101938">
        <w:rPr>
          <w:rFonts w:asciiTheme="minorHAnsi" w:hAnsiTheme="minorHAnsi" w:cs="Calibri"/>
          <w:lang w:val="en-GB"/>
        </w:rPr>
        <w:t>Maternal, Newborn and Child health (</w:t>
      </w:r>
      <w:r w:rsidRPr="00DE76C9">
        <w:rPr>
          <w:rFonts w:asciiTheme="minorHAnsi" w:hAnsiTheme="minorHAnsi" w:cs="Calibri"/>
          <w:lang w:val="en-GB"/>
        </w:rPr>
        <w:t>MNCH</w:t>
      </w:r>
      <w:r w:rsidR="00101938">
        <w:rPr>
          <w:rFonts w:asciiTheme="minorHAnsi" w:hAnsiTheme="minorHAnsi" w:cs="Calibri"/>
          <w:lang w:val="en-GB"/>
        </w:rPr>
        <w:t>)</w:t>
      </w:r>
      <w:r w:rsidRPr="00DE76C9">
        <w:rPr>
          <w:rFonts w:asciiTheme="minorHAnsi" w:hAnsiTheme="minorHAnsi" w:cs="Calibri"/>
          <w:lang w:val="en-GB"/>
        </w:rPr>
        <w:t xml:space="preserve"> programme officers in a sample of countries.</w:t>
      </w:r>
      <w:r w:rsidR="00673E66">
        <w:rPr>
          <w:rFonts w:asciiTheme="minorHAnsi" w:hAnsiTheme="minorHAnsi" w:cs="Calibri"/>
          <w:lang w:val="en-GB"/>
        </w:rPr>
        <w:t xml:space="preserve"> Data from the pilots was included in the final analysis.</w:t>
      </w:r>
    </w:p>
    <w:p w14:paraId="694780CF" w14:textId="77777777" w:rsidR="007527D8" w:rsidRPr="00DE76C9" w:rsidRDefault="007527D8" w:rsidP="007527D8">
      <w:pPr>
        <w:rPr>
          <w:rFonts w:asciiTheme="minorHAnsi" w:hAnsiTheme="minorHAnsi" w:cs="Calibri"/>
          <w:lang w:val="en-GB"/>
        </w:rPr>
      </w:pPr>
    </w:p>
    <w:p w14:paraId="77256794" w14:textId="77777777" w:rsidR="007527D8" w:rsidRPr="00DE76C9" w:rsidRDefault="007527D8" w:rsidP="007527D8">
      <w:pPr>
        <w:rPr>
          <w:rFonts w:asciiTheme="minorHAnsi" w:hAnsiTheme="minorHAnsi" w:cs="Calibri"/>
          <w:bCs/>
          <w:lang w:val="en-GB"/>
        </w:rPr>
      </w:pPr>
      <w:r w:rsidRPr="00DE76C9">
        <w:rPr>
          <w:rFonts w:asciiTheme="minorHAnsi" w:hAnsiTheme="minorHAnsi" w:cs="Calibri"/>
          <w:bCs/>
          <w:lang w:val="en-GB"/>
        </w:rPr>
        <w:t xml:space="preserve">4. </w:t>
      </w:r>
      <w:r w:rsidR="00DF3850">
        <w:rPr>
          <w:rFonts w:asciiTheme="minorHAnsi" w:hAnsiTheme="minorHAnsi" w:cs="Calibri"/>
          <w:bCs/>
          <w:lang w:val="en-GB"/>
        </w:rPr>
        <w:t xml:space="preserve">Phase IV- </w:t>
      </w:r>
      <w:r w:rsidRPr="00DE76C9">
        <w:rPr>
          <w:rFonts w:asciiTheme="minorHAnsi" w:hAnsiTheme="minorHAnsi" w:cs="Calibri"/>
          <w:bCs/>
          <w:lang w:val="en-GB"/>
        </w:rPr>
        <w:t>In-country visits</w:t>
      </w:r>
    </w:p>
    <w:p w14:paraId="7103858F" w14:textId="77777777" w:rsidR="007527D8" w:rsidRPr="00DE76C9" w:rsidRDefault="007527D8" w:rsidP="007527D8">
      <w:pPr>
        <w:rPr>
          <w:rFonts w:asciiTheme="minorHAnsi" w:hAnsiTheme="minorHAnsi" w:cs="Calibri"/>
          <w:bCs/>
          <w:lang w:val="en-GB"/>
        </w:rPr>
      </w:pPr>
    </w:p>
    <w:p w14:paraId="2F27B543" w14:textId="77777777" w:rsidR="007527D8" w:rsidRPr="00DE76C9" w:rsidRDefault="007527D8" w:rsidP="007527D8">
      <w:pPr>
        <w:rPr>
          <w:rFonts w:asciiTheme="minorHAnsi" w:hAnsiTheme="minorHAnsi" w:cs="Calibri"/>
          <w:bCs/>
          <w:lang w:val="en-GB"/>
        </w:rPr>
      </w:pPr>
      <w:r w:rsidRPr="00DE76C9">
        <w:rPr>
          <w:rFonts w:asciiTheme="minorHAnsi" w:hAnsiTheme="minorHAnsi" w:cs="Calibri"/>
          <w:bCs/>
          <w:lang w:val="en-GB"/>
        </w:rPr>
        <w:t>In-country visits were conducted in ten selected countries. Countries were identified based on a system developed by the researchers to stratify</w:t>
      </w:r>
      <w:r w:rsidR="001E4614">
        <w:rPr>
          <w:rFonts w:asciiTheme="minorHAnsi" w:hAnsiTheme="minorHAnsi" w:cs="Calibri"/>
          <w:bCs/>
          <w:lang w:val="en-GB"/>
        </w:rPr>
        <w:t xml:space="preserve"> countries</w:t>
      </w:r>
      <w:r w:rsidRPr="00DE76C9">
        <w:rPr>
          <w:rFonts w:asciiTheme="minorHAnsi" w:hAnsiTheme="minorHAnsi" w:cs="Calibri"/>
          <w:bCs/>
          <w:lang w:val="en-GB"/>
        </w:rPr>
        <w:t xml:space="preserve"> into four groups according to maternal tetanus vaccination performance measured as protection at birth (PAB) and antenatal care performance (measured as ANC4+ coverage). A cut-off of PAB of 90% was used to divide countries into high and low maternal tetanus vaccination performers. For antenatal care performance, high and low performance was defined as either above or below the median ANC4+ coverage. The final country selection tried to ensure representation from all WHO regions, including high-performing countries, MNTE priority countries and countries with high ANC4+ coverage. Data collected included from in depth</w:t>
      </w:r>
      <w:r w:rsidRPr="00DE76C9">
        <w:rPr>
          <w:rFonts w:asciiTheme="minorHAnsi" w:hAnsiTheme="minorHAnsi"/>
          <w:lang w:val="en-GB"/>
        </w:rPr>
        <w:t xml:space="preserve"> key informant interviews, focus group discussions, and health care facility observations. </w:t>
      </w:r>
      <w:r w:rsidRPr="00DE76C9">
        <w:rPr>
          <w:rFonts w:asciiTheme="minorHAnsi" w:hAnsiTheme="minorHAnsi" w:cs="Calibri"/>
          <w:bCs/>
          <w:lang w:val="en-GB"/>
        </w:rPr>
        <w:t xml:space="preserve"> </w:t>
      </w:r>
    </w:p>
    <w:p w14:paraId="21619DFD" w14:textId="77777777" w:rsidR="00E20B48" w:rsidRPr="00DE76C9" w:rsidRDefault="00E20B48" w:rsidP="007527D8">
      <w:pPr>
        <w:rPr>
          <w:rFonts w:asciiTheme="minorHAnsi" w:hAnsiTheme="minorHAnsi" w:cs="Calibri"/>
          <w:bCs/>
          <w:lang w:val="en-GB"/>
        </w:rPr>
      </w:pPr>
    </w:p>
    <w:p w14:paraId="38F6B3CC" w14:textId="77777777" w:rsidR="00E20B48" w:rsidRPr="00DE76C9" w:rsidRDefault="00E20B48" w:rsidP="00F76FA4">
      <w:pPr>
        <w:rPr>
          <w:rFonts w:asciiTheme="minorHAnsi" w:hAnsiTheme="minorHAnsi" w:cs="Calibri"/>
          <w:bCs/>
          <w:i/>
          <w:lang w:val="en-GB"/>
        </w:rPr>
      </w:pPr>
      <w:r w:rsidRPr="00DE76C9">
        <w:rPr>
          <w:rFonts w:asciiTheme="minorHAnsi" w:hAnsiTheme="minorHAnsi" w:cs="Calibri"/>
          <w:bCs/>
          <w:i/>
          <w:lang w:val="en-GB"/>
        </w:rPr>
        <w:t>Key definitions</w:t>
      </w:r>
    </w:p>
    <w:p w14:paraId="6B5C7E7C" w14:textId="77777777" w:rsidR="00E20B48" w:rsidRPr="00DE76C9" w:rsidRDefault="00E20B48" w:rsidP="00F76FA4">
      <w:pPr>
        <w:rPr>
          <w:rFonts w:asciiTheme="minorHAnsi" w:hAnsiTheme="minorHAnsi" w:cs="Calibri"/>
          <w:bCs/>
          <w:lang w:val="en-GB"/>
        </w:rPr>
      </w:pPr>
    </w:p>
    <w:p w14:paraId="566D5208" w14:textId="77777777" w:rsidR="00390370" w:rsidRPr="004764BA" w:rsidRDefault="00E20B48" w:rsidP="004764BA">
      <w:pPr>
        <w:rPr>
          <w:rFonts w:asciiTheme="minorHAnsi" w:hAnsiTheme="minorHAnsi"/>
          <w:lang w:val="en-GB"/>
        </w:rPr>
      </w:pPr>
      <w:r w:rsidRPr="00DE76C9">
        <w:rPr>
          <w:rFonts w:asciiTheme="minorHAnsi" w:hAnsiTheme="minorHAnsi" w:cs="Calibri"/>
          <w:b/>
          <w:bCs/>
          <w:lang w:val="en-GB"/>
        </w:rPr>
        <w:t>PAB</w:t>
      </w:r>
      <w:r w:rsidRPr="00DE76C9">
        <w:rPr>
          <w:rFonts w:asciiTheme="minorHAnsi" w:hAnsiTheme="minorHAnsi" w:cs="Calibri"/>
          <w:bCs/>
          <w:lang w:val="en-GB"/>
        </w:rPr>
        <w:t xml:space="preserve">: </w:t>
      </w:r>
      <w:r w:rsidR="004764BA" w:rsidRPr="004764BA">
        <w:rPr>
          <w:rFonts w:asciiTheme="minorHAnsi" w:hAnsiTheme="minorHAnsi"/>
          <w:lang w:val="en-GB"/>
        </w:rPr>
        <w:t xml:space="preserve">is the proportion of neonates protected at birth against neonatal tetanus, by combining data on the number of tetanus vaccine doses received by the mother by the last baby born, interval between doses, and time since last dose (using card or </w:t>
      </w:r>
      <w:r w:rsidR="004764BA" w:rsidRPr="004764BA">
        <w:rPr>
          <w:rFonts w:asciiTheme="minorHAnsi" w:hAnsiTheme="minorHAnsi"/>
          <w:lang w:val="en-GB"/>
        </w:rPr>
        <w:lastRenderedPageBreak/>
        <w:t>verbal history).PAB was used as dichotomous variable: low: PAB&lt;90% vs. high: PAB&gt;=90%.</w:t>
      </w:r>
    </w:p>
    <w:p w14:paraId="3AF0E7D4" w14:textId="77777777" w:rsidR="00E20B48" w:rsidRPr="00DE76C9" w:rsidRDefault="000C3457" w:rsidP="00F76FA4">
      <w:pPr>
        <w:rPr>
          <w:rFonts w:asciiTheme="minorHAnsi" w:hAnsiTheme="minorHAnsi"/>
          <w:lang w:val="en-GB"/>
        </w:rPr>
      </w:pPr>
      <w:r w:rsidRPr="00DE76C9">
        <w:rPr>
          <w:rFonts w:asciiTheme="minorHAnsi" w:hAnsiTheme="minorHAnsi"/>
          <w:lang w:val="en-GB"/>
        </w:rPr>
        <w:t xml:space="preserve"> </w:t>
      </w:r>
    </w:p>
    <w:p w14:paraId="46FA9192" w14:textId="77777777" w:rsidR="00E20B48" w:rsidRPr="00DE76C9" w:rsidRDefault="00E20B48" w:rsidP="00F76FA4">
      <w:pPr>
        <w:rPr>
          <w:rFonts w:asciiTheme="minorHAnsi" w:hAnsiTheme="minorHAnsi"/>
          <w:lang w:val="en-GB"/>
        </w:rPr>
      </w:pPr>
    </w:p>
    <w:p w14:paraId="15AF7AEA" w14:textId="77777777" w:rsidR="00E20B48" w:rsidRPr="00DE76C9" w:rsidRDefault="001D4F11" w:rsidP="00E20B48">
      <w:pPr>
        <w:rPr>
          <w:rFonts w:asciiTheme="minorHAnsi" w:hAnsiTheme="minorHAnsi"/>
          <w:lang w:val="en-GB"/>
        </w:rPr>
      </w:pPr>
      <w:r>
        <w:rPr>
          <w:rFonts w:asciiTheme="minorHAnsi" w:hAnsiTheme="minorHAnsi"/>
          <w:b/>
          <w:lang w:val="en-GB"/>
        </w:rPr>
        <w:t>ANC</w:t>
      </w:r>
      <w:r w:rsidR="00E20B48" w:rsidRPr="00DE76C9">
        <w:rPr>
          <w:rFonts w:asciiTheme="minorHAnsi" w:hAnsiTheme="minorHAnsi"/>
          <w:b/>
          <w:lang w:val="en-GB"/>
        </w:rPr>
        <w:t xml:space="preserve"> performance</w:t>
      </w:r>
      <w:r w:rsidR="00E20B48" w:rsidRPr="00DE76C9">
        <w:rPr>
          <w:rFonts w:asciiTheme="minorHAnsi" w:hAnsiTheme="minorHAnsi"/>
          <w:lang w:val="en-GB"/>
        </w:rPr>
        <w:t xml:space="preserve">: </w:t>
      </w:r>
      <w:r w:rsidR="00865475">
        <w:rPr>
          <w:rFonts w:asciiTheme="minorHAnsi" w:hAnsiTheme="minorHAnsi"/>
          <w:lang w:val="en-GB"/>
        </w:rPr>
        <w:t>T</w:t>
      </w:r>
      <w:r w:rsidR="00E20B48" w:rsidRPr="00DE76C9">
        <w:rPr>
          <w:rFonts w:asciiTheme="minorHAnsi" w:hAnsiTheme="minorHAnsi"/>
          <w:lang w:val="en-GB"/>
        </w:rPr>
        <w:t>he proportion of pregnant women who</w:t>
      </w:r>
      <w:r w:rsidR="00CD2656">
        <w:rPr>
          <w:rFonts w:asciiTheme="minorHAnsi" w:hAnsiTheme="minorHAnsi"/>
          <w:lang w:val="en-GB"/>
        </w:rPr>
        <w:t xml:space="preserve"> attended</w:t>
      </w:r>
      <w:r w:rsidR="00E20B48" w:rsidRPr="00DE76C9">
        <w:rPr>
          <w:rFonts w:asciiTheme="minorHAnsi" w:hAnsiTheme="minorHAnsi"/>
          <w:lang w:val="en-GB"/>
        </w:rPr>
        <w:t xml:space="preserve"> </w:t>
      </w:r>
      <w:r w:rsidR="000E6A51" w:rsidRPr="00DE76C9">
        <w:rPr>
          <w:rFonts w:asciiTheme="minorHAnsi" w:hAnsiTheme="minorHAnsi"/>
          <w:lang w:val="en-GB"/>
        </w:rPr>
        <w:t xml:space="preserve">at least </w:t>
      </w:r>
      <w:r w:rsidR="000473AB" w:rsidRPr="00DE76C9">
        <w:rPr>
          <w:rFonts w:asciiTheme="minorHAnsi" w:hAnsiTheme="minorHAnsi"/>
          <w:lang w:val="en-GB"/>
        </w:rPr>
        <w:t>one</w:t>
      </w:r>
      <w:r w:rsidR="00E20B48" w:rsidRPr="00DE76C9">
        <w:rPr>
          <w:rFonts w:asciiTheme="minorHAnsi" w:hAnsiTheme="minorHAnsi"/>
          <w:lang w:val="en-GB"/>
        </w:rPr>
        <w:t xml:space="preserve"> ANC visit during their last pregnancy (ANC1) and the proportion of pregnant women who </w:t>
      </w:r>
      <w:r w:rsidR="00CD2656">
        <w:rPr>
          <w:rFonts w:asciiTheme="minorHAnsi" w:hAnsiTheme="minorHAnsi"/>
          <w:lang w:val="en-GB"/>
        </w:rPr>
        <w:t>attended</w:t>
      </w:r>
      <w:r w:rsidR="00CD2656" w:rsidRPr="00DE76C9">
        <w:rPr>
          <w:rFonts w:asciiTheme="minorHAnsi" w:hAnsiTheme="minorHAnsi"/>
          <w:lang w:val="en-GB"/>
        </w:rPr>
        <w:t xml:space="preserve"> </w:t>
      </w:r>
      <w:r w:rsidR="000473AB" w:rsidRPr="00DE76C9">
        <w:rPr>
          <w:rFonts w:asciiTheme="minorHAnsi" w:hAnsiTheme="minorHAnsi"/>
          <w:lang w:val="en-GB"/>
        </w:rPr>
        <w:t>four</w:t>
      </w:r>
      <w:r w:rsidR="00E20B48" w:rsidRPr="00DE76C9">
        <w:rPr>
          <w:rFonts w:asciiTheme="minorHAnsi" w:hAnsiTheme="minorHAnsi"/>
          <w:lang w:val="en-GB"/>
        </w:rPr>
        <w:t xml:space="preserve"> or more ANC visits during their last pregnancy (ANC4+) were used. </w:t>
      </w:r>
    </w:p>
    <w:p w14:paraId="080B1391" w14:textId="77777777" w:rsidR="00E20B48" w:rsidRPr="00DE76C9" w:rsidRDefault="00E20B48" w:rsidP="00F76FA4">
      <w:pPr>
        <w:rPr>
          <w:rFonts w:asciiTheme="minorHAnsi" w:hAnsiTheme="minorHAnsi" w:cs="Calibri"/>
          <w:bCs/>
          <w:lang w:val="en-GB"/>
        </w:rPr>
      </w:pPr>
    </w:p>
    <w:p w14:paraId="2BFA49C4" w14:textId="77777777" w:rsidR="00F76FA4" w:rsidRPr="00DE76C9" w:rsidRDefault="000C3457" w:rsidP="00F76FA4">
      <w:pPr>
        <w:rPr>
          <w:rFonts w:asciiTheme="minorHAnsi" w:hAnsiTheme="minorHAnsi" w:cs="Calibri"/>
          <w:bCs/>
          <w:lang w:val="en-GB"/>
        </w:rPr>
      </w:pPr>
      <w:r w:rsidRPr="00DE76C9">
        <w:rPr>
          <w:rFonts w:asciiTheme="minorHAnsi" w:hAnsiTheme="minorHAnsi" w:cs="Calibri"/>
          <w:b/>
          <w:bCs/>
          <w:lang w:val="en-GB"/>
        </w:rPr>
        <w:t>EPI performance:</w:t>
      </w:r>
      <w:r w:rsidRPr="00DE76C9">
        <w:rPr>
          <w:rFonts w:asciiTheme="minorHAnsi" w:hAnsiTheme="minorHAnsi" w:cs="Calibri"/>
          <w:bCs/>
          <w:lang w:val="en-GB"/>
        </w:rPr>
        <w:t xml:space="preserve"> </w:t>
      </w:r>
      <w:r w:rsidR="00865475">
        <w:rPr>
          <w:rFonts w:asciiTheme="minorHAnsi" w:hAnsiTheme="minorHAnsi"/>
          <w:lang w:val="en-GB"/>
        </w:rPr>
        <w:t>D</w:t>
      </w:r>
      <w:r w:rsidRPr="00DE76C9">
        <w:rPr>
          <w:rFonts w:asciiTheme="minorHAnsi" w:hAnsiTheme="minorHAnsi"/>
          <w:lang w:val="en-GB"/>
        </w:rPr>
        <w:t xml:space="preserve">ata from the desk review on </w:t>
      </w:r>
      <w:r w:rsidR="00101938">
        <w:rPr>
          <w:rFonts w:asciiTheme="minorHAnsi" w:hAnsiTheme="minorHAnsi"/>
          <w:lang w:val="en-GB"/>
        </w:rPr>
        <w:t>Diphtheria-Pertussis-Tetanus (</w:t>
      </w:r>
      <w:r w:rsidRPr="00DE76C9">
        <w:rPr>
          <w:rFonts w:asciiTheme="minorHAnsi" w:hAnsiTheme="minorHAnsi"/>
          <w:lang w:val="en-GB"/>
        </w:rPr>
        <w:t>DPT</w:t>
      </w:r>
      <w:r w:rsidR="00101938">
        <w:rPr>
          <w:rFonts w:asciiTheme="minorHAnsi" w:hAnsiTheme="minorHAnsi"/>
          <w:lang w:val="en-GB"/>
        </w:rPr>
        <w:t>)</w:t>
      </w:r>
      <w:r w:rsidRPr="00DE76C9">
        <w:rPr>
          <w:rFonts w:asciiTheme="minorHAnsi" w:hAnsiTheme="minorHAnsi"/>
          <w:lang w:val="en-GB"/>
        </w:rPr>
        <w:t>/third dose of pentavalent</w:t>
      </w:r>
      <w:r w:rsidR="00101938">
        <w:rPr>
          <w:rFonts w:asciiTheme="minorHAnsi" w:hAnsiTheme="minorHAnsi"/>
          <w:lang w:val="en-GB"/>
        </w:rPr>
        <w:t xml:space="preserve"> </w:t>
      </w:r>
      <w:r w:rsidR="00101938" w:rsidRPr="00DE76C9">
        <w:rPr>
          <w:rFonts w:asciiTheme="minorHAnsi" w:hAnsiTheme="minorHAnsi"/>
          <w:lang w:val="en-GB"/>
        </w:rPr>
        <w:t xml:space="preserve">(Penta3) </w:t>
      </w:r>
      <w:r w:rsidRPr="00DE76C9">
        <w:rPr>
          <w:rFonts w:asciiTheme="minorHAnsi" w:hAnsiTheme="minorHAnsi"/>
          <w:lang w:val="en-GB"/>
        </w:rPr>
        <w:t>vaccine</w:t>
      </w:r>
      <w:r w:rsidR="00101938">
        <w:rPr>
          <w:rFonts w:asciiTheme="minorHAnsi" w:hAnsiTheme="minorHAnsi"/>
          <w:lang w:val="en-GB"/>
        </w:rPr>
        <w:t>s</w:t>
      </w:r>
      <w:r w:rsidRPr="00DE76C9">
        <w:rPr>
          <w:rFonts w:asciiTheme="minorHAnsi" w:hAnsiTheme="minorHAnsi"/>
          <w:lang w:val="en-GB"/>
        </w:rPr>
        <w:t xml:space="preserve"> </w:t>
      </w:r>
      <w:r w:rsidR="00865475" w:rsidRPr="00DE76C9">
        <w:rPr>
          <w:rFonts w:asciiTheme="minorHAnsi" w:hAnsiTheme="minorHAnsi"/>
          <w:lang w:val="en-GB"/>
        </w:rPr>
        <w:t>w</w:t>
      </w:r>
      <w:r w:rsidR="00865475">
        <w:rPr>
          <w:rFonts w:asciiTheme="minorHAnsi" w:hAnsiTheme="minorHAnsi"/>
          <w:lang w:val="en-GB"/>
        </w:rPr>
        <w:t>ere</w:t>
      </w:r>
      <w:r w:rsidR="00865475" w:rsidRPr="00DE76C9">
        <w:rPr>
          <w:rFonts w:asciiTheme="minorHAnsi" w:hAnsiTheme="minorHAnsi"/>
          <w:lang w:val="en-GB"/>
        </w:rPr>
        <w:t xml:space="preserve"> </w:t>
      </w:r>
      <w:r w:rsidRPr="00DE76C9">
        <w:rPr>
          <w:rFonts w:asciiTheme="minorHAnsi" w:hAnsiTheme="minorHAnsi"/>
          <w:lang w:val="en-GB"/>
        </w:rPr>
        <w:t>used</w:t>
      </w:r>
      <w:r w:rsidR="00AF563C">
        <w:rPr>
          <w:rFonts w:asciiTheme="minorHAnsi" w:hAnsiTheme="minorHAnsi"/>
          <w:lang w:val="en-GB"/>
        </w:rPr>
        <w:t>.</w:t>
      </w:r>
    </w:p>
    <w:p w14:paraId="3BEC9E7F" w14:textId="77777777" w:rsidR="00F76FA4" w:rsidRPr="00DE76C9" w:rsidRDefault="00F76FA4" w:rsidP="00F76FA4">
      <w:pPr>
        <w:rPr>
          <w:rFonts w:asciiTheme="minorHAnsi" w:hAnsiTheme="minorHAnsi" w:cs="Calibri"/>
          <w:b/>
          <w:bCs/>
          <w:lang w:val="en-GB"/>
        </w:rPr>
      </w:pPr>
    </w:p>
    <w:p w14:paraId="7F89541C" w14:textId="77777777" w:rsidR="000C3457" w:rsidRPr="00DE76C9" w:rsidRDefault="000C3457" w:rsidP="000C3457">
      <w:pPr>
        <w:rPr>
          <w:rFonts w:asciiTheme="minorHAnsi" w:hAnsiTheme="minorHAnsi"/>
          <w:i/>
          <w:lang w:val="en-GB"/>
        </w:rPr>
      </w:pPr>
      <w:r w:rsidRPr="00DE76C9">
        <w:rPr>
          <w:rFonts w:asciiTheme="minorHAnsi" w:hAnsiTheme="minorHAnsi"/>
          <w:i/>
          <w:lang w:val="en-GB"/>
        </w:rPr>
        <w:t>Statistical analysis</w:t>
      </w:r>
    </w:p>
    <w:p w14:paraId="526CBE8A" w14:textId="77777777" w:rsidR="000C3457" w:rsidRPr="00DE76C9" w:rsidRDefault="000C3457" w:rsidP="000C3457">
      <w:pPr>
        <w:rPr>
          <w:rFonts w:asciiTheme="minorHAnsi" w:hAnsiTheme="minorHAnsi"/>
          <w:lang w:val="en-GB"/>
        </w:rPr>
      </w:pPr>
    </w:p>
    <w:p w14:paraId="30D6A474" w14:textId="77777777" w:rsidR="000C3457" w:rsidRPr="00DE76C9" w:rsidRDefault="000C3457" w:rsidP="000C3457">
      <w:pPr>
        <w:rPr>
          <w:rFonts w:asciiTheme="minorHAnsi" w:hAnsiTheme="minorHAnsi"/>
          <w:lang w:val="en-GB"/>
        </w:rPr>
      </w:pPr>
      <w:r w:rsidRPr="00DE76C9">
        <w:rPr>
          <w:rFonts w:asciiTheme="minorHAnsi" w:hAnsiTheme="minorHAnsi"/>
          <w:lang w:val="en-GB"/>
        </w:rPr>
        <w:t>All data were imported into STATA V.15 (</w:t>
      </w:r>
      <w:proofErr w:type="spellStart"/>
      <w:r w:rsidRPr="00DE76C9">
        <w:rPr>
          <w:rFonts w:asciiTheme="minorHAnsi" w:hAnsiTheme="minorHAnsi"/>
          <w:lang w:val="en-GB"/>
        </w:rPr>
        <w:t>StataCorp</w:t>
      </w:r>
      <w:proofErr w:type="spellEnd"/>
      <w:r w:rsidRPr="00DE76C9">
        <w:rPr>
          <w:rFonts w:asciiTheme="minorHAnsi" w:hAnsiTheme="minorHAnsi"/>
          <w:lang w:val="en-GB"/>
        </w:rPr>
        <w:t xml:space="preserve"> LCC, Texas) for analyses. All analyses were conducted using non-missing data. Summary measures (proportions, means, medians and standard errors) were obtained for all variables </w:t>
      </w:r>
      <w:r w:rsidR="0053237C">
        <w:rPr>
          <w:rFonts w:asciiTheme="minorHAnsi" w:hAnsiTheme="minorHAnsi"/>
          <w:lang w:val="en-GB"/>
        </w:rPr>
        <w:t>of interest</w:t>
      </w:r>
      <w:r w:rsidRPr="00DE76C9">
        <w:rPr>
          <w:rFonts w:asciiTheme="minorHAnsi" w:hAnsiTheme="minorHAnsi"/>
          <w:lang w:val="en-GB"/>
        </w:rPr>
        <w:t xml:space="preserve">. </w:t>
      </w:r>
    </w:p>
    <w:p w14:paraId="356FB455" w14:textId="77777777" w:rsidR="0085792C" w:rsidRPr="00DE76C9" w:rsidRDefault="001637E9" w:rsidP="0085792C">
      <w:pPr>
        <w:pStyle w:val="Heading3"/>
        <w:rPr>
          <w:rFonts w:asciiTheme="minorHAnsi" w:hAnsiTheme="minorHAnsi"/>
          <w:b w:val="0"/>
          <w:bCs w:val="0"/>
          <w:color w:val="000000" w:themeColor="text1"/>
          <w:lang w:val="en-GB"/>
        </w:rPr>
      </w:pPr>
      <w:bookmarkStart w:id="0" w:name="_Toc532397553"/>
      <w:bookmarkStart w:id="1" w:name="_Ref535302284"/>
      <w:bookmarkStart w:id="2" w:name="_Ref1036320"/>
      <w:bookmarkStart w:id="3" w:name="_Ref1036334"/>
      <w:bookmarkStart w:id="4" w:name="_Toc2165281"/>
      <w:r>
        <w:rPr>
          <w:rFonts w:asciiTheme="minorHAnsi" w:hAnsiTheme="minorHAnsi"/>
          <w:b w:val="0"/>
          <w:color w:val="auto"/>
          <w:lang w:val="en-GB"/>
        </w:rPr>
        <w:t xml:space="preserve">Countries were </w:t>
      </w:r>
      <w:r w:rsidR="00687116">
        <w:rPr>
          <w:rFonts w:asciiTheme="minorHAnsi" w:hAnsiTheme="minorHAnsi"/>
          <w:b w:val="0"/>
          <w:color w:val="auto"/>
          <w:lang w:val="en-GB"/>
        </w:rPr>
        <w:t xml:space="preserve">then </w:t>
      </w:r>
      <w:r>
        <w:rPr>
          <w:rFonts w:asciiTheme="minorHAnsi" w:hAnsiTheme="minorHAnsi"/>
          <w:b w:val="0"/>
          <w:color w:val="auto"/>
          <w:lang w:val="en-GB"/>
        </w:rPr>
        <w:t xml:space="preserve">grouped </w:t>
      </w:r>
      <w:r w:rsidR="00687116">
        <w:rPr>
          <w:rFonts w:asciiTheme="minorHAnsi" w:hAnsiTheme="minorHAnsi"/>
          <w:b w:val="0"/>
          <w:color w:val="auto"/>
          <w:lang w:val="en-GB"/>
        </w:rPr>
        <w:t xml:space="preserve">in two ways; (1) </w:t>
      </w:r>
      <w:r>
        <w:rPr>
          <w:rFonts w:asciiTheme="minorHAnsi" w:hAnsiTheme="minorHAnsi"/>
          <w:b w:val="0"/>
          <w:color w:val="auto"/>
          <w:lang w:val="en-GB"/>
        </w:rPr>
        <w:t xml:space="preserve">according to high and low-PAB coverage and </w:t>
      </w:r>
      <w:r w:rsidR="00687116">
        <w:rPr>
          <w:rFonts w:asciiTheme="minorHAnsi" w:hAnsiTheme="minorHAnsi"/>
          <w:b w:val="0"/>
          <w:color w:val="auto"/>
          <w:lang w:val="en-GB"/>
        </w:rPr>
        <w:t xml:space="preserve">(2) </w:t>
      </w:r>
      <w:r>
        <w:rPr>
          <w:rFonts w:asciiTheme="minorHAnsi" w:hAnsiTheme="minorHAnsi"/>
          <w:b w:val="0"/>
          <w:color w:val="auto"/>
          <w:lang w:val="en-GB"/>
        </w:rPr>
        <w:t xml:space="preserve">according to </w:t>
      </w:r>
      <w:r w:rsidR="00687116">
        <w:rPr>
          <w:rFonts w:asciiTheme="minorHAnsi" w:hAnsiTheme="minorHAnsi"/>
          <w:b w:val="0"/>
          <w:color w:val="auto"/>
          <w:lang w:val="en-GB"/>
        </w:rPr>
        <w:t>selected MNCH and EPI performance indicators</w:t>
      </w:r>
      <w:r>
        <w:rPr>
          <w:rFonts w:asciiTheme="minorHAnsi" w:hAnsiTheme="minorHAnsi"/>
          <w:b w:val="0"/>
          <w:color w:val="auto"/>
          <w:lang w:val="en-GB"/>
        </w:rPr>
        <w:t xml:space="preserve">. In order to </w:t>
      </w:r>
      <w:r w:rsidR="00687116">
        <w:rPr>
          <w:rFonts w:asciiTheme="minorHAnsi" w:hAnsiTheme="minorHAnsi"/>
          <w:b w:val="0"/>
          <w:color w:val="auto"/>
          <w:lang w:val="en-GB"/>
        </w:rPr>
        <w:t>create country groups</w:t>
      </w:r>
      <w:r>
        <w:rPr>
          <w:rFonts w:asciiTheme="minorHAnsi" w:hAnsiTheme="minorHAnsi"/>
          <w:b w:val="0"/>
          <w:color w:val="auto"/>
          <w:lang w:val="en-GB"/>
        </w:rPr>
        <w:t xml:space="preserve"> based on </w:t>
      </w:r>
      <w:r w:rsidR="00687116">
        <w:rPr>
          <w:rFonts w:asciiTheme="minorHAnsi" w:hAnsiTheme="minorHAnsi"/>
          <w:b w:val="0"/>
          <w:color w:val="auto"/>
          <w:lang w:val="en-GB"/>
        </w:rPr>
        <w:t xml:space="preserve">a combination of </w:t>
      </w:r>
      <w:r>
        <w:rPr>
          <w:rFonts w:asciiTheme="minorHAnsi" w:hAnsiTheme="minorHAnsi"/>
          <w:b w:val="0"/>
          <w:color w:val="auto"/>
          <w:lang w:val="en-GB"/>
        </w:rPr>
        <w:t>MNCH and EPI performance indicators,</w:t>
      </w:r>
      <w:r w:rsidR="00390370">
        <w:rPr>
          <w:rFonts w:asciiTheme="minorHAnsi" w:hAnsiTheme="minorHAnsi"/>
          <w:b w:val="0"/>
          <w:color w:val="auto"/>
          <w:lang w:val="en-GB"/>
        </w:rPr>
        <w:t xml:space="preserve"> l</w:t>
      </w:r>
      <w:r w:rsidR="000C3457" w:rsidRPr="00DE76C9">
        <w:rPr>
          <w:rFonts w:asciiTheme="minorHAnsi" w:hAnsiTheme="minorHAnsi"/>
          <w:b w:val="0"/>
          <w:color w:val="auto"/>
          <w:lang w:val="en-GB"/>
        </w:rPr>
        <w:t>atent class analysis (LCA)</w:t>
      </w:r>
      <w:bookmarkEnd w:id="0"/>
      <w:bookmarkEnd w:id="1"/>
      <w:bookmarkEnd w:id="2"/>
      <w:bookmarkEnd w:id="3"/>
      <w:bookmarkEnd w:id="4"/>
      <w:r w:rsidR="000C3457" w:rsidRPr="00DE76C9">
        <w:rPr>
          <w:rFonts w:asciiTheme="minorHAnsi" w:hAnsiTheme="minorHAnsi"/>
          <w:b w:val="0"/>
          <w:color w:val="auto"/>
          <w:lang w:val="en-GB"/>
        </w:rPr>
        <w:t>,</w:t>
      </w:r>
      <w:r w:rsidR="00673E66" w:rsidRPr="00DE76C9" w:rsidDel="00673E66">
        <w:rPr>
          <w:rFonts w:asciiTheme="minorHAnsi" w:hAnsiTheme="minorHAnsi"/>
          <w:b w:val="0"/>
          <w:color w:val="auto"/>
          <w:lang w:val="en-GB"/>
        </w:rPr>
        <w:t xml:space="preserve"> </w:t>
      </w:r>
      <w:r w:rsidR="000C3457" w:rsidRPr="00DE76C9">
        <w:rPr>
          <w:rFonts w:asciiTheme="minorHAnsi" w:hAnsiTheme="minorHAnsi"/>
          <w:b w:val="0"/>
          <w:color w:val="auto"/>
          <w:lang w:val="en-GB"/>
        </w:rPr>
        <w:t>was used to enable the characterization of an unobserved (latent) variable through analysis of the structure of the relationship among several observed variables</w:t>
      </w:r>
      <w:r w:rsidR="0085792C" w:rsidRPr="00DE76C9">
        <w:rPr>
          <w:rFonts w:asciiTheme="minorHAnsi" w:hAnsiTheme="minorHAnsi"/>
          <w:b w:val="0"/>
          <w:color w:val="auto"/>
          <w:lang w:val="en-GB"/>
        </w:rPr>
        <w:t xml:space="preserve"> (</w:t>
      </w:r>
      <w:r w:rsidR="00673E66">
        <w:rPr>
          <w:rFonts w:asciiTheme="minorHAnsi" w:hAnsiTheme="minorHAnsi"/>
          <w:b w:val="0"/>
          <w:color w:val="auto"/>
          <w:lang w:val="en-GB"/>
        </w:rPr>
        <w:t>2</w:t>
      </w:r>
      <w:r w:rsidR="001A62CB">
        <w:rPr>
          <w:rFonts w:asciiTheme="minorHAnsi" w:hAnsiTheme="minorHAnsi"/>
          <w:b w:val="0"/>
          <w:color w:val="auto"/>
          <w:lang w:val="en-GB"/>
        </w:rPr>
        <w:t>2</w:t>
      </w:r>
      <w:r w:rsidR="0085792C" w:rsidRPr="00DE76C9">
        <w:rPr>
          <w:rFonts w:asciiTheme="minorHAnsi" w:hAnsiTheme="minorHAnsi"/>
          <w:b w:val="0"/>
          <w:color w:val="auto"/>
          <w:lang w:val="en-GB"/>
        </w:rPr>
        <w:t xml:space="preserve">). </w:t>
      </w:r>
      <w:r w:rsidR="00865475" w:rsidRPr="00DE4D16">
        <w:rPr>
          <w:rFonts w:asciiTheme="minorHAnsi" w:hAnsiTheme="minorHAnsi"/>
          <w:b w:val="0"/>
          <w:color w:val="auto"/>
        </w:rPr>
        <w:t xml:space="preserve">LCA allowed </w:t>
      </w:r>
      <w:r w:rsidR="00865475">
        <w:rPr>
          <w:rFonts w:asciiTheme="minorHAnsi" w:hAnsiTheme="minorHAnsi"/>
          <w:b w:val="0"/>
          <w:color w:val="auto"/>
        </w:rPr>
        <w:t>multiple</w:t>
      </w:r>
      <w:r w:rsidR="00865475" w:rsidRPr="00DE4D16">
        <w:rPr>
          <w:rFonts w:asciiTheme="minorHAnsi" w:hAnsiTheme="minorHAnsi"/>
          <w:b w:val="0"/>
          <w:color w:val="auto"/>
        </w:rPr>
        <w:t xml:space="preserve"> indicators to </w:t>
      </w:r>
      <w:r w:rsidR="00865475">
        <w:rPr>
          <w:rFonts w:asciiTheme="minorHAnsi" w:hAnsiTheme="minorHAnsi"/>
          <w:b w:val="0"/>
          <w:color w:val="auto"/>
        </w:rPr>
        <w:t xml:space="preserve">simultaneously contribute to the </w:t>
      </w:r>
      <w:r w:rsidR="00865475" w:rsidRPr="00DE4D16">
        <w:rPr>
          <w:rFonts w:asciiTheme="minorHAnsi" w:hAnsiTheme="minorHAnsi"/>
          <w:b w:val="0"/>
          <w:color w:val="auto"/>
        </w:rPr>
        <w:t>defin</w:t>
      </w:r>
      <w:r w:rsidR="00865475">
        <w:rPr>
          <w:rFonts w:asciiTheme="minorHAnsi" w:hAnsiTheme="minorHAnsi"/>
          <w:b w:val="0"/>
          <w:color w:val="auto"/>
        </w:rPr>
        <w:t>ition of</w:t>
      </w:r>
      <w:r w:rsidR="00865475" w:rsidRPr="00DE4D16">
        <w:rPr>
          <w:rFonts w:asciiTheme="minorHAnsi" w:hAnsiTheme="minorHAnsi"/>
          <w:b w:val="0"/>
          <w:color w:val="auto"/>
        </w:rPr>
        <w:t xml:space="preserve"> </w:t>
      </w:r>
      <w:r w:rsidR="00390370">
        <w:rPr>
          <w:rFonts w:asciiTheme="minorHAnsi" w:hAnsiTheme="minorHAnsi"/>
          <w:b w:val="0"/>
          <w:color w:val="auto"/>
        </w:rPr>
        <w:t xml:space="preserve">country </w:t>
      </w:r>
      <w:r w:rsidR="00865475" w:rsidRPr="00DE4D16">
        <w:rPr>
          <w:rFonts w:asciiTheme="minorHAnsi" w:hAnsiTheme="minorHAnsi"/>
          <w:b w:val="0"/>
          <w:color w:val="auto"/>
        </w:rPr>
        <w:t>groups</w:t>
      </w:r>
      <w:r w:rsidR="00865475">
        <w:rPr>
          <w:rFonts w:asciiTheme="minorHAnsi" w:hAnsiTheme="minorHAnsi"/>
          <w:b w:val="0"/>
          <w:color w:val="auto"/>
        </w:rPr>
        <w:t xml:space="preserve">. </w:t>
      </w:r>
      <w:r w:rsidR="000C3457" w:rsidRPr="00DE76C9">
        <w:rPr>
          <w:rFonts w:asciiTheme="minorHAnsi" w:hAnsiTheme="minorHAnsi"/>
          <w:b w:val="0"/>
          <w:color w:val="auto"/>
          <w:lang w:val="en-GB"/>
        </w:rPr>
        <w:t xml:space="preserve"> LCA therefore </w:t>
      </w:r>
      <w:r w:rsidR="00340ABC" w:rsidRPr="00DE76C9">
        <w:rPr>
          <w:rFonts w:asciiTheme="minorHAnsi" w:hAnsiTheme="minorHAnsi"/>
          <w:b w:val="0"/>
          <w:color w:val="auto"/>
          <w:lang w:val="en-GB"/>
        </w:rPr>
        <w:t>was able to address</w:t>
      </w:r>
      <w:r w:rsidR="000C3457" w:rsidRPr="00DE76C9">
        <w:rPr>
          <w:rFonts w:asciiTheme="minorHAnsi" w:hAnsiTheme="minorHAnsi"/>
          <w:b w:val="0"/>
          <w:color w:val="auto"/>
          <w:lang w:val="en-GB"/>
        </w:rPr>
        <w:t xml:space="preserve"> the problem of multi-collinearity.</w:t>
      </w:r>
      <w:r w:rsidR="00340ABC" w:rsidRPr="00DE76C9">
        <w:rPr>
          <w:rFonts w:asciiTheme="minorHAnsi" w:hAnsiTheme="minorHAnsi"/>
          <w:b w:val="0"/>
          <w:color w:val="auto"/>
          <w:lang w:val="en-GB"/>
        </w:rPr>
        <w:t xml:space="preserve"> </w:t>
      </w:r>
      <w:r w:rsidR="000C3457" w:rsidRPr="00DE76C9">
        <w:rPr>
          <w:rFonts w:asciiTheme="minorHAnsi" w:hAnsiTheme="minorHAnsi"/>
          <w:b w:val="0"/>
          <w:bCs w:val="0"/>
          <w:color w:val="000000" w:themeColor="text1"/>
          <w:lang w:val="en-GB"/>
        </w:rPr>
        <w:t xml:space="preserve">The variables included in the LCA model </w:t>
      </w:r>
      <w:r w:rsidR="0085792C" w:rsidRPr="00DE76C9">
        <w:rPr>
          <w:rFonts w:asciiTheme="minorHAnsi" w:hAnsiTheme="minorHAnsi"/>
          <w:b w:val="0"/>
          <w:bCs w:val="0"/>
          <w:color w:val="000000" w:themeColor="text1"/>
          <w:lang w:val="en-GB"/>
        </w:rPr>
        <w:t xml:space="preserve">included PAB, TT2+, DPT3, ANC1, ANC4+, neonatal mortality rate and maternal mortality rate. The LCA </w:t>
      </w:r>
      <w:r w:rsidR="00865475">
        <w:rPr>
          <w:rFonts w:asciiTheme="minorHAnsi" w:hAnsiTheme="minorHAnsi"/>
          <w:b w:val="0"/>
          <w:bCs w:val="0"/>
          <w:color w:val="000000" w:themeColor="text1"/>
          <w:lang w:val="en-GB"/>
        </w:rPr>
        <w:t>generated</w:t>
      </w:r>
      <w:r w:rsidR="00865475" w:rsidRPr="00DE76C9">
        <w:rPr>
          <w:rFonts w:asciiTheme="minorHAnsi" w:hAnsiTheme="minorHAnsi"/>
          <w:b w:val="0"/>
          <w:bCs w:val="0"/>
          <w:color w:val="000000" w:themeColor="text1"/>
          <w:lang w:val="en-GB"/>
        </w:rPr>
        <w:t xml:space="preserve"> </w:t>
      </w:r>
      <w:r w:rsidR="0085792C" w:rsidRPr="00DE76C9">
        <w:rPr>
          <w:rFonts w:asciiTheme="minorHAnsi" w:hAnsiTheme="minorHAnsi"/>
          <w:b w:val="0"/>
          <w:bCs w:val="0"/>
          <w:color w:val="000000" w:themeColor="text1"/>
          <w:lang w:val="en-GB"/>
        </w:rPr>
        <w:t>four country groups defined as;</w:t>
      </w:r>
    </w:p>
    <w:p w14:paraId="1965F194" w14:textId="77777777" w:rsidR="0085792C" w:rsidRPr="00DE76C9" w:rsidRDefault="0085792C" w:rsidP="0085792C">
      <w:pPr>
        <w:rPr>
          <w:rFonts w:asciiTheme="minorHAnsi" w:hAnsiTheme="minorHAnsi"/>
          <w:lang w:val="en-GB"/>
        </w:rPr>
      </w:pPr>
    </w:p>
    <w:p w14:paraId="76F1864A" w14:textId="77777777" w:rsidR="0085792C" w:rsidRPr="00DE76C9" w:rsidRDefault="0085792C" w:rsidP="00115180">
      <w:pPr>
        <w:rPr>
          <w:rFonts w:asciiTheme="minorHAnsi" w:hAnsiTheme="minorHAnsi"/>
          <w:lang w:val="en-GB"/>
        </w:rPr>
      </w:pPr>
      <w:r w:rsidRPr="00DE76C9">
        <w:rPr>
          <w:rFonts w:asciiTheme="minorHAnsi" w:hAnsiTheme="minorHAnsi"/>
          <w:lang w:val="en-GB"/>
        </w:rPr>
        <w:t xml:space="preserve">Group 1: </w:t>
      </w:r>
      <w:r w:rsidR="00E662FA" w:rsidRPr="00DE76C9">
        <w:rPr>
          <w:rFonts w:asciiTheme="minorHAnsi" w:hAnsiTheme="minorHAnsi"/>
          <w:lang w:val="en-GB" w:eastAsia="en-AU"/>
        </w:rPr>
        <w:t xml:space="preserve">Currently </w:t>
      </w:r>
      <w:r w:rsidR="00E662FA" w:rsidRPr="00DE76C9">
        <w:rPr>
          <w:rFonts w:asciiTheme="minorHAnsi" w:hAnsiTheme="minorHAnsi"/>
          <w:b/>
          <w:i/>
          <w:lang w:val="en-GB" w:eastAsia="en-AU"/>
        </w:rPr>
        <w:t>very</w:t>
      </w:r>
      <w:r w:rsidR="00E662FA" w:rsidRPr="00DE76C9">
        <w:rPr>
          <w:rFonts w:asciiTheme="minorHAnsi" w:hAnsiTheme="minorHAnsi"/>
          <w:lang w:val="en-GB" w:eastAsia="en-AU"/>
        </w:rPr>
        <w:t xml:space="preserve"> </w:t>
      </w:r>
      <w:r w:rsidR="00E662FA" w:rsidRPr="00DE76C9">
        <w:rPr>
          <w:rFonts w:asciiTheme="minorHAnsi" w:hAnsiTheme="minorHAnsi"/>
          <w:b/>
          <w:i/>
          <w:lang w:val="en-GB" w:eastAsia="en-AU"/>
        </w:rPr>
        <w:t>limited potential</w:t>
      </w:r>
      <w:r w:rsidR="00E662FA" w:rsidRPr="00DE76C9">
        <w:rPr>
          <w:rFonts w:asciiTheme="minorHAnsi" w:hAnsiTheme="minorHAnsi"/>
          <w:lang w:val="en-GB" w:eastAsia="en-AU"/>
        </w:rPr>
        <w:t xml:space="preserve"> to protect mothers and their young children from</w:t>
      </w:r>
      <w:r w:rsidR="00115180" w:rsidRPr="00DE76C9">
        <w:rPr>
          <w:rFonts w:asciiTheme="minorHAnsi" w:hAnsiTheme="minorHAnsi"/>
          <w:lang w:val="en-GB" w:eastAsia="en-AU"/>
        </w:rPr>
        <w:t xml:space="preserve"> vaccine-preventable infections</w:t>
      </w:r>
      <w:r w:rsidR="00E662FA" w:rsidRPr="00DE76C9">
        <w:rPr>
          <w:rFonts w:asciiTheme="minorHAnsi" w:hAnsiTheme="minorHAnsi"/>
          <w:lang w:val="en-GB" w:eastAsia="en-AU"/>
        </w:rPr>
        <w:t xml:space="preserve"> </w:t>
      </w:r>
      <w:r w:rsidR="00115180" w:rsidRPr="00DE76C9">
        <w:rPr>
          <w:rFonts w:asciiTheme="minorHAnsi" w:hAnsiTheme="minorHAnsi"/>
          <w:lang w:val="en-GB" w:eastAsia="en-AU"/>
        </w:rPr>
        <w:t>(l</w:t>
      </w:r>
      <w:r w:rsidR="00E662FA" w:rsidRPr="00DE76C9">
        <w:rPr>
          <w:rFonts w:asciiTheme="minorHAnsi" w:hAnsiTheme="minorHAnsi"/>
          <w:lang w:val="en-GB" w:eastAsia="en-AU"/>
        </w:rPr>
        <w:t>imited ANC and EPI perfo</w:t>
      </w:r>
      <w:r w:rsidR="00115180" w:rsidRPr="00DE76C9">
        <w:rPr>
          <w:rFonts w:asciiTheme="minorHAnsi" w:hAnsiTheme="minorHAnsi"/>
          <w:lang w:val="en-GB" w:eastAsia="en-AU"/>
        </w:rPr>
        <w:t>rmance)</w:t>
      </w:r>
      <w:r w:rsidR="00E662FA" w:rsidRPr="00DE76C9">
        <w:rPr>
          <w:rFonts w:asciiTheme="minorHAnsi" w:hAnsiTheme="minorHAnsi"/>
          <w:lang w:val="en-GB" w:eastAsia="en-AU"/>
        </w:rPr>
        <w:t xml:space="preserve"> </w:t>
      </w:r>
    </w:p>
    <w:p w14:paraId="2AB9C8AF" w14:textId="77777777" w:rsidR="00115180" w:rsidRPr="00DE76C9" w:rsidRDefault="00115180" w:rsidP="00115180">
      <w:pPr>
        <w:rPr>
          <w:rFonts w:asciiTheme="minorHAnsi" w:hAnsiTheme="minorHAnsi"/>
          <w:lang w:val="en-GB"/>
        </w:rPr>
      </w:pPr>
    </w:p>
    <w:p w14:paraId="3454A888" w14:textId="77777777" w:rsidR="00E662FA" w:rsidRPr="00DE76C9" w:rsidRDefault="0085792C" w:rsidP="00E662FA">
      <w:pPr>
        <w:widowControl w:val="0"/>
        <w:autoSpaceDE w:val="0"/>
        <w:autoSpaceDN w:val="0"/>
        <w:adjustRightInd w:val="0"/>
        <w:spacing w:after="240" w:line="300" w:lineRule="atLeast"/>
        <w:rPr>
          <w:rFonts w:asciiTheme="minorHAnsi" w:hAnsiTheme="minorHAnsi"/>
          <w:lang w:val="en-GB" w:eastAsia="en-AU"/>
        </w:rPr>
      </w:pPr>
      <w:r w:rsidRPr="00DE76C9">
        <w:rPr>
          <w:rFonts w:asciiTheme="minorHAnsi" w:hAnsiTheme="minorHAnsi"/>
          <w:lang w:val="en-GB" w:eastAsia="en-AU"/>
        </w:rPr>
        <w:t xml:space="preserve">Group 2: </w:t>
      </w:r>
      <w:r w:rsidR="00E662FA" w:rsidRPr="00DE76C9">
        <w:rPr>
          <w:rFonts w:asciiTheme="minorHAnsi" w:hAnsiTheme="minorHAnsi"/>
          <w:b/>
          <w:i/>
          <w:lang w:val="en-GB" w:eastAsia="en-AU"/>
        </w:rPr>
        <w:t>Limited potential</w:t>
      </w:r>
      <w:r w:rsidR="00E662FA" w:rsidRPr="00DE76C9">
        <w:rPr>
          <w:rFonts w:asciiTheme="minorHAnsi" w:hAnsiTheme="minorHAnsi"/>
          <w:lang w:val="en-GB" w:eastAsia="en-AU"/>
        </w:rPr>
        <w:t xml:space="preserve"> to protect mothers and their young children from </w:t>
      </w:r>
      <w:r w:rsidR="00115180" w:rsidRPr="00DE76C9">
        <w:rPr>
          <w:rFonts w:asciiTheme="minorHAnsi" w:hAnsiTheme="minorHAnsi"/>
          <w:lang w:val="en-GB" w:eastAsia="en-AU"/>
        </w:rPr>
        <w:t>vaccine-preventable infections (moderate ANC and EPI performance)</w:t>
      </w:r>
      <w:r w:rsidR="00E662FA" w:rsidRPr="00DE76C9">
        <w:rPr>
          <w:rFonts w:asciiTheme="minorHAnsi" w:hAnsiTheme="minorHAnsi"/>
          <w:lang w:val="en-GB" w:eastAsia="en-AU"/>
        </w:rPr>
        <w:t xml:space="preserve"> </w:t>
      </w:r>
    </w:p>
    <w:p w14:paraId="2ED243C5" w14:textId="77777777" w:rsidR="00E662FA" w:rsidRPr="00DE76C9" w:rsidRDefault="0085792C" w:rsidP="00E662FA">
      <w:pPr>
        <w:widowControl w:val="0"/>
        <w:autoSpaceDE w:val="0"/>
        <w:autoSpaceDN w:val="0"/>
        <w:adjustRightInd w:val="0"/>
        <w:spacing w:after="240" w:line="300" w:lineRule="atLeast"/>
        <w:rPr>
          <w:rFonts w:asciiTheme="minorHAnsi" w:hAnsiTheme="minorHAnsi"/>
          <w:lang w:val="en-GB" w:eastAsia="en-AU"/>
        </w:rPr>
      </w:pPr>
      <w:r w:rsidRPr="00DE76C9">
        <w:rPr>
          <w:rFonts w:asciiTheme="minorHAnsi" w:hAnsiTheme="minorHAnsi"/>
          <w:lang w:val="en-GB" w:eastAsia="en-AU"/>
        </w:rPr>
        <w:t xml:space="preserve">Group 3: </w:t>
      </w:r>
      <w:r w:rsidR="00E662FA" w:rsidRPr="00DE76C9">
        <w:rPr>
          <w:rFonts w:asciiTheme="minorHAnsi" w:hAnsiTheme="minorHAnsi"/>
          <w:b/>
          <w:i/>
          <w:lang w:val="en-GB" w:eastAsia="en-AU"/>
        </w:rPr>
        <w:t>Moderate potential</w:t>
      </w:r>
      <w:r w:rsidR="00E662FA" w:rsidRPr="00DE76C9">
        <w:rPr>
          <w:rFonts w:asciiTheme="minorHAnsi" w:hAnsiTheme="minorHAnsi"/>
          <w:lang w:val="en-GB" w:eastAsia="en-AU"/>
        </w:rPr>
        <w:t xml:space="preserve"> to protect of mothers and their young </w:t>
      </w:r>
      <w:r w:rsidR="00115180" w:rsidRPr="00DE76C9">
        <w:rPr>
          <w:rFonts w:asciiTheme="minorHAnsi" w:hAnsiTheme="minorHAnsi"/>
          <w:lang w:val="en-GB" w:eastAsia="en-AU"/>
        </w:rPr>
        <w:t>children from vaccine-preventable infections (mostly successful ANC and EPI performance)</w:t>
      </w:r>
    </w:p>
    <w:p w14:paraId="537EB8A7" w14:textId="77777777" w:rsidR="00E662FA" w:rsidRPr="00DE76C9" w:rsidRDefault="0085792C" w:rsidP="00E662FA">
      <w:pPr>
        <w:widowControl w:val="0"/>
        <w:autoSpaceDE w:val="0"/>
        <w:autoSpaceDN w:val="0"/>
        <w:adjustRightInd w:val="0"/>
        <w:spacing w:after="240" w:line="300" w:lineRule="atLeast"/>
        <w:rPr>
          <w:rFonts w:asciiTheme="minorHAnsi" w:hAnsiTheme="minorHAnsi" w:cs="Times"/>
          <w:lang w:val="en-GB" w:eastAsia="en-AU"/>
        </w:rPr>
      </w:pPr>
      <w:r w:rsidRPr="00DE76C9">
        <w:rPr>
          <w:rFonts w:asciiTheme="minorHAnsi" w:hAnsiTheme="minorHAnsi"/>
          <w:lang w:val="en-GB" w:eastAsia="en-AU"/>
        </w:rPr>
        <w:t xml:space="preserve">Group 4: </w:t>
      </w:r>
      <w:r w:rsidR="00E662FA" w:rsidRPr="00DE76C9">
        <w:rPr>
          <w:rFonts w:asciiTheme="minorHAnsi" w:hAnsiTheme="minorHAnsi"/>
          <w:b/>
          <w:i/>
          <w:lang w:val="en-GB" w:eastAsia="en-AU"/>
        </w:rPr>
        <w:t xml:space="preserve">High </w:t>
      </w:r>
      <w:r w:rsidRPr="00DE76C9">
        <w:rPr>
          <w:rFonts w:asciiTheme="minorHAnsi" w:hAnsiTheme="minorHAnsi"/>
          <w:b/>
          <w:i/>
          <w:lang w:val="en-GB" w:eastAsia="en-AU"/>
        </w:rPr>
        <w:t>potential</w:t>
      </w:r>
      <w:r w:rsidRPr="00DE76C9">
        <w:rPr>
          <w:rFonts w:asciiTheme="minorHAnsi" w:hAnsiTheme="minorHAnsi"/>
          <w:lang w:val="en-GB" w:eastAsia="en-AU"/>
        </w:rPr>
        <w:t xml:space="preserve"> for </w:t>
      </w:r>
      <w:r w:rsidR="00E662FA" w:rsidRPr="00DE76C9">
        <w:rPr>
          <w:rFonts w:asciiTheme="minorHAnsi" w:hAnsiTheme="minorHAnsi"/>
          <w:lang w:val="en-GB" w:eastAsia="en-AU"/>
        </w:rPr>
        <w:t>protection of mothers and their young children from</w:t>
      </w:r>
      <w:r w:rsidR="00115180" w:rsidRPr="00DE76C9">
        <w:rPr>
          <w:rFonts w:asciiTheme="minorHAnsi" w:hAnsiTheme="minorHAnsi"/>
          <w:lang w:val="en-GB" w:eastAsia="en-AU"/>
        </w:rPr>
        <w:t xml:space="preserve"> vaccine-preventable infections</w:t>
      </w:r>
      <w:r w:rsidR="00E662FA" w:rsidRPr="00DE76C9">
        <w:rPr>
          <w:rFonts w:asciiTheme="minorHAnsi" w:hAnsiTheme="minorHAnsi"/>
          <w:lang w:val="en-GB" w:eastAsia="en-AU"/>
        </w:rPr>
        <w:t xml:space="preserve"> </w:t>
      </w:r>
      <w:r w:rsidR="00115180" w:rsidRPr="00DE76C9">
        <w:rPr>
          <w:rFonts w:asciiTheme="minorHAnsi" w:hAnsiTheme="minorHAnsi"/>
          <w:lang w:val="en-GB" w:eastAsia="en-AU"/>
        </w:rPr>
        <w:t>(s</w:t>
      </w:r>
      <w:r w:rsidR="00E662FA" w:rsidRPr="00DE76C9">
        <w:rPr>
          <w:rFonts w:asciiTheme="minorHAnsi" w:hAnsiTheme="minorHAnsi"/>
          <w:lang w:val="en-GB" w:eastAsia="en-AU"/>
        </w:rPr>
        <w:t>uccessful ANC and EPI</w:t>
      </w:r>
      <w:r w:rsidR="00E662FA" w:rsidRPr="00DE76C9">
        <w:rPr>
          <w:rFonts w:asciiTheme="minorHAnsi" w:hAnsiTheme="minorHAnsi" w:cs="Arial"/>
          <w:lang w:val="en-GB" w:eastAsia="en-AU"/>
        </w:rPr>
        <w:t xml:space="preserve"> </w:t>
      </w:r>
      <w:r w:rsidR="00115180" w:rsidRPr="00DE76C9">
        <w:rPr>
          <w:rFonts w:asciiTheme="minorHAnsi" w:hAnsiTheme="minorHAnsi"/>
          <w:lang w:val="en-GB" w:eastAsia="en-AU"/>
        </w:rPr>
        <w:t>performance)</w:t>
      </w:r>
      <w:r w:rsidR="00E662FA" w:rsidRPr="00DE76C9">
        <w:rPr>
          <w:rFonts w:asciiTheme="minorHAnsi" w:hAnsiTheme="minorHAnsi" w:cs="Times"/>
          <w:lang w:val="en-GB" w:eastAsia="en-AU"/>
        </w:rPr>
        <w:t xml:space="preserve"> </w:t>
      </w:r>
    </w:p>
    <w:p w14:paraId="3F7EC193" w14:textId="77777777" w:rsidR="00F76FA4" w:rsidRPr="00DE76C9" w:rsidRDefault="001637E9" w:rsidP="00F76FA4">
      <w:pPr>
        <w:rPr>
          <w:rFonts w:asciiTheme="minorHAnsi" w:hAnsiTheme="minorHAnsi" w:cs="Calibri"/>
          <w:b/>
          <w:bCs/>
          <w:lang w:val="en-GB"/>
        </w:rPr>
      </w:pPr>
      <w:r>
        <w:rPr>
          <w:rFonts w:asciiTheme="minorHAnsi" w:hAnsiTheme="minorHAnsi"/>
          <w:lang w:val="en-GB"/>
        </w:rPr>
        <w:t>Fisher’s exact test was used to establish differences in</w:t>
      </w:r>
      <w:r w:rsidRPr="00DE76C9">
        <w:rPr>
          <w:rFonts w:asciiTheme="minorHAnsi" w:hAnsiTheme="minorHAnsi"/>
          <w:lang w:val="en-GB"/>
        </w:rPr>
        <w:t xml:space="preserve"> service delivery process components</w:t>
      </w:r>
      <w:r w:rsidR="00687116">
        <w:rPr>
          <w:rFonts w:asciiTheme="minorHAnsi" w:hAnsiTheme="minorHAnsi"/>
          <w:lang w:val="en-GB"/>
        </w:rPr>
        <w:t xml:space="preserve"> (1) </w:t>
      </w:r>
      <w:r>
        <w:rPr>
          <w:rFonts w:asciiTheme="minorHAnsi" w:hAnsiTheme="minorHAnsi"/>
          <w:lang w:val="en-GB"/>
        </w:rPr>
        <w:t>by</w:t>
      </w:r>
      <w:r w:rsidRPr="00DE76C9">
        <w:rPr>
          <w:rFonts w:asciiTheme="minorHAnsi" w:hAnsiTheme="minorHAnsi"/>
          <w:lang w:val="en-GB"/>
        </w:rPr>
        <w:t xml:space="preserve"> PAB coverage and</w:t>
      </w:r>
      <w:r w:rsidR="00687116">
        <w:rPr>
          <w:rFonts w:asciiTheme="minorHAnsi" w:hAnsiTheme="minorHAnsi"/>
          <w:lang w:val="en-GB"/>
        </w:rPr>
        <w:t xml:space="preserve"> (2)</w:t>
      </w:r>
      <w:r w:rsidRPr="00DE76C9">
        <w:rPr>
          <w:rFonts w:asciiTheme="minorHAnsi" w:hAnsiTheme="minorHAnsi"/>
          <w:lang w:val="en-GB"/>
        </w:rPr>
        <w:t xml:space="preserve"> </w:t>
      </w:r>
      <w:r>
        <w:rPr>
          <w:rFonts w:asciiTheme="minorHAnsi" w:hAnsiTheme="minorHAnsi"/>
          <w:lang w:val="en-GB"/>
        </w:rPr>
        <w:t xml:space="preserve">by </w:t>
      </w:r>
      <w:r w:rsidRPr="00DE76C9">
        <w:rPr>
          <w:rFonts w:asciiTheme="minorHAnsi" w:hAnsiTheme="minorHAnsi"/>
          <w:lang w:val="en-GB"/>
        </w:rPr>
        <w:t>country groups</w:t>
      </w:r>
      <w:r>
        <w:rPr>
          <w:rFonts w:asciiTheme="minorHAnsi" w:hAnsiTheme="minorHAnsi"/>
          <w:lang w:val="en-GB"/>
        </w:rPr>
        <w:t>,</w:t>
      </w:r>
    </w:p>
    <w:p w14:paraId="7CD4F53F" w14:textId="77777777" w:rsidR="0035073E" w:rsidRDefault="0035073E">
      <w:pPr>
        <w:rPr>
          <w:rFonts w:asciiTheme="minorHAnsi" w:hAnsiTheme="minorHAnsi"/>
          <w:b/>
          <w:lang w:val="en-GB"/>
        </w:rPr>
      </w:pPr>
    </w:p>
    <w:p w14:paraId="10D171B8" w14:textId="77777777" w:rsidR="00F76FA4" w:rsidRPr="00DE76C9" w:rsidRDefault="00F76FA4">
      <w:pPr>
        <w:rPr>
          <w:rFonts w:asciiTheme="minorHAnsi" w:hAnsiTheme="minorHAnsi"/>
          <w:b/>
          <w:lang w:val="en-GB"/>
        </w:rPr>
      </w:pPr>
      <w:r w:rsidRPr="00DE76C9">
        <w:rPr>
          <w:rFonts w:asciiTheme="minorHAnsi" w:hAnsiTheme="minorHAnsi"/>
          <w:b/>
          <w:lang w:val="en-GB"/>
        </w:rPr>
        <w:t>Results</w:t>
      </w:r>
    </w:p>
    <w:p w14:paraId="4E044ED3" w14:textId="77777777" w:rsidR="00E20B48" w:rsidRPr="00DE76C9" w:rsidRDefault="00E20B48">
      <w:pPr>
        <w:rPr>
          <w:rFonts w:asciiTheme="minorHAnsi" w:hAnsiTheme="minorHAnsi"/>
          <w:b/>
          <w:lang w:val="en-GB"/>
        </w:rPr>
      </w:pPr>
    </w:p>
    <w:p w14:paraId="1650CA39" w14:textId="77777777" w:rsidR="00A313C1" w:rsidRPr="00DE76C9" w:rsidRDefault="00A313C1" w:rsidP="00A313C1">
      <w:pPr>
        <w:rPr>
          <w:rFonts w:asciiTheme="minorHAnsi" w:hAnsiTheme="minorHAnsi"/>
          <w:lang w:val="en-GB"/>
        </w:rPr>
      </w:pPr>
      <w:r w:rsidRPr="00DE76C9">
        <w:rPr>
          <w:rFonts w:asciiTheme="minorHAnsi" w:hAnsiTheme="minorHAnsi"/>
          <w:lang w:val="en-GB"/>
        </w:rPr>
        <w:lastRenderedPageBreak/>
        <w:t>The online survey</w:t>
      </w:r>
      <w:r>
        <w:rPr>
          <w:rFonts w:asciiTheme="minorHAnsi" w:hAnsiTheme="minorHAnsi"/>
          <w:lang w:val="en-GB"/>
        </w:rPr>
        <w:t xml:space="preserve"> (sent to 116 countries)</w:t>
      </w:r>
      <w:r w:rsidRPr="00DE76C9">
        <w:rPr>
          <w:rFonts w:asciiTheme="minorHAnsi" w:hAnsiTheme="minorHAnsi"/>
          <w:lang w:val="en-GB"/>
        </w:rPr>
        <w:t xml:space="preserve"> was answered by 97</w:t>
      </w:r>
      <w:r>
        <w:rPr>
          <w:rFonts w:asciiTheme="minorHAnsi" w:hAnsiTheme="minorHAnsi"/>
          <w:lang w:val="en-GB"/>
        </w:rPr>
        <w:t xml:space="preserve"> countries</w:t>
      </w:r>
      <w:r w:rsidRPr="00DE76C9">
        <w:rPr>
          <w:rFonts w:asciiTheme="minorHAnsi" w:hAnsiTheme="minorHAnsi"/>
          <w:lang w:val="en-GB"/>
        </w:rPr>
        <w:t xml:space="preserve">, of which two </w:t>
      </w:r>
      <w:r>
        <w:rPr>
          <w:rFonts w:asciiTheme="minorHAnsi" w:hAnsiTheme="minorHAnsi"/>
          <w:lang w:val="en-GB"/>
        </w:rPr>
        <w:t xml:space="preserve">provided </w:t>
      </w:r>
      <w:r w:rsidRPr="00DE76C9">
        <w:rPr>
          <w:rFonts w:asciiTheme="minorHAnsi" w:hAnsiTheme="minorHAnsi"/>
          <w:lang w:val="en-GB"/>
        </w:rPr>
        <w:t>incomplete</w:t>
      </w:r>
      <w:r>
        <w:rPr>
          <w:rFonts w:asciiTheme="minorHAnsi" w:hAnsiTheme="minorHAnsi"/>
          <w:lang w:val="en-GB"/>
        </w:rPr>
        <w:t xml:space="preserve"> responses</w:t>
      </w:r>
      <w:r w:rsidRPr="00DE76C9">
        <w:rPr>
          <w:rFonts w:asciiTheme="minorHAnsi" w:hAnsiTheme="minorHAnsi"/>
          <w:lang w:val="en-GB"/>
        </w:rPr>
        <w:t xml:space="preserve">. Twenty-six countries participated in the telephone survey, </w:t>
      </w:r>
      <w:r>
        <w:rPr>
          <w:rFonts w:asciiTheme="minorHAnsi" w:hAnsiTheme="minorHAnsi"/>
          <w:lang w:val="en-GB"/>
        </w:rPr>
        <w:t>and</w:t>
      </w:r>
      <w:r w:rsidRPr="00DE76C9">
        <w:rPr>
          <w:rFonts w:asciiTheme="minorHAnsi" w:hAnsiTheme="minorHAnsi"/>
          <w:lang w:val="en-GB"/>
        </w:rPr>
        <w:t xml:space="preserve"> </w:t>
      </w:r>
      <w:r>
        <w:rPr>
          <w:rFonts w:asciiTheme="minorHAnsi" w:hAnsiTheme="minorHAnsi"/>
          <w:lang w:val="en-GB"/>
        </w:rPr>
        <w:t>w</w:t>
      </w:r>
      <w:r w:rsidRPr="00DE76C9">
        <w:rPr>
          <w:rFonts w:asciiTheme="minorHAnsi" w:hAnsiTheme="minorHAnsi"/>
          <w:lang w:val="en-GB"/>
        </w:rPr>
        <w:t>eek</w:t>
      </w:r>
      <w:r>
        <w:rPr>
          <w:rFonts w:asciiTheme="minorHAnsi" w:hAnsiTheme="minorHAnsi"/>
          <w:lang w:val="en-GB"/>
        </w:rPr>
        <w:t>-</w:t>
      </w:r>
      <w:r w:rsidRPr="00DE76C9">
        <w:rPr>
          <w:rFonts w:asciiTheme="minorHAnsi" w:hAnsiTheme="minorHAnsi"/>
          <w:lang w:val="en-GB"/>
        </w:rPr>
        <w:t>long in-country visits took place</w:t>
      </w:r>
      <w:r>
        <w:rPr>
          <w:rFonts w:asciiTheme="minorHAnsi" w:hAnsiTheme="minorHAnsi"/>
          <w:lang w:val="en-GB"/>
        </w:rPr>
        <w:t xml:space="preserve"> in</w:t>
      </w:r>
      <w:r w:rsidRPr="00DE76C9">
        <w:rPr>
          <w:rFonts w:asciiTheme="minorHAnsi" w:hAnsiTheme="minorHAnsi"/>
          <w:lang w:val="en-GB"/>
        </w:rPr>
        <w:t xml:space="preserve"> </w:t>
      </w:r>
      <w:r>
        <w:rPr>
          <w:rFonts w:asciiTheme="minorHAnsi" w:hAnsiTheme="minorHAnsi"/>
          <w:lang w:val="en-GB"/>
        </w:rPr>
        <w:t>ten countries.</w:t>
      </w:r>
      <w:r w:rsidRPr="00DE76C9">
        <w:rPr>
          <w:rFonts w:asciiTheme="minorHAnsi" w:hAnsiTheme="minorHAnsi"/>
          <w:lang w:val="en-GB"/>
        </w:rPr>
        <w:t xml:space="preserve"> In each country 6-14 health facilities identified by the Ministry of Health</w:t>
      </w:r>
      <w:r>
        <w:rPr>
          <w:rFonts w:asciiTheme="minorHAnsi" w:hAnsiTheme="minorHAnsi"/>
          <w:lang w:val="en-GB"/>
        </w:rPr>
        <w:t xml:space="preserve"> were visited</w:t>
      </w:r>
      <w:r w:rsidRPr="00DE76C9">
        <w:rPr>
          <w:rFonts w:asciiTheme="minorHAnsi" w:hAnsiTheme="minorHAnsi"/>
          <w:lang w:val="en-GB"/>
        </w:rPr>
        <w:t xml:space="preserve">, leading to a total of </w:t>
      </w:r>
      <w:r w:rsidR="00390370" w:rsidRPr="00DE76C9">
        <w:rPr>
          <w:rFonts w:asciiTheme="minorHAnsi" w:hAnsiTheme="minorHAnsi"/>
          <w:lang w:val="en-GB"/>
        </w:rPr>
        <w:t>9</w:t>
      </w:r>
      <w:r w:rsidR="00390370">
        <w:rPr>
          <w:rFonts w:asciiTheme="minorHAnsi" w:hAnsiTheme="minorHAnsi"/>
          <w:lang w:val="en-GB"/>
        </w:rPr>
        <w:t>6</w:t>
      </w:r>
      <w:r w:rsidR="00390370" w:rsidRPr="00DE76C9">
        <w:rPr>
          <w:rFonts w:asciiTheme="minorHAnsi" w:hAnsiTheme="minorHAnsi"/>
          <w:lang w:val="en-GB"/>
        </w:rPr>
        <w:t xml:space="preserve"> </w:t>
      </w:r>
      <w:r w:rsidRPr="00DE76C9">
        <w:rPr>
          <w:rFonts w:asciiTheme="minorHAnsi" w:hAnsiTheme="minorHAnsi"/>
          <w:lang w:val="en-GB"/>
        </w:rPr>
        <w:t>health facility visits and interviews with health facility managers. (Figure 1)</w:t>
      </w:r>
    </w:p>
    <w:p w14:paraId="346AB0D1" w14:textId="77777777" w:rsidR="00E662FA" w:rsidRPr="00DE76C9" w:rsidRDefault="00E662FA" w:rsidP="00E20B48">
      <w:pPr>
        <w:rPr>
          <w:rFonts w:asciiTheme="minorHAnsi" w:hAnsiTheme="minorHAnsi"/>
          <w:lang w:val="en-GB"/>
        </w:rPr>
      </w:pPr>
    </w:p>
    <w:p w14:paraId="7C0E2008" w14:textId="77777777" w:rsidR="00E20B48" w:rsidRPr="00DE76C9" w:rsidRDefault="00E20B48">
      <w:pPr>
        <w:rPr>
          <w:rFonts w:asciiTheme="minorHAnsi" w:hAnsiTheme="minorHAnsi"/>
          <w:lang w:val="en-GB"/>
        </w:rPr>
      </w:pPr>
    </w:p>
    <w:p w14:paraId="44EFD881" w14:textId="77777777" w:rsidR="00335402" w:rsidRPr="0035073E" w:rsidRDefault="00335402">
      <w:pPr>
        <w:rPr>
          <w:rFonts w:asciiTheme="minorHAnsi" w:hAnsiTheme="minorHAnsi" w:cstheme="minorHAnsi"/>
          <w:lang w:val="en-GB"/>
        </w:rPr>
      </w:pPr>
      <w:r w:rsidRPr="0035073E">
        <w:rPr>
          <w:rFonts w:asciiTheme="minorHAnsi" w:hAnsiTheme="minorHAnsi" w:cstheme="minorHAnsi"/>
          <w:b/>
          <w:lang w:val="en-GB"/>
        </w:rPr>
        <w:t>Figure 1.</w:t>
      </w:r>
      <w:r w:rsidRPr="0035073E">
        <w:rPr>
          <w:rFonts w:asciiTheme="minorHAnsi" w:hAnsiTheme="minorHAnsi" w:cstheme="minorHAnsi"/>
          <w:lang w:val="en-GB"/>
        </w:rPr>
        <w:t xml:space="preserve"> </w:t>
      </w:r>
      <w:r w:rsidR="00AF3A16" w:rsidRPr="0035073E">
        <w:rPr>
          <w:rFonts w:asciiTheme="minorHAnsi" w:hAnsiTheme="minorHAnsi" w:cstheme="minorHAnsi"/>
        </w:rPr>
        <w:t>Four phases of the project and number of countries participating</w:t>
      </w:r>
    </w:p>
    <w:p w14:paraId="4051A19C" w14:textId="77777777" w:rsidR="00335402" w:rsidRPr="00DE76C9" w:rsidRDefault="00335402">
      <w:pPr>
        <w:rPr>
          <w:rFonts w:asciiTheme="minorHAnsi" w:hAnsiTheme="minorHAnsi"/>
          <w:lang w:val="en-GB"/>
        </w:rPr>
      </w:pPr>
    </w:p>
    <w:p w14:paraId="16B1A1DC" w14:textId="77777777" w:rsidR="00335402" w:rsidRPr="00DE76C9" w:rsidRDefault="00335402">
      <w:pPr>
        <w:rPr>
          <w:rFonts w:asciiTheme="minorHAnsi" w:hAnsiTheme="minorHAnsi"/>
          <w:lang w:val="en-GB"/>
        </w:rPr>
      </w:pPr>
    </w:p>
    <w:p w14:paraId="379B33A3" w14:textId="77777777" w:rsidR="00AF3A16" w:rsidRDefault="00AF3A16" w:rsidP="00AF3A16">
      <w:r>
        <w:rPr>
          <w:noProof/>
          <w:lang w:eastAsia="en-AU"/>
        </w:rPr>
        <mc:AlternateContent>
          <mc:Choice Requires="wps">
            <w:drawing>
              <wp:anchor distT="0" distB="0" distL="114300" distR="114300" simplePos="0" relativeHeight="251676672" behindDoc="0" locked="0" layoutInCell="1" allowOverlap="1" wp14:anchorId="17AA937F" wp14:editId="05E93952">
                <wp:simplePos x="0" y="0"/>
                <wp:positionH relativeFrom="column">
                  <wp:posOffset>3886200</wp:posOffset>
                </wp:positionH>
                <wp:positionV relativeFrom="paragraph">
                  <wp:posOffset>2614295</wp:posOffset>
                </wp:positionV>
                <wp:extent cx="2286000" cy="12573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2286000" cy="1257300"/>
                        </a:xfrm>
                        <a:prstGeom prst="rect">
                          <a:avLst/>
                        </a:prstGeom>
                        <a:solidFill>
                          <a:schemeClr val="tx2">
                            <a:lumMod val="40000"/>
                            <a:lumOff val="6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0BA588" w14:textId="77777777" w:rsidR="0035073E" w:rsidRDefault="0035073E" w:rsidP="00AF3A16">
                            <w:pPr>
                              <w:jc w:val="center"/>
                            </w:pPr>
                            <w:r w:rsidRPr="008C4187">
                              <w:rPr>
                                <w:rFonts w:asciiTheme="minorHAnsi" w:hAnsiTheme="minorHAnsi"/>
                                <w:sz w:val="18"/>
                                <w:szCs w:val="18"/>
                                <w:lang w:val="en-GB"/>
                              </w:rPr>
                              <w:t>Benin, Bhutan, Botswana, Cameroon, Democratic Republic of the Congo (DRC), Republic of Congo, Colombia, Costa Rica, Dominica, Egypt, Ethiopia, Fiji, Gabon, Malawi, Morocco, Nicaragua, Niger, Pakistan, Papua New Guinea, Senegal, Sierra Leone, South Sudan, Sri Lanka, Thailand, Tanzania, Uganda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91F43" id="_x0000_t202" coordsize="21600,21600" o:spt="202" path="m,l,21600r21600,l21600,xe">
                <v:stroke joinstyle="miter"/>
                <v:path gradientshapeok="t" o:connecttype="rect"/>
              </v:shapetype>
              <v:shape id="Text Box 11" o:spid="_x0000_s1026" type="#_x0000_t202" style="position:absolute;margin-left:306pt;margin-top:205.85pt;width:180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" fillcolor="#8db3e2 [1311]" strokecolor="black [3213]">
                <v:textbox>
                  <w:txbxContent>
                    <w:p w:rsidR="0035073E" w:rsidRDefault="0035073E" w:rsidP="00AF3A16">
                      <w:pPr>
                        <w:jc w:val="center"/>
                      </w:pPr>
                      <w:r w:rsidRPr="008C4187">
                        <w:rPr>
                          <w:rFonts w:asciiTheme="minorHAnsi" w:hAnsiTheme="minorHAnsi"/>
                          <w:sz w:val="18"/>
                          <w:szCs w:val="18"/>
                          <w:lang w:val="en-GB"/>
                        </w:rPr>
                        <w:t>Benin, Bhutan, Botswana, Cameroon, Democratic Republic of the Congo (DRC), Republic of Congo, Colombia, Costa Rica, Dominica, Egypt, Ethiopia, Fiji, Gabon, Malawi, Morocco, Nicaragua, Niger, Pakistan, Papua New Guinea, Senegal, Sierra Leone, South Sudan, Sri Lanka, Thailand, Tanzania, Uganda</w:t>
                      </w:r>
                    </w:p>
                  </w:txbxContent>
                </v:textbox>
                <w10:wrap type="square"/>
              </v:shape>
            </w:pict>
          </mc:Fallback>
        </mc:AlternateContent>
      </w:r>
      <w:r>
        <w:rPr>
          <w:noProof/>
          <w:lang w:eastAsia="en-AU"/>
        </w:rPr>
        <mc:AlternateContent>
          <mc:Choice Requires="wps">
            <w:drawing>
              <wp:anchor distT="0" distB="0" distL="114300" distR="114300" simplePos="0" relativeHeight="251687936" behindDoc="0" locked="0" layoutInCell="1" allowOverlap="1" wp14:anchorId="5F48AB85" wp14:editId="01E8F805">
                <wp:simplePos x="0" y="0"/>
                <wp:positionH relativeFrom="column">
                  <wp:posOffset>914400</wp:posOffset>
                </wp:positionH>
                <wp:positionV relativeFrom="paragraph">
                  <wp:posOffset>3642995</wp:posOffset>
                </wp:positionV>
                <wp:extent cx="0" cy="571500"/>
                <wp:effectExtent l="127000" t="25400" r="101600" b="114300"/>
                <wp:wrapNone/>
                <wp:docPr id="22" name="Straight Arrow Connector 22"/>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31289124" id="_x0000_t32" coordsize="21600,21600" o:spt="32" o:oned="t" path="m,l21600,21600e" filled="f">
                <v:path arrowok="t" fillok="f" o:connecttype="none"/>
                <o:lock v:ext="edit" shapetype="t"/>
              </v:shapetype>
              <v:shape id="Straight Arrow Connector 22" o:spid="_x0000_s1026" type="#_x0000_t32" style="position:absolute;margin-left:1in;margin-top:286.85pt;width:0;height: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" strokecolor="#4f81bd [3204]" strokeweight="2pt">
                <v:stroke endarrow="open"/>
                <v:shadow on="t" color="black" opacity="24903f" origin=",.5" offset="0,.55556mm"/>
              </v:shape>
            </w:pict>
          </mc:Fallback>
        </mc:AlternateContent>
      </w:r>
      <w:r>
        <w:rPr>
          <w:noProof/>
          <w:lang w:eastAsia="en-AU"/>
        </w:rPr>
        <mc:AlternateContent>
          <mc:Choice Requires="wps">
            <w:drawing>
              <wp:anchor distT="0" distB="0" distL="114300" distR="114300" simplePos="0" relativeHeight="251681792" behindDoc="0" locked="0" layoutInCell="1" allowOverlap="1" wp14:anchorId="617F7E1A" wp14:editId="7315A4AE">
                <wp:simplePos x="0" y="0"/>
                <wp:positionH relativeFrom="column">
                  <wp:posOffset>1714500</wp:posOffset>
                </wp:positionH>
                <wp:positionV relativeFrom="paragraph">
                  <wp:posOffset>4671695</wp:posOffset>
                </wp:positionV>
                <wp:extent cx="342900" cy="0"/>
                <wp:effectExtent l="0" t="101600" r="38100" b="177800"/>
                <wp:wrapNone/>
                <wp:docPr id="16" name="Straight Arrow Connector 1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DE32D5" id="Straight Arrow Connector 16" o:spid="_x0000_s1026" type="#_x0000_t32" style="position:absolute;margin-left:135pt;margin-top:367.85pt;width:27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" strokecolor="#4f81bd [3204]" strokeweight="2pt">
                <v:stroke endarrow="open"/>
                <v:shadow on="t" color="black" opacity="24903f" origin=",.5" offset="0,.55556mm"/>
              </v:shape>
            </w:pict>
          </mc:Fallback>
        </mc:AlternateContent>
      </w:r>
      <w:r>
        <w:rPr>
          <w:noProof/>
          <w:lang w:eastAsia="en-AU"/>
        </w:rPr>
        <mc:AlternateContent>
          <mc:Choice Requires="wps">
            <w:drawing>
              <wp:anchor distT="0" distB="0" distL="114300" distR="114300" simplePos="0" relativeHeight="251684864" behindDoc="0" locked="0" layoutInCell="1" allowOverlap="1" wp14:anchorId="205B9402" wp14:editId="7449E0AC">
                <wp:simplePos x="0" y="0"/>
                <wp:positionH relativeFrom="column">
                  <wp:posOffset>3543300</wp:posOffset>
                </wp:positionH>
                <wp:positionV relativeFrom="paragraph">
                  <wp:posOffset>4671695</wp:posOffset>
                </wp:positionV>
                <wp:extent cx="342900" cy="0"/>
                <wp:effectExtent l="0" t="101600" r="38100" b="177800"/>
                <wp:wrapNone/>
                <wp:docPr id="19" name="Straight Arrow Connector 1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A18ECB2" id="Straight Arrow Connector 19" o:spid="_x0000_s1026" type="#_x0000_t32" style="position:absolute;margin-left:279pt;margin-top:367.85pt;width:27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" strokecolor="#4f81bd [3204]" strokeweight="2pt">
                <v:stroke endarrow="open"/>
                <v:shadow on="t" color="black" opacity="24903f" origin=",.5" offset="0,.55556mm"/>
              </v:shape>
            </w:pict>
          </mc:Fallback>
        </mc:AlternateContent>
      </w:r>
      <w:r>
        <w:rPr>
          <w:noProof/>
          <w:lang w:eastAsia="en-AU"/>
        </w:rPr>
        <mc:AlternateContent>
          <mc:Choice Requires="wps">
            <w:drawing>
              <wp:anchor distT="0" distB="0" distL="114300" distR="114300" simplePos="0" relativeHeight="251677696" behindDoc="0" locked="0" layoutInCell="1" allowOverlap="1" wp14:anchorId="513D1F6B" wp14:editId="30EB2C4E">
                <wp:simplePos x="0" y="0"/>
                <wp:positionH relativeFrom="column">
                  <wp:posOffset>3886200</wp:posOffset>
                </wp:positionH>
                <wp:positionV relativeFrom="paragraph">
                  <wp:posOffset>4214495</wp:posOffset>
                </wp:positionV>
                <wp:extent cx="1485900" cy="9144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tx2">
                            <a:lumMod val="40000"/>
                            <a:lumOff val="6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E85BA5" w14:textId="77777777" w:rsidR="0035073E" w:rsidRDefault="0035073E" w:rsidP="00AF3A16">
                            <w:pPr>
                              <w:jc w:val="center"/>
                            </w:pPr>
                            <w:r w:rsidRPr="007F6D23">
                              <w:rPr>
                                <w:sz w:val="20"/>
                                <w:szCs w:val="20"/>
                                <w:lang w:val="en-GB"/>
                              </w:rPr>
                              <w:t>Benin, Bhutan, Ethiopia, Fiji, Gabon, Morocco, Panama, Senegal, Tanzania</w:t>
                            </w:r>
                            <w:r w:rsidRPr="001A581D">
                              <w:rPr>
                                <w:sz w:val="20"/>
                                <w:szCs w:val="20"/>
                                <w:lang w:val="en-GB"/>
                              </w:rPr>
                              <w:t xml:space="preserve"> </w:t>
                            </w:r>
                            <w:r w:rsidRPr="007F6D23">
                              <w:rPr>
                                <w:sz w:val="20"/>
                                <w:szCs w:val="20"/>
                                <w:lang w:val="en-GB"/>
                              </w:rPr>
                              <w:t>and Thailand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A14C58" id="Text Box 12" o:spid="_x0000_s1027" type="#_x0000_t202" style="position:absolute;margin-left:306pt;margin-top:331.85pt;width:117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" fillcolor="#8db3e2 [1311]" strokecolor="black [3213]">
                <v:textbox>
                  <w:txbxContent>
                    <w:p w:rsidR="0035073E" w:rsidRDefault="0035073E" w:rsidP="00AF3A16">
                      <w:pPr>
                        <w:jc w:val="center"/>
                      </w:pPr>
                      <w:r w:rsidRPr="007F6D23">
                        <w:rPr>
                          <w:sz w:val="20"/>
                          <w:szCs w:val="20"/>
                          <w:lang w:val="en-GB"/>
                        </w:rPr>
                        <w:t>Benin, Bhutan, Ethiopia, Fiji, Gabon, Morocco, Panama, Senegal, Tanzania</w:t>
                      </w:r>
                      <w:r w:rsidRPr="001A581D">
                        <w:rPr>
                          <w:sz w:val="20"/>
                          <w:szCs w:val="20"/>
                          <w:lang w:val="en-GB"/>
                        </w:rPr>
                        <w:t xml:space="preserve"> </w:t>
                      </w:r>
                      <w:r w:rsidRPr="007F6D23">
                        <w:rPr>
                          <w:sz w:val="20"/>
                          <w:szCs w:val="20"/>
                          <w:lang w:val="en-GB"/>
                        </w:rPr>
                        <w:t>and Thailand</w:t>
                      </w:r>
                    </w:p>
                  </w:txbxContent>
                </v:textbox>
                <w10:wrap type="square"/>
              </v:shape>
            </w:pict>
          </mc:Fallback>
        </mc:AlternateContent>
      </w:r>
      <w:r>
        <w:rPr>
          <w:noProof/>
          <w:lang w:eastAsia="en-AU"/>
        </w:rPr>
        <mc:AlternateContent>
          <mc:Choice Requires="wps">
            <w:drawing>
              <wp:anchor distT="0" distB="0" distL="114300" distR="114300" simplePos="0" relativeHeight="251674624" behindDoc="0" locked="0" layoutInCell="1" allowOverlap="1" wp14:anchorId="490F7D68" wp14:editId="724AED26">
                <wp:simplePos x="0" y="0"/>
                <wp:positionH relativeFrom="column">
                  <wp:posOffset>2057400</wp:posOffset>
                </wp:positionH>
                <wp:positionV relativeFrom="paragraph">
                  <wp:posOffset>4214495</wp:posOffset>
                </wp:positionV>
                <wp:extent cx="1485900" cy="9144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tx2">
                            <a:lumMod val="40000"/>
                            <a:lumOff val="6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6AE794"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10 LMICs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5EABE1" id="Text Box 9" o:spid="_x0000_s1028" type="#_x0000_t202" style="position:absolute;margin-left:162pt;margin-top:331.85pt;width:117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" fillcolor="#8db3e2 [1311]" strokecolor="black [3213]">
                <v:textbox>
                  <w:txbxContent>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10 LMICs</w:t>
                      </w:r>
                    </w:p>
                  </w:txbxContent>
                </v:textbox>
                <w10:wrap type="square"/>
              </v:shape>
            </w:pict>
          </mc:Fallback>
        </mc:AlternateContent>
      </w:r>
      <w:r>
        <w:rPr>
          <w:noProof/>
          <w:lang w:eastAsia="en-AU"/>
        </w:rPr>
        <mc:AlternateContent>
          <mc:Choice Requires="wps">
            <w:drawing>
              <wp:anchor distT="0" distB="0" distL="114300" distR="114300" simplePos="0" relativeHeight="251670528" behindDoc="0" locked="0" layoutInCell="1" allowOverlap="1" wp14:anchorId="3F78BA00" wp14:editId="15845AC2">
                <wp:simplePos x="0" y="0"/>
                <wp:positionH relativeFrom="column">
                  <wp:posOffset>228600</wp:posOffset>
                </wp:positionH>
                <wp:positionV relativeFrom="paragraph">
                  <wp:posOffset>4214495</wp:posOffset>
                </wp:positionV>
                <wp:extent cx="1485900" cy="914400"/>
                <wp:effectExtent l="0" t="0" r="3810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tx2">
                            <a:lumMod val="40000"/>
                            <a:lumOff val="6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81C011"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Phase IV</w:t>
                            </w:r>
                          </w:p>
                          <w:p w14:paraId="53B2341A" w14:textId="77777777" w:rsidR="0035073E" w:rsidRPr="000B7736" w:rsidRDefault="0035073E" w:rsidP="00AF3A16">
                            <w:pPr>
                              <w:jc w:val="center"/>
                              <w:rPr>
                                <w:rFonts w:asciiTheme="minorHAnsi" w:hAnsiTheme="minorHAnsi" w:cstheme="minorHAnsi"/>
                              </w:rPr>
                            </w:pPr>
                          </w:p>
                          <w:p w14:paraId="7685A0E2"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In country 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FB7A5B" id="Text Box 28" o:spid="_x0000_s1029" type="#_x0000_t202" style="position:absolute;margin-left:18pt;margin-top:331.85pt;width:117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" fillcolor="#8db3e2 [1311]" strokecolor="black [3213]">
                <v:textbox>
                  <w:txbxContent>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Phase IV</w:t>
                      </w:r>
                    </w:p>
                    <w:p w:rsidR="0035073E" w:rsidRPr="000B7736" w:rsidRDefault="0035073E" w:rsidP="00AF3A16">
                      <w:pPr>
                        <w:jc w:val="center"/>
                        <w:rPr>
                          <w:rFonts w:asciiTheme="minorHAnsi" w:hAnsiTheme="minorHAnsi" w:cstheme="minorHAnsi"/>
                        </w:rPr>
                      </w:pPr>
                    </w:p>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In country visits</w:t>
                      </w:r>
                    </w:p>
                  </w:txbxContent>
                </v:textbox>
                <w10:wrap type="square"/>
              </v:shape>
            </w:pict>
          </mc:Fallback>
        </mc:AlternateContent>
      </w:r>
      <w:r>
        <w:rPr>
          <w:noProof/>
          <w:lang w:eastAsia="en-AU"/>
        </w:rPr>
        <mc:AlternateContent>
          <mc:Choice Requires="wps">
            <w:drawing>
              <wp:anchor distT="0" distB="0" distL="114300" distR="114300" simplePos="0" relativeHeight="251686912" behindDoc="0" locked="0" layoutInCell="1" allowOverlap="1" wp14:anchorId="119A8644" wp14:editId="701DA49C">
                <wp:simplePos x="0" y="0"/>
                <wp:positionH relativeFrom="column">
                  <wp:posOffset>914400</wp:posOffset>
                </wp:positionH>
                <wp:positionV relativeFrom="paragraph">
                  <wp:posOffset>2385695</wp:posOffset>
                </wp:positionV>
                <wp:extent cx="0" cy="228600"/>
                <wp:effectExtent l="127000" t="25400" r="101600" b="101600"/>
                <wp:wrapNone/>
                <wp:docPr id="21" name="Straight Arrow Connector 2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67A33AF" id="Straight Arrow Connector 21" o:spid="_x0000_s1026" type="#_x0000_t32" style="position:absolute;margin-left:1in;margin-top:187.85pt;width:0;height:1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" strokecolor="#4f81bd [3204]" strokeweight="2pt">
                <v:stroke endarrow="open"/>
                <v:shadow on="t" color="black" opacity="24903f" origin=",.5" offset="0,.55556mm"/>
              </v:shape>
            </w:pict>
          </mc:Fallback>
        </mc:AlternateContent>
      </w:r>
      <w:r>
        <w:rPr>
          <w:noProof/>
          <w:lang w:eastAsia="en-AU"/>
        </w:rPr>
        <mc:AlternateContent>
          <mc:Choice Requires="wps">
            <w:drawing>
              <wp:anchor distT="0" distB="0" distL="114300" distR="114300" simplePos="0" relativeHeight="251685888" behindDoc="0" locked="0" layoutInCell="1" allowOverlap="1" wp14:anchorId="3C40E092" wp14:editId="1FF40A19">
                <wp:simplePos x="0" y="0"/>
                <wp:positionH relativeFrom="column">
                  <wp:posOffset>914400</wp:posOffset>
                </wp:positionH>
                <wp:positionV relativeFrom="paragraph">
                  <wp:posOffset>1242695</wp:posOffset>
                </wp:positionV>
                <wp:extent cx="0" cy="228600"/>
                <wp:effectExtent l="127000" t="25400" r="101600" b="101600"/>
                <wp:wrapNone/>
                <wp:docPr id="20" name="Straight Arrow Connector 2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3A91A53" id="Straight Arrow Connector 20" o:spid="_x0000_s1026" type="#_x0000_t32" style="position:absolute;margin-left:1in;margin-top:97.85pt;width:0;height:1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" strokecolor="#4f81bd [3204]" strokeweight="2pt">
                <v:stroke endarrow="open"/>
                <v:shadow on="t" color="black" opacity="24903f" origin=",.5" offset="0,.55556mm"/>
              </v:shape>
            </w:pict>
          </mc:Fallback>
        </mc:AlternateContent>
      </w:r>
      <w:r>
        <w:rPr>
          <w:noProof/>
          <w:lang w:eastAsia="en-AU"/>
        </w:rPr>
        <mc:AlternateContent>
          <mc:Choice Requires="wps">
            <w:drawing>
              <wp:anchor distT="0" distB="0" distL="114300" distR="114300" simplePos="0" relativeHeight="251683840" behindDoc="0" locked="0" layoutInCell="1" allowOverlap="1" wp14:anchorId="70341860" wp14:editId="19981D07">
                <wp:simplePos x="0" y="0"/>
                <wp:positionH relativeFrom="column">
                  <wp:posOffset>3543300</wp:posOffset>
                </wp:positionH>
                <wp:positionV relativeFrom="paragraph">
                  <wp:posOffset>3071495</wp:posOffset>
                </wp:positionV>
                <wp:extent cx="342900" cy="0"/>
                <wp:effectExtent l="0" t="101600" r="38100" b="177800"/>
                <wp:wrapNone/>
                <wp:docPr id="18" name="Straight Arrow Connector 18"/>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D9BD3BE" id="Straight Arrow Connector 18" o:spid="_x0000_s1026" type="#_x0000_t32" style="position:absolute;margin-left:279pt;margin-top:241.85pt;width:27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" strokecolor="#4f81bd [3204]" strokeweight="2pt">
                <v:stroke endarrow="open"/>
                <v:shadow on="t" color="black" opacity="24903f" origin=",.5" offset="0,.55556mm"/>
              </v:shape>
            </w:pict>
          </mc:Fallback>
        </mc:AlternateContent>
      </w:r>
      <w:r>
        <w:rPr>
          <w:noProof/>
          <w:lang w:eastAsia="en-AU"/>
        </w:rPr>
        <mc:AlternateContent>
          <mc:Choice Requires="wps">
            <w:drawing>
              <wp:anchor distT="0" distB="0" distL="114300" distR="114300" simplePos="0" relativeHeight="251682816" behindDoc="0" locked="0" layoutInCell="1" allowOverlap="1" wp14:anchorId="7B9E5CA6" wp14:editId="0555349C">
                <wp:simplePos x="0" y="0"/>
                <wp:positionH relativeFrom="column">
                  <wp:posOffset>3543300</wp:posOffset>
                </wp:positionH>
                <wp:positionV relativeFrom="paragraph">
                  <wp:posOffset>1928495</wp:posOffset>
                </wp:positionV>
                <wp:extent cx="342900" cy="0"/>
                <wp:effectExtent l="0" t="101600" r="38100" b="177800"/>
                <wp:wrapNone/>
                <wp:docPr id="17" name="Straight Arrow Connector 17"/>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A73231C" id="Straight Arrow Connector 17" o:spid="_x0000_s1026" type="#_x0000_t32" style="position:absolute;margin-left:279pt;margin-top:151.85pt;width:27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" strokecolor="#4f81bd [3204]" strokeweight="2pt">
                <v:stroke endarrow="open"/>
                <v:shadow on="t" color="black" opacity="24903f" origin=",.5" offset="0,.55556mm"/>
              </v:shape>
            </w:pict>
          </mc:Fallback>
        </mc:AlternateContent>
      </w:r>
      <w:r>
        <w:rPr>
          <w:noProof/>
          <w:lang w:eastAsia="en-AU"/>
        </w:rPr>
        <mc:AlternateContent>
          <mc:Choice Requires="wps">
            <w:drawing>
              <wp:anchor distT="0" distB="0" distL="114300" distR="114300" simplePos="0" relativeHeight="251680768" behindDoc="0" locked="0" layoutInCell="1" allowOverlap="1" wp14:anchorId="30CFF228" wp14:editId="3489A5D3">
                <wp:simplePos x="0" y="0"/>
                <wp:positionH relativeFrom="column">
                  <wp:posOffset>1714500</wp:posOffset>
                </wp:positionH>
                <wp:positionV relativeFrom="paragraph">
                  <wp:posOffset>3071495</wp:posOffset>
                </wp:positionV>
                <wp:extent cx="342900" cy="0"/>
                <wp:effectExtent l="0" t="101600" r="38100" b="177800"/>
                <wp:wrapNone/>
                <wp:docPr id="15" name="Straight Arrow Connector 1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5BBF657" id="Straight Arrow Connector 15" o:spid="_x0000_s1026" type="#_x0000_t32" style="position:absolute;margin-left:135pt;margin-top:241.85pt;width:27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" strokecolor="#4f81bd [3204]" strokeweight="2pt">
                <v:stroke endarrow="open"/>
                <v:shadow on="t" color="black" opacity="24903f" origin=",.5" offset="0,.55556mm"/>
              </v:shape>
            </w:pict>
          </mc:Fallback>
        </mc:AlternateContent>
      </w:r>
      <w:r>
        <w:rPr>
          <w:noProof/>
          <w:lang w:eastAsia="en-AU"/>
        </w:rPr>
        <mc:AlternateContent>
          <mc:Choice Requires="wps">
            <w:drawing>
              <wp:anchor distT="0" distB="0" distL="114300" distR="114300" simplePos="0" relativeHeight="251679744" behindDoc="0" locked="0" layoutInCell="1" allowOverlap="1" wp14:anchorId="1FAB5976" wp14:editId="0B93B420">
                <wp:simplePos x="0" y="0"/>
                <wp:positionH relativeFrom="column">
                  <wp:posOffset>1714500</wp:posOffset>
                </wp:positionH>
                <wp:positionV relativeFrom="paragraph">
                  <wp:posOffset>1928495</wp:posOffset>
                </wp:positionV>
                <wp:extent cx="342900" cy="0"/>
                <wp:effectExtent l="0" t="101600" r="38100" b="177800"/>
                <wp:wrapNone/>
                <wp:docPr id="14" name="Straight Arrow Connector 14"/>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37EC187" id="Straight Arrow Connector 14" o:spid="_x0000_s1026" type="#_x0000_t32" style="position:absolute;margin-left:135pt;margin-top:151.85pt;width:27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" strokecolor="#4f81bd [3204]" strokeweight="2pt">
                <v:stroke endarrow="open"/>
                <v:shadow on="t" color="black" opacity="24903f" origin=",.5" offset="0,.55556mm"/>
              </v:shape>
            </w:pict>
          </mc:Fallback>
        </mc:AlternateContent>
      </w:r>
      <w:r>
        <w:rPr>
          <w:noProof/>
          <w:lang w:eastAsia="en-AU"/>
        </w:rPr>
        <mc:AlternateContent>
          <mc:Choice Requires="wps">
            <w:drawing>
              <wp:anchor distT="0" distB="0" distL="114300" distR="114300" simplePos="0" relativeHeight="251678720" behindDoc="0" locked="0" layoutInCell="1" allowOverlap="1" wp14:anchorId="3C71E234" wp14:editId="77FFAFAA">
                <wp:simplePos x="0" y="0"/>
                <wp:positionH relativeFrom="column">
                  <wp:posOffset>1714500</wp:posOffset>
                </wp:positionH>
                <wp:positionV relativeFrom="paragraph">
                  <wp:posOffset>785495</wp:posOffset>
                </wp:positionV>
                <wp:extent cx="342900" cy="0"/>
                <wp:effectExtent l="0" t="101600" r="38100" b="177800"/>
                <wp:wrapNone/>
                <wp:docPr id="13" name="Straight Arrow Connector 1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84CDA2B" id="Straight Arrow Connector 13" o:spid="_x0000_s1026" type="#_x0000_t32" style="position:absolute;margin-left:135pt;margin-top:61.85pt;width:27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" strokecolor="#4f81bd [3204]" strokeweight="2pt">
                <v:stroke endarrow="open"/>
                <v:shadow on="t" color="black" opacity="24903f" origin=",.5" offset="0,.55556mm"/>
              </v:shape>
            </w:pict>
          </mc:Fallback>
        </mc:AlternateContent>
      </w:r>
      <w:r>
        <w:rPr>
          <w:noProof/>
          <w:lang w:eastAsia="en-AU"/>
        </w:rPr>
        <mc:AlternateContent>
          <mc:Choice Requires="wps">
            <w:drawing>
              <wp:anchor distT="0" distB="0" distL="114300" distR="114300" simplePos="0" relativeHeight="251675648" behindDoc="0" locked="0" layoutInCell="1" allowOverlap="1" wp14:anchorId="2703179A" wp14:editId="3CAD38C0">
                <wp:simplePos x="0" y="0"/>
                <wp:positionH relativeFrom="column">
                  <wp:posOffset>3886200</wp:posOffset>
                </wp:positionH>
                <wp:positionV relativeFrom="paragraph">
                  <wp:posOffset>1471295</wp:posOffset>
                </wp:positionV>
                <wp:extent cx="1485900" cy="9144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tx2">
                            <a:lumMod val="40000"/>
                            <a:lumOff val="6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F869D8"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97 responses</w:t>
                            </w:r>
                          </w:p>
                          <w:p w14:paraId="26012D5B"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(two incomplete)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DAB50E" id="Text Box 10" o:spid="_x0000_s1030" type="#_x0000_t202" style="position:absolute;margin-left:306pt;margin-top:115.85pt;width:117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" fillcolor="#8db3e2 [1311]" strokecolor="black [3213]">
                <v:textbox>
                  <w:txbxContent>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97 responses</w:t>
                      </w:r>
                    </w:p>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w:t>
                      </w:r>
                      <w:r w:rsidRPr="000B7736">
                        <w:rPr>
                          <w:rFonts w:asciiTheme="minorHAnsi" w:hAnsiTheme="minorHAnsi" w:cstheme="minorHAnsi"/>
                        </w:rPr>
                        <w:t>two incomplete)</w:t>
                      </w:r>
                    </w:p>
                  </w:txbxContent>
                </v:textbox>
                <w10:wrap type="square"/>
              </v:shape>
            </w:pict>
          </mc:Fallback>
        </mc:AlternateContent>
      </w:r>
      <w:r>
        <w:rPr>
          <w:noProof/>
          <w:lang w:eastAsia="en-AU"/>
        </w:rPr>
        <mc:AlternateContent>
          <mc:Choice Requires="wps">
            <w:drawing>
              <wp:anchor distT="0" distB="0" distL="114300" distR="114300" simplePos="0" relativeHeight="251673600" behindDoc="0" locked="0" layoutInCell="1" allowOverlap="1" wp14:anchorId="5C66F45E" wp14:editId="74B99316">
                <wp:simplePos x="0" y="0"/>
                <wp:positionH relativeFrom="column">
                  <wp:posOffset>2057400</wp:posOffset>
                </wp:positionH>
                <wp:positionV relativeFrom="paragraph">
                  <wp:posOffset>2614295</wp:posOffset>
                </wp:positionV>
                <wp:extent cx="1485900" cy="9144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tx2">
                            <a:lumMod val="40000"/>
                            <a:lumOff val="6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B268E1"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26 LMICs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1C687" id="Text Box 8" o:spid="_x0000_s1031" type="#_x0000_t202" style="position:absolute;margin-left:162pt;margin-top:205.85pt;width:117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" fillcolor="#8db3e2 [1311]" strokecolor="black [3213]">
                <v:textbox>
                  <w:txbxContent>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26 LMICs</w:t>
                      </w:r>
                    </w:p>
                  </w:txbxContent>
                </v:textbox>
                <w10:wrap type="square"/>
              </v:shape>
            </w:pict>
          </mc:Fallback>
        </mc:AlternateContent>
      </w:r>
      <w:r>
        <w:rPr>
          <w:noProof/>
          <w:lang w:eastAsia="en-AU"/>
        </w:rPr>
        <mc:AlternateContent>
          <mc:Choice Requires="wps">
            <w:drawing>
              <wp:anchor distT="0" distB="0" distL="114300" distR="114300" simplePos="0" relativeHeight="251672576" behindDoc="0" locked="0" layoutInCell="1" allowOverlap="1" wp14:anchorId="0E4CA423" wp14:editId="2D4190FB">
                <wp:simplePos x="0" y="0"/>
                <wp:positionH relativeFrom="column">
                  <wp:posOffset>2057400</wp:posOffset>
                </wp:positionH>
                <wp:positionV relativeFrom="paragraph">
                  <wp:posOffset>1471295</wp:posOffset>
                </wp:positionV>
                <wp:extent cx="1485900" cy="914400"/>
                <wp:effectExtent l="0" t="0" r="38100" b="25400"/>
                <wp:wrapSquare wrapText="bothSides"/>
                <wp:docPr id="29" name="Text Box 29"/>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tx2">
                            <a:lumMod val="40000"/>
                            <a:lumOff val="6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41D909"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116 LMICs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3ECA1C" id="Text Box 29" o:spid="_x0000_s1032" type="#_x0000_t202" style="position:absolute;margin-left:162pt;margin-top:115.85pt;width:117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" fillcolor="#8db3e2 [1311]" strokecolor="black [3213]">
                <v:textbox>
                  <w:txbxContent>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116 LMICs</w:t>
                      </w:r>
                    </w:p>
                  </w:txbxContent>
                </v:textbox>
                <w10:wrap type="square"/>
              </v:shape>
            </w:pict>
          </mc:Fallback>
        </mc:AlternateContent>
      </w:r>
      <w:r>
        <w:rPr>
          <w:noProof/>
          <w:lang w:eastAsia="en-AU"/>
        </w:rPr>
        <mc:AlternateContent>
          <mc:Choice Requires="wps">
            <w:drawing>
              <wp:anchor distT="0" distB="0" distL="114300" distR="114300" simplePos="0" relativeHeight="251671552" behindDoc="0" locked="0" layoutInCell="1" allowOverlap="1" wp14:anchorId="4763C4D9" wp14:editId="5983A69A">
                <wp:simplePos x="0" y="0"/>
                <wp:positionH relativeFrom="column">
                  <wp:posOffset>2057400</wp:posOffset>
                </wp:positionH>
                <wp:positionV relativeFrom="paragraph">
                  <wp:posOffset>328295</wp:posOffset>
                </wp:positionV>
                <wp:extent cx="1485900" cy="914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tx2">
                            <a:lumMod val="40000"/>
                            <a:lumOff val="6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F0091D"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137 LMICs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CF8753" id="Text Box 6" o:spid="_x0000_s1033" type="#_x0000_t202" style="position:absolute;margin-left:162pt;margin-top:25.85pt;width:117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" fillcolor="#8db3e2 [1311]" strokecolor="black [3213]">
                <v:textbox>
                  <w:txbxContent>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137 LMICs</w:t>
                      </w:r>
                    </w:p>
                  </w:txbxContent>
                </v:textbox>
                <w10:wrap type="square"/>
              </v:shape>
            </w:pict>
          </mc:Fallback>
        </mc:AlternateContent>
      </w:r>
      <w:r>
        <w:rPr>
          <w:noProof/>
          <w:lang w:eastAsia="en-AU"/>
        </w:rPr>
        <mc:AlternateContent>
          <mc:Choice Requires="wps">
            <w:drawing>
              <wp:anchor distT="0" distB="0" distL="114300" distR="114300" simplePos="0" relativeHeight="251669504" behindDoc="0" locked="0" layoutInCell="1" allowOverlap="1" wp14:anchorId="2A9B3FC2" wp14:editId="20E9B8D7">
                <wp:simplePos x="0" y="0"/>
                <wp:positionH relativeFrom="column">
                  <wp:posOffset>228600</wp:posOffset>
                </wp:positionH>
                <wp:positionV relativeFrom="paragraph">
                  <wp:posOffset>2614295</wp:posOffset>
                </wp:positionV>
                <wp:extent cx="1485900" cy="10287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1028700"/>
                        </a:xfrm>
                        <a:prstGeom prst="rect">
                          <a:avLst/>
                        </a:prstGeom>
                        <a:solidFill>
                          <a:schemeClr val="tx2">
                            <a:lumMod val="40000"/>
                            <a:lumOff val="6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4A98EE"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Phase III</w:t>
                            </w:r>
                          </w:p>
                          <w:p w14:paraId="6FD9CA3C" w14:textId="77777777" w:rsidR="0035073E" w:rsidRPr="000B7736" w:rsidRDefault="0035073E" w:rsidP="00AF3A16">
                            <w:pPr>
                              <w:jc w:val="center"/>
                              <w:rPr>
                                <w:rFonts w:asciiTheme="minorHAnsi" w:hAnsiTheme="minorHAnsi" w:cstheme="minorHAnsi"/>
                              </w:rPr>
                            </w:pPr>
                          </w:p>
                          <w:p w14:paraId="11304F98"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Telephone and</w:t>
                            </w:r>
                          </w:p>
                          <w:p w14:paraId="056A2E00"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face-to-face 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D41A0" id="Text Box 4" o:spid="_x0000_s1034" type="#_x0000_t202" style="position:absolute;margin-left:18pt;margin-top:205.85pt;width:117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" fillcolor="#8db3e2 [1311]" strokecolor="black [3213]">
                <v:textbox>
                  <w:txbxContent>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Phase III</w:t>
                      </w:r>
                    </w:p>
                    <w:p w:rsidR="0035073E" w:rsidRPr="000B7736" w:rsidRDefault="0035073E" w:rsidP="00AF3A16">
                      <w:pPr>
                        <w:jc w:val="center"/>
                        <w:rPr>
                          <w:rFonts w:asciiTheme="minorHAnsi" w:hAnsiTheme="minorHAnsi" w:cstheme="minorHAnsi"/>
                        </w:rPr>
                      </w:pPr>
                    </w:p>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Telephone and</w:t>
                      </w:r>
                    </w:p>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face-to-face interviews</w:t>
                      </w:r>
                    </w:p>
                  </w:txbxContent>
                </v:textbox>
                <w10:wrap type="square"/>
              </v:shape>
            </w:pict>
          </mc:Fallback>
        </mc:AlternateContent>
      </w:r>
      <w:r>
        <w:rPr>
          <w:noProof/>
          <w:lang w:eastAsia="en-AU"/>
        </w:rPr>
        <mc:AlternateContent>
          <mc:Choice Requires="wps">
            <w:drawing>
              <wp:anchor distT="0" distB="0" distL="114300" distR="114300" simplePos="0" relativeHeight="251667456" behindDoc="0" locked="0" layoutInCell="1" allowOverlap="1" wp14:anchorId="4164CEE5" wp14:editId="53620946">
                <wp:simplePos x="0" y="0"/>
                <wp:positionH relativeFrom="column">
                  <wp:posOffset>228600</wp:posOffset>
                </wp:positionH>
                <wp:positionV relativeFrom="paragraph">
                  <wp:posOffset>328295</wp:posOffset>
                </wp:positionV>
                <wp:extent cx="1485900" cy="914400"/>
                <wp:effectExtent l="0" t="0" r="381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tx2">
                            <a:lumMod val="40000"/>
                            <a:lumOff val="6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D67F32"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Phase I</w:t>
                            </w:r>
                          </w:p>
                          <w:p w14:paraId="73DA70E3" w14:textId="77777777" w:rsidR="0035073E" w:rsidRPr="000B7736" w:rsidRDefault="0035073E" w:rsidP="00AF3A16">
                            <w:pPr>
                              <w:jc w:val="center"/>
                              <w:rPr>
                                <w:rFonts w:asciiTheme="minorHAnsi" w:hAnsiTheme="minorHAnsi" w:cstheme="minorHAnsi"/>
                              </w:rPr>
                            </w:pPr>
                          </w:p>
                          <w:p w14:paraId="1E29987F"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Desk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7492C" id="Text Box 30" o:spid="_x0000_s1035" type="#_x0000_t202" style="position:absolute;margin-left:18pt;margin-top:25.85pt;width:117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" fillcolor="#8db3e2 [1311]" strokecolor="black [3213]">
                <v:textbox>
                  <w:txbxContent>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Phase I</w:t>
                      </w:r>
                    </w:p>
                    <w:p w:rsidR="0035073E" w:rsidRPr="000B7736" w:rsidRDefault="0035073E" w:rsidP="00AF3A16">
                      <w:pPr>
                        <w:jc w:val="center"/>
                        <w:rPr>
                          <w:rFonts w:asciiTheme="minorHAnsi" w:hAnsiTheme="minorHAnsi" w:cstheme="minorHAnsi"/>
                        </w:rPr>
                      </w:pPr>
                    </w:p>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Desk review</w:t>
                      </w:r>
                    </w:p>
                  </w:txbxContent>
                </v:textbox>
                <w10:wrap type="square"/>
              </v:shape>
            </w:pict>
          </mc:Fallback>
        </mc:AlternateContent>
      </w:r>
      <w:r>
        <w:rPr>
          <w:noProof/>
          <w:lang w:eastAsia="en-AU"/>
        </w:rPr>
        <mc:AlternateContent>
          <mc:Choice Requires="wps">
            <w:drawing>
              <wp:anchor distT="0" distB="0" distL="114300" distR="114300" simplePos="0" relativeHeight="251668480" behindDoc="0" locked="0" layoutInCell="1" allowOverlap="1" wp14:anchorId="730A9359" wp14:editId="77C3C420">
                <wp:simplePos x="0" y="0"/>
                <wp:positionH relativeFrom="column">
                  <wp:posOffset>228600</wp:posOffset>
                </wp:positionH>
                <wp:positionV relativeFrom="paragraph">
                  <wp:posOffset>1471295</wp:posOffset>
                </wp:positionV>
                <wp:extent cx="1485900" cy="914400"/>
                <wp:effectExtent l="0" t="0" r="38100" b="25400"/>
                <wp:wrapSquare wrapText="bothSides"/>
                <wp:docPr id="31" name="Text Box 31"/>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tx2">
                            <a:lumMod val="40000"/>
                            <a:lumOff val="60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21FF1D"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Phase II</w:t>
                            </w:r>
                          </w:p>
                          <w:p w14:paraId="0544F898" w14:textId="77777777" w:rsidR="0035073E" w:rsidRPr="000B7736" w:rsidRDefault="0035073E" w:rsidP="00AF3A16">
                            <w:pPr>
                              <w:jc w:val="center"/>
                              <w:rPr>
                                <w:rFonts w:asciiTheme="minorHAnsi" w:hAnsiTheme="minorHAnsi" w:cstheme="minorHAnsi"/>
                              </w:rPr>
                            </w:pPr>
                          </w:p>
                          <w:p w14:paraId="420198D7" w14:textId="77777777" w:rsidR="0035073E" w:rsidRPr="000B7736" w:rsidRDefault="0035073E" w:rsidP="00AF3A16">
                            <w:pPr>
                              <w:jc w:val="center"/>
                              <w:rPr>
                                <w:rFonts w:asciiTheme="minorHAnsi" w:hAnsiTheme="minorHAnsi" w:cstheme="minorHAnsi"/>
                              </w:rPr>
                            </w:pPr>
                            <w:r w:rsidRPr="000B7736">
                              <w:rPr>
                                <w:rFonts w:asciiTheme="minorHAnsi" w:hAnsiTheme="minorHAnsi" w:cstheme="minorHAnsi"/>
                              </w:rPr>
                              <w:t>Online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83E2E" id="Text Box 31" o:spid="_x0000_s1036" type="#_x0000_t202" style="position:absolute;margin-left:18pt;margin-top:115.85pt;width:117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" fillcolor="#8db3e2 [1311]" strokecolor="black [3213]">
                <v:textbox>
                  <w:txbxContent>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Phase II</w:t>
                      </w:r>
                    </w:p>
                    <w:p w:rsidR="0035073E" w:rsidRPr="000B7736" w:rsidRDefault="0035073E" w:rsidP="00AF3A16">
                      <w:pPr>
                        <w:jc w:val="center"/>
                        <w:rPr>
                          <w:rFonts w:asciiTheme="minorHAnsi" w:hAnsiTheme="minorHAnsi" w:cstheme="minorHAnsi"/>
                        </w:rPr>
                      </w:pPr>
                    </w:p>
                    <w:p w:rsidR="0035073E" w:rsidRPr="000B7736" w:rsidRDefault="0035073E" w:rsidP="00AF3A16">
                      <w:pPr>
                        <w:jc w:val="center"/>
                        <w:rPr>
                          <w:rFonts w:asciiTheme="minorHAnsi" w:hAnsiTheme="minorHAnsi" w:cstheme="minorHAnsi"/>
                        </w:rPr>
                      </w:pPr>
                      <w:r w:rsidRPr="000B7736">
                        <w:rPr>
                          <w:rFonts w:asciiTheme="minorHAnsi" w:hAnsiTheme="minorHAnsi" w:cstheme="minorHAnsi"/>
                        </w:rPr>
                        <w:t>Online Survey</w:t>
                      </w:r>
                    </w:p>
                  </w:txbxContent>
                </v:textbox>
                <w10:wrap type="square"/>
              </v:shape>
            </w:pict>
          </mc:Fallback>
        </mc:AlternateContent>
      </w:r>
    </w:p>
    <w:p w14:paraId="5818CF54" w14:textId="77777777" w:rsidR="00EC036F" w:rsidRPr="00DE76C9" w:rsidRDefault="00EC036F">
      <w:pPr>
        <w:rPr>
          <w:rFonts w:asciiTheme="minorHAnsi" w:hAnsiTheme="minorHAnsi"/>
          <w:b/>
          <w:lang w:val="en-GB"/>
        </w:rPr>
      </w:pPr>
    </w:p>
    <w:p w14:paraId="4AD69E8F" w14:textId="77777777" w:rsidR="00AF3A16" w:rsidRDefault="00AF3A16" w:rsidP="00EC036F">
      <w:pPr>
        <w:rPr>
          <w:rFonts w:asciiTheme="minorHAnsi" w:hAnsiTheme="minorHAnsi"/>
          <w:b/>
          <w:bCs/>
          <w:lang w:val="en-GB"/>
        </w:rPr>
      </w:pPr>
    </w:p>
    <w:p w14:paraId="268DB402" w14:textId="77777777" w:rsidR="00AF3A16" w:rsidRDefault="00AF3A16" w:rsidP="00EC036F">
      <w:pPr>
        <w:rPr>
          <w:rFonts w:asciiTheme="minorHAnsi" w:hAnsiTheme="minorHAnsi"/>
          <w:b/>
          <w:bCs/>
          <w:lang w:val="en-GB"/>
        </w:rPr>
      </w:pPr>
    </w:p>
    <w:p w14:paraId="253F8553" w14:textId="77777777" w:rsidR="00AF3A16" w:rsidRDefault="00AF3A16" w:rsidP="00EC036F">
      <w:pPr>
        <w:rPr>
          <w:rFonts w:asciiTheme="minorHAnsi" w:hAnsiTheme="minorHAnsi"/>
          <w:b/>
          <w:bCs/>
          <w:lang w:val="en-GB"/>
        </w:rPr>
      </w:pPr>
    </w:p>
    <w:p w14:paraId="10EA7767" w14:textId="77777777" w:rsidR="00AF3A16" w:rsidRDefault="00AF3A16" w:rsidP="00EC036F">
      <w:pPr>
        <w:rPr>
          <w:rFonts w:asciiTheme="minorHAnsi" w:hAnsiTheme="minorHAnsi"/>
          <w:b/>
          <w:bCs/>
          <w:lang w:val="en-GB"/>
        </w:rPr>
      </w:pPr>
    </w:p>
    <w:p w14:paraId="0DF37161" w14:textId="77777777" w:rsidR="00AF3A16" w:rsidRDefault="00AF3A16" w:rsidP="00EC036F">
      <w:pPr>
        <w:rPr>
          <w:rFonts w:asciiTheme="minorHAnsi" w:hAnsiTheme="minorHAnsi"/>
          <w:b/>
          <w:bCs/>
          <w:lang w:val="en-GB"/>
        </w:rPr>
      </w:pPr>
    </w:p>
    <w:p w14:paraId="4F514A3D" w14:textId="77777777" w:rsidR="00AF3A16" w:rsidRDefault="00AF3A16" w:rsidP="00EC036F">
      <w:pPr>
        <w:rPr>
          <w:rFonts w:asciiTheme="minorHAnsi" w:hAnsiTheme="minorHAnsi"/>
          <w:b/>
          <w:bCs/>
          <w:lang w:val="en-GB"/>
        </w:rPr>
      </w:pPr>
    </w:p>
    <w:p w14:paraId="7C99E23E" w14:textId="77777777" w:rsidR="00AF3A16" w:rsidRDefault="00AF3A16" w:rsidP="00EC036F">
      <w:pPr>
        <w:rPr>
          <w:rFonts w:asciiTheme="minorHAnsi" w:hAnsiTheme="minorHAnsi"/>
          <w:b/>
          <w:bCs/>
          <w:lang w:val="en-GB"/>
        </w:rPr>
      </w:pPr>
    </w:p>
    <w:p w14:paraId="36896DCB" w14:textId="77777777" w:rsidR="00AF3A16" w:rsidRDefault="00AF3A16" w:rsidP="00EC036F">
      <w:pPr>
        <w:rPr>
          <w:rFonts w:asciiTheme="minorHAnsi" w:hAnsiTheme="minorHAnsi"/>
          <w:b/>
          <w:bCs/>
          <w:lang w:val="en-GB"/>
        </w:rPr>
      </w:pPr>
    </w:p>
    <w:p w14:paraId="5145D598" w14:textId="77777777" w:rsidR="00AF3A16" w:rsidRDefault="00AF3A16" w:rsidP="00EC036F">
      <w:pPr>
        <w:rPr>
          <w:rFonts w:asciiTheme="minorHAnsi" w:hAnsiTheme="minorHAnsi"/>
          <w:b/>
          <w:bCs/>
          <w:lang w:val="en-GB"/>
        </w:rPr>
      </w:pPr>
    </w:p>
    <w:p w14:paraId="7F2001AE" w14:textId="77777777" w:rsidR="00AF3A16" w:rsidRDefault="00AF3A16" w:rsidP="00EC036F">
      <w:pPr>
        <w:rPr>
          <w:rFonts w:asciiTheme="minorHAnsi" w:hAnsiTheme="minorHAnsi"/>
          <w:b/>
          <w:bCs/>
          <w:lang w:val="en-GB"/>
        </w:rPr>
      </w:pPr>
    </w:p>
    <w:p w14:paraId="09ED6BC5" w14:textId="77777777" w:rsidR="00AF3A16" w:rsidRDefault="00AF3A16" w:rsidP="00EC036F">
      <w:pPr>
        <w:rPr>
          <w:rFonts w:asciiTheme="minorHAnsi" w:hAnsiTheme="minorHAnsi"/>
          <w:b/>
          <w:bCs/>
          <w:lang w:val="en-GB"/>
        </w:rPr>
      </w:pPr>
    </w:p>
    <w:p w14:paraId="744C2C45" w14:textId="77777777" w:rsidR="00EC036F" w:rsidRPr="00DE76C9" w:rsidRDefault="00335402" w:rsidP="00EC036F">
      <w:pPr>
        <w:rPr>
          <w:rFonts w:asciiTheme="minorHAnsi" w:hAnsiTheme="minorHAnsi"/>
          <w:b/>
          <w:lang w:val="en-GB"/>
        </w:rPr>
      </w:pPr>
      <w:r w:rsidRPr="00DE76C9">
        <w:rPr>
          <w:rFonts w:asciiTheme="minorHAnsi" w:hAnsiTheme="minorHAnsi"/>
          <w:b/>
          <w:bCs/>
          <w:lang w:val="en-GB"/>
        </w:rPr>
        <w:t>Antenatal Care Policy and Targets</w:t>
      </w:r>
    </w:p>
    <w:p w14:paraId="294B4CC0" w14:textId="77777777" w:rsidR="00EC036F" w:rsidRPr="00DE76C9" w:rsidRDefault="00EC036F">
      <w:pPr>
        <w:rPr>
          <w:rFonts w:asciiTheme="minorHAnsi" w:hAnsiTheme="minorHAnsi"/>
          <w:b/>
          <w:lang w:val="en-GB"/>
        </w:rPr>
      </w:pPr>
    </w:p>
    <w:p w14:paraId="48CC3AFD" w14:textId="77777777" w:rsidR="009572A1" w:rsidRDefault="002763F0" w:rsidP="00DE76C9">
      <w:pPr>
        <w:rPr>
          <w:rFonts w:asciiTheme="minorHAnsi" w:hAnsiTheme="minorHAnsi"/>
          <w:lang w:val="en-GB"/>
        </w:rPr>
      </w:pPr>
      <w:r w:rsidRPr="00DE76C9">
        <w:rPr>
          <w:rFonts w:asciiTheme="minorHAnsi" w:hAnsiTheme="minorHAnsi"/>
          <w:lang w:val="en-GB"/>
        </w:rPr>
        <w:t>Based</w:t>
      </w:r>
      <w:r w:rsidR="009572A1">
        <w:rPr>
          <w:rFonts w:asciiTheme="minorHAnsi" w:hAnsiTheme="minorHAnsi"/>
          <w:lang w:val="en-GB"/>
        </w:rPr>
        <w:t xml:space="preserve"> on Phase I (</w:t>
      </w:r>
      <w:r w:rsidRPr="00DE76C9">
        <w:rPr>
          <w:rFonts w:asciiTheme="minorHAnsi" w:hAnsiTheme="minorHAnsi"/>
          <w:lang w:val="en-GB"/>
        </w:rPr>
        <w:t>the desk review</w:t>
      </w:r>
      <w:r w:rsidR="009572A1">
        <w:rPr>
          <w:rFonts w:asciiTheme="minorHAnsi" w:hAnsiTheme="minorHAnsi"/>
          <w:lang w:val="en-GB"/>
        </w:rPr>
        <w:t>)</w:t>
      </w:r>
      <w:r w:rsidRPr="00DE76C9">
        <w:rPr>
          <w:rFonts w:asciiTheme="minorHAnsi" w:hAnsiTheme="minorHAnsi"/>
          <w:lang w:val="en-GB"/>
        </w:rPr>
        <w:t xml:space="preserve">, information on </w:t>
      </w:r>
      <w:r w:rsidR="0077661A" w:rsidRPr="00DE76C9">
        <w:rPr>
          <w:rFonts w:asciiTheme="minorHAnsi" w:hAnsiTheme="minorHAnsi"/>
          <w:lang w:val="en-GB"/>
        </w:rPr>
        <w:t>the</w:t>
      </w:r>
      <w:r w:rsidR="00673E66">
        <w:rPr>
          <w:rFonts w:asciiTheme="minorHAnsi" w:hAnsiTheme="minorHAnsi"/>
          <w:lang w:val="en-GB"/>
        </w:rPr>
        <w:t xml:space="preserve"> minimum</w:t>
      </w:r>
      <w:r w:rsidR="0077661A" w:rsidRPr="00DE76C9">
        <w:rPr>
          <w:rFonts w:asciiTheme="minorHAnsi" w:hAnsiTheme="minorHAnsi"/>
          <w:lang w:val="en-GB"/>
        </w:rPr>
        <w:t xml:space="preserve"> number of recommended antenatal visits contained within the ANC policy was available for </w:t>
      </w:r>
      <w:r w:rsidRPr="00DE76C9">
        <w:rPr>
          <w:rFonts w:asciiTheme="minorHAnsi" w:hAnsiTheme="minorHAnsi"/>
          <w:lang w:val="en-GB"/>
        </w:rPr>
        <w:t>122</w:t>
      </w:r>
      <w:r w:rsidR="0077661A" w:rsidRPr="00DE76C9">
        <w:rPr>
          <w:rFonts w:asciiTheme="minorHAnsi" w:hAnsiTheme="minorHAnsi"/>
          <w:lang w:val="en-GB"/>
        </w:rPr>
        <w:t>/137</w:t>
      </w:r>
      <w:r w:rsidR="00AF563C">
        <w:rPr>
          <w:rFonts w:asciiTheme="minorHAnsi" w:hAnsiTheme="minorHAnsi"/>
          <w:lang w:val="en-GB"/>
        </w:rPr>
        <w:t xml:space="preserve"> (89%)</w:t>
      </w:r>
      <w:r w:rsidR="0077661A" w:rsidRPr="00DE76C9">
        <w:rPr>
          <w:rFonts w:asciiTheme="minorHAnsi" w:hAnsiTheme="minorHAnsi"/>
          <w:lang w:val="en-GB"/>
        </w:rPr>
        <w:t xml:space="preserve"> countries</w:t>
      </w:r>
      <w:r w:rsidR="00AF563C">
        <w:rPr>
          <w:rFonts w:asciiTheme="minorHAnsi" w:hAnsiTheme="minorHAnsi"/>
          <w:lang w:val="en-GB"/>
        </w:rPr>
        <w:t>.</w:t>
      </w:r>
    </w:p>
    <w:p w14:paraId="5DFFE28F" w14:textId="77777777" w:rsidR="009572A1" w:rsidRDefault="009572A1" w:rsidP="00DE76C9">
      <w:pPr>
        <w:rPr>
          <w:rFonts w:asciiTheme="minorHAnsi" w:hAnsiTheme="minorHAnsi"/>
          <w:lang w:val="en-GB"/>
        </w:rPr>
      </w:pPr>
    </w:p>
    <w:p w14:paraId="3CA3824F" w14:textId="77777777" w:rsidR="009572A1" w:rsidRDefault="009572A1" w:rsidP="00DE76C9">
      <w:pPr>
        <w:rPr>
          <w:rFonts w:asciiTheme="minorHAnsi" w:hAnsiTheme="minorHAnsi"/>
          <w:lang w:val="en-GB"/>
        </w:rPr>
      </w:pPr>
      <w:r>
        <w:rPr>
          <w:rFonts w:asciiTheme="minorHAnsi" w:hAnsiTheme="minorHAnsi"/>
          <w:lang w:val="en-GB"/>
        </w:rPr>
        <w:lastRenderedPageBreak/>
        <w:t>Based on Phase II (</w:t>
      </w:r>
      <w:r w:rsidR="00DB54BE" w:rsidRPr="00DE76C9">
        <w:rPr>
          <w:rFonts w:asciiTheme="minorHAnsi" w:hAnsiTheme="minorHAnsi"/>
          <w:lang w:val="en-GB"/>
        </w:rPr>
        <w:t>the online survey</w:t>
      </w:r>
      <w:r>
        <w:rPr>
          <w:rFonts w:asciiTheme="minorHAnsi" w:hAnsiTheme="minorHAnsi"/>
          <w:lang w:val="en-GB"/>
        </w:rPr>
        <w:t>),</w:t>
      </w:r>
      <w:r w:rsidR="00DB54BE" w:rsidRPr="00DE76C9">
        <w:rPr>
          <w:rFonts w:asciiTheme="minorHAnsi" w:hAnsiTheme="minorHAnsi"/>
          <w:lang w:val="en-GB"/>
        </w:rPr>
        <w:t xml:space="preserve"> 88/95 (93%) countries </w:t>
      </w:r>
      <w:r w:rsidR="00673E66">
        <w:rPr>
          <w:rFonts w:asciiTheme="minorHAnsi" w:hAnsiTheme="minorHAnsi"/>
          <w:lang w:val="en-GB"/>
        </w:rPr>
        <w:t>provided information on minimum number of recommended ANC visits</w:t>
      </w:r>
      <w:r w:rsidR="00DB54BE" w:rsidRPr="00DE76C9">
        <w:rPr>
          <w:rFonts w:asciiTheme="minorHAnsi" w:hAnsiTheme="minorHAnsi"/>
          <w:lang w:val="en-GB"/>
        </w:rPr>
        <w:t xml:space="preserve">. </w:t>
      </w:r>
      <w:r w:rsidR="009C6D11">
        <w:rPr>
          <w:rFonts w:asciiTheme="minorHAnsi" w:hAnsiTheme="minorHAnsi"/>
          <w:lang w:val="en-GB"/>
        </w:rPr>
        <w:t xml:space="preserve">Among these 88 </w:t>
      </w:r>
      <w:r w:rsidR="00EA12A6" w:rsidRPr="00DE76C9">
        <w:rPr>
          <w:rFonts w:asciiTheme="minorHAnsi" w:hAnsiTheme="minorHAnsi"/>
          <w:lang w:val="en-GB"/>
        </w:rPr>
        <w:t>countries</w:t>
      </w:r>
      <w:r w:rsidR="009C6D11">
        <w:rPr>
          <w:rFonts w:asciiTheme="minorHAnsi" w:hAnsiTheme="minorHAnsi"/>
          <w:lang w:val="en-GB"/>
        </w:rPr>
        <w:t>, 1</w:t>
      </w:r>
      <w:r w:rsidR="00604372">
        <w:rPr>
          <w:rFonts w:asciiTheme="minorHAnsi" w:hAnsiTheme="minorHAnsi"/>
          <w:lang w:val="en-GB"/>
        </w:rPr>
        <w:t>5</w:t>
      </w:r>
      <w:r w:rsidR="00EA12A6" w:rsidRPr="00DE76C9">
        <w:rPr>
          <w:rFonts w:asciiTheme="minorHAnsi" w:hAnsiTheme="minorHAnsi"/>
          <w:lang w:val="en-GB"/>
        </w:rPr>
        <w:t xml:space="preserve"> (1</w:t>
      </w:r>
      <w:r w:rsidR="00604372">
        <w:rPr>
          <w:rFonts w:asciiTheme="minorHAnsi" w:hAnsiTheme="minorHAnsi"/>
          <w:lang w:val="en-GB"/>
        </w:rPr>
        <w:t>7.0</w:t>
      </w:r>
      <w:r w:rsidR="000473AB" w:rsidRPr="00DE76C9">
        <w:rPr>
          <w:rFonts w:asciiTheme="minorHAnsi" w:hAnsiTheme="minorHAnsi"/>
          <w:lang w:val="en-GB"/>
        </w:rPr>
        <w:t>%) recommended eight</w:t>
      </w:r>
      <w:r w:rsidR="002763F0" w:rsidRPr="00DE76C9">
        <w:rPr>
          <w:rFonts w:asciiTheme="minorHAnsi" w:hAnsiTheme="minorHAnsi"/>
          <w:lang w:val="en-GB"/>
        </w:rPr>
        <w:t xml:space="preserve"> or more visits in line with the </w:t>
      </w:r>
      <w:r w:rsidR="004B3404" w:rsidRPr="00DE76C9">
        <w:rPr>
          <w:rFonts w:asciiTheme="minorHAnsi" w:hAnsiTheme="minorHAnsi"/>
          <w:lang w:val="en-GB"/>
        </w:rPr>
        <w:t xml:space="preserve">new </w:t>
      </w:r>
      <w:r w:rsidR="0077661A" w:rsidRPr="00DE76C9">
        <w:rPr>
          <w:rFonts w:asciiTheme="minorHAnsi" w:hAnsiTheme="minorHAnsi"/>
          <w:lang w:val="en-GB"/>
        </w:rPr>
        <w:t xml:space="preserve">WHO </w:t>
      </w:r>
      <w:r w:rsidR="002763F0" w:rsidRPr="00DE76C9">
        <w:rPr>
          <w:rFonts w:asciiTheme="minorHAnsi" w:hAnsiTheme="minorHAnsi"/>
          <w:lang w:val="en-GB"/>
        </w:rPr>
        <w:t xml:space="preserve">recommendation, </w:t>
      </w:r>
      <w:r w:rsidR="009C6D11">
        <w:rPr>
          <w:rFonts w:asciiTheme="minorHAnsi" w:hAnsiTheme="minorHAnsi"/>
          <w:lang w:val="en-GB"/>
        </w:rPr>
        <w:t xml:space="preserve">while </w:t>
      </w:r>
      <w:r w:rsidR="002763F0" w:rsidRPr="00DE76C9">
        <w:rPr>
          <w:rFonts w:asciiTheme="minorHAnsi" w:hAnsiTheme="minorHAnsi"/>
          <w:lang w:val="en-GB"/>
        </w:rPr>
        <w:t>1</w:t>
      </w:r>
      <w:r w:rsidR="00604372">
        <w:rPr>
          <w:rFonts w:asciiTheme="minorHAnsi" w:hAnsiTheme="minorHAnsi"/>
          <w:lang w:val="en-GB"/>
        </w:rPr>
        <w:t>5</w:t>
      </w:r>
      <w:r w:rsidR="0077661A" w:rsidRPr="00DE76C9">
        <w:rPr>
          <w:rFonts w:asciiTheme="minorHAnsi" w:hAnsiTheme="minorHAnsi"/>
          <w:lang w:val="en-GB"/>
        </w:rPr>
        <w:t xml:space="preserve"> (1</w:t>
      </w:r>
      <w:r w:rsidR="00604372">
        <w:rPr>
          <w:rFonts w:asciiTheme="minorHAnsi" w:hAnsiTheme="minorHAnsi"/>
          <w:lang w:val="en-GB"/>
        </w:rPr>
        <w:t>7.0</w:t>
      </w:r>
      <w:r w:rsidR="002763F0" w:rsidRPr="00DE76C9">
        <w:rPr>
          <w:rFonts w:asciiTheme="minorHAnsi" w:hAnsiTheme="minorHAnsi"/>
          <w:lang w:val="en-GB"/>
        </w:rPr>
        <w:t>%)</w:t>
      </w:r>
      <w:r w:rsidR="000473AB" w:rsidRPr="00DE76C9">
        <w:rPr>
          <w:rFonts w:asciiTheme="minorHAnsi" w:hAnsiTheme="minorHAnsi"/>
          <w:lang w:val="en-GB"/>
        </w:rPr>
        <w:t xml:space="preserve"> countries recommended between five and seven</w:t>
      </w:r>
      <w:r w:rsidR="002763F0" w:rsidRPr="00DE76C9">
        <w:rPr>
          <w:rFonts w:asciiTheme="minorHAnsi" w:hAnsiTheme="minorHAnsi"/>
          <w:lang w:val="en-GB"/>
        </w:rPr>
        <w:t xml:space="preserve"> visits. </w:t>
      </w:r>
    </w:p>
    <w:p w14:paraId="67CADBED" w14:textId="77777777" w:rsidR="009572A1" w:rsidRDefault="009572A1" w:rsidP="00DE76C9">
      <w:pPr>
        <w:rPr>
          <w:rFonts w:asciiTheme="minorHAnsi" w:hAnsiTheme="minorHAnsi"/>
          <w:lang w:val="en-GB"/>
        </w:rPr>
      </w:pPr>
    </w:p>
    <w:p w14:paraId="6C63FB05" w14:textId="77777777" w:rsidR="002763F0" w:rsidRPr="00DE76C9" w:rsidRDefault="0053237C" w:rsidP="00DE76C9">
      <w:pPr>
        <w:rPr>
          <w:rFonts w:asciiTheme="minorHAnsi" w:hAnsiTheme="minorHAnsi"/>
          <w:lang w:val="en-GB"/>
        </w:rPr>
      </w:pPr>
      <w:r>
        <w:rPr>
          <w:rFonts w:asciiTheme="minorHAnsi" w:hAnsiTheme="minorHAnsi"/>
          <w:lang w:val="en-GB"/>
        </w:rPr>
        <w:t>C</w:t>
      </w:r>
      <w:r w:rsidR="002763F0" w:rsidRPr="00DE76C9">
        <w:rPr>
          <w:rFonts w:asciiTheme="minorHAnsi" w:hAnsiTheme="minorHAnsi"/>
          <w:lang w:val="en-GB"/>
        </w:rPr>
        <w:t xml:space="preserve">ountries with a policy recommending &gt;4 ANC visits were </w:t>
      </w:r>
      <w:r w:rsidR="00C43011" w:rsidRPr="00DE76C9">
        <w:rPr>
          <w:rFonts w:asciiTheme="minorHAnsi" w:hAnsiTheme="minorHAnsi"/>
          <w:lang w:val="en-GB"/>
        </w:rPr>
        <w:t xml:space="preserve">more likely to have </w:t>
      </w:r>
      <w:r w:rsidR="002763F0" w:rsidRPr="00DE76C9">
        <w:rPr>
          <w:rFonts w:asciiTheme="minorHAnsi" w:hAnsiTheme="minorHAnsi"/>
          <w:lang w:val="en-GB"/>
        </w:rPr>
        <w:t xml:space="preserve">higher PAB coverage (&gt;=90% vs&lt;90%, </w:t>
      </w:r>
      <w:r w:rsidR="00A8743B">
        <w:rPr>
          <w:rFonts w:asciiTheme="minorHAnsi" w:hAnsiTheme="minorHAnsi"/>
          <w:lang w:val="en-GB"/>
        </w:rPr>
        <w:t>Fisher’s exact P</w:t>
      </w:r>
      <w:r w:rsidR="00C43011" w:rsidRPr="00DE76C9">
        <w:rPr>
          <w:rFonts w:asciiTheme="minorHAnsi" w:hAnsiTheme="minorHAnsi"/>
          <w:lang w:val="en-GB"/>
        </w:rPr>
        <w:t>-value=</w:t>
      </w:r>
      <w:r w:rsidR="002763F0" w:rsidRPr="00DE76C9">
        <w:rPr>
          <w:rFonts w:asciiTheme="minorHAnsi" w:hAnsiTheme="minorHAnsi"/>
          <w:lang w:val="en-GB"/>
        </w:rPr>
        <w:t>0.020). A policy of &gt;4 ANC visits was also more common among group 4 (high potential) countries (</w:t>
      </w:r>
      <w:r w:rsidR="00A8743B">
        <w:rPr>
          <w:rFonts w:asciiTheme="minorHAnsi" w:hAnsiTheme="minorHAnsi"/>
          <w:lang w:val="en-GB"/>
        </w:rPr>
        <w:t>Fisher’s exact P</w:t>
      </w:r>
      <w:r w:rsidR="002763F0" w:rsidRPr="00DE76C9">
        <w:rPr>
          <w:rFonts w:asciiTheme="minorHAnsi" w:hAnsiTheme="minorHAnsi"/>
          <w:lang w:val="en-GB"/>
        </w:rPr>
        <w:t>-value &lt;0.001) and less common among group 2 (limited potential) countries (</w:t>
      </w:r>
      <w:r w:rsidR="00A8743B">
        <w:rPr>
          <w:rFonts w:asciiTheme="minorHAnsi" w:hAnsiTheme="minorHAnsi"/>
          <w:lang w:val="en-GB"/>
        </w:rPr>
        <w:t>Fisher’s exact P</w:t>
      </w:r>
      <w:r w:rsidR="002763F0" w:rsidRPr="00DE76C9">
        <w:rPr>
          <w:rFonts w:asciiTheme="minorHAnsi" w:hAnsiTheme="minorHAnsi"/>
          <w:lang w:val="en-GB"/>
        </w:rPr>
        <w:t>-value 0.001)</w:t>
      </w:r>
      <w:r w:rsidR="0077661A" w:rsidRPr="00DE76C9">
        <w:rPr>
          <w:rFonts w:asciiTheme="minorHAnsi" w:hAnsiTheme="minorHAnsi"/>
          <w:lang w:val="en-GB"/>
        </w:rPr>
        <w:t>.</w:t>
      </w:r>
      <w:r w:rsidR="002763F0" w:rsidRPr="00DE76C9">
        <w:rPr>
          <w:rFonts w:asciiTheme="minorHAnsi" w:hAnsiTheme="minorHAnsi"/>
          <w:lang w:val="en-GB"/>
        </w:rPr>
        <w:t xml:space="preserve"> </w:t>
      </w:r>
    </w:p>
    <w:p w14:paraId="52A1EC8C" w14:textId="77777777" w:rsidR="002763F0" w:rsidRPr="00DE76C9" w:rsidRDefault="002763F0">
      <w:pPr>
        <w:rPr>
          <w:rFonts w:asciiTheme="minorHAnsi" w:hAnsiTheme="minorHAnsi"/>
          <w:b/>
          <w:lang w:val="en-GB"/>
        </w:rPr>
      </w:pPr>
    </w:p>
    <w:p w14:paraId="28FC88E8" w14:textId="77777777" w:rsidR="0077661A" w:rsidRPr="00DE76C9" w:rsidRDefault="0077661A" w:rsidP="0077661A">
      <w:pPr>
        <w:pStyle w:val="Caption"/>
        <w:rPr>
          <w:rFonts w:asciiTheme="minorHAnsi" w:hAnsiTheme="minorHAnsi"/>
          <w:b/>
          <w:i w:val="0"/>
          <w:noProof/>
          <w:sz w:val="24"/>
          <w:szCs w:val="24"/>
          <w:lang w:val="en-GB" w:eastAsia="de-CH"/>
        </w:rPr>
      </w:pPr>
      <w:bookmarkStart w:id="5" w:name="_Ref535179000"/>
      <w:bookmarkStart w:id="6" w:name="_Ref535178967"/>
      <w:r w:rsidRPr="00DE76C9">
        <w:rPr>
          <w:rFonts w:asciiTheme="minorHAnsi" w:hAnsiTheme="minorHAnsi"/>
          <w:b/>
          <w:i w:val="0"/>
          <w:sz w:val="24"/>
          <w:szCs w:val="24"/>
          <w:lang w:val="en-GB"/>
        </w:rPr>
        <w:t xml:space="preserve">Figure </w:t>
      </w:r>
      <w:bookmarkEnd w:id="5"/>
      <w:r w:rsidR="0085792C" w:rsidRPr="00DE76C9">
        <w:rPr>
          <w:rFonts w:asciiTheme="minorHAnsi" w:hAnsiTheme="minorHAnsi"/>
          <w:b/>
          <w:i w:val="0"/>
          <w:sz w:val="24"/>
          <w:szCs w:val="24"/>
          <w:lang w:val="en-GB"/>
        </w:rPr>
        <w:t>2</w:t>
      </w:r>
      <w:r w:rsidRPr="00DE76C9">
        <w:rPr>
          <w:rFonts w:asciiTheme="minorHAnsi" w:hAnsiTheme="minorHAnsi"/>
          <w:b/>
          <w:i w:val="0"/>
          <w:sz w:val="24"/>
          <w:szCs w:val="24"/>
          <w:lang w:val="en-GB"/>
        </w:rPr>
        <w:t xml:space="preserve"> </w:t>
      </w:r>
      <w:r w:rsidRPr="00DE76C9">
        <w:rPr>
          <w:rFonts w:asciiTheme="minorHAnsi" w:hAnsiTheme="minorHAnsi"/>
          <w:i w:val="0"/>
          <w:sz w:val="24"/>
          <w:szCs w:val="24"/>
          <w:lang w:val="en-GB"/>
        </w:rPr>
        <w:t>Percent of countries with a policy of &gt;4 ANC visits. Data from online survey</w:t>
      </w:r>
      <w:r w:rsidR="00604372">
        <w:rPr>
          <w:rFonts w:asciiTheme="minorHAnsi" w:hAnsiTheme="minorHAnsi"/>
          <w:i w:val="0"/>
          <w:sz w:val="24"/>
          <w:szCs w:val="24"/>
          <w:lang w:val="en-GB"/>
        </w:rPr>
        <w:t xml:space="preserve"> among 88 countries</w:t>
      </w:r>
      <w:r w:rsidR="009572A1">
        <w:rPr>
          <w:rFonts w:asciiTheme="minorHAnsi" w:hAnsiTheme="minorHAnsi"/>
          <w:i w:val="0"/>
          <w:sz w:val="24"/>
          <w:szCs w:val="24"/>
          <w:lang w:val="en-GB"/>
        </w:rPr>
        <w:t xml:space="preserve">. </w:t>
      </w:r>
      <w:bookmarkEnd w:id="6"/>
    </w:p>
    <w:p w14:paraId="7B1D0225" w14:textId="77777777" w:rsidR="002763F0" w:rsidRPr="00DE76C9" w:rsidRDefault="00EA12A6">
      <w:pPr>
        <w:rPr>
          <w:rFonts w:asciiTheme="minorHAnsi" w:hAnsiTheme="minorHAnsi"/>
          <w:b/>
          <w:lang w:val="en-GB"/>
        </w:rPr>
      </w:pPr>
      <w:r w:rsidRPr="00DE76C9">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2C47F723" wp14:editId="5FE0C8C3">
                <wp:simplePos x="0" y="0"/>
                <wp:positionH relativeFrom="column">
                  <wp:posOffset>-457200</wp:posOffset>
                </wp:positionH>
                <wp:positionV relativeFrom="paragraph">
                  <wp:posOffset>457200</wp:posOffset>
                </wp:positionV>
                <wp:extent cx="387985" cy="299085"/>
                <wp:effectExtent l="0" t="0" r="0" b="571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99085"/>
                        </a:xfrm>
                        <a:prstGeom prst="rect">
                          <a:avLst/>
                        </a:prstGeom>
                        <a:noFill/>
                        <a:ln w="9525">
                          <a:noFill/>
                          <a:miter lim="800000"/>
                          <a:headEnd/>
                          <a:tailEnd/>
                        </a:ln>
                      </wps:spPr>
                      <wps:txbx>
                        <w:txbxContent>
                          <w:p w14:paraId="11BA0FAB" w14:textId="77777777" w:rsidR="0035073E" w:rsidRDefault="0035073E" w:rsidP="00EA12A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0BBCC" id="Text Box 2" o:spid="_x0000_s1037" type="#_x0000_t202" style="position:absolute;margin-left:-36pt;margin-top:36pt;width:30.5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" filled="f" stroked="f">
                <v:textbox>
                  <w:txbxContent>
                    <w:p w:rsidR="0035073E" w:rsidRDefault="0035073E" w:rsidP="00EA12A6">
                      <w:r>
                        <w:t>%</w:t>
                      </w:r>
                    </w:p>
                  </w:txbxContent>
                </v:textbox>
              </v:shape>
            </w:pict>
          </mc:Fallback>
        </mc:AlternateContent>
      </w:r>
      <w:r w:rsidR="00604372">
        <w:rPr>
          <w:noProof/>
          <w:lang w:eastAsia="en-AU"/>
        </w:rPr>
        <w:drawing>
          <wp:inline distT="0" distB="0" distL="0" distR="0" wp14:anchorId="4D82D2E1" wp14:editId="2EE0ED1D">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E84BCA" w14:textId="77777777" w:rsidR="00604372" w:rsidRDefault="00604372" w:rsidP="00604372">
      <w:pPr>
        <w:rPr>
          <w:sz w:val="18"/>
          <w:szCs w:val="18"/>
          <w:lang w:val="en-GB"/>
        </w:rPr>
      </w:pPr>
      <w:r>
        <w:rPr>
          <w:sz w:val="18"/>
          <w:szCs w:val="18"/>
          <w:lang w:val="en-GB"/>
        </w:rPr>
        <w:t>Group 1 = very limited potential</w:t>
      </w:r>
      <w:r>
        <w:rPr>
          <w:lang w:val="en-GB"/>
        </w:rPr>
        <w:t xml:space="preserve"> </w:t>
      </w:r>
      <w:r>
        <w:rPr>
          <w:sz w:val="18"/>
          <w:szCs w:val="18"/>
          <w:lang w:val="en-GB"/>
        </w:rPr>
        <w:t>to protect mothers and young children against vaccine-preventable diseases, Group 2 = limited potential, Group 3 = moderate potential, Group 4 = high potential, PAB = protection at birth</w:t>
      </w:r>
    </w:p>
    <w:p w14:paraId="44B05215" w14:textId="77777777" w:rsidR="00604372" w:rsidRDefault="00687116" w:rsidP="00604372">
      <w:pPr>
        <w:rPr>
          <w:sz w:val="22"/>
          <w:szCs w:val="22"/>
          <w:lang w:val="en-GB"/>
        </w:rPr>
      </w:pPr>
      <w:r>
        <w:rPr>
          <w:sz w:val="18"/>
          <w:szCs w:val="18"/>
          <w:lang w:val="en-GB"/>
        </w:rPr>
        <w:t xml:space="preserve">Fisher’s Exact </w:t>
      </w:r>
      <w:r w:rsidR="00604372">
        <w:rPr>
          <w:sz w:val="18"/>
          <w:szCs w:val="18"/>
          <w:lang w:val="en-GB"/>
        </w:rPr>
        <w:t>P-value</w:t>
      </w:r>
      <w:r w:rsidR="00604372">
        <w:rPr>
          <w:sz w:val="18"/>
          <w:lang w:val="en-GB"/>
        </w:rPr>
        <w:t>s:</w:t>
      </w:r>
      <w:r w:rsidR="00604372">
        <w:rPr>
          <w:sz w:val="18"/>
          <w:szCs w:val="18"/>
          <w:lang w:val="en-GB"/>
        </w:rPr>
        <w:t xml:space="preserve"> *</w:t>
      </w:r>
      <w:r w:rsidR="00604372">
        <w:rPr>
          <w:sz w:val="18"/>
          <w:lang w:val="en-GB"/>
        </w:rPr>
        <w:t> </w:t>
      </w:r>
      <w:r w:rsidR="00604372">
        <w:rPr>
          <w:sz w:val="18"/>
          <w:szCs w:val="18"/>
          <w:lang w:val="en-GB"/>
        </w:rPr>
        <w:t>&lt;0.05</w:t>
      </w:r>
      <w:r w:rsidR="00604372">
        <w:rPr>
          <w:sz w:val="18"/>
          <w:lang w:val="en-GB"/>
        </w:rPr>
        <w:t>,</w:t>
      </w:r>
      <w:r w:rsidR="00604372">
        <w:rPr>
          <w:sz w:val="18"/>
          <w:szCs w:val="18"/>
          <w:lang w:val="en-GB"/>
        </w:rPr>
        <w:t xml:space="preserve"> **</w:t>
      </w:r>
      <w:r w:rsidR="00604372">
        <w:rPr>
          <w:sz w:val="18"/>
          <w:lang w:val="en-GB"/>
        </w:rPr>
        <w:t> </w:t>
      </w:r>
      <w:r w:rsidR="00604372">
        <w:rPr>
          <w:sz w:val="18"/>
          <w:szCs w:val="18"/>
          <w:lang w:val="en-GB"/>
        </w:rPr>
        <w:t>&lt;0.01 *** &lt;0.001</w:t>
      </w:r>
    </w:p>
    <w:p w14:paraId="3B49D755" w14:textId="77777777" w:rsidR="00F76FA4" w:rsidRPr="00DE76C9" w:rsidRDefault="00F76FA4">
      <w:pPr>
        <w:rPr>
          <w:rFonts w:asciiTheme="minorHAnsi" w:hAnsiTheme="minorHAnsi"/>
          <w:lang w:val="en-GB"/>
        </w:rPr>
      </w:pPr>
    </w:p>
    <w:p w14:paraId="1AD69A58" w14:textId="77777777" w:rsidR="00EC036F" w:rsidRPr="00DE76C9" w:rsidRDefault="00862E22" w:rsidP="00EC036F">
      <w:pPr>
        <w:rPr>
          <w:rFonts w:asciiTheme="minorHAnsi" w:hAnsiTheme="minorHAnsi"/>
          <w:b/>
          <w:lang w:val="en-GB"/>
        </w:rPr>
      </w:pPr>
      <w:r w:rsidRPr="00DE76C9">
        <w:rPr>
          <w:rFonts w:asciiTheme="minorHAnsi" w:hAnsiTheme="minorHAnsi"/>
          <w:b/>
          <w:lang w:val="en-GB"/>
        </w:rPr>
        <w:t xml:space="preserve">Antenatal care service delivery including number </w:t>
      </w:r>
      <w:r w:rsidR="0023490F" w:rsidRPr="00DE76C9">
        <w:rPr>
          <w:rFonts w:asciiTheme="minorHAnsi" w:hAnsiTheme="minorHAnsi"/>
          <w:b/>
          <w:lang w:val="en-GB"/>
        </w:rPr>
        <w:t xml:space="preserve">of visits, </w:t>
      </w:r>
      <w:r w:rsidRPr="00DE76C9">
        <w:rPr>
          <w:rFonts w:asciiTheme="minorHAnsi" w:hAnsiTheme="minorHAnsi"/>
          <w:b/>
          <w:lang w:val="en-GB"/>
        </w:rPr>
        <w:t>timing of visits</w:t>
      </w:r>
      <w:r w:rsidR="0023490F" w:rsidRPr="00DE76C9">
        <w:rPr>
          <w:rFonts w:asciiTheme="minorHAnsi" w:hAnsiTheme="minorHAnsi"/>
          <w:b/>
          <w:lang w:val="en-GB"/>
        </w:rPr>
        <w:t xml:space="preserve"> and outreach</w:t>
      </w:r>
    </w:p>
    <w:p w14:paraId="35EBD9DE" w14:textId="77777777" w:rsidR="00862E22" w:rsidRPr="00DE76C9" w:rsidRDefault="00862E22" w:rsidP="00EC036F">
      <w:pPr>
        <w:rPr>
          <w:rFonts w:asciiTheme="minorHAnsi" w:hAnsiTheme="minorHAnsi"/>
          <w:lang w:val="en-GB"/>
        </w:rPr>
      </w:pPr>
    </w:p>
    <w:p w14:paraId="3411E075" w14:textId="77777777" w:rsidR="002D766F" w:rsidRPr="00DE76C9" w:rsidRDefault="0077661A" w:rsidP="002D766F">
      <w:pPr>
        <w:rPr>
          <w:rFonts w:asciiTheme="minorHAnsi" w:hAnsiTheme="minorHAnsi"/>
          <w:lang w:val="en-GB" w:eastAsia="de-CH"/>
        </w:rPr>
      </w:pPr>
      <w:r w:rsidRPr="00DE76C9">
        <w:rPr>
          <w:rFonts w:asciiTheme="minorHAnsi" w:hAnsiTheme="minorHAnsi"/>
          <w:lang w:val="en-GB" w:eastAsia="de-CH"/>
        </w:rPr>
        <w:t>Although nearly all countries had a policy on the recommended minimum number of visits during pregnancy, few countries</w:t>
      </w:r>
      <w:r w:rsidR="00604372">
        <w:rPr>
          <w:rFonts w:asciiTheme="minorHAnsi" w:hAnsiTheme="minorHAnsi"/>
          <w:lang w:val="en-GB" w:eastAsia="de-CH"/>
        </w:rPr>
        <w:t xml:space="preserve"> (12/26 countries responding to the telephone interview)</w:t>
      </w:r>
      <w:r w:rsidRPr="00DE76C9">
        <w:rPr>
          <w:rFonts w:asciiTheme="minorHAnsi" w:hAnsiTheme="minorHAnsi"/>
          <w:lang w:val="en-GB" w:eastAsia="de-CH"/>
        </w:rPr>
        <w:t xml:space="preserve"> were able to provide data on the proportion of women who attended a predefined number of visits </w:t>
      </w:r>
      <w:r w:rsidR="00604372">
        <w:rPr>
          <w:rFonts w:asciiTheme="minorHAnsi" w:hAnsiTheme="minorHAnsi"/>
          <w:lang w:val="en-GB" w:eastAsia="de-CH"/>
        </w:rPr>
        <w:t>including</w:t>
      </w:r>
      <w:r w:rsidR="00604372" w:rsidRPr="00DE76C9">
        <w:rPr>
          <w:rFonts w:asciiTheme="minorHAnsi" w:hAnsiTheme="minorHAnsi"/>
          <w:lang w:val="en-GB" w:eastAsia="de-CH"/>
        </w:rPr>
        <w:t xml:space="preserve"> </w:t>
      </w:r>
      <w:r w:rsidRPr="00DE76C9">
        <w:rPr>
          <w:rFonts w:asciiTheme="minorHAnsi" w:hAnsiTheme="minorHAnsi"/>
          <w:lang w:val="en-GB" w:eastAsia="de-CH"/>
        </w:rPr>
        <w:t xml:space="preserve">the respective timing of these visits. </w:t>
      </w:r>
      <w:r w:rsidR="0085792C" w:rsidRPr="00DE76C9">
        <w:rPr>
          <w:rFonts w:asciiTheme="minorHAnsi" w:hAnsiTheme="minorHAnsi"/>
          <w:lang w:val="en-GB" w:eastAsia="de-CH"/>
        </w:rPr>
        <w:t>The number of wom</w:t>
      </w:r>
      <w:r w:rsidR="00EA12A6" w:rsidRPr="00DE76C9">
        <w:rPr>
          <w:rFonts w:asciiTheme="minorHAnsi" w:hAnsiTheme="minorHAnsi"/>
          <w:lang w:val="en-GB" w:eastAsia="de-CH"/>
        </w:rPr>
        <w:t>en never accessing ANC services</w:t>
      </w:r>
      <w:r w:rsidR="0085792C" w:rsidRPr="00DE76C9">
        <w:rPr>
          <w:rFonts w:asciiTheme="minorHAnsi" w:hAnsiTheme="minorHAnsi"/>
          <w:lang w:val="en-GB" w:eastAsia="de-CH"/>
        </w:rPr>
        <w:t xml:space="preserve"> was considerable among c</w:t>
      </w:r>
      <w:r w:rsidRPr="00DE76C9">
        <w:rPr>
          <w:rFonts w:asciiTheme="minorHAnsi" w:hAnsiTheme="minorHAnsi"/>
          <w:lang w:val="en-GB" w:eastAsia="de-CH"/>
        </w:rPr>
        <w:t>ountries</w:t>
      </w:r>
      <w:r w:rsidR="002D766F" w:rsidRPr="00DE76C9">
        <w:rPr>
          <w:rFonts w:asciiTheme="minorHAnsi" w:hAnsiTheme="minorHAnsi"/>
          <w:lang w:val="en-GB" w:eastAsia="de-CH"/>
        </w:rPr>
        <w:t xml:space="preserve"> with very limited to limited potential to protect mothers and children from </w:t>
      </w:r>
      <w:r w:rsidR="0085792C" w:rsidRPr="00DE76C9">
        <w:rPr>
          <w:rFonts w:asciiTheme="minorHAnsi" w:hAnsiTheme="minorHAnsi"/>
          <w:lang w:val="en-GB" w:eastAsia="de-CH"/>
        </w:rPr>
        <w:t>vaccine preventable diseases</w:t>
      </w:r>
      <w:r w:rsidR="00EA12A6" w:rsidRPr="00DE76C9">
        <w:rPr>
          <w:rFonts w:asciiTheme="minorHAnsi" w:hAnsiTheme="minorHAnsi"/>
          <w:lang w:val="en-GB" w:eastAsia="de-CH"/>
        </w:rPr>
        <w:t>, 35% and 7% respectively</w:t>
      </w:r>
      <w:r w:rsidR="0085792C" w:rsidRPr="00DE76C9">
        <w:rPr>
          <w:rFonts w:asciiTheme="minorHAnsi" w:hAnsiTheme="minorHAnsi"/>
          <w:lang w:val="en-GB" w:eastAsia="de-CH"/>
        </w:rPr>
        <w:t xml:space="preserve"> (Figure</w:t>
      </w:r>
      <w:r w:rsidR="00115180" w:rsidRPr="00DE76C9">
        <w:rPr>
          <w:rFonts w:asciiTheme="minorHAnsi" w:hAnsiTheme="minorHAnsi"/>
          <w:lang w:val="en-GB" w:eastAsia="de-CH"/>
        </w:rPr>
        <w:t xml:space="preserve"> 3)</w:t>
      </w:r>
      <w:r w:rsidR="002D766F" w:rsidRPr="00DE76C9">
        <w:rPr>
          <w:rFonts w:asciiTheme="minorHAnsi" w:hAnsiTheme="minorHAnsi"/>
          <w:lang w:val="en-GB" w:eastAsia="de-CH"/>
        </w:rPr>
        <w:t>.</w:t>
      </w:r>
    </w:p>
    <w:p w14:paraId="2CDCB4EF" w14:textId="77777777" w:rsidR="002D766F" w:rsidRPr="00DE76C9" w:rsidRDefault="002D766F" w:rsidP="002D766F">
      <w:pPr>
        <w:rPr>
          <w:rFonts w:asciiTheme="minorHAnsi" w:hAnsiTheme="minorHAnsi"/>
          <w:lang w:val="en-GB" w:eastAsia="de-CH"/>
        </w:rPr>
      </w:pPr>
    </w:p>
    <w:p w14:paraId="2A15F2CB" w14:textId="77777777" w:rsidR="002D766F" w:rsidRPr="00DE76C9" w:rsidRDefault="002D766F" w:rsidP="002D766F">
      <w:pPr>
        <w:rPr>
          <w:rFonts w:asciiTheme="minorHAnsi" w:hAnsiTheme="minorHAnsi"/>
          <w:lang w:val="en-GB" w:eastAsia="de-CH"/>
        </w:rPr>
      </w:pPr>
      <w:r w:rsidRPr="00DE76C9">
        <w:rPr>
          <w:rFonts w:asciiTheme="minorHAnsi" w:hAnsiTheme="minorHAnsi"/>
          <w:b/>
          <w:lang w:val="en-GB" w:eastAsia="de-CH"/>
        </w:rPr>
        <w:t>Figure 3</w:t>
      </w:r>
      <w:r w:rsidRPr="00DE76C9">
        <w:rPr>
          <w:rFonts w:asciiTheme="minorHAnsi" w:hAnsiTheme="minorHAnsi"/>
          <w:lang w:val="en-GB" w:eastAsia="de-CH"/>
        </w:rPr>
        <w:t xml:space="preserve"> </w:t>
      </w:r>
      <w:r w:rsidRPr="00DE76C9">
        <w:rPr>
          <w:rFonts w:asciiTheme="minorHAnsi" w:hAnsiTheme="minorHAnsi"/>
          <w:lang w:val="en-GB"/>
        </w:rPr>
        <w:t>ANC visits, by country group (telephone survey, N=26)</w:t>
      </w:r>
    </w:p>
    <w:p w14:paraId="2710118A" w14:textId="77777777" w:rsidR="002D766F" w:rsidRPr="00DE76C9" w:rsidRDefault="002D766F" w:rsidP="002D766F">
      <w:pPr>
        <w:rPr>
          <w:rFonts w:asciiTheme="minorHAnsi" w:hAnsiTheme="minorHAnsi"/>
          <w:lang w:val="en-GB" w:eastAsia="de-CH"/>
        </w:rPr>
      </w:pPr>
    </w:p>
    <w:p w14:paraId="2E7DB306" w14:textId="77777777" w:rsidR="002D766F" w:rsidRPr="00DE76C9" w:rsidRDefault="00EA12A6" w:rsidP="002D766F">
      <w:pPr>
        <w:rPr>
          <w:rFonts w:asciiTheme="minorHAnsi" w:hAnsiTheme="minorHAnsi"/>
          <w:lang w:val="en-GB" w:eastAsia="de-CH"/>
        </w:rPr>
      </w:pPr>
      <w:r w:rsidRPr="00DE76C9">
        <w:rPr>
          <w:rFonts w:asciiTheme="minorHAnsi" w:hAnsiTheme="minorHAnsi"/>
          <w:noProof/>
          <w:lang w:eastAsia="en-AU"/>
        </w:rPr>
        <w:lastRenderedPageBreak/>
        <mc:AlternateContent>
          <mc:Choice Requires="wps">
            <w:drawing>
              <wp:anchor distT="0" distB="0" distL="114300" distR="114300" simplePos="0" relativeHeight="251661312" behindDoc="0" locked="0" layoutInCell="1" allowOverlap="1" wp14:anchorId="05F5302E" wp14:editId="2A46027E">
                <wp:simplePos x="0" y="0"/>
                <wp:positionH relativeFrom="column">
                  <wp:posOffset>-342900</wp:posOffset>
                </wp:positionH>
                <wp:positionV relativeFrom="paragraph">
                  <wp:posOffset>553085</wp:posOffset>
                </wp:positionV>
                <wp:extent cx="387985" cy="2990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99085"/>
                        </a:xfrm>
                        <a:prstGeom prst="rect">
                          <a:avLst/>
                        </a:prstGeom>
                        <a:noFill/>
                        <a:ln w="9525">
                          <a:noFill/>
                          <a:miter lim="800000"/>
                          <a:headEnd/>
                          <a:tailEnd/>
                        </a:ln>
                      </wps:spPr>
                      <wps:txbx>
                        <w:txbxContent>
                          <w:p w14:paraId="2467AC47" w14:textId="77777777" w:rsidR="0035073E" w:rsidRDefault="0035073E" w:rsidP="00EA12A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FCF7E" id="_x0000_s1038" type="#_x0000_t202" style="position:absolute;margin-left:-27pt;margin-top:43.55pt;width:30.5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" filled="f" stroked="f">
                <v:textbox>
                  <w:txbxContent>
                    <w:p w:rsidR="0035073E" w:rsidRDefault="0035073E" w:rsidP="00EA12A6">
                      <w:r>
                        <w:t>%</w:t>
                      </w:r>
                    </w:p>
                  </w:txbxContent>
                </v:textbox>
              </v:shape>
            </w:pict>
          </mc:Fallback>
        </mc:AlternateContent>
      </w:r>
      <w:r w:rsidR="002D766F" w:rsidRPr="00DE76C9">
        <w:rPr>
          <w:rFonts w:asciiTheme="minorHAnsi" w:hAnsiTheme="minorHAnsi"/>
          <w:noProof/>
          <w:lang w:eastAsia="en-AU"/>
        </w:rPr>
        <w:drawing>
          <wp:inline distT="0" distB="0" distL="0" distR="0" wp14:anchorId="5ADA74F0" wp14:editId="09C4FAE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49C97E" w14:textId="77777777" w:rsidR="00690CFC" w:rsidRDefault="0077661A" w:rsidP="00690CFC">
      <w:pPr>
        <w:rPr>
          <w:rFonts w:asciiTheme="minorHAnsi" w:hAnsiTheme="minorHAnsi"/>
          <w:lang w:val="en-GB" w:eastAsia="de-CH"/>
        </w:rPr>
      </w:pPr>
      <w:r w:rsidRPr="00DE76C9">
        <w:rPr>
          <w:rFonts w:asciiTheme="minorHAnsi" w:hAnsiTheme="minorHAnsi"/>
          <w:lang w:val="en-GB" w:eastAsia="de-CH"/>
        </w:rPr>
        <w:t>I</w:t>
      </w:r>
      <w:r w:rsidR="00690CFC" w:rsidRPr="00DE76C9">
        <w:rPr>
          <w:rFonts w:asciiTheme="minorHAnsi" w:hAnsiTheme="minorHAnsi"/>
          <w:lang w:val="en-GB" w:eastAsia="de-CH"/>
        </w:rPr>
        <w:t>nformation about the proportion of women with at least one ANC visit in the third trimester was available from only 8/26 countries that participated in the telephone interview</w:t>
      </w:r>
      <w:r w:rsidRPr="00DE76C9">
        <w:rPr>
          <w:rFonts w:asciiTheme="minorHAnsi" w:hAnsiTheme="minorHAnsi"/>
          <w:lang w:val="en-GB" w:eastAsia="de-CH"/>
        </w:rPr>
        <w:t xml:space="preserve"> and</w:t>
      </w:r>
      <w:r w:rsidR="00690CFC" w:rsidRPr="00DE76C9">
        <w:rPr>
          <w:rFonts w:asciiTheme="minorHAnsi" w:hAnsiTheme="minorHAnsi"/>
          <w:lang w:val="en-GB" w:eastAsia="de-CH"/>
        </w:rPr>
        <w:t xml:space="preserve"> reported rates</w:t>
      </w:r>
      <w:r w:rsidRPr="00DE76C9">
        <w:rPr>
          <w:rFonts w:asciiTheme="minorHAnsi" w:hAnsiTheme="minorHAnsi"/>
          <w:lang w:val="en-GB" w:eastAsia="de-CH"/>
        </w:rPr>
        <w:t xml:space="preserve"> ranging from 10 to 98 percent.</w:t>
      </w:r>
    </w:p>
    <w:p w14:paraId="54C3B838" w14:textId="77777777" w:rsidR="0035073E" w:rsidRDefault="0035073E" w:rsidP="00690CFC">
      <w:pPr>
        <w:rPr>
          <w:rFonts w:asciiTheme="minorHAnsi" w:hAnsiTheme="minorHAnsi"/>
          <w:lang w:val="en-GB" w:eastAsia="de-CH"/>
        </w:rPr>
      </w:pPr>
    </w:p>
    <w:p w14:paraId="737F2730" w14:textId="77777777" w:rsidR="0035073E" w:rsidRPr="00DE76C9" w:rsidRDefault="0035073E" w:rsidP="00690CFC">
      <w:pPr>
        <w:rPr>
          <w:rFonts w:asciiTheme="minorHAnsi" w:hAnsiTheme="minorHAnsi"/>
          <w:lang w:val="en-GB"/>
        </w:rPr>
      </w:pPr>
      <w:r w:rsidRPr="00DE76C9">
        <w:rPr>
          <w:rFonts w:asciiTheme="minorHAnsi" w:hAnsiTheme="minorHAnsi"/>
          <w:lang w:val="en-GB" w:eastAsia="de-CH"/>
        </w:rPr>
        <w:t>Importantly, countries recommending &gt;4 antenatal visits were more likely to have high performance for maternal tetanus immunization defined as PAB &gt;90% (p=0.02) and were more likely to be group 4 countries (</w:t>
      </w:r>
      <w:r w:rsidRPr="00DE76C9">
        <w:rPr>
          <w:rFonts w:asciiTheme="minorHAnsi" w:hAnsiTheme="minorHAnsi"/>
          <w:lang w:val="en-GB" w:eastAsia="en-AU"/>
        </w:rPr>
        <w:t xml:space="preserve">high potential for protection of mothers and their young children from vaccine-preventable infections) (p=0.001). </w:t>
      </w:r>
    </w:p>
    <w:p w14:paraId="700F5D63" w14:textId="77777777" w:rsidR="00862E22" w:rsidRPr="00DE76C9" w:rsidRDefault="00862E22" w:rsidP="00EC036F">
      <w:pPr>
        <w:rPr>
          <w:rFonts w:asciiTheme="minorHAnsi" w:hAnsiTheme="minorHAnsi"/>
          <w:b/>
          <w:lang w:val="en-GB"/>
        </w:rPr>
      </w:pPr>
    </w:p>
    <w:p w14:paraId="187E9009" w14:textId="77777777" w:rsidR="00766039" w:rsidRPr="00DE76C9" w:rsidRDefault="00DB54BE" w:rsidP="00766039">
      <w:pPr>
        <w:rPr>
          <w:rFonts w:asciiTheme="minorHAnsi" w:hAnsiTheme="minorHAnsi"/>
          <w:lang w:val="en-GB"/>
        </w:rPr>
      </w:pPr>
      <w:r w:rsidRPr="00DE76C9">
        <w:rPr>
          <w:rFonts w:asciiTheme="minorHAnsi" w:hAnsiTheme="minorHAnsi"/>
          <w:lang w:val="en-GB"/>
        </w:rPr>
        <w:t>All countries provided ANC services at fixed health facilities</w:t>
      </w:r>
      <w:r w:rsidR="00B14946" w:rsidRPr="00DE76C9">
        <w:rPr>
          <w:rFonts w:asciiTheme="minorHAnsi" w:hAnsiTheme="minorHAnsi"/>
          <w:lang w:val="en-GB"/>
        </w:rPr>
        <w:t>. Government outreach program</w:t>
      </w:r>
      <w:r w:rsidR="00865475">
        <w:rPr>
          <w:rFonts w:asciiTheme="minorHAnsi" w:hAnsiTheme="minorHAnsi"/>
          <w:lang w:val="en-GB"/>
        </w:rPr>
        <w:t>me</w:t>
      </w:r>
      <w:r w:rsidR="00B14946" w:rsidRPr="00DE76C9">
        <w:rPr>
          <w:rFonts w:asciiTheme="minorHAnsi" w:hAnsiTheme="minorHAnsi"/>
          <w:lang w:val="en-GB"/>
        </w:rPr>
        <w:t xml:space="preserve">s were offered in </w:t>
      </w:r>
      <w:r w:rsidR="00766039" w:rsidRPr="00DE76C9">
        <w:rPr>
          <w:rFonts w:asciiTheme="minorHAnsi" w:hAnsiTheme="minorHAnsi"/>
          <w:lang w:val="en-GB"/>
        </w:rPr>
        <w:t xml:space="preserve">55/95 (57.9%) </w:t>
      </w:r>
      <w:r w:rsidR="00B14946" w:rsidRPr="00DE76C9">
        <w:rPr>
          <w:rFonts w:asciiTheme="minorHAnsi" w:hAnsiTheme="minorHAnsi"/>
          <w:lang w:val="en-GB"/>
        </w:rPr>
        <w:t xml:space="preserve">countries, </w:t>
      </w:r>
      <w:r w:rsidR="00766039" w:rsidRPr="00DE76C9">
        <w:rPr>
          <w:rFonts w:asciiTheme="minorHAnsi" w:hAnsiTheme="minorHAnsi"/>
          <w:lang w:val="en-GB"/>
        </w:rPr>
        <w:t>including ANC services. This was more common among group 2 (limited protection) countries (</w:t>
      </w:r>
      <w:r w:rsidR="00A8743B">
        <w:rPr>
          <w:rFonts w:asciiTheme="minorHAnsi" w:hAnsiTheme="minorHAnsi"/>
          <w:lang w:val="en-GB"/>
        </w:rPr>
        <w:t>Fisher’s exact P</w:t>
      </w:r>
      <w:r w:rsidR="00766039" w:rsidRPr="00DE76C9">
        <w:rPr>
          <w:rFonts w:asciiTheme="minorHAnsi" w:hAnsiTheme="minorHAnsi"/>
          <w:lang w:val="en-GB"/>
        </w:rPr>
        <w:t>-value 0.078) and less in group 4 (high potential, p-value 0.067), but the difference was only marginally significant</w:t>
      </w:r>
      <w:r w:rsidR="0085792C" w:rsidRPr="00DE76C9">
        <w:rPr>
          <w:rFonts w:asciiTheme="minorHAnsi" w:hAnsiTheme="minorHAnsi"/>
          <w:lang w:val="en-GB"/>
        </w:rPr>
        <w:t xml:space="preserve"> (Table 1)</w:t>
      </w:r>
      <w:r w:rsidR="00766039" w:rsidRPr="00DE76C9">
        <w:rPr>
          <w:rFonts w:asciiTheme="minorHAnsi" w:hAnsiTheme="minorHAnsi"/>
          <w:lang w:val="en-GB"/>
        </w:rPr>
        <w:t>. There was no association with PAB coverage.</w:t>
      </w:r>
    </w:p>
    <w:p w14:paraId="4A68607E" w14:textId="77777777" w:rsidR="0023490F" w:rsidRPr="00DE76C9" w:rsidRDefault="0023490F" w:rsidP="00EC036F">
      <w:pPr>
        <w:rPr>
          <w:rFonts w:asciiTheme="minorHAnsi" w:hAnsiTheme="minorHAnsi"/>
          <w:lang w:val="en-GB"/>
        </w:rPr>
      </w:pPr>
    </w:p>
    <w:p w14:paraId="214A9698" w14:textId="77777777" w:rsidR="00766039" w:rsidRPr="00DE76C9" w:rsidRDefault="00766039" w:rsidP="00766039">
      <w:pPr>
        <w:pStyle w:val="Caption"/>
        <w:rPr>
          <w:rFonts w:asciiTheme="minorHAnsi" w:eastAsia="Times New Roman" w:hAnsiTheme="minorHAnsi" w:cs="Arial"/>
          <w:i w:val="0"/>
          <w:color w:val="000000"/>
          <w:sz w:val="24"/>
          <w:szCs w:val="24"/>
          <w:lang w:val="en-GB" w:eastAsia="de-CH"/>
        </w:rPr>
      </w:pPr>
      <w:bookmarkStart w:id="7" w:name="_Ref533114912"/>
      <w:r w:rsidRPr="00DE76C9">
        <w:rPr>
          <w:rFonts w:asciiTheme="minorHAnsi" w:hAnsiTheme="minorHAnsi"/>
          <w:b/>
          <w:i w:val="0"/>
          <w:sz w:val="24"/>
          <w:szCs w:val="24"/>
          <w:lang w:val="en-GB"/>
        </w:rPr>
        <w:t xml:space="preserve">Table </w:t>
      </w:r>
      <w:r w:rsidRPr="00DE76C9">
        <w:rPr>
          <w:rFonts w:asciiTheme="minorHAnsi" w:hAnsiTheme="minorHAnsi"/>
          <w:b/>
          <w:i w:val="0"/>
          <w:sz w:val="24"/>
          <w:szCs w:val="24"/>
          <w:lang w:val="en-GB"/>
        </w:rPr>
        <w:fldChar w:fldCharType="begin"/>
      </w:r>
      <w:r w:rsidRPr="00DE76C9">
        <w:rPr>
          <w:rFonts w:asciiTheme="minorHAnsi" w:hAnsiTheme="minorHAnsi"/>
          <w:b/>
          <w:i w:val="0"/>
          <w:sz w:val="24"/>
          <w:szCs w:val="24"/>
          <w:lang w:val="en-GB"/>
        </w:rPr>
        <w:instrText xml:space="preserve"> SEQ Table \* ARABIC </w:instrText>
      </w:r>
      <w:r w:rsidRPr="00DE76C9">
        <w:rPr>
          <w:rFonts w:asciiTheme="minorHAnsi" w:hAnsiTheme="minorHAnsi"/>
          <w:b/>
          <w:i w:val="0"/>
          <w:sz w:val="24"/>
          <w:szCs w:val="24"/>
          <w:lang w:val="en-GB"/>
        </w:rPr>
        <w:fldChar w:fldCharType="separate"/>
      </w:r>
      <w:r w:rsidRPr="00DE76C9">
        <w:rPr>
          <w:rFonts w:asciiTheme="minorHAnsi" w:hAnsiTheme="minorHAnsi"/>
          <w:b/>
          <w:i w:val="0"/>
          <w:noProof/>
          <w:sz w:val="24"/>
          <w:szCs w:val="24"/>
          <w:lang w:val="en-GB"/>
        </w:rPr>
        <w:t>1</w:t>
      </w:r>
      <w:r w:rsidRPr="00DE76C9">
        <w:rPr>
          <w:rFonts w:asciiTheme="minorHAnsi" w:hAnsiTheme="minorHAnsi"/>
          <w:b/>
          <w:i w:val="0"/>
          <w:sz w:val="24"/>
          <w:szCs w:val="24"/>
          <w:lang w:val="en-GB"/>
        </w:rPr>
        <w:fldChar w:fldCharType="end"/>
      </w:r>
      <w:bookmarkEnd w:id="7"/>
      <w:r w:rsidRPr="00DE76C9">
        <w:rPr>
          <w:rFonts w:asciiTheme="minorHAnsi" w:hAnsiTheme="minorHAnsi"/>
          <w:i w:val="0"/>
          <w:sz w:val="24"/>
          <w:szCs w:val="24"/>
          <w:lang w:val="en-GB"/>
        </w:rPr>
        <w:t xml:space="preserve"> </w:t>
      </w:r>
      <w:r w:rsidRPr="00DE76C9">
        <w:rPr>
          <w:rFonts w:asciiTheme="minorHAnsi" w:eastAsia="Times New Roman" w:hAnsiTheme="minorHAnsi" w:cs="Arial"/>
          <w:bCs w:val="0"/>
          <w:i w:val="0"/>
          <w:iCs/>
          <w:color w:val="000000"/>
          <w:sz w:val="24"/>
          <w:szCs w:val="24"/>
          <w:lang w:val="en-GB" w:eastAsia="de-CH"/>
        </w:rPr>
        <w:t>Government outreach program</w:t>
      </w:r>
      <w:r w:rsidR="00865475">
        <w:rPr>
          <w:rFonts w:asciiTheme="minorHAnsi" w:eastAsia="Times New Roman" w:hAnsiTheme="minorHAnsi" w:cs="Arial"/>
          <w:bCs w:val="0"/>
          <w:i w:val="0"/>
          <w:iCs/>
          <w:color w:val="000000"/>
          <w:sz w:val="24"/>
          <w:szCs w:val="24"/>
          <w:lang w:val="en-GB" w:eastAsia="de-CH"/>
        </w:rPr>
        <w:t>me</w:t>
      </w:r>
      <w:r w:rsidRPr="00DE76C9">
        <w:rPr>
          <w:rFonts w:asciiTheme="minorHAnsi" w:eastAsia="Times New Roman" w:hAnsiTheme="minorHAnsi" w:cs="Arial"/>
          <w:bCs w:val="0"/>
          <w:i w:val="0"/>
          <w:iCs/>
          <w:color w:val="000000"/>
          <w:sz w:val="24"/>
          <w:szCs w:val="24"/>
          <w:lang w:val="en-GB" w:eastAsia="de-CH"/>
        </w:rPr>
        <w:t>s offering ANC. Data from online survey, 95 countries.</w:t>
      </w:r>
    </w:p>
    <w:p w14:paraId="4580105F" w14:textId="77777777" w:rsidR="00766039" w:rsidRPr="00DE76C9" w:rsidRDefault="00766039" w:rsidP="00EC036F">
      <w:pPr>
        <w:rPr>
          <w:rFonts w:asciiTheme="minorHAnsi" w:hAnsiTheme="minorHAnsi"/>
          <w:lang w:val="en-GB"/>
        </w:rPr>
      </w:pPr>
    </w:p>
    <w:tbl>
      <w:tblPr>
        <w:tblW w:w="8960" w:type="dxa"/>
        <w:tblInd w:w="55" w:type="dxa"/>
        <w:tblCellMar>
          <w:left w:w="70" w:type="dxa"/>
          <w:right w:w="70" w:type="dxa"/>
        </w:tblCellMar>
        <w:tblLook w:val="04A0" w:firstRow="1" w:lastRow="0" w:firstColumn="1" w:lastColumn="0" w:noHBand="0" w:noVBand="1"/>
      </w:tblPr>
      <w:tblGrid>
        <w:gridCol w:w="1514"/>
        <w:gridCol w:w="1086"/>
        <w:gridCol w:w="1060"/>
        <w:gridCol w:w="1060"/>
        <w:gridCol w:w="1060"/>
        <w:gridCol w:w="1060"/>
        <w:gridCol w:w="1060"/>
        <w:gridCol w:w="1060"/>
      </w:tblGrid>
      <w:tr w:rsidR="00766039" w:rsidRPr="00DE76C9" w14:paraId="33BAD9D2" w14:textId="77777777" w:rsidTr="00C43011">
        <w:trPr>
          <w:trHeight w:val="324"/>
        </w:trPr>
        <w:tc>
          <w:tcPr>
            <w:tcW w:w="15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D00ED78" w14:textId="77777777" w:rsidR="00766039" w:rsidRPr="00DE76C9" w:rsidRDefault="00766039" w:rsidP="00C43011">
            <w:pPr>
              <w:rPr>
                <w:rFonts w:asciiTheme="minorHAnsi" w:eastAsia="Malgun Gothic" w:hAnsiTheme="minorHAnsi" w:cs="Arial"/>
                <w:b/>
                <w:bCs/>
                <w:color w:val="000000"/>
                <w:lang w:val="en-GB" w:eastAsia="de-CH"/>
              </w:rPr>
            </w:pPr>
            <w:r w:rsidRPr="00DE76C9">
              <w:rPr>
                <w:rFonts w:asciiTheme="minorHAnsi" w:eastAsia="Malgun Gothic" w:hAnsiTheme="minorHAnsi" w:cs="Arial"/>
                <w:b/>
                <w:bCs/>
                <w:color w:val="000000"/>
                <w:lang w:val="en-GB" w:eastAsia="de-CH"/>
              </w:rPr>
              <w:t>Outreach, ANC</w:t>
            </w:r>
          </w:p>
        </w:tc>
        <w:tc>
          <w:tcPr>
            <w:tcW w:w="1080" w:type="dxa"/>
            <w:tcBorders>
              <w:top w:val="single" w:sz="8" w:space="0" w:color="auto"/>
              <w:left w:val="nil"/>
              <w:bottom w:val="single" w:sz="8" w:space="0" w:color="auto"/>
              <w:right w:val="single" w:sz="8" w:space="0" w:color="auto"/>
            </w:tcBorders>
            <w:shd w:val="clear" w:color="000000" w:fill="95B3D7"/>
            <w:noWrap/>
            <w:vAlign w:val="center"/>
            <w:hideMark/>
          </w:tcPr>
          <w:p w14:paraId="07A2F016" w14:textId="77777777" w:rsidR="00766039" w:rsidRPr="00DE76C9" w:rsidRDefault="00766039" w:rsidP="00C43011">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PAB&lt;90%</w:t>
            </w:r>
          </w:p>
        </w:tc>
        <w:tc>
          <w:tcPr>
            <w:tcW w:w="1060" w:type="dxa"/>
            <w:tcBorders>
              <w:top w:val="single" w:sz="8" w:space="0" w:color="auto"/>
              <w:left w:val="nil"/>
              <w:bottom w:val="single" w:sz="8" w:space="0" w:color="auto"/>
              <w:right w:val="single" w:sz="8" w:space="0" w:color="auto"/>
            </w:tcBorders>
            <w:shd w:val="clear" w:color="000000" w:fill="95B3D7"/>
            <w:noWrap/>
            <w:vAlign w:val="center"/>
            <w:hideMark/>
          </w:tcPr>
          <w:p w14:paraId="10E12727" w14:textId="77777777" w:rsidR="00766039" w:rsidRPr="00DE76C9" w:rsidRDefault="00766039" w:rsidP="00C43011">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PAB&gt;=90</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28A7CE9F" w14:textId="77777777" w:rsidR="00766039" w:rsidRPr="00DE76C9" w:rsidRDefault="00766039" w:rsidP="00C43011">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1</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48AE803B" w14:textId="77777777" w:rsidR="00766039" w:rsidRPr="00DE76C9" w:rsidRDefault="00766039" w:rsidP="00C43011">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2</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697A226F" w14:textId="77777777" w:rsidR="00766039" w:rsidRPr="00DE76C9" w:rsidRDefault="00766039" w:rsidP="00C43011">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3</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0D87F5B6" w14:textId="77777777" w:rsidR="00766039" w:rsidRPr="00DE76C9" w:rsidRDefault="00766039" w:rsidP="00C43011">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4</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33EA047C" w14:textId="77777777" w:rsidR="00766039" w:rsidRPr="00DE76C9" w:rsidRDefault="00766039" w:rsidP="00C43011">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Total</w:t>
            </w:r>
          </w:p>
        </w:tc>
      </w:tr>
      <w:tr w:rsidR="00766039" w:rsidRPr="00DE76C9" w14:paraId="15AD6CFC" w14:textId="77777777" w:rsidTr="00C43011">
        <w:trPr>
          <w:trHeight w:val="288"/>
        </w:trPr>
        <w:tc>
          <w:tcPr>
            <w:tcW w:w="1520" w:type="dxa"/>
            <w:tcBorders>
              <w:top w:val="nil"/>
              <w:left w:val="single" w:sz="8" w:space="0" w:color="auto"/>
              <w:bottom w:val="single" w:sz="8" w:space="0" w:color="auto"/>
              <w:right w:val="single" w:sz="8" w:space="0" w:color="auto"/>
            </w:tcBorders>
            <w:shd w:val="clear" w:color="000000" w:fill="D9D9D9"/>
            <w:vAlign w:val="center"/>
            <w:hideMark/>
          </w:tcPr>
          <w:p w14:paraId="22431FCA" w14:textId="77777777" w:rsidR="00766039" w:rsidRPr="00DE76C9" w:rsidRDefault="00766039" w:rsidP="00C43011">
            <w:pPr>
              <w:rPr>
                <w:rFonts w:asciiTheme="minorHAnsi" w:hAnsiTheme="minorHAnsi" w:cs="Arial"/>
                <w:color w:val="000000"/>
                <w:lang w:val="en-GB" w:eastAsia="de-CH"/>
              </w:rPr>
            </w:pPr>
            <w:r w:rsidRPr="00DE76C9">
              <w:rPr>
                <w:rFonts w:asciiTheme="minorHAnsi" w:hAnsiTheme="minorHAnsi" w:cs="Arial"/>
                <w:color w:val="000000"/>
                <w:lang w:val="en-GB" w:eastAsia="de-CH"/>
              </w:rPr>
              <w:t>No</w:t>
            </w:r>
          </w:p>
        </w:tc>
        <w:tc>
          <w:tcPr>
            <w:tcW w:w="1080" w:type="dxa"/>
            <w:tcBorders>
              <w:top w:val="nil"/>
              <w:left w:val="nil"/>
              <w:bottom w:val="single" w:sz="8" w:space="0" w:color="auto"/>
              <w:right w:val="single" w:sz="8" w:space="0" w:color="auto"/>
            </w:tcBorders>
            <w:shd w:val="clear" w:color="000000" w:fill="DBE5F1"/>
            <w:noWrap/>
            <w:vAlign w:val="bottom"/>
            <w:hideMark/>
          </w:tcPr>
          <w:p w14:paraId="04273B57"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18 (40)</w:t>
            </w:r>
          </w:p>
        </w:tc>
        <w:tc>
          <w:tcPr>
            <w:tcW w:w="1060" w:type="dxa"/>
            <w:tcBorders>
              <w:top w:val="nil"/>
              <w:left w:val="nil"/>
              <w:bottom w:val="single" w:sz="8" w:space="0" w:color="auto"/>
              <w:right w:val="single" w:sz="8" w:space="0" w:color="auto"/>
            </w:tcBorders>
            <w:shd w:val="clear" w:color="000000" w:fill="DBE5F1"/>
            <w:noWrap/>
            <w:vAlign w:val="bottom"/>
            <w:hideMark/>
          </w:tcPr>
          <w:p w14:paraId="701C197F"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14 (37.8)</w:t>
            </w:r>
          </w:p>
        </w:tc>
        <w:tc>
          <w:tcPr>
            <w:tcW w:w="1060" w:type="dxa"/>
            <w:tcBorders>
              <w:top w:val="nil"/>
              <w:left w:val="nil"/>
              <w:bottom w:val="single" w:sz="8" w:space="0" w:color="auto"/>
              <w:right w:val="single" w:sz="8" w:space="0" w:color="auto"/>
            </w:tcBorders>
            <w:shd w:val="clear" w:color="000000" w:fill="E5DFEC"/>
            <w:noWrap/>
            <w:vAlign w:val="bottom"/>
            <w:hideMark/>
          </w:tcPr>
          <w:p w14:paraId="010B1361"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6 (54.5)</w:t>
            </w:r>
          </w:p>
        </w:tc>
        <w:tc>
          <w:tcPr>
            <w:tcW w:w="1060" w:type="dxa"/>
            <w:tcBorders>
              <w:top w:val="nil"/>
              <w:left w:val="nil"/>
              <w:bottom w:val="single" w:sz="8" w:space="0" w:color="auto"/>
              <w:right w:val="single" w:sz="8" w:space="0" w:color="auto"/>
            </w:tcBorders>
            <w:shd w:val="clear" w:color="000000" w:fill="E5DFEC"/>
            <w:noWrap/>
            <w:vAlign w:val="bottom"/>
            <w:hideMark/>
          </w:tcPr>
          <w:p w14:paraId="20F315A1"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9 (28.1)</w:t>
            </w:r>
          </w:p>
        </w:tc>
        <w:tc>
          <w:tcPr>
            <w:tcW w:w="1060" w:type="dxa"/>
            <w:tcBorders>
              <w:top w:val="nil"/>
              <w:left w:val="nil"/>
              <w:bottom w:val="single" w:sz="8" w:space="0" w:color="auto"/>
              <w:right w:val="single" w:sz="8" w:space="0" w:color="auto"/>
            </w:tcBorders>
            <w:shd w:val="clear" w:color="000000" w:fill="E5DFEC"/>
            <w:noWrap/>
            <w:vAlign w:val="bottom"/>
            <w:hideMark/>
          </w:tcPr>
          <w:p w14:paraId="28918D78"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10 (38.5)</w:t>
            </w:r>
          </w:p>
        </w:tc>
        <w:tc>
          <w:tcPr>
            <w:tcW w:w="1060" w:type="dxa"/>
            <w:tcBorders>
              <w:top w:val="nil"/>
              <w:left w:val="nil"/>
              <w:bottom w:val="single" w:sz="8" w:space="0" w:color="auto"/>
              <w:right w:val="single" w:sz="8" w:space="0" w:color="auto"/>
            </w:tcBorders>
            <w:shd w:val="clear" w:color="000000" w:fill="E5DFEC"/>
            <w:noWrap/>
            <w:vAlign w:val="bottom"/>
            <w:hideMark/>
          </w:tcPr>
          <w:p w14:paraId="72ECFA9D"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15 (57.7)</w:t>
            </w:r>
          </w:p>
        </w:tc>
        <w:tc>
          <w:tcPr>
            <w:tcW w:w="1060" w:type="dxa"/>
            <w:tcBorders>
              <w:top w:val="nil"/>
              <w:left w:val="nil"/>
              <w:bottom w:val="single" w:sz="8" w:space="0" w:color="auto"/>
              <w:right w:val="single" w:sz="8" w:space="0" w:color="auto"/>
            </w:tcBorders>
            <w:shd w:val="clear" w:color="000000" w:fill="E5DFEC"/>
            <w:noWrap/>
            <w:vAlign w:val="bottom"/>
            <w:hideMark/>
          </w:tcPr>
          <w:p w14:paraId="08573C35"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40 (42.1)</w:t>
            </w:r>
          </w:p>
        </w:tc>
      </w:tr>
      <w:tr w:rsidR="00766039" w:rsidRPr="00DE76C9" w14:paraId="45187837" w14:textId="77777777" w:rsidTr="00C43011">
        <w:trPr>
          <w:trHeight w:val="288"/>
        </w:trPr>
        <w:tc>
          <w:tcPr>
            <w:tcW w:w="1520" w:type="dxa"/>
            <w:tcBorders>
              <w:top w:val="nil"/>
              <w:left w:val="single" w:sz="8" w:space="0" w:color="auto"/>
              <w:bottom w:val="single" w:sz="8" w:space="0" w:color="auto"/>
              <w:right w:val="single" w:sz="8" w:space="0" w:color="auto"/>
            </w:tcBorders>
            <w:shd w:val="clear" w:color="000000" w:fill="D9D9D9"/>
            <w:vAlign w:val="center"/>
            <w:hideMark/>
          </w:tcPr>
          <w:p w14:paraId="393ACE13" w14:textId="77777777" w:rsidR="00766039" w:rsidRPr="00DE76C9" w:rsidRDefault="00766039" w:rsidP="00C43011">
            <w:pPr>
              <w:rPr>
                <w:rFonts w:asciiTheme="minorHAnsi" w:hAnsiTheme="minorHAnsi" w:cs="Arial"/>
                <w:color w:val="000000"/>
                <w:lang w:val="en-GB" w:eastAsia="de-CH"/>
              </w:rPr>
            </w:pPr>
            <w:r w:rsidRPr="00DE76C9">
              <w:rPr>
                <w:rFonts w:asciiTheme="minorHAnsi" w:hAnsiTheme="minorHAnsi" w:cs="Arial"/>
                <w:color w:val="000000"/>
                <w:lang w:val="en-GB" w:eastAsia="de-CH"/>
              </w:rPr>
              <w:t>Yes</w:t>
            </w:r>
          </w:p>
        </w:tc>
        <w:tc>
          <w:tcPr>
            <w:tcW w:w="1080" w:type="dxa"/>
            <w:tcBorders>
              <w:top w:val="nil"/>
              <w:left w:val="nil"/>
              <w:bottom w:val="single" w:sz="8" w:space="0" w:color="auto"/>
              <w:right w:val="single" w:sz="8" w:space="0" w:color="auto"/>
            </w:tcBorders>
            <w:shd w:val="clear" w:color="000000" w:fill="DBE5F1"/>
            <w:noWrap/>
            <w:vAlign w:val="bottom"/>
            <w:hideMark/>
          </w:tcPr>
          <w:p w14:paraId="2000702B"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27 (60)</w:t>
            </w:r>
          </w:p>
        </w:tc>
        <w:tc>
          <w:tcPr>
            <w:tcW w:w="1060" w:type="dxa"/>
            <w:tcBorders>
              <w:top w:val="nil"/>
              <w:left w:val="nil"/>
              <w:bottom w:val="single" w:sz="8" w:space="0" w:color="auto"/>
              <w:right w:val="single" w:sz="8" w:space="0" w:color="auto"/>
            </w:tcBorders>
            <w:shd w:val="clear" w:color="000000" w:fill="DBE5F1"/>
            <w:noWrap/>
            <w:vAlign w:val="bottom"/>
            <w:hideMark/>
          </w:tcPr>
          <w:p w14:paraId="4BDBDD1D"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23 (62.2)</w:t>
            </w:r>
          </w:p>
        </w:tc>
        <w:tc>
          <w:tcPr>
            <w:tcW w:w="1060" w:type="dxa"/>
            <w:tcBorders>
              <w:top w:val="nil"/>
              <w:left w:val="nil"/>
              <w:bottom w:val="single" w:sz="8" w:space="0" w:color="auto"/>
              <w:right w:val="single" w:sz="8" w:space="0" w:color="auto"/>
            </w:tcBorders>
            <w:shd w:val="clear" w:color="000000" w:fill="E5DFEC"/>
            <w:noWrap/>
            <w:vAlign w:val="bottom"/>
            <w:hideMark/>
          </w:tcPr>
          <w:p w14:paraId="4CBE83EA"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5 (45.5)</w:t>
            </w:r>
          </w:p>
        </w:tc>
        <w:tc>
          <w:tcPr>
            <w:tcW w:w="1060" w:type="dxa"/>
            <w:tcBorders>
              <w:top w:val="nil"/>
              <w:left w:val="nil"/>
              <w:bottom w:val="single" w:sz="8" w:space="0" w:color="auto"/>
              <w:right w:val="single" w:sz="8" w:space="0" w:color="auto"/>
            </w:tcBorders>
            <w:shd w:val="clear" w:color="000000" w:fill="E5DFEC"/>
            <w:noWrap/>
            <w:vAlign w:val="bottom"/>
            <w:hideMark/>
          </w:tcPr>
          <w:p w14:paraId="43D794CE"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23 (71.9)</w:t>
            </w:r>
          </w:p>
        </w:tc>
        <w:tc>
          <w:tcPr>
            <w:tcW w:w="1060" w:type="dxa"/>
            <w:tcBorders>
              <w:top w:val="nil"/>
              <w:left w:val="nil"/>
              <w:bottom w:val="single" w:sz="8" w:space="0" w:color="auto"/>
              <w:right w:val="single" w:sz="8" w:space="0" w:color="auto"/>
            </w:tcBorders>
            <w:shd w:val="clear" w:color="000000" w:fill="E5DFEC"/>
            <w:noWrap/>
            <w:vAlign w:val="bottom"/>
            <w:hideMark/>
          </w:tcPr>
          <w:p w14:paraId="407472C9"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16 (61.5)</w:t>
            </w:r>
          </w:p>
        </w:tc>
        <w:tc>
          <w:tcPr>
            <w:tcW w:w="1060" w:type="dxa"/>
            <w:tcBorders>
              <w:top w:val="nil"/>
              <w:left w:val="nil"/>
              <w:bottom w:val="single" w:sz="8" w:space="0" w:color="auto"/>
              <w:right w:val="single" w:sz="8" w:space="0" w:color="auto"/>
            </w:tcBorders>
            <w:shd w:val="clear" w:color="000000" w:fill="E5DFEC"/>
            <w:noWrap/>
            <w:vAlign w:val="bottom"/>
            <w:hideMark/>
          </w:tcPr>
          <w:p w14:paraId="4E645B97"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11 (42.3)</w:t>
            </w:r>
          </w:p>
        </w:tc>
        <w:tc>
          <w:tcPr>
            <w:tcW w:w="1060" w:type="dxa"/>
            <w:tcBorders>
              <w:top w:val="nil"/>
              <w:left w:val="nil"/>
              <w:bottom w:val="single" w:sz="8" w:space="0" w:color="auto"/>
              <w:right w:val="single" w:sz="8" w:space="0" w:color="auto"/>
            </w:tcBorders>
            <w:shd w:val="clear" w:color="000000" w:fill="E5DFEC"/>
            <w:noWrap/>
            <w:vAlign w:val="bottom"/>
            <w:hideMark/>
          </w:tcPr>
          <w:p w14:paraId="7B1A9023"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55 (57.9)</w:t>
            </w:r>
          </w:p>
        </w:tc>
      </w:tr>
      <w:tr w:rsidR="00766039" w:rsidRPr="00DE76C9" w14:paraId="27BC5B78" w14:textId="77777777" w:rsidTr="00C43011">
        <w:trPr>
          <w:trHeight w:val="288"/>
        </w:trPr>
        <w:tc>
          <w:tcPr>
            <w:tcW w:w="1520" w:type="dxa"/>
            <w:tcBorders>
              <w:top w:val="nil"/>
              <w:left w:val="single" w:sz="8" w:space="0" w:color="auto"/>
              <w:bottom w:val="single" w:sz="8" w:space="0" w:color="auto"/>
              <w:right w:val="single" w:sz="8" w:space="0" w:color="auto"/>
            </w:tcBorders>
            <w:shd w:val="clear" w:color="000000" w:fill="D9D9D9"/>
            <w:vAlign w:val="center"/>
            <w:hideMark/>
          </w:tcPr>
          <w:p w14:paraId="56C8A63A" w14:textId="77777777" w:rsidR="00766039" w:rsidRPr="00DE76C9" w:rsidRDefault="00766039" w:rsidP="00C43011">
            <w:pPr>
              <w:rPr>
                <w:rFonts w:asciiTheme="minorHAnsi" w:hAnsiTheme="minorHAnsi" w:cs="Arial"/>
                <w:color w:val="000000"/>
                <w:lang w:val="en-GB" w:eastAsia="de-CH"/>
              </w:rPr>
            </w:pPr>
            <w:r w:rsidRPr="00DE76C9">
              <w:rPr>
                <w:rFonts w:asciiTheme="minorHAnsi" w:hAnsiTheme="minorHAnsi" w:cs="Arial"/>
                <w:color w:val="000000"/>
                <w:lang w:val="en-GB" w:eastAsia="de-CH"/>
              </w:rPr>
              <w:t> </w:t>
            </w:r>
            <w:r w:rsidR="00687116">
              <w:rPr>
                <w:rFonts w:asciiTheme="minorHAnsi" w:hAnsiTheme="minorHAnsi" w:cs="Arial"/>
                <w:color w:val="000000"/>
                <w:lang w:val="en-GB" w:eastAsia="de-CH"/>
              </w:rPr>
              <w:t>Total</w:t>
            </w:r>
          </w:p>
        </w:tc>
        <w:tc>
          <w:tcPr>
            <w:tcW w:w="1080" w:type="dxa"/>
            <w:tcBorders>
              <w:top w:val="nil"/>
              <w:left w:val="nil"/>
              <w:bottom w:val="single" w:sz="8" w:space="0" w:color="auto"/>
              <w:right w:val="single" w:sz="8" w:space="0" w:color="auto"/>
            </w:tcBorders>
            <w:shd w:val="clear" w:color="000000" w:fill="DBE5F1"/>
            <w:noWrap/>
            <w:vAlign w:val="bottom"/>
            <w:hideMark/>
          </w:tcPr>
          <w:p w14:paraId="6A9DED83"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45 (100)</w:t>
            </w:r>
          </w:p>
        </w:tc>
        <w:tc>
          <w:tcPr>
            <w:tcW w:w="1060" w:type="dxa"/>
            <w:tcBorders>
              <w:top w:val="nil"/>
              <w:left w:val="nil"/>
              <w:bottom w:val="single" w:sz="8" w:space="0" w:color="auto"/>
              <w:right w:val="single" w:sz="8" w:space="0" w:color="auto"/>
            </w:tcBorders>
            <w:shd w:val="clear" w:color="000000" w:fill="DBE5F1"/>
            <w:noWrap/>
            <w:vAlign w:val="bottom"/>
            <w:hideMark/>
          </w:tcPr>
          <w:p w14:paraId="47ADB0C0"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37 (100)</w:t>
            </w:r>
          </w:p>
        </w:tc>
        <w:tc>
          <w:tcPr>
            <w:tcW w:w="1060" w:type="dxa"/>
            <w:tcBorders>
              <w:top w:val="nil"/>
              <w:left w:val="nil"/>
              <w:bottom w:val="single" w:sz="8" w:space="0" w:color="auto"/>
              <w:right w:val="single" w:sz="8" w:space="0" w:color="auto"/>
            </w:tcBorders>
            <w:shd w:val="clear" w:color="000000" w:fill="E5DFEC"/>
            <w:noWrap/>
            <w:vAlign w:val="bottom"/>
            <w:hideMark/>
          </w:tcPr>
          <w:p w14:paraId="6D62A0BF"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11 (100)</w:t>
            </w:r>
          </w:p>
        </w:tc>
        <w:tc>
          <w:tcPr>
            <w:tcW w:w="1060" w:type="dxa"/>
            <w:tcBorders>
              <w:top w:val="nil"/>
              <w:left w:val="nil"/>
              <w:bottom w:val="single" w:sz="8" w:space="0" w:color="auto"/>
              <w:right w:val="single" w:sz="8" w:space="0" w:color="auto"/>
            </w:tcBorders>
            <w:shd w:val="clear" w:color="000000" w:fill="E5DFEC"/>
            <w:noWrap/>
            <w:vAlign w:val="bottom"/>
            <w:hideMark/>
          </w:tcPr>
          <w:p w14:paraId="7BBDA7E9"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32 (100)</w:t>
            </w:r>
          </w:p>
        </w:tc>
        <w:tc>
          <w:tcPr>
            <w:tcW w:w="1060" w:type="dxa"/>
            <w:tcBorders>
              <w:top w:val="nil"/>
              <w:left w:val="nil"/>
              <w:bottom w:val="single" w:sz="8" w:space="0" w:color="auto"/>
              <w:right w:val="single" w:sz="8" w:space="0" w:color="auto"/>
            </w:tcBorders>
            <w:shd w:val="clear" w:color="000000" w:fill="E5DFEC"/>
            <w:noWrap/>
            <w:vAlign w:val="bottom"/>
            <w:hideMark/>
          </w:tcPr>
          <w:p w14:paraId="35DF7E78"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26 (100)</w:t>
            </w:r>
          </w:p>
        </w:tc>
        <w:tc>
          <w:tcPr>
            <w:tcW w:w="1060" w:type="dxa"/>
            <w:tcBorders>
              <w:top w:val="nil"/>
              <w:left w:val="nil"/>
              <w:bottom w:val="single" w:sz="8" w:space="0" w:color="auto"/>
              <w:right w:val="single" w:sz="8" w:space="0" w:color="auto"/>
            </w:tcBorders>
            <w:shd w:val="clear" w:color="000000" w:fill="E5DFEC"/>
            <w:noWrap/>
            <w:vAlign w:val="bottom"/>
            <w:hideMark/>
          </w:tcPr>
          <w:p w14:paraId="5A039FED"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26 (100)</w:t>
            </w:r>
          </w:p>
        </w:tc>
        <w:tc>
          <w:tcPr>
            <w:tcW w:w="1060" w:type="dxa"/>
            <w:tcBorders>
              <w:top w:val="nil"/>
              <w:left w:val="nil"/>
              <w:bottom w:val="single" w:sz="8" w:space="0" w:color="auto"/>
              <w:right w:val="single" w:sz="8" w:space="0" w:color="auto"/>
            </w:tcBorders>
            <w:shd w:val="clear" w:color="000000" w:fill="E5DFEC"/>
            <w:noWrap/>
            <w:vAlign w:val="bottom"/>
            <w:hideMark/>
          </w:tcPr>
          <w:p w14:paraId="581B3B3C" w14:textId="77777777" w:rsidR="00766039" w:rsidRPr="00DE76C9" w:rsidRDefault="00766039" w:rsidP="00C43011">
            <w:pPr>
              <w:jc w:val="center"/>
              <w:rPr>
                <w:rFonts w:asciiTheme="minorHAnsi" w:hAnsiTheme="minorHAnsi" w:cs="Arial"/>
                <w:color w:val="000000"/>
                <w:lang w:val="en-GB" w:eastAsia="de-CH"/>
              </w:rPr>
            </w:pPr>
            <w:r w:rsidRPr="00DE76C9">
              <w:rPr>
                <w:rFonts w:asciiTheme="minorHAnsi" w:hAnsiTheme="minorHAnsi" w:cs="Arial"/>
                <w:lang w:val="en-GB"/>
              </w:rPr>
              <w:t>95 (100)</w:t>
            </w:r>
          </w:p>
        </w:tc>
      </w:tr>
      <w:tr w:rsidR="00766039" w:rsidRPr="00DE76C9" w14:paraId="0B8141DA" w14:textId="77777777" w:rsidTr="00C43011">
        <w:trPr>
          <w:trHeight w:val="288"/>
        </w:trPr>
        <w:tc>
          <w:tcPr>
            <w:tcW w:w="1520" w:type="dxa"/>
            <w:tcBorders>
              <w:top w:val="nil"/>
              <w:left w:val="single" w:sz="8" w:space="0" w:color="auto"/>
              <w:bottom w:val="single" w:sz="8" w:space="0" w:color="auto"/>
              <w:right w:val="nil"/>
            </w:tcBorders>
            <w:shd w:val="clear" w:color="000000" w:fill="D9D9D9"/>
            <w:vAlign w:val="center"/>
            <w:hideMark/>
          </w:tcPr>
          <w:p w14:paraId="000DC8F0" w14:textId="77777777" w:rsidR="00766039" w:rsidRPr="00DE76C9" w:rsidRDefault="00766039" w:rsidP="00C43011">
            <w:pPr>
              <w:rPr>
                <w:rFonts w:asciiTheme="minorHAnsi" w:hAnsiTheme="minorHAnsi" w:cs="Arial"/>
                <w:color w:val="000000"/>
                <w:lang w:val="en-GB" w:eastAsia="de-CH"/>
              </w:rPr>
            </w:pPr>
            <w:r w:rsidRPr="00DE76C9">
              <w:rPr>
                <w:rFonts w:asciiTheme="minorHAnsi" w:hAnsiTheme="minorHAnsi" w:cs="Arial"/>
                <w:color w:val="000000"/>
                <w:lang w:val="en-GB" w:eastAsia="de-CH"/>
              </w:rPr>
              <w:t>Fisher's exact</w:t>
            </w:r>
            <w:r w:rsidR="00A8743B">
              <w:rPr>
                <w:rFonts w:asciiTheme="minorHAnsi" w:hAnsiTheme="minorHAnsi" w:cs="Arial"/>
                <w:color w:val="000000"/>
                <w:lang w:val="en-GB" w:eastAsia="de-CH"/>
              </w:rPr>
              <w:t xml:space="preserve"> P</w:t>
            </w:r>
            <w:r w:rsidR="00687116">
              <w:rPr>
                <w:rFonts w:asciiTheme="minorHAnsi" w:hAnsiTheme="minorHAnsi" w:cs="Arial"/>
                <w:color w:val="000000"/>
                <w:lang w:val="en-GB" w:eastAsia="de-CH"/>
              </w:rPr>
              <w:t>-value</w:t>
            </w:r>
          </w:p>
        </w:tc>
        <w:tc>
          <w:tcPr>
            <w:tcW w:w="1080" w:type="dxa"/>
            <w:tcBorders>
              <w:top w:val="nil"/>
              <w:left w:val="single" w:sz="8" w:space="0" w:color="auto"/>
              <w:bottom w:val="single" w:sz="8" w:space="0" w:color="auto"/>
              <w:right w:val="nil"/>
            </w:tcBorders>
            <w:shd w:val="clear" w:color="000000" w:fill="DBE5F1"/>
            <w:noWrap/>
            <w:vAlign w:val="bottom"/>
            <w:hideMark/>
          </w:tcPr>
          <w:p w14:paraId="2BE25776" w14:textId="77777777" w:rsidR="00766039" w:rsidRPr="00DE76C9" w:rsidRDefault="00766039" w:rsidP="00C43011">
            <w:pPr>
              <w:rPr>
                <w:rFonts w:asciiTheme="minorHAnsi" w:hAnsiTheme="minorHAnsi" w:cs="Arial"/>
                <w:color w:val="000000"/>
                <w:lang w:val="en-GB" w:eastAsia="de-CH"/>
              </w:rPr>
            </w:pPr>
          </w:p>
        </w:tc>
        <w:tc>
          <w:tcPr>
            <w:tcW w:w="1060" w:type="dxa"/>
            <w:tcBorders>
              <w:top w:val="nil"/>
              <w:left w:val="nil"/>
              <w:bottom w:val="single" w:sz="8" w:space="0" w:color="auto"/>
              <w:right w:val="single" w:sz="8" w:space="0" w:color="auto"/>
            </w:tcBorders>
            <w:shd w:val="clear" w:color="000000" w:fill="DBE5F1"/>
            <w:noWrap/>
            <w:vAlign w:val="bottom"/>
            <w:hideMark/>
          </w:tcPr>
          <w:p w14:paraId="25420D28" w14:textId="77777777" w:rsidR="00766039" w:rsidRPr="00DE76C9" w:rsidRDefault="00766039" w:rsidP="00C43011">
            <w:pPr>
              <w:jc w:val="right"/>
              <w:rPr>
                <w:rFonts w:asciiTheme="minorHAnsi" w:hAnsiTheme="minorHAnsi" w:cs="Arial"/>
                <w:color w:val="000000"/>
                <w:lang w:val="en-GB" w:eastAsia="de-CH"/>
              </w:rPr>
            </w:pPr>
            <w:r w:rsidRPr="00DE76C9">
              <w:rPr>
                <w:rFonts w:asciiTheme="minorHAnsi" w:hAnsiTheme="minorHAnsi" w:cs="Arial"/>
                <w:lang w:val="en-GB"/>
              </w:rPr>
              <w:t>1</w:t>
            </w:r>
          </w:p>
        </w:tc>
        <w:tc>
          <w:tcPr>
            <w:tcW w:w="1060" w:type="dxa"/>
            <w:tcBorders>
              <w:top w:val="nil"/>
              <w:left w:val="nil"/>
              <w:bottom w:val="single" w:sz="8" w:space="0" w:color="auto"/>
              <w:right w:val="single" w:sz="8" w:space="0" w:color="auto"/>
            </w:tcBorders>
            <w:shd w:val="clear" w:color="000000" w:fill="E5DFEC"/>
            <w:noWrap/>
            <w:vAlign w:val="bottom"/>
            <w:hideMark/>
          </w:tcPr>
          <w:p w14:paraId="71FF7CFD" w14:textId="77777777" w:rsidR="00766039" w:rsidRPr="00DE76C9" w:rsidRDefault="00766039" w:rsidP="00C43011">
            <w:pPr>
              <w:jc w:val="right"/>
              <w:rPr>
                <w:rFonts w:asciiTheme="minorHAnsi" w:hAnsiTheme="minorHAnsi" w:cs="Arial"/>
                <w:color w:val="000000"/>
                <w:lang w:val="en-GB" w:eastAsia="de-CH"/>
              </w:rPr>
            </w:pPr>
            <w:r w:rsidRPr="00DE76C9">
              <w:rPr>
                <w:rFonts w:asciiTheme="minorHAnsi" w:hAnsiTheme="minorHAnsi" w:cs="Arial"/>
                <w:lang w:val="en-GB"/>
              </w:rPr>
              <w:t>0.518</w:t>
            </w:r>
          </w:p>
        </w:tc>
        <w:tc>
          <w:tcPr>
            <w:tcW w:w="1060" w:type="dxa"/>
            <w:tcBorders>
              <w:top w:val="nil"/>
              <w:left w:val="nil"/>
              <w:bottom w:val="single" w:sz="8" w:space="0" w:color="auto"/>
              <w:right w:val="single" w:sz="8" w:space="0" w:color="auto"/>
            </w:tcBorders>
            <w:shd w:val="clear" w:color="000000" w:fill="E5DFEC"/>
            <w:noWrap/>
            <w:vAlign w:val="bottom"/>
            <w:hideMark/>
          </w:tcPr>
          <w:p w14:paraId="716ADE5C" w14:textId="77777777" w:rsidR="00766039" w:rsidRPr="00DE76C9" w:rsidRDefault="00766039" w:rsidP="00C43011">
            <w:pPr>
              <w:jc w:val="right"/>
              <w:rPr>
                <w:rFonts w:asciiTheme="minorHAnsi" w:hAnsiTheme="minorHAnsi" w:cs="Arial"/>
                <w:color w:val="000000"/>
                <w:lang w:val="en-GB" w:eastAsia="de-CH"/>
              </w:rPr>
            </w:pPr>
            <w:r w:rsidRPr="00DE76C9">
              <w:rPr>
                <w:rFonts w:asciiTheme="minorHAnsi" w:hAnsiTheme="minorHAnsi" w:cs="Arial"/>
                <w:lang w:val="en-GB"/>
              </w:rPr>
              <w:t>0.078</w:t>
            </w:r>
          </w:p>
        </w:tc>
        <w:tc>
          <w:tcPr>
            <w:tcW w:w="1060" w:type="dxa"/>
            <w:tcBorders>
              <w:top w:val="nil"/>
              <w:left w:val="nil"/>
              <w:bottom w:val="single" w:sz="8" w:space="0" w:color="auto"/>
              <w:right w:val="single" w:sz="8" w:space="0" w:color="auto"/>
            </w:tcBorders>
            <w:shd w:val="clear" w:color="000000" w:fill="E5DFEC"/>
            <w:noWrap/>
            <w:vAlign w:val="bottom"/>
            <w:hideMark/>
          </w:tcPr>
          <w:p w14:paraId="2BE1515B" w14:textId="77777777" w:rsidR="00766039" w:rsidRPr="00DE76C9" w:rsidRDefault="00766039" w:rsidP="00C43011">
            <w:pPr>
              <w:jc w:val="right"/>
              <w:rPr>
                <w:rFonts w:asciiTheme="minorHAnsi" w:hAnsiTheme="minorHAnsi" w:cs="Arial"/>
                <w:color w:val="000000"/>
                <w:lang w:val="en-GB" w:eastAsia="de-CH"/>
              </w:rPr>
            </w:pPr>
            <w:r w:rsidRPr="00DE76C9">
              <w:rPr>
                <w:rFonts w:asciiTheme="minorHAnsi" w:hAnsiTheme="minorHAnsi" w:cs="Arial"/>
                <w:lang w:val="en-GB"/>
              </w:rPr>
              <w:t>0.816</w:t>
            </w:r>
          </w:p>
        </w:tc>
        <w:tc>
          <w:tcPr>
            <w:tcW w:w="1060" w:type="dxa"/>
            <w:tcBorders>
              <w:top w:val="nil"/>
              <w:left w:val="nil"/>
              <w:bottom w:val="single" w:sz="8" w:space="0" w:color="auto"/>
              <w:right w:val="single" w:sz="8" w:space="0" w:color="auto"/>
            </w:tcBorders>
            <w:shd w:val="clear" w:color="000000" w:fill="E5DFEC"/>
            <w:noWrap/>
            <w:vAlign w:val="bottom"/>
            <w:hideMark/>
          </w:tcPr>
          <w:p w14:paraId="7DFAD31E" w14:textId="77777777" w:rsidR="00766039" w:rsidRPr="00DE76C9" w:rsidRDefault="00766039" w:rsidP="00C43011">
            <w:pPr>
              <w:jc w:val="right"/>
              <w:rPr>
                <w:rFonts w:asciiTheme="minorHAnsi" w:hAnsiTheme="minorHAnsi" w:cs="Arial"/>
                <w:color w:val="000000"/>
                <w:lang w:val="en-GB" w:eastAsia="de-CH"/>
              </w:rPr>
            </w:pPr>
            <w:r w:rsidRPr="00DE76C9">
              <w:rPr>
                <w:rFonts w:asciiTheme="minorHAnsi" w:hAnsiTheme="minorHAnsi" w:cs="Arial"/>
                <w:lang w:val="en-GB"/>
              </w:rPr>
              <w:t>0.067</w:t>
            </w:r>
          </w:p>
        </w:tc>
        <w:tc>
          <w:tcPr>
            <w:tcW w:w="1060" w:type="dxa"/>
            <w:tcBorders>
              <w:top w:val="nil"/>
              <w:left w:val="nil"/>
              <w:bottom w:val="single" w:sz="8" w:space="0" w:color="auto"/>
              <w:right w:val="single" w:sz="8" w:space="0" w:color="auto"/>
            </w:tcBorders>
            <w:shd w:val="clear" w:color="000000" w:fill="E5DFEC"/>
            <w:noWrap/>
            <w:vAlign w:val="bottom"/>
            <w:hideMark/>
          </w:tcPr>
          <w:p w14:paraId="1A82158B" w14:textId="77777777" w:rsidR="00766039" w:rsidRPr="00DE76C9" w:rsidRDefault="00766039" w:rsidP="00C43011">
            <w:pPr>
              <w:rPr>
                <w:rFonts w:asciiTheme="minorHAnsi" w:hAnsiTheme="minorHAnsi" w:cs="Arial"/>
                <w:color w:val="000000"/>
                <w:lang w:val="en-GB" w:eastAsia="de-CH"/>
              </w:rPr>
            </w:pPr>
          </w:p>
        </w:tc>
      </w:tr>
    </w:tbl>
    <w:p w14:paraId="78C7FF31" w14:textId="77777777" w:rsidR="00766039" w:rsidRPr="00DE76C9" w:rsidRDefault="00766039" w:rsidP="00EC036F">
      <w:pPr>
        <w:rPr>
          <w:rFonts w:asciiTheme="minorHAnsi" w:hAnsiTheme="minorHAnsi"/>
          <w:lang w:val="en-GB"/>
        </w:rPr>
      </w:pPr>
    </w:p>
    <w:p w14:paraId="2B95E114" w14:textId="77777777" w:rsidR="00FB1BD0" w:rsidRPr="00334715" w:rsidRDefault="00052739" w:rsidP="00FB1BD0">
      <w:pPr>
        <w:rPr>
          <w:rFonts w:ascii="Calibri" w:hAnsi="Calibri"/>
          <w:b/>
          <w:lang w:val="en-US"/>
        </w:rPr>
      </w:pPr>
      <w:r w:rsidRPr="00DE76C9">
        <w:rPr>
          <w:rFonts w:asciiTheme="minorHAnsi" w:hAnsiTheme="minorHAnsi"/>
          <w:lang w:val="en-GB"/>
        </w:rPr>
        <w:t xml:space="preserve">More detailed information about the provision of outreach services was available from the telephone interviews with 26 countries. Among the countries participating in the telephone interviews, </w:t>
      </w:r>
      <w:r w:rsidR="00EC3CC6">
        <w:rPr>
          <w:rFonts w:asciiTheme="minorHAnsi" w:hAnsiTheme="minorHAnsi"/>
          <w:lang w:val="en-GB"/>
        </w:rPr>
        <w:t xml:space="preserve">six </w:t>
      </w:r>
      <w:r w:rsidR="00B14946" w:rsidRPr="00DE76C9">
        <w:rPr>
          <w:rFonts w:asciiTheme="minorHAnsi" w:hAnsiTheme="minorHAnsi"/>
          <w:lang w:val="en-GB"/>
        </w:rPr>
        <w:t xml:space="preserve">countries </w:t>
      </w:r>
      <w:r w:rsidRPr="00DE76C9">
        <w:rPr>
          <w:rFonts w:asciiTheme="minorHAnsi" w:hAnsiTheme="minorHAnsi"/>
          <w:lang w:val="en-GB"/>
        </w:rPr>
        <w:t xml:space="preserve">provided mobile or outreach services specifically for ANC; in 8 countries ANC was included in other outreach activities, and </w:t>
      </w:r>
      <w:r w:rsidRPr="00DE76C9">
        <w:rPr>
          <w:rFonts w:asciiTheme="minorHAnsi" w:hAnsiTheme="minorHAnsi"/>
          <w:lang w:val="en-GB"/>
        </w:rPr>
        <w:lastRenderedPageBreak/>
        <w:t>7 countries provided both.</w:t>
      </w:r>
      <w:r w:rsidR="00FB1BD0">
        <w:rPr>
          <w:rFonts w:asciiTheme="minorHAnsi" w:hAnsiTheme="minorHAnsi"/>
          <w:lang w:val="en-GB"/>
        </w:rPr>
        <w:t xml:space="preserve"> </w:t>
      </w:r>
      <w:r w:rsidR="00FB1BD0">
        <w:rPr>
          <w:rFonts w:ascii="Calibri" w:hAnsi="Calibri"/>
        </w:rPr>
        <w:t>During country visits,</w:t>
      </w:r>
      <w:r w:rsidR="00FB1BD0" w:rsidRPr="00334715">
        <w:rPr>
          <w:rFonts w:ascii="Calibri" w:hAnsi="Calibri"/>
        </w:rPr>
        <w:t xml:space="preserve"> wide variation</w:t>
      </w:r>
      <w:r w:rsidR="00FB1BD0">
        <w:rPr>
          <w:rFonts w:ascii="Calibri" w:hAnsi="Calibri"/>
        </w:rPr>
        <w:t xml:space="preserve"> was observed</w:t>
      </w:r>
      <w:r w:rsidR="00FB1BD0" w:rsidRPr="00334715">
        <w:rPr>
          <w:rFonts w:ascii="Calibri" w:hAnsi="Calibri"/>
        </w:rPr>
        <w:t xml:space="preserve"> in </w:t>
      </w:r>
      <w:r w:rsidR="00FB1BD0">
        <w:rPr>
          <w:rFonts w:ascii="Calibri" w:hAnsi="Calibri"/>
        </w:rPr>
        <w:t xml:space="preserve">the </w:t>
      </w:r>
      <w:r w:rsidR="00FB1BD0" w:rsidRPr="00914CB7">
        <w:rPr>
          <w:rFonts w:ascii="Calibri" w:hAnsi="Calibri"/>
        </w:rPr>
        <w:t>content</w:t>
      </w:r>
      <w:r w:rsidR="00FB1BD0" w:rsidRPr="00334715">
        <w:rPr>
          <w:rFonts w:ascii="Calibri" w:hAnsi="Calibri"/>
        </w:rPr>
        <w:t xml:space="preserve"> and frequency of outreach ANC services between countries and with</w:t>
      </w:r>
      <w:r w:rsidR="00FB1BD0" w:rsidRPr="00D86964">
        <w:rPr>
          <w:rFonts w:ascii="Calibri" w:hAnsi="Calibri"/>
        </w:rPr>
        <w:t xml:space="preserve">in a given country. </w:t>
      </w:r>
      <w:r w:rsidR="00FB1BD0" w:rsidRPr="00334715">
        <w:rPr>
          <w:rFonts w:ascii="Calibri" w:hAnsi="Calibri"/>
        </w:rPr>
        <w:t xml:space="preserve">Additionally, the majority of ANC outreach in countries visited provided a limited package of ANC services, including some or all of the following elements: blood pressure measurement, iron and folic acid supplementation, malaria prophylaxis (where applicable), </w:t>
      </w:r>
      <w:r w:rsidR="00FB1BD0" w:rsidRPr="00D86964">
        <w:rPr>
          <w:rFonts w:ascii="Calibri" w:hAnsi="Calibri"/>
        </w:rPr>
        <w:t>counselling</w:t>
      </w:r>
      <w:r w:rsidR="00FB1BD0" w:rsidRPr="00334715">
        <w:rPr>
          <w:rFonts w:ascii="Calibri" w:hAnsi="Calibri"/>
        </w:rPr>
        <w:t xml:space="preserve">, </w:t>
      </w:r>
      <w:r w:rsidR="00FB1BD0">
        <w:rPr>
          <w:rFonts w:ascii="Calibri" w:hAnsi="Calibri"/>
        </w:rPr>
        <w:t>prevention of mother-to-child transmission of HIV</w:t>
      </w:r>
      <w:r w:rsidR="00FB1BD0" w:rsidRPr="00334715">
        <w:rPr>
          <w:rFonts w:ascii="Calibri" w:hAnsi="Calibri"/>
        </w:rPr>
        <w:t xml:space="preserve"> </w:t>
      </w:r>
      <w:r w:rsidR="00FB1BD0">
        <w:rPr>
          <w:rFonts w:ascii="Calibri" w:hAnsi="Calibri"/>
        </w:rPr>
        <w:t>and referral</w:t>
      </w:r>
      <w:r w:rsidR="00FB1BD0" w:rsidRPr="00334715">
        <w:rPr>
          <w:rFonts w:ascii="Calibri" w:hAnsi="Calibri"/>
        </w:rPr>
        <w:t xml:space="preserve"> of women to the nearest health facility for laboratory testing</w:t>
      </w:r>
      <w:r w:rsidR="00FB1BD0">
        <w:rPr>
          <w:rFonts w:ascii="Calibri" w:hAnsi="Calibri"/>
        </w:rPr>
        <w:t>.</w:t>
      </w:r>
    </w:p>
    <w:p w14:paraId="2FE893DC" w14:textId="77777777" w:rsidR="00052739" w:rsidRPr="00DE76C9" w:rsidRDefault="00052739" w:rsidP="00EC036F">
      <w:pPr>
        <w:rPr>
          <w:rFonts w:asciiTheme="minorHAnsi" w:hAnsiTheme="minorHAnsi"/>
          <w:b/>
          <w:lang w:val="en-GB"/>
        </w:rPr>
      </w:pPr>
    </w:p>
    <w:p w14:paraId="087D1F5D" w14:textId="77777777" w:rsidR="00052739" w:rsidRPr="00DE76C9" w:rsidRDefault="00052739" w:rsidP="00EC036F">
      <w:pPr>
        <w:rPr>
          <w:rFonts w:asciiTheme="minorHAnsi" w:hAnsiTheme="minorHAnsi"/>
          <w:b/>
          <w:lang w:val="en-GB"/>
        </w:rPr>
      </w:pPr>
    </w:p>
    <w:p w14:paraId="4328EE5A" w14:textId="77777777" w:rsidR="00862E22" w:rsidRPr="00DE76C9" w:rsidRDefault="00EC3CC6" w:rsidP="00EC036F">
      <w:pPr>
        <w:rPr>
          <w:rFonts w:asciiTheme="minorHAnsi" w:hAnsiTheme="minorHAnsi"/>
          <w:b/>
          <w:lang w:val="en-GB"/>
        </w:rPr>
      </w:pPr>
      <w:r>
        <w:rPr>
          <w:rFonts w:asciiTheme="minorHAnsi" w:hAnsiTheme="minorHAnsi"/>
          <w:b/>
          <w:lang w:val="en-GB"/>
        </w:rPr>
        <w:t xml:space="preserve">ANC </w:t>
      </w:r>
      <w:r w:rsidR="00A506EF">
        <w:rPr>
          <w:rFonts w:asciiTheme="minorHAnsi" w:hAnsiTheme="minorHAnsi"/>
          <w:b/>
          <w:lang w:val="en-GB"/>
        </w:rPr>
        <w:t>s</w:t>
      </w:r>
      <w:r w:rsidR="00862E22" w:rsidRPr="00DE76C9">
        <w:rPr>
          <w:rFonts w:asciiTheme="minorHAnsi" w:hAnsiTheme="minorHAnsi"/>
          <w:b/>
          <w:lang w:val="en-GB"/>
        </w:rPr>
        <w:t>ervice package and quality of antenatal care</w:t>
      </w:r>
    </w:p>
    <w:p w14:paraId="144CDC0C" w14:textId="77777777" w:rsidR="00EC036F" w:rsidRPr="00DE76C9" w:rsidRDefault="00EC036F" w:rsidP="00EC036F">
      <w:pPr>
        <w:rPr>
          <w:rFonts w:asciiTheme="minorHAnsi" w:hAnsiTheme="minorHAnsi"/>
          <w:lang w:val="en-GB"/>
        </w:rPr>
      </w:pPr>
    </w:p>
    <w:p w14:paraId="63A27AAB" w14:textId="77777777" w:rsidR="00210D4E" w:rsidRPr="00DE76C9" w:rsidRDefault="00A506EF" w:rsidP="00210D4E">
      <w:pPr>
        <w:rPr>
          <w:rFonts w:asciiTheme="minorHAnsi" w:hAnsiTheme="minorHAnsi"/>
          <w:lang w:val="en-GB"/>
        </w:rPr>
      </w:pPr>
      <w:r w:rsidRPr="00DE76C9">
        <w:rPr>
          <w:rFonts w:asciiTheme="minorHAnsi" w:hAnsiTheme="minorHAnsi"/>
          <w:lang w:val="en-GB"/>
        </w:rPr>
        <w:t>According to the telephone interviews 14/2</w:t>
      </w:r>
      <w:r>
        <w:rPr>
          <w:rFonts w:asciiTheme="minorHAnsi" w:hAnsiTheme="minorHAnsi"/>
          <w:lang w:val="en-GB"/>
        </w:rPr>
        <w:t>2</w:t>
      </w:r>
      <w:r w:rsidRPr="00DE76C9">
        <w:rPr>
          <w:rFonts w:asciiTheme="minorHAnsi" w:hAnsiTheme="minorHAnsi"/>
          <w:lang w:val="en-GB"/>
        </w:rPr>
        <w:t xml:space="preserve"> (</w:t>
      </w:r>
      <w:r>
        <w:rPr>
          <w:rFonts w:asciiTheme="minorHAnsi" w:hAnsiTheme="minorHAnsi"/>
          <w:lang w:val="en-GB"/>
        </w:rPr>
        <w:t>63.6</w:t>
      </w:r>
      <w:r w:rsidRPr="00DE76C9">
        <w:rPr>
          <w:rFonts w:asciiTheme="minorHAnsi" w:hAnsiTheme="minorHAnsi"/>
          <w:lang w:val="en-GB"/>
        </w:rPr>
        <w:t xml:space="preserve">%) </w:t>
      </w:r>
      <w:r w:rsidR="00271DEF">
        <w:rPr>
          <w:rFonts w:asciiTheme="minorHAnsi" w:hAnsiTheme="minorHAnsi"/>
          <w:lang w:val="en-GB"/>
        </w:rPr>
        <w:t xml:space="preserve">countries </w:t>
      </w:r>
      <w:r w:rsidRPr="00DE76C9">
        <w:rPr>
          <w:rFonts w:asciiTheme="minorHAnsi" w:hAnsiTheme="minorHAnsi"/>
          <w:lang w:val="en-GB"/>
        </w:rPr>
        <w:t>provided at least 11 different ANC interventions in their ANC service package.</w:t>
      </w:r>
      <w:r>
        <w:rPr>
          <w:rFonts w:asciiTheme="minorHAnsi" w:hAnsiTheme="minorHAnsi"/>
          <w:lang w:val="en-GB"/>
        </w:rPr>
        <w:t xml:space="preserve"> Four countries didn’t respond to the question.</w:t>
      </w:r>
      <w:r w:rsidRPr="00DE76C9">
        <w:rPr>
          <w:rFonts w:asciiTheme="minorHAnsi" w:hAnsiTheme="minorHAnsi"/>
          <w:lang w:val="en-GB"/>
        </w:rPr>
        <w:t xml:space="preserve"> </w:t>
      </w:r>
      <w:r w:rsidR="00210D4E" w:rsidRPr="00DE76C9">
        <w:rPr>
          <w:rFonts w:asciiTheme="minorHAnsi" w:hAnsiTheme="minorHAnsi"/>
          <w:lang w:val="en-GB"/>
        </w:rPr>
        <w:t xml:space="preserve">The three most </w:t>
      </w:r>
      <w:r w:rsidR="00D7669C" w:rsidRPr="00DE76C9">
        <w:rPr>
          <w:rFonts w:asciiTheme="minorHAnsi" w:hAnsiTheme="minorHAnsi"/>
          <w:lang w:val="en-GB"/>
        </w:rPr>
        <w:t>common services offered by more than 90% of the health facilities visited, were</w:t>
      </w:r>
      <w:r w:rsidR="00210D4E" w:rsidRPr="00DE76C9">
        <w:rPr>
          <w:rFonts w:asciiTheme="minorHAnsi" w:hAnsiTheme="minorHAnsi"/>
          <w:lang w:val="en-GB"/>
        </w:rPr>
        <w:t xml:space="preserve"> iron and folic acid supplementation, dietary counse</w:t>
      </w:r>
      <w:r w:rsidR="00D7669C" w:rsidRPr="00DE76C9">
        <w:rPr>
          <w:rFonts w:asciiTheme="minorHAnsi" w:hAnsiTheme="minorHAnsi"/>
          <w:lang w:val="en-GB"/>
        </w:rPr>
        <w:t>l</w:t>
      </w:r>
      <w:r w:rsidR="00F3216D" w:rsidRPr="00DE76C9">
        <w:rPr>
          <w:rFonts w:asciiTheme="minorHAnsi" w:hAnsiTheme="minorHAnsi"/>
          <w:lang w:val="en-GB"/>
        </w:rPr>
        <w:t xml:space="preserve">ling, and screening for HIV. </w:t>
      </w:r>
      <w:r w:rsidR="00210D4E" w:rsidRPr="00DE76C9">
        <w:rPr>
          <w:rFonts w:asciiTheme="minorHAnsi" w:hAnsiTheme="minorHAnsi"/>
          <w:lang w:val="en-GB"/>
        </w:rPr>
        <w:t>The country visits revealed a higher number of services offered in A</w:t>
      </w:r>
      <w:r w:rsidR="00AF44D2" w:rsidRPr="00DE76C9">
        <w:rPr>
          <w:rFonts w:asciiTheme="minorHAnsi" w:hAnsiTheme="minorHAnsi"/>
          <w:lang w:val="en-GB"/>
        </w:rPr>
        <w:t>NC in high potential countries</w:t>
      </w:r>
      <w:r w:rsidR="00210D4E" w:rsidRPr="00DE76C9">
        <w:rPr>
          <w:rFonts w:asciiTheme="minorHAnsi" w:hAnsiTheme="minorHAnsi"/>
          <w:lang w:val="en-GB"/>
        </w:rPr>
        <w:t xml:space="preserve"> (</w:t>
      </w:r>
      <w:r w:rsidR="00B14946" w:rsidRPr="00DE76C9">
        <w:rPr>
          <w:rFonts w:asciiTheme="minorHAnsi" w:hAnsiTheme="minorHAnsi"/>
          <w:lang w:val="en-GB"/>
        </w:rPr>
        <w:t>group 4</w:t>
      </w:r>
      <w:r w:rsidR="00A8743B">
        <w:rPr>
          <w:lang w:val="en-GB"/>
        </w:rPr>
        <w:t xml:space="preserve"> </w:t>
      </w:r>
      <w:r w:rsidR="00A8743B" w:rsidRPr="00791508">
        <w:rPr>
          <w:i/>
          <w:iCs/>
          <w:lang w:val="en-GB"/>
        </w:rPr>
        <w:t>P</w:t>
      </w:r>
      <w:r w:rsidR="00A8743B" w:rsidRPr="00791508">
        <w:rPr>
          <w:lang w:val="en-GB"/>
        </w:rPr>
        <w:noBreakHyphen/>
        <w:t>value from Wilcoxon rank sum test = 0.005</w:t>
      </w:r>
      <w:r w:rsidR="00210D4E" w:rsidRPr="00DE76C9">
        <w:rPr>
          <w:rFonts w:asciiTheme="minorHAnsi" w:hAnsiTheme="minorHAnsi"/>
          <w:lang w:val="en-GB"/>
        </w:rPr>
        <w:t xml:space="preserve">). </w:t>
      </w:r>
    </w:p>
    <w:p w14:paraId="6B48E8CE" w14:textId="77777777" w:rsidR="00F3216D" w:rsidRPr="00DE76C9" w:rsidRDefault="00F3216D" w:rsidP="00690CFC">
      <w:pPr>
        <w:widowControl w:val="0"/>
        <w:autoSpaceDE w:val="0"/>
        <w:autoSpaceDN w:val="0"/>
        <w:adjustRightInd w:val="0"/>
        <w:spacing w:after="240"/>
        <w:rPr>
          <w:rFonts w:asciiTheme="minorHAnsi" w:hAnsiTheme="minorHAnsi" w:cs="Arial"/>
          <w:color w:val="000000"/>
          <w:lang w:val="en-GB"/>
        </w:rPr>
      </w:pPr>
    </w:p>
    <w:p w14:paraId="67181C3F" w14:textId="77777777" w:rsidR="00A506EF" w:rsidRPr="00DE76C9" w:rsidRDefault="00A506EF" w:rsidP="00A506EF">
      <w:pPr>
        <w:widowControl w:val="0"/>
        <w:autoSpaceDE w:val="0"/>
        <w:autoSpaceDN w:val="0"/>
        <w:adjustRightInd w:val="0"/>
        <w:spacing w:after="240"/>
        <w:rPr>
          <w:rFonts w:asciiTheme="minorHAnsi" w:hAnsiTheme="minorHAnsi" w:cs="Arial"/>
          <w:color w:val="000000"/>
          <w:lang w:val="en-GB"/>
        </w:rPr>
      </w:pPr>
      <w:r w:rsidRPr="00DE76C9">
        <w:rPr>
          <w:rFonts w:asciiTheme="minorHAnsi" w:hAnsiTheme="minorHAnsi" w:cs="Arial"/>
          <w:color w:val="000000"/>
          <w:lang w:val="en-GB"/>
        </w:rPr>
        <w:t>The existence and functioning of the ANC referral systems was explored in both the telephone interviews with 26 countries and the visits to 9</w:t>
      </w:r>
      <w:r>
        <w:rPr>
          <w:rFonts w:asciiTheme="minorHAnsi" w:hAnsiTheme="minorHAnsi" w:cs="Arial"/>
          <w:color w:val="000000"/>
          <w:lang w:val="en-GB"/>
        </w:rPr>
        <w:t>6</w:t>
      </w:r>
      <w:r w:rsidRPr="00DE76C9">
        <w:rPr>
          <w:rFonts w:asciiTheme="minorHAnsi" w:hAnsiTheme="minorHAnsi" w:cs="Arial"/>
          <w:color w:val="000000"/>
          <w:lang w:val="en-GB"/>
        </w:rPr>
        <w:t xml:space="preserve"> facilities during the country visits.  National level programme managers from 25/26 countries that provided information through the telephone interviews reported having a functional ANC referral system in place for high risk or complicated deliveries.  Of the 9</w:t>
      </w:r>
      <w:r>
        <w:rPr>
          <w:rFonts w:asciiTheme="minorHAnsi" w:hAnsiTheme="minorHAnsi" w:cs="Arial"/>
          <w:color w:val="000000"/>
          <w:lang w:val="en-GB"/>
        </w:rPr>
        <w:t>6</w:t>
      </w:r>
      <w:r w:rsidRPr="00DE76C9">
        <w:rPr>
          <w:rFonts w:asciiTheme="minorHAnsi" w:hAnsiTheme="minorHAnsi" w:cs="Arial"/>
          <w:color w:val="000000"/>
          <w:lang w:val="en-GB"/>
        </w:rPr>
        <w:t xml:space="preserve"> facilities visited, 9</w:t>
      </w:r>
      <w:r>
        <w:rPr>
          <w:rFonts w:asciiTheme="minorHAnsi" w:hAnsiTheme="minorHAnsi" w:cs="Arial"/>
          <w:color w:val="000000"/>
          <w:lang w:val="en-GB"/>
        </w:rPr>
        <w:t>2</w:t>
      </w:r>
      <w:r w:rsidRPr="00DE76C9">
        <w:rPr>
          <w:rFonts w:asciiTheme="minorHAnsi" w:hAnsiTheme="minorHAnsi" w:cs="Arial"/>
          <w:color w:val="000000"/>
          <w:lang w:val="en-GB"/>
        </w:rPr>
        <w:t>/9</w:t>
      </w:r>
      <w:r>
        <w:rPr>
          <w:rFonts w:asciiTheme="minorHAnsi" w:hAnsiTheme="minorHAnsi" w:cs="Arial"/>
          <w:color w:val="000000"/>
          <w:lang w:val="en-GB"/>
        </w:rPr>
        <w:t xml:space="preserve">6 </w:t>
      </w:r>
      <w:r w:rsidRPr="00DE76C9">
        <w:rPr>
          <w:rFonts w:asciiTheme="minorHAnsi" w:hAnsiTheme="minorHAnsi" w:cs="Arial"/>
          <w:color w:val="000000"/>
          <w:lang w:val="en-GB"/>
        </w:rPr>
        <w:t>(9</w:t>
      </w:r>
      <w:r>
        <w:rPr>
          <w:rFonts w:asciiTheme="minorHAnsi" w:hAnsiTheme="minorHAnsi" w:cs="Arial"/>
          <w:color w:val="000000"/>
          <w:lang w:val="en-GB"/>
        </w:rPr>
        <w:t>5.8</w:t>
      </w:r>
      <w:r w:rsidRPr="00DE76C9">
        <w:rPr>
          <w:rFonts w:asciiTheme="minorHAnsi" w:hAnsiTheme="minorHAnsi" w:cs="Arial"/>
          <w:color w:val="000000"/>
          <w:lang w:val="en-GB"/>
        </w:rPr>
        <w:t>%) reported having a system in place for referring pregnant women to a higher level of care. The four facilities that did not report referring women were themselves reference hospitals and, thus, received but did not initiate referrals.</w:t>
      </w:r>
    </w:p>
    <w:p w14:paraId="23008F01" w14:textId="77777777" w:rsidR="00690CFC" w:rsidRPr="00DE76C9" w:rsidRDefault="00690CFC" w:rsidP="00203CEF">
      <w:pPr>
        <w:rPr>
          <w:rFonts w:asciiTheme="minorHAnsi" w:hAnsiTheme="minorHAnsi"/>
          <w:lang w:val="en-GB"/>
        </w:rPr>
      </w:pPr>
    </w:p>
    <w:p w14:paraId="677AE557" w14:textId="77777777" w:rsidR="00203CEF" w:rsidRPr="00DE76C9" w:rsidRDefault="00203CEF" w:rsidP="00203CEF">
      <w:pPr>
        <w:rPr>
          <w:rFonts w:asciiTheme="minorHAnsi" w:hAnsiTheme="minorHAnsi"/>
          <w:b/>
          <w:lang w:val="en-GB"/>
        </w:rPr>
      </w:pPr>
      <w:r w:rsidRPr="00DE76C9">
        <w:rPr>
          <w:rFonts w:asciiTheme="minorHAnsi" w:hAnsiTheme="minorHAnsi"/>
          <w:b/>
          <w:bCs/>
          <w:lang w:val="en-GB"/>
        </w:rPr>
        <w:t xml:space="preserve">Factors affecting effective </w:t>
      </w:r>
      <w:r w:rsidR="00EC3CC6">
        <w:rPr>
          <w:rFonts w:asciiTheme="minorHAnsi" w:hAnsiTheme="minorHAnsi"/>
          <w:b/>
          <w:bCs/>
          <w:lang w:val="en-GB"/>
        </w:rPr>
        <w:t xml:space="preserve">ANC </w:t>
      </w:r>
      <w:r w:rsidRPr="00DE76C9">
        <w:rPr>
          <w:rFonts w:asciiTheme="minorHAnsi" w:hAnsiTheme="minorHAnsi"/>
          <w:b/>
          <w:bCs/>
          <w:lang w:val="en-GB"/>
        </w:rPr>
        <w:t xml:space="preserve">coverage and quality </w:t>
      </w:r>
    </w:p>
    <w:p w14:paraId="70BD1B7C" w14:textId="77777777" w:rsidR="00EC036F" w:rsidRPr="00DE76C9" w:rsidRDefault="00EC036F" w:rsidP="00EC036F">
      <w:pPr>
        <w:rPr>
          <w:rFonts w:asciiTheme="minorHAnsi" w:hAnsiTheme="minorHAnsi"/>
          <w:lang w:val="en-GB"/>
        </w:rPr>
      </w:pPr>
    </w:p>
    <w:p w14:paraId="21D45EEE" w14:textId="77777777" w:rsidR="00210D4E" w:rsidRPr="00DE76C9" w:rsidRDefault="007D3368" w:rsidP="00210D4E">
      <w:pPr>
        <w:rPr>
          <w:rFonts w:asciiTheme="minorHAnsi" w:hAnsiTheme="minorHAnsi"/>
          <w:lang w:val="en-GB"/>
        </w:rPr>
      </w:pPr>
      <w:r w:rsidRPr="00DE76C9">
        <w:rPr>
          <w:rFonts w:asciiTheme="minorHAnsi" w:hAnsiTheme="minorHAnsi"/>
          <w:lang w:val="en-GB"/>
        </w:rPr>
        <w:t>Most countries</w:t>
      </w:r>
      <w:r w:rsidR="00EC3CC6">
        <w:rPr>
          <w:rFonts w:asciiTheme="minorHAnsi" w:hAnsiTheme="minorHAnsi"/>
          <w:lang w:val="en-GB"/>
        </w:rPr>
        <w:t xml:space="preserve"> responding to the telephone interviews</w:t>
      </w:r>
      <w:r w:rsidRPr="00DE76C9">
        <w:rPr>
          <w:rFonts w:asciiTheme="minorHAnsi" w:hAnsiTheme="minorHAnsi"/>
          <w:lang w:val="en-GB"/>
        </w:rPr>
        <w:t xml:space="preserve"> (23/24</w:t>
      </w:r>
      <w:r w:rsidR="00947AF5" w:rsidRPr="00DE76C9">
        <w:rPr>
          <w:rFonts w:asciiTheme="minorHAnsi" w:hAnsiTheme="minorHAnsi"/>
          <w:lang w:val="en-GB"/>
        </w:rPr>
        <w:t xml:space="preserve">; </w:t>
      </w:r>
      <w:r w:rsidR="00210D4E" w:rsidRPr="00DE76C9">
        <w:rPr>
          <w:rFonts w:asciiTheme="minorHAnsi" w:hAnsiTheme="minorHAnsi"/>
          <w:lang w:val="en-GB"/>
        </w:rPr>
        <w:t xml:space="preserve">95.8%) reported that funding for ANC was dependent primarily upon the national budget, while 12/24 (50%) countries </w:t>
      </w:r>
      <w:r w:rsidR="00BB22C1" w:rsidRPr="00DE76C9">
        <w:rPr>
          <w:rFonts w:asciiTheme="minorHAnsi" w:hAnsiTheme="minorHAnsi"/>
          <w:lang w:val="en-GB"/>
        </w:rPr>
        <w:t xml:space="preserve">also </w:t>
      </w:r>
      <w:r w:rsidR="00210D4E" w:rsidRPr="00DE76C9">
        <w:rPr>
          <w:rFonts w:asciiTheme="minorHAnsi" w:hAnsiTheme="minorHAnsi"/>
          <w:lang w:val="en-GB"/>
        </w:rPr>
        <w:t>benefitted from external donor funding for ANC</w:t>
      </w:r>
      <w:r w:rsidR="00FB1BD0">
        <w:rPr>
          <w:rFonts w:asciiTheme="minorHAnsi" w:hAnsiTheme="minorHAnsi"/>
          <w:lang w:val="en-GB"/>
        </w:rPr>
        <w:t xml:space="preserve"> (Figure 4)</w:t>
      </w:r>
      <w:r w:rsidR="00210D4E" w:rsidRPr="00DE76C9">
        <w:rPr>
          <w:rFonts w:asciiTheme="minorHAnsi" w:hAnsiTheme="minorHAnsi"/>
          <w:lang w:val="en-GB"/>
        </w:rPr>
        <w:t xml:space="preserve">. Overall, one in five countries indicated that ANC services were partly funded by out-of-pocket payments. </w:t>
      </w:r>
    </w:p>
    <w:p w14:paraId="6B4AA61A" w14:textId="77777777" w:rsidR="00210D4E" w:rsidRPr="00DE76C9" w:rsidRDefault="00210D4E" w:rsidP="00210D4E">
      <w:pPr>
        <w:rPr>
          <w:rFonts w:asciiTheme="minorHAnsi" w:hAnsiTheme="minorHAnsi"/>
          <w:lang w:val="en-GB"/>
        </w:rPr>
      </w:pPr>
    </w:p>
    <w:p w14:paraId="29D324E3" w14:textId="77777777" w:rsidR="00210D4E" w:rsidRPr="00DE76C9" w:rsidRDefault="002835C9" w:rsidP="00210D4E">
      <w:pPr>
        <w:pStyle w:val="Caption"/>
        <w:rPr>
          <w:rFonts w:asciiTheme="minorHAnsi" w:hAnsiTheme="minorHAnsi"/>
          <w:i w:val="0"/>
          <w:sz w:val="24"/>
          <w:szCs w:val="24"/>
          <w:lang w:val="en-GB" w:eastAsia="de-CH"/>
        </w:rPr>
      </w:pPr>
      <w:r w:rsidRPr="00DE76C9">
        <w:rPr>
          <w:rFonts w:asciiTheme="minorHAnsi" w:hAnsiTheme="minorHAnsi"/>
          <w:b/>
          <w:i w:val="0"/>
          <w:sz w:val="24"/>
          <w:szCs w:val="24"/>
          <w:lang w:val="en-GB"/>
        </w:rPr>
        <w:t>Figure 4</w:t>
      </w:r>
      <w:r w:rsidR="00210D4E" w:rsidRPr="00DE76C9">
        <w:rPr>
          <w:rFonts w:asciiTheme="minorHAnsi" w:hAnsiTheme="minorHAnsi"/>
          <w:sz w:val="24"/>
          <w:szCs w:val="24"/>
          <w:lang w:val="en-GB"/>
        </w:rPr>
        <w:t xml:space="preserve"> </w:t>
      </w:r>
      <w:r w:rsidR="00210D4E" w:rsidRPr="00DE76C9">
        <w:rPr>
          <w:rFonts w:asciiTheme="minorHAnsi" w:hAnsiTheme="minorHAnsi"/>
          <w:i w:val="0"/>
          <w:sz w:val="24"/>
          <w:szCs w:val="24"/>
          <w:lang w:val="en-GB"/>
        </w:rPr>
        <w:t>Percentage of countries reporting different ANC funding sources, information from telephone interviews</w:t>
      </w:r>
      <w:r w:rsidR="00210D4E" w:rsidRPr="00DE76C9">
        <w:rPr>
          <w:rFonts w:asciiTheme="minorHAnsi" w:hAnsiTheme="minorHAnsi"/>
          <w:i w:val="0"/>
          <w:sz w:val="24"/>
          <w:szCs w:val="24"/>
          <w:lang w:val="en-GB" w:eastAsia="de-CH"/>
        </w:rPr>
        <w:t xml:space="preserve"> (26 countries, 2 missing answers)</w:t>
      </w:r>
    </w:p>
    <w:p w14:paraId="243AF29B" w14:textId="77777777" w:rsidR="00210D4E" w:rsidRPr="00DE76C9" w:rsidRDefault="00210D4E" w:rsidP="00210D4E">
      <w:pPr>
        <w:rPr>
          <w:rFonts w:asciiTheme="minorHAnsi" w:hAnsiTheme="minorHAnsi"/>
          <w:lang w:val="en-GB"/>
        </w:rPr>
      </w:pPr>
    </w:p>
    <w:p w14:paraId="0479EB7F" w14:textId="77777777" w:rsidR="00203CEF" w:rsidRPr="00DE76C9" w:rsidRDefault="00C66D75" w:rsidP="00203CEF">
      <w:pPr>
        <w:rPr>
          <w:rFonts w:asciiTheme="minorHAnsi" w:hAnsiTheme="minorHAnsi"/>
          <w:lang w:val="en-GB"/>
        </w:rPr>
      </w:pPr>
      <w:r w:rsidRPr="00DE76C9">
        <w:rPr>
          <w:rFonts w:asciiTheme="minorHAnsi" w:hAnsiTheme="minorHAnsi"/>
          <w:noProof/>
          <w:lang w:eastAsia="en-AU"/>
        </w:rPr>
        <w:lastRenderedPageBreak/>
        <mc:AlternateContent>
          <mc:Choice Requires="wps">
            <w:drawing>
              <wp:anchor distT="0" distB="0" distL="114300" distR="114300" simplePos="0" relativeHeight="251663360" behindDoc="0" locked="0" layoutInCell="1" allowOverlap="1" wp14:anchorId="64D91520" wp14:editId="770C5DD7">
                <wp:simplePos x="0" y="0"/>
                <wp:positionH relativeFrom="column">
                  <wp:posOffset>2286000</wp:posOffset>
                </wp:positionH>
                <wp:positionV relativeFrom="paragraph">
                  <wp:posOffset>1844675</wp:posOffset>
                </wp:positionV>
                <wp:extent cx="1073785" cy="2990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99085"/>
                        </a:xfrm>
                        <a:prstGeom prst="rect">
                          <a:avLst/>
                        </a:prstGeom>
                        <a:noFill/>
                        <a:ln w="9525">
                          <a:noFill/>
                          <a:miter lim="800000"/>
                          <a:headEnd/>
                          <a:tailEnd/>
                        </a:ln>
                      </wps:spPr>
                      <wps:txbx>
                        <w:txbxContent>
                          <w:p w14:paraId="604A884B" w14:textId="77777777" w:rsidR="0035073E" w:rsidRDefault="0035073E" w:rsidP="00C66D75">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B7F52" id="_x0000_s1039" type="#_x0000_t202" style="position:absolute;margin-left:180pt;margin-top:145.25pt;width:84.5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" filled="f" stroked="f">
                <v:textbox>
                  <w:txbxContent>
                    <w:p w:rsidR="0035073E" w:rsidRDefault="0035073E" w:rsidP="00C66D75">
                      <w:r>
                        <w:t>%</w:t>
                      </w:r>
                    </w:p>
                  </w:txbxContent>
                </v:textbox>
              </v:shape>
            </w:pict>
          </mc:Fallback>
        </mc:AlternateContent>
      </w:r>
      <w:r w:rsidR="00210D4E" w:rsidRPr="00DE76C9">
        <w:rPr>
          <w:rFonts w:asciiTheme="minorHAnsi" w:hAnsiTheme="minorHAnsi"/>
          <w:noProof/>
          <w:lang w:eastAsia="en-AU"/>
        </w:rPr>
        <w:drawing>
          <wp:inline distT="0" distB="0" distL="0" distR="0" wp14:anchorId="3078EC8E" wp14:editId="2A17C959">
            <wp:extent cx="4572000" cy="1856971"/>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4C09AE" w14:textId="77777777" w:rsidR="00C66D75" w:rsidRPr="00DE76C9" w:rsidRDefault="00C66D75" w:rsidP="0083115E">
      <w:pPr>
        <w:rPr>
          <w:rFonts w:asciiTheme="minorHAnsi" w:hAnsiTheme="minorHAnsi"/>
          <w:lang w:val="en-GB"/>
        </w:rPr>
      </w:pPr>
    </w:p>
    <w:p w14:paraId="041C27F0" w14:textId="77777777" w:rsidR="00C66D75" w:rsidRPr="00DE76C9" w:rsidRDefault="00C66D75" w:rsidP="0083115E">
      <w:pPr>
        <w:rPr>
          <w:rFonts w:asciiTheme="minorHAnsi" w:hAnsiTheme="minorHAnsi"/>
          <w:lang w:val="en-GB"/>
        </w:rPr>
      </w:pPr>
    </w:p>
    <w:p w14:paraId="4734DFDA" w14:textId="77777777" w:rsidR="0083115E" w:rsidRPr="00DE76C9" w:rsidRDefault="0083115E" w:rsidP="0083115E">
      <w:pPr>
        <w:rPr>
          <w:rFonts w:asciiTheme="minorHAnsi" w:hAnsiTheme="minorHAnsi"/>
          <w:lang w:val="en-GB"/>
        </w:rPr>
      </w:pPr>
      <w:r w:rsidRPr="00DE76C9">
        <w:rPr>
          <w:rFonts w:asciiTheme="minorHAnsi" w:hAnsiTheme="minorHAnsi"/>
          <w:lang w:val="en-GB"/>
        </w:rPr>
        <w:t>The online survey in 95 countries provided data on user-fee exemptions for ANC and for maternal tetanus immunization. In 72/95 countries (75.8%), pregnant women were exempt from ANC user fees, and in all but one country</w:t>
      </w:r>
      <w:r w:rsidR="00947AF5" w:rsidRPr="00DE76C9">
        <w:rPr>
          <w:rFonts w:asciiTheme="minorHAnsi" w:hAnsiTheme="minorHAnsi"/>
          <w:lang w:val="en-GB"/>
        </w:rPr>
        <w:t>,</w:t>
      </w:r>
      <w:r w:rsidRPr="00DE76C9">
        <w:rPr>
          <w:rFonts w:asciiTheme="minorHAnsi" w:hAnsiTheme="minorHAnsi"/>
          <w:lang w:val="en-GB"/>
        </w:rPr>
        <w:t xml:space="preserve"> maternal tetanus immunization was free</w:t>
      </w:r>
      <w:r w:rsidR="00BB22C1" w:rsidRPr="00DE76C9">
        <w:rPr>
          <w:rFonts w:asciiTheme="minorHAnsi" w:hAnsiTheme="minorHAnsi"/>
          <w:lang w:val="en-GB"/>
        </w:rPr>
        <w:t>.</w:t>
      </w:r>
      <w:r w:rsidR="002835C9" w:rsidRPr="00DE76C9">
        <w:rPr>
          <w:rFonts w:asciiTheme="minorHAnsi" w:hAnsiTheme="minorHAnsi"/>
          <w:lang w:val="en-GB"/>
        </w:rPr>
        <w:t xml:space="preserve"> I</w:t>
      </w:r>
      <w:r w:rsidR="007D3368" w:rsidRPr="00DE76C9">
        <w:rPr>
          <w:rFonts w:asciiTheme="minorHAnsi" w:hAnsiTheme="minorHAnsi"/>
          <w:lang w:val="en-GB"/>
        </w:rPr>
        <w:t xml:space="preserve">n 12/95 (12.6%) </w:t>
      </w:r>
      <w:r w:rsidR="00FB1BD0" w:rsidRPr="00DE4D16">
        <w:rPr>
          <w:rFonts w:asciiTheme="minorHAnsi" w:hAnsiTheme="minorHAnsi"/>
        </w:rPr>
        <w:t xml:space="preserve">countries user fee exemptions </w:t>
      </w:r>
      <w:r w:rsidR="00FB1BD0">
        <w:rPr>
          <w:rFonts w:asciiTheme="minorHAnsi" w:hAnsiTheme="minorHAnsi"/>
        </w:rPr>
        <w:t xml:space="preserve">for ANC </w:t>
      </w:r>
      <w:r w:rsidR="00FB1BD0" w:rsidRPr="00DE4D16">
        <w:rPr>
          <w:rFonts w:asciiTheme="minorHAnsi" w:hAnsiTheme="minorHAnsi"/>
        </w:rPr>
        <w:t xml:space="preserve">were in place only for some groups in the population and in 11/95 (11.6%) countries, no user-fee exemptions existed. </w:t>
      </w:r>
      <w:r w:rsidR="00FB1BD0">
        <w:rPr>
          <w:rFonts w:asciiTheme="minorHAnsi" w:hAnsiTheme="minorHAnsi"/>
        </w:rPr>
        <w:t>The imposition of u</w:t>
      </w:r>
      <w:r w:rsidR="00FB1BD0" w:rsidRPr="00DE4D16">
        <w:rPr>
          <w:rFonts w:asciiTheme="minorHAnsi" w:hAnsiTheme="minorHAnsi"/>
        </w:rPr>
        <w:t xml:space="preserve">ser fees for antenatal care services </w:t>
      </w:r>
      <w:r w:rsidR="00FB1BD0">
        <w:rPr>
          <w:rFonts w:asciiTheme="minorHAnsi" w:hAnsiTheme="minorHAnsi"/>
        </w:rPr>
        <w:t>was significantly</w:t>
      </w:r>
      <w:r w:rsidR="00FB1BD0" w:rsidRPr="00DE4D16">
        <w:rPr>
          <w:rFonts w:asciiTheme="minorHAnsi" w:hAnsiTheme="minorHAnsi"/>
        </w:rPr>
        <w:t xml:space="preserve"> associat</w:t>
      </w:r>
      <w:r w:rsidR="00FB1BD0">
        <w:rPr>
          <w:rFonts w:asciiTheme="minorHAnsi" w:hAnsiTheme="minorHAnsi"/>
        </w:rPr>
        <w:t>ed</w:t>
      </w:r>
      <w:r w:rsidR="00FB1BD0" w:rsidRPr="00DE4D16">
        <w:rPr>
          <w:rFonts w:asciiTheme="minorHAnsi" w:hAnsiTheme="minorHAnsi"/>
        </w:rPr>
        <w:t xml:space="preserve"> with lower PAB coverage (</w:t>
      </w:r>
      <w:r w:rsidR="00A8743B">
        <w:rPr>
          <w:rFonts w:asciiTheme="minorHAnsi" w:hAnsiTheme="minorHAnsi"/>
        </w:rPr>
        <w:t xml:space="preserve">Fisher’s exact </w:t>
      </w:r>
      <w:r w:rsidR="00FB1BD0" w:rsidRPr="00DE4D16">
        <w:rPr>
          <w:rFonts w:asciiTheme="minorHAnsi" w:hAnsiTheme="minorHAnsi"/>
        </w:rPr>
        <w:t xml:space="preserve">p-value 0.037). </w:t>
      </w:r>
    </w:p>
    <w:p w14:paraId="527C9AD7" w14:textId="77777777" w:rsidR="0083115E" w:rsidRPr="00DE76C9" w:rsidRDefault="0083115E" w:rsidP="00203CEF">
      <w:pPr>
        <w:rPr>
          <w:rFonts w:asciiTheme="minorHAnsi" w:hAnsiTheme="minorHAnsi"/>
          <w:b/>
          <w:lang w:val="en-GB"/>
        </w:rPr>
      </w:pPr>
    </w:p>
    <w:p w14:paraId="114D127C" w14:textId="77777777" w:rsidR="0083115E" w:rsidRPr="00DE76C9" w:rsidRDefault="0083115E" w:rsidP="00203CEF">
      <w:pPr>
        <w:rPr>
          <w:rFonts w:asciiTheme="minorHAnsi" w:hAnsiTheme="minorHAnsi"/>
          <w:b/>
          <w:lang w:val="en-GB"/>
        </w:rPr>
      </w:pPr>
    </w:p>
    <w:p w14:paraId="54CAD37F" w14:textId="77777777" w:rsidR="00203CEF" w:rsidRPr="00DE76C9" w:rsidRDefault="00E725E1" w:rsidP="00203CEF">
      <w:pPr>
        <w:rPr>
          <w:rFonts w:asciiTheme="minorHAnsi" w:hAnsiTheme="minorHAnsi"/>
          <w:b/>
          <w:lang w:val="en-GB"/>
        </w:rPr>
      </w:pPr>
      <w:r>
        <w:rPr>
          <w:rFonts w:asciiTheme="minorHAnsi" w:hAnsiTheme="minorHAnsi"/>
          <w:b/>
          <w:lang w:val="en-GB"/>
        </w:rPr>
        <w:t>Disease Surveillance</w:t>
      </w:r>
    </w:p>
    <w:p w14:paraId="04208EAD" w14:textId="77777777" w:rsidR="009E6FCC" w:rsidRPr="00DE76C9" w:rsidRDefault="009E6FCC" w:rsidP="00203CEF">
      <w:pPr>
        <w:rPr>
          <w:rFonts w:asciiTheme="minorHAnsi" w:hAnsiTheme="minorHAnsi"/>
          <w:b/>
          <w:lang w:val="en-GB"/>
        </w:rPr>
      </w:pPr>
    </w:p>
    <w:p w14:paraId="700E26A9" w14:textId="77777777" w:rsidR="0023490F" w:rsidRPr="00DE76C9" w:rsidRDefault="0023490F" w:rsidP="009E6FCC">
      <w:pPr>
        <w:tabs>
          <w:tab w:val="num" w:pos="0"/>
        </w:tabs>
        <w:rPr>
          <w:rFonts w:asciiTheme="minorHAnsi" w:hAnsiTheme="minorHAnsi"/>
          <w:lang w:val="en-GB" w:eastAsia="de-CH"/>
        </w:rPr>
      </w:pPr>
    </w:p>
    <w:p w14:paraId="69EE1ADA" w14:textId="77777777" w:rsidR="00E725E1" w:rsidRDefault="00E725E1" w:rsidP="00203CEF">
      <w:pPr>
        <w:rPr>
          <w:rFonts w:asciiTheme="minorHAnsi" w:hAnsiTheme="minorHAnsi"/>
          <w:lang w:val="en-GB"/>
        </w:rPr>
      </w:pPr>
      <w:r w:rsidRPr="00DE76C9">
        <w:rPr>
          <w:rFonts w:asciiTheme="minorHAnsi" w:hAnsiTheme="minorHAnsi"/>
          <w:lang w:val="en-GB"/>
        </w:rPr>
        <w:t xml:space="preserve">Passive surveillance was the most common form of </w:t>
      </w:r>
      <w:r w:rsidR="00FB1BD0">
        <w:rPr>
          <w:rFonts w:asciiTheme="minorHAnsi" w:hAnsiTheme="minorHAnsi"/>
          <w:lang w:val="en-GB"/>
        </w:rPr>
        <w:t xml:space="preserve">disease </w:t>
      </w:r>
      <w:r w:rsidRPr="00DE76C9">
        <w:rPr>
          <w:rFonts w:asciiTheme="minorHAnsi" w:hAnsiTheme="minorHAnsi"/>
          <w:lang w:val="en-GB"/>
        </w:rPr>
        <w:t xml:space="preserve">surveillance performed (Figure 5). The morbidity and mortality indicators, which were recorded, differed between countries (Table 2). </w:t>
      </w:r>
      <w:r>
        <w:rPr>
          <w:rFonts w:asciiTheme="minorHAnsi" w:hAnsiTheme="minorHAnsi"/>
          <w:lang w:val="en-GB"/>
        </w:rPr>
        <w:t>According to the online survey, m</w:t>
      </w:r>
      <w:r w:rsidRPr="00DE76C9">
        <w:rPr>
          <w:rFonts w:asciiTheme="minorHAnsi" w:hAnsiTheme="minorHAnsi"/>
          <w:lang w:val="en-GB"/>
        </w:rPr>
        <w:t>ost common were surveillance for neonatal tetanus (91/95</w:t>
      </w:r>
      <w:r w:rsidR="00365E3A">
        <w:rPr>
          <w:rFonts w:asciiTheme="minorHAnsi" w:hAnsiTheme="minorHAnsi"/>
          <w:lang w:val="en-GB"/>
        </w:rPr>
        <w:t>;</w:t>
      </w:r>
      <w:r>
        <w:rPr>
          <w:rFonts w:asciiTheme="minorHAnsi" w:hAnsiTheme="minorHAnsi"/>
          <w:lang w:val="en-GB"/>
        </w:rPr>
        <w:t xml:space="preserve"> 96%</w:t>
      </w:r>
      <w:r w:rsidRPr="00DE76C9">
        <w:rPr>
          <w:rFonts w:asciiTheme="minorHAnsi" w:hAnsiTheme="minorHAnsi"/>
          <w:lang w:val="en-GB"/>
        </w:rPr>
        <w:t>) and maternal deaths (84/95</w:t>
      </w:r>
      <w:r w:rsidR="00365E3A">
        <w:rPr>
          <w:rFonts w:asciiTheme="minorHAnsi" w:hAnsiTheme="minorHAnsi"/>
          <w:lang w:val="en-GB"/>
        </w:rPr>
        <w:t>;</w:t>
      </w:r>
      <w:r>
        <w:rPr>
          <w:rFonts w:asciiTheme="minorHAnsi" w:hAnsiTheme="minorHAnsi"/>
          <w:lang w:val="en-GB"/>
        </w:rPr>
        <w:t xml:space="preserve"> 88%</w:t>
      </w:r>
      <w:r w:rsidRPr="00DE76C9">
        <w:rPr>
          <w:rFonts w:asciiTheme="minorHAnsi" w:hAnsiTheme="minorHAnsi"/>
          <w:lang w:val="en-GB"/>
        </w:rPr>
        <w:t>). Maternal and neonatal deaths were less often recorded in group 1 countries (</w:t>
      </w:r>
      <w:r w:rsidR="00A8743B">
        <w:rPr>
          <w:rFonts w:asciiTheme="minorHAnsi" w:hAnsiTheme="minorHAnsi"/>
          <w:lang w:val="en-GB"/>
        </w:rPr>
        <w:t>Fisher’s exact P</w:t>
      </w:r>
      <w:r w:rsidRPr="00DE76C9">
        <w:rPr>
          <w:rFonts w:asciiTheme="minorHAnsi" w:hAnsiTheme="minorHAnsi"/>
          <w:lang w:val="en-GB"/>
        </w:rPr>
        <w:t>-value 0.003 and 0.045, respectively). Surveillance for congenital rubella, neonatal deaths and neonatal sepsis was less common overall, but more common in group 4 countries. In terms of private facilities reporting cases of tetanus, 16/26</w:t>
      </w:r>
      <w:r>
        <w:rPr>
          <w:rFonts w:asciiTheme="minorHAnsi" w:hAnsiTheme="minorHAnsi"/>
          <w:lang w:val="en-GB"/>
        </w:rPr>
        <w:t xml:space="preserve"> (62%)</w:t>
      </w:r>
      <w:r w:rsidRPr="00DE76C9">
        <w:rPr>
          <w:rFonts w:asciiTheme="minorHAnsi" w:hAnsiTheme="minorHAnsi"/>
          <w:lang w:val="en-GB"/>
        </w:rPr>
        <w:t xml:space="preserve"> countries confirmed that they report tetanus cases. </w:t>
      </w:r>
    </w:p>
    <w:p w14:paraId="6E8907F7" w14:textId="77777777" w:rsidR="00DF682C" w:rsidRPr="00DE76C9" w:rsidRDefault="00DF682C" w:rsidP="00203CEF">
      <w:pPr>
        <w:rPr>
          <w:rFonts w:asciiTheme="minorHAnsi" w:hAnsiTheme="minorHAnsi"/>
          <w:lang w:val="en-GB"/>
        </w:rPr>
      </w:pPr>
    </w:p>
    <w:p w14:paraId="1A0388B7" w14:textId="77777777" w:rsidR="00DF682C" w:rsidRPr="00DE76C9" w:rsidRDefault="00483497" w:rsidP="00203CEF">
      <w:pPr>
        <w:rPr>
          <w:rFonts w:asciiTheme="minorHAnsi" w:hAnsiTheme="minorHAnsi"/>
          <w:lang w:val="en-GB"/>
        </w:rPr>
      </w:pPr>
      <w:r w:rsidRPr="00DE76C9">
        <w:rPr>
          <w:rFonts w:asciiTheme="minorHAnsi" w:hAnsiTheme="minorHAnsi"/>
          <w:b/>
          <w:lang w:val="en-GB"/>
        </w:rPr>
        <w:t>Figure 5</w:t>
      </w:r>
      <w:r w:rsidR="00DF682C" w:rsidRPr="00DE76C9">
        <w:rPr>
          <w:rFonts w:asciiTheme="minorHAnsi" w:hAnsiTheme="minorHAnsi"/>
          <w:lang w:val="en-GB"/>
        </w:rPr>
        <w:t xml:space="preserve"> Percent of countries performing different t</w:t>
      </w:r>
      <w:r w:rsidR="00DF682C" w:rsidRPr="00DE76C9">
        <w:rPr>
          <w:rFonts w:asciiTheme="minorHAnsi" w:hAnsiTheme="minorHAnsi" w:cs="Arial"/>
          <w:color w:val="000000"/>
          <w:lang w:val="en-GB" w:eastAsia="de-CH"/>
        </w:rPr>
        <w:t>ypes of disease surveillance</w:t>
      </w:r>
      <w:r w:rsidR="00E725E1">
        <w:rPr>
          <w:rFonts w:asciiTheme="minorHAnsi" w:hAnsiTheme="minorHAnsi" w:cs="Arial"/>
          <w:color w:val="000000"/>
          <w:lang w:val="en-GB" w:eastAsia="de-CH"/>
        </w:rPr>
        <w:t xml:space="preserve"> for maternal and neonatal tetanus</w:t>
      </w:r>
      <w:r w:rsidR="00DF682C" w:rsidRPr="00DE76C9">
        <w:rPr>
          <w:rFonts w:asciiTheme="minorHAnsi" w:hAnsiTheme="minorHAnsi" w:cs="Arial"/>
          <w:color w:val="000000"/>
          <w:lang w:val="en-GB" w:eastAsia="de-CH"/>
        </w:rPr>
        <w:t>, data from online survey in 95 countries</w:t>
      </w:r>
    </w:p>
    <w:p w14:paraId="14A0A33C" w14:textId="77777777" w:rsidR="00DF682C" w:rsidRPr="00DE76C9" w:rsidRDefault="00DF682C" w:rsidP="00203CEF">
      <w:pPr>
        <w:rPr>
          <w:rFonts w:asciiTheme="minorHAnsi" w:hAnsiTheme="minorHAnsi"/>
          <w:lang w:val="en-GB"/>
        </w:rPr>
      </w:pPr>
    </w:p>
    <w:p w14:paraId="71A2E499" w14:textId="77777777" w:rsidR="00DF682C" w:rsidRPr="00DE76C9" w:rsidRDefault="000A7D5C" w:rsidP="00203CEF">
      <w:pPr>
        <w:rPr>
          <w:rFonts w:asciiTheme="minorHAnsi" w:hAnsiTheme="minorHAnsi"/>
          <w:lang w:val="en-GB"/>
        </w:rPr>
      </w:pPr>
      <w:r w:rsidRPr="00DE76C9">
        <w:rPr>
          <w:rFonts w:asciiTheme="minorHAnsi" w:hAnsiTheme="minorHAnsi"/>
          <w:noProof/>
          <w:lang w:eastAsia="en-AU"/>
        </w:rPr>
        <mc:AlternateContent>
          <mc:Choice Requires="wps">
            <w:drawing>
              <wp:anchor distT="0" distB="0" distL="114300" distR="114300" simplePos="0" relativeHeight="251665408" behindDoc="0" locked="0" layoutInCell="1" allowOverlap="1" wp14:anchorId="6D9412ED" wp14:editId="64A705C2">
                <wp:simplePos x="0" y="0"/>
                <wp:positionH relativeFrom="column">
                  <wp:posOffset>2743200</wp:posOffset>
                </wp:positionH>
                <wp:positionV relativeFrom="paragraph">
                  <wp:posOffset>1696085</wp:posOffset>
                </wp:positionV>
                <wp:extent cx="1073785" cy="2990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99085"/>
                        </a:xfrm>
                        <a:prstGeom prst="rect">
                          <a:avLst/>
                        </a:prstGeom>
                        <a:noFill/>
                        <a:ln w="9525">
                          <a:noFill/>
                          <a:miter lim="800000"/>
                          <a:headEnd/>
                          <a:tailEnd/>
                        </a:ln>
                      </wps:spPr>
                      <wps:txbx>
                        <w:txbxContent>
                          <w:p w14:paraId="2071D1CB" w14:textId="77777777" w:rsidR="0035073E" w:rsidRDefault="0035073E" w:rsidP="000A7D5C">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2DE1D" id="Text Box 3" o:spid="_x0000_s1040" type="#_x0000_t202" style="position:absolute;margin-left:3in;margin-top:133.55pt;width:84.5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" filled="f" stroked="f">
                <v:textbox>
                  <w:txbxContent>
                    <w:p w:rsidR="0035073E" w:rsidRDefault="0035073E" w:rsidP="000A7D5C">
                      <w:r>
                        <w:t>%</w:t>
                      </w:r>
                    </w:p>
                  </w:txbxContent>
                </v:textbox>
              </v:shape>
            </w:pict>
          </mc:Fallback>
        </mc:AlternateContent>
      </w:r>
      <w:r w:rsidR="00DF682C" w:rsidRPr="00DE76C9">
        <w:rPr>
          <w:rFonts w:asciiTheme="minorHAnsi" w:hAnsiTheme="minorHAnsi"/>
          <w:noProof/>
          <w:lang w:eastAsia="en-AU"/>
        </w:rPr>
        <w:drawing>
          <wp:inline distT="0" distB="0" distL="0" distR="0" wp14:anchorId="7694C076" wp14:editId="43A858AB">
            <wp:extent cx="4572000" cy="1724891"/>
            <wp:effectExtent l="0" t="0" r="0" b="8890"/>
            <wp:docPr id="701" name="Chart 7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28BD71" w14:textId="77777777" w:rsidR="00EC036F" w:rsidRPr="00DE76C9" w:rsidRDefault="00EC036F" w:rsidP="00EC036F">
      <w:pPr>
        <w:rPr>
          <w:rFonts w:asciiTheme="minorHAnsi" w:hAnsiTheme="minorHAnsi"/>
          <w:lang w:val="en-GB"/>
        </w:rPr>
      </w:pPr>
    </w:p>
    <w:p w14:paraId="62F85544" w14:textId="77777777" w:rsidR="00EC036F" w:rsidRPr="00DE76C9" w:rsidRDefault="00EC036F" w:rsidP="00EC036F">
      <w:pPr>
        <w:rPr>
          <w:rFonts w:asciiTheme="minorHAnsi" w:hAnsiTheme="minorHAnsi"/>
          <w:lang w:val="en-GB"/>
        </w:rPr>
      </w:pPr>
    </w:p>
    <w:p w14:paraId="6BEBFAE6" w14:textId="77777777" w:rsidR="00265685" w:rsidRPr="00DE76C9" w:rsidRDefault="00265685" w:rsidP="00265685">
      <w:pPr>
        <w:pStyle w:val="Caption"/>
        <w:rPr>
          <w:rFonts w:asciiTheme="minorHAnsi" w:hAnsiTheme="minorHAnsi"/>
          <w:sz w:val="24"/>
          <w:szCs w:val="24"/>
          <w:lang w:val="en-GB"/>
        </w:rPr>
      </w:pPr>
      <w:bookmarkStart w:id="8" w:name="_Ref532393373"/>
      <w:r w:rsidRPr="00DE76C9">
        <w:rPr>
          <w:rFonts w:asciiTheme="minorHAnsi" w:hAnsiTheme="minorHAnsi"/>
          <w:b/>
          <w:i w:val="0"/>
          <w:sz w:val="24"/>
          <w:szCs w:val="24"/>
          <w:lang w:val="en-GB"/>
        </w:rPr>
        <w:t xml:space="preserve">Table </w:t>
      </w:r>
      <w:r w:rsidRPr="00DE76C9">
        <w:rPr>
          <w:rFonts w:asciiTheme="minorHAnsi" w:hAnsiTheme="minorHAnsi"/>
          <w:b/>
          <w:i w:val="0"/>
          <w:sz w:val="24"/>
          <w:szCs w:val="24"/>
          <w:lang w:val="en-GB"/>
        </w:rPr>
        <w:fldChar w:fldCharType="begin"/>
      </w:r>
      <w:r w:rsidRPr="00DE76C9">
        <w:rPr>
          <w:rFonts w:asciiTheme="minorHAnsi" w:hAnsiTheme="minorHAnsi"/>
          <w:b/>
          <w:i w:val="0"/>
          <w:sz w:val="24"/>
          <w:szCs w:val="24"/>
          <w:lang w:val="en-GB"/>
        </w:rPr>
        <w:instrText xml:space="preserve"> SEQ Table \* ARABIC </w:instrText>
      </w:r>
      <w:r w:rsidRPr="00DE76C9">
        <w:rPr>
          <w:rFonts w:asciiTheme="minorHAnsi" w:hAnsiTheme="minorHAnsi"/>
          <w:b/>
          <w:i w:val="0"/>
          <w:sz w:val="24"/>
          <w:szCs w:val="24"/>
          <w:lang w:val="en-GB"/>
        </w:rPr>
        <w:fldChar w:fldCharType="separate"/>
      </w:r>
      <w:r w:rsidRPr="00DE76C9">
        <w:rPr>
          <w:rFonts w:asciiTheme="minorHAnsi" w:hAnsiTheme="minorHAnsi"/>
          <w:b/>
          <w:i w:val="0"/>
          <w:noProof/>
          <w:sz w:val="24"/>
          <w:szCs w:val="24"/>
          <w:lang w:val="en-GB"/>
        </w:rPr>
        <w:t>2</w:t>
      </w:r>
      <w:r w:rsidRPr="00DE76C9">
        <w:rPr>
          <w:rFonts w:asciiTheme="minorHAnsi" w:hAnsiTheme="minorHAnsi"/>
          <w:b/>
          <w:i w:val="0"/>
          <w:sz w:val="24"/>
          <w:szCs w:val="24"/>
          <w:lang w:val="en-GB"/>
        </w:rPr>
        <w:fldChar w:fldCharType="end"/>
      </w:r>
      <w:bookmarkEnd w:id="8"/>
      <w:r w:rsidRPr="00DE76C9">
        <w:rPr>
          <w:rFonts w:asciiTheme="minorHAnsi" w:hAnsiTheme="minorHAnsi"/>
          <w:sz w:val="24"/>
          <w:szCs w:val="24"/>
          <w:lang w:val="en-GB"/>
        </w:rPr>
        <w:t xml:space="preserve"> </w:t>
      </w:r>
      <w:r w:rsidRPr="00DE76C9">
        <w:rPr>
          <w:rFonts w:asciiTheme="minorHAnsi" w:hAnsiTheme="minorHAnsi"/>
          <w:i w:val="0"/>
          <w:sz w:val="24"/>
          <w:szCs w:val="24"/>
          <w:lang w:val="en-GB"/>
        </w:rPr>
        <w:t>Disease surveillance (online survey, 95 countries)</w:t>
      </w:r>
    </w:p>
    <w:tbl>
      <w:tblPr>
        <w:tblW w:w="8873" w:type="dxa"/>
        <w:tblInd w:w="55" w:type="dxa"/>
        <w:tblCellMar>
          <w:left w:w="70" w:type="dxa"/>
          <w:right w:w="70" w:type="dxa"/>
        </w:tblCellMar>
        <w:tblLook w:val="04A0" w:firstRow="1" w:lastRow="0" w:firstColumn="1" w:lastColumn="0" w:noHBand="0" w:noVBand="1"/>
      </w:tblPr>
      <w:tblGrid>
        <w:gridCol w:w="1427"/>
        <w:gridCol w:w="1086"/>
        <w:gridCol w:w="1060"/>
        <w:gridCol w:w="1060"/>
        <w:gridCol w:w="1060"/>
        <w:gridCol w:w="1060"/>
        <w:gridCol w:w="1060"/>
        <w:gridCol w:w="1060"/>
      </w:tblGrid>
      <w:tr w:rsidR="00265685" w:rsidRPr="00DE76C9" w14:paraId="4C367A9C" w14:textId="77777777" w:rsidTr="00265685">
        <w:trPr>
          <w:trHeight w:val="20"/>
        </w:trPr>
        <w:tc>
          <w:tcPr>
            <w:tcW w:w="2513" w:type="dxa"/>
            <w:gridSpan w:val="2"/>
            <w:tcBorders>
              <w:top w:val="nil"/>
              <w:left w:val="nil"/>
              <w:bottom w:val="nil"/>
              <w:right w:val="nil"/>
            </w:tcBorders>
            <w:shd w:val="clear" w:color="auto" w:fill="auto"/>
            <w:noWrap/>
            <w:vAlign w:val="center"/>
            <w:hideMark/>
          </w:tcPr>
          <w:p w14:paraId="57054AA8"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a -Neonatal tetanus</w:t>
            </w:r>
          </w:p>
        </w:tc>
        <w:tc>
          <w:tcPr>
            <w:tcW w:w="1060" w:type="dxa"/>
            <w:tcBorders>
              <w:top w:val="nil"/>
              <w:left w:val="nil"/>
              <w:bottom w:val="nil"/>
              <w:right w:val="nil"/>
            </w:tcBorders>
            <w:shd w:val="clear" w:color="auto" w:fill="auto"/>
            <w:noWrap/>
            <w:vAlign w:val="bottom"/>
            <w:hideMark/>
          </w:tcPr>
          <w:p w14:paraId="010DE7AD"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0D7D86C2"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23A768B7"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68690836"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206CEC01"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0DA69F35" w14:textId="77777777" w:rsidR="00265685" w:rsidRPr="00DE76C9" w:rsidRDefault="00265685" w:rsidP="00265685">
            <w:pPr>
              <w:rPr>
                <w:rFonts w:asciiTheme="minorHAnsi" w:hAnsiTheme="minorHAnsi" w:cs="Arial"/>
                <w:color w:val="000000"/>
                <w:lang w:val="en-GB" w:eastAsia="de-CH"/>
              </w:rPr>
            </w:pPr>
          </w:p>
        </w:tc>
      </w:tr>
      <w:tr w:rsidR="00265685" w:rsidRPr="00DE76C9" w14:paraId="62EC4AC9" w14:textId="77777777" w:rsidTr="00265685">
        <w:trPr>
          <w:trHeight w:val="20"/>
        </w:trPr>
        <w:tc>
          <w:tcPr>
            <w:tcW w:w="143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10AA203" w14:textId="77777777" w:rsidR="00265685" w:rsidRPr="00DE76C9" w:rsidRDefault="00265685" w:rsidP="00265685">
            <w:pPr>
              <w:rPr>
                <w:rFonts w:asciiTheme="minorHAnsi" w:eastAsia="Malgun Gothic" w:hAnsiTheme="minorHAnsi" w:cs="Arial"/>
                <w:b/>
                <w:bCs/>
                <w:color w:val="000000"/>
                <w:lang w:val="en-GB" w:eastAsia="de-CH"/>
              </w:rPr>
            </w:pPr>
            <w:r w:rsidRPr="00DE76C9">
              <w:rPr>
                <w:rFonts w:asciiTheme="minorHAnsi" w:eastAsia="Malgun Gothic" w:hAnsiTheme="minorHAnsi" w:cs="Arial"/>
                <w:b/>
                <w:bCs/>
                <w:color w:val="000000"/>
                <w:lang w:val="en-GB" w:eastAsia="de-CH"/>
              </w:rPr>
              <w:t> </w:t>
            </w:r>
          </w:p>
        </w:tc>
        <w:tc>
          <w:tcPr>
            <w:tcW w:w="1080" w:type="dxa"/>
            <w:tcBorders>
              <w:top w:val="single" w:sz="8" w:space="0" w:color="auto"/>
              <w:left w:val="nil"/>
              <w:bottom w:val="single" w:sz="8" w:space="0" w:color="auto"/>
              <w:right w:val="single" w:sz="8" w:space="0" w:color="auto"/>
            </w:tcBorders>
            <w:shd w:val="clear" w:color="000000" w:fill="95B3D7"/>
            <w:noWrap/>
            <w:vAlign w:val="center"/>
            <w:hideMark/>
          </w:tcPr>
          <w:p w14:paraId="6FF64A24"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PAB&lt;90%</w:t>
            </w:r>
          </w:p>
        </w:tc>
        <w:tc>
          <w:tcPr>
            <w:tcW w:w="1060" w:type="dxa"/>
            <w:tcBorders>
              <w:top w:val="single" w:sz="8" w:space="0" w:color="auto"/>
              <w:left w:val="nil"/>
              <w:bottom w:val="single" w:sz="8" w:space="0" w:color="auto"/>
              <w:right w:val="single" w:sz="8" w:space="0" w:color="auto"/>
            </w:tcBorders>
            <w:shd w:val="clear" w:color="000000" w:fill="95B3D7"/>
            <w:noWrap/>
            <w:vAlign w:val="center"/>
            <w:hideMark/>
          </w:tcPr>
          <w:p w14:paraId="56874D59"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PAB&gt;=90</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1FAF3C5B"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1</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20AB2D8D"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2</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61FF406E"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3</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18579D5F"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4</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743CFE14"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Total</w:t>
            </w:r>
          </w:p>
        </w:tc>
      </w:tr>
      <w:tr w:rsidR="00265685" w:rsidRPr="00DE76C9" w14:paraId="38DF51D3" w14:textId="77777777" w:rsidTr="00265685">
        <w:trPr>
          <w:trHeight w:val="20"/>
        </w:trPr>
        <w:tc>
          <w:tcPr>
            <w:tcW w:w="1433" w:type="dxa"/>
            <w:tcBorders>
              <w:top w:val="nil"/>
              <w:left w:val="single" w:sz="8" w:space="0" w:color="auto"/>
              <w:bottom w:val="single" w:sz="8" w:space="0" w:color="auto"/>
              <w:right w:val="single" w:sz="8" w:space="0" w:color="auto"/>
            </w:tcBorders>
            <w:shd w:val="clear" w:color="000000" w:fill="D9D9D9"/>
            <w:vAlign w:val="center"/>
            <w:hideMark/>
          </w:tcPr>
          <w:p w14:paraId="1DFDF53C"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No</w:t>
            </w:r>
          </w:p>
        </w:tc>
        <w:tc>
          <w:tcPr>
            <w:tcW w:w="1080" w:type="dxa"/>
            <w:tcBorders>
              <w:top w:val="nil"/>
              <w:left w:val="nil"/>
              <w:bottom w:val="single" w:sz="8" w:space="0" w:color="auto"/>
              <w:right w:val="single" w:sz="8" w:space="0" w:color="auto"/>
            </w:tcBorders>
            <w:shd w:val="clear" w:color="000000" w:fill="DBE5F1"/>
            <w:noWrap/>
            <w:vAlign w:val="bottom"/>
            <w:hideMark/>
          </w:tcPr>
          <w:p w14:paraId="32B5CE12"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 (4.4)</w:t>
            </w:r>
          </w:p>
        </w:tc>
        <w:tc>
          <w:tcPr>
            <w:tcW w:w="1060" w:type="dxa"/>
            <w:tcBorders>
              <w:top w:val="nil"/>
              <w:left w:val="nil"/>
              <w:bottom w:val="single" w:sz="8" w:space="0" w:color="auto"/>
              <w:right w:val="single" w:sz="8" w:space="0" w:color="auto"/>
            </w:tcBorders>
            <w:shd w:val="clear" w:color="000000" w:fill="DBE5F1"/>
            <w:noWrap/>
            <w:vAlign w:val="bottom"/>
            <w:hideMark/>
          </w:tcPr>
          <w:p w14:paraId="03AF6920"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0 (0)</w:t>
            </w:r>
          </w:p>
        </w:tc>
        <w:tc>
          <w:tcPr>
            <w:tcW w:w="1060" w:type="dxa"/>
            <w:tcBorders>
              <w:top w:val="nil"/>
              <w:left w:val="nil"/>
              <w:bottom w:val="single" w:sz="8" w:space="0" w:color="auto"/>
              <w:right w:val="single" w:sz="8" w:space="0" w:color="auto"/>
            </w:tcBorders>
            <w:shd w:val="clear" w:color="000000" w:fill="E5DFEC"/>
            <w:noWrap/>
            <w:vAlign w:val="bottom"/>
            <w:hideMark/>
          </w:tcPr>
          <w:p w14:paraId="7B60A944"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 (9.1)</w:t>
            </w:r>
          </w:p>
        </w:tc>
        <w:tc>
          <w:tcPr>
            <w:tcW w:w="1060" w:type="dxa"/>
            <w:tcBorders>
              <w:top w:val="nil"/>
              <w:left w:val="nil"/>
              <w:bottom w:val="single" w:sz="8" w:space="0" w:color="auto"/>
              <w:right w:val="single" w:sz="8" w:space="0" w:color="auto"/>
            </w:tcBorders>
            <w:shd w:val="clear" w:color="000000" w:fill="E5DFEC"/>
            <w:noWrap/>
            <w:vAlign w:val="bottom"/>
            <w:hideMark/>
          </w:tcPr>
          <w:p w14:paraId="464AA232"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0 (0)</w:t>
            </w:r>
          </w:p>
        </w:tc>
        <w:tc>
          <w:tcPr>
            <w:tcW w:w="1060" w:type="dxa"/>
            <w:tcBorders>
              <w:top w:val="nil"/>
              <w:left w:val="nil"/>
              <w:bottom w:val="single" w:sz="8" w:space="0" w:color="auto"/>
              <w:right w:val="single" w:sz="8" w:space="0" w:color="auto"/>
            </w:tcBorders>
            <w:shd w:val="clear" w:color="000000" w:fill="E5DFEC"/>
            <w:noWrap/>
            <w:vAlign w:val="bottom"/>
            <w:hideMark/>
          </w:tcPr>
          <w:p w14:paraId="383D21D2"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 (3.8)</w:t>
            </w:r>
          </w:p>
        </w:tc>
        <w:tc>
          <w:tcPr>
            <w:tcW w:w="1060" w:type="dxa"/>
            <w:tcBorders>
              <w:top w:val="nil"/>
              <w:left w:val="nil"/>
              <w:bottom w:val="single" w:sz="8" w:space="0" w:color="auto"/>
              <w:right w:val="single" w:sz="8" w:space="0" w:color="auto"/>
            </w:tcBorders>
            <w:shd w:val="clear" w:color="000000" w:fill="E5DFEC"/>
            <w:noWrap/>
            <w:vAlign w:val="bottom"/>
            <w:hideMark/>
          </w:tcPr>
          <w:p w14:paraId="1C473DF9"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 (7.7)</w:t>
            </w:r>
          </w:p>
        </w:tc>
        <w:tc>
          <w:tcPr>
            <w:tcW w:w="1060" w:type="dxa"/>
            <w:tcBorders>
              <w:top w:val="nil"/>
              <w:left w:val="nil"/>
              <w:bottom w:val="single" w:sz="8" w:space="0" w:color="auto"/>
              <w:right w:val="single" w:sz="8" w:space="0" w:color="auto"/>
            </w:tcBorders>
            <w:shd w:val="clear" w:color="000000" w:fill="E5DFEC"/>
            <w:noWrap/>
            <w:vAlign w:val="bottom"/>
            <w:hideMark/>
          </w:tcPr>
          <w:p w14:paraId="74213446"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4 (4.2)</w:t>
            </w:r>
          </w:p>
        </w:tc>
      </w:tr>
      <w:tr w:rsidR="00265685" w:rsidRPr="00DE76C9" w14:paraId="0475A878" w14:textId="77777777" w:rsidTr="00265685">
        <w:trPr>
          <w:trHeight w:val="20"/>
        </w:trPr>
        <w:tc>
          <w:tcPr>
            <w:tcW w:w="1433" w:type="dxa"/>
            <w:tcBorders>
              <w:top w:val="nil"/>
              <w:left w:val="single" w:sz="8" w:space="0" w:color="auto"/>
              <w:bottom w:val="single" w:sz="8" w:space="0" w:color="auto"/>
              <w:right w:val="single" w:sz="8" w:space="0" w:color="auto"/>
            </w:tcBorders>
            <w:shd w:val="clear" w:color="000000" w:fill="D9D9D9"/>
            <w:vAlign w:val="center"/>
            <w:hideMark/>
          </w:tcPr>
          <w:p w14:paraId="6A52D0CF"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Yes</w:t>
            </w:r>
          </w:p>
        </w:tc>
        <w:tc>
          <w:tcPr>
            <w:tcW w:w="1080" w:type="dxa"/>
            <w:tcBorders>
              <w:top w:val="nil"/>
              <w:left w:val="nil"/>
              <w:bottom w:val="single" w:sz="8" w:space="0" w:color="auto"/>
              <w:right w:val="single" w:sz="8" w:space="0" w:color="auto"/>
            </w:tcBorders>
            <w:shd w:val="clear" w:color="000000" w:fill="DBE5F1"/>
            <w:noWrap/>
            <w:vAlign w:val="bottom"/>
            <w:hideMark/>
          </w:tcPr>
          <w:p w14:paraId="06218825"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43 (95.6)</w:t>
            </w:r>
          </w:p>
        </w:tc>
        <w:tc>
          <w:tcPr>
            <w:tcW w:w="1060" w:type="dxa"/>
            <w:tcBorders>
              <w:top w:val="nil"/>
              <w:left w:val="nil"/>
              <w:bottom w:val="single" w:sz="8" w:space="0" w:color="auto"/>
              <w:right w:val="single" w:sz="8" w:space="0" w:color="auto"/>
            </w:tcBorders>
            <w:shd w:val="clear" w:color="000000" w:fill="DBE5F1"/>
            <w:noWrap/>
            <w:vAlign w:val="bottom"/>
            <w:hideMark/>
          </w:tcPr>
          <w:p w14:paraId="4F7098FB"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37 (100)</w:t>
            </w:r>
          </w:p>
        </w:tc>
        <w:tc>
          <w:tcPr>
            <w:tcW w:w="1060" w:type="dxa"/>
            <w:tcBorders>
              <w:top w:val="nil"/>
              <w:left w:val="nil"/>
              <w:bottom w:val="single" w:sz="8" w:space="0" w:color="auto"/>
              <w:right w:val="single" w:sz="8" w:space="0" w:color="auto"/>
            </w:tcBorders>
            <w:shd w:val="clear" w:color="000000" w:fill="E5DFEC"/>
            <w:noWrap/>
            <w:vAlign w:val="bottom"/>
            <w:hideMark/>
          </w:tcPr>
          <w:p w14:paraId="2DA9AF19"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10 (90.9)</w:t>
            </w:r>
          </w:p>
        </w:tc>
        <w:tc>
          <w:tcPr>
            <w:tcW w:w="1060" w:type="dxa"/>
            <w:tcBorders>
              <w:top w:val="nil"/>
              <w:left w:val="nil"/>
              <w:bottom w:val="single" w:sz="8" w:space="0" w:color="auto"/>
              <w:right w:val="single" w:sz="8" w:space="0" w:color="auto"/>
            </w:tcBorders>
            <w:shd w:val="clear" w:color="000000" w:fill="E5DFEC"/>
            <w:noWrap/>
            <w:vAlign w:val="bottom"/>
            <w:hideMark/>
          </w:tcPr>
          <w:p w14:paraId="61AF2AB8"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32 (100)</w:t>
            </w:r>
          </w:p>
        </w:tc>
        <w:tc>
          <w:tcPr>
            <w:tcW w:w="1060" w:type="dxa"/>
            <w:tcBorders>
              <w:top w:val="nil"/>
              <w:left w:val="nil"/>
              <w:bottom w:val="single" w:sz="8" w:space="0" w:color="auto"/>
              <w:right w:val="single" w:sz="8" w:space="0" w:color="auto"/>
            </w:tcBorders>
            <w:shd w:val="clear" w:color="000000" w:fill="E5DFEC"/>
            <w:noWrap/>
            <w:vAlign w:val="bottom"/>
            <w:hideMark/>
          </w:tcPr>
          <w:p w14:paraId="1806D07A"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25 (96.2)</w:t>
            </w:r>
          </w:p>
        </w:tc>
        <w:tc>
          <w:tcPr>
            <w:tcW w:w="1060" w:type="dxa"/>
            <w:tcBorders>
              <w:top w:val="nil"/>
              <w:left w:val="nil"/>
              <w:bottom w:val="single" w:sz="8" w:space="0" w:color="auto"/>
              <w:right w:val="single" w:sz="8" w:space="0" w:color="auto"/>
            </w:tcBorders>
            <w:shd w:val="clear" w:color="000000" w:fill="E5DFEC"/>
            <w:noWrap/>
            <w:vAlign w:val="bottom"/>
            <w:hideMark/>
          </w:tcPr>
          <w:p w14:paraId="5878A6EB"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24 (92.3)</w:t>
            </w:r>
          </w:p>
        </w:tc>
        <w:tc>
          <w:tcPr>
            <w:tcW w:w="1060" w:type="dxa"/>
            <w:tcBorders>
              <w:top w:val="nil"/>
              <w:left w:val="nil"/>
              <w:bottom w:val="single" w:sz="8" w:space="0" w:color="auto"/>
              <w:right w:val="single" w:sz="8" w:space="0" w:color="auto"/>
            </w:tcBorders>
            <w:shd w:val="clear" w:color="000000" w:fill="E5DFEC"/>
            <w:noWrap/>
            <w:vAlign w:val="bottom"/>
            <w:hideMark/>
          </w:tcPr>
          <w:p w14:paraId="27A873F8"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91 (95.8)</w:t>
            </w:r>
          </w:p>
        </w:tc>
      </w:tr>
      <w:tr w:rsidR="00265685" w:rsidRPr="00DE76C9" w14:paraId="099F1043" w14:textId="77777777" w:rsidTr="00265685">
        <w:trPr>
          <w:trHeight w:val="20"/>
        </w:trPr>
        <w:tc>
          <w:tcPr>
            <w:tcW w:w="1433" w:type="dxa"/>
            <w:tcBorders>
              <w:top w:val="nil"/>
              <w:left w:val="single" w:sz="8" w:space="0" w:color="auto"/>
              <w:bottom w:val="single" w:sz="8" w:space="0" w:color="auto"/>
              <w:right w:val="nil"/>
            </w:tcBorders>
            <w:shd w:val="clear" w:color="000000" w:fill="D9D9D9"/>
            <w:vAlign w:val="center"/>
          </w:tcPr>
          <w:p w14:paraId="30CCBFFD" w14:textId="77777777" w:rsidR="00265685" w:rsidRPr="00DE76C9" w:rsidRDefault="00265685" w:rsidP="00265685">
            <w:pPr>
              <w:rPr>
                <w:rFonts w:asciiTheme="minorHAnsi" w:hAnsiTheme="minorHAnsi" w:cs="Arial"/>
                <w:color w:val="000000"/>
                <w:lang w:val="en-GB" w:eastAsia="de-CH"/>
              </w:rPr>
            </w:pPr>
          </w:p>
        </w:tc>
        <w:tc>
          <w:tcPr>
            <w:tcW w:w="1080" w:type="dxa"/>
            <w:tcBorders>
              <w:top w:val="nil"/>
              <w:left w:val="single" w:sz="8" w:space="0" w:color="auto"/>
              <w:bottom w:val="single" w:sz="8" w:space="0" w:color="auto"/>
              <w:right w:val="nil"/>
            </w:tcBorders>
            <w:shd w:val="clear" w:color="000000" w:fill="DBE5F1"/>
            <w:noWrap/>
            <w:vAlign w:val="bottom"/>
          </w:tcPr>
          <w:p w14:paraId="39EE0FD2"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45 (100)</w:t>
            </w:r>
          </w:p>
        </w:tc>
        <w:tc>
          <w:tcPr>
            <w:tcW w:w="1060" w:type="dxa"/>
            <w:tcBorders>
              <w:top w:val="nil"/>
              <w:left w:val="nil"/>
              <w:bottom w:val="single" w:sz="8" w:space="0" w:color="auto"/>
              <w:right w:val="single" w:sz="8" w:space="0" w:color="auto"/>
            </w:tcBorders>
            <w:shd w:val="clear" w:color="000000" w:fill="DAEEF3"/>
            <w:vAlign w:val="bottom"/>
          </w:tcPr>
          <w:p w14:paraId="7CE1CCFE" w14:textId="77777777" w:rsidR="00265685" w:rsidRPr="00DE76C9" w:rsidRDefault="00265685" w:rsidP="00265685">
            <w:pPr>
              <w:rPr>
                <w:rFonts w:asciiTheme="minorHAnsi" w:hAnsiTheme="minorHAnsi" w:cs="Arial"/>
                <w:bCs/>
                <w:color w:val="000000"/>
                <w:lang w:val="en-GB" w:eastAsia="de-CH"/>
              </w:rPr>
            </w:pPr>
            <w:r w:rsidRPr="00DE76C9">
              <w:rPr>
                <w:rFonts w:asciiTheme="minorHAnsi" w:hAnsiTheme="minorHAnsi" w:cs="Arial"/>
                <w:lang w:val="en-GB"/>
              </w:rPr>
              <w:t>37 (100)</w:t>
            </w:r>
          </w:p>
        </w:tc>
        <w:tc>
          <w:tcPr>
            <w:tcW w:w="1060" w:type="dxa"/>
            <w:tcBorders>
              <w:top w:val="nil"/>
              <w:left w:val="nil"/>
              <w:bottom w:val="single" w:sz="8" w:space="0" w:color="auto"/>
              <w:right w:val="single" w:sz="8" w:space="0" w:color="auto"/>
            </w:tcBorders>
            <w:shd w:val="clear" w:color="000000" w:fill="E4DFEC"/>
            <w:vAlign w:val="bottom"/>
          </w:tcPr>
          <w:p w14:paraId="7D822714"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11 (100)</w:t>
            </w:r>
          </w:p>
        </w:tc>
        <w:tc>
          <w:tcPr>
            <w:tcW w:w="1060" w:type="dxa"/>
            <w:tcBorders>
              <w:top w:val="nil"/>
              <w:left w:val="nil"/>
              <w:bottom w:val="single" w:sz="8" w:space="0" w:color="auto"/>
              <w:right w:val="single" w:sz="8" w:space="0" w:color="auto"/>
            </w:tcBorders>
            <w:shd w:val="clear" w:color="000000" w:fill="E4DFEC"/>
            <w:vAlign w:val="bottom"/>
          </w:tcPr>
          <w:p w14:paraId="05221F62"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32 (100)</w:t>
            </w:r>
          </w:p>
        </w:tc>
        <w:tc>
          <w:tcPr>
            <w:tcW w:w="1060" w:type="dxa"/>
            <w:tcBorders>
              <w:top w:val="nil"/>
              <w:left w:val="nil"/>
              <w:bottom w:val="single" w:sz="8" w:space="0" w:color="auto"/>
              <w:right w:val="single" w:sz="8" w:space="0" w:color="auto"/>
            </w:tcBorders>
            <w:shd w:val="clear" w:color="000000" w:fill="E4DFEC"/>
            <w:vAlign w:val="bottom"/>
          </w:tcPr>
          <w:p w14:paraId="091AA27C"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26 (100)</w:t>
            </w:r>
          </w:p>
        </w:tc>
        <w:tc>
          <w:tcPr>
            <w:tcW w:w="1060" w:type="dxa"/>
            <w:tcBorders>
              <w:top w:val="nil"/>
              <w:left w:val="nil"/>
              <w:bottom w:val="single" w:sz="8" w:space="0" w:color="auto"/>
              <w:right w:val="single" w:sz="8" w:space="0" w:color="auto"/>
            </w:tcBorders>
            <w:shd w:val="clear" w:color="000000" w:fill="E4DFEC"/>
            <w:vAlign w:val="bottom"/>
          </w:tcPr>
          <w:p w14:paraId="5DD82525" w14:textId="77777777" w:rsidR="00265685" w:rsidRPr="00DE76C9" w:rsidRDefault="00265685" w:rsidP="00265685">
            <w:pPr>
              <w:rPr>
                <w:rFonts w:asciiTheme="minorHAnsi" w:hAnsiTheme="minorHAnsi" w:cs="Arial"/>
                <w:bCs/>
                <w:color w:val="000000"/>
                <w:lang w:val="en-GB" w:eastAsia="de-CH"/>
              </w:rPr>
            </w:pPr>
            <w:r w:rsidRPr="00DE76C9">
              <w:rPr>
                <w:rFonts w:asciiTheme="minorHAnsi" w:hAnsiTheme="minorHAnsi" w:cs="Arial"/>
                <w:lang w:val="en-GB"/>
              </w:rPr>
              <w:t>26 (100)</w:t>
            </w:r>
          </w:p>
        </w:tc>
        <w:tc>
          <w:tcPr>
            <w:tcW w:w="1060" w:type="dxa"/>
            <w:tcBorders>
              <w:top w:val="nil"/>
              <w:left w:val="nil"/>
              <w:bottom w:val="single" w:sz="8" w:space="0" w:color="auto"/>
              <w:right w:val="single" w:sz="8" w:space="0" w:color="auto"/>
            </w:tcBorders>
            <w:shd w:val="clear" w:color="000000" w:fill="E4DFEC"/>
            <w:vAlign w:val="bottom"/>
          </w:tcPr>
          <w:p w14:paraId="4815DBD3"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95 (100)</w:t>
            </w:r>
          </w:p>
        </w:tc>
      </w:tr>
      <w:tr w:rsidR="00265685" w:rsidRPr="00DE76C9" w14:paraId="32E2911A" w14:textId="77777777" w:rsidTr="00265685">
        <w:trPr>
          <w:trHeight w:val="20"/>
        </w:trPr>
        <w:tc>
          <w:tcPr>
            <w:tcW w:w="1433" w:type="dxa"/>
            <w:tcBorders>
              <w:top w:val="nil"/>
              <w:left w:val="single" w:sz="8" w:space="0" w:color="auto"/>
              <w:bottom w:val="single" w:sz="8" w:space="0" w:color="auto"/>
              <w:right w:val="nil"/>
            </w:tcBorders>
            <w:shd w:val="clear" w:color="000000" w:fill="D9D9D9"/>
            <w:vAlign w:val="center"/>
            <w:hideMark/>
          </w:tcPr>
          <w:p w14:paraId="363F8F51"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Fisher's exact</w:t>
            </w:r>
          </w:p>
        </w:tc>
        <w:tc>
          <w:tcPr>
            <w:tcW w:w="1080" w:type="dxa"/>
            <w:tcBorders>
              <w:top w:val="nil"/>
              <w:left w:val="single" w:sz="8" w:space="0" w:color="auto"/>
              <w:bottom w:val="single" w:sz="8" w:space="0" w:color="auto"/>
              <w:right w:val="nil"/>
            </w:tcBorders>
            <w:shd w:val="clear" w:color="000000" w:fill="DBE5F1"/>
            <w:noWrap/>
            <w:vAlign w:val="bottom"/>
            <w:hideMark/>
          </w:tcPr>
          <w:p w14:paraId="3F69DA03"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single" w:sz="8" w:space="0" w:color="auto"/>
              <w:right w:val="single" w:sz="8" w:space="0" w:color="auto"/>
            </w:tcBorders>
            <w:shd w:val="clear" w:color="000000" w:fill="DAEEF3"/>
            <w:vAlign w:val="bottom"/>
            <w:hideMark/>
          </w:tcPr>
          <w:p w14:paraId="5ADD78C9" w14:textId="77777777" w:rsidR="00265685" w:rsidRPr="00DE76C9" w:rsidRDefault="00265685" w:rsidP="00265685">
            <w:pPr>
              <w:rPr>
                <w:rFonts w:asciiTheme="minorHAnsi" w:hAnsiTheme="minorHAnsi" w:cs="Arial"/>
                <w:bCs/>
                <w:color w:val="000000"/>
                <w:lang w:val="en-GB" w:eastAsia="de-CH"/>
              </w:rPr>
            </w:pPr>
            <w:r w:rsidRPr="00DE76C9">
              <w:rPr>
                <w:rFonts w:asciiTheme="minorHAnsi" w:hAnsiTheme="minorHAnsi" w:cs="Arial"/>
                <w:lang w:val="en-GB"/>
              </w:rPr>
              <w:t>0.499</w:t>
            </w:r>
          </w:p>
        </w:tc>
        <w:tc>
          <w:tcPr>
            <w:tcW w:w="1060" w:type="dxa"/>
            <w:tcBorders>
              <w:top w:val="nil"/>
              <w:left w:val="nil"/>
              <w:bottom w:val="single" w:sz="8" w:space="0" w:color="auto"/>
              <w:right w:val="single" w:sz="8" w:space="0" w:color="auto"/>
            </w:tcBorders>
            <w:shd w:val="clear" w:color="000000" w:fill="E4DFEC"/>
            <w:vAlign w:val="bottom"/>
            <w:hideMark/>
          </w:tcPr>
          <w:p w14:paraId="7D6F8CBC"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0.394</w:t>
            </w:r>
          </w:p>
        </w:tc>
        <w:tc>
          <w:tcPr>
            <w:tcW w:w="1060" w:type="dxa"/>
            <w:tcBorders>
              <w:top w:val="nil"/>
              <w:left w:val="nil"/>
              <w:bottom w:val="single" w:sz="8" w:space="0" w:color="auto"/>
              <w:right w:val="single" w:sz="8" w:space="0" w:color="auto"/>
            </w:tcBorders>
            <w:shd w:val="clear" w:color="000000" w:fill="E4DFEC"/>
            <w:vAlign w:val="bottom"/>
            <w:hideMark/>
          </w:tcPr>
          <w:p w14:paraId="3B7700B5"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0.297</w:t>
            </w:r>
          </w:p>
        </w:tc>
        <w:tc>
          <w:tcPr>
            <w:tcW w:w="1060" w:type="dxa"/>
            <w:tcBorders>
              <w:top w:val="nil"/>
              <w:left w:val="nil"/>
              <w:bottom w:val="single" w:sz="8" w:space="0" w:color="auto"/>
              <w:right w:val="single" w:sz="8" w:space="0" w:color="auto"/>
            </w:tcBorders>
            <w:shd w:val="clear" w:color="000000" w:fill="E4DFEC"/>
            <w:vAlign w:val="bottom"/>
            <w:hideMark/>
          </w:tcPr>
          <w:p w14:paraId="5F62F5B2"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1.000</w:t>
            </w:r>
          </w:p>
        </w:tc>
        <w:tc>
          <w:tcPr>
            <w:tcW w:w="1060" w:type="dxa"/>
            <w:tcBorders>
              <w:top w:val="nil"/>
              <w:left w:val="nil"/>
              <w:bottom w:val="single" w:sz="8" w:space="0" w:color="auto"/>
              <w:right w:val="single" w:sz="8" w:space="0" w:color="auto"/>
            </w:tcBorders>
            <w:shd w:val="clear" w:color="000000" w:fill="E4DFEC"/>
            <w:vAlign w:val="bottom"/>
            <w:hideMark/>
          </w:tcPr>
          <w:p w14:paraId="7278949D" w14:textId="77777777" w:rsidR="00265685" w:rsidRPr="00DE76C9" w:rsidRDefault="00265685" w:rsidP="00265685">
            <w:pPr>
              <w:rPr>
                <w:rFonts w:asciiTheme="minorHAnsi" w:hAnsiTheme="minorHAnsi" w:cs="Arial"/>
                <w:bCs/>
                <w:color w:val="000000"/>
                <w:lang w:val="en-GB" w:eastAsia="de-CH"/>
              </w:rPr>
            </w:pPr>
            <w:r w:rsidRPr="00DE76C9">
              <w:rPr>
                <w:rFonts w:asciiTheme="minorHAnsi" w:hAnsiTheme="minorHAnsi" w:cs="Arial"/>
                <w:lang w:val="en-GB"/>
              </w:rPr>
              <w:t>0.301</w:t>
            </w:r>
          </w:p>
        </w:tc>
        <w:tc>
          <w:tcPr>
            <w:tcW w:w="1060" w:type="dxa"/>
            <w:tcBorders>
              <w:top w:val="nil"/>
              <w:left w:val="nil"/>
              <w:bottom w:val="single" w:sz="8" w:space="0" w:color="auto"/>
              <w:right w:val="single" w:sz="8" w:space="0" w:color="auto"/>
            </w:tcBorders>
            <w:shd w:val="clear" w:color="000000" w:fill="E4DFEC"/>
            <w:vAlign w:val="bottom"/>
            <w:hideMark/>
          </w:tcPr>
          <w:p w14:paraId="16EA3AE8" w14:textId="77777777" w:rsidR="00265685" w:rsidRPr="00DE76C9" w:rsidRDefault="00265685" w:rsidP="00265685">
            <w:pPr>
              <w:rPr>
                <w:rFonts w:asciiTheme="minorHAnsi" w:hAnsiTheme="minorHAnsi" w:cs="Arial"/>
                <w:color w:val="000000"/>
                <w:lang w:val="en-GB" w:eastAsia="de-CH"/>
              </w:rPr>
            </w:pPr>
          </w:p>
        </w:tc>
      </w:tr>
      <w:tr w:rsidR="00265685" w:rsidRPr="00DE76C9" w14:paraId="48C3EF91" w14:textId="77777777" w:rsidTr="00265685">
        <w:trPr>
          <w:trHeight w:val="20"/>
        </w:trPr>
        <w:tc>
          <w:tcPr>
            <w:tcW w:w="3573" w:type="dxa"/>
            <w:gridSpan w:val="3"/>
            <w:tcBorders>
              <w:top w:val="nil"/>
              <w:left w:val="nil"/>
              <w:bottom w:val="nil"/>
              <w:right w:val="nil"/>
            </w:tcBorders>
            <w:shd w:val="clear" w:color="auto" w:fill="auto"/>
            <w:noWrap/>
            <w:vAlign w:val="center"/>
            <w:hideMark/>
          </w:tcPr>
          <w:p w14:paraId="38E55C7A" w14:textId="77777777" w:rsidR="00365E3A" w:rsidRDefault="00365E3A" w:rsidP="00265685">
            <w:pPr>
              <w:rPr>
                <w:rFonts w:asciiTheme="minorHAnsi" w:hAnsiTheme="minorHAnsi" w:cs="Arial"/>
                <w:b/>
                <w:bCs/>
                <w:color w:val="000000"/>
                <w:lang w:val="en-GB" w:eastAsia="de-CH"/>
              </w:rPr>
            </w:pPr>
          </w:p>
          <w:p w14:paraId="5219797A"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b -Congenital rubella syndrome</w:t>
            </w:r>
          </w:p>
        </w:tc>
        <w:tc>
          <w:tcPr>
            <w:tcW w:w="1060" w:type="dxa"/>
            <w:tcBorders>
              <w:top w:val="nil"/>
              <w:left w:val="nil"/>
              <w:bottom w:val="nil"/>
              <w:right w:val="nil"/>
            </w:tcBorders>
            <w:shd w:val="clear" w:color="auto" w:fill="auto"/>
            <w:noWrap/>
            <w:vAlign w:val="bottom"/>
            <w:hideMark/>
          </w:tcPr>
          <w:p w14:paraId="36563043"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2386463F"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7141926F"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7B9BAB53"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1E088ADD" w14:textId="77777777" w:rsidR="00265685" w:rsidRPr="00DE76C9" w:rsidRDefault="00265685" w:rsidP="00265685">
            <w:pPr>
              <w:rPr>
                <w:rFonts w:asciiTheme="minorHAnsi" w:hAnsiTheme="minorHAnsi" w:cs="Arial"/>
                <w:color w:val="000000"/>
                <w:lang w:val="en-GB" w:eastAsia="de-CH"/>
              </w:rPr>
            </w:pPr>
          </w:p>
        </w:tc>
      </w:tr>
      <w:tr w:rsidR="00265685" w:rsidRPr="00DE76C9" w14:paraId="5B5AD228" w14:textId="77777777" w:rsidTr="00265685">
        <w:trPr>
          <w:trHeight w:val="20"/>
        </w:trPr>
        <w:tc>
          <w:tcPr>
            <w:tcW w:w="143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FCA58C2" w14:textId="77777777" w:rsidR="00265685" w:rsidRPr="00DE76C9" w:rsidRDefault="00265685" w:rsidP="00265685">
            <w:pPr>
              <w:rPr>
                <w:rFonts w:asciiTheme="minorHAnsi" w:eastAsia="Malgun Gothic" w:hAnsiTheme="minorHAnsi" w:cs="Arial"/>
                <w:b/>
                <w:bCs/>
                <w:color w:val="000000"/>
                <w:lang w:val="en-GB" w:eastAsia="de-CH"/>
              </w:rPr>
            </w:pPr>
            <w:r w:rsidRPr="00DE76C9">
              <w:rPr>
                <w:rFonts w:asciiTheme="minorHAnsi" w:eastAsia="Malgun Gothic" w:hAnsiTheme="minorHAnsi" w:cs="Arial"/>
                <w:b/>
                <w:bCs/>
                <w:color w:val="000000"/>
                <w:lang w:val="en-GB" w:eastAsia="de-CH"/>
              </w:rPr>
              <w:t> </w:t>
            </w:r>
          </w:p>
        </w:tc>
        <w:tc>
          <w:tcPr>
            <w:tcW w:w="1080" w:type="dxa"/>
            <w:tcBorders>
              <w:top w:val="single" w:sz="8" w:space="0" w:color="auto"/>
              <w:left w:val="nil"/>
              <w:bottom w:val="single" w:sz="8" w:space="0" w:color="auto"/>
              <w:right w:val="single" w:sz="8" w:space="0" w:color="auto"/>
            </w:tcBorders>
            <w:shd w:val="clear" w:color="000000" w:fill="95B3D7"/>
            <w:noWrap/>
            <w:vAlign w:val="center"/>
            <w:hideMark/>
          </w:tcPr>
          <w:p w14:paraId="30BBBE1A"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PAB&lt;90%</w:t>
            </w:r>
          </w:p>
        </w:tc>
        <w:tc>
          <w:tcPr>
            <w:tcW w:w="1060" w:type="dxa"/>
            <w:tcBorders>
              <w:top w:val="single" w:sz="8" w:space="0" w:color="auto"/>
              <w:left w:val="nil"/>
              <w:bottom w:val="single" w:sz="8" w:space="0" w:color="auto"/>
              <w:right w:val="single" w:sz="8" w:space="0" w:color="auto"/>
            </w:tcBorders>
            <w:shd w:val="clear" w:color="000000" w:fill="95B3D7"/>
            <w:noWrap/>
            <w:vAlign w:val="center"/>
            <w:hideMark/>
          </w:tcPr>
          <w:p w14:paraId="2D78CB0E"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PAB&gt;=90</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0E12A93D"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1</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7CF331C5"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2</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18C93DA4"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3</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7B4E85C8"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4</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0E6F3542"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Total</w:t>
            </w:r>
          </w:p>
        </w:tc>
      </w:tr>
      <w:tr w:rsidR="00265685" w:rsidRPr="00DE76C9" w14:paraId="5C223745" w14:textId="77777777" w:rsidTr="00265685">
        <w:trPr>
          <w:trHeight w:val="20"/>
        </w:trPr>
        <w:tc>
          <w:tcPr>
            <w:tcW w:w="1433" w:type="dxa"/>
            <w:tcBorders>
              <w:top w:val="nil"/>
              <w:left w:val="single" w:sz="8" w:space="0" w:color="auto"/>
              <w:bottom w:val="single" w:sz="8" w:space="0" w:color="auto"/>
              <w:right w:val="single" w:sz="8" w:space="0" w:color="auto"/>
            </w:tcBorders>
            <w:shd w:val="clear" w:color="000000" w:fill="D9D9D9"/>
            <w:vAlign w:val="center"/>
            <w:hideMark/>
          </w:tcPr>
          <w:p w14:paraId="463D36AD"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No</w:t>
            </w:r>
          </w:p>
        </w:tc>
        <w:tc>
          <w:tcPr>
            <w:tcW w:w="1080" w:type="dxa"/>
            <w:tcBorders>
              <w:top w:val="nil"/>
              <w:left w:val="nil"/>
              <w:bottom w:val="single" w:sz="8" w:space="0" w:color="auto"/>
              <w:right w:val="single" w:sz="8" w:space="0" w:color="auto"/>
            </w:tcBorders>
            <w:shd w:val="clear" w:color="000000" w:fill="DBE5F1"/>
            <w:noWrap/>
            <w:vAlign w:val="bottom"/>
            <w:hideMark/>
          </w:tcPr>
          <w:p w14:paraId="35676523"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22 (48.9)</w:t>
            </w:r>
          </w:p>
        </w:tc>
        <w:tc>
          <w:tcPr>
            <w:tcW w:w="1060" w:type="dxa"/>
            <w:tcBorders>
              <w:top w:val="nil"/>
              <w:left w:val="nil"/>
              <w:bottom w:val="single" w:sz="8" w:space="0" w:color="auto"/>
              <w:right w:val="single" w:sz="8" w:space="0" w:color="auto"/>
            </w:tcBorders>
            <w:shd w:val="clear" w:color="000000" w:fill="DBE5F1"/>
            <w:noWrap/>
            <w:vAlign w:val="bottom"/>
            <w:hideMark/>
          </w:tcPr>
          <w:p w14:paraId="5A9FC4D5"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9 (24.3)</w:t>
            </w:r>
          </w:p>
        </w:tc>
        <w:tc>
          <w:tcPr>
            <w:tcW w:w="1060" w:type="dxa"/>
            <w:tcBorders>
              <w:top w:val="nil"/>
              <w:left w:val="nil"/>
              <w:bottom w:val="single" w:sz="8" w:space="0" w:color="auto"/>
              <w:right w:val="single" w:sz="8" w:space="0" w:color="auto"/>
            </w:tcBorders>
            <w:shd w:val="clear" w:color="000000" w:fill="E5DFEC"/>
            <w:noWrap/>
            <w:vAlign w:val="bottom"/>
            <w:hideMark/>
          </w:tcPr>
          <w:p w14:paraId="3E4F0668"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7 (63.6)</w:t>
            </w:r>
          </w:p>
        </w:tc>
        <w:tc>
          <w:tcPr>
            <w:tcW w:w="1060" w:type="dxa"/>
            <w:tcBorders>
              <w:top w:val="nil"/>
              <w:left w:val="nil"/>
              <w:bottom w:val="single" w:sz="8" w:space="0" w:color="auto"/>
              <w:right w:val="single" w:sz="8" w:space="0" w:color="auto"/>
            </w:tcBorders>
            <w:shd w:val="clear" w:color="000000" w:fill="E5DFEC"/>
            <w:noWrap/>
            <w:vAlign w:val="bottom"/>
            <w:hideMark/>
          </w:tcPr>
          <w:p w14:paraId="78B59440"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14 (43.8)</w:t>
            </w:r>
          </w:p>
        </w:tc>
        <w:tc>
          <w:tcPr>
            <w:tcW w:w="1060" w:type="dxa"/>
            <w:tcBorders>
              <w:top w:val="nil"/>
              <w:left w:val="nil"/>
              <w:bottom w:val="single" w:sz="8" w:space="0" w:color="auto"/>
              <w:right w:val="single" w:sz="8" w:space="0" w:color="auto"/>
            </w:tcBorders>
            <w:shd w:val="clear" w:color="000000" w:fill="E5DFEC"/>
            <w:noWrap/>
            <w:vAlign w:val="bottom"/>
            <w:hideMark/>
          </w:tcPr>
          <w:p w14:paraId="69055E99"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8 (30.8)</w:t>
            </w:r>
          </w:p>
        </w:tc>
        <w:tc>
          <w:tcPr>
            <w:tcW w:w="1060" w:type="dxa"/>
            <w:tcBorders>
              <w:top w:val="nil"/>
              <w:left w:val="nil"/>
              <w:bottom w:val="single" w:sz="8" w:space="0" w:color="auto"/>
              <w:right w:val="single" w:sz="8" w:space="0" w:color="auto"/>
            </w:tcBorders>
            <w:shd w:val="clear" w:color="000000" w:fill="E5DFEC"/>
            <w:noWrap/>
            <w:vAlign w:val="bottom"/>
            <w:hideMark/>
          </w:tcPr>
          <w:p w14:paraId="0E0AFD76"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4 (15.4)</w:t>
            </w:r>
          </w:p>
        </w:tc>
        <w:tc>
          <w:tcPr>
            <w:tcW w:w="1060" w:type="dxa"/>
            <w:tcBorders>
              <w:top w:val="nil"/>
              <w:left w:val="nil"/>
              <w:bottom w:val="single" w:sz="8" w:space="0" w:color="auto"/>
              <w:right w:val="single" w:sz="8" w:space="0" w:color="auto"/>
            </w:tcBorders>
            <w:shd w:val="clear" w:color="000000" w:fill="E5DFEC"/>
            <w:noWrap/>
            <w:vAlign w:val="bottom"/>
            <w:hideMark/>
          </w:tcPr>
          <w:p w14:paraId="56AA3E3B"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33 (34.7)</w:t>
            </w:r>
          </w:p>
        </w:tc>
      </w:tr>
      <w:tr w:rsidR="00265685" w:rsidRPr="00DE76C9" w14:paraId="6626E1DA" w14:textId="77777777" w:rsidTr="00265685">
        <w:trPr>
          <w:trHeight w:val="20"/>
        </w:trPr>
        <w:tc>
          <w:tcPr>
            <w:tcW w:w="1433" w:type="dxa"/>
            <w:tcBorders>
              <w:top w:val="nil"/>
              <w:left w:val="single" w:sz="8" w:space="0" w:color="auto"/>
              <w:bottom w:val="single" w:sz="8" w:space="0" w:color="auto"/>
              <w:right w:val="single" w:sz="8" w:space="0" w:color="auto"/>
            </w:tcBorders>
            <w:shd w:val="clear" w:color="000000" w:fill="D9D9D9"/>
            <w:vAlign w:val="center"/>
            <w:hideMark/>
          </w:tcPr>
          <w:p w14:paraId="27AF4A1A"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Yes</w:t>
            </w:r>
          </w:p>
        </w:tc>
        <w:tc>
          <w:tcPr>
            <w:tcW w:w="1080" w:type="dxa"/>
            <w:tcBorders>
              <w:top w:val="nil"/>
              <w:left w:val="nil"/>
              <w:bottom w:val="single" w:sz="8" w:space="0" w:color="auto"/>
              <w:right w:val="single" w:sz="8" w:space="0" w:color="auto"/>
            </w:tcBorders>
            <w:shd w:val="clear" w:color="000000" w:fill="DBE5F1"/>
            <w:noWrap/>
            <w:vAlign w:val="bottom"/>
            <w:hideMark/>
          </w:tcPr>
          <w:p w14:paraId="0ABAA0D7"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23 (51.1)</w:t>
            </w:r>
          </w:p>
        </w:tc>
        <w:tc>
          <w:tcPr>
            <w:tcW w:w="1060" w:type="dxa"/>
            <w:tcBorders>
              <w:top w:val="nil"/>
              <w:left w:val="nil"/>
              <w:bottom w:val="single" w:sz="8" w:space="0" w:color="auto"/>
              <w:right w:val="single" w:sz="8" w:space="0" w:color="auto"/>
            </w:tcBorders>
            <w:shd w:val="clear" w:color="000000" w:fill="DBE5F1"/>
            <w:noWrap/>
            <w:vAlign w:val="bottom"/>
            <w:hideMark/>
          </w:tcPr>
          <w:p w14:paraId="34B8FFF8"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28 (75.7)</w:t>
            </w:r>
          </w:p>
        </w:tc>
        <w:tc>
          <w:tcPr>
            <w:tcW w:w="1060" w:type="dxa"/>
            <w:tcBorders>
              <w:top w:val="nil"/>
              <w:left w:val="nil"/>
              <w:bottom w:val="single" w:sz="8" w:space="0" w:color="auto"/>
              <w:right w:val="single" w:sz="8" w:space="0" w:color="auto"/>
            </w:tcBorders>
            <w:shd w:val="clear" w:color="000000" w:fill="E5DFEC"/>
            <w:noWrap/>
            <w:vAlign w:val="bottom"/>
            <w:hideMark/>
          </w:tcPr>
          <w:p w14:paraId="384098D9"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4 (36.4)</w:t>
            </w:r>
          </w:p>
        </w:tc>
        <w:tc>
          <w:tcPr>
            <w:tcW w:w="1060" w:type="dxa"/>
            <w:tcBorders>
              <w:top w:val="nil"/>
              <w:left w:val="nil"/>
              <w:bottom w:val="single" w:sz="8" w:space="0" w:color="auto"/>
              <w:right w:val="single" w:sz="8" w:space="0" w:color="auto"/>
            </w:tcBorders>
            <w:shd w:val="clear" w:color="000000" w:fill="E5DFEC"/>
            <w:noWrap/>
            <w:vAlign w:val="bottom"/>
            <w:hideMark/>
          </w:tcPr>
          <w:p w14:paraId="213488D0"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18 (56.3)</w:t>
            </w:r>
          </w:p>
        </w:tc>
        <w:tc>
          <w:tcPr>
            <w:tcW w:w="1060" w:type="dxa"/>
            <w:tcBorders>
              <w:top w:val="nil"/>
              <w:left w:val="nil"/>
              <w:bottom w:val="single" w:sz="8" w:space="0" w:color="auto"/>
              <w:right w:val="single" w:sz="8" w:space="0" w:color="auto"/>
            </w:tcBorders>
            <w:shd w:val="clear" w:color="000000" w:fill="E5DFEC"/>
            <w:noWrap/>
            <w:vAlign w:val="bottom"/>
            <w:hideMark/>
          </w:tcPr>
          <w:p w14:paraId="77714E14"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18 (69.2)</w:t>
            </w:r>
          </w:p>
        </w:tc>
        <w:tc>
          <w:tcPr>
            <w:tcW w:w="1060" w:type="dxa"/>
            <w:tcBorders>
              <w:top w:val="nil"/>
              <w:left w:val="nil"/>
              <w:bottom w:val="single" w:sz="8" w:space="0" w:color="auto"/>
              <w:right w:val="single" w:sz="8" w:space="0" w:color="auto"/>
            </w:tcBorders>
            <w:shd w:val="clear" w:color="000000" w:fill="E5DFEC"/>
            <w:noWrap/>
            <w:vAlign w:val="bottom"/>
            <w:hideMark/>
          </w:tcPr>
          <w:p w14:paraId="50CD5026"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22 (84.6)</w:t>
            </w:r>
          </w:p>
        </w:tc>
        <w:tc>
          <w:tcPr>
            <w:tcW w:w="1060" w:type="dxa"/>
            <w:tcBorders>
              <w:top w:val="nil"/>
              <w:left w:val="nil"/>
              <w:bottom w:val="single" w:sz="8" w:space="0" w:color="auto"/>
              <w:right w:val="single" w:sz="8" w:space="0" w:color="auto"/>
            </w:tcBorders>
            <w:shd w:val="clear" w:color="000000" w:fill="E5DFEC"/>
            <w:noWrap/>
            <w:vAlign w:val="bottom"/>
            <w:hideMark/>
          </w:tcPr>
          <w:p w14:paraId="6F889772"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62 (65.3)</w:t>
            </w:r>
          </w:p>
        </w:tc>
      </w:tr>
      <w:tr w:rsidR="00265685" w:rsidRPr="00DE76C9" w14:paraId="38089413" w14:textId="77777777" w:rsidTr="00265685">
        <w:trPr>
          <w:trHeight w:val="20"/>
        </w:trPr>
        <w:tc>
          <w:tcPr>
            <w:tcW w:w="1433" w:type="dxa"/>
            <w:tcBorders>
              <w:top w:val="nil"/>
              <w:left w:val="single" w:sz="8" w:space="0" w:color="auto"/>
              <w:bottom w:val="single" w:sz="8" w:space="0" w:color="auto"/>
              <w:right w:val="nil"/>
            </w:tcBorders>
            <w:shd w:val="clear" w:color="000000" w:fill="D9D9D9"/>
            <w:vAlign w:val="center"/>
          </w:tcPr>
          <w:p w14:paraId="7CB368B2" w14:textId="77777777" w:rsidR="00265685" w:rsidRPr="00DE76C9" w:rsidRDefault="00265685" w:rsidP="00265685">
            <w:pPr>
              <w:rPr>
                <w:rFonts w:asciiTheme="minorHAnsi" w:hAnsiTheme="minorHAnsi" w:cs="Arial"/>
                <w:color w:val="000000"/>
                <w:lang w:val="en-GB" w:eastAsia="de-CH"/>
              </w:rPr>
            </w:pPr>
          </w:p>
        </w:tc>
        <w:tc>
          <w:tcPr>
            <w:tcW w:w="1080" w:type="dxa"/>
            <w:tcBorders>
              <w:top w:val="nil"/>
              <w:left w:val="single" w:sz="8" w:space="0" w:color="auto"/>
              <w:bottom w:val="single" w:sz="8" w:space="0" w:color="auto"/>
              <w:right w:val="nil"/>
            </w:tcBorders>
            <w:shd w:val="clear" w:color="000000" w:fill="DBE5F1"/>
            <w:noWrap/>
            <w:vAlign w:val="bottom"/>
          </w:tcPr>
          <w:p w14:paraId="09C46236"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45 (100)</w:t>
            </w:r>
          </w:p>
        </w:tc>
        <w:tc>
          <w:tcPr>
            <w:tcW w:w="1060" w:type="dxa"/>
            <w:tcBorders>
              <w:top w:val="nil"/>
              <w:left w:val="nil"/>
              <w:bottom w:val="single" w:sz="8" w:space="0" w:color="auto"/>
              <w:right w:val="single" w:sz="8" w:space="0" w:color="auto"/>
            </w:tcBorders>
            <w:shd w:val="clear" w:color="000000" w:fill="DAEEF3"/>
            <w:vAlign w:val="bottom"/>
          </w:tcPr>
          <w:p w14:paraId="4DF87AAC"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lang w:val="en-GB"/>
              </w:rPr>
              <w:t>37 (100)</w:t>
            </w:r>
          </w:p>
        </w:tc>
        <w:tc>
          <w:tcPr>
            <w:tcW w:w="1060" w:type="dxa"/>
            <w:tcBorders>
              <w:top w:val="nil"/>
              <w:left w:val="nil"/>
              <w:bottom w:val="single" w:sz="8" w:space="0" w:color="auto"/>
              <w:right w:val="single" w:sz="8" w:space="0" w:color="auto"/>
            </w:tcBorders>
            <w:shd w:val="clear" w:color="000000" w:fill="E4DFEC"/>
            <w:vAlign w:val="bottom"/>
          </w:tcPr>
          <w:p w14:paraId="5086F625"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11 (100)</w:t>
            </w:r>
          </w:p>
        </w:tc>
        <w:tc>
          <w:tcPr>
            <w:tcW w:w="1060" w:type="dxa"/>
            <w:tcBorders>
              <w:top w:val="nil"/>
              <w:left w:val="nil"/>
              <w:bottom w:val="single" w:sz="8" w:space="0" w:color="auto"/>
              <w:right w:val="single" w:sz="8" w:space="0" w:color="auto"/>
            </w:tcBorders>
            <w:shd w:val="clear" w:color="000000" w:fill="E4DFEC"/>
            <w:vAlign w:val="bottom"/>
          </w:tcPr>
          <w:p w14:paraId="649DC53A"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32 (100)</w:t>
            </w:r>
          </w:p>
        </w:tc>
        <w:tc>
          <w:tcPr>
            <w:tcW w:w="1060" w:type="dxa"/>
            <w:tcBorders>
              <w:top w:val="nil"/>
              <w:left w:val="nil"/>
              <w:bottom w:val="single" w:sz="8" w:space="0" w:color="auto"/>
              <w:right w:val="single" w:sz="8" w:space="0" w:color="auto"/>
            </w:tcBorders>
            <w:shd w:val="clear" w:color="000000" w:fill="E4DFEC"/>
            <w:vAlign w:val="bottom"/>
          </w:tcPr>
          <w:p w14:paraId="13A42F78"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26 (100)</w:t>
            </w:r>
          </w:p>
        </w:tc>
        <w:tc>
          <w:tcPr>
            <w:tcW w:w="1060" w:type="dxa"/>
            <w:tcBorders>
              <w:top w:val="nil"/>
              <w:left w:val="nil"/>
              <w:bottom w:val="single" w:sz="8" w:space="0" w:color="auto"/>
              <w:right w:val="single" w:sz="8" w:space="0" w:color="auto"/>
            </w:tcBorders>
            <w:shd w:val="clear" w:color="000000" w:fill="E4DFEC"/>
            <w:vAlign w:val="bottom"/>
          </w:tcPr>
          <w:p w14:paraId="1CBDC991"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lang w:val="en-GB"/>
              </w:rPr>
              <w:t>26 (100)</w:t>
            </w:r>
          </w:p>
        </w:tc>
        <w:tc>
          <w:tcPr>
            <w:tcW w:w="1060" w:type="dxa"/>
            <w:tcBorders>
              <w:top w:val="nil"/>
              <w:left w:val="nil"/>
              <w:bottom w:val="single" w:sz="8" w:space="0" w:color="auto"/>
              <w:right w:val="single" w:sz="8" w:space="0" w:color="auto"/>
            </w:tcBorders>
            <w:shd w:val="clear" w:color="000000" w:fill="E4DFEC"/>
            <w:vAlign w:val="bottom"/>
          </w:tcPr>
          <w:p w14:paraId="37EA7147"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95 (100)</w:t>
            </w:r>
          </w:p>
        </w:tc>
      </w:tr>
      <w:tr w:rsidR="00265685" w:rsidRPr="00DE76C9" w14:paraId="37D8EC2D" w14:textId="77777777" w:rsidTr="00265685">
        <w:trPr>
          <w:trHeight w:val="20"/>
        </w:trPr>
        <w:tc>
          <w:tcPr>
            <w:tcW w:w="1433" w:type="dxa"/>
            <w:tcBorders>
              <w:top w:val="nil"/>
              <w:left w:val="single" w:sz="8" w:space="0" w:color="auto"/>
              <w:bottom w:val="single" w:sz="8" w:space="0" w:color="auto"/>
              <w:right w:val="nil"/>
            </w:tcBorders>
            <w:shd w:val="clear" w:color="000000" w:fill="D9D9D9"/>
            <w:vAlign w:val="center"/>
            <w:hideMark/>
          </w:tcPr>
          <w:p w14:paraId="3C256A3B"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Fisher's exact</w:t>
            </w:r>
          </w:p>
        </w:tc>
        <w:tc>
          <w:tcPr>
            <w:tcW w:w="1080" w:type="dxa"/>
            <w:tcBorders>
              <w:top w:val="nil"/>
              <w:left w:val="single" w:sz="8" w:space="0" w:color="auto"/>
              <w:bottom w:val="single" w:sz="8" w:space="0" w:color="auto"/>
              <w:right w:val="nil"/>
            </w:tcBorders>
            <w:shd w:val="clear" w:color="000000" w:fill="DBE5F1"/>
            <w:noWrap/>
            <w:vAlign w:val="bottom"/>
            <w:hideMark/>
          </w:tcPr>
          <w:p w14:paraId="02691E4C"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single" w:sz="8" w:space="0" w:color="auto"/>
              <w:right w:val="single" w:sz="8" w:space="0" w:color="auto"/>
            </w:tcBorders>
            <w:shd w:val="clear" w:color="000000" w:fill="DAEEF3"/>
            <w:vAlign w:val="bottom"/>
            <w:hideMark/>
          </w:tcPr>
          <w:p w14:paraId="15BBFA51"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lang w:val="en-GB"/>
              </w:rPr>
              <w:t>0.039</w:t>
            </w:r>
          </w:p>
        </w:tc>
        <w:tc>
          <w:tcPr>
            <w:tcW w:w="1060" w:type="dxa"/>
            <w:tcBorders>
              <w:top w:val="nil"/>
              <w:left w:val="nil"/>
              <w:bottom w:val="single" w:sz="8" w:space="0" w:color="auto"/>
              <w:right w:val="single" w:sz="8" w:space="0" w:color="auto"/>
            </w:tcBorders>
            <w:shd w:val="clear" w:color="000000" w:fill="E4DFEC"/>
            <w:vAlign w:val="bottom"/>
            <w:hideMark/>
          </w:tcPr>
          <w:p w14:paraId="677EAB73" w14:textId="77777777" w:rsidR="00265685" w:rsidRPr="00DE76C9" w:rsidRDefault="00265685" w:rsidP="00265685">
            <w:pPr>
              <w:rPr>
                <w:rFonts w:asciiTheme="minorHAnsi" w:hAnsiTheme="minorHAnsi" w:cs="Arial"/>
                <w:b/>
                <w:color w:val="000000"/>
                <w:lang w:val="en-GB" w:eastAsia="de-CH"/>
              </w:rPr>
            </w:pPr>
            <w:r w:rsidRPr="00DE76C9">
              <w:rPr>
                <w:rFonts w:asciiTheme="minorHAnsi" w:hAnsiTheme="minorHAnsi" w:cs="Arial"/>
                <w:b/>
                <w:lang w:val="en-GB"/>
              </w:rPr>
              <w:t>0.045</w:t>
            </w:r>
          </w:p>
        </w:tc>
        <w:tc>
          <w:tcPr>
            <w:tcW w:w="1060" w:type="dxa"/>
            <w:tcBorders>
              <w:top w:val="nil"/>
              <w:left w:val="nil"/>
              <w:bottom w:val="single" w:sz="8" w:space="0" w:color="auto"/>
              <w:right w:val="single" w:sz="8" w:space="0" w:color="auto"/>
            </w:tcBorders>
            <w:shd w:val="clear" w:color="000000" w:fill="E4DFEC"/>
            <w:vAlign w:val="bottom"/>
            <w:hideMark/>
          </w:tcPr>
          <w:p w14:paraId="01844A33"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0.254</w:t>
            </w:r>
          </w:p>
        </w:tc>
        <w:tc>
          <w:tcPr>
            <w:tcW w:w="1060" w:type="dxa"/>
            <w:tcBorders>
              <w:top w:val="nil"/>
              <w:left w:val="nil"/>
              <w:bottom w:val="single" w:sz="8" w:space="0" w:color="auto"/>
              <w:right w:val="single" w:sz="8" w:space="0" w:color="auto"/>
            </w:tcBorders>
            <w:shd w:val="clear" w:color="000000" w:fill="E4DFEC"/>
            <w:vAlign w:val="bottom"/>
            <w:hideMark/>
          </w:tcPr>
          <w:p w14:paraId="4B1F3DD3"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0.809</w:t>
            </w:r>
          </w:p>
        </w:tc>
        <w:tc>
          <w:tcPr>
            <w:tcW w:w="1060" w:type="dxa"/>
            <w:tcBorders>
              <w:top w:val="nil"/>
              <w:left w:val="nil"/>
              <w:bottom w:val="single" w:sz="8" w:space="0" w:color="auto"/>
              <w:right w:val="single" w:sz="8" w:space="0" w:color="auto"/>
            </w:tcBorders>
            <w:shd w:val="clear" w:color="000000" w:fill="E4DFEC"/>
            <w:vAlign w:val="bottom"/>
            <w:hideMark/>
          </w:tcPr>
          <w:p w14:paraId="0893A372"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lang w:val="en-GB"/>
              </w:rPr>
              <w:t>0.016</w:t>
            </w:r>
          </w:p>
        </w:tc>
        <w:tc>
          <w:tcPr>
            <w:tcW w:w="1060" w:type="dxa"/>
            <w:tcBorders>
              <w:top w:val="nil"/>
              <w:left w:val="nil"/>
              <w:bottom w:val="single" w:sz="8" w:space="0" w:color="auto"/>
              <w:right w:val="single" w:sz="8" w:space="0" w:color="auto"/>
            </w:tcBorders>
            <w:shd w:val="clear" w:color="000000" w:fill="E4DFEC"/>
            <w:vAlign w:val="bottom"/>
            <w:hideMark/>
          </w:tcPr>
          <w:p w14:paraId="22F1F88D" w14:textId="77777777" w:rsidR="00265685" w:rsidRPr="00DE76C9" w:rsidRDefault="00265685" w:rsidP="00265685">
            <w:pPr>
              <w:rPr>
                <w:rFonts w:asciiTheme="minorHAnsi" w:hAnsiTheme="minorHAnsi" w:cs="Arial"/>
                <w:color w:val="000000"/>
                <w:lang w:val="en-GB" w:eastAsia="de-CH"/>
              </w:rPr>
            </w:pPr>
          </w:p>
        </w:tc>
      </w:tr>
      <w:tr w:rsidR="00265685" w:rsidRPr="00DE76C9" w14:paraId="61DF6069" w14:textId="77777777" w:rsidTr="00265685">
        <w:trPr>
          <w:trHeight w:val="20"/>
        </w:trPr>
        <w:tc>
          <w:tcPr>
            <w:tcW w:w="2513" w:type="dxa"/>
            <w:gridSpan w:val="2"/>
            <w:tcBorders>
              <w:top w:val="nil"/>
              <w:left w:val="nil"/>
              <w:bottom w:val="nil"/>
              <w:right w:val="nil"/>
            </w:tcBorders>
            <w:shd w:val="clear" w:color="auto" w:fill="auto"/>
            <w:noWrap/>
            <w:vAlign w:val="center"/>
            <w:hideMark/>
          </w:tcPr>
          <w:p w14:paraId="17E9419B"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c -Neonatal sepsis</w:t>
            </w:r>
          </w:p>
        </w:tc>
        <w:tc>
          <w:tcPr>
            <w:tcW w:w="1060" w:type="dxa"/>
            <w:tcBorders>
              <w:top w:val="nil"/>
              <w:left w:val="nil"/>
              <w:bottom w:val="nil"/>
              <w:right w:val="nil"/>
            </w:tcBorders>
            <w:shd w:val="clear" w:color="auto" w:fill="auto"/>
            <w:noWrap/>
            <w:vAlign w:val="bottom"/>
            <w:hideMark/>
          </w:tcPr>
          <w:p w14:paraId="6A86A72E"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4AC881AD"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0923AE41"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38E0B660"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1FC154A6"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56D91AA0" w14:textId="77777777" w:rsidR="00265685" w:rsidRPr="00DE76C9" w:rsidRDefault="00265685" w:rsidP="00265685">
            <w:pPr>
              <w:rPr>
                <w:rFonts w:asciiTheme="minorHAnsi" w:hAnsiTheme="minorHAnsi" w:cs="Arial"/>
                <w:color w:val="000000"/>
                <w:lang w:val="en-GB" w:eastAsia="de-CH"/>
              </w:rPr>
            </w:pPr>
          </w:p>
        </w:tc>
      </w:tr>
      <w:tr w:rsidR="00265685" w:rsidRPr="00DE76C9" w14:paraId="75A01A19" w14:textId="77777777" w:rsidTr="00265685">
        <w:trPr>
          <w:trHeight w:val="20"/>
        </w:trPr>
        <w:tc>
          <w:tcPr>
            <w:tcW w:w="143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18298C0" w14:textId="77777777" w:rsidR="00265685" w:rsidRPr="00DE76C9" w:rsidRDefault="00265685" w:rsidP="00265685">
            <w:pPr>
              <w:rPr>
                <w:rFonts w:asciiTheme="minorHAnsi" w:eastAsia="Malgun Gothic" w:hAnsiTheme="minorHAnsi" w:cs="Arial"/>
                <w:b/>
                <w:bCs/>
                <w:color w:val="000000"/>
                <w:lang w:val="en-GB" w:eastAsia="de-CH"/>
              </w:rPr>
            </w:pPr>
            <w:r w:rsidRPr="00DE76C9">
              <w:rPr>
                <w:rFonts w:asciiTheme="minorHAnsi" w:eastAsia="Malgun Gothic" w:hAnsiTheme="minorHAnsi" w:cs="Arial"/>
                <w:b/>
                <w:bCs/>
                <w:color w:val="000000"/>
                <w:lang w:val="en-GB" w:eastAsia="de-CH"/>
              </w:rPr>
              <w:t> </w:t>
            </w:r>
          </w:p>
        </w:tc>
        <w:tc>
          <w:tcPr>
            <w:tcW w:w="1080" w:type="dxa"/>
            <w:tcBorders>
              <w:top w:val="single" w:sz="8" w:space="0" w:color="auto"/>
              <w:left w:val="nil"/>
              <w:bottom w:val="single" w:sz="8" w:space="0" w:color="auto"/>
              <w:right w:val="single" w:sz="8" w:space="0" w:color="auto"/>
            </w:tcBorders>
            <w:shd w:val="clear" w:color="000000" w:fill="95B3D7"/>
            <w:noWrap/>
            <w:vAlign w:val="center"/>
            <w:hideMark/>
          </w:tcPr>
          <w:p w14:paraId="1A2ADA37"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PAB&lt;90%</w:t>
            </w:r>
          </w:p>
        </w:tc>
        <w:tc>
          <w:tcPr>
            <w:tcW w:w="1060" w:type="dxa"/>
            <w:tcBorders>
              <w:top w:val="single" w:sz="8" w:space="0" w:color="auto"/>
              <w:left w:val="nil"/>
              <w:bottom w:val="single" w:sz="8" w:space="0" w:color="auto"/>
              <w:right w:val="single" w:sz="8" w:space="0" w:color="auto"/>
            </w:tcBorders>
            <w:shd w:val="clear" w:color="000000" w:fill="95B3D7"/>
            <w:noWrap/>
            <w:vAlign w:val="center"/>
            <w:hideMark/>
          </w:tcPr>
          <w:p w14:paraId="790228FF"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PAB&gt;=90</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62EBC79B"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1</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0A5560A6"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2</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086983E5"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3</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52F59586"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4</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32760B66"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Total</w:t>
            </w:r>
          </w:p>
        </w:tc>
      </w:tr>
      <w:tr w:rsidR="00265685" w:rsidRPr="00DE76C9" w14:paraId="13DA21E6" w14:textId="77777777" w:rsidTr="00265685">
        <w:trPr>
          <w:trHeight w:val="20"/>
        </w:trPr>
        <w:tc>
          <w:tcPr>
            <w:tcW w:w="1433" w:type="dxa"/>
            <w:tcBorders>
              <w:top w:val="nil"/>
              <w:left w:val="single" w:sz="8" w:space="0" w:color="auto"/>
              <w:bottom w:val="single" w:sz="8" w:space="0" w:color="auto"/>
              <w:right w:val="single" w:sz="8" w:space="0" w:color="auto"/>
            </w:tcBorders>
            <w:shd w:val="clear" w:color="000000" w:fill="D9D9D9"/>
            <w:vAlign w:val="center"/>
            <w:hideMark/>
          </w:tcPr>
          <w:p w14:paraId="1A162D51"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No</w:t>
            </w:r>
          </w:p>
        </w:tc>
        <w:tc>
          <w:tcPr>
            <w:tcW w:w="1080" w:type="dxa"/>
            <w:tcBorders>
              <w:top w:val="nil"/>
              <w:left w:val="nil"/>
              <w:bottom w:val="single" w:sz="8" w:space="0" w:color="auto"/>
              <w:right w:val="single" w:sz="8" w:space="0" w:color="auto"/>
            </w:tcBorders>
            <w:shd w:val="clear" w:color="000000" w:fill="DBE5F1"/>
            <w:noWrap/>
            <w:vAlign w:val="bottom"/>
            <w:hideMark/>
          </w:tcPr>
          <w:p w14:paraId="5FD53632"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35 (77.8)</w:t>
            </w:r>
          </w:p>
        </w:tc>
        <w:tc>
          <w:tcPr>
            <w:tcW w:w="1060" w:type="dxa"/>
            <w:tcBorders>
              <w:top w:val="nil"/>
              <w:left w:val="nil"/>
              <w:bottom w:val="single" w:sz="8" w:space="0" w:color="auto"/>
              <w:right w:val="single" w:sz="8" w:space="0" w:color="auto"/>
            </w:tcBorders>
            <w:shd w:val="clear" w:color="000000" w:fill="DBE5F1"/>
            <w:noWrap/>
            <w:vAlign w:val="bottom"/>
            <w:hideMark/>
          </w:tcPr>
          <w:p w14:paraId="118CF7BB"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25 (67.6)</w:t>
            </w:r>
          </w:p>
        </w:tc>
        <w:tc>
          <w:tcPr>
            <w:tcW w:w="1060" w:type="dxa"/>
            <w:tcBorders>
              <w:top w:val="nil"/>
              <w:left w:val="nil"/>
              <w:bottom w:val="single" w:sz="8" w:space="0" w:color="auto"/>
              <w:right w:val="single" w:sz="8" w:space="0" w:color="auto"/>
            </w:tcBorders>
            <w:shd w:val="clear" w:color="000000" w:fill="E5DFEC"/>
            <w:noWrap/>
            <w:vAlign w:val="bottom"/>
            <w:hideMark/>
          </w:tcPr>
          <w:p w14:paraId="6808730F"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9 (81.8)</w:t>
            </w:r>
          </w:p>
        </w:tc>
        <w:tc>
          <w:tcPr>
            <w:tcW w:w="1060" w:type="dxa"/>
            <w:tcBorders>
              <w:top w:val="nil"/>
              <w:left w:val="nil"/>
              <w:bottom w:val="single" w:sz="8" w:space="0" w:color="auto"/>
              <w:right w:val="single" w:sz="8" w:space="0" w:color="auto"/>
            </w:tcBorders>
            <w:shd w:val="clear" w:color="000000" w:fill="E5DFEC"/>
            <w:noWrap/>
            <w:vAlign w:val="bottom"/>
            <w:hideMark/>
          </w:tcPr>
          <w:p w14:paraId="2732F425"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27 (84.4)</w:t>
            </w:r>
          </w:p>
        </w:tc>
        <w:tc>
          <w:tcPr>
            <w:tcW w:w="1060" w:type="dxa"/>
            <w:tcBorders>
              <w:top w:val="nil"/>
              <w:left w:val="nil"/>
              <w:bottom w:val="single" w:sz="8" w:space="0" w:color="auto"/>
              <w:right w:val="single" w:sz="8" w:space="0" w:color="auto"/>
            </w:tcBorders>
            <w:shd w:val="clear" w:color="000000" w:fill="E5DFEC"/>
            <w:noWrap/>
            <w:vAlign w:val="bottom"/>
            <w:hideMark/>
          </w:tcPr>
          <w:p w14:paraId="68CD0648"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16 (61.5)</w:t>
            </w:r>
          </w:p>
        </w:tc>
        <w:tc>
          <w:tcPr>
            <w:tcW w:w="1060" w:type="dxa"/>
            <w:tcBorders>
              <w:top w:val="nil"/>
              <w:left w:val="nil"/>
              <w:bottom w:val="single" w:sz="8" w:space="0" w:color="auto"/>
              <w:right w:val="single" w:sz="8" w:space="0" w:color="auto"/>
            </w:tcBorders>
            <w:shd w:val="clear" w:color="000000" w:fill="E5DFEC"/>
            <w:noWrap/>
            <w:vAlign w:val="bottom"/>
            <w:hideMark/>
          </w:tcPr>
          <w:p w14:paraId="1C76E601"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13 (50)</w:t>
            </w:r>
          </w:p>
        </w:tc>
        <w:tc>
          <w:tcPr>
            <w:tcW w:w="1060" w:type="dxa"/>
            <w:tcBorders>
              <w:top w:val="nil"/>
              <w:left w:val="nil"/>
              <w:bottom w:val="single" w:sz="8" w:space="0" w:color="auto"/>
              <w:right w:val="single" w:sz="8" w:space="0" w:color="auto"/>
            </w:tcBorders>
            <w:shd w:val="clear" w:color="000000" w:fill="E5DFEC"/>
            <w:noWrap/>
            <w:vAlign w:val="bottom"/>
            <w:hideMark/>
          </w:tcPr>
          <w:p w14:paraId="186272C8"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65 (68.4)</w:t>
            </w:r>
          </w:p>
        </w:tc>
      </w:tr>
      <w:tr w:rsidR="00265685" w:rsidRPr="00DE76C9" w14:paraId="560E8DB2" w14:textId="77777777" w:rsidTr="00265685">
        <w:trPr>
          <w:trHeight w:val="20"/>
        </w:trPr>
        <w:tc>
          <w:tcPr>
            <w:tcW w:w="1433" w:type="dxa"/>
            <w:tcBorders>
              <w:top w:val="nil"/>
              <w:left w:val="single" w:sz="8" w:space="0" w:color="auto"/>
              <w:bottom w:val="single" w:sz="8" w:space="0" w:color="auto"/>
              <w:right w:val="single" w:sz="8" w:space="0" w:color="auto"/>
            </w:tcBorders>
            <w:shd w:val="clear" w:color="000000" w:fill="D9D9D9"/>
            <w:vAlign w:val="center"/>
            <w:hideMark/>
          </w:tcPr>
          <w:p w14:paraId="325333B8"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Yes</w:t>
            </w:r>
          </w:p>
        </w:tc>
        <w:tc>
          <w:tcPr>
            <w:tcW w:w="1080" w:type="dxa"/>
            <w:tcBorders>
              <w:top w:val="nil"/>
              <w:left w:val="nil"/>
              <w:bottom w:val="single" w:sz="8" w:space="0" w:color="auto"/>
              <w:right w:val="single" w:sz="8" w:space="0" w:color="auto"/>
            </w:tcBorders>
            <w:shd w:val="clear" w:color="000000" w:fill="DBE5F1"/>
            <w:noWrap/>
            <w:vAlign w:val="bottom"/>
            <w:hideMark/>
          </w:tcPr>
          <w:p w14:paraId="3CF3F867"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10 (22.2)</w:t>
            </w:r>
          </w:p>
        </w:tc>
        <w:tc>
          <w:tcPr>
            <w:tcW w:w="1060" w:type="dxa"/>
            <w:tcBorders>
              <w:top w:val="nil"/>
              <w:left w:val="nil"/>
              <w:bottom w:val="single" w:sz="8" w:space="0" w:color="auto"/>
              <w:right w:val="single" w:sz="8" w:space="0" w:color="auto"/>
            </w:tcBorders>
            <w:shd w:val="clear" w:color="000000" w:fill="DBE5F1"/>
            <w:noWrap/>
            <w:vAlign w:val="bottom"/>
            <w:hideMark/>
          </w:tcPr>
          <w:p w14:paraId="768D6A18"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12 (32.4)</w:t>
            </w:r>
          </w:p>
        </w:tc>
        <w:tc>
          <w:tcPr>
            <w:tcW w:w="1060" w:type="dxa"/>
            <w:tcBorders>
              <w:top w:val="nil"/>
              <w:left w:val="nil"/>
              <w:bottom w:val="single" w:sz="8" w:space="0" w:color="auto"/>
              <w:right w:val="single" w:sz="8" w:space="0" w:color="auto"/>
            </w:tcBorders>
            <w:shd w:val="clear" w:color="000000" w:fill="E5DFEC"/>
            <w:noWrap/>
            <w:vAlign w:val="bottom"/>
            <w:hideMark/>
          </w:tcPr>
          <w:p w14:paraId="2A2C2364"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 (18.2)</w:t>
            </w:r>
          </w:p>
        </w:tc>
        <w:tc>
          <w:tcPr>
            <w:tcW w:w="1060" w:type="dxa"/>
            <w:tcBorders>
              <w:top w:val="nil"/>
              <w:left w:val="nil"/>
              <w:bottom w:val="single" w:sz="8" w:space="0" w:color="auto"/>
              <w:right w:val="single" w:sz="8" w:space="0" w:color="auto"/>
            </w:tcBorders>
            <w:shd w:val="clear" w:color="000000" w:fill="E5DFEC"/>
            <w:noWrap/>
            <w:vAlign w:val="bottom"/>
            <w:hideMark/>
          </w:tcPr>
          <w:p w14:paraId="7A5672CA"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5 (15.6)</w:t>
            </w:r>
          </w:p>
        </w:tc>
        <w:tc>
          <w:tcPr>
            <w:tcW w:w="1060" w:type="dxa"/>
            <w:tcBorders>
              <w:top w:val="nil"/>
              <w:left w:val="nil"/>
              <w:bottom w:val="single" w:sz="8" w:space="0" w:color="auto"/>
              <w:right w:val="single" w:sz="8" w:space="0" w:color="auto"/>
            </w:tcBorders>
            <w:shd w:val="clear" w:color="000000" w:fill="E5DFEC"/>
            <w:noWrap/>
            <w:vAlign w:val="bottom"/>
            <w:hideMark/>
          </w:tcPr>
          <w:p w14:paraId="617EA9D0"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10 (38.5)</w:t>
            </w:r>
          </w:p>
        </w:tc>
        <w:tc>
          <w:tcPr>
            <w:tcW w:w="1060" w:type="dxa"/>
            <w:tcBorders>
              <w:top w:val="nil"/>
              <w:left w:val="nil"/>
              <w:bottom w:val="single" w:sz="8" w:space="0" w:color="auto"/>
              <w:right w:val="single" w:sz="8" w:space="0" w:color="auto"/>
            </w:tcBorders>
            <w:shd w:val="clear" w:color="000000" w:fill="E5DFEC"/>
            <w:noWrap/>
            <w:vAlign w:val="bottom"/>
            <w:hideMark/>
          </w:tcPr>
          <w:p w14:paraId="53458945"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13 (50)</w:t>
            </w:r>
          </w:p>
        </w:tc>
        <w:tc>
          <w:tcPr>
            <w:tcW w:w="1060" w:type="dxa"/>
            <w:tcBorders>
              <w:top w:val="nil"/>
              <w:left w:val="nil"/>
              <w:bottom w:val="single" w:sz="8" w:space="0" w:color="auto"/>
              <w:right w:val="single" w:sz="8" w:space="0" w:color="auto"/>
            </w:tcBorders>
            <w:shd w:val="clear" w:color="000000" w:fill="E5DFEC"/>
            <w:noWrap/>
            <w:vAlign w:val="bottom"/>
            <w:hideMark/>
          </w:tcPr>
          <w:p w14:paraId="2DB00DCF"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30 (31.6)</w:t>
            </w:r>
          </w:p>
        </w:tc>
      </w:tr>
      <w:tr w:rsidR="00265685" w:rsidRPr="00DE76C9" w14:paraId="59971F52" w14:textId="77777777" w:rsidTr="00265685">
        <w:trPr>
          <w:trHeight w:val="20"/>
        </w:trPr>
        <w:tc>
          <w:tcPr>
            <w:tcW w:w="1433" w:type="dxa"/>
            <w:tcBorders>
              <w:top w:val="nil"/>
              <w:left w:val="single" w:sz="8" w:space="0" w:color="auto"/>
              <w:bottom w:val="single" w:sz="8" w:space="0" w:color="auto"/>
              <w:right w:val="nil"/>
            </w:tcBorders>
            <w:shd w:val="clear" w:color="000000" w:fill="D9D9D9"/>
            <w:vAlign w:val="center"/>
          </w:tcPr>
          <w:p w14:paraId="075EDB28" w14:textId="77777777" w:rsidR="00265685" w:rsidRPr="00DE76C9" w:rsidRDefault="00265685" w:rsidP="00265685">
            <w:pPr>
              <w:rPr>
                <w:rFonts w:asciiTheme="minorHAnsi" w:hAnsiTheme="minorHAnsi" w:cs="Arial"/>
                <w:color w:val="000000"/>
                <w:lang w:val="en-GB" w:eastAsia="de-CH"/>
              </w:rPr>
            </w:pPr>
          </w:p>
        </w:tc>
        <w:tc>
          <w:tcPr>
            <w:tcW w:w="1080" w:type="dxa"/>
            <w:tcBorders>
              <w:top w:val="nil"/>
              <w:left w:val="single" w:sz="8" w:space="0" w:color="auto"/>
              <w:bottom w:val="single" w:sz="8" w:space="0" w:color="auto"/>
              <w:right w:val="nil"/>
            </w:tcBorders>
            <w:shd w:val="clear" w:color="000000" w:fill="DBE5F1"/>
            <w:noWrap/>
            <w:vAlign w:val="bottom"/>
          </w:tcPr>
          <w:p w14:paraId="5D0A39D0"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45 (100)</w:t>
            </w:r>
          </w:p>
        </w:tc>
        <w:tc>
          <w:tcPr>
            <w:tcW w:w="1060" w:type="dxa"/>
            <w:tcBorders>
              <w:top w:val="nil"/>
              <w:left w:val="nil"/>
              <w:bottom w:val="single" w:sz="8" w:space="0" w:color="auto"/>
              <w:right w:val="single" w:sz="8" w:space="0" w:color="auto"/>
            </w:tcBorders>
            <w:shd w:val="clear" w:color="000000" w:fill="DAEEF3"/>
            <w:vAlign w:val="bottom"/>
          </w:tcPr>
          <w:p w14:paraId="6C58C7D0" w14:textId="77777777" w:rsidR="00265685" w:rsidRPr="00DE76C9" w:rsidRDefault="00265685" w:rsidP="00265685">
            <w:pPr>
              <w:rPr>
                <w:rFonts w:asciiTheme="minorHAnsi" w:hAnsiTheme="minorHAnsi" w:cs="Arial"/>
                <w:bCs/>
                <w:color w:val="000000"/>
                <w:lang w:val="en-GB" w:eastAsia="de-CH"/>
              </w:rPr>
            </w:pPr>
            <w:r w:rsidRPr="00DE76C9">
              <w:rPr>
                <w:rFonts w:asciiTheme="minorHAnsi" w:hAnsiTheme="minorHAnsi" w:cs="Arial"/>
                <w:lang w:val="en-GB"/>
              </w:rPr>
              <w:t>37 (100)</w:t>
            </w:r>
          </w:p>
        </w:tc>
        <w:tc>
          <w:tcPr>
            <w:tcW w:w="1060" w:type="dxa"/>
            <w:tcBorders>
              <w:top w:val="nil"/>
              <w:left w:val="nil"/>
              <w:bottom w:val="single" w:sz="8" w:space="0" w:color="auto"/>
              <w:right w:val="single" w:sz="8" w:space="0" w:color="auto"/>
            </w:tcBorders>
            <w:shd w:val="clear" w:color="000000" w:fill="E4DFEC"/>
            <w:vAlign w:val="bottom"/>
          </w:tcPr>
          <w:p w14:paraId="24F65BF1"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11 (100)</w:t>
            </w:r>
          </w:p>
        </w:tc>
        <w:tc>
          <w:tcPr>
            <w:tcW w:w="1060" w:type="dxa"/>
            <w:tcBorders>
              <w:top w:val="nil"/>
              <w:left w:val="nil"/>
              <w:bottom w:val="single" w:sz="8" w:space="0" w:color="auto"/>
              <w:right w:val="single" w:sz="8" w:space="0" w:color="auto"/>
            </w:tcBorders>
            <w:shd w:val="clear" w:color="000000" w:fill="E4DFEC"/>
            <w:vAlign w:val="bottom"/>
          </w:tcPr>
          <w:p w14:paraId="1A31FD40" w14:textId="77777777" w:rsidR="00265685" w:rsidRPr="00DE76C9" w:rsidRDefault="00265685" w:rsidP="00265685">
            <w:pPr>
              <w:rPr>
                <w:rFonts w:asciiTheme="minorHAnsi" w:hAnsiTheme="minorHAnsi" w:cs="Arial"/>
                <w:b/>
                <w:color w:val="000000"/>
                <w:lang w:val="en-GB" w:eastAsia="de-CH"/>
              </w:rPr>
            </w:pPr>
            <w:r w:rsidRPr="00DE76C9">
              <w:rPr>
                <w:rFonts w:asciiTheme="minorHAnsi" w:hAnsiTheme="minorHAnsi" w:cs="Arial"/>
                <w:lang w:val="en-GB"/>
              </w:rPr>
              <w:t>32 (100)</w:t>
            </w:r>
          </w:p>
        </w:tc>
        <w:tc>
          <w:tcPr>
            <w:tcW w:w="1060" w:type="dxa"/>
            <w:tcBorders>
              <w:top w:val="nil"/>
              <w:left w:val="nil"/>
              <w:bottom w:val="single" w:sz="8" w:space="0" w:color="auto"/>
              <w:right w:val="single" w:sz="8" w:space="0" w:color="auto"/>
            </w:tcBorders>
            <w:shd w:val="clear" w:color="000000" w:fill="E4DFEC"/>
            <w:vAlign w:val="bottom"/>
          </w:tcPr>
          <w:p w14:paraId="0ACD4BC8"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26 (100)</w:t>
            </w:r>
          </w:p>
        </w:tc>
        <w:tc>
          <w:tcPr>
            <w:tcW w:w="1060" w:type="dxa"/>
            <w:tcBorders>
              <w:top w:val="nil"/>
              <w:left w:val="nil"/>
              <w:bottom w:val="single" w:sz="8" w:space="0" w:color="auto"/>
              <w:right w:val="single" w:sz="8" w:space="0" w:color="auto"/>
            </w:tcBorders>
            <w:shd w:val="clear" w:color="000000" w:fill="E4DFEC"/>
            <w:vAlign w:val="bottom"/>
          </w:tcPr>
          <w:p w14:paraId="00E0EEBC"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lang w:val="en-GB"/>
              </w:rPr>
              <w:t>26 (100)</w:t>
            </w:r>
          </w:p>
        </w:tc>
        <w:tc>
          <w:tcPr>
            <w:tcW w:w="1060" w:type="dxa"/>
            <w:tcBorders>
              <w:top w:val="nil"/>
              <w:left w:val="nil"/>
              <w:bottom w:val="single" w:sz="8" w:space="0" w:color="auto"/>
              <w:right w:val="single" w:sz="8" w:space="0" w:color="auto"/>
            </w:tcBorders>
            <w:shd w:val="clear" w:color="000000" w:fill="E4DFEC"/>
            <w:vAlign w:val="bottom"/>
          </w:tcPr>
          <w:p w14:paraId="503342D1"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95 (100)</w:t>
            </w:r>
          </w:p>
        </w:tc>
      </w:tr>
      <w:tr w:rsidR="00265685" w:rsidRPr="00DE76C9" w14:paraId="4575AB82" w14:textId="77777777" w:rsidTr="00265685">
        <w:trPr>
          <w:trHeight w:val="20"/>
        </w:trPr>
        <w:tc>
          <w:tcPr>
            <w:tcW w:w="1433" w:type="dxa"/>
            <w:tcBorders>
              <w:top w:val="nil"/>
              <w:left w:val="single" w:sz="8" w:space="0" w:color="auto"/>
              <w:bottom w:val="single" w:sz="8" w:space="0" w:color="auto"/>
              <w:right w:val="nil"/>
            </w:tcBorders>
            <w:shd w:val="clear" w:color="000000" w:fill="D9D9D9"/>
            <w:vAlign w:val="center"/>
            <w:hideMark/>
          </w:tcPr>
          <w:p w14:paraId="15997877"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Fisher's exact</w:t>
            </w:r>
          </w:p>
        </w:tc>
        <w:tc>
          <w:tcPr>
            <w:tcW w:w="1080" w:type="dxa"/>
            <w:tcBorders>
              <w:top w:val="nil"/>
              <w:left w:val="single" w:sz="8" w:space="0" w:color="auto"/>
              <w:bottom w:val="single" w:sz="8" w:space="0" w:color="auto"/>
              <w:right w:val="nil"/>
            </w:tcBorders>
            <w:shd w:val="clear" w:color="000000" w:fill="DBE5F1"/>
            <w:noWrap/>
            <w:vAlign w:val="bottom"/>
            <w:hideMark/>
          </w:tcPr>
          <w:p w14:paraId="3BAF2162"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single" w:sz="8" w:space="0" w:color="auto"/>
              <w:right w:val="single" w:sz="8" w:space="0" w:color="auto"/>
            </w:tcBorders>
            <w:shd w:val="clear" w:color="000000" w:fill="DAEEF3"/>
            <w:vAlign w:val="bottom"/>
            <w:hideMark/>
          </w:tcPr>
          <w:p w14:paraId="48A07043" w14:textId="77777777" w:rsidR="00265685" w:rsidRPr="00DE76C9" w:rsidRDefault="00265685" w:rsidP="00265685">
            <w:pPr>
              <w:rPr>
                <w:rFonts w:asciiTheme="minorHAnsi" w:hAnsiTheme="minorHAnsi" w:cs="Arial"/>
                <w:bCs/>
                <w:color w:val="000000"/>
                <w:lang w:val="en-GB" w:eastAsia="de-CH"/>
              </w:rPr>
            </w:pPr>
            <w:r w:rsidRPr="00DE76C9">
              <w:rPr>
                <w:rFonts w:asciiTheme="minorHAnsi" w:hAnsiTheme="minorHAnsi" w:cs="Arial"/>
                <w:lang w:val="en-GB"/>
              </w:rPr>
              <w:t>0.327</w:t>
            </w:r>
          </w:p>
        </w:tc>
        <w:tc>
          <w:tcPr>
            <w:tcW w:w="1060" w:type="dxa"/>
            <w:tcBorders>
              <w:top w:val="nil"/>
              <w:left w:val="nil"/>
              <w:bottom w:val="single" w:sz="8" w:space="0" w:color="auto"/>
              <w:right w:val="single" w:sz="8" w:space="0" w:color="auto"/>
            </w:tcBorders>
            <w:shd w:val="clear" w:color="000000" w:fill="E4DFEC"/>
            <w:vAlign w:val="bottom"/>
            <w:hideMark/>
          </w:tcPr>
          <w:p w14:paraId="4DFF9501"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0.493</w:t>
            </w:r>
          </w:p>
        </w:tc>
        <w:tc>
          <w:tcPr>
            <w:tcW w:w="1060" w:type="dxa"/>
            <w:tcBorders>
              <w:top w:val="nil"/>
              <w:left w:val="nil"/>
              <w:bottom w:val="single" w:sz="8" w:space="0" w:color="auto"/>
              <w:right w:val="single" w:sz="8" w:space="0" w:color="auto"/>
            </w:tcBorders>
            <w:shd w:val="clear" w:color="000000" w:fill="E4DFEC"/>
            <w:vAlign w:val="bottom"/>
            <w:hideMark/>
          </w:tcPr>
          <w:p w14:paraId="610418F5" w14:textId="77777777" w:rsidR="00265685" w:rsidRPr="00DE76C9" w:rsidRDefault="00265685" w:rsidP="00265685">
            <w:pPr>
              <w:rPr>
                <w:rFonts w:asciiTheme="minorHAnsi" w:hAnsiTheme="minorHAnsi" w:cs="Arial"/>
                <w:b/>
                <w:color w:val="000000"/>
                <w:lang w:val="en-GB" w:eastAsia="de-CH"/>
              </w:rPr>
            </w:pPr>
            <w:r w:rsidRPr="00DE76C9">
              <w:rPr>
                <w:rFonts w:asciiTheme="minorHAnsi" w:hAnsiTheme="minorHAnsi" w:cs="Arial"/>
                <w:b/>
                <w:lang w:val="en-GB"/>
              </w:rPr>
              <w:t>0.020</w:t>
            </w:r>
          </w:p>
        </w:tc>
        <w:tc>
          <w:tcPr>
            <w:tcW w:w="1060" w:type="dxa"/>
            <w:tcBorders>
              <w:top w:val="nil"/>
              <w:left w:val="nil"/>
              <w:bottom w:val="single" w:sz="8" w:space="0" w:color="auto"/>
              <w:right w:val="single" w:sz="8" w:space="0" w:color="auto"/>
            </w:tcBorders>
            <w:shd w:val="clear" w:color="000000" w:fill="E4DFEC"/>
            <w:vAlign w:val="bottom"/>
            <w:hideMark/>
          </w:tcPr>
          <w:p w14:paraId="753E67C9"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0.459</w:t>
            </w:r>
          </w:p>
        </w:tc>
        <w:tc>
          <w:tcPr>
            <w:tcW w:w="1060" w:type="dxa"/>
            <w:tcBorders>
              <w:top w:val="nil"/>
              <w:left w:val="nil"/>
              <w:bottom w:val="single" w:sz="8" w:space="0" w:color="auto"/>
              <w:right w:val="single" w:sz="8" w:space="0" w:color="auto"/>
            </w:tcBorders>
            <w:shd w:val="clear" w:color="000000" w:fill="E4DFEC"/>
            <w:vAlign w:val="bottom"/>
            <w:hideMark/>
          </w:tcPr>
          <w:p w14:paraId="762082BA"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lang w:val="en-GB"/>
              </w:rPr>
              <w:t>0.026</w:t>
            </w:r>
          </w:p>
        </w:tc>
        <w:tc>
          <w:tcPr>
            <w:tcW w:w="1060" w:type="dxa"/>
            <w:tcBorders>
              <w:top w:val="nil"/>
              <w:left w:val="nil"/>
              <w:bottom w:val="single" w:sz="8" w:space="0" w:color="auto"/>
              <w:right w:val="single" w:sz="8" w:space="0" w:color="auto"/>
            </w:tcBorders>
            <w:shd w:val="clear" w:color="000000" w:fill="E4DFEC"/>
            <w:vAlign w:val="bottom"/>
            <w:hideMark/>
          </w:tcPr>
          <w:p w14:paraId="58440B63" w14:textId="77777777" w:rsidR="00265685" w:rsidRPr="00DE76C9" w:rsidRDefault="00265685" w:rsidP="00265685">
            <w:pPr>
              <w:rPr>
                <w:rFonts w:asciiTheme="minorHAnsi" w:hAnsiTheme="minorHAnsi" w:cs="Arial"/>
                <w:color w:val="000000"/>
                <w:lang w:val="en-GB" w:eastAsia="de-CH"/>
              </w:rPr>
            </w:pPr>
          </w:p>
        </w:tc>
      </w:tr>
      <w:tr w:rsidR="00265685" w:rsidRPr="00DE76C9" w14:paraId="49F1DA58" w14:textId="77777777" w:rsidTr="00265685">
        <w:trPr>
          <w:trHeight w:val="20"/>
        </w:trPr>
        <w:tc>
          <w:tcPr>
            <w:tcW w:w="2513" w:type="dxa"/>
            <w:gridSpan w:val="2"/>
            <w:tcBorders>
              <w:top w:val="nil"/>
              <w:left w:val="nil"/>
              <w:bottom w:val="nil"/>
              <w:right w:val="nil"/>
            </w:tcBorders>
            <w:shd w:val="clear" w:color="auto" w:fill="auto"/>
            <w:noWrap/>
            <w:vAlign w:val="center"/>
            <w:hideMark/>
          </w:tcPr>
          <w:p w14:paraId="4E416C33" w14:textId="77777777" w:rsidR="00265685" w:rsidRPr="00DE76C9" w:rsidRDefault="00265685" w:rsidP="00265685">
            <w:pPr>
              <w:rPr>
                <w:rFonts w:asciiTheme="minorHAnsi" w:hAnsiTheme="minorHAnsi" w:cs="Arial"/>
                <w:b/>
                <w:bCs/>
                <w:color w:val="000000"/>
                <w:lang w:val="en-GB" w:eastAsia="de-CH"/>
              </w:rPr>
            </w:pPr>
          </w:p>
          <w:p w14:paraId="3EE0AF6D"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d. -Neonatal deaths</w:t>
            </w:r>
          </w:p>
        </w:tc>
        <w:tc>
          <w:tcPr>
            <w:tcW w:w="1060" w:type="dxa"/>
            <w:tcBorders>
              <w:top w:val="nil"/>
              <w:left w:val="nil"/>
              <w:bottom w:val="nil"/>
              <w:right w:val="nil"/>
            </w:tcBorders>
            <w:shd w:val="clear" w:color="auto" w:fill="auto"/>
            <w:noWrap/>
            <w:vAlign w:val="bottom"/>
            <w:hideMark/>
          </w:tcPr>
          <w:p w14:paraId="4CB6CCB4"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1BD7E2A5"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441E91D5"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63CD7391"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5BD75DB0"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703204DF" w14:textId="77777777" w:rsidR="00265685" w:rsidRPr="00DE76C9" w:rsidRDefault="00265685" w:rsidP="00265685">
            <w:pPr>
              <w:rPr>
                <w:rFonts w:asciiTheme="minorHAnsi" w:hAnsiTheme="minorHAnsi" w:cs="Arial"/>
                <w:color w:val="000000"/>
                <w:lang w:val="en-GB" w:eastAsia="de-CH"/>
              </w:rPr>
            </w:pPr>
          </w:p>
        </w:tc>
      </w:tr>
      <w:tr w:rsidR="00265685" w:rsidRPr="00DE76C9" w14:paraId="3B48DB3A" w14:textId="77777777" w:rsidTr="00265685">
        <w:trPr>
          <w:trHeight w:val="20"/>
        </w:trPr>
        <w:tc>
          <w:tcPr>
            <w:tcW w:w="143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E523B35" w14:textId="77777777" w:rsidR="00265685" w:rsidRPr="00DE76C9" w:rsidRDefault="00265685" w:rsidP="00265685">
            <w:pPr>
              <w:rPr>
                <w:rFonts w:asciiTheme="minorHAnsi" w:eastAsia="Malgun Gothic" w:hAnsiTheme="minorHAnsi" w:cs="Arial"/>
                <w:b/>
                <w:bCs/>
                <w:color w:val="000000"/>
                <w:lang w:val="en-GB" w:eastAsia="de-CH"/>
              </w:rPr>
            </w:pPr>
            <w:r w:rsidRPr="00DE76C9">
              <w:rPr>
                <w:rFonts w:asciiTheme="minorHAnsi" w:eastAsia="Malgun Gothic" w:hAnsiTheme="minorHAnsi" w:cs="Arial"/>
                <w:b/>
                <w:bCs/>
                <w:color w:val="000000"/>
                <w:lang w:val="en-GB" w:eastAsia="de-CH"/>
              </w:rPr>
              <w:t> </w:t>
            </w:r>
          </w:p>
        </w:tc>
        <w:tc>
          <w:tcPr>
            <w:tcW w:w="1080" w:type="dxa"/>
            <w:tcBorders>
              <w:top w:val="single" w:sz="8" w:space="0" w:color="auto"/>
              <w:left w:val="nil"/>
              <w:bottom w:val="single" w:sz="8" w:space="0" w:color="auto"/>
              <w:right w:val="single" w:sz="8" w:space="0" w:color="auto"/>
            </w:tcBorders>
            <w:shd w:val="clear" w:color="000000" w:fill="95B3D7"/>
            <w:noWrap/>
            <w:vAlign w:val="center"/>
            <w:hideMark/>
          </w:tcPr>
          <w:p w14:paraId="13B646E9"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PAB&lt;90%</w:t>
            </w:r>
          </w:p>
        </w:tc>
        <w:tc>
          <w:tcPr>
            <w:tcW w:w="1060" w:type="dxa"/>
            <w:tcBorders>
              <w:top w:val="single" w:sz="8" w:space="0" w:color="auto"/>
              <w:left w:val="nil"/>
              <w:bottom w:val="single" w:sz="8" w:space="0" w:color="auto"/>
              <w:right w:val="single" w:sz="8" w:space="0" w:color="auto"/>
            </w:tcBorders>
            <w:shd w:val="clear" w:color="000000" w:fill="95B3D7"/>
            <w:noWrap/>
            <w:vAlign w:val="center"/>
            <w:hideMark/>
          </w:tcPr>
          <w:p w14:paraId="52CB0646"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PAB&gt;=90</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51BC9D05"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1</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4BE0B0BE"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2</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05E94065"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3</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60580E39"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4</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2D268F01"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Total</w:t>
            </w:r>
          </w:p>
        </w:tc>
      </w:tr>
      <w:tr w:rsidR="00265685" w:rsidRPr="00DE76C9" w14:paraId="0B016D4C" w14:textId="77777777" w:rsidTr="00265685">
        <w:trPr>
          <w:trHeight w:val="20"/>
        </w:trPr>
        <w:tc>
          <w:tcPr>
            <w:tcW w:w="1433" w:type="dxa"/>
            <w:tcBorders>
              <w:top w:val="nil"/>
              <w:left w:val="single" w:sz="8" w:space="0" w:color="auto"/>
              <w:bottom w:val="single" w:sz="8" w:space="0" w:color="auto"/>
              <w:right w:val="single" w:sz="8" w:space="0" w:color="auto"/>
            </w:tcBorders>
            <w:shd w:val="clear" w:color="000000" w:fill="D9D9D9"/>
            <w:vAlign w:val="center"/>
            <w:hideMark/>
          </w:tcPr>
          <w:p w14:paraId="750F0CF2"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No</w:t>
            </w:r>
          </w:p>
        </w:tc>
        <w:tc>
          <w:tcPr>
            <w:tcW w:w="1080" w:type="dxa"/>
            <w:tcBorders>
              <w:top w:val="nil"/>
              <w:left w:val="nil"/>
              <w:bottom w:val="single" w:sz="8" w:space="0" w:color="auto"/>
              <w:right w:val="single" w:sz="8" w:space="0" w:color="auto"/>
            </w:tcBorders>
            <w:shd w:val="clear" w:color="000000" w:fill="DBE5F1"/>
            <w:noWrap/>
            <w:vAlign w:val="bottom"/>
            <w:hideMark/>
          </w:tcPr>
          <w:p w14:paraId="5D7087B0"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16 (35.6)</w:t>
            </w:r>
          </w:p>
        </w:tc>
        <w:tc>
          <w:tcPr>
            <w:tcW w:w="1060" w:type="dxa"/>
            <w:tcBorders>
              <w:top w:val="nil"/>
              <w:left w:val="nil"/>
              <w:bottom w:val="single" w:sz="8" w:space="0" w:color="auto"/>
              <w:right w:val="single" w:sz="8" w:space="0" w:color="auto"/>
            </w:tcBorders>
            <w:shd w:val="clear" w:color="000000" w:fill="DBE5F1"/>
            <w:noWrap/>
            <w:vAlign w:val="bottom"/>
            <w:hideMark/>
          </w:tcPr>
          <w:p w14:paraId="41125ACE"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4 (10.8)</w:t>
            </w:r>
          </w:p>
        </w:tc>
        <w:tc>
          <w:tcPr>
            <w:tcW w:w="1060" w:type="dxa"/>
            <w:tcBorders>
              <w:top w:val="nil"/>
              <w:left w:val="nil"/>
              <w:bottom w:val="single" w:sz="8" w:space="0" w:color="auto"/>
              <w:right w:val="single" w:sz="8" w:space="0" w:color="auto"/>
            </w:tcBorders>
            <w:shd w:val="clear" w:color="000000" w:fill="E5DFEC"/>
            <w:noWrap/>
            <w:vAlign w:val="bottom"/>
            <w:hideMark/>
          </w:tcPr>
          <w:p w14:paraId="783271F1"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5 (45.5)</w:t>
            </w:r>
          </w:p>
        </w:tc>
        <w:tc>
          <w:tcPr>
            <w:tcW w:w="1060" w:type="dxa"/>
            <w:tcBorders>
              <w:top w:val="nil"/>
              <w:left w:val="nil"/>
              <w:bottom w:val="single" w:sz="8" w:space="0" w:color="auto"/>
              <w:right w:val="single" w:sz="8" w:space="0" w:color="auto"/>
            </w:tcBorders>
            <w:shd w:val="clear" w:color="000000" w:fill="E5DFEC"/>
            <w:noWrap/>
            <w:vAlign w:val="bottom"/>
            <w:hideMark/>
          </w:tcPr>
          <w:p w14:paraId="424A13FA"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9 (28.1)</w:t>
            </w:r>
          </w:p>
        </w:tc>
        <w:tc>
          <w:tcPr>
            <w:tcW w:w="1060" w:type="dxa"/>
            <w:tcBorders>
              <w:top w:val="nil"/>
              <w:left w:val="nil"/>
              <w:bottom w:val="single" w:sz="8" w:space="0" w:color="auto"/>
              <w:right w:val="single" w:sz="8" w:space="0" w:color="auto"/>
            </w:tcBorders>
            <w:shd w:val="clear" w:color="000000" w:fill="E5DFEC"/>
            <w:noWrap/>
            <w:vAlign w:val="bottom"/>
            <w:hideMark/>
          </w:tcPr>
          <w:p w14:paraId="2EED272D"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5 (19.2)</w:t>
            </w:r>
          </w:p>
        </w:tc>
        <w:tc>
          <w:tcPr>
            <w:tcW w:w="1060" w:type="dxa"/>
            <w:tcBorders>
              <w:top w:val="nil"/>
              <w:left w:val="nil"/>
              <w:bottom w:val="single" w:sz="8" w:space="0" w:color="auto"/>
              <w:right w:val="single" w:sz="8" w:space="0" w:color="auto"/>
            </w:tcBorders>
            <w:shd w:val="clear" w:color="000000" w:fill="E5DFEC"/>
            <w:noWrap/>
            <w:vAlign w:val="bottom"/>
            <w:hideMark/>
          </w:tcPr>
          <w:p w14:paraId="5B04BC84"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 (3.8)</w:t>
            </w:r>
          </w:p>
        </w:tc>
        <w:tc>
          <w:tcPr>
            <w:tcW w:w="1060" w:type="dxa"/>
            <w:tcBorders>
              <w:top w:val="nil"/>
              <w:left w:val="nil"/>
              <w:bottom w:val="single" w:sz="8" w:space="0" w:color="auto"/>
              <w:right w:val="single" w:sz="8" w:space="0" w:color="auto"/>
            </w:tcBorders>
            <w:shd w:val="clear" w:color="000000" w:fill="E5DFEC"/>
            <w:noWrap/>
            <w:vAlign w:val="bottom"/>
            <w:hideMark/>
          </w:tcPr>
          <w:p w14:paraId="5FC1059E"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20 (21.1)</w:t>
            </w:r>
          </w:p>
        </w:tc>
      </w:tr>
      <w:tr w:rsidR="00265685" w:rsidRPr="00DE76C9" w14:paraId="2059E7FC" w14:textId="77777777" w:rsidTr="00265685">
        <w:trPr>
          <w:trHeight w:val="20"/>
        </w:trPr>
        <w:tc>
          <w:tcPr>
            <w:tcW w:w="1433" w:type="dxa"/>
            <w:tcBorders>
              <w:top w:val="nil"/>
              <w:left w:val="single" w:sz="8" w:space="0" w:color="auto"/>
              <w:bottom w:val="single" w:sz="8" w:space="0" w:color="auto"/>
              <w:right w:val="single" w:sz="8" w:space="0" w:color="auto"/>
            </w:tcBorders>
            <w:shd w:val="clear" w:color="000000" w:fill="D9D9D9"/>
            <w:vAlign w:val="center"/>
            <w:hideMark/>
          </w:tcPr>
          <w:p w14:paraId="50CAA97E"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Yes</w:t>
            </w:r>
          </w:p>
        </w:tc>
        <w:tc>
          <w:tcPr>
            <w:tcW w:w="1080" w:type="dxa"/>
            <w:tcBorders>
              <w:top w:val="nil"/>
              <w:left w:val="nil"/>
              <w:bottom w:val="single" w:sz="8" w:space="0" w:color="auto"/>
              <w:right w:val="single" w:sz="8" w:space="0" w:color="auto"/>
            </w:tcBorders>
            <w:shd w:val="clear" w:color="000000" w:fill="DBE5F1"/>
            <w:noWrap/>
            <w:vAlign w:val="bottom"/>
            <w:hideMark/>
          </w:tcPr>
          <w:p w14:paraId="09D5190C"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29 (64.4)</w:t>
            </w:r>
          </w:p>
        </w:tc>
        <w:tc>
          <w:tcPr>
            <w:tcW w:w="1060" w:type="dxa"/>
            <w:tcBorders>
              <w:top w:val="nil"/>
              <w:left w:val="nil"/>
              <w:bottom w:val="single" w:sz="8" w:space="0" w:color="auto"/>
              <w:right w:val="single" w:sz="8" w:space="0" w:color="auto"/>
            </w:tcBorders>
            <w:shd w:val="clear" w:color="000000" w:fill="DBE5F1"/>
            <w:noWrap/>
            <w:vAlign w:val="bottom"/>
            <w:hideMark/>
          </w:tcPr>
          <w:p w14:paraId="4F2EA5C5"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33 (89.2)</w:t>
            </w:r>
          </w:p>
        </w:tc>
        <w:tc>
          <w:tcPr>
            <w:tcW w:w="1060" w:type="dxa"/>
            <w:tcBorders>
              <w:top w:val="nil"/>
              <w:left w:val="nil"/>
              <w:bottom w:val="single" w:sz="8" w:space="0" w:color="auto"/>
              <w:right w:val="single" w:sz="8" w:space="0" w:color="auto"/>
            </w:tcBorders>
            <w:shd w:val="clear" w:color="000000" w:fill="E5DFEC"/>
            <w:noWrap/>
            <w:vAlign w:val="bottom"/>
            <w:hideMark/>
          </w:tcPr>
          <w:p w14:paraId="4B9A4A30"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6 (54.5)</w:t>
            </w:r>
          </w:p>
        </w:tc>
        <w:tc>
          <w:tcPr>
            <w:tcW w:w="1060" w:type="dxa"/>
            <w:tcBorders>
              <w:top w:val="nil"/>
              <w:left w:val="nil"/>
              <w:bottom w:val="single" w:sz="8" w:space="0" w:color="auto"/>
              <w:right w:val="single" w:sz="8" w:space="0" w:color="auto"/>
            </w:tcBorders>
            <w:shd w:val="clear" w:color="000000" w:fill="E5DFEC"/>
            <w:noWrap/>
            <w:vAlign w:val="bottom"/>
            <w:hideMark/>
          </w:tcPr>
          <w:p w14:paraId="791CE22F"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23 (71.9)</w:t>
            </w:r>
          </w:p>
        </w:tc>
        <w:tc>
          <w:tcPr>
            <w:tcW w:w="1060" w:type="dxa"/>
            <w:tcBorders>
              <w:top w:val="nil"/>
              <w:left w:val="nil"/>
              <w:bottom w:val="single" w:sz="8" w:space="0" w:color="auto"/>
              <w:right w:val="single" w:sz="8" w:space="0" w:color="auto"/>
            </w:tcBorders>
            <w:shd w:val="clear" w:color="000000" w:fill="E5DFEC"/>
            <w:noWrap/>
            <w:vAlign w:val="bottom"/>
            <w:hideMark/>
          </w:tcPr>
          <w:p w14:paraId="641E219A"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21 (80.8)</w:t>
            </w:r>
          </w:p>
        </w:tc>
        <w:tc>
          <w:tcPr>
            <w:tcW w:w="1060" w:type="dxa"/>
            <w:tcBorders>
              <w:top w:val="nil"/>
              <w:left w:val="nil"/>
              <w:bottom w:val="single" w:sz="8" w:space="0" w:color="auto"/>
              <w:right w:val="single" w:sz="8" w:space="0" w:color="auto"/>
            </w:tcBorders>
            <w:shd w:val="clear" w:color="000000" w:fill="E5DFEC"/>
            <w:noWrap/>
            <w:vAlign w:val="bottom"/>
            <w:hideMark/>
          </w:tcPr>
          <w:p w14:paraId="72FC0CF3"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25 (96.2)</w:t>
            </w:r>
          </w:p>
        </w:tc>
        <w:tc>
          <w:tcPr>
            <w:tcW w:w="1060" w:type="dxa"/>
            <w:tcBorders>
              <w:top w:val="nil"/>
              <w:left w:val="nil"/>
              <w:bottom w:val="single" w:sz="8" w:space="0" w:color="auto"/>
              <w:right w:val="single" w:sz="8" w:space="0" w:color="auto"/>
            </w:tcBorders>
            <w:shd w:val="clear" w:color="000000" w:fill="E5DFEC"/>
            <w:noWrap/>
            <w:vAlign w:val="bottom"/>
            <w:hideMark/>
          </w:tcPr>
          <w:p w14:paraId="4A89B7B8"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75 (78.9)</w:t>
            </w:r>
          </w:p>
        </w:tc>
      </w:tr>
      <w:tr w:rsidR="00265685" w:rsidRPr="00DE76C9" w14:paraId="20696666" w14:textId="77777777" w:rsidTr="00265685">
        <w:trPr>
          <w:trHeight w:val="20"/>
        </w:trPr>
        <w:tc>
          <w:tcPr>
            <w:tcW w:w="1433" w:type="dxa"/>
            <w:tcBorders>
              <w:top w:val="nil"/>
              <w:left w:val="single" w:sz="8" w:space="0" w:color="auto"/>
              <w:bottom w:val="single" w:sz="8" w:space="0" w:color="auto"/>
              <w:right w:val="nil"/>
            </w:tcBorders>
            <w:shd w:val="clear" w:color="000000" w:fill="D9D9D9"/>
            <w:vAlign w:val="center"/>
          </w:tcPr>
          <w:p w14:paraId="342575BB" w14:textId="77777777" w:rsidR="00265685" w:rsidRPr="00DE76C9" w:rsidRDefault="00265685" w:rsidP="00265685">
            <w:pPr>
              <w:rPr>
                <w:rFonts w:asciiTheme="minorHAnsi" w:hAnsiTheme="minorHAnsi" w:cs="Arial"/>
                <w:color w:val="000000"/>
                <w:lang w:val="en-GB" w:eastAsia="de-CH"/>
              </w:rPr>
            </w:pPr>
          </w:p>
        </w:tc>
        <w:tc>
          <w:tcPr>
            <w:tcW w:w="1080" w:type="dxa"/>
            <w:tcBorders>
              <w:top w:val="nil"/>
              <w:left w:val="single" w:sz="8" w:space="0" w:color="auto"/>
              <w:bottom w:val="single" w:sz="8" w:space="0" w:color="auto"/>
              <w:right w:val="nil"/>
            </w:tcBorders>
            <w:shd w:val="clear" w:color="000000" w:fill="DBE5F1"/>
            <w:noWrap/>
            <w:vAlign w:val="bottom"/>
          </w:tcPr>
          <w:p w14:paraId="1C224FD7"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45 (100)</w:t>
            </w:r>
          </w:p>
        </w:tc>
        <w:tc>
          <w:tcPr>
            <w:tcW w:w="1060" w:type="dxa"/>
            <w:tcBorders>
              <w:top w:val="nil"/>
              <w:left w:val="nil"/>
              <w:bottom w:val="single" w:sz="8" w:space="0" w:color="auto"/>
              <w:right w:val="single" w:sz="8" w:space="0" w:color="auto"/>
            </w:tcBorders>
            <w:shd w:val="clear" w:color="000000" w:fill="DAEEF3"/>
            <w:vAlign w:val="bottom"/>
          </w:tcPr>
          <w:p w14:paraId="6B5DBAD4"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lang w:val="en-GB"/>
              </w:rPr>
              <w:t>37 (100)</w:t>
            </w:r>
          </w:p>
        </w:tc>
        <w:tc>
          <w:tcPr>
            <w:tcW w:w="1060" w:type="dxa"/>
            <w:tcBorders>
              <w:top w:val="nil"/>
              <w:left w:val="nil"/>
              <w:bottom w:val="single" w:sz="8" w:space="0" w:color="auto"/>
              <w:right w:val="single" w:sz="8" w:space="0" w:color="auto"/>
            </w:tcBorders>
            <w:shd w:val="clear" w:color="000000" w:fill="E4DFEC"/>
            <w:vAlign w:val="bottom"/>
          </w:tcPr>
          <w:p w14:paraId="05D53B0C"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11 (100)</w:t>
            </w:r>
          </w:p>
        </w:tc>
        <w:tc>
          <w:tcPr>
            <w:tcW w:w="1060" w:type="dxa"/>
            <w:tcBorders>
              <w:top w:val="nil"/>
              <w:left w:val="nil"/>
              <w:bottom w:val="single" w:sz="8" w:space="0" w:color="auto"/>
              <w:right w:val="single" w:sz="8" w:space="0" w:color="auto"/>
            </w:tcBorders>
            <w:shd w:val="clear" w:color="000000" w:fill="E4DFEC"/>
            <w:vAlign w:val="bottom"/>
          </w:tcPr>
          <w:p w14:paraId="604701B7"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32 (100)</w:t>
            </w:r>
          </w:p>
        </w:tc>
        <w:tc>
          <w:tcPr>
            <w:tcW w:w="1060" w:type="dxa"/>
            <w:tcBorders>
              <w:top w:val="nil"/>
              <w:left w:val="nil"/>
              <w:bottom w:val="single" w:sz="8" w:space="0" w:color="auto"/>
              <w:right w:val="single" w:sz="8" w:space="0" w:color="auto"/>
            </w:tcBorders>
            <w:shd w:val="clear" w:color="000000" w:fill="E4DFEC"/>
            <w:vAlign w:val="bottom"/>
          </w:tcPr>
          <w:p w14:paraId="1F19B8D4"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26 (100)</w:t>
            </w:r>
          </w:p>
        </w:tc>
        <w:tc>
          <w:tcPr>
            <w:tcW w:w="1060" w:type="dxa"/>
            <w:tcBorders>
              <w:top w:val="nil"/>
              <w:left w:val="nil"/>
              <w:bottom w:val="single" w:sz="8" w:space="0" w:color="auto"/>
              <w:right w:val="single" w:sz="8" w:space="0" w:color="auto"/>
            </w:tcBorders>
            <w:shd w:val="clear" w:color="000000" w:fill="E4DFEC"/>
            <w:vAlign w:val="bottom"/>
          </w:tcPr>
          <w:p w14:paraId="38D44D58" w14:textId="77777777" w:rsidR="00265685" w:rsidRPr="00DE76C9" w:rsidRDefault="00265685" w:rsidP="00265685">
            <w:pPr>
              <w:rPr>
                <w:rFonts w:asciiTheme="minorHAnsi" w:hAnsiTheme="minorHAnsi" w:cs="Arial"/>
                <w:bCs/>
                <w:color w:val="000000"/>
                <w:lang w:val="en-GB" w:eastAsia="de-CH"/>
              </w:rPr>
            </w:pPr>
            <w:r w:rsidRPr="00DE76C9">
              <w:rPr>
                <w:rFonts w:asciiTheme="minorHAnsi" w:hAnsiTheme="minorHAnsi" w:cs="Arial"/>
                <w:lang w:val="en-GB"/>
              </w:rPr>
              <w:t>26 (100)</w:t>
            </w:r>
          </w:p>
        </w:tc>
        <w:tc>
          <w:tcPr>
            <w:tcW w:w="1060" w:type="dxa"/>
            <w:tcBorders>
              <w:top w:val="nil"/>
              <w:left w:val="nil"/>
              <w:bottom w:val="single" w:sz="8" w:space="0" w:color="auto"/>
              <w:right w:val="single" w:sz="8" w:space="0" w:color="auto"/>
            </w:tcBorders>
            <w:shd w:val="clear" w:color="000000" w:fill="E4DFEC"/>
            <w:vAlign w:val="bottom"/>
          </w:tcPr>
          <w:p w14:paraId="43A808E1"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95 (100)</w:t>
            </w:r>
          </w:p>
        </w:tc>
      </w:tr>
      <w:tr w:rsidR="00265685" w:rsidRPr="00DE76C9" w14:paraId="225E1850" w14:textId="77777777" w:rsidTr="00265685">
        <w:trPr>
          <w:trHeight w:val="20"/>
        </w:trPr>
        <w:tc>
          <w:tcPr>
            <w:tcW w:w="1433" w:type="dxa"/>
            <w:tcBorders>
              <w:top w:val="nil"/>
              <w:left w:val="single" w:sz="8" w:space="0" w:color="auto"/>
              <w:bottom w:val="single" w:sz="8" w:space="0" w:color="auto"/>
              <w:right w:val="nil"/>
            </w:tcBorders>
            <w:shd w:val="clear" w:color="000000" w:fill="D9D9D9"/>
            <w:vAlign w:val="center"/>
            <w:hideMark/>
          </w:tcPr>
          <w:p w14:paraId="068A158C"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Fisher's exact</w:t>
            </w:r>
          </w:p>
        </w:tc>
        <w:tc>
          <w:tcPr>
            <w:tcW w:w="1080" w:type="dxa"/>
            <w:tcBorders>
              <w:top w:val="nil"/>
              <w:left w:val="single" w:sz="8" w:space="0" w:color="auto"/>
              <w:bottom w:val="single" w:sz="8" w:space="0" w:color="auto"/>
              <w:right w:val="nil"/>
            </w:tcBorders>
            <w:shd w:val="clear" w:color="000000" w:fill="DBE5F1"/>
            <w:noWrap/>
            <w:vAlign w:val="bottom"/>
            <w:hideMark/>
          </w:tcPr>
          <w:p w14:paraId="7A696210"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single" w:sz="8" w:space="0" w:color="auto"/>
              <w:right w:val="single" w:sz="8" w:space="0" w:color="auto"/>
            </w:tcBorders>
            <w:shd w:val="clear" w:color="000000" w:fill="DAEEF3"/>
            <w:vAlign w:val="bottom"/>
            <w:hideMark/>
          </w:tcPr>
          <w:p w14:paraId="37E40795"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lang w:val="en-GB"/>
              </w:rPr>
              <w:t>0.011</w:t>
            </w:r>
          </w:p>
        </w:tc>
        <w:tc>
          <w:tcPr>
            <w:tcW w:w="1060" w:type="dxa"/>
            <w:tcBorders>
              <w:top w:val="nil"/>
              <w:left w:val="nil"/>
              <w:bottom w:val="single" w:sz="8" w:space="0" w:color="auto"/>
              <w:right w:val="single" w:sz="8" w:space="0" w:color="auto"/>
            </w:tcBorders>
            <w:shd w:val="clear" w:color="000000" w:fill="E4DFEC"/>
            <w:vAlign w:val="bottom"/>
            <w:hideMark/>
          </w:tcPr>
          <w:p w14:paraId="4203BE10" w14:textId="77777777" w:rsidR="00265685" w:rsidRPr="00DE76C9" w:rsidRDefault="00265685" w:rsidP="00265685">
            <w:pPr>
              <w:rPr>
                <w:rFonts w:asciiTheme="minorHAnsi" w:hAnsiTheme="minorHAnsi" w:cs="Arial"/>
                <w:b/>
                <w:color w:val="000000"/>
                <w:lang w:val="en-GB" w:eastAsia="de-CH"/>
              </w:rPr>
            </w:pPr>
            <w:r w:rsidRPr="00DE76C9">
              <w:rPr>
                <w:rFonts w:asciiTheme="minorHAnsi" w:hAnsiTheme="minorHAnsi" w:cs="Arial"/>
                <w:b/>
                <w:lang w:val="en-GB"/>
              </w:rPr>
              <w:t>0.050</w:t>
            </w:r>
          </w:p>
        </w:tc>
        <w:tc>
          <w:tcPr>
            <w:tcW w:w="1060" w:type="dxa"/>
            <w:tcBorders>
              <w:top w:val="nil"/>
              <w:left w:val="nil"/>
              <w:bottom w:val="single" w:sz="8" w:space="0" w:color="auto"/>
              <w:right w:val="single" w:sz="8" w:space="0" w:color="auto"/>
            </w:tcBorders>
            <w:shd w:val="clear" w:color="000000" w:fill="E4DFEC"/>
            <w:vAlign w:val="bottom"/>
            <w:hideMark/>
          </w:tcPr>
          <w:p w14:paraId="249F4AF9"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0.288</w:t>
            </w:r>
          </w:p>
        </w:tc>
        <w:tc>
          <w:tcPr>
            <w:tcW w:w="1060" w:type="dxa"/>
            <w:tcBorders>
              <w:top w:val="nil"/>
              <w:left w:val="nil"/>
              <w:bottom w:val="single" w:sz="8" w:space="0" w:color="auto"/>
              <w:right w:val="single" w:sz="8" w:space="0" w:color="auto"/>
            </w:tcBorders>
            <w:shd w:val="clear" w:color="000000" w:fill="E4DFEC"/>
            <w:vAlign w:val="bottom"/>
            <w:hideMark/>
          </w:tcPr>
          <w:p w14:paraId="0E0C0029" w14:textId="77777777" w:rsidR="00265685" w:rsidRPr="00DE76C9" w:rsidRDefault="00265685" w:rsidP="00265685">
            <w:pPr>
              <w:rPr>
                <w:rFonts w:asciiTheme="minorHAnsi" w:hAnsiTheme="minorHAnsi" w:cs="Arial"/>
                <w:b/>
                <w:color w:val="000000"/>
                <w:lang w:val="en-GB" w:eastAsia="de-CH"/>
              </w:rPr>
            </w:pPr>
            <w:r w:rsidRPr="00DE76C9">
              <w:rPr>
                <w:rFonts w:asciiTheme="minorHAnsi" w:hAnsiTheme="minorHAnsi" w:cs="Arial"/>
                <w:lang w:val="en-GB"/>
              </w:rPr>
              <w:t>1.000</w:t>
            </w:r>
          </w:p>
        </w:tc>
        <w:tc>
          <w:tcPr>
            <w:tcW w:w="1060" w:type="dxa"/>
            <w:tcBorders>
              <w:top w:val="nil"/>
              <w:left w:val="nil"/>
              <w:bottom w:val="single" w:sz="8" w:space="0" w:color="auto"/>
              <w:right w:val="single" w:sz="8" w:space="0" w:color="auto"/>
            </w:tcBorders>
            <w:shd w:val="clear" w:color="000000" w:fill="E4DFEC"/>
            <w:vAlign w:val="bottom"/>
            <w:hideMark/>
          </w:tcPr>
          <w:p w14:paraId="7D6EE63B"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lang w:val="en-GB"/>
              </w:rPr>
              <w:t>0.011</w:t>
            </w:r>
          </w:p>
        </w:tc>
        <w:tc>
          <w:tcPr>
            <w:tcW w:w="1060" w:type="dxa"/>
            <w:tcBorders>
              <w:top w:val="nil"/>
              <w:left w:val="nil"/>
              <w:bottom w:val="single" w:sz="8" w:space="0" w:color="auto"/>
              <w:right w:val="single" w:sz="8" w:space="0" w:color="auto"/>
            </w:tcBorders>
            <w:shd w:val="clear" w:color="000000" w:fill="E4DFEC"/>
            <w:vAlign w:val="bottom"/>
            <w:hideMark/>
          </w:tcPr>
          <w:p w14:paraId="22834E43" w14:textId="77777777" w:rsidR="00265685" w:rsidRPr="00DE76C9" w:rsidRDefault="00265685" w:rsidP="00265685">
            <w:pPr>
              <w:rPr>
                <w:rFonts w:asciiTheme="minorHAnsi" w:hAnsiTheme="minorHAnsi" w:cs="Arial"/>
                <w:color w:val="000000"/>
                <w:lang w:val="en-GB" w:eastAsia="de-CH"/>
              </w:rPr>
            </w:pPr>
          </w:p>
        </w:tc>
      </w:tr>
      <w:tr w:rsidR="00265685" w:rsidRPr="00DE76C9" w14:paraId="545C6EBC" w14:textId="77777777" w:rsidTr="00265685">
        <w:trPr>
          <w:trHeight w:val="20"/>
        </w:trPr>
        <w:tc>
          <w:tcPr>
            <w:tcW w:w="2513" w:type="dxa"/>
            <w:gridSpan w:val="2"/>
            <w:tcBorders>
              <w:top w:val="nil"/>
              <w:left w:val="nil"/>
              <w:bottom w:val="nil"/>
              <w:right w:val="nil"/>
            </w:tcBorders>
            <w:shd w:val="clear" w:color="auto" w:fill="auto"/>
            <w:noWrap/>
            <w:vAlign w:val="center"/>
            <w:hideMark/>
          </w:tcPr>
          <w:p w14:paraId="0ED782D7"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e -Maternal deaths</w:t>
            </w:r>
          </w:p>
        </w:tc>
        <w:tc>
          <w:tcPr>
            <w:tcW w:w="1060" w:type="dxa"/>
            <w:tcBorders>
              <w:top w:val="nil"/>
              <w:left w:val="nil"/>
              <w:bottom w:val="nil"/>
              <w:right w:val="nil"/>
            </w:tcBorders>
            <w:shd w:val="clear" w:color="auto" w:fill="auto"/>
            <w:noWrap/>
            <w:vAlign w:val="bottom"/>
            <w:hideMark/>
          </w:tcPr>
          <w:p w14:paraId="7CC33A68"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68A4B2D9"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116E0D78"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460777E1"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278ED0ED"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nil"/>
              <w:right w:val="nil"/>
            </w:tcBorders>
            <w:shd w:val="clear" w:color="auto" w:fill="auto"/>
            <w:noWrap/>
            <w:vAlign w:val="bottom"/>
            <w:hideMark/>
          </w:tcPr>
          <w:p w14:paraId="2CF1D3F0" w14:textId="77777777" w:rsidR="00265685" w:rsidRPr="00DE76C9" w:rsidRDefault="00265685" w:rsidP="00265685">
            <w:pPr>
              <w:rPr>
                <w:rFonts w:asciiTheme="minorHAnsi" w:hAnsiTheme="minorHAnsi" w:cs="Arial"/>
                <w:color w:val="000000"/>
                <w:lang w:val="en-GB" w:eastAsia="de-CH"/>
              </w:rPr>
            </w:pPr>
          </w:p>
        </w:tc>
      </w:tr>
      <w:tr w:rsidR="00265685" w:rsidRPr="00DE76C9" w14:paraId="1FB3CD4D" w14:textId="77777777" w:rsidTr="00265685">
        <w:trPr>
          <w:trHeight w:val="20"/>
        </w:trPr>
        <w:tc>
          <w:tcPr>
            <w:tcW w:w="143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9110640" w14:textId="77777777" w:rsidR="00265685" w:rsidRPr="00DE76C9" w:rsidRDefault="00265685" w:rsidP="00265685">
            <w:pPr>
              <w:rPr>
                <w:rFonts w:asciiTheme="minorHAnsi" w:eastAsia="Malgun Gothic" w:hAnsiTheme="minorHAnsi" w:cs="Arial"/>
                <w:b/>
                <w:bCs/>
                <w:color w:val="000000"/>
                <w:lang w:val="en-GB" w:eastAsia="de-CH"/>
              </w:rPr>
            </w:pPr>
            <w:r w:rsidRPr="00DE76C9">
              <w:rPr>
                <w:rFonts w:asciiTheme="minorHAnsi" w:eastAsia="Malgun Gothic" w:hAnsiTheme="minorHAnsi" w:cs="Arial"/>
                <w:b/>
                <w:bCs/>
                <w:color w:val="000000"/>
                <w:lang w:val="en-GB" w:eastAsia="de-CH"/>
              </w:rPr>
              <w:t> </w:t>
            </w:r>
          </w:p>
        </w:tc>
        <w:tc>
          <w:tcPr>
            <w:tcW w:w="1080" w:type="dxa"/>
            <w:tcBorders>
              <w:top w:val="single" w:sz="8" w:space="0" w:color="auto"/>
              <w:left w:val="nil"/>
              <w:bottom w:val="single" w:sz="8" w:space="0" w:color="auto"/>
              <w:right w:val="single" w:sz="8" w:space="0" w:color="auto"/>
            </w:tcBorders>
            <w:shd w:val="clear" w:color="000000" w:fill="95B3D7"/>
            <w:noWrap/>
            <w:vAlign w:val="center"/>
            <w:hideMark/>
          </w:tcPr>
          <w:p w14:paraId="1D29AAEE"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PAB&lt;90%</w:t>
            </w:r>
          </w:p>
        </w:tc>
        <w:tc>
          <w:tcPr>
            <w:tcW w:w="1060" w:type="dxa"/>
            <w:tcBorders>
              <w:top w:val="single" w:sz="8" w:space="0" w:color="auto"/>
              <w:left w:val="nil"/>
              <w:bottom w:val="single" w:sz="8" w:space="0" w:color="auto"/>
              <w:right w:val="single" w:sz="8" w:space="0" w:color="auto"/>
            </w:tcBorders>
            <w:shd w:val="clear" w:color="000000" w:fill="95B3D7"/>
            <w:noWrap/>
            <w:vAlign w:val="center"/>
            <w:hideMark/>
          </w:tcPr>
          <w:p w14:paraId="628F32AB"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PAB&gt;=90</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2A97AB88"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1</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179C38FB"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2</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5F42ADFA"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3</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1C1943E3"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Group 4</w:t>
            </w:r>
          </w:p>
        </w:tc>
        <w:tc>
          <w:tcPr>
            <w:tcW w:w="1060" w:type="dxa"/>
            <w:tcBorders>
              <w:top w:val="single" w:sz="8" w:space="0" w:color="auto"/>
              <w:left w:val="nil"/>
              <w:bottom w:val="single" w:sz="8" w:space="0" w:color="auto"/>
              <w:right w:val="single" w:sz="8" w:space="0" w:color="auto"/>
            </w:tcBorders>
            <w:shd w:val="clear" w:color="000000" w:fill="B2A1C7"/>
            <w:noWrap/>
            <w:vAlign w:val="center"/>
            <w:hideMark/>
          </w:tcPr>
          <w:p w14:paraId="104E1CCE" w14:textId="77777777" w:rsidR="00265685" w:rsidRPr="00DE76C9" w:rsidRDefault="00265685" w:rsidP="00265685">
            <w:pPr>
              <w:rPr>
                <w:rFonts w:asciiTheme="minorHAnsi" w:hAnsiTheme="minorHAnsi" w:cs="Arial"/>
                <w:b/>
                <w:bCs/>
                <w:color w:val="000000"/>
                <w:lang w:val="en-GB" w:eastAsia="de-CH"/>
              </w:rPr>
            </w:pPr>
            <w:r w:rsidRPr="00DE76C9">
              <w:rPr>
                <w:rFonts w:asciiTheme="minorHAnsi" w:hAnsiTheme="minorHAnsi" w:cs="Arial"/>
                <w:b/>
                <w:bCs/>
                <w:color w:val="000000"/>
                <w:lang w:val="en-GB" w:eastAsia="de-CH"/>
              </w:rPr>
              <w:t>Total</w:t>
            </w:r>
          </w:p>
        </w:tc>
      </w:tr>
      <w:tr w:rsidR="00265685" w:rsidRPr="00DE76C9" w14:paraId="13E88B1F" w14:textId="77777777" w:rsidTr="00265685">
        <w:trPr>
          <w:trHeight w:val="20"/>
        </w:trPr>
        <w:tc>
          <w:tcPr>
            <w:tcW w:w="1433" w:type="dxa"/>
            <w:tcBorders>
              <w:top w:val="nil"/>
              <w:left w:val="single" w:sz="8" w:space="0" w:color="auto"/>
              <w:bottom w:val="single" w:sz="8" w:space="0" w:color="auto"/>
              <w:right w:val="single" w:sz="8" w:space="0" w:color="auto"/>
            </w:tcBorders>
            <w:shd w:val="clear" w:color="000000" w:fill="D9D9D9"/>
            <w:vAlign w:val="center"/>
            <w:hideMark/>
          </w:tcPr>
          <w:p w14:paraId="4FD7BADE"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No</w:t>
            </w:r>
          </w:p>
        </w:tc>
        <w:tc>
          <w:tcPr>
            <w:tcW w:w="1080" w:type="dxa"/>
            <w:tcBorders>
              <w:top w:val="nil"/>
              <w:left w:val="nil"/>
              <w:bottom w:val="single" w:sz="8" w:space="0" w:color="auto"/>
              <w:right w:val="single" w:sz="8" w:space="0" w:color="auto"/>
            </w:tcBorders>
            <w:shd w:val="clear" w:color="000000" w:fill="DBE5F1"/>
            <w:noWrap/>
            <w:vAlign w:val="bottom"/>
            <w:hideMark/>
          </w:tcPr>
          <w:p w14:paraId="2228C3D2"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8 (17.8)</w:t>
            </w:r>
          </w:p>
        </w:tc>
        <w:tc>
          <w:tcPr>
            <w:tcW w:w="1060" w:type="dxa"/>
            <w:tcBorders>
              <w:top w:val="nil"/>
              <w:left w:val="nil"/>
              <w:bottom w:val="single" w:sz="8" w:space="0" w:color="auto"/>
              <w:right w:val="single" w:sz="8" w:space="0" w:color="auto"/>
            </w:tcBorders>
            <w:shd w:val="clear" w:color="000000" w:fill="DBE5F1"/>
            <w:noWrap/>
            <w:vAlign w:val="bottom"/>
            <w:hideMark/>
          </w:tcPr>
          <w:p w14:paraId="10ED1BB8"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3 (8.1)</w:t>
            </w:r>
          </w:p>
        </w:tc>
        <w:tc>
          <w:tcPr>
            <w:tcW w:w="1060" w:type="dxa"/>
            <w:tcBorders>
              <w:top w:val="nil"/>
              <w:left w:val="nil"/>
              <w:bottom w:val="single" w:sz="8" w:space="0" w:color="auto"/>
              <w:right w:val="single" w:sz="8" w:space="0" w:color="auto"/>
            </w:tcBorders>
            <w:shd w:val="clear" w:color="000000" w:fill="E5DFEC"/>
            <w:noWrap/>
            <w:vAlign w:val="bottom"/>
            <w:hideMark/>
          </w:tcPr>
          <w:p w14:paraId="734D1FCF"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5 (45.5)</w:t>
            </w:r>
          </w:p>
        </w:tc>
        <w:tc>
          <w:tcPr>
            <w:tcW w:w="1060" w:type="dxa"/>
            <w:tcBorders>
              <w:top w:val="nil"/>
              <w:left w:val="nil"/>
              <w:bottom w:val="single" w:sz="8" w:space="0" w:color="auto"/>
              <w:right w:val="single" w:sz="8" w:space="0" w:color="auto"/>
            </w:tcBorders>
            <w:shd w:val="clear" w:color="000000" w:fill="E5DFEC"/>
            <w:noWrap/>
            <w:vAlign w:val="bottom"/>
            <w:hideMark/>
          </w:tcPr>
          <w:p w14:paraId="70CA2A5A"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3 (9.4)</w:t>
            </w:r>
          </w:p>
        </w:tc>
        <w:tc>
          <w:tcPr>
            <w:tcW w:w="1060" w:type="dxa"/>
            <w:tcBorders>
              <w:top w:val="nil"/>
              <w:left w:val="nil"/>
              <w:bottom w:val="single" w:sz="8" w:space="0" w:color="auto"/>
              <w:right w:val="single" w:sz="8" w:space="0" w:color="auto"/>
            </w:tcBorders>
            <w:shd w:val="clear" w:color="000000" w:fill="E5DFEC"/>
            <w:noWrap/>
            <w:vAlign w:val="bottom"/>
            <w:hideMark/>
          </w:tcPr>
          <w:p w14:paraId="16C7BD1A"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 (7.7)</w:t>
            </w:r>
          </w:p>
        </w:tc>
        <w:tc>
          <w:tcPr>
            <w:tcW w:w="1060" w:type="dxa"/>
            <w:tcBorders>
              <w:top w:val="nil"/>
              <w:left w:val="nil"/>
              <w:bottom w:val="single" w:sz="8" w:space="0" w:color="auto"/>
              <w:right w:val="single" w:sz="8" w:space="0" w:color="auto"/>
            </w:tcBorders>
            <w:shd w:val="clear" w:color="000000" w:fill="E5DFEC"/>
            <w:noWrap/>
            <w:vAlign w:val="bottom"/>
            <w:hideMark/>
          </w:tcPr>
          <w:p w14:paraId="07AE5269"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 (3.8)</w:t>
            </w:r>
          </w:p>
        </w:tc>
        <w:tc>
          <w:tcPr>
            <w:tcW w:w="1060" w:type="dxa"/>
            <w:tcBorders>
              <w:top w:val="nil"/>
              <w:left w:val="nil"/>
              <w:bottom w:val="single" w:sz="8" w:space="0" w:color="auto"/>
              <w:right w:val="single" w:sz="8" w:space="0" w:color="auto"/>
            </w:tcBorders>
            <w:shd w:val="clear" w:color="000000" w:fill="E5DFEC"/>
            <w:noWrap/>
            <w:vAlign w:val="bottom"/>
            <w:hideMark/>
          </w:tcPr>
          <w:p w14:paraId="459C2FF4"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11 (11.6)</w:t>
            </w:r>
          </w:p>
        </w:tc>
      </w:tr>
      <w:tr w:rsidR="00265685" w:rsidRPr="00DE76C9" w14:paraId="52F10042" w14:textId="77777777" w:rsidTr="00265685">
        <w:trPr>
          <w:trHeight w:val="20"/>
        </w:trPr>
        <w:tc>
          <w:tcPr>
            <w:tcW w:w="1433" w:type="dxa"/>
            <w:tcBorders>
              <w:top w:val="nil"/>
              <w:left w:val="single" w:sz="8" w:space="0" w:color="auto"/>
              <w:bottom w:val="single" w:sz="8" w:space="0" w:color="auto"/>
              <w:right w:val="single" w:sz="8" w:space="0" w:color="auto"/>
            </w:tcBorders>
            <w:shd w:val="clear" w:color="000000" w:fill="D9D9D9"/>
            <w:vAlign w:val="center"/>
            <w:hideMark/>
          </w:tcPr>
          <w:p w14:paraId="5B2DD1D1"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Yes</w:t>
            </w:r>
          </w:p>
        </w:tc>
        <w:tc>
          <w:tcPr>
            <w:tcW w:w="1080" w:type="dxa"/>
            <w:tcBorders>
              <w:top w:val="nil"/>
              <w:left w:val="nil"/>
              <w:bottom w:val="single" w:sz="8" w:space="0" w:color="auto"/>
              <w:right w:val="single" w:sz="8" w:space="0" w:color="auto"/>
            </w:tcBorders>
            <w:shd w:val="clear" w:color="000000" w:fill="DBE5F1"/>
            <w:noWrap/>
            <w:vAlign w:val="bottom"/>
            <w:hideMark/>
          </w:tcPr>
          <w:p w14:paraId="07D7298D"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37 (82.2)</w:t>
            </w:r>
          </w:p>
        </w:tc>
        <w:tc>
          <w:tcPr>
            <w:tcW w:w="1060" w:type="dxa"/>
            <w:tcBorders>
              <w:top w:val="nil"/>
              <w:left w:val="nil"/>
              <w:bottom w:val="single" w:sz="8" w:space="0" w:color="auto"/>
              <w:right w:val="single" w:sz="8" w:space="0" w:color="auto"/>
            </w:tcBorders>
            <w:shd w:val="clear" w:color="000000" w:fill="DBE5F1"/>
            <w:noWrap/>
            <w:vAlign w:val="bottom"/>
            <w:hideMark/>
          </w:tcPr>
          <w:p w14:paraId="6461CBE7"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34 (91.9)</w:t>
            </w:r>
          </w:p>
        </w:tc>
        <w:tc>
          <w:tcPr>
            <w:tcW w:w="1060" w:type="dxa"/>
            <w:tcBorders>
              <w:top w:val="nil"/>
              <w:left w:val="nil"/>
              <w:bottom w:val="single" w:sz="8" w:space="0" w:color="auto"/>
              <w:right w:val="single" w:sz="8" w:space="0" w:color="auto"/>
            </w:tcBorders>
            <w:shd w:val="clear" w:color="000000" w:fill="E5DFEC"/>
            <w:noWrap/>
            <w:vAlign w:val="bottom"/>
            <w:hideMark/>
          </w:tcPr>
          <w:p w14:paraId="16D85A47"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6 (54.5)</w:t>
            </w:r>
          </w:p>
        </w:tc>
        <w:tc>
          <w:tcPr>
            <w:tcW w:w="1060" w:type="dxa"/>
            <w:tcBorders>
              <w:top w:val="nil"/>
              <w:left w:val="nil"/>
              <w:bottom w:val="single" w:sz="8" w:space="0" w:color="auto"/>
              <w:right w:val="single" w:sz="8" w:space="0" w:color="auto"/>
            </w:tcBorders>
            <w:shd w:val="clear" w:color="000000" w:fill="E5DFEC"/>
            <w:noWrap/>
            <w:vAlign w:val="bottom"/>
            <w:hideMark/>
          </w:tcPr>
          <w:p w14:paraId="050C04DA"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29 (90.6)</w:t>
            </w:r>
          </w:p>
        </w:tc>
        <w:tc>
          <w:tcPr>
            <w:tcW w:w="1060" w:type="dxa"/>
            <w:tcBorders>
              <w:top w:val="nil"/>
              <w:left w:val="nil"/>
              <w:bottom w:val="single" w:sz="8" w:space="0" w:color="auto"/>
              <w:right w:val="single" w:sz="8" w:space="0" w:color="auto"/>
            </w:tcBorders>
            <w:shd w:val="clear" w:color="000000" w:fill="E5DFEC"/>
            <w:noWrap/>
            <w:vAlign w:val="bottom"/>
            <w:hideMark/>
          </w:tcPr>
          <w:p w14:paraId="3922D55F"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24 (92.3)</w:t>
            </w:r>
          </w:p>
        </w:tc>
        <w:tc>
          <w:tcPr>
            <w:tcW w:w="1060" w:type="dxa"/>
            <w:tcBorders>
              <w:top w:val="nil"/>
              <w:left w:val="nil"/>
              <w:bottom w:val="single" w:sz="8" w:space="0" w:color="auto"/>
              <w:right w:val="single" w:sz="8" w:space="0" w:color="auto"/>
            </w:tcBorders>
            <w:shd w:val="clear" w:color="000000" w:fill="E5DFEC"/>
            <w:noWrap/>
            <w:vAlign w:val="bottom"/>
            <w:hideMark/>
          </w:tcPr>
          <w:p w14:paraId="08605D81"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25 (96.2)</w:t>
            </w:r>
          </w:p>
        </w:tc>
        <w:tc>
          <w:tcPr>
            <w:tcW w:w="1060" w:type="dxa"/>
            <w:tcBorders>
              <w:top w:val="nil"/>
              <w:left w:val="nil"/>
              <w:bottom w:val="single" w:sz="8" w:space="0" w:color="auto"/>
              <w:right w:val="single" w:sz="8" w:space="0" w:color="auto"/>
            </w:tcBorders>
            <w:shd w:val="clear" w:color="000000" w:fill="E5DFEC"/>
            <w:noWrap/>
            <w:vAlign w:val="bottom"/>
            <w:hideMark/>
          </w:tcPr>
          <w:p w14:paraId="73EFD5FB" w14:textId="77777777" w:rsidR="00265685" w:rsidRPr="00DE76C9" w:rsidRDefault="00265685" w:rsidP="00265685">
            <w:pPr>
              <w:jc w:val="center"/>
              <w:rPr>
                <w:rFonts w:asciiTheme="minorHAnsi" w:hAnsiTheme="minorHAnsi" w:cs="Arial"/>
                <w:color w:val="000000"/>
                <w:lang w:val="en-GB" w:eastAsia="de-CH"/>
              </w:rPr>
            </w:pPr>
            <w:r w:rsidRPr="00DE76C9">
              <w:rPr>
                <w:rFonts w:asciiTheme="minorHAnsi" w:hAnsiTheme="minorHAnsi" w:cs="Arial"/>
                <w:lang w:val="en-GB"/>
              </w:rPr>
              <w:t>84 (88.4)</w:t>
            </w:r>
          </w:p>
        </w:tc>
      </w:tr>
      <w:tr w:rsidR="00265685" w:rsidRPr="00DE76C9" w14:paraId="5B6F872D" w14:textId="77777777" w:rsidTr="00265685">
        <w:trPr>
          <w:trHeight w:val="20"/>
        </w:trPr>
        <w:tc>
          <w:tcPr>
            <w:tcW w:w="1433" w:type="dxa"/>
            <w:tcBorders>
              <w:top w:val="nil"/>
              <w:left w:val="single" w:sz="8" w:space="0" w:color="auto"/>
              <w:bottom w:val="single" w:sz="8" w:space="0" w:color="auto"/>
              <w:right w:val="nil"/>
            </w:tcBorders>
            <w:shd w:val="clear" w:color="000000" w:fill="D9D9D9"/>
            <w:vAlign w:val="center"/>
          </w:tcPr>
          <w:p w14:paraId="02A3CA68" w14:textId="77777777" w:rsidR="00265685" w:rsidRPr="00DE76C9" w:rsidRDefault="00265685" w:rsidP="00265685">
            <w:pPr>
              <w:rPr>
                <w:rFonts w:asciiTheme="minorHAnsi" w:hAnsiTheme="minorHAnsi" w:cs="Arial"/>
                <w:color w:val="000000"/>
                <w:lang w:val="en-GB" w:eastAsia="de-CH"/>
              </w:rPr>
            </w:pPr>
          </w:p>
        </w:tc>
        <w:tc>
          <w:tcPr>
            <w:tcW w:w="1080" w:type="dxa"/>
            <w:tcBorders>
              <w:top w:val="nil"/>
              <w:left w:val="single" w:sz="8" w:space="0" w:color="auto"/>
              <w:bottom w:val="single" w:sz="8" w:space="0" w:color="auto"/>
              <w:right w:val="nil"/>
            </w:tcBorders>
            <w:shd w:val="clear" w:color="000000" w:fill="DBE5F1"/>
            <w:noWrap/>
            <w:vAlign w:val="bottom"/>
          </w:tcPr>
          <w:p w14:paraId="6098B6DF"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45 (100)</w:t>
            </w:r>
          </w:p>
        </w:tc>
        <w:tc>
          <w:tcPr>
            <w:tcW w:w="1060" w:type="dxa"/>
            <w:tcBorders>
              <w:top w:val="nil"/>
              <w:left w:val="nil"/>
              <w:bottom w:val="single" w:sz="8" w:space="0" w:color="auto"/>
              <w:right w:val="single" w:sz="8" w:space="0" w:color="auto"/>
            </w:tcBorders>
            <w:shd w:val="clear" w:color="000000" w:fill="DAEEF3"/>
            <w:vAlign w:val="bottom"/>
          </w:tcPr>
          <w:p w14:paraId="5DAC609B" w14:textId="77777777" w:rsidR="00265685" w:rsidRPr="00DE76C9" w:rsidRDefault="00265685" w:rsidP="00265685">
            <w:pPr>
              <w:rPr>
                <w:rFonts w:asciiTheme="minorHAnsi" w:hAnsiTheme="minorHAnsi" w:cs="Arial"/>
                <w:bCs/>
                <w:color w:val="000000"/>
                <w:lang w:val="en-GB" w:eastAsia="de-CH"/>
              </w:rPr>
            </w:pPr>
            <w:r w:rsidRPr="00DE76C9">
              <w:rPr>
                <w:rFonts w:asciiTheme="minorHAnsi" w:hAnsiTheme="minorHAnsi" w:cs="Arial"/>
                <w:lang w:val="en-GB"/>
              </w:rPr>
              <w:t>37 (100)</w:t>
            </w:r>
          </w:p>
        </w:tc>
        <w:tc>
          <w:tcPr>
            <w:tcW w:w="1060" w:type="dxa"/>
            <w:tcBorders>
              <w:top w:val="nil"/>
              <w:left w:val="nil"/>
              <w:bottom w:val="single" w:sz="8" w:space="0" w:color="auto"/>
              <w:right w:val="single" w:sz="8" w:space="0" w:color="auto"/>
            </w:tcBorders>
            <w:shd w:val="clear" w:color="000000" w:fill="E4DFEC"/>
            <w:vAlign w:val="bottom"/>
          </w:tcPr>
          <w:p w14:paraId="3902F1C0" w14:textId="77777777" w:rsidR="00265685" w:rsidRPr="00DE76C9" w:rsidRDefault="00265685" w:rsidP="00265685">
            <w:pPr>
              <w:rPr>
                <w:rFonts w:asciiTheme="minorHAnsi" w:hAnsiTheme="minorHAnsi" w:cs="Arial"/>
                <w:b/>
                <w:color w:val="000000"/>
                <w:lang w:val="en-GB" w:eastAsia="de-CH"/>
              </w:rPr>
            </w:pPr>
            <w:r w:rsidRPr="00DE76C9">
              <w:rPr>
                <w:rFonts w:asciiTheme="minorHAnsi" w:hAnsiTheme="minorHAnsi" w:cs="Arial"/>
                <w:lang w:val="en-GB"/>
              </w:rPr>
              <w:t>11 (100)</w:t>
            </w:r>
          </w:p>
        </w:tc>
        <w:tc>
          <w:tcPr>
            <w:tcW w:w="1060" w:type="dxa"/>
            <w:tcBorders>
              <w:top w:val="nil"/>
              <w:left w:val="nil"/>
              <w:bottom w:val="single" w:sz="8" w:space="0" w:color="auto"/>
              <w:right w:val="single" w:sz="8" w:space="0" w:color="auto"/>
            </w:tcBorders>
            <w:shd w:val="clear" w:color="000000" w:fill="E4DFEC"/>
            <w:vAlign w:val="bottom"/>
          </w:tcPr>
          <w:p w14:paraId="41012B9D"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32 (100)</w:t>
            </w:r>
          </w:p>
        </w:tc>
        <w:tc>
          <w:tcPr>
            <w:tcW w:w="1060" w:type="dxa"/>
            <w:tcBorders>
              <w:top w:val="nil"/>
              <w:left w:val="nil"/>
              <w:bottom w:val="single" w:sz="8" w:space="0" w:color="auto"/>
              <w:right w:val="single" w:sz="8" w:space="0" w:color="auto"/>
            </w:tcBorders>
            <w:shd w:val="clear" w:color="000000" w:fill="E4DFEC"/>
            <w:vAlign w:val="bottom"/>
          </w:tcPr>
          <w:p w14:paraId="64F31035"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26 (100)</w:t>
            </w:r>
          </w:p>
        </w:tc>
        <w:tc>
          <w:tcPr>
            <w:tcW w:w="1060" w:type="dxa"/>
            <w:tcBorders>
              <w:top w:val="nil"/>
              <w:left w:val="nil"/>
              <w:bottom w:val="single" w:sz="8" w:space="0" w:color="auto"/>
              <w:right w:val="single" w:sz="8" w:space="0" w:color="auto"/>
            </w:tcBorders>
            <w:shd w:val="clear" w:color="000000" w:fill="E4DFEC"/>
            <w:vAlign w:val="bottom"/>
          </w:tcPr>
          <w:p w14:paraId="5BC1A9DA" w14:textId="77777777" w:rsidR="00265685" w:rsidRPr="00DE76C9" w:rsidRDefault="00265685" w:rsidP="00265685">
            <w:pPr>
              <w:rPr>
                <w:rFonts w:asciiTheme="minorHAnsi" w:hAnsiTheme="minorHAnsi" w:cs="Arial"/>
                <w:bCs/>
                <w:color w:val="000000"/>
                <w:lang w:val="en-GB" w:eastAsia="de-CH"/>
              </w:rPr>
            </w:pPr>
            <w:r w:rsidRPr="00DE76C9">
              <w:rPr>
                <w:rFonts w:asciiTheme="minorHAnsi" w:hAnsiTheme="minorHAnsi" w:cs="Arial"/>
                <w:lang w:val="en-GB"/>
              </w:rPr>
              <w:t>26 (100)</w:t>
            </w:r>
          </w:p>
        </w:tc>
        <w:tc>
          <w:tcPr>
            <w:tcW w:w="1060" w:type="dxa"/>
            <w:tcBorders>
              <w:top w:val="nil"/>
              <w:left w:val="nil"/>
              <w:bottom w:val="single" w:sz="8" w:space="0" w:color="auto"/>
              <w:right w:val="single" w:sz="8" w:space="0" w:color="auto"/>
            </w:tcBorders>
            <w:shd w:val="clear" w:color="000000" w:fill="E4DFEC"/>
            <w:vAlign w:val="bottom"/>
          </w:tcPr>
          <w:p w14:paraId="2F9DFFEA"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95 (100)</w:t>
            </w:r>
          </w:p>
        </w:tc>
      </w:tr>
      <w:tr w:rsidR="00265685" w:rsidRPr="00DE76C9" w14:paraId="64785952" w14:textId="77777777" w:rsidTr="00265685">
        <w:trPr>
          <w:trHeight w:val="20"/>
        </w:trPr>
        <w:tc>
          <w:tcPr>
            <w:tcW w:w="1433" w:type="dxa"/>
            <w:tcBorders>
              <w:top w:val="nil"/>
              <w:left w:val="single" w:sz="8" w:space="0" w:color="auto"/>
              <w:bottom w:val="single" w:sz="8" w:space="0" w:color="auto"/>
              <w:right w:val="nil"/>
            </w:tcBorders>
            <w:shd w:val="clear" w:color="000000" w:fill="D9D9D9"/>
            <w:vAlign w:val="center"/>
            <w:hideMark/>
          </w:tcPr>
          <w:p w14:paraId="60A1BB03"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color w:val="000000"/>
                <w:lang w:val="en-GB" w:eastAsia="de-CH"/>
              </w:rPr>
              <w:t>Fisher's exact</w:t>
            </w:r>
          </w:p>
        </w:tc>
        <w:tc>
          <w:tcPr>
            <w:tcW w:w="1080" w:type="dxa"/>
            <w:tcBorders>
              <w:top w:val="nil"/>
              <w:left w:val="single" w:sz="8" w:space="0" w:color="auto"/>
              <w:bottom w:val="single" w:sz="8" w:space="0" w:color="auto"/>
              <w:right w:val="nil"/>
            </w:tcBorders>
            <w:shd w:val="clear" w:color="000000" w:fill="DBE5F1"/>
            <w:noWrap/>
            <w:vAlign w:val="bottom"/>
            <w:hideMark/>
          </w:tcPr>
          <w:p w14:paraId="379050FC" w14:textId="77777777" w:rsidR="00265685" w:rsidRPr="00DE76C9" w:rsidRDefault="00265685" w:rsidP="00265685">
            <w:pPr>
              <w:rPr>
                <w:rFonts w:asciiTheme="minorHAnsi" w:hAnsiTheme="minorHAnsi" w:cs="Arial"/>
                <w:color w:val="000000"/>
                <w:lang w:val="en-GB" w:eastAsia="de-CH"/>
              </w:rPr>
            </w:pPr>
          </w:p>
        </w:tc>
        <w:tc>
          <w:tcPr>
            <w:tcW w:w="1060" w:type="dxa"/>
            <w:tcBorders>
              <w:top w:val="nil"/>
              <w:left w:val="nil"/>
              <w:bottom w:val="single" w:sz="8" w:space="0" w:color="auto"/>
              <w:right w:val="single" w:sz="8" w:space="0" w:color="auto"/>
            </w:tcBorders>
            <w:shd w:val="clear" w:color="000000" w:fill="DAEEF3"/>
            <w:vAlign w:val="bottom"/>
            <w:hideMark/>
          </w:tcPr>
          <w:p w14:paraId="367FA6CB" w14:textId="77777777" w:rsidR="00265685" w:rsidRPr="00DE76C9" w:rsidRDefault="00265685" w:rsidP="00265685">
            <w:pPr>
              <w:rPr>
                <w:rFonts w:asciiTheme="minorHAnsi" w:hAnsiTheme="minorHAnsi" w:cs="Arial"/>
                <w:bCs/>
                <w:color w:val="000000"/>
                <w:lang w:val="en-GB" w:eastAsia="de-CH"/>
              </w:rPr>
            </w:pPr>
            <w:r w:rsidRPr="00DE76C9">
              <w:rPr>
                <w:rFonts w:asciiTheme="minorHAnsi" w:hAnsiTheme="minorHAnsi" w:cs="Arial"/>
                <w:lang w:val="en-GB"/>
              </w:rPr>
              <w:t>0.330</w:t>
            </w:r>
          </w:p>
        </w:tc>
        <w:tc>
          <w:tcPr>
            <w:tcW w:w="1060" w:type="dxa"/>
            <w:tcBorders>
              <w:top w:val="nil"/>
              <w:left w:val="nil"/>
              <w:bottom w:val="single" w:sz="8" w:space="0" w:color="auto"/>
              <w:right w:val="single" w:sz="8" w:space="0" w:color="auto"/>
            </w:tcBorders>
            <w:shd w:val="clear" w:color="000000" w:fill="E4DFEC"/>
            <w:vAlign w:val="bottom"/>
            <w:hideMark/>
          </w:tcPr>
          <w:p w14:paraId="5A2E8C04" w14:textId="77777777" w:rsidR="00265685" w:rsidRPr="00DE76C9" w:rsidRDefault="00265685" w:rsidP="00265685">
            <w:pPr>
              <w:rPr>
                <w:rFonts w:asciiTheme="minorHAnsi" w:hAnsiTheme="minorHAnsi" w:cs="Arial"/>
                <w:b/>
                <w:color w:val="000000"/>
                <w:lang w:val="en-GB" w:eastAsia="de-CH"/>
              </w:rPr>
            </w:pPr>
            <w:r w:rsidRPr="00DE76C9">
              <w:rPr>
                <w:rFonts w:asciiTheme="minorHAnsi" w:hAnsiTheme="minorHAnsi" w:cs="Arial"/>
                <w:b/>
                <w:lang w:val="en-GB"/>
              </w:rPr>
              <w:t>0.003</w:t>
            </w:r>
          </w:p>
        </w:tc>
        <w:tc>
          <w:tcPr>
            <w:tcW w:w="1060" w:type="dxa"/>
            <w:tcBorders>
              <w:top w:val="nil"/>
              <w:left w:val="nil"/>
              <w:bottom w:val="single" w:sz="8" w:space="0" w:color="auto"/>
              <w:right w:val="single" w:sz="8" w:space="0" w:color="auto"/>
            </w:tcBorders>
            <w:shd w:val="clear" w:color="000000" w:fill="E4DFEC"/>
            <w:vAlign w:val="bottom"/>
            <w:hideMark/>
          </w:tcPr>
          <w:p w14:paraId="46BE603A"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0.745</w:t>
            </w:r>
          </w:p>
        </w:tc>
        <w:tc>
          <w:tcPr>
            <w:tcW w:w="1060" w:type="dxa"/>
            <w:tcBorders>
              <w:top w:val="nil"/>
              <w:left w:val="nil"/>
              <w:bottom w:val="single" w:sz="8" w:space="0" w:color="auto"/>
              <w:right w:val="single" w:sz="8" w:space="0" w:color="auto"/>
            </w:tcBorders>
            <w:shd w:val="clear" w:color="000000" w:fill="E4DFEC"/>
            <w:vAlign w:val="bottom"/>
            <w:hideMark/>
          </w:tcPr>
          <w:p w14:paraId="107E64B2" w14:textId="77777777" w:rsidR="00265685" w:rsidRPr="00DE76C9" w:rsidRDefault="00265685" w:rsidP="00265685">
            <w:pPr>
              <w:rPr>
                <w:rFonts w:asciiTheme="minorHAnsi" w:hAnsiTheme="minorHAnsi" w:cs="Arial"/>
                <w:color w:val="000000"/>
                <w:lang w:val="en-GB" w:eastAsia="de-CH"/>
              </w:rPr>
            </w:pPr>
            <w:r w:rsidRPr="00DE76C9">
              <w:rPr>
                <w:rFonts w:asciiTheme="minorHAnsi" w:hAnsiTheme="minorHAnsi" w:cs="Arial"/>
                <w:lang w:val="en-GB"/>
              </w:rPr>
              <w:t>0.722</w:t>
            </w:r>
          </w:p>
        </w:tc>
        <w:tc>
          <w:tcPr>
            <w:tcW w:w="1060" w:type="dxa"/>
            <w:tcBorders>
              <w:top w:val="nil"/>
              <w:left w:val="nil"/>
              <w:bottom w:val="single" w:sz="8" w:space="0" w:color="auto"/>
              <w:right w:val="single" w:sz="8" w:space="0" w:color="auto"/>
            </w:tcBorders>
            <w:shd w:val="clear" w:color="000000" w:fill="E4DFEC"/>
            <w:vAlign w:val="bottom"/>
            <w:hideMark/>
          </w:tcPr>
          <w:p w14:paraId="5BE9A90D" w14:textId="77777777" w:rsidR="00265685" w:rsidRPr="00DE76C9" w:rsidRDefault="00265685" w:rsidP="00265685">
            <w:pPr>
              <w:rPr>
                <w:rFonts w:asciiTheme="minorHAnsi" w:hAnsiTheme="minorHAnsi" w:cs="Arial"/>
                <w:bCs/>
                <w:color w:val="000000"/>
                <w:lang w:val="en-GB" w:eastAsia="de-CH"/>
              </w:rPr>
            </w:pPr>
            <w:r w:rsidRPr="00DE76C9">
              <w:rPr>
                <w:rFonts w:asciiTheme="minorHAnsi" w:hAnsiTheme="minorHAnsi" w:cs="Arial"/>
                <w:lang w:val="en-GB"/>
              </w:rPr>
              <w:t>0.279</w:t>
            </w:r>
          </w:p>
        </w:tc>
        <w:tc>
          <w:tcPr>
            <w:tcW w:w="1060" w:type="dxa"/>
            <w:tcBorders>
              <w:top w:val="nil"/>
              <w:left w:val="nil"/>
              <w:bottom w:val="single" w:sz="8" w:space="0" w:color="auto"/>
              <w:right w:val="single" w:sz="8" w:space="0" w:color="auto"/>
            </w:tcBorders>
            <w:shd w:val="clear" w:color="000000" w:fill="E4DFEC"/>
            <w:vAlign w:val="bottom"/>
            <w:hideMark/>
          </w:tcPr>
          <w:p w14:paraId="2E072DE4" w14:textId="77777777" w:rsidR="00265685" w:rsidRPr="00DE76C9" w:rsidRDefault="00265685" w:rsidP="00265685">
            <w:pPr>
              <w:rPr>
                <w:rFonts w:asciiTheme="minorHAnsi" w:hAnsiTheme="minorHAnsi" w:cs="Arial"/>
                <w:color w:val="000000"/>
                <w:lang w:val="en-GB" w:eastAsia="de-CH"/>
              </w:rPr>
            </w:pPr>
          </w:p>
        </w:tc>
      </w:tr>
    </w:tbl>
    <w:p w14:paraId="7807824A" w14:textId="77777777" w:rsidR="00EC036F" w:rsidRPr="00DE76C9" w:rsidRDefault="00EC036F" w:rsidP="00EC036F">
      <w:pPr>
        <w:rPr>
          <w:rFonts w:asciiTheme="minorHAnsi" w:hAnsiTheme="minorHAnsi"/>
          <w:lang w:val="en-GB"/>
        </w:rPr>
      </w:pPr>
    </w:p>
    <w:p w14:paraId="531E597A" w14:textId="77777777" w:rsidR="00203CEF" w:rsidRPr="00DE76C9" w:rsidRDefault="00203CEF" w:rsidP="00203CEF">
      <w:pPr>
        <w:tabs>
          <w:tab w:val="num" w:pos="720"/>
        </w:tabs>
        <w:rPr>
          <w:rFonts w:asciiTheme="minorHAnsi" w:hAnsiTheme="minorHAnsi"/>
          <w:lang w:val="en-GB"/>
        </w:rPr>
      </w:pPr>
    </w:p>
    <w:p w14:paraId="4E5B7C41" w14:textId="77777777" w:rsidR="00276213" w:rsidRPr="00DE76C9" w:rsidRDefault="00276213" w:rsidP="00203CEF">
      <w:pPr>
        <w:tabs>
          <w:tab w:val="num" w:pos="720"/>
        </w:tabs>
        <w:rPr>
          <w:rFonts w:asciiTheme="minorHAnsi" w:hAnsiTheme="minorHAnsi"/>
          <w:lang w:val="en-GB"/>
        </w:rPr>
      </w:pPr>
    </w:p>
    <w:p w14:paraId="26BAA8C6" w14:textId="77777777" w:rsidR="00EC036F" w:rsidRPr="00DE76C9" w:rsidRDefault="00EC036F" w:rsidP="00EC036F">
      <w:pPr>
        <w:rPr>
          <w:rFonts w:asciiTheme="minorHAnsi" w:hAnsiTheme="minorHAnsi"/>
          <w:lang w:val="en-GB"/>
        </w:rPr>
      </w:pPr>
    </w:p>
    <w:p w14:paraId="61E981A1" w14:textId="77777777" w:rsidR="00F76FA4" w:rsidRPr="00DE76C9" w:rsidRDefault="00F04F0A">
      <w:pPr>
        <w:rPr>
          <w:rFonts w:asciiTheme="minorHAnsi" w:hAnsiTheme="minorHAnsi"/>
          <w:b/>
          <w:lang w:val="en-GB"/>
        </w:rPr>
      </w:pPr>
      <w:r w:rsidRPr="00DE76C9">
        <w:rPr>
          <w:rFonts w:asciiTheme="minorHAnsi" w:hAnsiTheme="minorHAnsi"/>
          <w:b/>
          <w:lang w:val="en-GB"/>
        </w:rPr>
        <w:lastRenderedPageBreak/>
        <w:t>Discussion</w:t>
      </w:r>
    </w:p>
    <w:p w14:paraId="561EE530" w14:textId="77777777" w:rsidR="00554C97" w:rsidRPr="00DE76C9" w:rsidRDefault="00554C97">
      <w:pPr>
        <w:rPr>
          <w:rFonts w:asciiTheme="minorHAnsi" w:hAnsiTheme="minorHAnsi"/>
          <w:b/>
          <w:lang w:val="en-GB"/>
        </w:rPr>
      </w:pPr>
    </w:p>
    <w:p w14:paraId="7A4B4B42" w14:textId="77777777" w:rsidR="00FB1BD0" w:rsidRDefault="003702D1" w:rsidP="00FB1BD0">
      <w:pPr>
        <w:rPr>
          <w:rFonts w:asciiTheme="minorHAnsi" w:hAnsiTheme="minorHAnsi"/>
          <w:lang w:val="en-US" w:eastAsia="en-AU"/>
        </w:rPr>
      </w:pPr>
      <w:r w:rsidRPr="00DE76C9">
        <w:rPr>
          <w:rFonts w:asciiTheme="minorHAnsi" w:hAnsiTheme="minorHAnsi"/>
          <w:lang w:val="en-GB" w:eastAsia="de-CH"/>
        </w:rPr>
        <w:t xml:space="preserve">The </w:t>
      </w:r>
      <w:r w:rsidR="00E757A1" w:rsidRPr="00DE76C9">
        <w:rPr>
          <w:rFonts w:asciiTheme="minorHAnsi" w:hAnsiTheme="minorHAnsi"/>
          <w:lang w:val="en-GB" w:eastAsia="de-CH"/>
        </w:rPr>
        <w:t>results</w:t>
      </w:r>
      <w:r w:rsidRPr="00DE76C9">
        <w:rPr>
          <w:rFonts w:asciiTheme="minorHAnsi" w:hAnsiTheme="minorHAnsi"/>
          <w:lang w:val="en-GB" w:eastAsia="de-CH"/>
        </w:rPr>
        <w:t xml:space="preserve"> from this MIACSA project </w:t>
      </w:r>
      <w:r w:rsidR="002E6163">
        <w:rPr>
          <w:rFonts w:asciiTheme="minorHAnsi" w:hAnsiTheme="minorHAnsi"/>
          <w:lang w:val="en-GB" w:eastAsia="de-CH"/>
        </w:rPr>
        <w:t xml:space="preserve">in low- and middle-income countries </w:t>
      </w:r>
      <w:r w:rsidR="00DB697E">
        <w:rPr>
          <w:rFonts w:asciiTheme="minorHAnsi" w:hAnsiTheme="minorHAnsi"/>
          <w:lang w:val="en-GB" w:eastAsia="de-CH"/>
        </w:rPr>
        <w:t xml:space="preserve">demonstrate that </w:t>
      </w:r>
      <w:r w:rsidR="00115180" w:rsidRPr="00DE76C9">
        <w:rPr>
          <w:rFonts w:asciiTheme="minorHAnsi" w:hAnsiTheme="minorHAnsi"/>
          <w:lang w:val="en-GB" w:eastAsia="de-CH"/>
        </w:rPr>
        <w:t>for maternal tetanus immunization,</w:t>
      </w:r>
      <w:r w:rsidRPr="00DE76C9">
        <w:rPr>
          <w:rFonts w:asciiTheme="minorHAnsi" w:hAnsiTheme="minorHAnsi"/>
          <w:lang w:val="en-GB" w:eastAsia="de-CH"/>
        </w:rPr>
        <w:t xml:space="preserve"> </w:t>
      </w:r>
      <w:r w:rsidR="00CF74D0">
        <w:rPr>
          <w:rFonts w:asciiTheme="minorHAnsi" w:hAnsiTheme="minorHAnsi"/>
          <w:lang w:val="en-GB" w:eastAsia="de-CH"/>
        </w:rPr>
        <w:t xml:space="preserve">the </w:t>
      </w:r>
      <w:r w:rsidRPr="00DE76C9">
        <w:rPr>
          <w:rFonts w:asciiTheme="minorHAnsi" w:hAnsiTheme="minorHAnsi"/>
          <w:lang w:val="en-GB" w:eastAsia="de-CH"/>
        </w:rPr>
        <w:t xml:space="preserve">majority of countries </w:t>
      </w:r>
      <w:r w:rsidR="00DB697E">
        <w:rPr>
          <w:rFonts w:asciiTheme="minorHAnsi" w:hAnsiTheme="minorHAnsi"/>
          <w:lang w:val="en-GB" w:eastAsia="de-CH"/>
        </w:rPr>
        <w:t xml:space="preserve">despite </w:t>
      </w:r>
      <w:r w:rsidRPr="00DE76C9">
        <w:rPr>
          <w:rFonts w:asciiTheme="minorHAnsi" w:hAnsiTheme="minorHAnsi"/>
          <w:lang w:val="en-GB" w:eastAsia="de-CH"/>
        </w:rPr>
        <w:t>hav</w:t>
      </w:r>
      <w:r w:rsidR="002E6163">
        <w:rPr>
          <w:rFonts w:asciiTheme="minorHAnsi" w:hAnsiTheme="minorHAnsi"/>
          <w:lang w:val="en-GB" w:eastAsia="de-CH"/>
        </w:rPr>
        <w:t>ing</w:t>
      </w:r>
      <w:r w:rsidRPr="00DE76C9">
        <w:rPr>
          <w:rFonts w:asciiTheme="minorHAnsi" w:hAnsiTheme="minorHAnsi"/>
          <w:lang w:val="en-GB" w:eastAsia="de-CH"/>
        </w:rPr>
        <w:t xml:space="preserve"> a policy on recommended number of ANC visits, </w:t>
      </w:r>
      <w:r w:rsidR="00FB1BD0">
        <w:rPr>
          <w:rFonts w:asciiTheme="minorHAnsi" w:hAnsiTheme="minorHAnsi"/>
          <w:lang w:val="en-GB" w:eastAsia="de-CH"/>
        </w:rPr>
        <w:t>had</w:t>
      </w:r>
      <w:r w:rsidRPr="00DE76C9">
        <w:rPr>
          <w:rFonts w:asciiTheme="minorHAnsi" w:hAnsiTheme="minorHAnsi"/>
          <w:lang w:val="en-GB" w:eastAsia="de-CH"/>
        </w:rPr>
        <w:t xml:space="preserve"> yet to implement the WHO guidelines recommending eight antenatal </w:t>
      </w:r>
      <w:r w:rsidR="00871E46" w:rsidRPr="00DE76C9">
        <w:rPr>
          <w:rFonts w:asciiTheme="minorHAnsi" w:hAnsiTheme="minorHAnsi"/>
          <w:lang w:val="en-GB" w:eastAsia="de-CH"/>
        </w:rPr>
        <w:t xml:space="preserve">contacts </w:t>
      </w:r>
      <w:r w:rsidR="00265685" w:rsidRPr="00DE76C9">
        <w:rPr>
          <w:rFonts w:asciiTheme="minorHAnsi" w:hAnsiTheme="minorHAnsi"/>
          <w:lang w:val="en-GB" w:eastAsia="de-CH"/>
        </w:rPr>
        <w:t>(1</w:t>
      </w:r>
      <w:r w:rsidR="001A62CB">
        <w:rPr>
          <w:rFonts w:asciiTheme="minorHAnsi" w:hAnsiTheme="minorHAnsi"/>
          <w:lang w:val="en-GB" w:eastAsia="de-CH"/>
        </w:rPr>
        <w:t>8</w:t>
      </w:r>
      <w:r w:rsidR="007B6D37" w:rsidRPr="00DE76C9">
        <w:rPr>
          <w:rFonts w:asciiTheme="minorHAnsi" w:hAnsiTheme="minorHAnsi"/>
          <w:lang w:val="en-GB" w:eastAsia="de-CH"/>
        </w:rPr>
        <w:t>)</w:t>
      </w:r>
      <w:r w:rsidRPr="00DE76C9">
        <w:rPr>
          <w:rFonts w:asciiTheme="minorHAnsi" w:hAnsiTheme="minorHAnsi"/>
          <w:lang w:val="en-GB" w:eastAsia="de-CH"/>
        </w:rPr>
        <w:t xml:space="preserve">. Importantly, countries recommending &gt;4 antenatal visits were more likely to </w:t>
      </w:r>
      <w:r w:rsidR="00115180" w:rsidRPr="00DE76C9">
        <w:rPr>
          <w:rFonts w:asciiTheme="minorHAnsi" w:hAnsiTheme="minorHAnsi"/>
          <w:lang w:val="en-GB" w:eastAsia="de-CH"/>
        </w:rPr>
        <w:t>have high performance for maternal tetanus immunization defined as PAB &gt;90% and were more likely to be group 4 countries (</w:t>
      </w:r>
      <w:r w:rsidR="00115180" w:rsidRPr="00DE76C9">
        <w:rPr>
          <w:rFonts w:asciiTheme="minorHAnsi" w:hAnsiTheme="minorHAnsi"/>
          <w:lang w:val="en-GB" w:eastAsia="en-AU"/>
        </w:rPr>
        <w:t xml:space="preserve">high potential for protection of mothers and their young children from vaccine-preventable infections). </w:t>
      </w:r>
    </w:p>
    <w:p w14:paraId="3593279A" w14:textId="77777777" w:rsidR="002E6163" w:rsidRDefault="002E6163" w:rsidP="00FB1BD0">
      <w:pPr>
        <w:rPr>
          <w:rFonts w:asciiTheme="minorHAnsi" w:hAnsiTheme="minorHAnsi"/>
          <w:lang w:val="en-US" w:eastAsia="en-AU"/>
        </w:rPr>
      </w:pPr>
    </w:p>
    <w:p w14:paraId="696305E6" w14:textId="77777777" w:rsidR="002E6163" w:rsidRPr="00DE4D16" w:rsidRDefault="002E6163" w:rsidP="00FB1BD0">
      <w:pPr>
        <w:rPr>
          <w:rFonts w:asciiTheme="minorHAnsi" w:hAnsiTheme="minorHAnsi"/>
          <w:lang w:eastAsia="de-CH"/>
        </w:rPr>
      </w:pPr>
      <w:r w:rsidRPr="00DE76C9">
        <w:rPr>
          <w:rFonts w:asciiTheme="minorHAnsi" w:hAnsiTheme="minorHAnsi"/>
          <w:lang w:val="en-GB" w:eastAsia="de-CH"/>
        </w:rPr>
        <w:t xml:space="preserve">If future maternal vaccines are to be delivered to pregnant women via the </w:t>
      </w:r>
      <w:r>
        <w:rPr>
          <w:rFonts w:asciiTheme="minorHAnsi" w:hAnsiTheme="minorHAnsi"/>
          <w:lang w:val="en-GB" w:eastAsia="de-CH"/>
        </w:rPr>
        <w:t xml:space="preserve">ANC </w:t>
      </w:r>
      <w:r w:rsidRPr="00DE76C9">
        <w:rPr>
          <w:rFonts w:asciiTheme="minorHAnsi" w:hAnsiTheme="minorHAnsi"/>
          <w:lang w:val="en-GB" w:eastAsia="de-CH"/>
        </w:rPr>
        <w:t xml:space="preserve">platform then ANC service delivery components including the number of </w:t>
      </w:r>
      <w:r>
        <w:rPr>
          <w:rFonts w:asciiTheme="minorHAnsi" w:hAnsiTheme="minorHAnsi"/>
          <w:lang w:val="en-GB" w:eastAsia="de-CH"/>
        </w:rPr>
        <w:t>contacts</w:t>
      </w:r>
      <w:r w:rsidRPr="00DE76C9">
        <w:rPr>
          <w:rFonts w:asciiTheme="minorHAnsi" w:hAnsiTheme="minorHAnsi"/>
          <w:lang w:val="en-GB" w:eastAsia="de-CH"/>
        </w:rPr>
        <w:t xml:space="preserve"> and timing of </w:t>
      </w:r>
      <w:r>
        <w:rPr>
          <w:rFonts w:asciiTheme="minorHAnsi" w:hAnsiTheme="minorHAnsi"/>
          <w:lang w:val="en-GB" w:eastAsia="de-CH"/>
        </w:rPr>
        <w:t>contacts</w:t>
      </w:r>
      <w:r w:rsidRPr="00DE76C9">
        <w:rPr>
          <w:rFonts w:asciiTheme="minorHAnsi" w:hAnsiTheme="minorHAnsi"/>
          <w:lang w:val="en-GB" w:eastAsia="de-CH"/>
        </w:rPr>
        <w:t xml:space="preserve"> </w:t>
      </w:r>
      <w:r>
        <w:rPr>
          <w:rFonts w:asciiTheme="minorHAnsi" w:hAnsiTheme="minorHAnsi"/>
          <w:lang w:val="en-GB" w:eastAsia="de-CH"/>
        </w:rPr>
        <w:t>are</w:t>
      </w:r>
      <w:r w:rsidRPr="00DE76C9">
        <w:rPr>
          <w:rFonts w:asciiTheme="minorHAnsi" w:hAnsiTheme="minorHAnsi"/>
          <w:lang w:val="en-GB" w:eastAsia="de-CH"/>
        </w:rPr>
        <w:t xml:space="preserve"> important. Some maternal vaccines may require administration during particular gestational windows, such as RSV vaccine (clinicalTrials.gov NCT02624947) so a system’s capacity to record </w:t>
      </w:r>
      <w:r>
        <w:rPr>
          <w:rFonts w:asciiTheme="minorHAnsi" w:hAnsiTheme="minorHAnsi"/>
          <w:lang w:val="en-GB" w:eastAsia="de-CH"/>
        </w:rPr>
        <w:t>visit timing</w:t>
      </w:r>
      <w:r w:rsidRPr="00DE76C9">
        <w:rPr>
          <w:rFonts w:asciiTheme="minorHAnsi" w:hAnsiTheme="minorHAnsi"/>
          <w:lang w:val="en-GB" w:eastAsia="de-CH"/>
        </w:rPr>
        <w:t xml:space="preserve"> is important for identifying gaps and targeting campaigns to maximise attendance at recommended time frames to optimise implementation of maternal immunization during antenatal care. </w:t>
      </w:r>
      <w:r w:rsidRPr="00DE4D16">
        <w:rPr>
          <w:rFonts w:asciiTheme="minorHAnsi" w:hAnsiTheme="minorHAnsi"/>
          <w:lang w:eastAsia="de-CH"/>
        </w:rPr>
        <w:t xml:space="preserve">The WHO antenatal care guidelines </w:t>
      </w:r>
      <w:r>
        <w:rPr>
          <w:rFonts w:asciiTheme="minorHAnsi" w:hAnsiTheme="minorHAnsi"/>
          <w:lang w:eastAsia="de-CH"/>
        </w:rPr>
        <w:t>concentrate most of the 8 recommended contacts in</w:t>
      </w:r>
      <w:r w:rsidRPr="00DE4D16">
        <w:rPr>
          <w:rFonts w:asciiTheme="minorHAnsi" w:hAnsiTheme="minorHAnsi"/>
          <w:lang w:eastAsia="de-CH"/>
        </w:rPr>
        <w:t xml:space="preserve"> the third trimester. </w:t>
      </w:r>
      <w:r w:rsidRPr="00DE76C9">
        <w:rPr>
          <w:rFonts w:asciiTheme="minorHAnsi" w:hAnsiTheme="minorHAnsi"/>
          <w:lang w:val="en-GB" w:eastAsia="de-CH"/>
        </w:rPr>
        <w:t>Indicators about the frequency of visits are frequently collected, but the findings from the MIACSA project highlight that information about the timing of ANC visits by trimester is rarely available and needs to be included in future monitoring effort</w:t>
      </w:r>
      <w:r w:rsidR="008D46D1">
        <w:rPr>
          <w:rFonts w:asciiTheme="minorHAnsi" w:hAnsiTheme="minorHAnsi"/>
          <w:lang w:val="en-GB" w:eastAsia="de-CH"/>
        </w:rPr>
        <w:t>s, would new maternal vaccines require a specific time window for administration</w:t>
      </w:r>
      <w:r w:rsidRPr="00DE76C9">
        <w:rPr>
          <w:rFonts w:asciiTheme="minorHAnsi" w:hAnsiTheme="minorHAnsi"/>
          <w:lang w:val="en-GB" w:eastAsia="de-CH"/>
        </w:rPr>
        <w:t xml:space="preserve">. </w:t>
      </w:r>
    </w:p>
    <w:p w14:paraId="16E64949" w14:textId="77777777" w:rsidR="003702D1" w:rsidRPr="00DE76C9" w:rsidRDefault="003702D1" w:rsidP="002D766F">
      <w:pPr>
        <w:rPr>
          <w:rFonts w:asciiTheme="minorHAnsi" w:hAnsiTheme="minorHAnsi"/>
          <w:lang w:val="en-GB" w:eastAsia="de-CH"/>
        </w:rPr>
      </w:pPr>
    </w:p>
    <w:p w14:paraId="1B962B3F" w14:textId="77777777" w:rsidR="002E6163" w:rsidRPr="00DE76C9" w:rsidRDefault="002E6163" w:rsidP="002E6163">
      <w:pPr>
        <w:spacing w:after="200"/>
        <w:rPr>
          <w:rFonts w:asciiTheme="minorHAnsi" w:hAnsiTheme="minorHAnsi"/>
          <w:lang w:val="en-GB"/>
        </w:rPr>
      </w:pPr>
      <w:r>
        <w:rPr>
          <w:rFonts w:asciiTheme="minorHAnsi" w:hAnsiTheme="minorHAnsi"/>
          <w:lang w:val="en-GB" w:eastAsia="de-CH"/>
        </w:rPr>
        <w:t>Access to ANC</w:t>
      </w:r>
      <w:r w:rsidR="00830F67">
        <w:rPr>
          <w:rFonts w:asciiTheme="minorHAnsi" w:hAnsiTheme="minorHAnsi"/>
          <w:lang w:val="en-GB" w:eastAsia="de-CH"/>
        </w:rPr>
        <w:t xml:space="preserve"> services for all pregnant women is a priority to reduce perinatal and maternal mortality. </w:t>
      </w:r>
      <w:r w:rsidR="00830F67">
        <w:rPr>
          <w:rFonts w:asciiTheme="minorHAnsi" w:hAnsiTheme="minorHAnsi"/>
          <w:lang w:val="en-GB"/>
        </w:rPr>
        <w:t>T</w:t>
      </w:r>
      <w:r w:rsidRPr="00DE76C9">
        <w:rPr>
          <w:rFonts w:asciiTheme="minorHAnsi" w:hAnsiTheme="minorHAnsi"/>
          <w:lang w:val="en-GB"/>
        </w:rPr>
        <w:t>ransitioning to eight visits will likely help reduce the missed opportunities for vaccination and other interventions due to increased</w:t>
      </w:r>
      <w:r>
        <w:rPr>
          <w:rFonts w:asciiTheme="minorHAnsi" w:hAnsiTheme="minorHAnsi"/>
          <w:lang w:val="en-GB"/>
        </w:rPr>
        <w:t xml:space="preserve"> contacts with</w:t>
      </w:r>
      <w:r w:rsidRPr="00DE76C9">
        <w:rPr>
          <w:rFonts w:asciiTheme="minorHAnsi" w:hAnsiTheme="minorHAnsi"/>
          <w:lang w:val="en-GB"/>
        </w:rPr>
        <w:t xml:space="preserve"> pregnant women. </w:t>
      </w:r>
      <w:r>
        <w:rPr>
          <w:rFonts w:asciiTheme="minorHAnsi" w:hAnsiTheme="minorHAnsi"/>
          <w:lang w:val="en-GB"/>
        </w:rPr>
        <w:t xml:space="preserve">Early ANC contact is </w:t>
      </w:r>
      <w:r w:rsidR="00F322AF">
        <w:rPr>
          <w:rFonts w:asciiTheme="minorHAnsi" w:hAnsiTheme="minorHAnsi"/>
          <w:lang w:val="en-GB"/>
        </w:rPr>
        <w:t xml:space="preserve">essential </w:t>
      </w:r>
      <w:r>
        <w:rPr>
          <w:rFonts w:asciiTheme="minorHAnsi" w:hAnsiTheme="minorHAnsi"/>
          <w:lang w:val="en-GB"/>
        </w:rPr>
        <w:t xml:space="preserve">to help establish gestational age more accurately, while more frequent visits in the latter part of the pregnancy may assist with immunization coverage and reducing stillbirths (23, 24). </w:t>
      </w:r>
      <w:r w:rsidRPr="00DE76C9">
        <w:rPr>
          <w:rFonts w:asciiTheme="minorHAnsi" w:hAnsiTheme="minorHAnsi"/>
          <w:lang w:val="en-GB"/>
        </w:rPr>
        <w:t>Populations challenged by suboptimal access early in pregnancy (some due to geographical remoteness or women not recognising the need for care early in pregnancy) provide additional challenges to antenatal care service delivery.</w:t>
      </w:r>
      <w:r w:rsidR="00B70414">
        <w:rPr>
          <w:rFonts w:asciiTheme="minorHAnsi" w:hAnsiTheme="minorHAnsi"/>
          <w:lang w:val="en-GB"/>
        </w:rPr>
        <w:t xml:space="preserve"> </w:t>
      </w:r>
    </w:p>
    <w:p w14:paraId="6B05CC6D" w14:textId="77777777" w:rsidR="00F322AF" w:rsidRPr="00DE76C9" w:rsidRDefault="00830F67" w:rsidP="00F322AF">
      <w:pPr>
        <w:rPr>
          <w:rFonts w:asciiTheme="minorHAnsi" w:hAnsiTheme="minorHAnsi"/>
          <w:lang w:val="en-GB" w:eastAsia="de-CH"/>
        </w:rPr>
      </w:pPr>
      <w:r>
        <w:rPr>
          <w:rFonts w:asciiTheme="minorHAnsi" w:hAnsiTheme="minorHAnsi"/>
          <w:lang w:val="en-GB" w:eastAsia="de-CH"/>
        </w:rPr>
        <w:t>Furthermore, f</w:t>
      </w:r>
      <w:r w:rsidR="001D02CB" w:rsidRPr="00DE76C9">
        <w:rPr>
          <w:rFonts w:asciiTheme="minorHAnsi" w:hAnsiTheme="minorHAnsi"/>
          <w:lang w:val="en-GB" w:eastAsia="de-CH"/>
        </w:rPr>
        <w:t xml:space="preserve">ew countries reported </w:t>
      </w:r>
      <w:r w:rsidR="002E6163">
        <w:rPr>
          <w:rFonts w:asciiTheme="minorHAnsi" w:hAnsiTheme="minorHAnsi"/>
          <w:lang w:val="en-GB" w:eastAsia="de-CH"/>
        </w:rPr>
        <w:t xml:space="preserve">the </w:t>
      </w:r>
      <w:r w:rsidR="001D02CB" w:rsidRPr="00DE76C9">
        <w:rPr>
          <w:rFonts w:asciiTheme="minorHAnsi" w:hAnsiTheme="minorHAnsi"/>
          <w:lang w:val="en-GB" w:eastAsia="de-CH"/>
        </w:rPr>
        <w:t>proportion of women who attended at particular trimesters</w:t>
      </w:r>
      <w:r w:rsidR="00ED4DA2">
        <w:rPr>
          <w:rFonts w:asciiTheme="minorHAnsi" w:hAnsiTheme="minorHAnsi"/>
          <w:lang w:val="en-GB" w:eastAsia="de-CH"/>
        </w:rPr>
        <w:t xml:space="preserve"> and the actual timing of contacts,</w:t>
      </w:r>
      <w:r>
        <w:rPr>
          <w:rFonts w:asciiTheme="minorHAnsi" w:hAnsiTheme="minorHAnsi"/>
          <w:lang w:val="en-GB" w:eastAsia="de-CH"/>
        </w:rPr>
        <w:t xml:space="preserve"> </w:t>
      </w:r>
      <w:r w:rsidR="002E6163">
        <w:rPr>
          <w:rFonts w:asciiTheme="minorHAnsi" w:hAnsiTheme="minorHAnsi"/>
          <w:lang w:val="en-GB" w:eastAsia="de-CH"/>
        </w:rPr>
        <w:t>which is important data required for implementation of additional maternal vaccines, particularly if they are to be administered within a specific gestational window</w:t>
      </w:r>
      <w:r w:rsidR="001D02CB" w:rsidRPr="00DE76C9">
        <w:rPr>
          <w:rFonts w:asciiTheme="minorHAnsi" w:hAnsiTheme="minorHAnsi"/>
          <w:lang w:val="en-GB" w:eastAsia="de-CH"/>
        </w:rPr>
        <w:t>.</w:t>
      </w:r>
      <w:r w:rsidR="002E6163">
        <w:rPr>
          <w:rFonts w:asciiTheme="minorHAnsi" w:hAnsiTheme="minorHAnsi"/>
          <w:lang w:val="en-GB" w:eastAsia="de-CH"/>
        </w:rPr>
        <w:t xml:space="preserve"> </w:t>
      </w:r>
      <w:r w:rsidR="00F322AF" w:rsidRPr="00DE76C9">
        <w:rPr>
          <w:rFonts w:asciiTheme="minorHAnsi" w:hAnsiTheme="minorHAnsi"/>
          <w:lang w:val="en-GB" w:eastAsia="de-CH"/>
        </w:rPr>
        <w:t>Given the potential importance of accurately estimating gestational age, and potentially narrow gestational windows for future maternal vaccines such as RSV, it is crucial that policy makers and those involved in implementation of new vaccines understand the relevance of this data, and invest</w:t>
      </w:r>
      <w:r w:rsidR="00F322AF">
        <w:rPr>
          <w:rFonts w:asciiTheme="minorHAnsi" w:hAnsiTheme="minorHAnsi"/>
          <w:lang w:val="en-GB" w:eastAsia="de-CH"/>
        </w:rPr>
        <w:t xml:space="preserve"> in</w:t>
      </w:r>
      <w:r w:rsidR="00F322AF" w:rsidRPr="00DE76C9">
        <w:rPr>
          <w:rFonts w:asciiTheme="minorHAnsi" w:hAnsiTheme="minorHAnsi"/>
          <w:lang w:val="en-GB" w:eastAsia="de-CH"/>
        </w:rPr>
        <w:t xml:space="preserve"> and build robust systems for capturing this data. </w:t>
      </w:r>
    </w:p>
    <w:p w14:paraId="588068CF" w14:textId="77777777" w:rsidR="00830F67" w:rsidRDefault="00830F67" w:rsidP="002D766F">
      <w:pPr>
        <w:rPr>
          <w:rFonts w:asciiTheme="minorHAnsi" w:hAnsiTheme="minorHAnsi"/>
          <w:lang w:val="en-GB" w:eastAsia="de-CH"/>
        </w:rPr>
      </w:pPr>
    </w:p>
    <w:p w14:paraId="5141A6BD" w14:textId="77777777" w:rsidR="00B70414" w:rsidRPr="00DE76C9" w:rsidRDefault="00B70414" w:rsidP="00B70414">
      <w:pPr>
        <w:rPr>
          <w:rFonts w:asciiTheme="minorHAnsi" w:hAnsiTheme="minorHAnsi"/>
          <w:lang w:val="en-GB"/>
        </w:rPr>
      </w:pPr>
      <w:r>
        <w:rPr>
          <w:rFonts w:asciiTheme="minorHAnsi" w:hAnsiTheme="minorHAnsi"/>
          <w:lang w:val="en-GB"/>
        </w:rPr>
        <w:t xml:space="preserve">Whilst building robust systems to capture data on timing and number of antenatal contacts, consideration should be given to a </w:t>
      </w:r>
      <w:r w:rsidRPr="00DE76C9">
        <w:rPr>
          <w:rFonts w:asciiTheme="minorHAnsi" w:hAnsiTheme="minorHAnsi"/>
          <w:lang w:val="en-GB"/>
        </w:rPr>
        <w:t xml:space="preserve">coordinated approach </w:t>
      </w:r>
      <w:r>
        <w:rPr>
          <w:rFonts w:asciiTheme="minorHAnsi" w:hAnsiTheme="minorHAnsi"/>
          <w:lang w:val="en-GB"/>
        </w:rPr>
        <w:t>across</w:t>
      </w:r>
      <w:r w:rsidRPr="00DE76C9">
        <w:rPr>
          <w:rFonts w:asciiTheme="minorHAnsi" w:hAnsiTheme="minorHAnsi"/>
          <w:lang w:val="en-GB"/>
        </w:rPr>
        <w:t xml:space="preserve"> information systems</w:t>
      </w:r>
      <w:r>
        <w:rPr>
          <w:rFonts w:asciiTheme="minorHAnsi" w:hAnsiTheme="minorHAnsi"/>
          <w:lang w:val="en-GB"/>
        </w:rPr>
        <w:t>.</w:t>
      </w:r>
      <w:r w:rsidRPr="00DE76C9">
        <w:rPr>
          <w:rFonts w:asciiTheme="minorHAnsi" w:hAnsiTheme="minorHAnsi"/>
          <w:lang w:val="en-GB"/>
        </w:rPr>
        <w:t xml:space="preserve"> </w:t>
      </w:r>
      <w:r>
        <w:rPr>
          <w:rFonts w:asciiTheme="minorHAnsi" w:hAnsiTheme="minorHAnsi"/>
        </w:rPr>
        <w:t>I</w:t>
      </w:r>
      <w:r w:rsidRPr="00DE4D16">
        <w:rPr>
          <w:rFonts w:asciiTheme="minorHAnsi" w:hAnsiTheme="minorHAnsi"/>
        </w:rPr>
        <w:t>n</w:t>
      </w:r>
      <w:r>
        <w:rPr>
          <w:rFonts w:asciiTheme="minorHAnsi" w:hAnsiTheme="minorHAnsi"/>
        </w:rPr>
        <w:t>-</w:t>
      </w:r>
      <w:r w:rsidRPr="00DE4D16">
        <w:rPr>
          <w:rFonts w:asciiTheme="minorHAnsi" w:hAnsiTheme="minorHAnsi"/>
        </w:rPr>
        <w:t>particular</w:t>
      </w:r>
      <w:r>
        <w:rPr>
          <w:rFonts w:asciiTheme="minorHAnsi" w:hAnsiTheme="minorHAnsi"/>
        </w:rPr>
        <w:t>,</w:t>
      </w:r>
      <w:r w:rsidRPr="00DE4D16">
        <w:rPr>
          <w:rFonts w:asciiTheme="minorHAnsi" w:hAnsiTheme="minorHAnsi"/>
        </w:rPr>
        <w:t xml:space="preserve"> </w:t>
      </w:r>
      <w:r>
        <w:rPr>
          <w:rFonts w:asciiTheme="minorHAnsi" w:hAnsiTheme="minorHAnsi"/>
        </w:rPr>
        <w:t xml:space="preserve">improvements in </w:t>
      </w:r>
      <w:r w:rsidRPr="00DE4D16">
        <w:rPr>
          <w:rFonts w:asciiTheme="minorHAnsi" w:hAnsiTheme="minorHAnsi"/>
        </w:rPr>
        <w:t xml:space="preserve">tracking, reporting, </w:t>
      </w:r>
      <w:r>
        <w:rPr>
          <w:rFonts w:asciiTheme="minorHAnsi" w:hAnsiTheme="minorHAnsi"/>
        </w:rPr>
        <w:t xml:space="preserve">linkage of </w:t>
      </w:r>
      <w:r>
        <w:rPr>
          <w:rFonts w:asciiTheme="minorHAnsi" w:hAnsiTheme="minorHAnsi"/>
        </w:rPr>
        <w:lastRenderedPageBreak/>
        <w:t>mother and child records</w:t>
      </w:r>
      <w:r w:rsidRPr="00DE4D16">
        <w:rPr>
          <w:rFonts w:asciiTheme="minorHAnsi" w:hAnsiTheme="minorHAnsi"/>
        </w:rPr>
        <w:t xml:space="preserve">, </w:t>
      </w:r>
      <w:r>
        <w:rPr>
          <w:rFonts w:asciiTheme="minorHAnsi" w:hAnsiTheme="minorHAnsi"/>
        </w:rPr>
        <w:t xml:space="preserve">and surveillance systems for </w:t>
      </w:r>
      <w:r w:rsidRPr="00DE4D16">
        <w:rPr>
          <w:rFonts w:asciiTheme="minorHAnsi" w:hAnsiTheme="minorHAnsi"/>
        </w:rPr>
        <w:t xml:space="preserve">maternal and neonatal morbidity and mortality </w:t>
      </w:r>
      <w:r>
        <w:rPr>
          <w:rFonts w:asciiTheme="minorHAnsi" w:hAnsiTheme="minorHAnsi"/>
        </w:rPr>
        <w:t>would enable</w:t>
      </w:r>
      <w:r w:rsidRPr="00DE4D16">
        <w:rPr>
          <w:rFonts w:asciiTheme="minorHAnsi" w:hAnsiTheme="minorHAnsi"/>
        </w:rPr>
        <w:t xml:space="preserve"> plan</w:t>
      </w:r>
      <w:r>
        <w:rPr>
          <w:rFonts w:asciiTheme="minorHAnsi" w:hAnsiTheme="minorHAnsi"/>
        </w:rPr>
        <w:t>ning</w:t>
      </w:r>
      <w:r w:rsidRPr="00DE4D16">
        <w:rPr>
          <w:rFonts w:asciiTheme="minorHAnsi" w:hAnsiTheme="minorHAnsi"/>
        </w:rPr>
        <w:t xml:space="preserve"> for the introduction of additional maternal vaccines in the future</w:t>
      </w:r>
      <w:r>
        <w:rPr>
          <w:rFonts w:asciiTheme="minorHAnsi" w:hAnsiTheme="minorHAnsi"/>
        </w:rPr>
        <w:t>.</w:t>
      </w:r>
    </w:p>
    <w:p w14:paraId="5EA67CD2" w14:textId="77777777" w:rsidR="007461FD" w:rsidRPr="00DE76C9" w:rsidRDefault="007461FD" w:rsidP="002D766F">
      <w:pPr>
        <w:rPr>
          <w:rFonts w:asciiTheme="minorHAnsi" w:hAnsiTheme="minorHAnsi"/>
          <w:lang w:val="en-GB" w:eastAsia="de-CH"/>
        </w:rPr>
      </w:pPr>
    </w:p>
    <w:p w14:paraId="340F6E2A" w14:textId="77777777" w:rsidR="00C8004B" w:rsidRPr="00334715" w:rsidRDefault="00C8004B" w:rsidP="00C8004B">
      <w:pPr>
        <w:rPr>
          <w:sz w:val="20"/>
          <w:szCs w:val="20"/>
          <w:lang w:val="en-US"/>
        </w:rPr>
      </w:pPr>
      <w:r>
        <w:rPr>
          <w:rFonts w:asciiTheme="minorHAnsi" w:hAnsiTheme="minorHAnsi"/>
          <w:lang w:eastAsia="de-CH"/>
        </w:rPr>
        <w:t>Uncertainty about assessing quality of antenatal care notwithstanding, the issue of out-of-pocket expenses for women is r</w:t>
      </w:r>
      <w:r w:rsidRPr="00DE4D16">
        <w:rPr>
          <w:rFonts w:asciiTheme="minorHAnsi" w:hAnsiTheme="minorHAnsi"/>
          <w:lang w:eastAsia="de-CH"/>
        </w:rPr>
        <w:t xml:space="preserve">elevant to the quality of antenatal care and attendance for the recommended minimum number of antenatal visits. </w:t>
      </w:r>
      <w:r w:rsidR="00B00079" w:rsidRPr="00DE76C9">
        <w:rPr>
          <w:rFonts w:asciiTheme="minorHAnsi" w:hAnsiTheme="minorHAnsi"/>
          <w:lang w:val="en-GB"/>
        </w:rPr>
        <w:t xml:space="preserve">The presence of user fees was significantly associated with lower PAB coverage. </w:t>
      </w:r>
      <w:r w:rsidRPr="00DE4D16">
        <w:rPr>
          <w:rFonts w:asciiTheme="minorHAnsi" w:hAnsiTheme="minorHAnsi"/>
        </w:rPr>
        <w:t xml:space="preserve">This is likely because user fees may </w:t>
      </w:r>
      <w:r w:rsidR="00422F73">
        <w:rPr>
          <w:rFonts w:asciiTheme="minorHAnsi" w:hAnsiTheme="minorHAnsi"/>
        </w:rPr>
        <w:t>be a disincentive</w:t>
      </w:r>
      <w:r w:rsidRPr="00DE4D16">
        <w:rPr>
          <w:rFonts w:asciiTheme="minorHAnsi" w:hAnsiTheme="minorHAnsi"/>
        </w:rPr>
        <w:t xml:space="preserve"> </w:t>
      </w:r>
      <w:r w:rsidR="00422F73">
        <w:rPr>
          <w:rFonts w:asciiTheme="minorHAnsi" w:hAnsiTheme="minorHAnsi"/>
        </w:rPr>
        <w:t xml:space="preserve">for </w:t>
      </w:r>
      <w:r w:rsidRPr="00DE4D16">
        <w:rPr>
          <w:rFonts w:asciiTheme="minorHAnsi" w:hAnsiTheme="minorHAnsi"/>
        </w:rPr>
        <w:t xml:space="preserve">women </w:t>
      </w:r>
      <w:r w:rsidR="00422F73">
        <w:rPr>
          <w:rFonts w:asciiTheme="minorHAnsi" w:hAnsiTheme="minorHAnsi"/>
        </w:rPr>
        <w:t>to access</w:t>
      </w:r>
      <w:r w:rsidRPr="00DE4D16">
        <w:rPr>
          <w:rFonts w:asciiTheme="minorHAnsi" w:hAnsiTheme="minorHAnsi"/>
        </w:rPr>
        <w:t xml:space="preserve"> healthcare services. </w:t>
      </w:r>
      <w:r w:rsidR="00E757A1" w:rsidRPr="00DE76C9">
        <w:rPr>
          <w:rFonts w:asciiTheme="minorHAnsi" w:hAnsiTheme="minorHAnsi"/>
          <w:lang w:val="en-GB"/>
        </w:rPr>
        <w:t xml:space="preserve"> </w:t>
      </w:r>
      <w:r w:rsidR="00CD2CB3" w:rsidRPr="00DE76C9">
        <w:rPr>
          <w:rFonts w:asciiTheme="minorHAnsi" w:hAnsiTheme="minorHAnsi"/>
          <w:lang w:val="en-GB"/>
        </w:rPr>
        <w:t xml:space="preserve">If increased utilisation of antenatal care services is required to maximise the opportunities for women to receive maternal vaccines in addition to tetanus in the future, then any disincentives such as out of pocket expenses need to be </w:t>
      </w:r>
      <w:r w:rsidR="00022155" w:rsidRPr="00DE76C9">
        <w:rPr>
          <w:rFonts w:asciiTheme="minorHAnsi" w:hAnsiTheme="minorHAnsi"/>
          <w:lang w:val="en-GB"/>
        </w:rPr>
        <w:t>addressed</w:t>
      </w:r>
      <w:r w:rsidR="00001484" w:rsidRPr="00DE76C9">
        <w:rPr>
          <w:rFonts w:asciiTheme="minorHAnsi" w:hAnsiTheme="minorHAnsi"/>
          <w:lang w:val="en-GB"/>
        </w:rPr>
        <w:t xml:space="preserve">. In addition, hidden costs for women such as transport to and from the facilities and long waiting times may </w:t>
      </w:r>
      <w:r>
        <w:rPr>
          <w:rFonts w:asciiTheme="minorHAnsi" w:hAnsiTheme="minorHAnsi"/>
          <w:lang w:val="en-GB"/>
        </w:rPr>
        <w:t>further discourage</w:t>
      </w:r>
      <w:r w:rsidR="00001484" w:rsidRPr="00DE76C9">
        <w:rPr>
          <w:rFonts w:asciiTheme="minorHAnsi" w:hAnsiTheme="minorHAnsi"/>
          <w:lang w:val="en-GB"/>
        </w:rPr>
        <w:t xml:space="preserve"> utilization of antenatal care services. </w:t>
      </w:r>
      <w:r w:rsidR="00215DF1" w:rsidRPr="00DE76C9">
        <w:rPr>
          <w:rFonts w:asciiTheme="minorHAnsi" w:hAnsiTheme="minorHAnsi"/>
          <w:lang w:val="en-GB"/>
        </w:rPr>
        <w:t>In the MIACSA project, out of pocket expenses did</w:t>
      </w:r>
      <w:r w:rsidR="00CD2CB3" w:rsidRPr="00DE76C9">
        <w:rPr>
          <w:rFonts w:asciiTheme="minorHAnsi" w:hAnsiTheme="minorHAnsi"/>
          <w:lang w:val="en-GB"/>
        </w:rPr>
        <w:t xml:space="preserve"> not necessarily apply to vaccine but to </w:t>
      </w:r>
      <w:r w:rsidR="00215DF1" w:rsidRPr="00DE76C9">
        <w:rPr>
          <w:rFonts w:asciiTheme="minorHAnsi" w:hAnsiTheme="minorHAnsi"/>
          <w:lang w:val="en-GB"/>
        </w:rPr>
        <w:t>other antenatal care services such as pathology or ultrasound</w:t>
      </w:r>
      <w:r w:rsidR="009E75C9">
        <w:rPr>
          <w:rFonts w:asciiTheme="minorHAnsi" w:hAnsiTheme="minorHAnsi"/>
          <w:lang w:val="en-GB"/>
        </w:rPr>
        <w:t xml:space="preserve"> as well as cost for transportation</w:t>
      </w:r>
      <w:r w:rsidR="00215DF1" w:rsidRPr="00DE76C9">
        <w:rPr>
          <w:rFonts w:asciiTheme="minorHAnsi" w:hAnsiTheme="minorHAnsi"/>
          <w:lang w:val="en-GB"/>
        </w:rPr>
        <w:t>.</w:t>
      </w:r>
      <w:r w:rsidR="00001484" w:rsidRPr="00DE76C9">
        <w:rPr>
          <w:rFonts w:asciiTheme="minorHAnsi" w:hAnsiTheme="minorHAnsi"/>
          <w:lang w:val="en-GB"/>
        </w:rPr>
        <w:t xml:space="preserve"> In all but one case, maternal immunization in the public system incurred no cost to the woman.</w:t>
      </w:r>
      <w:r>
        <w:rPr>
          <w:rFonts w:asciiTheme="minorHAnsi" w:hAnsiTheme="minorHAnsi"/>
          <w:lang w:val="en-GB"/>
        </w:rPr>
        <w:t xml:space="preserve"> </w:t>
      </w:r>
      <w:r w:rsidRPr="00334715">
        <w:rPr>
          <w:rFonts w:ascii="Calibri" w:hAnsi="Calibri"/>
        </w:rPr>
        <w:t>However, the free cost of the vaccine was undermined in instances when the woman accessed the vaccine through ANC services for which there were out-of-pocket expenses.</w:t>
      </w:r>
      <w:r>
        <w:t xml:space="preserve">  </w:t>
      </w:r>
    </w:p>
    <w:p w14:paraId="4F020DFC" w14:textId="77777777" w:rsidR="00ED4DA2" w:rsidRDefault="00ED4DA2" w:rsidP="002D766F">
      <w:pPr>
        <w:rPr>
          <w:rFonts w:asciiTheme="minorHAnsi" w:hAnsiTheme="minorHAnsi" w:cs="Arial"/>
          <w:color w:val="000000"/>
        </w:rPr>
      </w:pPr>
    </w:p>
    <w:p w14:paraId="1CDF5663" w14:textId="77777777" w:rsidR="00690CFC" w:rsidRPr="00DE76C9" w:rsidRDefault="00DA7C9F" w:rsidP="002D766F">
      <w:pPr>
        <w:rPr>
          <w:rFonts w:asciiTheme="minorHAnsi" w:hAnsiTheme="minorHAnsi" w:cs="Arial"/>
          <w:color w:val="000000"/>
          <w:lang w:val="en-GB"/>
        </w:rPr>
      </w:pPr>
      <w:r>
        <w:rPr>
          <w:rFonts w:asciiTheme="minorHAnsi" w:hAnsiTheme="minorHAnsi" w:cs="Arial"/>
          <w:color w:val="000000"/>
        </w:rPr>
        <w:t>A well-functioning disease surveillance system for both maternal and neonatal mortality and morbidity is crucial to inform the need and performance of a</w:t>
      </w:r>
      <w:r w:rsidR="00E90066">
        <w:rPr>
          <w:rFonts w:asciiTheme="minorHAnsi" w:hAnsiTheme="minorHAnsi" w:cs="Arial"/>
          <w:color w:val="000000"/>
        </w:rPr>
        <w:t>ny existing or future</w:t>
      </w:r>
      <w:r>
        <w:rPr>
          <w:rFonts w:asciiTheme="minorHAnsi" w:hAnsiTheme="minorHAnsi" w:cs="Arial"/>
          <w:color w:val="000000"/>
        </w:rPr>
        <w:t xml:space="preserve"> vaccine programme.  </w:t>
      </w:r>
      <w:r w:rsidR="00E90066">
        <w:rPr>
          <w:rFonts w:asciiTheme="minorHAnsi" w:hAnsiTheme="minorHAnsi" w:cs="Arial"/>
          <w:color w:val="000000"/>
        </w:rPr>
        <w:t xml:space="preserve">Based on the findings from the MIACSA project there is significant variability, depending on the setting, on the range of diseases covered by surveillance and often a complete absence of a surveillance system for outcomes such as stillbirth. </w:t>
      </w:r>
      <w:r w:rsidR="00215DF1" w:rsidRPr="00DE76C9">
        <w:rPr>
          <w:rFonts w:asciiTheme="minorHAnsi" w:hAnsiTheme="minorHAnsi" w:cs="Arial"/>
          <w:color w:val="000000"/>
          <w:lang w:val="en-GB"/>
        </w:rPr>
        <w:t xml:space="preserve"> </w:t>
      </w:r>
      <w:r w:rsidR="00A12B4C" w:rsidRPr="00DE76C9">
        <w:rPr>
          <w:rFonts w:asciiTheme="minorHAnsi" w:hAnsiTheme="minorHAnsi" w:cs="Arial"/>
          <w:color w:val="000000"/>
          <w:lang w:val="en-GB"/>
        </w:rPr>
        <w:t>These gaps and inconsistencies identified by the MIACSA project highlight the need to s</w:t>
      </w:r>
      <w:r w:rsidR="00215DF1" w:rsidRPr="00DE76C9">
        <w:rPr>
          <w:rFonts w:asciiTheme="minorHAnsi" w:hAnsiTheme="minorHAnsi" w:cs="Arial"/>
          <w:color w:val="000000"/>
          <w:lang w:val="en-GB"/>
        </w:rPr>
        <w:t xml:space="preserve">trengthen </w:t>
      </w:r>
      <w:r w:rsidR="00A12B4C" w:rsidRPr="00DE76C9">
        <w:rPr>
          <w:rFonts w:asciiTheme="minorHAnsi" w:hAnsiTheme="minorHAnsi" w:cs="Arial"/>
          <w:color w:val="000000"/>
          <w:lang w:val="en-GB"/>
        </w:rPr>
        <w:t xml:space="preserve">capacity for both maternal and neonatal disease surveillance in parallel with strengthening antenatal care service delivery. These systems are essential to the planning, implementation and the evaluation of any future public health initiative such as a new maternal immunization programme.  </w:t>
      </w:r>
    </w:p>
    <w:p w14:paraId="3F01E5A3" w14:textId="77777777" w:rsidR="00483497" w:rsidRPr="00DE76C9" w:rsidRDefault="00483497" w:rsidP="00DF682C">
      <w:pPr>
        <w:spacing w:after="200" w:line="276" w:lineRule="auto"/>
        <w:jc w:val="both"/>
        <w:rPr>
          <w:rFonts w:asciiTheme="minorHAnsi" w:hAnsiTheme="minorHAnsi"/>
          <w:lang w:val="en-GB"/>
        </w:rPr>
      </w:pPr>
    </w:p>
    <w:p w14:paraId="46D3779B" w14:textId="77777777" w:rsidR="00B00079" w:rsidRPr="00DE76C9" w:rsidRDefault="00B00079" w:rsidP="00C8004B">
      <w:pPr>
        <w:rPr>
          <w:rFonts w:asciiTheme="minorHAnsi" w:hAnsiTheme="minorHAnsi"/>
          <w:lang w:val="en-GB"/>
        </w:rPr>
      </w:pPr>
      <w:r w:rsidRPr="00DE76C9">
        <w:rPr>
          <w:rFonts w:asciiTheme="minorHAnsi" w:hAnsiTheme="minorHAnsi"/>
          <w:lang w:val="en-GB"/>
        </w:rPr>
        <w:t xml:space="preserve">The study methodology has several limitations. The different data sources used in the MIACSA project meant that inconsistencies between the different databases were observed for some quantitative and policy-related indicators. This may have been due to </w:t>
      </w:r>
      <w:r w:rsidR="00C8004B">
        <w:rPr>
          <w:rFonts w:asciiTheme="minorHAnsi" w:hAnsiTheme="minorHAnsi"/>
        </w:rPr>
        <w:t>collection of information at</w:t>
      </w:r>
      <w:r w:rsidR="00C8004B" w:rsidRPr="00DE4D16">
        <w:rPr>
          <w:rFonts w:asciiTheme="minorHAnsi" w:hAnsiTheme="minorHAnsi"/>
        </w:rPr>
        <w:t xml:space="preserve"> different time-points, inconsistent definitions</w:t>
      </w:r>
      <w:r w:rsidR="00C8004B">
        <w:rPr>
          <w:rFonts w:asciiTheme="minorHAnsi" w:hAnsiTheme="minorHAnsi"/>
        </w:rPr>
        <w:t xml:space="preserve"> across sources</w:t>
      </w:r>
      <w:r w:rsidR="00C8004B" w:rsidRPr="00DE4D16">
        <w:rPr>
          <w:rFonts w:asciiTheme="minorHAnsi" w:hAnsiTheme="minorHAnsi"/>
        </w:rPr>
        <w:t>, or different sampling methodolog</w:t>
      </w:r>
      <w:r w:rsidR="00C8004B">
        <w:rPr>
          <w:rFonts w:asciiTheme="minorHAnsi" w:hAnsiTheme="minorHAnsi"/>
        </w:rPr>
        <w:t xml:space="preserve">ies. </w:t>
      </w:r>
      <w:r w:rsidRPr="00DE76C9">
        <w:rPr>
          <w:rFonts w:asciiTheme="minorHAnsi" w:hAnsiTheme="minorHAnsi"/>
          <w:lang w:val="en-GB"/>
        </w:rPr>
        <w:t xml:space="preserve">Besides different sources of data, inaccurate reporting cannot be fully excluded despite efforts made by the countries to validate the information provided to the study team. Another limitation was the relatively small number of countries visited, and of health facilities by country. Health facilities visited were not randomly selected but were assigned by the Ministries of Health. </w:t>
      </w:r>
      <w:r w:rsidR="00C8004B" w:rsidRPr="00DE4D16">
        <w:rPr>
          <w:rFonts w:asciiTheme="minorHAnsi" w:hAnsiTheme="minorHAnsi"/>
        </w:rPr>
        <w:t xml:space="preserve">They are not therefore necessarily representative of the entire country but rather reflect </w:t>
      </w:r>
      <w:r w:rsidR="00C8004B">
        <w:rPr>
          <w:rFonts w:asciiTheme="minorHAnsi" w:hAnsiTheme="minorHAnsi"/>
        </w:rPr>
        <w:t>a potentially higher-performing part</w:t>
      </w:r>
      <w:r w:rsidR="00C8004B" w:rsidRPr="00DE4D16">
        <w:rPr>
          <w:rFonts w:asciiTheme="minorHAnsi" w:hAnsiTheme="minorHAnsi"/>
        </w:rPr>
        <w:t xml:space="preserve"> of the health system </w:t>
      </w:r>
      <w:r w:rsidR="00C8004B">
        <w:rPr>
          <w:rFonts w:asciiTheme="minorHAnsi" w:hAnsiTheme="minorHAnsi"/>
        </w:rPr>
        <w:t>with</w:t>
      </w:r>
      <w:r w:rsidR="00C8004B" w:rsidRPr="00DE4D16">
        <w:rPr>
          <w:rFonts w:asciiTheme="minorHAnsi" w:hAnsiTheme="minorHAnsi"/>
        </w:rPr>
        <w:t>in a particular country</w:t>
      </w:r>
      <w:r w:rsidR="00A8743B">
        <w:rPr>
          <w:rFonts w:asciiTheme="minorHAnsi" w:hAnsiTheme="minorHAnsi"/>
        </w:rPr>
        <w:t>.</w:t>
      </w:r>
      <w:r w:rsidR="00C8004B" w:rsidRPr="00DE76C9" w:rsidDel="00C8004B">
        <w:rPr>
          <w:rFonts w:asciiTheme="minorHAnsi" w:hAnsiTheme="minorHAnsi"/>
          <w:lang w:val="en-GB"/>
        </w:rPr>
        <w:t xml:space="preserve"> </w:t>
      </w:r>
    </w:p>
    <w:p w14:paraId="39A04389" w14:textId="77777777" w:rsidR="00C8004B" w:rsidRDefault="00C8004B" w:rsidP="007F0EF7">
      <w:pPr>
        <w:spacing w:after="200" w:line="276" w:lineRule="auto"/>
        <w:rPr>
          <w:rFonts w:asciiTheme="minorHAnsi" w:hAnsiTheme="minorHAnsi"/>
          <w:b/>
          <w:lang w:val="en-GB"/>
        </w:rPr>
      </w:pPr>
    </w:p>
    <w:p w14:paraId="544BAA85" w14:textId="77777777" w:rsidR="00C5298D" w:rsidRPr="00DE76C9" w:rsidRDefault="00C5298D" w:rsidP="007F0EF7">
      <w:pPr>
        <w:spacing w:after="200" w:line="276" w:lineRule="auto"/>
        <w:rPr>
          <w:rFonts w:asciiTheme="minorHAnsi" w:hAnsiTheme="minorHAnsi"/>
          <w:b/>
          <w:lang w:val="en-GB"/>
        </w:rPr>
      </w:pPr>
      <w:r w:rsidRPr="00DE76C9">
        <w:rPr>
          <w:rFonts w:asciiTheme="minorHAnsi" w:hAnsiTheme="minorHAnsi"/>
          <w:b/>
          <w:lang w:val="en-GB"/>
        </w:rPr>
        <w:lastRenderedPageBreak/>
        <w:t>Conclusion</w:t>
      </w:r>
    </w:p>
    <w:p w14:paraId="75D9A2A7" w14:textId="77777777" w:rsidR="00830F67" w:rsidRDefault="00965E03" w:rsidP="008C6BFC">
      <w:pPr>
        <w:rPr>
          <w:rFonts w:asciiTheme="minorHAnsi" w:hAnsiTheme="minorHAnsi" w:cs="Calibri"/>
          <w:lang w:val="en-GB"/>
        </w:rPr>
      </w:pPr>
      <w:r w:rsidRPr="00DE76C9">
        <w:rPr>
          <w:rFonts w:asciiTheme="minorHAnsi" w:eastAsia="Calibri" w:hAnsiTheme="minorHAnsi" w:cs="Calibri"/>
          <w:lang w:val="en-GB"/>
        </w:rPr>
        <w:t xml:space="preserve">The MIACSA project has identified aspects of maternal tetanus immunization that need to be strengthened and gaps </w:t>
      </w:r>
      <w:r w:rsidR="00F9689A" w:rsidRPr="00DE76C9">
        <w:rPr>
          <w:rFonts w:asciiTheme="minorHAnsi" w:eastAsia="Calibri" w:hAnsiTheme="minorHAnsi" w:cs="Calibri"/>
          <w:lang w:val="en-GB"/>
        </w:rPr>
        <w:t xml:space="preserve">that </w:t>
      </w:r>
      <w:r w:rsidRPr="00DE76C9">
        <w:rPr>
          <w:rFonts w:asciiTheme="minorHAnsi" w:eastAsia="Calibri" w:hAnsiTheme="minorHAnsi" w:cs="Calibri"/>
          <w:lang w:val="en-GB"/>
        </w:rPr>
        <w:t xml:space="preserve">need to be addressed </w:t>
      </w:r>
      <w:r w:rsidRPr="00DE76C9">
        <w:rPr>
          <w:rFonts w:asciiTheme="minorHAnsi" w:hAnsiTheme="minorHAnsi" w:cs="Calibri"/>
          <w:lang w:val="en-GB"/>
        </w:rPr>
        <w:t xml:space="preserve">to inform the introduction of additional maternal vaccines particularly into antenatal care services.  </w:t>
      </w:r>
      <w:r w:rsidR="00830F67">
        <w:rPr>
          <w:rFonts w:asciiTheme="minorHAnsi" w:hAnsiTheme="minorHAnsi" w:cs="Calibri"/>
          <w:lang w:val="en-GB"/>
        </w:rPr>
        <w:t>Specific r</w:t>
      </w:r>
      <w:r w:rsidR="00B526B0" w:rsidRPr="00DE76C9">
        <w:rPr>
          <w:rFonts w:asciiTheme="minorHAnsi" w:hAnsiTheme="minorHAnsi" w:cs="Calibri"/>
          <w:lang w:val="en-GB"/>
        </w:rPr>
        <w:t xml:space="preserve">ecommendations arising from the MIACSA project </w:t>
      </w:r>
      <w:r w:rsidR="00830F67">
        <w:rPr>
          <w:rFonts w:asciiTheme="minorHAnsi" w:hAnsiTheme="minorHAnsi" w:cs="Calibri"/>
          <w:lang w:val="en-GB"/>
        </w:rPr>
        <w:t>include;</w:t>
      </w:r>
    </w:p>
    <w:p w14:paraId="3941E7EA" w14:textId="77777777" w:rsidR="00830F67" w:rsidRDefault="00830F67" w:rsidP="008C6BFC">
      <w:pPr>
        <w:rPr>
          <w:rFonts w:asciiTheme="minorHAnsi" w:hAnsiTheme="minorHAnsi" w:cs="Calibri"/>
          <w:lang w:val="en-GB"/>
        </w:rPr>
      </w:pPr>
    </w:p>
    <w:p w14:paraId="306AD09A" w14:textId="77777777" w:rsidR="00830F67" w:rsidRDefault="00830F67" w:rsidP="00ED4DA2">
      <w:pPr>
        <w:pStyle w:val="ListParagraph"/>
        <w:numPr>
          <w:ilvl w:val="0"/>
          <w:numId w:val="19"/>
        </w:numPr>
        <w:rPr>
          <w:rFonts w:asciiTheme="minorHAnsi" w:hAnsiTheme="minorHAnsi" w:cs="Calibri"/>
          <w:lang w:val="en-GB"/>
        </w:rPr>
      </w:pPr>
      <w:r>
        <w:rPr>
          <w:rFonts w:asciiTheme="minorHAnsi" w:hAnsiTheme="minorHAnsi" w:cs="Calibri"/>
          <w:lang w:val="en-GB"/>
        </w:rPr>
        <w:t>Increasing the number of countries adopting the current WHO recommendation for 8 antenatal contacts thereby increasing opportunities for vaccination during pregnancy</w:t>
      </w:r>
    </w:p>
    <w:p w14:paraId="0CD1808F" w14:textId="77777777" w:rsidR="00830F67" w:rsidRDefault="00830F67" w:rsidP="00ED4DA2">
      <w:pPr>
        <w:pStyle w:val="ListParagraph"/>
        <w:numPr>
          <w:ilvl w:val="0"/>
          <w:numId w:val="19"/>
        </w:numPr>
        <w:rPr>
          <w:rFonts w:asciiTheme="minorHAnsi" w:hAnsiTheme="minorHAnsi" w:cs="Calibri"/>
          <w:lang w:val="en-GB"/>
        </w:rPr>
      </w:pPr>
      <w:r>
        <w:rPr>
          <w:rFonts w:asciiTheme="minorHAnsi" w:hAnsiTheme="minorHAnsi" w:cs="Calibri"/>
          <w:lang w:val="en-GB"/>
        </w:rPr>
        <w:t>Introducing record keeping systems that are able to identify the proportion of women who attend per trimester of pregnancy</w:t>
      </w:r>
    </w:p>
    <w:p w14:paraId="5C3DB4E8" w14:textId="77777777" w:rsidR="00830F67" w:rsidRDefault="00830F67" w:rsidP="00ED4DA2">
      <w:pPr>
        <w:pStyle w:val="ListParagraph"/>
        <w:numPr>
          <w:ilvl w:val="0"/>
          <w:numId w:val="19"/>
        </w:numPr>
        <w:rPr>
          <w:rFonts w:asciiTheme="minorHAnsi" w:hAnsiTheme="minorHAnsi" w:cs="Calibri"/>
          <w:lang w:val="en-GB"/>
        </w:rPr>
      </w:pPr>
      <w:r w:rsidRPr="000F6830">
        <w:rPr>
          <w:rFonts w:asciiTheme="minorHAnsi" w:hAnsiTheme="minorHAnsi" w:cs="Calibri"/>
          <w:lang w:val="en-GB"/>
        </w:rPr>
        <w:t>Introducing record keeping systems that are able to identify timing of visits during pregnancy (not just total number)</w:t>
      </w:r>
    </w:p>
    <w:p w14:paraId="465202A5" w14:textId="77777777" w:rsidR="00830F67" w:rsidRDefault="00830F67" w:rsidP="00ED4DA2">
      <w:pPr>
        <w:pStyle w:val="ListParagraph"/>
        <w:numPr>
          <w:ilvl w:val="0"/>
          <w:numId w:val="19"/>
        </w:numPr>
        <w:rPr>
          <w:rFonts w:asciiTheme="minorHAnsi" w:hAnsiTheme="minorHAnsi" w:cs="Calibri"/>
          <w:lang w:val="en-GB"/>
        </w:rPr>
      </w:pPr>
      <w:r>
        <w:rPr>
          <w:rFonts w:asciiTheme="minorHAnsi" w:hAnsiTheme="minorHAnsi" w:cs="Calibri"/>
          <w:lang w:val="en-GB"/>
        </w:rPr>
        <w:t>Reducing any associated costs for ANC and supporting user fee exemptions for all vulnerable women</w:t>
      </w:r>
    </w:p>
    <w:p w14:paraId="533C5007" w14:textId="77777777" w:rsidR="00E90066" w:rsidRPr="00ED4DA2" w:rsidRDefault="00E90066" w:rsidP="00ED4DA2">
      <w:pPr>
        <w:pStyle w:val="ListParagraph"/>
        <w:numPr>
          <w:ilvl w:val="0"/>
          <w:numId w:val="19"/>
        </w:numPr>
        <w:rPr>
          <w:rFonts w:asciiTheme="minorHAnsi" w:hAnsiTheme="minorHAnsi" w:cs="Calibri"/>
          <w:lang w:val="en-GB"/>
        </w:rPr>
      </w:pPr>
      <w:r>
        <w:rPr>
          <w:rFonts w:asciiTheme="minorHAnsi" w:hAnsiTheme="minorHAnsi" w:cs="Calibri"/>
          <w:lang w:val="en-GB"/>
        </w:rPr>
        <w:t xml:space="preserve">Introducing maternal and neonatal disease surveillance systems (including for stillbirth) consistently across all LMICs </w:t>
      </w:r>
    </w:p>
    <w:p w14:paraId="4BD6FF73" w14:textId="77777777" w:rsidR="00830F67" w:rsidRDefault="00830F67" w:rsidP="008C6BFC">
      <w:pPr>
        <w:rPr>
          <w:rFonts w:asciiTheme="minorHAnsi" w:hAnsiTheme="minorHAnsi" w:cs="Calibri"/>
          <w:lang w:val="en-GB"/>
        </w:rPr>
      </w:pPr>
    </w:p>
    <w:p w14:paraId="1212AFA1" w14:textId="77777777" w:rsidR="00BF6FBE" w:rsidRPr="00DE76C9" w:rsidRDefault="00830F67" w:rsidP="008C6BFC">
      <w:pPr>
        <w:rPr>
          <w:rFonts w:asciiTheme="minorHAnsi" w:hAnsiTheme="minorHAnsi"/>
          <w:b/>
          <w:lang w:val="en-GB"/>
        </w:rPr>
      </w:pPr>
      <w:r>
        <w:rPr>
          <w:rFonts w:asciiTheme="minorHAnsi" w:hAnsiTheme="minorHAnsi"/>
          <w:lang w:val="en-GB"/>
        </w:rPr>
        <w:t xml:space="preserve">It is hoped that with implementation of these recommendations </w:t>
      </w:r>
      <w:r w:rsidR="00ED4DA2">
        <w:rPr>
          <w:rFonts w:asciiTheme="minorHAnsi" w:hAnsiTheme="minorHAnsi"/>
          <w:lang w:val="en-GB"/>
        </w:rPr>
        <w:t xml:space="preserve">a stronger ANC system will prevail leading to improved </w:t>
      </w:r>
      <w:r w:rsidR="00965E03" w:rsidRPr="00DE76C9">
        <w:rPr>
          <w:rFonts w:asciiTheme="minorHAnsi" w:hAnsiTheme="minorHAnsi"/>
          <w:lang w:val="en-GB"/>
        </w:rPr>
        <w:t xml:space="preserve">utilisation </w:t>
      </w:r>
      <w:r w:rsidR="001016FE" w:rsidRPr="00DE76C9">
        <w:rPr>
          <w:rFonts w:asciiTheme="minorHAnsi" w:hAnsiTheme="minorHAnsi"/>
          <w:lang w:val="en-GB"/>
        </w:rPr>
        <w:t>of ANC services</w:t>
      </w:r>
      <w:r w:rsidR="00ED4DA2">
        <w:rPr>
          <w:rFonts w:asciiTheme="minorHAnsi" w:hAnsiTheme="minorHAnsi"/>
          <w:lang w:val="en-GB"/>
        </w:rPr>
        <w:t>. This in turn</w:t>
      </w:r>
      <w:r w:rsidR="001016FE" w:rsidRPr="00DE76C9">
        <w:rPr>
          <w:rFonts w:asciiTheme="minorHAnsi" w:hAnsiTheme="minorHAnsi"/>
          <w:lang w:val="en-GB"/>
        </w:rPr>
        <w:t xml:space="preserve"> </w:t>
      </w:r>
      <w:r w:rsidR="00ED4DA2">
        <w:rPr>
          <w:rFonts w:asciiTheme="minorHAnsi" w:hAnsiTheme="minorHAnsi"/>
          <w:lang w:val="en-GB"/>
        </w:rPr>
        <w:t xml:space="preserve">provides greater opportunities to vaccinate pregnant women with the currently recommended maternal vaccines and a robust platform for the introduction of new maternal vaccines in the future.  </w:t>
      </w:r>
      <w:r w:rsidR="00BF6FBE" w:rsidRPr="00DE76C9">
        <w:rPr>
          <w:rFonts w:asciiTheme="minorHAnsi" w:hAnsiTheme="minorHAnsi"/>
          <w:lang w:val="en-GB"/>
        </w:rPr>
        <w:br w:type="page"/>
      </w:r>
      <w:r w:rsidR="00BF6FBE" w:rsidRPr="00DE76C9">
        <w:rPr>
          <w:rFonts w:asciiTheme="minorHAnsi" w:hAnsiTheme="minorHAnsi"/>
          <w:b/>
          <w:lang w:val="en-GB"/>
        </w:rPr>
        <w:lastRenderedPageBreak/>
        <w:t>References</w:t>
      </w:r>
    </w:p>
    <w:p w14:paraId="71E86696" w14:textId="77777777" w:rsidR="00BF6FBE" w:rsidRPr="00DE76C9" w:rsidRDefault="00BF6FBE" w:rsidP="007F0EF7">
      <w:pPr>
        <w:spacing w:after="200" w:line="276" w:lineRule="auto"/>
        <w:rPr>
          <w:rFonts w:asciiTheme="minorHAnsi" w:hAnsiTheme="minorHAnsi"/>
          <w:lang w:val="en-GB"/>
        </w:rPr>
      </w:pPr>
    </w:p>
    <w:p w14:paraId="7BB4840C" w14:textId="77777777" w:rsidR="0065214D" w:rsidRDefault="0065214D" w:rsidP="0065214D">
      <w:pPr>
        <w:spacing w:after="200" w:line="276" w:lineRule="auto"/>
        <w:rPr>
          <w:rFonts w:asciiTheme="minorHAnsi" w:hAnsiTheme="minorHAnsi"/>
          <w:lang w:val="en-GB"/>
        </w:rPr>
      </w:pPr>
      <w:r>
        <w:rPr>
          <w:rFonts w:asciiTheme="minorHAnsi" w:hAnsiTheme="minorHAnsi"/>
          <w:lang w:val="en-GB"/>
        </w:rPr>
        <w:t>1</w:t>
      </w:r>
      <w:r w:rsidRPr="00DE76C9">
        <w:rPr>
          <w:rFonts w:asciiTheme="minorHAnsi" w:hAnsiTheme="minorHAnsi"/>
          <w:lang w:val="en-GB"/>
        </w:rPr>
        <w:t>.  World Health Organization. Trends in Maternal Mortality: 1990-2015. Estimates by WHO, UNICEF, UNFRA, World Bank Group and the United National Population Division. World Health Organization 2015.</w:t>
      </w:r>
    </w:p>
    <w:p w14:paraId="573AAE6E" w14:textId="77777777" w:rsidR="001A62CB" w:rsidRDefault="001A62CB" w:rsidP="001A62CB">
      <w:pPr>
        <w:jc w:val="both"/>
        <w:rPr>
          <w:rStyle w:val="Hyperlink"/>
          <w:rFonts w:asciiTheme="minorHAnsi" w:eastAsiaTheme="majorEastAsia" w:hAnsiTheme="minorHAnsi" w:cs="Calibri"/>
          <w:sz w:val="22"/>
          <w:szCs w:val="22"/>
        </w:rPr>
      </w:pPr>
      <w:r>
        <w:rPr>
          <w:rFonts w:asciiTheme="minorHAnsi" w:hAnsiTheme="minorHAnsi" w:cs="Calibri"/>
          <w:sz w:val="22"/>
          <w:szCs w:val="22"/>
        </w:rPr>
        <w:t xml:space="preserve">2. </w:t>
      </w:r>
      <w:r w:rsidRPr="005B1899">
        <w:rPr>
          <w:rFonts w:asciiTheme="minorHAnsi" w:hAnsiTheme="minorHAnsi" w:cs="Calibri"/>
          <w:sz w:val="22"/>
          <w:szCs w:val="22"/>
        </w:rPr>
        <w:t>UNICEF. Neonatal Mortality [accessed 2019 June</w:t>
      </w:r>
      <w:r>
        <w:rPr>
          <w:rFonts w:asciiTheme="minorHAnsi" w:hAnsiTheme="minorHAnsi" w:cs="Calibri"/>
          <w:sz w:val="22"/>
          <w:szCs w:val="22"/>
        </w:rPr>
        <w:t xml:space="preserve"> 8</w:t>
      </w:r>
      <w:r w:rsidRPr="005B1899">
        <w:rPr>
          <w:rFonts w:asciiTheme="minorHAnsi" w:hAnsiTheme="minorHAnsi" w:cs="Calibri"/>
          <w:sz w:val="22"/>
          <w:szCs w:val="22"/>
        </w:rPr>
        <w:t xml:space="preserve">]. </w:t>
      </w:r>
      <w:hyperlink r:id="rId15" w:history="1">
        <w:r w:rsidRPr="005B1899">
          <w:rPr>
            <w:rStyle w:val="Hyperlink"/>
            <w:rFonts w:asciiTheme="minorHAnsi" w:eastAsiaTheme="majorEastAsia" w:hAnsiTheme="minorHAnsi" w:cs="Calibri"/>
            <w:sz w:val="22"/>
            <w:szCs w:val="22"/>
          </w:rPr>
          <w:t>https://data.unicef.org/topic/child-survival/neonatal-mortality/</w:t>
        </w:r>
      </w:hyperlink>
    </w:p>
    <w:p w14:paraId="0142855C" w14:textId="77777777" w:rsidR="001A62CB" w:rsidRDefault="001A62CB" w:rsidP="001A62CB">
      <w:pPr>
        <w:jc w:val="both"/>
        <w:rPr>
          <w:rFonts w:asciiTheme="minorHAnsi" w:hAnsiTheme="minorHAnsi" w:cs="Calibri"/>
          <w:sz w:val="22"/>
          <w:szCs w:val="22"/>
        </w:rPr>
      </w:pPr>
    </w:p>
    <w:p w14:paraId="7002D444" w14:textId="77777777" w:rsidR="00E90066" w:rsidRPr="001A62CB" w:rsidRDefault="001A62CB" w:rsidP="001A62CB">
      <w:pPr>
        <w:pStyle w:val="CommentText"/>
        <w:rPr>
          <w:rFonts w:ascii="ScalaLancetPro-Bold" w:hAnsi="ScalaLancetPro-Bold" w:cs="ScalaLancetPro-Bold"/>
          <w:bCs/>
          <w:sz w:val="24"/>
          <w:szCs w:val="24"/>
          <w:lang w:val="en-US" w:eastAsia="en-AU"/>
        </w:rPr>
      </w:pPr>
      <w:r>
        <w:rPr>
          <w:rFonts w:asciiTheme="minorHAnsi" w:hAnsiTheme="minorHAnsi"/>
          <w:sz w:val="24"/>
          <w:szCs w:val="24"/>
          <w:lang w:val="en-GB"/>
        </w:rPr>
        <w:t>3</w:t>
      </w:r>
      <w:r w:rsidR="00E90066" w:rsidRPr="001A62CB">
        <w:rPr>
          <w:rFonts w:asciiTheme="minorHAnsi" w:hAnsiTheme="minorHAnsi"/>
          <w:sz w:val="24"/>
          <w:szCs w:val="24"/>
          <w:lang w:val="en-GB"/>
        </w:rPr>
        <w:t xml:space="preserve">. </w:t>
      </w:r>
      <w:r w:rsidR="00E90066" w:rsidRPr="00E90066">
        <w:rPr>
          <w:rFonts w:asciiTheme="minorHAnsi" w:hAnsiTheme="minorHAnsi"/>
          <w:sz w:val="24"/>
          <w:szCs w:val="24"/>
          <w:lang w:val="en-GB"/>
        </w:rPr>
        <w:t xml:space="preserve">Lawn JE, Blencowe H, </w:t>
      </w:r>
      <w:proofErr w:type="spellStart"/>
      <w:r w:rsidR="00E90066" w:rsidRPr="00E90066">
        <w:rPr>
          <w:rFonts w:asciiTheme="minorHAnsi" w:hAnsiTheme="minorHAnsi"/>
          <w:sz w:val="24"/>
          <w:szCs w:val="24"/>
          <w:lang w:val="en-GB"/>
        </w:rPr>
        <w:t>Waiswa</w:t>
      </w:r>
      <w:proofErr w:type="spellEnd"/>
      <w:r w:rsidR="00E90066" w:rsidRPr="00E90066">
        <w:rPr>
          <w:rFonts w:asciiTheme="minorHAnsi" w:hAnsiTheme="minorHAnsi"/>
          <w:sz w:val="24"/>
          <w:szCs w:val="24"/>
          <w:lang w:val="en-GB"/>
        </w:rPr>
        <w:t xml:space="preserve"> P</w:t>
      </w:r>
      <w:r w:rsidR="00E90066">
        <w:rPr>
          <w:rFonts w:asciiTheme="minorHAnsi" w:hAnsiTheme="minorHAnsi"/>
          <w:sz w:val="24"/>
          <w:szCs w:val="24"/>
          <w:lang w:val="en-GB"/>
        </w:rPr>
        <w:t xml:space="preserve">, </w:t>
      </w:r>
      <w:proofErr w:type="spellStart"/>
      <w:r w:rsidR="00E90066">
        <w:rPr>
          <w:rFonts w:asciiTheme="minorHAnsi" w:hAnsiTheme="minorHAnsi"/>
          <w:sz w:val="24"/>
          <w:szCs w:val="24"/>
          <w:lang w:val="en-GB"/>
        </w:rPr>
        <w:t>Amouzou</w:t>
      </w:r>
      <w:proofErr w:type="spellEnd"/>
      <w:r w:rsidR="00E90066">
        <w:rPr>
          <w:rFonts w:asciiTheme="minorHAnsi" w:hAnsiTheme="minorHAnsi"/>
          <w:sz w:val="24"/>
          <w:szCs w:val="24"/>
          <w:lang w:val="en-GB"/>
        </w:rPr>
        <w:t xml:space="preserve"> A, Mathers C, Hogan D </w:t>
      </w:r>
      <w:r w:rsidR="00E90066" w:rsidRPr="00E90066">
        <w:rPr>
          <w:rFonts w:asciiTheme="minorHAnsi" w:hAnsiTheme="minorHAnsi"/>
          <w:sz w:val="24"/>
          <w:szCs w:val="24"/>
          <w:lang w:val="en-GB"/>
        </w:rPr>
        <w:t xml:space="preserve"> et al. </w:t>
      </w:r>
      <w:r w:rsidR="00E90066" w:rsidRPr="001A62CB">
        <w:rPr>
          <w:rFonts w:ascii="ScalaLancetPro-Bold" w:hAnsi="ScalaLancetPro-Bold" w:cs="ScalaLancetPro-Bold"/>
          <w:bCs/>
          <w:sz w:val="24"/>
          <w:szCs w:val="24"/>
          <w:lang w:val="en-US" w:eastAsia="en-AU"/>
        </w:rPr>
        <w:t>Stillbirths: rates, risk factors, and acceleration towards 2030</w:t>
      </w:r>
      <w:r>
        <w:rPr>
          <w:rFonts w:ascii="ScalaLancetPro-Bold" w:hAnsi="ScalaLancetPro-Bold" w:cs="ScalaLancetPro-Bold"/>
          <w:bCs/>
          <w:sz w:val="24"/>
          <w:szCs w:val="24"/>
          <w:lang w:val="en-US" w:eastAsia="en-AU"/>
        </w:rPr>
        <w:t xml:space="preserve"> </w:t>
      </w:r>
      <w:r w:rsidR="00E90066" w:rsidRPr="001A62CB">
        <w:rPr>
          <w:rFonts w:ascii="ScalaLancetPro-Bold" w:hAnsi="ScalaLancetPro-Bold" w:cs="ScalaLancetPro-Bold"/>
          <w:bCs/>
          <w:sz w:val="24"/>
          <w:szCs w:val="24"/>
          <w:lang w:val="en-US" w:eastAsia="en-AU"/>
        </w:rPr>
        <w:t>Lancet 2016; 387: 587–603</w:t>
      </w:r>
    </w:p>
    <w:p w14:paraId="3796173C" w14:textId="77777777" w:rsidR="002973EC" w:rsidRPr="0065214D" w:rsidRDefault="002973EC" w:rsidP="0065214D">
      <w:pPr>
        <w:jc w:val="both"/>
        <w:rPr>
          <w:rFonts w:asciiTheme="minorHAnsi" w:hAnsiTheme="minorHAnsi" w:cs="Calibri"/>
          <w:sz w:val="22"/>
          <w:szCs w:val="22"/>
        </w:rPr>
      </w:pPr>
    </w:p>
    <w:p w14:paraId="140638C8" w14:textId="77777777" w:rsidR="00BF6FBE" w:rsidRPr="00DE76C9" w:rsidRDefault="001A62CB" w:rsidP="00BF6FBE">
      <w:pPr>
        <w:jc w:val="both"/>
        <w:rPr>
          <w:rFonts w:asciiTheme="minorHAnsi" w:hAnsiTheme="minorHAnsi" w:cs="Calibri"/>
          <w:lang w:val="en-GB"/>
        </w:rPr>
      </w:pPr>
      <w:r>
        <w:rPr>
          <w:rFonts w:asciiTheme="minorHAnsi" w:hAnsiTheme="minorHAnsi"/>
          <w:lang w:val="en-GB"/>
        </w:rPr>
        <w:t>4</w:t>
      </w:r>
      <w:r w:rsidR="00BF6FBE" w:rsidRPr="00DE76C9">
        <w:rPr>
          <w:rFonts w:asciiTheme="minorHAnsi" w:hAnsiTheme="minorHAnsi"/>
          <w:lang w:val="en-GB"/>
        </w:rPr>
        <w:t xml:space="preserve">. </w:t>
      </w:r>
      <w:r w:rsidR="00BF6FBE" w:rsidRPr="00DE76C9">
        <w:rPr>
          <w:rFonts w:asciiTheme="minorHAnsi" w:hAnsiTheme="minorHAnsi" w:cs="Calibri"/>
          <w:lang w:val="en-GB"/>
        </w:rPr>
        <w:t xml:space="preserve">United Nations. Sustainable development goals [accessed </w:t>
      </w:r>
      <w:r w:rsidR="00C5298D" w:rsidRPr="00DE76C9">
        <w:rPr>
          <w:rFonts w:asciiTheme="minorHAnsi" w:hAnsiTheme="minorHAnsi" w:cs="Calibri"/>
          <w:lang w:val="en-GB"/>
        </w:rPr>
        <w:t>June 3 2019</w:t>
      </w:r>
      <w:r w:rsidR="00BF6FBE" w:rsidRPr="00DE76C9">
        <w:rPr>
          <w:rFonts w:asciiTheme="minorHAnsi" w:hAnsiTheme="minorHAnsi" w:cs="Calibri"/>
          <w:lang w:val="en-GB"/>
        </w:rPr>
        <w:t xml:space="preserve">]. </w:t>
      </w:r>
      <w:hyperlink r:id="rId16" w:history="1">
        <w:r w:rsidR="00BF6FBE" w:rsidRPr="00DE76C9">
          <w:rPr>
            <w:rStyle w:val="Hyperlink"/>
            <w:rFonts w:asciiTheme="minorHAnsi" w:hAnsiTheme="minorHAnsi" w:cs="Calibri"/>
            <w:lang w:val="en-GB"/>
          </w:rPr>
          <w:t>https://www.un.org/sustainabledevelopment/sustainable-development-goals/</w:t>
        </w:r>
      </w:hyperlink>
    </w:p>
    <w:p w14:paraId="4DBD1E48" w14:textId="77777777" w:rsidR="00C5298D" w:rsidRPr="00DE76C9" w:rsidRDefault="00C5298D" w:rsidP="00BF6FBE">
      <w:pPr>
        <w:jc w:val="both"/>
        <w:rPr>
          <w:rFonts w:asciiTheme="minorHAnsi" w:hAnsiTheme="minorHAnsi" w:cs="Calibri"/>
          <w:lang w:val="en-GB"/>
        </w:rPr>
      </w:pPr>
    </w:p>
    <w:p w14:paraId="6B3F90E3" w14:textId="77777777" w:rsidR="00BF6FBE" w:rsidRPr="00DE76C9" w:rsidRDefault="001A62CB" w:rsidP="00BF6FBE">
      <w:pPr>
        <w:jc w:val="both"/>
        <w:rPr>
          <w:rFonts w:asciiTheme="minorHAnsi" w:hAnsiTheme="minorHAnsi" w:cs="Calibri"/>
          <w:lang w:val="en-GB"/>
        </w:rPr>
      </w:pPr>
      <w:r>
        <w:rPr>
          <w:rFonts w:asciiTheme="minorHAnsi" w:hAnsiTheme="minorHAnsi" w:cs="Calibri"/>
          <w:lang w:val="en-GB"/>
        </w:rPr>
        <w:t>5</w:t>
      </w:r>
      <w:r w:rsidR="00BF6FBE" w:rsidRPr="00DE76C9">
        <w:rPr>
          <w:rFonts w:asciiTheme="minorHAnsi" w:hAnsiTheme="minorHAnsi" w:cs="Calibri"/>
          <w:lang w:val="en-GB"/>
        </w:rPr>
        <w:t xml:space="preserve">. United Nations. Sustainable development goals [accessed </w:t>
      </w:r>
      <w:r w:rsidR="00C5298D" w:rsidRPr="00DE76C9">
        <w:rPr>
          <w:rFonts w:asciiTheme="minorHAnsi" w:hAnsiTheme="minorHAnsi" w:cs="Calibri"/>
          <w:lang w:val="en-GB"/>
        </w:rPr>
        <w:t xml:space="preserve">June 3 </w:t>
      </w:r>
      <w:r w:rsidR="00DE4D16" w:rsidRPr="00DE76C9">
        <w:rPr>
          <w:rFonts w:asciiTheme="minorHAnsi" w:hAnsiTheme="minorHAnsi" w:cs="Calibri"/>
          <w:lang w:val="en-GB"/>
        </w:rPr>
        <w:t>2019</w:t>
      </w:r>
      <w:r w:rsidR="00BF6FBE" w:rsidRPr="00DE76C9">
        <w:rPr>
          <w:rFonts w:asciiTheme="minorHAnsi" w:hAnsiTheme="minorHAnsi" w:cs="Calibri"/>
          <w:lang w:val="en-GB"/>
        </w:rPr>
        <w:t xml:space="preserve">]. </w:t>
      </w:r>
      <w:hyperlink r:id="rId17" w:history="1">
        <w:r w:rsidR="00BF6FBE" w:rsidRPr="00DE76C9">
          <w:rPr>
            <w:rStyle w:val="Hyperlink"/>
            <w:rFonts w:asciiTheme="minorHAnsi" w:hAnsiTheme="minorHAnsi" w:cs="Calibri"/>
            <w:lang w:val="en-GB"/>
          </w:rPr>
          <w:t>https://www.un.org/sustainabledevelopment/health/</w:t>
        </w:r>
      </w:hyperlink>
    </w:p>
    <w:p w14:paraId="00A6416A" w14:textId="77777777" w:rsidR="00BF6FBE" w:rsidRPr="00DE76C9" w:rsidRDefault="00BF6FBE" w:rsidP="007F0EF7">
      <w:pPr>
        <w:spacing w:after="200" w:line="276" w:lineRule="auto"/>
        <w:rPr>
          <w:rFonts w:asciiTheme="minorHAnsi" w:hAnsiTheme="minorHAnsi"/>
          <w:lang w:val="en-GB"/>
        </w:rPr>
      </w:pPr>
    </w:p>
    <w:p w14:paraId="0528372F" w14:textId="77777777" w:rsidR="00BF6FBE" w:rsidRPr="00DE76C9" w:rsidRDefault="001A62CB" w:rsidP="00BF6FBE">
      <w:pPr>
        <w:ind w:right="-199"/>
        <w:rPr>
          <w:rFonts w:asciiTheme="minorHAnsi" w:hAnsiTheme="minorHAnsi" w:cs="Calibri"/>
          <w:lang w:val="en-GB"/>
        </w:rPr>
      </w:pPr>
      <w:r>
        <w:rPr>
          <w:rFonts w:asciiTheme="minorHAnsi" w:hAnsiTheme="minorHAnsi"/>
          <w:lang w:val="en-GB"/>
        </w:rPr>
        <w:t>6</w:t>
      </w:r>
      <w:r w:rsidR="00BF6FBE" w:rsidRPr="00DE76C9">
        <w:rPr>
          <w:rFonts w:asciiTheme="minorHAnsi" w:hAnsiTheme="minorHAnsi"/>
          <w:lang w:val="en-GB"/>
        </w:rPr>
        <w:t xml:space="preserve">. </w:t>
      </w:r>
      <w:r w:rsidR="00BF6FBE" w:rsidRPr="00DE76C9">
        <w:rPr>
          <w:rFonts w:asciiTheme="minorHAnsi" w:hAnsiTheme="minorHAnsi" w:cs="Calibri"/>
          <w:lang w:val="en-GB"/>
        </w:rPr>
        <w:t xml:space="preserve">Liu L, </w:t>
      </w:r>
      <w:proofErr w:type="spellStart"/>
      <w:r w:rsidR="00BF6FBE" w:rsidRPr="00DE76C9">
        <w:rPr>
          <w:rFonts w:asciiTheme="minorHAnsi" w:hAnsiTheme="minorHAnsi" w:cs="Calibri"/>
          <w:lang w:val="en-GB"/>
        </w:rPr>
        <w:t>Oza</w:t>
      </w:r>
      <w:proofErr w:type="spellEnd"/>
      <w:r w:rsidR="00BF6FBE" w:rsidRPr="00DE76C9">
        <w:rPr>
          <w:rFonts w:asciiTheme="minorHAnsi" w:hAnsiTheme="minorHAnsi" w:cs="Calibri"/>
          <w:lang w:val="en-GB"/>
        </w:rPr>
        <w:t xml:space="preserve"> S, Hogan D, Chu Y, </w:t>
      </w:r>
      <w:proofErr w:type="spellStart"/>
      <w:r w:rsidR="00BF6FBE" w:rsidRPr="00DE76C9">
        <w:rPr>
          <w:rFonts w:asciiTheme="minorHAnsi" w:hAnsiTheme="minorHAnsi" w:cs="Calibri"/>
          <w:lang w:val="en-GB"/>
        </w:rPr>
        <w:t>Perin</w:t>
      </w:r>
      <w:proofErr w:type="spellEnd"/>
      <w:r w:rsidR="00BF6FBE" w:rsidRPr="00DE76C9">
        <w:rPr>
          <w:rFonts w:asciiTheme="minorHAnsi" w:hAnsiTheme="minorHAnsi" w:cs="Calibri"/>
          <w:lang w:val="en-GB"/>
        </w:rPr>
        <w:t xml:space="preserve"> J, Zhu J, Lawn JE, Cousens S, Mathers C, Black RE. Global, regional, and national causes of under-5 mortality in 2000–15: an updated systematic analysis with implications for the Sustainable Development Goals. Lancet. </w:t>
      </w:r>
      <w:proofErr w:type="gramStart"/>
      <w:r w:rsidR="00BF6FBE" w:rsidRPr="00DE76C9">
        <w:rPr>
          <w:rFonts w:asciiTheme="minorHAnsi" w:hAnsiTheme="minorHAnsi" w:cs="Calibri"/>
          <w:lang w:val="en-GB"/>
        </w:rPr>
        <w:t>2016;388:3027</w:t>
      </w:r>
      <w:proofErr w:type="gramEnd"/>
      <w:r w:rsidR="00BF6FBE" w:rsidRPr="00DE76C9">
        <w:rPr>
          <w:rFonts w:asciiTheme="minorHAnsi" w:hAnsiTheme="minorHAnsi" w:cs="Calibri"/>
          <w:lang w:val="en-GB"/>
        </w:rPr>
        <w:t>–35. doi:10.1016/S0140-6736(16)31593-8.</w:t>
      </w:r>
    </w:p>
    <w:p w14:paraId="72D9B7FA" w14:textId="77777777" w:rsidR="00BF6FBE" w:rsidRPr="00DE76C9" w:rsidRDefault="00BF6FBE" w:rsidP="007F0EF7">
      <w:pPr>
        <w:spacing w:after="200" w:line="276" w:lineRule="auto"/>
        <w:rPr>
          <w:rFonts w:asciiTheme="minorHAnsi" w:hAnsiTheme="minorHAnsi"/>
          <w:lang w:val="en-GB"/>
        </w:rPr>
      </w:pPr>
    </w:p>
    <w:p w14:paraId="2573D61C" w14:textId="77777777" w:rsidR="00BF6FBE" w:rsidRPr="00DE76C9" w:rsidRDefault="001A62CB" w:rsidP="007F0EF7">
      <w:pPr>
        <w:spacing w:after="200" w:line="276" w:lineRule="auto"/>
        <w:rPr>
          <w:rFonts w:asciiTheme="minorHAnsi" w:hAnsiTheme="minorHAnsi" w:cs="Calibri"/>
          <w:lang w:val="en-GB"/>
        </w:rPr>
      </w:pPr>
      <w:r>
        <w:rPr>
          <w:rFonts w:asciiTheme="minorHAnsi" w:hAnsiTheme="minorHAnsi"/>
          <w:lang w:val="en-GB"/>
        </w:rPr>
        <w:t>7</w:t>
      </w:r>
      <w:r w:rsidR="00BF6FBE" w:rsidRPr="00DE76C9">
        <w:rPr>
          <w:rFonts w:asciiTheme="minorHAnsi" w:hAnsiTheme="minorHAnsi"/>
          <w:lang w:val="en-GB"/>
        </w:rPr>
        <w:t xml:space="preserve">. </w:t>
      </w:r>
      <w:r w:rsidR="00BF6FBE" w:rsidRPr="00DE76C9">
        <w:rPr>
          <w:rFonts w:asciiTheme="minorHAnsi" w:hAnsiTheme="minorHAnsi" w:cs="Calibri"/>
          <w:lang w:val="en-GB"/>
        </w:rPr>
        <w:t>Hug L, Alexander M, You D, Alkema L, on behalf of the UN Inter-agency Group for Child Mortality Estimation. National, regional and global levels and trends in neonatal mortality between 1990 and 2017, with scenario-based projections to 2030: a systematic analysis. Lancet Glob Health 2019;</w:t>
      </w:r>
      <w:proofErr w:type="gramStart"/>
      <w:r w:rsidR="00BF6FBE" w:rsidRPr="00DE76C9">
        <w:rPr>
          <w:rFonts w:asciiTheme="minorHAnsi" w:hAnsiTheme="minorHAnsi" w:cs="Calibri"/>
          <w:lang w:val="en-GB"/>
        </w:rPr>
        <w:t>7:e</w:t>
      </w:r>
      <w:proofErr w:type="gramEnd"/>
      <w:r w:rsidR="00BF6FBE" w:rsidRPr="00DE76C9">
        <w:rPr>
          <w:rFonts w:asciiTheme="minorHAnsi" w:hAnsiTheme="minorHAnsi" w:cs="Calibri"/>
          <w:lang w:val="en-GB"/>
        </w:rPr>
        <w:t>710-20</w:t>
      </w:r>
    </w:p>
    <w:p w14:paraId="67E9B421" w14:textId="77777777" w:rsidR="0003736F" w:rsidRPr="00DE76C9" w:rsidRDefault="001A62CB" w:rsidP="007F0EF7">
      <w:pPr>
        <w:spacing w:after="200" w:line="276" w:lineRule="auto"/>
        <w:rPr>
          <w:rFonts w:asciiTheme="minorHAnsi" w:hAnsiTheme="minorHAnsi" w:cs="Calibri"/>
          <w:lang w:val="en-GB"/>
        </w:rPr>
      </w:pPr>
      <w:r>
        <w:rPr>
          <w:rFonts w:asciiTheme="minorHAnsi" w:hAnsiTheme="minorHAnsi" w:cs="Calibri"/>
          <w:lang w:val="en-GB"/>
        </w:rPr>
        <w:t>8</w:t>
      </w:r>
      <w:r w:rsidR="0003736F" w:rsidRPr="00DE76C9">
        <w:rPr>
          <w:rFonts w:asciiTheme="minorHAnsi" w:hAnsiTheme="minorHAnsi" w:cs="Calibri"/>
          <w:lang w:val="en-GB"/>
        </w:rPr>
        <w:t xml:space="preserve">. World Health Organization. Immunization, Vaccines and Biologicals. Tetanus. [accessed </w:t>
      </w:r>
      <w:r w:rsidR="00DE4D16" w:rsidRPr="00DE76C9">
        <w:rPr>
          <w:rFonts w:asciiTheme="minorHAnsi" w:hAnsiTheme="minorHAnsi" w:cs="Calibri"/>
          <w:lang w:val="en-GB"/>
        </w:rPr>
        <w:t xml:space="preserve">June </w:t>
      </w:r>
      <w:proofErr w:type="gramStart"/>
      <w:r w:rsidR="00DE4D16" w:rsidRPr="00DE76C9">
        <w:rPr>
          <w:rFonts w:asciiTheme="minorHAnsi" w:hAnsiTheme="minorHAnsi" w:cs="Calibri"/>
          <w:lang w:val="en-GB"/>
        </w:rPr>
        <w:t>3</w:t>
      </w:r>
      <w:proofErr w:type="gramEnd"/>
      <w:r w:rsidR="00DE4D16" w:rsidRPr="00DE76C9">
        <w:rPr>
          <w:rFonts w:asciiTheme="minorHAnsi" w:hAnsiTheme="minorHAnsi" w:cs="Calibri"/>
          <w:lang w:val="en-GB"/>
        </w:rPr>
        <w:t xml:space="preserve"> 2019</w:t>
      </w:r>
      <w:r w:rsidR="0003736F" w:rsidRPr="00DE76C9">
        <w:rPr>
          <w:rFonts w:asciiTheme="minorHAnsi" w:hAnsiTheme="minorHAnsi" w:cs="Calibri"/>
          <w:lang w:val="en-GB"/>
        </w:rPr>
        <w:t xml:space="preserve">]. </w:t>
      </w:r>
      <w:hyperlink r:id="rId18" w:history="1">
        <w:r w:rsidR="0003736F" w:rsidRPr="00DE76C9">
          <w:rPr>
            <w:rStyle w:val="Hyperlink"/>
            <w:rFonts w:asciiTheme="minorHAnsi" w:hAnsiTheme="minorHAnsi" w:cs="Calibri"/>
            <w:lang w:val="en-GB"/>
          </w:rPr>
          <w:t>https://www.who.int/immunization/diseases/tetanus/en/</w:t>
        </w:r>
      </w:hyperlink>
    </w:p>
    <w:p w14:paraId="0BB04C87" w14:textId="77777777" w:rsidR="004E2ECF" w:rsidRPr="00DE76C9" w:rsidRDefault="001A62CB" w:rsidP="004E2ECF">
      <w:pPr>
        <w:rPr>
          <w:rFonts w:asciiTheme="minorHAnsi" w:hAnsiTheme="minorHAnsi"/>
          <w:lang w:val="en-GB"/>
        </w:rPr>
      </w:pPr>
      <w:r>
        <w:rPr>
          <w:rFonts w:asciiTheme="minorHAnsi" w:hAnsiTheme="minorHAnsi" w:cs="Calibri"/>
          <w:lang w:val="en-GB"/>
        </w:rPr>
        <w:t>9</w:t>
      </w:r>
      <w:r w:rsidR="0003736F" w:rsidRPr="00DE76C9">
        <w:rPr>
          <w:rFonts w:asciiTheme="minorHAnsi" w:hAnsiTheme="minorHAnsi" w:cs="Calibri"/>
          <w:lang w:val="en-GB"/>
        </w:rPr>
        <w:t xml:space="preserve">. </w:t>
      </w:r>
      <w:r w:rsidR="004E2ECF" w:rsidRPr="00DE76C9">
        <w:rPr>
          <w:rFonts w:asciiTheme="minorHAnsi" w:hAnsiTheme="minorHAnsi"/>
          <w:lang w:val="en-GB"/>
        </w:rPr>
        <w:t>World Health Organization. The weekly epidemiological record. Geneva; 2012. p201-216</w:t>
      </w:r>
    </w:p>
    <w:p w14:paraId="05749829" w14:textId="77777777" w:rsidR="0003736F" w:rsidRPr="00DE76C9" w:rsidRDefault="0003736F" w:rsidP="007F0EF7">
      <w:pPr>
        <w:spacing w:after="200" w:line="276" w:lineRule="auto"/>
        <w:rPr>
          <w:rFonts w:asciiTheme="minorHAnsi" w:hAnsiTheme="minorHAnsi" w:cs="Calibri"/>
          <w:lang w:val="en-GB"/>
        </w:rPr>
      </w:pPr>
    </w:p>
    <w:p w14:paraId="64FE0A73" w14:textId="77777777" w:rsidR="004E2ECF" w:rsidRPr="00DE76C9" w:rsidRDefault="001A62CB" w:rsidP="004E2ECF">
      <w:pPr>
        <w:pStyle w:val="EndNoteBibliography"/>
        <w:rPr>
          <w:rFonts w:asciiTheme="minorHAnsi" w:hAnsiTheme="minorHAnsi"/>
          <w:noProof/>
          <w:lang w:val="en-GB"/>
        </w:rPr>
      </w:pPr>
      <w:r>
        <w:rPr>
          <w:rFonts w:asciiTheme="minorHAnsi" w:hAnsiTheme="minorHAnsi"/>
          <w:noProof/>
          <w:lang w:val="en-GB"/>
        </w:rPr>
        <w:t>10</w:t>
      </w:r>
      <w:r w:rsidR="004E2ECF" w:rsidRPr="00DE76C9">
        <w:rPr>
          <w:rFonts w:asciiTheme="minorHAnsi" w:hAnsiTheme="minorHAnsi"/>
          <w:noProof/>
          <w:lang w:val="en-GB"/>
        </w:rPr>
        <w:t>. Centers for Disease Control and Prevention. Updated Recommendations for Use of Tetanus Toxoid, Reduced Diphtheria Toxoid, and Acellular Pertussis Vaccine (Tdap) in Pregnant Women — Advisory Committee on Immunization Practices (ACIP), 2012</w:t>
      </w:r>
      <w:r w:rsidR="00DE4D16" w:rsidRPr="00DE76C9">
        <w:rPr>
          <w:rFonts w:asciiTheme="minorHAnsi" w:hAnsiTheme="minorHAnsi"/>
          <w:noProof/>
          <w:lang w:val="en-GB"/>
        </w:rPr>
        <w:t xml:space="preserve"> </w:t>
      </w:r>
      <w:r w:rsidR="004E2ECF" w:rsidRPr="00DE76C9">
        <w:rPr>
          <w:rFonts w:asciiTheme="minorHAnsi" w:hAnsiTheme="minorHAnsi"/>
          <w:noProof/>
          <w:lang w:val="en-GB"/>
        </w:rPr>
        <w:t>2013.</w:t>
      </w:r>
    </w:p>
    <w:p w14:paraId="00E3C868" w14:textId="77777777" w:rsidR="00DE4D16" w:rsidRPr="00DE76C9" w:rsidRDefault="00DE4D16" w:rsidP="004E2ECF">
      <w:pPr>
        <w:pStyle w:val="EndNoteBibliography"/>
        <w:rPr>
          <w:rFonts w:asciiTheme="minorHAnsi" w:hAnsiTheme="minorHAnsi"/>
          <w:noProof/>
          <w:lang w:val="en-GB"/>
        </w:rPr>
      </w:pPr>
    </w:p>
    <w:p w14:paraId="3D8BDD1A" w14:textId="77777777" w:rsidR="004E2ECF" w:rsidRPr="00DE76C9" w:rsidRDefault="0065214D" w:rsidP="004E2ECF">
      <w:pPr>
        <w:pStyle w:val="EndNoteBibliography"/>
        <w:rPr>
          <w:rFonts w:asciiTheme="minorHAnsi" w:hAnsiTheme="minorHAnsi"/>
          <w:noProof/>
          <w:lang w:val="en-GB"/>
        </w:rPr>
      </w:pPr>
      <w:r>
        <w:rPr>
          <w:rFonts w:asciiTheme="minorHAnsi" w:hAnsiTheme="minorHAnsi"/>
          <w:noProof/>
          <w:lang w:val="en-GB"/>
        </w:rPr>
        <w:t>1</w:t>
      </w:r>
      <w:r w:rsidR="001A62CB">
        <w:rPr>
          <w:rFonts w:asciiTheme="minorHAnsi" w:hAnsiTheme="minorHAnsi"/>
          <w:noProof/>
          <w:lang w:val="en-GB"/>
        </w:rPr>
        <w:t>1</w:t>
      </w:r>
      <w:r w:rsidR="004E2ECF" w:rsidRPr="00DE76C9">
        <w:rPr>
          <w:rFonts w:asciiTheme="minorHAnsi" w:hAnsiTheme="minorHAnsi"/>
          <w:noProof/>
          <w:lang w:val="en-GB"/>
        </w:rPr>
        <w:t>.</w:t>
      </w:r>
      <w:r w:rsidR="004E2ECF" w:rsidRPr="00DE76C9">
        <w:rPr>
          <w:rFonts w:asciiTheme="minorHAnsi" w:hAnsiTheme="minorHAnsi"/>
          <w:noProof/>
          <w:lang w:val="en-GB"/>
        </w:rPr>
        <w:tab/>
        <w:t>Public Health England. Pertussis Vaccination Programme for Pregnant Women update: Vaccine coverage in England, July to September 2017. London, UK: Public Health England publications; 2017.</w:t>
      </w:r>
    </w:p>
    <w:p w14:paraId="39AE0570" w14:textId="77777777" w:rsidR="00DE4D16" w:rsidRPr="00DE76C9" w:rsidRDefault="00DE4D16" w:rsidP="004E2ECF">
      <w:pPr>
        <w:pStyle w:val="EndNoteBibliography"/>
        <w:rPr>
          <w:rFonts w:asciiTheme="minorHAnsi" w:hAnsiTheme="minorHAnsi"/>
          <w:noProof/>
          <w:lang w:val="en-GB"/>
        </w:rPr>
      </w:pPr>
    </w:p>
    <w:p w14:paraId="64137A91" w14:textId="77777777" w:rsidR="004E2ECF" w:rsidRPr="00DE76C9" w:rsidRDefault="004E2ECF" w:rsidP="004E2ECF">
      <w:pPr>
        <w:pStyle w:val="EndNoteBibliography"/>
        <w:rPr>
          <w:rFonts w:asciiTheme="minorHAnsi" w:hAnsiTheme="minorHAnsi"/>
          <w:noProof/>
          <w:lang w:val="en-GB"/>
        </w:rPr>
      </w:pPr>
      <w:r w:rsidRPr="00DE76C9">
        <w:rPr>
          <w:rFonts w:asciiTheme="minorHAnsi" w:hAnsiTheme="minorHAnsi"/>
          <w:noProof/>
          <w:lang w:val="en-GB"/>
        </w:rPr>
        <w:lastRenderedPageBreak/>
        <w:t>1</w:t>
      </w:r>
      <w:r w:rsidR="001A62CB">
        <w:rPr>
          <w:rFonts w:asciiTheme="minorHAnsi" w:hAnsiTheme="minorHAnsi"/>
          <w:noProof/>
          <w:lang w:val="en-GB"/>
        </w:rPr>
        <w:t>2</w:t>
      </w:r>
      <w:r w:rsidRPr="00DE76C9">
        <w:rPr>
          <w:rFonts w:asciiTheme="minorHAnsi" w:hAnsiTheme="minorHAnsi"/>
          <w:noProof/>
          <w:lang w:val="en-GB"/>
        </w:rPr>
        <w:t>.</w:t>
      </w:r>
      <w:r w:rsidRPr="00DE76C9">
        <w:rPr>
          <w:rFonts w:asciiTheme="minorHAnsi" w:hAnsiTheme="minorHAnsi"/>
          <w:noProof/>
          <w:lang w:val="en-GB"/>
        </w:rPr>
        <w:tab/>
        <w:t xml:space="preserve">Pertussis in Argentina. 2017. (Accessed </w:t>
      </w:r>
      <w:r w:rsidR="00253303" w:rsidRPr="00DE76C9">
        <w:rPr>
          <w:rFonts w:asciiTheme="minorHAnsi" w:hAnsiTheme="minorHAnsi"/>
          <w:noProof/>
          <w:lang w:val="en-GB"/>
        </w:rPr>
        <w:t>June 7, 2019</w:t>
      </w:r>
      <w:r w:rsidRPr="00DE76C9">
        <w:rPr>
          <w:rFonts w:asciiTheme="minorHAnsi" w:hAnsiTheme="minorHAnsi"/>
          <w:noProof/>
          <w:lang w:val="en-GB"/>
        </w:rPr>
        <w:t xml:space="preserve">, at </w:t>
      </w:r>
      <w:hyperlink r:id="rId19" w:history="1">
        <w:r w:rsidRPr="00DE76C9">
          <w:rPr>
            <w:rStyle w:val="Hyperlink"/>
            <w:rFonts w:asciiTheme="minorHAnsi" w:hAnsiTheme="minorHAnsi"/>
            <w:noProof/>
            <w:lang w:val="en-GB"/>
          </w:rPr>
          <w:t>https://www.cdc.gov/pertussis/countries/lapp-argentina.html</w:t>
        </w:r>
      </w:hyperlink>
      <w:r w:rsidRPr="00DE76C9">
        <w:rPr>
          <w:rFonts w:asciiTheme="minorHAnsi" w:hAnsiTheme="minorHAnsi"/>
          <w:noProof/>
          <w:lang w:val="en-GB"/>
        </w:rPr>
        <w:t>.)</w:t>
      </w:r>
    </w:p>
    <w:p w14:paraId="5A52078F" w14:textId="77777777" w:rsidR="00DE4D16" w:rsidRPr="00DE76C9" w:rsidRDefault="00DE4D16" w:rsidP="004E2ECF">
      <w:pPr>
        <w:pStyle w:val="EndNoteBibliography"/>
        <w:rPr>
          <w:rFonts w:asciiTheme="minorHAnsi" w:hAnsiTheme="minorHAnsi"/>
          <w:noProof/>
          <w:lang w:val="en-GB"/>
        </w:rPr>
      </w:pPr>
    </w:p>
    <w:p w14:paraId="17F8CE98" w14:textId="77777777" w:rsidR="004E2ECF" w:rsidRPr="00DE76C9" w:rsidRDefault="004E2ECF" w:rsidP="004E2ECF">
      <w:pPr>
        <w:pStyle w:val="EndNoteBibliography"/>
        <w:rPr>
          <w:rFonts w:asciiTheme="minorHAnsi" w:hAnsiTheme="minorHAnsi"/>
          <w:noProof/>
          <w:lang w:val="en-GB"/>
        </w:rPr>
      </w:pPr>
      <w:r w:rsidRPr="00DE76C9">
        <w:rPr>
          <w:rFonts w:asciiTheme="minorHAnsi" w:hAnsiTheme="minorHAnsi"/>
          <w:noProof/>
          <w:lang w:val="en-GB"/>
        </w:rPr>
        <w:t>1</w:t>
      </w:r>
      <w:r w:rsidR="001A62CB">
        <w:rPr>
          <w:rFonts w:asciiTheme="minorHAnsi" w:hAnsiTheme="minorHAnsi"/>
          <w:noProof/>
          <w:lang w:val="en-GB"/>
        </w:rPr>
        <w:t>3</w:t>
      </w:r>
      <w:r w:rsidRPr="00DE76C9">
        <w:rPr>
          <w:rFonts w:asciiTheme="minorHAnsi" w:hAnsiTheme="minorHAnsi"/>
          <w:noProof/>
          <w:lang w:val="en-GB"/>
        </w:rPr>
        <w:t>.</w:t>
      </w:r>
      <w:r w:rsidRPr="00DE76C9">
        <w:rPr>
          <w:rFonts w:asciiTheme="minorHAnsi" w:hAnsiTheme="minorHAnsi"/>
          <w:noProof/>
          <w:lang w:val="en-GB"/>
        </w:rPr>
        <w:tab/>
        <w:t>Maertens K, Braeckman T, Top G, Van Damme P, Leuridan E. Maternal pertussis and influenza immunization coverage and attitude of health care workers towards these recommendations in Flanders, Belgium. Vaccine 2016;34:5785-91.</w:t>
      </w:r>
    </w:p>
    <w:p w14:paraId="3F1A684C" w14:textId="77777777" w:rsidR="004E2ECF" w:rsidRPr="00DE76C9" w:rsidRDefault="004E2ECF" w:rsidP="004E2ECF">
      <w:pPr>
        <w:pStyle w:val="EndNoteBibliography"/>
        <w:rPr>
          <w:rFonts w:asciiTheme="minorHAnsi" w:hAnsiTheme="minorHAnsi"/>
          <w:noProof/>
          <w:lang w:val="en-GB"/>
        </w:rPr>
      </w:pPr>
      <w:r w:rsidRPr="00DE76C9">
        <w:rPr>
          <w:rFonts w:asciiTheme="minorHAnsi" w:hAnsiTheme="minorHAnsi"/>
          <w:noProof/>
          <w:lang w:val="en-GB"/>
        </w:rPr>
        <w:t>1</w:t>
      </w:r>
      <w:r w:rsidR="001A62CB">
        <w:rPr>
          <w:rFonts w:asciiTheme="minorHAnsi" w:hAnsiTheme="minorHAnsi"/>
          <w:noProof/>
          <w:lang w:val="en-GB"/>
        </w:rPr>
        <w:t>4</w:t>
      </w:r>
      <w:r w:rsidRPr="00DE76C9">
        <w:rPr>
          <w:rFonts w:asciiTheme="minorHAnsi" w:hAnsiTheme="minorHAnsi"/>
          <w:noProof/>
          <w:lang w:val="en-GB"/>
        </w:rPr>
        <w:t>.</w:t>
      </w:r>
      <w:r w:rsidRPr="00DE76C9">
        <w:rPr>
          <w:rFonts w:asciiTheme="minorHAnsi" w:hAnsiTheme="minorHAnsi"/>
          <w:noProof/>
          <w:lang w:val="en-GB"/>
        </w:rPr>
        <w:tab/>
        <w:t>Public Health Agency of Canada. Update on Immunization in Pregnancy with Tetanus Toxoid, Reduced Diphtheria Toxoid and Reduced Acellular Pertussis (Tdap) Vaccine. Ontario, Canada 2018.</w:t>
      </w:r>
    </w:p>
    <w:p w14:paraId="73200598" w14:textId="77777777" w:rsidR="00DE4D16" w:rsidRPr="00DE76C9" w:rsidRDefault="00DE4D16" w:rsidP="004E2ECF">
      <w:pPr>
        <w:spacing w:after="200" w:line="276" w:lineRule="auto"/>
        <w:rPr>
          <w:rFonts w:asciiTheme="minorHAnsi" w:hAnsiTheme="minorHAnsi"/>
          <w:noProof/>
          <w:lang w:val="en-GB"/>
        </w:rPr>
      </w:pPr>
    </w:p>
    <w:p w14:paraId="2E839E31" w14:textId="77777777" w:rsidR="0003736F" w:rsidRPr="00DE76C9" w:rsidRDefault="004E2ECF" w:rsidP="004E2ECF">
      <w:pPr>
        <w:spacing w:after="200" w:line="276" w:lineRule="auto"/>
        <w:rPr>
          <w:rStyle w:val="Hyperlink"/>
          <w:rFonts w:asciiTheme="minorHAnsi" w:hAnsiTheme="minorHAnsi"/>
          <w:noProof/>
          <w:lang w:val="en-GB"/>
        </w:rPr>
      </w:pPr>
      <w:r w:rsidRPr="00DE76C9">
        <w:rPr>
          <w:rFonts w:asciiTheme="minorHAnsi" w:hAnsiTheme="minorHAnsi"/>
          <w:noProof/>
          <w:lang w:val="en-GB"/>
        </w:rPr>
        <w:t>1</w:t>
      </w:r>
      <w:r w:rsidR="001A62CB">
        <w:rPr>
          <w:rFonts w:asciiTheme="minorHAnsi" w:hAnsiTheme="minorHAnsi"/>
          <w:noProof/>
          <w:lang w:val="en-GB"/>
        </w:rPr>
        <w:t>5</w:t>
      </w:r>
      <w:r w:rsidRPr="00DE76C9">
        <w:rPr>
          <w:rFonts w:asciiTheme="minorHAnsi" w:hAnsiTheme="minorHAnsi"/>
          <w:noProof/>
          <w:lang w:val="en-GB"/>
        </w:rPr>
        <w:t>.</w:t>
      </w:r>
      <w:r w:rsidRPr="00DE76C9">
        <w:rPr>
          <w:rFonts w:asciiTheme="minorHAnsi" w:hAnsiTheme="minorHAnsi"/>
          <w:noProof/>
          <w:lang w:val="en-GB"/>
        </w:rPr>
        <w:tab/>
        <w:t xml:space="preserve">Immunisation for Pregnant Women. Ministry of Health, 2018. (Accessed June 7 2019, at </w:t>
      </w:r>
      <w:hyperlink r:id="rId20" w:history="1">
        <w:r w:rsidRPr="00DE76C9">
          <w:rPr>
            <w:rStyle w:val="Hyperlink"/>
            <w:rFonts w:asciiTheme="minorHAnsi" w:hAnsiTheme="minorHAnsi"/>
            <w:noProof/>
            <w:lang w:val="en-GB"/>
          </w:rPr>
          <w:t>https://www.health.govt.nz/your-health/healthy-living/immunisation/immunisation-pregnant-women</w:t>
        </w:r>
      </w:hyperlink>
      <w:r w:rsidR="00DE4D16" w:rsidRPr="00DE76C9">
        <w:rPr>
          <w:rStyle w:val="Hyperlink"/>
          <w:rFonts w:asciiTheme="minorHAnsi" w:hAnsiTheme="minorHAnsi"/>
          <w:noProof/>
          <w:lang w:val="en-GB"/>
        </w:rPr>
        <w:t>)</w:t>
      </w:r>
    </w:p>
    <w:p w14:paraId="0A588EF4" w14:textId="77777777" w:rsidR="00253303" w:rsidRPr="00DE76C9" w:rsidRDefault="00253303" w:rsidP="004E2ECF">
      <w:pPr>
        <w:spacing w:after="200" w:line="276" w:lineRule="auto"/>
        <w:rPr>
          <w:rStyle w:val="Hyperlink"/>
          <w:rFonts w:asciiTheme="minorHAnsi" w:hAnsiTheme="minorHAnsi"/>
          <w:noProof/>
          <w:color w:val="auto"/>
          <w:u w:val="none"/>
          <w:lang w:val="en-GB"/>
        </w:rPr>
      </w:pPr>
      <w:r w:rsidRPr="00DE76C9">
        <w:rPr>
          <w:rStyle w:val="Hyperlink"/>
          <w:rFonts w:asciiTheme="minorHAnsi" w:hAnsiTheme="minorHAnsi"/>
          <w:noProof/>
          <w:color w:val="auto"/>
          <w:u w:val="none"/>
          <w:lang w:val="en-GB"/>
        </w:rPr>
        <w:t>1</w:t>
      </w:r>
      <w:r w:rsidR="001A62CB">
        <w:rPr>
          <w:rStyle w:val="Hyperlink"/>
          <w:rFonts w:asciiTheme="minorHAnsi" w:hAnsiTheme="minorHAnsi"/>
          <w:noProof/>
          <w:color w:val="auto"/>
          <w:u w:val="none"/>
          <w:lang w:val="en-GB"/>
        </w:rPr>
        <w:t>6</w:t>
      </w:r>
      <w:r w:rsidRPr="00DE76C9">
        <w:rPr>
          <w:rStyle w:val="Hyperlink"/>
          <w:rFonts w:asciiTheme="minorHAnsi" w:hAnsiTheme="minorHAnsi"/>
          <w:noProof/>
          <w:color w:val="auto"/>
          <w:u w:val="none"/>
          <w:lang w:val="en-GB"/>
        </w:rPr>
        <w:t xml:space="preserve">. UNICEF global databases 2016. (accessed June 14, 2019 at </w:t>
      </w:r>
      <w:hyperlink r:id="rId21" w:history="1">
        <w:r w:rsidRPr="00DE76C9">
          <w:rPr>
            <w:rStyle w:val="Hyperlink"/>
            <w:rFonts w:asciiTheme="minorHAnsi" w:hAnsiTheme="minorHAnsi"/>
            <w:noProof/>
            <w:lang w:val="en-GB"/>
          </w:rPr>
          <w:t>https://data.unicef.org/topic/maternal-health/antenatal-care/</w:t>
        </w:r>
      </w:hyperlink>
      <w:r w:rsidRPr="00DE76C9">
        <w:rPr>
          <w:rStyle w:val="Hyperlink"/>
          <w:rFonts w:asciiTheme="minorHAnsi" w:hAnsiTheme="minorHAnsi"/>
          <w:noProof/>
          <w:color w:val="auto"/>
          <w:u w:val="none"/>
          <w:lang w:val="en-GB"/>
        </w:rPr>
        <w:t>)</w:t>
      </w:r>
    </w:p>
    <w:p w14:paraId="0270CF41" w14:textId="77777777" w:rsidR="000B1B4D" w:rsidRDefault="000B1B4D" w:rsidP="004E2ECF">
      <w:pPr>
        <w:spacing w:after="200" w:line="276" w:lineRule="auto"/>
        <w:rPr>
          <w:rStyle w:val="Hyperlink"/>
          <w:rFonts w:asciiTheme="minorHAnsi" w:hAnsiTheme="minorHAnsi"/>
          <w:noProof/>
          <w:color w:val="auto"/>
          <w:u w:val="none"/>
          <w:lang w:val="en-GB"/>
        </w:rPr>
      </w:pPr>
      <w:r>
        <w:rPr>
          <w:rStyle w:val="Hyperlink"/>
          <w:rFonts w:asciiTheme="minorHAnsi" w:hAnsiTheme="minorHAnsi"/>
          <w:noProof/>
          <w:color w:val="auto"/>
          <w:u w:val="none"/>
          <w:lang w:val="en-GB"/>
        </w:rPr>
        <w:t>1</w:t>
      </w:r>
      <w:r w:rsidR="001A62CB">
        <w:rPr>
          <w:rStyle w:val="Hyperlink"/>
          <w:rFonts w:asciiTheme="minorHAnsi" w:hAnsiTheme="minorHAnsi"/>
          <w:noProof/>
          <w:color w:val="auto"/>
          <w:u w:val="none"/>
          <w:lang w:val="en-GB"/>
        </w:rPr>
        <w:t>7</w:t>
      </w:r>
      <w:r>
        <w:rPr>
          <w:rStyle w:val="Hyperlink"/>
          <w:rFonts w:asciiTheme="minorHAnsi" w:hAnsiTheme="minorHAnsi"/>
          <w:noProof/>
          <w:color w:val="auto"/>
          <w:u w:val="none"/>
          <w:lang w:val="en-GB"/>
        </w:rPr>
        <w:t>. Moller A-B, Petzold M, Chou D and Say L. Early antenatal care visit: a systematic analysis of regional and global levels and trends of converage from 1990-2013. The Lancet Global Health Vol 5 (10); PE977-E983 Oct 1 2017</w:t>
      </w:r>
    </w:p>
    <w:p w14:paraId="3CCBB553" w14:textId="77777777" w:rsidR="00253303" w:rsidRPr="00DE76C9" w:rsidRDefault="00253303" w:rsidP="004E2ECF">
      <w:pPr>
        <w:spacing w:after="200" w:line="276" w:lineRule="auto"/>
        <w:rPr>
          <w:rStyle w:val="Hyperlink"/>
          <w:rFonts w:asciiTheme="minorHAnsi" w:hAnsiTheme="minorHAnsi"/>
          <w:noProof/>
          <w:color w:val="auto"/>
          <w:u w:val="none"/>
          <w:lang w:val="en-GB"/>
        </w:rPr>
      </w:pPr>
      <w:r w:rsidRPr="00DE76C9">
        <w:rPr>
          <w:rStyle w:val="Hyperlink"/>
          <w:rFonts w:asciiTheme="minorHAnsi" w:hAnsiTheme="minorHAnsi"/>
          <w:noProof/>
          <w:color w:val="auto"/>
          <w:u w:val="none"/>
          <w:lang w:val="en-GB"/>
        </w:rPr>
        <w:t>1</w:t>
      </w:r>
      <w:r w:rsidR="001A62CB">
        <w:rPr>
          <w:rStyle w:val="Hyperlink"/>
          <w:rFonts w:asciiTheme="minorHAnsi" w:hAnsiTheme="minorHAnsi"/>
          <w:noProof/>
          <w:color w:val="auto"/>
          <w:u w:val="none"/>
          <w:lang w:val="en-GB"/>
        </w:rPr>
        <w:t>8</w:t>
      </w:r>
      <w:r w:rsidRPr="00DE76C9">
        <w:rPr>
          <w:rStyle w:val="Hyperlink"/>
          <w:rFonts w:asciiTheme="minorHAnsi" w:hAnsiTheme="minorHAnsi"/>
          <w:noProof/>
          <w:color w:val="auto"/>
          <w:u w:val="none"/>
          <w:lang w:val="en-GB"/>
        </w:rPr>
        <w:t xml:space="preserve">. World Health Organization. </w:t>
      </w:r>
      <w:r w:rsidR="007466F4" w:rsidRPr="00DE76C9">
        <w:rPr>
          <w:rStyle w:val="Hyperlink"/>
          <w:rFonts w:asciiTheme="minorHAnsi" w:hAnsiTheme="minorHAnsi"/>
          <w:noProof/>
          <w:color w:val="auto"/>
          <w:u w:val="none"/>
          <w:lang w:val="en-GB"/>
        </w:rPr>
        <w:t>WHO recommendations on antental care for a positive pregnancy experience. 2016 (</w:t>
      </w:r>
      <w:hyperlink r:id="rId22" w:history="1">
        <w:r w:rsidR="007466F4" w:rsidRPr="00DE76C9">
          <w:rPr>
            <w:rStyle w:val="Hyperlink"/>
            <w:rFonts w:asciiTheme="minorHAnsi" w:hAnsiTheme="minorHAnsi"/>
            <w:noProof/>
            <w:lang w:val="en-GB"/>
          </w:rPr>
          <w:t>https://www.who.int/reproductivehealth/publications/maternal_perinatal_health/anc-positive-pregnancy-experience/en</w:t>
        </w:r>
      </w:hyperlink>
      <w:r w:rsidR="007466F4" w:rsidRPr="00DE76C9">
        <w:rPr>
          <w:rStyle w:val="Hyperlink"/>
          <w:rFonts w:asciiTheme="minorHAnsi" w:hAnsiTheme="minorHAnsi"/>
          <w:noProof/>
          <w:color w:val="auto"/>
          <w:u w:val="none"/>
          <w:lang w:val="en-GB"/>
        </w:rPr>
        <w:t>)</w:t>
      </w:r>
    </w:p>
    <w:p w14:paraId="6DF7FA48" w14:textId="77777777" w:rsidR="007466F4" w:rsidRPr="00DE76C9" w:rsidRDefault="007466F4" w:rsidP="00495924">
      <w:pPr>
        <w:rPr>
          <w:rFonts w:asciiTheme="minorHAnsi" w:hAnsiTheme="minorHAnsi"/>
          <w:lang w:val="en-GB"/>
        </w:rPr>
      </w:pPr>
      <w:r w:rsidRPr="00665DD7">
        <w:rPr>
          <w:rStyle w:val="Hyperlink"/>
          <w:rFonts w:asciiTheme="minorHAnsi" w:hAnsiTheme="minorHAnsi"/>
          <w:noProof/>
          <w:color w:val="auto"/>
          <w:u w:val="none"/>
          <w:lang w:val="en-US"/>
        </w:rPr>
        <w:t>1</w:t>
      </w:r>
      <w:r w:rsidR="001A62CB" w:rsidRPr="00665DD7">
        <w:rPr>
          <w:rStyle w:val="Hyperlink"/>
          <w:rFonts w:asciiTheme="minorHAnsi" w:hAnsiTheme="minorHAnsi"/>
          <w:noProof/>
          <w:color w:val="auto"/>
          <w:u w:val="none"/>
          <w:lang w:val="en-US"/>
        </w:rPr>
        <w:t>9</w:t>
      </w:r>
      <w:r w:rsidRPr="00665DD7">
        <w:rPr>
          <w:rStyle w:val="Hyperlink"/>
          <w:rFonts w:asciiTheme="minorHAnsi" w:hAnsiTheme="minorHAnsi"/>
          <w:noProof/>
          <w:color w:val="auto"/>
          <w:u w:val="none"/>
          <w:lang w:val="en-US"/>
        </w:rPr>
        <w:t xml:space="preserve">. </w:t>
      </w:r>
      <w:r w:rsidR="00495924" w:rsidRPr="00665DD7">
        <w:rPr>
          <w:rFonts w:asciiTheme="minorHAnsi" w:hAnsiTheme="minorHAnsi"/>
          <w:noProof/>
          <w:lang w:val="en-US"/>
        </w:rPr>
        <w:t xml:space="preserve">Shi T, McAllister DA, O’Brien KL, Simoes EAF, Madhi SA, Gessner BD, Polack FP et al. </w:t>
      </w:r>
      <w:r w:rsidR="00495924" w:rsidRPr="00DE76C9">
        <w:rPr>
          <w:rFonts w:asciiTheme="minorHAnsi" w:hAnsiTheme="minorHAnsi"/>
          <w:noProof/>
          <w:lang w:val="en-GB"/>
        </w:rPr>
        <w:t>Global, regional, and national disease burden estimates of acute lower respiratory infections due to respiratory syncytial virus in young children in 2015: a systematic review and modelling study. The Lancet 2017;390:946-58.</w:t>
      </w:r>
    </w:p>
    <w:p w14:paraId="5D4997C9" w14:textId="77777777" w:rsidR="00495924" w:rsidRPr="00DE76C9" w:rsidRDefault="00495924" w:rsidP="00495924">
      <w:pPr>
        <w:rPr>
          <w:rStyle w:val="Hyperlink"/>
          <w:rFonts w:asciiTheme="minorHAnsi" w:hAnsiTheme="minorHAnsi"/>
          <w:color w:val="auto"/>
          <w:u w:val="none"/>
          <w:lang w:val="en-GB"/>
        </w:rPr>
      </w:pPr>
    </w:p>
    <w:p w14:paraId="6B50EF21" w14:textId="77777777" w:rsidR="007466F4" w:rsidRPr="00DE76C9" w:rsidRDefault="001A62CB" w:rsidP="004E2ECF">
      <w:pPr>
        <w:spacing w:after="200" w:line="276" w:lineRule="auto"/>
        <w:rPr>
          <w:rStyle w:val="Hyperlink"/>
          <w:rFonts w:asciiTheme="minorHAnsi" w:hAnsiTheme="minorHAnsi"/>
          <w:noProof/>
          <w:color w:val="auto"/>
          <w:u w:val="none"/>
          <w:lang w:val="en-GB"/>
        </w:rPr>
      </w:pPr>
      <w:r>
        <w:rPr>
          <w:rStyle w:val="Hyperlink"/>
          <w:rFonts w:asciiTheme="minorHAnsi" w:hAnsiTheme="minorHAnsi"/>
          <w:noProof/>
          <w:color w:val="auto"/>
          <w:u w:val="none"/>
          <w:lang w:val="en-GB"/>
        </w:rPr>
        <w:t>20</w:t>
      </w:r>
      <w:r w:rsidR="00495924" w:rsidRPr="00DE76C9">
        <w:rPr>
          <w:rStyle w:val="Hyperlink"/>
          <w:rFonts w:asciiTheme="minorHAnsi" w:hAnsiTheme="minorHAnsi"/>
          <w:noProof/>
          <w:color w:val="auto"/>
          <w:u w:val="none"/>
          <w:lang w:val="en-GB"/>
        </w:rPr>
        <w:t>. Seale AC, Bianchi-Jassir F, Russell NJ, Kohli-Lynch M, Tann CJ, Hall J et al. Estimates of the Burden of Group B Streptococcal Disease Worldwide for Pregnant Women, Stillbirths and Children. Clin Infect Dis 2017 Nov 6;65 (suppl_2):S200-S219</w:t>
      </w:r>
    </w:p>
    <w:p w14:paraId="1AF2C186" w14:textId="77777777" w:rsidR="007466F4" w:rsidRPr="00DE76C9" w:rsidRDefault="000B1B4D" w:rsidP="007466F4">
      <w:pPr>
        <w:autoSpaceDE w:val="0"/>
        <w:autoSpaceDN w:val="0"/>
        <w:adjustRightInd w:val="0"/>
        <w:jc w:val="both"/>
        <w:rPr>
          <w:rFonts w:asciiTheme="minorHAnsi" w:hAnsiTheme="minorHAnsi" w:cstheme="minorHAnsi"/>
          <w:lang w:val="en-GB" w:eastAsia="en-AU"/>
        </w:rPr>
      </w:pPr>
      <w:r>
        <w:rPr>
          <w:rStyle w:val="Hyperlink"/>
          <w:rFonts w:asciiTheme="minorHAnsi" w:hAnsiTheme="minorHAnsi"/>
          <w:noProof/>
          <w:color w:val="auto"/>
          <w:u w:val="none"/>
          <w:lang w:val="en-GB"/>
        </w:rPr>
        <w:t>2</w:t>
      </w:r>
      <w:r w:rsidR="001A62CB">
        <w:rPr>
          <w:rStyle w:val="Hyperlink"/>
          <w:rFonts w:asciiTheme="minorHAnsi" w:hAnsiTheme="minorHAnsi"/>
          <w:noProof/>
          <w:color w:val="auto"/>
          <w:u w:val="none"/>
          <w:lang w:val="en-GB"/>
        </w:rPr>
        <w:t>1</w:t>
      </w:r>
      <w:r w:rsidR="007466F4" w:rsidRPr="00DE76C9">
        <w:rPr>
          <w:rStyle w:val="Hyperlink"/>
          <w:rFonts w:asciiTheme="minorHAnsi" w:hAnsiTheme="minorHAnsi"/>
          <w:noProof/>
          <w:color w:val="auto"/>
          <w:u w:val="none"/>
          <w:lang w:val="en-GB"/>
        </w:rPr>
        <w:t xml:space="preserve">. </w:t>
      </w:r>
      <w:proofErr w:type="spellStart"/>
      <w:r w:rsidR="007466F4" w:rsidRPr="00DE76C9">
        <w:rPr>
          <w:rFonts w:asciiTheme="minorHAnsi" w:hAnsiTheme="minorHAnsi" w:cstheme="minorHAnsi"/>
          <w:lang w:val="en-GB" w:eastAsia="en-AU"/>
        </w:rPr>
        <w:t>Roos</w:t>
      </w:r>
      <w:proofErr w:type="spellEnd"/>
      <w:r w:rsidR="007466F4" w:rsidRPr="00DE76C9">
        <w:rPr>
          <w:rFonts w:asciiTheme="minorHAnsi" w:hAnsiTheme="minorHAnsi" w:cstheme="minorHAnsi"/>
          <w:lang w:val="en-GB" w:eastAsia="en-AU"/>
        </w:rPr>
        <w:t xml:space="preserve"> N, </w:t>
      </w:r>
      <w:proofErr w:type="spellStart"/>
      <w:r w:rsidR="007466F4" w:rsidRPr="00DE76C9">
        <w:rPr>
          <w:rFonts w:asciiTheme="minorHAnsi" w:hAnsiTheme="minorHAnsi" w:cstheme="minorHAnsi"/>
          <w:lang w:val="en-GB" w:eastAsia="en-AU"/>
        </w:rPr>
        <w:t>Lambach</w:t>
      </w:r>
      <w:proofErr w:type="spellEnd"/>
      <w:r w:rsidR="007466F4" w:rsidRPr="00DE76C9">
        <w:rPr>
          <w:rFonts w:asciiTheme="minorHAnsi" w:hAnsiTheme="minorHAnsi" w:cstheme="minorHAnsi"/>
          <w:lang w:val="en-GB" w:eastAsia="en-AU"/>
        </w:rPr>
        <w:t xml:space="preserve"> P, Mantel C, Mason E, Muñoz F, Giles M, Moran A, Hombach J,  Diaz T,</w:t>
      </w:r>
      <w:r w:rsidR="00DE4D16" w:rsidRPr="00DE76C9">
        <w:rPr>
          <w:rFonts w:asciiTheme="minorHAnsi" w:hAnsiTheme="minorHAnsi" w:cstheme="minorHAnsi"/>
          <w:lang w:val="en-GB" w:eastAsia="en-AU"/>
        </w:rPr>
        <w:t xml:space="preserve"> </w:t>
      </w:r>
      <w:r w:rsidR="007466F4" w:rsidRPr="00DE76C9">
        <w:rPr>
          <w:rFonts w:asciiTheme="minorHAnsi" w:hAnsiTheme="minorHAnsi" w:cstheme="minorHAnsi"/>
          <w:lang w:val="en-GB" w:eastAsia="en-AU"/>
        </w:rPr>
        <w:t xml:space="preserve">MIACSA expert advisory panel group. </w:t>
      </w:r>
      <w:r w:rsidR="007466F4" w:rsidRPr="00DE76C9">
        <w:rPr>
          <w:rFonts w:asciiTheme="minorHAnsi" w:hAnsiTheme="minorHAnsi" w:cstheme="minorHAnsi"/>
          <w:bCs/>
          <w:lang w:val="en-GB" w:eastAsia="en-AU"/>
        </w:rPr>
        <w:t>Maternal Immunization and Antenatal</w:t>
      </w:r>
    </w:p>
    <w:p w14:paraId="6DF6E0F5" w14:textId="77777777" w:rsidR="007466F4" w:rsidRPr="00DE76C9" w:rsidRDefault="007466F4" w:rsidP="007466F4">
      <w:pPr>
        <w:autoSpaceDE w:val="0"/>
        <w:autoSpaceDN w:val="0"/>
        <w:adjustRightInd w:val="0"/>
        <w:jc w:val="both"/>
        <w:rPr>
          <w:rFonts w:asciiTheme="minorHAnsi" w:hAnsiTheme="minorHAnsi" w:cstheme="minorHAnsi"/>
          <w:bCs/>
          <w:lang w:val="en-GB" w:eastAsia="en-AU"/>
        </w:rPr>
      </w:pPr>
      <w:r w:rsidRPr="00DE76C9">
        <w:rPr>
          <w:rFonts w:asciiTheme="minorHAnsi" w:hAnsiTheme="minorHAnsi" w:cstheme="minorHAnsi"/>
          <w:bCs/>
          <w:lang w:val="en-GB" w:eastAsia="en-AU"/>
        </w:rPr>
        <w:t>Care Situation Analysis (MIACSA) study protocol: a multiregional, cross sectional</w:t>
      </w:r>
    </w:p>
    <w:p w14:paraId="33210872" w14:textId="77777777" w:rsidR="007466F4" w:rsidRPr="00DE76C9" w:rsidRDefault="007466F4" w:rsidP="007466F4">
      <w:pPr>
        <w:autoSpaceDE w:val="0"/>
        <w:autoSpaceDN w:val="0"/>
        <w:adjustRightInd w:val="0"/>
        <w:jc w:val="both"/>
        <w:rPr>
          <w:rFonts w:asciiTheme="minorHAnsi" w:hAnsiTheme="minorHAnsi" w:cstheme="minorHAnsi"/>
          <w:bCs/>
          <w:lang w:val="en-GB" w:eastAsia="en-AU"/>
        </w:rPr>
      </w:pPr>
      <w:r w:rsidRPr="00DE76C9">
        <w:rPr>
          <w:rFonts w:asciiTheme="minorHAnsi" w:hAnsiTheme="minorHAnsi" w:cstheme="minorHAnsi"/>
          <w:bCs/>
          <w:lang w:val="en-GB" w:eastAsia="en-AU"/>
        </w:rPr>
        <w:t>analysis of maternal immunization delivery strategies to reduce maternal and neonatal morbidity and mortality</w:t>
      </w:r>
      <w:r w:rsidR="00DE4D16" w:rsidRPr="00DE76C9">
        <w:rPr>
          <w:rFonts w:asciiTheme="minorHAnsi" w:hAnsiTheme="minorHAnsi" w:cstheme="minorHAnsi"/>
          <w:bCs/>
          <w:lang w:val="en-GB" w:eastAsia="en-AU"/>
        </w:rPr>
        <w:t>.</w:t>
      </w:r>
      <w:r w:rsidRPr="00DE76C9">
        <w:rPr>
          <w:rFonts w:asciiTheme="minorHAnsi" w:hAnsiTheme="minorHAnsi" w:cstheme="minorHAnsi"/>
          <w:bCs/>
          <w:lang w:val="en-GB" w:eastAsia="en-AU"/>
        </w:rPr>
        <w:t xml:space="preserve"> BMJ Open 2019</w:t>
      </w:r>
    </w:p>
    <w:p w14:paraId="154DD78E" w14:textId="77777777" w:rsidR="00C66D75" w:rsidRPr="00DE76C9" w:rsidRDefault="00C66D75" w:rsidP="007466F4">
      <w:pPr>
        <w:autoSpaceDE w:val="0"/>
        <w:autoSpaceDN w:val="0"/>
        <w:adjustRightInd w:val="0"/>
        <w:jc w:val="both"/>
        <w:rPr>
          <w:rFonts w:asciiTheme="minorHAnsi" w:hAnsiTheme="minorHAnsi" w:cstheme="minorHAnsi"/>
          <w:bCs/>
          <w:lang w:val="en-GB" w:eastAsia="en-AU"/>
        </w:rPr>
      </w:pPr>
    </w:p>
    <w:p w14:paraId="665329C4" w14:textId="77777777" w:rsidR="00C66D75" w:rsidRPr="00DE76C9" w:rsidRDefault="00673E66" w:rsidP="007466F4">
      <w:pPr>
        <w:autoSpaceDE w:val="0"/>
        <w:autoSpaceDN w:val="0"/>
        <w:adjustRightInd w:val="0"/>
        <w:jc w:val="both"/>
        <w:rPr>
          <w:rFonts w:asciiTheme="minorHAnsi" w:hAnsiTheme="minorHAnsi" w:cstheme="minorHAnsi"/>
          <w:bCs/>
          <w:lang w:val="en-GB" w:eastAsia="en-AU"/>
        </w:rPr>
      </w:pPr>
      <w:r>
        <w:rPr>
          <w:rFonts w:asciiTheme="minorHAnsi" w:hAnsiTheme="minorHAnsi" w:cstheme="minorHAnsi"/>
          <w:bCs/>
          <w:lang w:val="en-GB" w:eastAsia="en-AU"/>
        </w:rPr>
        <w:t>2</w:t>
      </w:r>
      <w:r w:rsidR="001A62CB">
        <w:rPr>
          <w:rFonts w:asciiTheme="minorHAnsi" w:hAnsiTheme="minorHAnsi" w:cstheme="minorHAnsi"/>
          <w:bCs/>
          <w:lang w:val="en-GB" w:eastAsia="en-AU"/>
        </w:rPr>
        <w:t>2</w:t>
      </w:r>
      <w:r w:rsidR="00C66D75" w:rsidRPr="00DE76C9">
        <w:rPr>
          <w:rFonts w:asciiTheme="minorHAnsi" w:hAnsiTheme="minorHAnsi" w:cstheme="minorHAnsi"/>
          <w:bCs/>
          <w:lang w:val="en-GB" w:eastAsia="en-AU"/>
        </w:rPr>
        <w:t xml:space="preserve">. </w:t>
      </w:r>
      <w:r w:rsidR="00C66D75" w:rsidRPr="00DE76C9">
        <w:rPr>
          <w:rFonts w:asciiTheme="minorHAnsi" w:hAnsiTheme="minorHAnsi"/>
          <w:lang w:val="en-GB"/>
        </w:rPr>
        <w:t xml:space="preserve">McCutcheon AL. (1987) </w:t>
      </w:r>
      <w:r w:rsidR="00C66D75" w:rsidRPr="00DE76C9">
        <w:rPr>
          <w:rFonts w:asciiTheme="minorHAnsi" w:hAnsiTheme="minorHAnsi"/>
          <w:i/>
          <w:lang w:val="en-GB"/>
        </w:rPr>
        <w:t xml:space="preserve">Latent class analysis, </w:t>
      </w:r>
      <w:r w:rsidR="00C66D75" w:rsidRPr="00DE76C9">
        <w:rPr>
          <w:rFonts w:asciiTheme="minorHAnsi" w:hAnsiTheme="minorHAnsi"/>
          <w:lang w:val="en-GB"/>
        </w:rPr>
        <w:t>Newbury Park, California: Sage Publications.</w:t>
      </w:r>
    </w:p>
    <w:p w14:paraId="1F763379" w14:textId="77777777" w:rsidR="00B36FFB" w:rsidRDefault="00B36FFB">
      <w:pPr>
        <w:rPr>
          <w:rFonts w:asciiTheme="minorHAnsi" w:hAnsiTheme="minorHAnsi"/>
          <w:lang w:val="en-GB"/>
        </w:rPr>
      </w:pPr>
    </w:p>
    <w:p w14:paraId="14A178AF" w14:textId="77777777" w:rsidR="00176A68" w:rsidRDefault="00176A68">
      <w:pPr>
        <w:rPr>
          <w:rFonts w:asciiTheme="minorHAnsi" w:hAnsiTheme="minorHAnsi"/>
          <w:lang w:val="en-GB"/>
        </w:rPr>
      </w:pPr>
    </w:p>
    <w:p w14:paraId="119F8F3E" w14:textId="77777777" w:rsidR="00176A68" w:rsidRDefault="00176A68">
      <w:pPr>
        <w:rPr>
          <w:rFonts w:asciiTheme="minorHAnsi" w:hAnsiTheme="minorHAnsi"/>
          <w:lang w:val="en-GB"/>
        </w:rPr>
      </w:pPr>
      <w:r>
        <w:rPr>
          <w:rFonts w:asciiTheme="minorHAnsi" w:hAnsiTheme="minorHAnsi"/>
          <w:lang w:val="en-GB"/>
        </w:rPr>
        <w:lastRenderedPageBreak/>
        <w:t>23. Lavin T and Pattison RC. Does antenatal care timing influence stillbirth risk in the third trimester? A secondary analysis of perinatal death audit data in South Africa. BJOG 2018 Jan;125(2):140-147</w:t>
      </w:r>
    </w:p>
    <w:p w14:paraId="314703CF" w14:textId="77777777" w:rsidR="00176A68" w:rsidRDefault="00176A68">
      <w:pPr>
        <w:rPr>
          <w:rFonts w:asciiTheme="minorHAnsi" w:hAnsiTheme="minorHAnsi"/>
          <w:lang w:val="en-GB"/>
        </w:rPr>
      </w:pPr>
    </w:p>
    <w:p w14:paraId="0C69DE37" w14:textId="77777777" w:rsidR="006A7184" w:rsidRDefault="00176A68">
      <w:pPr>
        <w:rPr>
          <w:rFonts w:asciiTheme="minorHAnsi" w:hAnsiTheme="minorHAnsi"/>
          <w:lang w:val="en-GB"/>
        </w:rPr>
      </w:pPr>
      <w:r>
        <w:rPr>
          <w:rFonts w:asciiTheme="minorHAnsi" w:hAnsiTheme="minorHAnsi"/>
          <w:lang w:val="en-GB"/>
        </w:rPr>
        <w:t xml:space="preserve">24. </w:t>
      </w:r>
      <w:proofErr w:type="spellStart"/>
      <w:r>
        <w:rPr>
          <w:rFonts w:asciiTheme="minorHAnsi" w:hAnsiTheme="minorHAnsi"/>
          <w:lang w:val="en-GB"/>
        </w:rPr>
        <w:t>Beauclair</w:t>
      </w:r>
      <w:proofErr w:type="spellEnd"/>
      <w:r>
        <w:rPr>
          <w:rFonts w:asciiTheme="minorHAnsi" w:hAnsiTheme="minorHAnsi"/>
          <w:lang w:val="en-GB"/>
        </w:rPr>
        <w:t xml:space="preserve"> R, Petro G, Myer L. The association between timing of initiation of antenatal care and stillbirth: a retrospective cohort study of pregnant women in Cape Town, South Africa. BMC Pregnancy Childbirth 2014 June </w:t>
      </w:r>
      <w:proofErr w:type="gramStart"/>
      <w:r>
        <w:rPr>
          <w:rFonts w:asciiTheme="minorHAnsi" w:hAnsiTheme="minorHAnsi"/>
          <w:lang w:val="en-GB"/>
        </w:rPr>
        <w:t>13;14:204</w:t>
      </w:r>
      <w:proofErr w:type="gramEnd"/>
      <w:r w:rsidR="006A7184">
        <w:rPr>
          <w:rFonts w:asciiTheme="minorHAnsi" w:hAnsiTheme="minorHAnsi"/>
          <w:lang w:val="en-GB"/>
        </w:rPr>
        <w:br w:type="page"/>
      </w:r>
    </w:p>
    <w:p w14:paraId="547E986E" w14:textId="77777777" w:rsidR="007466F4" w:rsidRPr="00DE76C9" w:rsidRDefault="007466F4" w:rsidP="004E2ECF">
      <w:pPr>
        <w:spacing w:after="200" w:line="276" w:lineRule="auto"/>
        <w:rPr>
          <w:rFonts w:asciiTheme="minorHAnsi" w:hAnsiTheme="minorHAnsi"/>
          <w:lang w:val="en-GB"/>
        </w:rPr>
      </w:pPr>
    </w:p>
    <w:sectPr w:rsidR="007466F4" w:rsidRPr="00DE76C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7DBA5" w14:textId="77777777" w:rsidR="00910132" w:rsidRDefault="00910132" w:rsidP="000C3457">
      <w:r>
        <w:separator/>
      </w:r>
    </w:p>
  </w:endnote>
  <w:endnote w:type="continuationSeparator" w:id="0">
    <w:p w14:paraId="20BBBFBF" w14:textId="77777777" w:rsidR="00910132" w:rsidRDefault="00910132" w:rsidP="000C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calaLancetPro-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E5DE2" w14:textId="77777777" w:rsidR="00910132" w:rsidRDefault="00910132" w:rsidP="000C3457">
      <w:r>
        <w:separator/>
      </w:r>
    </w:p>
  </w:footnote>
  <w:footnote w:type="continuationSeparator" w:id="0">
    <w:p w14:paraId="48F1CA53" w14:textId="77777777" w:rsidR="00910132" w:rsidRDefault="00910132" w:rsidP="000C3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4FB"/>
    <w:multiLevelType w:val="hybridMultilevel"/>
    <w:tmpl w:val="3440DF6C"/>
    <w:lvl w:ilvl="0" w:tplc="ABB4CD4C">
      <w:start w:val="1"/>
      <w:numFmt w:val="bullet"/>
      <w:lvlText w:val="•"/>
      <w:lvlJc w:val="left"/>
      <w:pPr>
        <w:tabs>
          <w:tab w:val="num" w:pos="720"/>
        </w:tabs>
        <w:ind w:left="720" w:hanging="360"/>
      </w:pPr>
      <w:rPr>
        <w:rFonts w:ascii="Arial" w:hAnsi="Arial" w:hint="default"/>
      </w:rPr>
    </w:lvl>
    <w:lvl w:ilvl="1" w:tplc="560A3E04" w:tentative="1">
      <w:start w:val="1"/>
      <w:numFmt w:val="bullet"/>
      <w:lvlText w:val="•"/>
      <w:lvlJc w:val="left"/>
      <w:pPr>
        <w:tabs>
          <w:tab w:val="num" w:pos="1440"/>
        </w:tabs>
        <w:ind w:left="1440" w:hanging="360"/>
      </w:pPr>
      <w:rPr>
        <w:rFonts w:ascii="Arial" w:hAnsi="Arial" w:hint="default"/>
      </w:rPr>
    </w:lvl>
    <w:lvl w:ilvl="2" w:tplc="773E228A" w:tentative="1">
      <w:start w:val="1"/>
      <w:numFmt w:val="bullet"/>
      <w:lvlText w:val="•"/>
      <w:lvlJc w:val="left"/>
      <w:pPr>
        <w:tabs>
          <w:tab w:val="num" w:pos="2160"/>
        </w:tabs>
        <w:ind w:left="2160" w:hanging="360"/>
      </w:pPr>
      <w:rPr>
        <w:rFonts w:ascii="Arial" w:hAnsi="Arial" w:hint="default"/>
      </w:rPr>
    </w:lvl>
    <w:lvl w:ilvl="3" w:tplc="7278E0D8" w:tentative="1">
      <w:start w:val="1"/>
      <w:numFmt w:val="bullet"/>
      <w:lvlText w:val="•"/>
      <w:lvlJc w:val="left"/>
      <w:pPr>
        <w:tabs>
          <w:tab w:val="num" w:pos="2880"/>
        </w:tabs>
        <w:ind w:left="2880" w:hanging="360"/>
      </w:pPr>
      <w:rPr>
        <w:rFonts w:ascii="Arial" w:hAnsi="Arial" w:hint="default"/>
      </w:rPr>
    </w:lvl>
    <w:lvl w:ilvl="4" w:tplc="75441C38" w:tentative="1">
      <w:start w:val="1"/>
      <w:numFmt w:val="bullet"/>
      <w:lvlText w:val="•"/>
      <w:lvlJc w:val="left"/>
      <w:pPr>
        <w:tabs>
          <w:tab w:val="num" w:pos="3600"/>
        </w:tabs>
        <w:ind w:left="3600" w:hanging="360"/>
      </w:pPr>
      <w:rPr>
        <w:rFonts w:ascii="Arial" w:hAnsi="Arial" w:hint="default"/>
      </w:rPr>
    </w:lvl>
    <w:lvl w:ilvl="5" w:tplc="EBDE5212" w:tentative="1">
      <w:start w:val="1"/>
      <w:numFmt w:val="bullet"/>
      <w:lvlText w:val="•"/>
      <w:lvlJc w:val="left"/>
      <w:pPr>
        <w:tabs>
          <w:tab w:val="num" w:pos="4320"/>
        </w:tabs>
        <w:ind w:left="4320" w:hanging="360"/>
      </w:pPr>
      <w:rPr>
        <w:rFonts w:ascii="Arial" w:hAnsi="Arial" w:hint="default"/>
      </w:rPr>
    </w:lvl>
    <w:lvl w:ilvl="6" w:tplc="DA0A2E8A" w:tentative="1">
      <w:start w:val="1"/>
      <w:numFmt w:val="bullet"/>
      <w:lvlText w:val="•"/>
      <w:lvlJc w:val="left"/>
      <w:pPr>
        <w:tabs>
          <w:tab w:val="num" w:pos="5040"/>
        </w:tabs>
        <w:ind w:left="5040" w:hanging="360"/>
      </w:pPr>
      <w:rPr>
        <w:rFonts w:ascii="Arial" w:hAnsi="Arial" w:hint="default"/>
      </w:rPr>
    </w:lvl>
    <w:lvl w:ilvl="7" w:tplc="C6648414" w:tentative="1">
      <w:start w:val="1"/>
      <w:numFmt w:val="bullet"/>
      <w:lvlText w:val="•"/>
      <w:lvlJc w:val="left"/>
      <w:pPr>
        <w:tabs>
          <w:tab w:val="num" w:pos="5760"/>
        </w:tabs>
        <w:ind w:left="5760" w:hanging="360"/>
      </w:pPr>
      <w:rPr>
        <w:rFonts w:ascii="Arial" w:hAnsi="Arial" w:hint="default"/>
      </w:rPr>
    </w:lvl>
    <w:lvl w:ilvl="8" w:tplc="533A45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E534B"/>
    <w:multiLevelType w:val="hybridMultilevel"/>
    <w:tmpl w:val="3FE24374"/>
    <w:lvl w:ilvl="0" w:tplc="15F6D358">
      <w:start w:val="1"/>
      <w:numFmt w:val="bullet"/>
      <w:lvlText w:val="•"/>
      <w:lvlJc w:val="left"/>
      <w:pPr>
        <w:tabs>
          <w:tab w:val="num" w:pos="720"/>
        </w:tabs>
        <w:ind w:left="720" w:hanging="360"/>
      </w:pPr>
      <w:rPr>
        <w:rFonts w:ascii="Arial" w:hAnsi="Arial" w:hint="default"/>
      </w:rPr>
    </w:lvl>
    <w:lvl w:ilvl="1" w:tplc="775A4AE4">
      <w:numFmt w:val="bullet"/>
      <w:lvlText w:val="–"/>
      <w:lvlJc w:val="left"/>
      <w:pPr>
        <w:tabs>
          <w:tab w:val="num" w:pos="1440"/>
        </w:tabs>
        <w:ind w:left="1440" w:hanging="360"/>
      </w:pPr>
      <w:rPr>
        <w:rFonts w:ascii="Arial" w:hAnsi="Arial" w:hint="default"/>
      </w:rPr>
    </w:lvl>
    <w:lvl w:ilvl="2" w:tplc="5C1E6AB8" w:tentative="1">
      <w:start w:val="1"/>
      <w:numFmt w:val="bullet"/>
      <w:lvlText w:val="•"/>
      <w:lvlJc w:val="left"/>
      <w:pPr>
        <w:tabs>
          <w:tab w:val="num" w:pos="2160"/>
        </w:tabs>
        <w:ind w:left="2160" w:hanging="360"/>
      </w:pPr>
      <w:rPr>
        <w:rFonts w:ascii="Arial" w:hAnsi="Arial" w:hint="default"/>
      </w:rPr>
    </w:lvl>
    <w:lvl w:ilvl="3" w:tplc="B22A989A" w:tentative="1">
      <w:start w:val="1"/>
      <w:numFmt w:val="bullet"/>
      <w:lvlText w:val="•"/>
      <w:lvlJc w:val="left"/>
      <w:pPr>
        <w:tabs>
          <w:tab w:val="num" w:pos="2880"/>
        </w:tabs>
        <w:ind w:left="2880" w:hanging="360"/>
      </w:pPr>
      <w:rPr>
        <w:rFonts w:ascii="Arial" w:hAnsi="Arial" w:hint="default"/>
      </w:rPr>
    </w:lvl>
    <w:lvl w:ilvl="4" w:tplc="D2FE0928" w:tentative="1">
      <w:start w:val="1"/>
      <w:numFmt w:val="bullet"/>
      <w:lvlText w:val="•"/>
      <w:lvlJc w:val="left"/>
      <w:pPr>
        <w:tabs>
          <w:tab w:val="num" w:pos="3600"/>
        </w:tabs>
        <w:ind w:left="3600" w:hanging="360"/>
      </w:pPr>
      <w:rPr>
        <w:rFonts w:ascii="Arial" w:hAnsi="Arial" w:hint="default"/>
      </w:rPr>
    </w:lvl>
    <w:lvl w:ilvl="5" w:tplc="951E3482" w:tentative="1">
      <w:start w:val="1"/>
      <w:numFmt w:val="bullet"/>
      <w:lvlText w:val="•"/>
      <w:lvlJc w:val="left"/>
      <w:pPr>
        <w:tabs>
          <w:tab w:val="num" w:pos="4320"/>
        </w:tabs>
        <w:ind w:left="4320" w:hanging="360"/>
      </w:pPr>
      <w:rPr>
        <w:rFonts w:ascii="Arial" w:hAnsi="Arial" w:hint="default"/>
      </w:rPr>
    </w:lvl>
    <w:lvl w:ilvl="6" w:tplc="C9E6FAC0" w:tentative="1">
      <w:start w:val="1"/>
      <w:numFmt w:val="bullet"/>
      <w:lvlText w:val="•"/>
      <w:lvlJc w:val="left"/>
      <w:pPr>
        <w:tabs>
          <w:tab w:val="num" w:pos="5040"/>
        </w:tabs>
        <w:ind w:left="5040" w:hanging="360"/>
      </w:pPr>
      <w:rPr>
        <w:rFonts w:ascii="Arial" w:hAnsi="Arial" w:hint="default"/>
      </w:rPr>
    </w:lvl>
    <w:lvl w:ilvl="7" w:tplc="55866190" w:tentative="1">
      <w:start w:val="1"/>
      <w:numFmt w:val="bullet"/>
      <w:lvlText w:val="•"/>
      <w:lvlJc w:val="left"/>
      <w:pPr>
        <w:tabs>
          <w:tab w:val="num" w:pos="5760"/>
        </w:tabs>
        <w:ind w:left="5760" w:hanging="360"/>
      </w:pPr>
      <w:rPr>
        <w:rFonts w:ascii="Arial" w:hAnsi="Arial" w:hint="default"/>
      </w:rPr>
    </w:lvl>
    <w:lvl w:ilvl="8" w:tplc="2F3424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7532C1"/>
    <w:multiLevelType w:val="hybridMultilevel"/>
    <w:tmpl w:val="815C09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1F47FE"/>
    <w:multiLevelType w:val="hybridMultilevel"/>
    <w:tmpl w:val="5718CD7A"/>
    <w:lvl w:ilvl="0" w:tplc="358CA548">
      <w:start w:val="1"/>
      <w:numFmt w:val="bullet"/>
      <w:lvlText w:val="•"/>
      <w:lvlJc w:val="left"/>
      <w:pPr>
        <w:tabs>
          <w:tab w:val="num" w:pos="720"/>
        </w:tabs>
        <w:ind w:left="720" w:hanging="360"/>
      </w:pPr>
      <w:rPr>
        <w:rFonts w:ascii="Arial" w:hAnsi="Arial" w:hint="default"/>
      </w:rPr>
    </w:lvl>
    <w:lvl w:ilvl="1" w:tplc="4EBE2764" w:tentative="1">
      <w:start w:val="1"/>
      <w:numFmt w:val="bullet"/>
      <w:lvlText w:val="•"/>
      <w:lvlJc w:val="left"/>
      <w:pPr>
        <w:tabs>
          <w:tab w:val="num" w:pos="1440"/>
        </w:tabs>
        <w:ind w:left="1440" w:hanging="360"/>
      </w:pPr>
      <w:rPr>
        <w:rFonts w:ascii="Arial" w:hAnsi="Arial" w:hint="default"/>
      </w:rPr>
    </w:lvl>
    <w:lvl w:ilvl="2" w:tplc="6D5008C6" w:tentative="1">
      <w:start w:val="1"/>
      <w:numFmt w:val="bullet"/>
      <w:lvlText w:val="•"/>
      <w:lvlJc w:val="left"/>
      <w:pPr>
        <w:tabs>
          <w:tab w:val="num" w:pos="2160"/>
        </w:tabs>
        <w:ind w:left="2160" w:hanging="360"/>
      </w:pPr>
      <w:rPr>
        <w:rFonts w:ascii="Arial" w:hAnsi="Arial" w:hint="default"/>
      </w:rPr>
    </w:lvl>
    <w:lvl w:ilvl="3" w:tplc="FDE030F6" w:tentative="1">
      <w:start w:val="1"/>
      <w:numFmt w:val="bullet"/>
      <w:lvlText w:val="•"/>
      <w:lvlJc w:val="left"/>
      <w:pPr>
        <w:tabs>
          <w:tab w:val="num" w:pos="2880"/>
        </w:tabs>
        <w:ind w:left="2880" w:hanging="360"/>
      </w:pPr>
      <w:rPr>
        <w:rFonts w:ascii="Arial" w:hAnsi="Arial" w:hint="default"/>
      </w:rPr>
    </w:lvl>
    <w:lvl w:ilvl="4" w:tplc="DB1E9DF0" w:tentative="1">
      <w:start w:val="1"/>
      <w:numFmt w:val="bullet"/>
      <w:lvlText w:val="•"/>
      <w:lvlJc w:val="left"/>
      <w:pPr>
        <w:tabs>
          <w:tab w:val="num" w:pos="3600"/>
        </w:tabs>
        <w:ind w:left="3600" w:hanging="360"/>
      </w:pPr>
      <w:rPr>
        <w:rFonts w:ascii="Arial" w:hAnsi="Arial" w:hint="default"/>
      </w:rPr>
    </w:lvl>
    <w:lvl w:ilvl="5" w:tplc="A18CF44C" w:tentative="1">
      <w:start w:val="1"/>
      <w:numFmt w:val="bullet"/>
      <w:lvlText w:val="•"/>
      <w:lvlJc w:val="left"/>
      <w:pPr>
        <w:tabs>
          <w:tab w:val="num" w:pos="4320"/>
        </w:tabs>
        <w:ind w:left="4320" w:hanging="360"/>
      </w:pPr>
      <w:rPr>
        <w:rFonts w:ascii="Arial" w:hAnsi="Arial" w:hint="default"/>
      </w:rPr>
    </w:lvl>
    <w:lvl w:ilvl="6" w:tplc="A4920DF6" w:tentative="1">
      <w:start w:val="1"/>
      <w:numFmt w:val="bullet"/>
      <w:lvlText w:val="•"/>
      <w:lvlJc w:val="left"/>
      <w:pPr>
        <w:tabs>
          <w:tab w:val="num" w:pos="5040"/>
        </w:tabs>
        <w:ind w:left="5040" w:hanging="360"/>
      </w:pPr>
      <w:rPr>
        <w:rFonts w:ascii="Arial" w:hAnsi="Arial" w:hint="default"/>
      </w:rPr>
    </w:lvl>
    <w:lvl w:ilvl="7" w:tplc="DAB84218" w:tentative="1">
      <w:start w:val="1"/>
      <w:numFmt w:val="bullet"/>
      <w:lvlText w:val="•"/>
      <w:lvlJc w:val="left"/>
      <w:pPr>
        <w:tabs>
          <w:tab w:val="num" w:pos="5760"/>
        </w:tabs>
        <w:ind w:left="5760" w:hanging="360"/>
      </w:pPr>
      <w:rPr>
        <w:rFonts w:ascii="Arial" w:hAnsi="Arial" w:hint="default"/>
      </w:rPr>
    </w:lvl>
    <w:lvl w:ilvl="8" w:tplc="22B845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2A79D9"/>
    <w:multiLevelType w:val="hybridMultilevel"/>
    <w:tmpl w:val="9DD47DC8"/>
    <w:lvl w:ilvl="0" w:tplc="A1C8DF1E">
      <w:start w:val="61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84A15"/>
    <w:multiLevelType w:val="hybridMultilevel"/>
    <w:tmpl w:val="A6E8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86116"/>
    <w:multiLevelType w:val="hybridMultilevel"/>
    <w:tmpl w:val="B34E32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9A6263"/>
    <w:multiLevelType w:val="hybridMultilevel"/>
    <w:tmpl w:val="6A0E2F7A"/>
    <w:lvl w:ilvl="0" w:tplc="A1C8DF1E">
      <w:start w:val="61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4614A"/>
    <w:multiLevelType w:val="hybridMultilevel"/>
    <w:tmpl w:val="2756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325F2"/>
    <w:multiLevelType w:val="hybridMultilevel"/>
    <w:tmpl w:val="FD8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B1131"/>
    <w:multiLevelType w:val="hybridMultilevel"/>
    <w:tmpl w:val="5B9847A6"/>
    <w:lvl w:ilvl="0" w:tplc="22E04CA2">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CB3795F"/>
    <w:multiLevelType w:val="multilevel"/>
    <w:tmpl w:val="F4D64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7B4320"/>
    <w:multiLevelType w:val="hybridMultilevel"/>
    <w:tmpl w:val="BBBE0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2656F94"/>
    <w:multiLevelType w:val="hybridMultilevel"/>
    <w:tmpl w:val="BF1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67FBF"/>
    <w:multiLevelType w:val="hybridMultilevel"/>
    <w:tmpl w:val="39FE47B6"/>
    <w:lvl w:ilvl="0" w:tplc="754ED0FA">
      <w:start w:val="1"/>
      <w:numFmt w:val="bullet"/>
      <w:lvlText w:val="•"/>
      <w:lvlJc w:val="left"/>
      <w:pPr>
        <w:tabs>
          <w:tab w:val="num" w:pos="720"/>
        </w:tabs>
        <w:ind w:left="720" w:hanging="360"/>
      </w:pPr>
      <w:rPr>
        <w:rFonts w:ascii="Arial" w:hAnsi="Arial" w:hint="default"/>
      </w:rPr>
    </w:lvl>
    <w:lvl w:ilvl="1" w:tplc="C0A890BA">
      <w:numFmt w:val="bullet"/>
      <w:lvlText w:val="–"/>
      <w:lvlJc w:val="left"/>
      <w:pPr>
        <w:tabs>
          <w:tab w:val="num" w:pos="1440"/>
        </w:tabs>
        <w:ind w:left="1440" w:hanging="360"/>
      </w:pPr>
      <w:rPr>
        <w:rFonts w:ascii="Arial" w:hAnsi="Arial" w:hint="default"/>
      </w:rPr>
    </w:lvl>
    <w:lvl w:ilvl="2" w:tplc="C896AEEC" w:tentative="1">
      <w:start w:val="1"/>
      <w:numFmt w:val="bullet"/>
      <w:lvlText w:val="•"/>
      <w:lvlJc w:val="left"/>
      <w:pPr>
        <w:tabs>
          <w:tab w:val="num" w:pos="2160"/>
        </w:tabs>
        <w:ind w:left="2160" w:hanging="360"/>
      </w:pPr>
      <w:rPr>
        <w:rFonts w:ascii="Arial" w:hAnsi="Arial" w:hint="default"/>
      </w:rPr>
    </w:lvl>
    <w:lvl w:ilvl="3" w:tplc="3A8A22AC" w:tentative="1">
      <w:start w:val="1"/>
      <w:numFmt w:val="bullet"/>
      <w:lvlText w:val="•"/>
      <w:lvlJc w:val="left"/>
      <w:pPr>
        <w:tabs>
          <w:tab w:val="num" w:pos="2880"/>
        </w:tabs>
        <w:ind w:left="2880" w:hanging="360"/>
      </w:pPr>
      <w:rPr>
        <w:rFonts w:ascii="Arial" w:hAnsi="Arial" w:hint="default"/>
      </w:rPr>
    </w:lvl>
    <w:lvl w:ilvl="4" w:tplc="9266ED56" w:tentative="1">
      <w:start w:val="1"/>
      <w:numFmt w:val="bullet"/>
      <w:lvlText w:val="•"/>
      <w:lvlJc w:val="left"/>
      <w:pPr>
        <w:tabs>
          <w:tab w:val="num" w:pos="3600"/>
        </w:tabs>
        <w:ind w:left="3600" w:hanging="360"/>
      </w:pPr>
      <w:rPr>
        <w:rFonts w:ascii="Arial" w:hAnsi="Arial" w:hint="default"/>
      </w:rPr>
    </w:lvl>
    <w:lvl w:ilvl="5" w:tplc="9350F98E" w:tentative="1">
      <w:start w:val="1"/>
      <w:numFmt w:val="bullet"/>
      <w:lvlText w:val="•"/>
      <w:lvlJc w:val="left"/>
      <w:pPr>
        <w:tabs>
          <w:tab w:val="num" w:pos="4320"/>
        </w:tabs>
        <w:ind w:left="4320" w:hanging="360"/>
      </w:pPr>
      <w:rPr>
        <w:rFonts w:ascii="Arial" w:hAnsi="Arial" w:hint="default"/>
      </w:rPr>
    </w:lvl>
    <w:lvl w:ilvl="6" w:tplc="55809154" w:tentative="1">
      <w:start w:val="1"/>
      <w:numFmt w:val="bullet"/>
      <w:lvlText w:val="•"/>
      <w:lvlJc w:val="left"/>
      <w:pPr>
        <w:tabs>
          <w:tab w:val="num" w:pos="5040"/>
        </w:tabs>
        <w:ind w:left="5040" w:hanging="360"/>
      </w:pPr>
      <w:rPr>
        <w:rFonts w:ascii="Arial" w:hAnsi="Arial" w:hint="default"/>
      </w:rPr>
    </w:lvl>
    <w:lvl w:ilvl="7" w:tplc="D18A22BC" w:tentative="1">
      <w:start w:val="1"/>
      <w:numFmt w:val="bullet"/>
      <w:lvlText w:val="•"/>
      <w:lvlJc w:val="left"/>
      <w:pPr>
        <w:tabs>
          <w:tab w:val="num" w:pos="5760"/>
        </w:tabs>
        <w:ind w:left="5760" w:hanging="360"/>
      </w:pPr>
      <w:rPr>
        <w:rFonts w:ascii="Arial" w:hAnsi="Arial" w:hint="default"/>
      </w:rPr>
    </w:lvl>
    <w:lvl w:ilvl="8" w:tplc="E6D4EE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2C33C0"/>
    <w:multiLevelType w:val="hybridMultilevel"/>
    <w:tmpl w:val="0A56E3A0"/>
    <w:lvl w:ilvl="0" w:tplc="1E0C1EC8">
      <w:start w:val="1"/>
      <w:numFmt w:val="bullet"/>
      <w:lvlText w:val=""/>
      <w:lvlJc w:val="left"/>
      <w:pPr>
        <w:tabs>
          <w:tab w:val="num" w:pos="720"/>
        </w:tabs>
        <w:ind w:left="720" w:hanging="360"/>
      </w:pPr>
      <w:rPr>
        <w:rFonts w:ascii="Wingdings" w:hAnsi="Wingdings" w:hint="default"/>
      </w:rPr>
    </w:lvl>
    <w:lvl w:ilvl="1" w:tplc="2FE4A654" w:tentative="1">
      <w:start w:val="1"/>
      <w:numFmt w:val="bullet"/>
      <w:lvlText w:val=""/>
      <w:lvlJc w:val="left"/>
      <w:pPr>
        <w:tabs>
          <w:tab w:val="num" w:pos="1440"/>
        </w:tabs>
        <w:ind w:left="1440" w:hanging="360"/>
      </w:pPr>
      <w:rPr>
        <w:rFonts w:ascii="Wingdings" w:hAnsi="Wingdings" w:hint="default"/>
      </w:rPr>
    </w:lvl>
    <w:lvl w:ilvl="2" w:tplc="7862E5DA" w:tentative="1">
      <w:start w:val="1"/>
      <w:numFmt w:val="bullet"/>
      <w:lvlText w:val=""/>
      <w:lvlJc w:val="left"/>
      <w:pPr>
        <w:tabs>
          <w:tab w:val="num" w:pos="2160"/>
        </w:tabs>
        <w:ind w:left="2160" w:hanging="360"/>
      </w:pPr>
      <w:rPr>
        <w:rFonts w:ascii="Wingdings" w:hAnsi="Wingdings" w:hint="default"/>
      </w:rPr>
    </w:lvl>
    <w:lvl w:ilvl="3" w:tplc="987A1E0C" w:tentative="1">
      <w:start w:val="1"/>
      <w:numFmt w:val="bullet"/>
      <w:lvlText w:val=""/>
      <w:lvlJc w:val="left"/>
      <w:pPr>
        <w:tabs>
          <w:tab w:val="num" w:pos="2880"/>
        </w:tabs>
        <w:ind w:left="2880" w:hanging="360"/>
      </w:pPr>
      <w:rPr>
        <w:rFonts w:ascii="Wingdings" w:hAnsi="Wingdings" w:hint="default"/>
      </w:rPr>
    </w:lvl>
    <w:lvl w:ilvl="4" w:tplc="306633A4" w:tentative="1">
      <w:start w:val="1"/>
      <w:numFmt w:val="bullet"/>
      <w:lvlText w:val=""/>
      <w:lvlJc w:val="left"/>
      <w:pPr>
        <w:tabs>
          <w:tab w:val="num" w:pos="3600"/>
        </w:tabs>
        <w:ind w:left="3600" w:hanging="360"/>
      </w:pPr>
      <w:rPr>
        <w:rFonts w:ascii="Wingdings" w:hAnsi="Wingdings" w:hint="default"/>
      </w:rPr>
    </w:lvl>
    <w:lvl w:ilvl="5" w:tplc="62826900" w:tentative="1">
      <w:start w:val="1"/>
      <w:numFmt w:val="bullet"/>
      <w:lvlText w:val=""/>
      <w:lvlJc w:val="left"/>
      <w:pPr>
        <w:tabs>
          <w:tab w:val="num" w:pos="4320"/>
        </w:tabs>
        <w:ind w:left="4320" w:hanging="360"/>
      </w:pPr>
      <w:rPr>
        <w:rFonts w:ascii="Wingdings" w:hAnsi="Wingdings" w:hint="default"/>
      </w:rPr>
    </w:lvl>
    <w:lvl w:ilvl="6" w:tplc="AF68C936" w:tentative="1">
      <w:start w:val="1"/>
      <w:numFmt w:val="bullet"/>
      <w:lvlText w:val=""/>
      <w:lvlJc w:val="left"/>
      <w:pPr>
        <w:tabs>
          <w:tab w:val="num" w:pos="5040"/>
        </w:tabs>
        <w:ind w:left="5040" w:hanging="360"/>
      </w:pPr>
      <w:rPr>
        <w:rFonts w:ascii="Wingdings" w:hAnsi="Wingdings" w:hint="default"/>
      </w:rPr>
    </w:lvl>
    <w:lvl w:ilvl="7" w:tplc="CFCA34F8" w:tentative="1">
      <w:start w:val="1"/>
      <w:numFmt w:val="bullet"/>
      <w:lvlText w:val=""/>
      <w:lvlJc w:val="left"/>
      <w:pPr>
        <w:tabs>
          <w:tab w:val="num" w:pos="5760"/>
        </w:tabs>
        <w:ind w:left="5760" w:hanging="360"/>
      </w:pPr>
      <w:rPr>
        <w:rFonts w:ascii="Wingdings" w:hAnsi="Wingdings" w:hint="default"/>
      </w:rPr>
    </w:lvl>
    <w:lvl w:ilvl="8" w:tplc="6AD27A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162BC"/>
    <w:multiLevelType w:val="hybridMultilevel"/>
    <w:tmpl w:val="0B78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E5D2E"/>
    <w:multiLevelType w:val="hybridMultilevel"/>
    <w:tmpl w:val="09661280"/>
    <w:lvl w:ilvl="0" w:tplc="35D0F76A">
      <w:start w:val="1"/>
      <w:numFmt w:val="bullet"/>
      <w:lvlText w:val="•"/>
      <w:lvlJc w:val="left"/>
      <w:pPr>
        <w:tabs>
          <w:tab w:val="num" w:pos="720"/>
        </w:tabs>
        <w:ind w:left="720" w:hanging="360"/>
      </w:pPr>
      <w:rPr>
        <w:rFonts w:ascii="Arial" w:hAnsi="Arial" w:hint="default"/>
      </w:rPr>
    </w:lvl>
    <w:lvl w:ilvl="1" w:tplc="5A8C37BE">
      <w:numFmt w:val="bullet"/>
      <w:lvlText w:val="–"/>
      <w:lvlJc w:val="left"/>
      <w:pPr>
        <w:tabs>
          <w:tab w:val="num" w:pos="1440"/>
        </w:tabs>
        <w:ind w:left="1440" w:hanging="360"/>
      </w:pPr>
      <w:rPr>
        <w:rFonts w:ascii="Arial" w:hAnsi="Arial" w:hint="default"/>
      </w:rPr>
    </w:lvl>
    <w:lvl w:ilvl="2" w:tplc="D5743D48" w:tentative="1">
      <w:start w:val="1"/>
      <w:numFmt w:val="bullet"/>
      <w:lvlText w:val="•"/>
      <w:lvlJc w:val="left"/>
      <w:pPr>
        <w:tabs>
          <w:tab w:val="num" w:pos="2160"/>
        </w:tabs>
        <w:ind w:left="2160" w:hanging="360"/>
      </w:pPr>
      <w:rPr>
        <w:rFonts w:ascii="Arial" w:hAnsi="Arial" w:hint="default"/>
      </w:rPr>
    </w:lvl>
    <w:lvl w:ilvl="3" w:tplc="7CAAE58A" w:tentative="1">
      <w:start w:val="1"/>
      <w:numFmt w:val="bullet"/>
      <w:lvlText w:val="•"/>
      <w:lvlJc w:val="left"/>
      <w:pPr>
        <w:tabs>
          <w:tab w:val="num" w:pos="2880"/>
        </w:tabs>
        <w:ind w:left="2880" w:hanging="360"/>
      </w:pPr>
      <w:rPr>
        <w:rFonts w:ascii="Arial" w:hAnsi="Arial" w:hint="default"/>
      </w:rPr>
    </w:lvl>
    <w:lvl w:ilvl="4" w:tplc="67A473E4" w:tentative="1">
      <w:start w:val="1"/>
      <w:numFmt w:val="bullet"/>
      <w:lvlText w:val="•"/>
      <w:lvlJc w:val="left"/>
      <w:pPr>
        <w:tabs>
          <w:tab w:val="num" w:pos="3600"/>
        </w:tabs>
        <w:ind w:left="3600" w:hanging="360"/>
      </w:pPr>
      <w:rPr>
        <w:rFonts w:ascii="Arial" w:hAnsi="Arial" w:hint="default"/>
      </w:rPr>
    </w:lvl>
    <w:lvl w:ilvl="5" w:tplc="8924CB6A" w:tentative="1">
      <w:start w:val="1"/>
      <w:numFmt w:val="bullet"/>
      <w:lvlText w:val="•"/>
      <w:lvlJc w:val="left"/>
      <w:pPr>
        <w:tabs>
          <w:tab w:val="num" w:pos="4320"/>
        </w:tabs>
        <w:ind w:left="4320" w:hanging="360"/>
      </w:pPr>
      <w:rPr>
        <w:rFonts w:ascii="Arial" w:hAnsi="Arial" w:hint="default"/>
      </w:rPr>
    </w:lvl>
    <w:lvl w:ilvl="6" w:tplc="38B62DBA" w:tentative="1">
      <w:start w:val="1"/>
      <w:numFmt w:val="bullet"/>
      <w:lvlText w:val="•"/>
      <w:lvlJc w:val="left"/>
      <w:pPr>
        <w:tabs>
          <w:tab w:val="num" w:pos="5040"/>
        </w:tabs>
        <w:ind w:left="5040" w:hanging="360"/>
      </w:pPr>
      <w:rPr>
        <w:rFonts w:ascii="Arial" w:hAnsi="Arial" w:hint="default"/>
      </w:rPr>
    </w:lvl>
    <w:lvl w:ilvl="7" w:tplc="9B0CBBCC" w:tentative="1">
      <w:start w:val="1"/>
      <w:numFmt w:val="bullet"/>
      <w:lvlText w:val="•"/>
      <w:lvlJc w:val="left"/>
      <w:pPr>
        <w:tabs>
          <w:tab w:val="num" w:pos="5760"/>
        </w:tabs>
        <w:ind w:left="5760" w:hanging="360"/>
      </w:pPr>
      <w:rPr>
        <w:rFonts w:ascii="Arial" w:hAnsi="Arial" w:hint="default"/>
      </w:rPr>
    </w:lvl>
    <w:lvl w:ilvl="8" w:tplc="390A8A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E66278"/>
    <w:multiLevelType w:val="hybridMultilevel"/>
    <w:tmpl w:val="C3B0EB04"/>
    <w:lvl w:ilvl="0" w:tplc="A1C8DF1E">
      <w:start w:val="61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7"/>
  </w:num>
  <w:num w:numId="4">
    <w:abstractNumId w:val="18"/>
  </w:num>
  <w:num w:numId="5">
    <w:abstractNumId w:val="16"/>
  </w:num>
  <w:num w:numId="6">
    <w:abstractNumId w:val="8"/>
  </w:num>
  <w:num w:numId="7">
    <w:abstractNumId w:val="14"/>
  </w:num>
  <w:num w:numId="8">
    <w:abstractNumId w:val="9"/>
  </w:num>
  <w:num w:numId="9">
    <w:abstractNumId w:val="4"/>
  </w:num>
  <w:num w:numId="10">
    <w:abstractNumId w:val="13"/>
  </w:num>
  <w:num w:numId="11">
    <w:abstractNumId w:val="6"/>
  </w:num>
  <w:num w:numId="12">
    <w:abstractNumId w:val="15"/>
  </w:num>
  <w:num w:numId="13">
    <w:abstractNumId w:val="3"/>
  </w:num>
  <w:num w:numId="14">
    <w:abstractNumId w:val="0"/>
  </w:num>
  <w:num w:numId="15">
    <w:abstractNumId w:val="10"/>
  </w:num>
  <w:num w:numId="16">
    <w:abstractNumId w:val="12"/>
  </w:num>
  <w:num w:numId="17">
    <w:abstractNumId w:val="2"/>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7A"/>
    <w:rsid w:val="00001484"/>
    <w:rsid w:val="00004BCD"/>
    <w:rsid w:val="00022155"/>
    <w:rsid w:val="0003736F"/>
    <w:rsid w:val="000473AB"/>
    <w:rsid w:val="00050B87"/>
    <w:rsid w:val="00052739"/>
    <w:rsid w:val="000542C5"/>
    <w:rsid w:val="00056C08"/>
    <w:rsid w:val="000635AE"/>
    <w:rsid w:val="000A7D5C"/>
    <w:rsid w:val="000B1B4D"/>
    <w:rsid w:val="000B7736"/>
    <w:rsid w:val="000C1655"/>
    <w:rsid w:val="000C3457"/>
    <w:rsid w:val="000D28AA"/>
    <w:rsid w:val="000E213C"/>
    <w:rsid w:val="000E6A51"/>
    <w:rsid w:val="000F4CEC"/>
    <w:rsid w:val="000F6830"/>
    <w:rsid w:val="001012B4"/>
    <w:rsid w:val="001016FE"/>
    <w:rsid w:val="00101938"/>
    <w:rsid w:val="00115180"/>
    <w:rsid w:val="00117D6C"/>
    <w:rsid w:val="001601E8"/>
    <w:rsid w:val="00162FDB"/>
    <w:rsid w:val="00163499"/>
    <w:rsid w:val="001637E9"/>
    <w:rsid w:val="00164031"/>
    <w:rsid w:val="0016781C"/>
    <w:rsid w:val="00176A68"/>
    <w:rsid w:val="001A33EE"/>
    <w:rsid w:val="001A62CB"/>
    <w:rsid w:val="001B3AEE"/>
    <w:rsid w:val="001C1C0B"/>
    <w:rsid w:val="001C7190"/>
    <w:rsid w:val="001D02CB"/>
    <w:rsid w:val="001D4F11"/>
    <w:rsid w:val="001E4614"/>
    <w:rsid w:val="001F2335"/>
    <w:rsid w:val="00203CEF"/>
    <w:rsid w:val="00210D4E"/>
    <w:rsid w:val="00215DF1"/>
    <w:rsid w:val="00216F9E"/>
    <w:rsid w:val="002242B0"/>
    <w:rsid w:val="0023007A"/>
    <w:rsid w:val="0023490F"/>
    <w:rsid w:val="00242507"/>
    <w:rsid w:val="002471D2"/>
    <w:rsid w:val="00253303"/>
    <w:rsid w:val="002573D9"/>
    <w:rsid w:val="00265685"/>
    <w:rsid w:val="00271DEF"/>
    <w:rsid w:val="00272A8B"/>
    <w:rsid w:val="00276213"/>
    <w:rsid w:val="002763F0"/>
    <w:rsid w:val="002835C9"/>
    <w:rsid w:val="00290E8B"/>
    <w:rsid w:val="0029131F"/>
    <w:rsid w:val="002973EC"/>
    <w:rsid w:val="002977F0"/>
    <w:rsid w:val="002B7617"/>
    <w:rsid w:val="002C330B"/>
    <w:rsid w:val="002D4DFC"/>
    <w:rsid w:val="002D766F"/>
    <w:rsid w:val="002E6163"/>
    <w:rsid w:val="002F0A70"/>
    <w:rsid w:val="00322BE8"/>
    <w:rsid w:val="003327E1"/>
    <w:rsid w:val="00335402"/>
    <w:rsid w:val="00335E0C"/>
    <w:rsid w:val="00340ABC"/>
    <w:rsid w:val="0035073E"/>
    <w:rsid w:val="00365E3A"/>
    <w:rsid w:val="003702D1"/>
    <w:rsid w:val="00390370"/>
    <w:rsid w:val="003B35D1"/>
    <w:rsid w:val="003F3181"/>
    <w:rsid w:val="00402486"/>
    <w:rsid w:val="00422F73"/>
    <w:rsid w:val="00425E59"/>
    <w:rsid w:val="0043013F"/>
    <w:rsid w:val="00440C84"/>
    <w:rsid w:val="0046584E"/>
    <w:rsid w:val="004764BA"/>
    <w:rsid w:val="00480AB8"/>
    <w:rsid w:val="00483497"/>
    <w:rsid w:val="004853AD"/>
    <w:rsid w:val="00495924"/>
    <w:rsid w:val="004A025A"/>
    <w:rsid w:val="004A52EE"/>
    <w:rsid w:val="004B3404"/>
    <w:rsid w:val="004C32AC"/>
    <w:rsid w:val="004D0875"/>
    <w:rsid w:val="004E2ECF"/>
    <w:rsid w:val="004E301B"/>
    <w:rsid w:val="004F6B27"/>
    <w:rsid w:val="0050214A"/>
    <w:rsid w:val="00521382"/>
    <w:rsid w:val="0053237C"/>
    <w:rsid w:val="00536BF4"/>
    <w:rsid w:val="00543DB4"/>
    <w:rsid w:val="005450E1"/>
    <w:rsid w:val="00554C97"/>
    <w:rsid w:val="00567C30"/>
    <w:rsid w:val="00583FEC"/>
    <w:rsid w:val="005A036F"/>
    <w:rsid w:val="005B458B"/>
    <w:rsid w:val="005C44DD"/>
    <w:rsid w:val="005C5D6E"/>
    <w:rsid w:val="00601FED"/>
    <w:rsid w:val="00604372"/>
    <w:rsid w:val="0061581B"/>
    <w:rsid w:val="0061585A"/>
    <w:rsid w:val="00620894"/>
    <w:rsid w:val="00626435"/>
    <w:rsid w:val="0065214D"/>
    <w:rsid w:val="00665DD7"/>
    <w:rsid w:val="00672969"/>
    <w:rsid w:val="00673E66"/>
    <w:rsid w:val="00675563"/>
    <w:rsid w:val="006770C0"/>
    <w:rsid w:val="00680717"/>
    <w:rsid w:val="00683979"/>
    <w:rsid w:val="00687116"/>
    <w:rsid w:val="00690CFC"/>
    <w:rsid w:val="006A4D8E"/>
    <w:rsid w:val="006A7184"/>
    <w:rsid w:val="006B7BCD"/>
    <w:rsid w:val="006C4C5D"/>
    <w:rsid w:val="006D4A12"/>
    <w:rsid w:val="006D5F1A"/>
    <w:rsid w:val="006E0393"/>
    <w:rsid w:val="006F1DB5"/>
    <w:rsid w:val="006F4D11"/>
    <w:rsid w:val="006F76D6"/>
    <w:rsid w:val="00715BBC"/>
    <w:rsid w:val="007242E6"/>
    <w:rsid w:val="007274A8"/>
    <w:rsid w:val="007461FD"/>
    <w:rsid w:val="007466F4"/>
    <w:rsid w:val="007527D8"/>
    <w:rsid w:val="0075649C"/>
    <w:rsid w:val="00766039"/>
    <w:rsid w:val="0077419B"/>
    <w:rsid w:val="0077661A"/>
    <w:rsid w:val="00790D57"/>
    <w:rsid w:val="0079361E"/>
    <w:rsid w:val="00795B08"/>
    <w:rsid w:val="007A7013"/>
    <w:rsid w:val="007B046E"/>
    <w:rsid w:val="007B051E"/>
    <w:rsid w:val="007B079A"/>
    <w:rsid w:val="007B128D"/>
    <w:rsid w:val="007B53D5"/>
    <w:rsid w:val="007B6D37"/>
    <w:rsid w:val="007C28EE"/>
    <w:rsid w:val="007D3368"/>
    <w:rsid w:val="007E247E"/>
    <w:rsid w:val="007F0EF7"/>
    <w:rsid w:val="007F5902"/>
    <w:rsid w:val="007F7964"/>
    <w:rsid w:val="00807EEA"/>
    <w:rsid w:val="00830F67"/>
    <w:rsid w:val="0083115E"/>
    <w:rsid w:val="0084046A"/>
    <w:rsid w:val="0085792C"/>
    <w:rsid w:val="00862E22"/>
    <w:rsid w:val="00863A4E"/>
    <w:rsid w:val="00865475"/>
    <w:rsid w:val="00867D27"/>
    <w:rsid w:val="00871E46"/>
    <w:rsid w:val="00894938"/>
    <w:rsid w:val="008A1C9A"/>
    <w:rsid w:val="008A7B3D"/>
    <w:rsid w:val="008C6BFC"/>
    <w:rsid w:val="008D46D1"/>
    <w:rsid w:val="008E76B0"/>
    <w:rsid w:val="008F4007"/>
    <w:rsid w:val="00910132"/>
    <w:rsid w:val="00920071"/>
    <w:rsid w:val="00947AF5"/>
    <w:rsid w:val="00953345"/>
    <w:rsid w:val="009572A1"/>
    <w:rsid w:val="00964EF2"/>
    <w:rsid w:val="00965E03"/>
    <w:rsid w:val="00970500"/>
    <w:rsid w:val="00983893"/>
    <w:rsid w:val="00984735"/>
    <w:rsid w:val="0098712D"/>
    <w:rsid w:val="00992F38"/>
    <w:rsid w:val="00995642"/>
    <w:rsid w:val="009A77D2"/>
    <w:rsid w:val="009C00D4"/>
    <w:rsid w:val="009C6D11"/>
    <w:rsid w:val="009E6FCC"/>
    <w:rsid w:val="009E75C9"/>
    <w:rsid w:val="009F6C46"/>
    <w:rsid w:val="00A055AB"/>
    <w:rsid w:val="00A12B4C"/>
    <w:rsid w:val="00A2529A"/>
    <w:rsid w:val="00A313C1"/>
    <w:rsid w:val="00A506EF"/>
    <w:rsid w:val="00A8743B"/>
    <w:rsid w:val="00AA7F79"/>
    <w:rsid w:val="00AB0155"/>
    <w:rsid w:val="00AB3CC1"/>
    <w:rsid w:val="00AC591D"/>
    <w:rsid w:val="00AD295F"/>
    <w:rsid w:val="00AF1BA2"/>
    <w:rsid w:val="00AF3A16"/>
    <w:rsid w:val="00AF44D2"/>
    <w:rsid w:val="00AF563C"/>
    <w:rsid w:val="00AF6D00"/>
    <w:rsid w:val="00B00079"/>
    <w:rsid w:val="00B0487D"/>
    <w:rsid w:val="00B14946"/>
    <w:rsid w:val="00B26D73"/>
    <w:rsid w:val="00B3209C"/>
    <w:rsid w:val="00B36FFB"/>
    <w:rsid w:val="00B4190B"/>
    <w:rsid w:val="00B526B0"/>
    <w:rsid w:val="00B70414"/>
    <w:rsid w:val="00B73AD9"/>
    <w:rsid w:val="00BA04D5"/>
    <w:rsid w:val="00BB22C1"/>
    <w:rsid w:val="00BB387E"/>
    <w:rsid w:val="00BB77EB"/>
    <w:rsid w:val="00BC2277"/>
    <w:rsid w:val="00BD3C70"/>
    <w:rsid w:val="00BD6B51"/>
    <w:rsid w:val="00BF071D"/>
    <w:rsid w:val="00BF5FF7"/>
    <w:rsid w:val="00BF6FBE"/>
    <w:rsid w:val="00C0426E"/>
    <w:rsid w:val="00C0451C"/>
    <w:rsid w:val="00C31884"/>
    <w:rsid w:val="00C328EB"/>
    <w:rsid w:val="00C43011"/>
    <w:rsid w:val="00C5298D"/>
    <w:rsid w:val="00C66D75"/>
    <w:rsid w:val="00C708EB"/>
    <w:rsid w:val="00C725F6"/>
    <w:rsid w:val="00C8004B"/>
    <w:rsid w:val="00CA3AD4"/>
    <w:rsid w:val="00CC16FA"/>
    <w:rsid w:val="00CD2656"/>
    <w:rsid w:val="00CD2CB3"/>
    <w:rsid w:val="00CF4DA0"/>
    <w:rsid w:val="00CF74D0"/>
    <w:rsid w:val="00D11E3D"/>
    <w:rsid w:val="00D131EF"/>
    <w:rsid w:val="00D15B56"/>
    <w:rsid w:val="00D47023"/>
    <w:rsid w:val="00D524D5"/>
    <w:rsid w:val="00D5306B"/>
    <w:rsid w:val="00D57845"/>
    <w:rsid w:val="00D62F59"/>
    <w:rsid w:val="00D67A5E"/>
    <w:rsid w:val="00D7141C"/>
    <w:rsid w:val="00D721AA"/>
    <w:rsid w:val="00D7669C"/>
    <w:rsid w:val="00DA7C9F"/>
    <w:rsid w:val="00DB05EB"/>
    <w:rsid w:val="00DB54BE"/>
    <w:rsid w:val="00DB697E"/>
    <w:rsid w:val="00DD0824"/>
    <w:rsid w:val="00DD2617"/>
    <w:rsid w:val="00DE4D16"/>
    <w:rsid w:val="00DE76C9"/>
    <w:rsid w:val="00DF3850"/>
    <w:rsid w:val="00DF682C"/>
    <w:rsid w:val="00E20B48"/>
    <w:rsid w:val="00E263EF"/>
    <w:rsid w:val="00E44B8C"/>
    <w:rsid w:val="00E605E5"/>
    <w:rsid w:val="00E62C51"/>
    <w:rsid w:val="00E634EC"/>
    <w:rsid w:val="00E662FA"/>
    <w:rsid w:val="00E725E1"/>
    <w:rsid w:val="00E757A1"/>
    <w:rsid w:val="00E77267"/>
    <w:rsid w:val="00E81B02"/>
    <w:rsid w:val="00E90066"/>
    <w:rsid w:val="00E91539"/>
    <w:rsid w:val="00EA12A6"/>
    <w:rsid w:val="00EB6E51"/>
    <w:rsid w:val="00EC036F"/>
    <w:rsid w:val="00EC3CC6"/>
    <w:rsid w:val="00EC7A60"/>
    <w:rsid w:val="00ED3817"/>
    <w:rsid w:val="00ED4DA2"/>
    <w:rsid w:val="00EE00B5"/>
    <w:rsid w:val="00EF4575"/>
    <w:rsid w:val="00F04F0A"/>
    <w:rsid w:val="00F23FAC"/>
    <w:rsid w:val="00F3216D"/>
    <w:rsid w:val="00F322AF"/>
    <w:rsid w:val="00F54A5B"/>
    <w:rsid w:val="00F6276F"/>
    <w:rsid w:val="00F74537"/>
    <w:rsid w:val="00F76FA4"/>
    <w:rsid w:val="00F9689A"/>
    <w:rsid w:val="00FB1BD0"/>
    <w:rsid w:val="00FD31D4"/>
    <w:rsid w:val="00FE1E7A"/>
    <w:rsid w:val="00FE61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8D29E"/>
  <w15:docId w15:val="{3C4AE727-5666-4195-AA61-7B4DDE71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4959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nhideWhenUsed/>
    <w:qFormat/>
    <w:rsid w:val="000C34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6F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6FA4"/>
    <w:rPr>
      <w:rFonts w:asciiTheme="majorHAnsi" w:eastAsiaTheme="majorEastAsia" w:hAnsiTheme="majorHAnsi" w:cstheme="majorBidi"/>
      <w:b/>
      <w:bCs/>
      <w:i/>
      <w:iCs/>
      <w:color w:val="4F81BD" w:themeColor="accent1"/>
      <w:sz w:val="22"/>
      <w:szCs w:val="22"/>
      <w:lang w:val="en-US" w:eastAsia="en-US"/>
    </w:rPr>
  </w:style>
  <w:style w:type="character" w:styleId="CommentReference">
    <w:name w:val="annotation reference"/>
    <w:basedOn w:val="DefaultParagraphFont"/>
    <w:rsid w:val="00F76FA4"/>
    <w:rPr>
      <w:sz w:val="16"/>
      <w:szCs w:val="16"/>
    </w:rPr>
  </w:style>
  <w:style w:type="paragraph" w:styleId="CommentText">
    <w:name w:val="annotation text"/>
    <w:basedOn w:val="Normal"/>
    <w:link w:val="CommentTextChar"/>
    <w:uiPriority w:val="99"/>
    <w:rsid w:val="00F76FA4"/>
    <w:rPr>
      <w:sz w:val="20"/>
      <w:szCs w:val="20"/>
    </w:rPr>
  </w:style>
  <w:style w:type="character" w:customStyle="1" w:styleId="CommentTextChar">
    <w:name w:val="Comment Text Char"/>
    <w:basedOn w:val="DefaultParagraphFont"/>
    <w:link w:val="CommentText"/>
    <w:uiPriority w:val="99"/>
    <w:rsid w:val="00F76FA4"/>
    <w:rPr>
      <w:lang w:eastAsia="en-US"/>
    </w:rPr>
  </w:style>
  <w:style w:type="paragraph" w:styleId="BalloonText">
    <w:name w:val="Balloon Text"/>
    <w:basedOn w:val="Normal"/>
    <w:link w:val="BalloonTextChar"/>
    <w:rsid w:val="00F76FA4"/>
    <w:rPr>
      <w:rFonts w:ascii="Lucida Grande" w:hAnsi="Lucida Grande" w:cs="Lucida Grande"/>
      <w:sz w:val="18"/>
      <w:szCs w:val="18"/>
    </w:rPr>
  </w:style>
  <w:style w:type="character" w:customStyle="1" w:styleId="BalloonTextChar">
    <w:name w:val="Balloon Text Char"/>
    <w:basedOn w:val="DefaultParagraphFont"/>
    <w:link w:val="BalloonText"/>
    <w:rsid w:val="00F76FA4"/>
    <w:rPr>
      <w:rFonts w:ascii="Lucida Grande" w:hAnsi="Lucida Grande" w:cs="Lucida Grande"/>
      <w:sz w:val="18"/>
      <w:szCs w:val="18"/>
      <w:lang w:eastAsia="en-US"/>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EC036F"/>
    <w:pPr>
      <w:ind w:left="720"/>
      <w:contextualSpacing/>
    </w:pPr>
  </w:style>
  <w:style w:type="paragraph" w:styleId="CommentSubject">
    <w:name w:val="annotation subject"/>
    <w:basedOn w:val="CommentText"/>
    <w:next w:val="CommentText"/>
    <w:link w:val="CommentSubjectChar"/>
    <w:rsid w:val="00EC036F"/>
    <w:rPr>
      <w:b/>
      <w:bCs/>
    </w:rPr>
  </w:style>
  <w:style w:type="character" w:customStyle="1" w:styleId="CommentSubjectChar">
    <w:name w:val="Comment Subject Char"/>
    <w:basedOn w:val="CommentTextChar"/>
    <w:link w:val="CommentSubject"/>
    <w:rsid w:val="00EC036F"/>
    <w:rPr>
      <w:b/>
      <w:bCs/>
      <w:lang w:eastAsia="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locked/>
    <w:rsid w:val="00894938"/>
    <w:rPr>
      <w:sz w:val="24"/>
      <w:szCs w:val="24"/>
      <w:lang w:eastAsia="en-US"/>
    </w:rPr>
  </w:style>
  <w:style w:type="character" w:styleId="Emphasis">
    <w:name w:val="Emphasis"/>
    <w:basedOn w:val="DefaultParagraphFont"/>
    <w:uiPriority w:val="20"/>
    <w:qFormat/>
    <w:rsid w:val="00894938"/>
    <w:rPr>
      <w:i/>
      <w:iCs/>
    </w:rPr>
  </w:style>
  <w:style w:type="character" w:customStyle="1" w:styleId="Heading3Char">
    <w:name w:val="Heading 3 Char"/>
    <w:basedOn w:val="DefaultParagraphFont"/>
    <w:link w:val="Heading3"/>
    <w:rsid w:val="000C3457"/>
    <w:rPr>
      <w:rFonts w:asciiTheme="majorHAnsi" w:eastAsiaTheme="majorEastAsia" w:hAnsiTheme="majorHAnsi" w:cstheme="majorBidi"/>
      <w:b/>
      <w:bCs/>
      <w:color w:val="4F81BD" w:themeColor="accent1"/>
      <w:sz w:val="24"/>
      <w:szCs w:val="24"/>
      <w:lang w:eastAsia="en-US"/>
    </w:rPr>
  </w:style>
  <w:style w:type="paragraph" w:styleId="FootnoteText">
    <w:name w:val="footnote text"/>
    <w:aliases w:val="single space,~FootnoteText"/>
    <w:basedOn w:val="Normal"/>
    <w:link w:val="FootnoteTextChar"/>
    <w:uiPriority w:val="99"/>
    <w:unhideWhenUsed/>
    <w:rsid w:val="000C3457"/>
    <w:pPr>
      <w:tabs>
        <w:tab w:val="num" w:pos="720"/>
      </w:tabs>
      <w:jc w:val="both"/>
    </w:pPr>
    <w:rPr>
      <w:rFonts w:asciiTheme="minorHAnsi" w:eastAsiaTheme="minorHAnsi" w:hAnsiTheme="minorHAnsi" w:cstheme="minorBidi"/>
      <w:sz w:val="20"/>
      <w:szCs w:val="20"/>
      <w:lang w:val="en-US"/>
    </w:rPr>
  </w:style>
  <w:style w:type="character" w:customStyle="1" w:styleId="FootnoteTextChar">
    <w:name w:val="Footnote Text Char"/>
    <w:aliases w:val="single space Char,~FootnoteText Char"/>
    <w:basedOn w:val="DefaultParagraphFont"/>
    <w:link w:val="FootnoteText"/>
    <w:uiPriority w:val="99"/>
    <w:rsid w:val="000C3457"/>
    <w:rPr>
      <w:rFonts w:asciiTheme="minorHAnsi" w:eastAsiaTheme="minorHAnsi" w:hAnsiTheme="minorHAnsi" w:cstheme="minorBidi"/>
      <w:lang w:val="en-US" w:eastAsia="en-US"/>
    </w:rPr>
  </w:style>
  <w:style w:type="character" w:styleId="FootnoteReference">
    <w:name w:val="footnote reference"/>
    <w:aliases w:val="ftref"/>
    <w:basedOn w:val="DefaultParagraphFont"/>
    <w:uiPriority w:val="99"/>
    <w:unhideWhenUsed/>
    <w:rsid w:val="000C3457"/>
    <w:rPr>
      <w:vertAlign w:val="superscript"/>
    </w:rPr>
  </w:style>
  <w:style w:type="paragraph" w:styleId="Caption">
    <w:name w:val="caption"/>
    <w:basedOn w:val="Normal"/>
    <w:next w:val="Normal"/>
    <w:uiPriority w:val="35"/>
    <w:unhideWhenUsed/>
    <w:qFormat/>
    <w:rsid w:val="00210D4E"/>
    <w:pPr>
      <w:tabs>
        <w:tab w:val="num" w:pos="720"/>
      </w:tabs>
      <w:spacing w:after="200"/>
      <w:jc w:val="both"/>
    </w:pPr>
    <w:rPr>
      <w:rFonts w:ascii="Arial" w:eastAsiaTheme="minorHAnsi" w:hAnsi="Arial" w:cstheme="minorBidi"/>
      <w:bCs/>
      <w:i/>
      <w:sz w:val="22"/>
      <w:szCs w:val="18"/>
      <w:lang w:val="en-US"/>
    </w:rPr>
  </w:style>
  <w:style w:type="character" w:styleId="Hyperlink">
    <w:name w:val="Hyperlink"/>
    <w:basedOn w:val="DefaultParagraphFont"/>
    <w:unhideWhenUsed/>
    <w:rsid w:val="007F7964"/>
    <w:rPr>
      <w:color w:val="0000FF" w:themeColor="hyperlink"/>
      <w:u w:val="single"/>
    </w:rPr>
  </w:style>
  <w:style w:type="character" w:customStyle="1" w:styleId="UnresolvedMention1">
    <w:name w:val="Unresolved Mention1"/>
    <w:basedOn w:val="DefaultParagraphFont"/>
    <w:uiPriority w:val="99"/>
    <w:semiHidden/>
    <w:unhideWhenUsed/>
    <w:rsid w:val="007F7964"/>
    <w:rPr>
      <w:color w:val="808080"/>
      <w:shd w:val="clear" w:color="auto" w:fill="E6E6E6"/>
    </w:rPr>
  </w:style>
  <w:style w:type="paragraph" w:styleId="Revision">
    <w:name w:val="Revision"/>
    <w:hidden/>
    <w:uiPriority w:val="99"/>
    <w:semiHidden/>
    <w:rsid w:val="00BF6FBE"/>
    <w:rPr>
      <w:sz w:val="24"/>
      <w:szCs w:val="24"/>
      <w:lang w:eastAsia="en-US"/>
    </w:rPr>
  </w:style>
  <w:style w:type="paragraph" w:customStyle="1" w:styleId="EndNoteBibliography">
    <w:name w:val="EndNote Bibliography"/>
    <w:basedOn w:val="Normal"/>
    <w:link w:val="EndNoteBibliographyChar"/>
    <w:rsid w:val="004E2ECF"/>
    <w:rPr>
      <w:rFonts w:ascii="Calibri" w:eastAsiaTheme="minorHAnsi" w:hAnsi="Calibri" w:cs="Calibri"/>
      <w:lang w:val="en-US"/>
    </w:rPr>
  </w:style>
  <w:style w:type="character" w:customStyle="1" w:styleId="EndNoteBibliographyChar">
    <w:name w:val="EndNote Bibliography Char"/>
    <w:basedOn w:val="DefaultParagraphFont"/>
    <w:link w:val="EndNoteBibliography"/>
    <w:rsid w:val="004E2ECF"/>
    <w:rPr>
      <w:rFonts w:ascii="Calibri" w:eastAsiaTheme="minorHAnsi" w:hAnsi="Calibri" w:cs="Calibri"/>
      <w:sz w:val="24"/>
      <w:szCs w:val="24"/>
      <w:lang w:val="en-US" w:eastAsia="en-US"/>
    </w:rPr>
  </w:style>
  <w:style w:type="character" w:customStyle="1" w:styleId="Heading1Char">
    <w:name w:val="Heading 1 Char"/>
    <w:basedOn w:val="DefaultParagraphFont"/>
    <w:link w:val="Heading1"/>
    <w:rsid w:val="00495924"/>
    <w:rPr>
      <w:rFonts w:asciiTheme="majorHAnsi" w:eastAsiaTheme="majorEastAsia" w:hAnsiTheme="majorHAnsi" w:cstheme="majorBidi"/>
      <w:b/>
      <w:bCs/>
      <w:color w:val="345A8A" w:themeColor="accent1" w:themeShade="B5"/>
      <w:sz w:val="32"/>
      <w:szCs w:val="32"/>
      <w:lang w:eastAsia="en-US"/>
    </w:rPr>
  </w:style>
  <w:style w:type="character" w:styleId="Strong">
    <w:name w:val="Strong"/>
    <w:basedOn w:val="DefaultParagraphFont"/>
    <w:uiPriority w:val="22"/>
    <w:qFormat/>
    <w:rsid w:val="006A7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3302">
      <w:bodyDiv w:val="1"/>
      <w:marLeft w:val="0"/>
      <w:marRight w:val="0"/>
      <w:marTop w:val="0"/>
      <w:marBottom w:val="0"/>
      <w:divBdr>
        <w:top w:val="none" w:sz="0" w:space="0" w:color="auto"/>
        <w:left w:val="none" w:sz="0" w:space="0" w:color="auto"/>
        <w:bottom w:val="none" w:sz="0" w:space="0" w:color="auto"/>
        <w:right w:val="none" w:sz="0" w:space="0" w:color="auto"/>
      </w:divBdr>
    </w:div>
    <w:div w:id="177889583">
      <w:bodyDiv w:val="1"/>
      <w:marLeft w:val="0"/>
      <w:marRight w:val="0"/>
      <w:marTop w:val="0"/>
      <w:marBottom w:val="0"/>
      <w:divBdr>
        <w:top w:val="none" w:sz="0" w:space="0" w:color="auto"/>
        <w:left w:val="none" w:sz="0" w:space="0" w:color="auto"/>
        <w:bottom w:val="none" w:sz="0" w:space="0" w:color="auto"/>
        <w:right w:val="none" w:sz="0" w:space="0" w:color="auto"/>
      </w:divBdr>
    </w:div>
    <w:div w:id="302580916">
      <w:bodyDiv w:val="1"/>
      <w:marLeft w:val="0"/>
      <w:marRight w:val="0"/>
      <w:marTop w:val="0"/>
      <w:marBottom w:val="0"/>
      <w:divBdr>
        <w:top w:val="none" w:sz="0" w:space="0" w:color="auto"/>
        <w:left w:val="none" w:sz="0" w:space="0" w:color="auto"/>
        <w:bottom w:val="none" w:sz="0" w:space="0" w:color="auto"/>
        <w:right w:val="none" w:sz="0" w:space="0" w:color="auto"/>
      </w:divBdr>
      <w:divsChild>
        <w:div w:id="658272575">
          <w:marLeft w:val="547"/>
          <w:marRight w:val="0"/>
          <w:marTop w:val="115"/>
          <w:marBottom w:val="0"/>
          <w:divBdr>
            <w:top w:val="none" w:sz="0" w:space="0" w:color="auto"/>
            <w:left w:val="none" w:sz="0" w:space="0" w:color="auto"/>
            <w:bottom w:val="none" w:sz="0" w:space="0" w:color="auto"/>
            <w:right w:val="none" w:sz="0" w:space="0" w:color="auto"/>
          </w:divBdr>
        </w:div>
        <w:div w:id="1224608788">
          <w:marLeft w:val="1166"/>
          <w:marRight w:val="0"/>
          <w:marTop w:val="96"/>
          <w:marBottom w:val="0"/>
          <w:divBdr>
            <w:top w:val="none" w:sz="0" w:space="0" w:color="auto"/>
            <w:left w:val="none" w:sz="0" w:space="0" w:color="auto"/>
            <w:bottom w:val="none" w:sz="0" w:space="0" w:color="auto"/>
            <w:right w:val="none" w:sz="0" w:space="0" w:color="auto"/>
          </w:divBdr>
        </w:div>
        <w:div w:id="1161699075">
          <w:marLeft w:val="547"/>
          <w:marRight w:val="0"/>
          <w:marTop w:val="115"/>
          <w:marBottom w:val="0"/>
          <w:divBdr>
            <w:top w:val="none" w:sz="0" w:space="0" w:color="auto"/>
            <w:left w:val="none" w:sz="0" w:space="0" w:color="auto"/>
            <w:bottom w:val="none" w:sz="0" w:space="0" w:color="auto"/>
            <w:right w:val="none" w:sz="0" w:space="0" w:color="auto"/>
          </w:divBdr>
        </w:div>
        <w:div w:id="2000303370">
          <w:marLeft w:val="1166"/>
          <w:marRight w:val="0"/>
          <w:marTop w:val="96"/>
          <w:marBottom w:val="0"/>
          <w:divBdr>
            <w:top w:val="none" w:sz="0" w:space="0" w:color="auto"/>
            <w:left w:val="none" w:sz="0" w:space="0" w:color="auto"/>
            <w:bottom w:val="none" w:sz="0" w:space="0" w:color="auto"/>
            <w:right w:val="none" w:sz="0" w:space="0" w:color="auto"/>
          </w:divBdr>
        </w:div>
        <w:div w:id="1330062372">
          <w:marLeft w:val="547"/>
          <w:marRight w:val="0"/>
          <w:marTop w:val="115"/>
          <w:marBottom w:val="0"/>
          <w:divBdr>
            <w:top w:val="none" w:sz="0" w:space="0" w:color="auto"/>
            <w:left w:val="none" w:sz="0" w:space="0" w:color="auto"/>
            <w:bottom w:val="none" w:sz="0" w:space="0" w:color="auto"/>
            <w:right w:val="none" w:sz="0" w:space="0" w:color="auto"/>
          </w:divBdr>
        </w:div>
      </w:divsChild>
    </w:div>
    <w:div w:id="419377383">
      <w:bodyDiv w:val="1"/>
      <w:marLeft w:val="0"/>
      <w:marRight w:val="0"/>
      <w:marTop w:val="0"/>
      <w:marBottom w:val="0"/>
      <w:divBdr>
        <w:top w:val="none" w:sz="0" w:space="0" w:color="auto"/>
        <w:left w:val="none" w:sz="0" w:space="0" w:color="auto"/>
        <w:bottom w:val="none" w:sz="0" w:space="0" w:color="auto"/>
        <w:right w:val="none" w:sz="0" w:space="0" w:color="auto"/>
      </w:divBdr>
    </w:div>
    <w:div w:id="470824411">
      <w:bodyDiv w:val="1"/>
      <w:marLeft w:val="0"/>
      <w:marRight w:val="0"/>
      <w:marTop w:val="0"/>
      <w:marBottom w:val="0"/>
      <w:divBdr>
        <w:top w:val="none" w:sz="0" w:space="0" w:color="auto"/>
        <w:left w:val="none" w:sz="0" w:space="0" w:color="auto"/>
        <w:bottom w:val="none" w:sz="0" w:space="0" w:color="auto"/>
        <w:right w:val="none" w:sz="0" w:space="0" w:color="auto"/>
      </w:divBdr>
      <w:divsChild>
        <w:div w:id="1947957304">
          <w:marLeft w:val="547"/>
          <w:marRight w:val="0"/>
          <w:marTop w:val="115"/>
          <w:marBottom w:val="0"/>
          <w:divBdr>
            <w:top w:val="none" w:sz="0" w:space="0" w:color="auto"/>
            <w:left w:val="none" w:sz="0" w:space="0" w:color="auto"/>
            <w:bottom w:val="none" w:sz="0" w:space="0" w:color="auto"/>
            <w:right w:val="none" w:sz="0" w:space="0" w:color="auto"/>
          </w:divBdr>
        </w:div>
        <w:div w:id="1063410166">
          <w:marLeft w:val="1166"/>
          <w:marRight w:val="0"/>
          <w:marTop w:val="96"/>
          <w:marBottom w:val="0"/>
          <w:divBdr>
            <w:top w:val="none" w:sz="0" w:space="0" w:color="auto"/>
            <w:left w:val="none" w:sz="0" w:space="0" w:color="auto"/>
            <w:bottom w:val="none" w:sz="0" w:space="0" w:color="auto"/>
            <w:right w:val="none" w:sz="0" w:space="0" w:color="auto"/>
          </w:divBdr>
        </w:div>
        <w:div w:id="348261605">
          <w:marLeft w:val="547"/>
          <w:marRight w:val="0"/>
          <w:marTop w:val="115"/>
          <w:marBottom w:val="0"/>
          <w:divBdr>
            <w:top w:val="none" w:sz="0" w:space="0" w:color="auto"/>
            <w:left w:val="none" w:sz="0" w:space="0" w:color="auto"/>
            <w:bottom w:val="none" w:sz="0" w:space="0" w:color="auto"/>
            <w:right w:val="none" w:sz="0" w:space="0" w:color="auto"/>
          </w:divBdr>
        </w:div>
        <w:div w:id="2094662200">
          <w:marLeft w:val="547"/>
          <w:marRight w:val="0"/>
          <w:marTop w:val="115"/>
          <w:marBottom w:val="0"/>
          <w:divBdr>
            <w:top w:val="none" w:sz="0" w:space="0" w:color="auto"/>
            <w:left w:val="none" w:sz="0" w:space="0" w:color="auto"/>
            <w:bottom w:val="none" w:sz="0" w:space="0" w:color="auto"/>
            <w:right w:val="none" w:sz="0" w:space="0" w:color="auto"/>
          </w:divBdr>
        </w:div>
      </w:divsChild>
    </w:div>
    <w:div w:id="551383260">
      <w:bodyDiv w:val="1"/>
      <w:marLeft w:val="0"/>
      <w:marRight w:val="0"/>
      <w:marTop w:val="0"/>
      <w:marBottom w:val="0"/>
      <w:divBdr>
        <w:top w:val="none" w:sz="0" w:space="0" w:color="auto"/>
        <w:left w:val="none" w:sz="0" w:space="0" w:color="auto"/>
        <w:bottom w:val="none" w:sz="0" w:space="0" w:color="auto"/>
        <w:right w:val="none" w:sz="0" w:space="0" w:color="auto"/>
      </w:divBdr>
    </w:div>
    <w:div w:id="727456849">
      <w:bodyDiv w:val="1"/>
      <w:marLeft w:val="0"/>
      <w:marRight w:val="0"/>
      <w:marTop w:val="0"/>
      <w:marBottom w:val="0"/>
      <w:divBdr>
        <w:top w:val="none" w:sz="0" w:space="0" w:color="auto"/>
        <w:left w:val="none" w:sz="0" w:space="0" w:color="auto"/>
        <w:bottom w:val="none" w:sz="0" w:space="0" w:color="auto"/>
        <w:right w:val="none" w:sz="0" w:space="0" w:color="auto"/>
      </w:divBdr>
    </w:div>
    <w:div w:id="736904140">
      <w:bodyDiv w:val="1"/>
      <w:marLeft w:val="0"/>
      <w:marRight w:val="0"/>
      <w:marTop w:val="0"/>
      <w:marBottom w:val="0"/>
      <w:divBdr>
        <w:top w:val="none" w:sz="0" w:space="0" w:color="auto"/>
        <w:left w:val="none" w:sz="0" w:space="0" w:color="auto"/>
        <w:bottom w:val="none" w:sz="0" w:space="0" w:color="auto"/>
        <w:right w:val="none" w:sz="0" w:space="0" w:color="auto"/>
      </w:divBdr>
    </w:div>
    <w:div w:id="864631263">
      <w:bodyDiv w:val="1"/>
      <w:marLeft w:val="0"/>
      <w:marRight w:val="0"/>
      <w:marTop w:val="0"/>
      <w:marBottom w:val="0"/>
      <w:divBdr>
        <w:top w:val="none" w:sz="0" w:space="0" w:color="auto"/>
        <w:left w:val="none" w:sz="0" w:space="0" w:color="auto"/>
        <w:bottom w:val="none" w:sz="0" w:space="0" w:color="auto"/>
        <w:right w:val="none" w:sz="0" w:space="0" w:color="auto"/>
      </w:divBdr>
    </w:div>
    <w:div w:id="991562599">
      <w:bodyDiv w:val="1"/>
      <w:marLeft w:val="0"/>
      <w:marRight w:val="0"/>
      <w:marTop w:val="0"/>
      <w:marBottom w:val="0"/>
      <w:divBdr>
        <w:top w:val="none" w:sz="0" w:space="0" w:color="auto"/>
        <w:left w:val="none" w:sz="0" w:space="0" w:color="auto"/>
        <w:bottom w:val="none" w:sz="0" w:space="0" w:color="auto"/>
        <w:right w:val="none" w:sz="0" w:space="0" w:color="auto"/>
      </w:divBdr>
      <w:divsChild>
        <w:div w:id="987788169">
          <w:marLeft w:val="547"/>
          <w:marRight w:val="0"/>
          <w:marTop w:val="115"/>
          <w:marBottom w:val="0"/>
          <w:divBdr>
            <w:top w:val="none" w:sz="0" w:space="0" w:color="auto"/>
            <w:left w:val="none" w:sz="0" w:space="0" w:color="auto"/>
            <w:bottom w:val="none" w:sz="0" w:space="0" w:color="auto"/>
            <w:right w:val="none" w:sz="0" w:space="0" w:color="auto"/>
          </w:divBdr>
        </w:div>
        <w:div w:id="547962313">
          <w:marLeft w:val="1166"/>
          <w:marRight w:val="0"/>
          <w:marTop w:val="96"/>
          <w:marBottom w:val="0"/>
          <w:divBdr>
            <w:top w:val="none" w:sz="0" w:space="0" w:color="auto"/>
            <w:left w:val="none" w:sz="0" w:space="0" w:color="auto"/>
            <w:bottom w:val="none" w:sz="0" w:space="0" w:color="auto"/>
            <w:right w:val="none" w:sz="0" w:space="0" w:color="auto"/>
          </w:divBdr>
        </w:div>
        <w:div w:id="1458376074">
          <w:marLeft w:val="547"/>
          <w:marRight w:val="0"/>
          <w:marTop w:val="115"/>
          <w:marBottom w:val="0"/>
          <w:divBdr>
            <w:top w:val="none" w:sz="0" w:space="0" w:color="auto"/>
            <w:left w:val="none" w:sz="0" w:space="0" w:color="auto"/>
            <w:bottom w:val="none" w:sz="0" w:space="0" w:color="auto"/>
            <w:right w:val="none" w:sz="0" w:space="0" w:color="auto"/>
          </w:divBdr>
        </w:div>
        <w:div w:id="1933855413">
          <w:marLeft w:val="1166"/>
          <w:marRight w:val="0"/>
          <w:marTop w:val="96"/>
          <w:marBottom w:val="0"/>
          <w:divBdr>
            <w:top w:val="none" w:sz="0" w:space="0" w:color="auto"/>
            <w:left w:val="none" w:sz="0" w:space="0" w:color="auto"/>
            <w:bottom w:val="none" w:sz="0" w:space="0" w:color="auto"/>
            <w:right w:val="none" w:sz="0" w:space="0" w:color="auto"/>
          </w:divBdr>
        </w:div>
        <w:div w:id="1585525882">
          <w:marLeft w:val="547"/>
          <w:marRight w:val="0"/>
          <w:marTop w:val="115"/>
          <w:marBottom w:val="0"/>
          <w:divBdr>
            <w:top w:val="none" w:sz="0" w:space="0" w:color="auto"/>
            <w:left w:val="none" w:sz="0" w:space="0" w:color="auto"/>
            <w:bottom w:val="none" w:sz="0" w:space="0" w:color="auto"/>
            <w:right w:val="none" w:sz="0" w:space="0" w:color="auto"/>
          </w:divBdr>
        </w:div>
      </w:divsChild>
    </w:div>
    <w:div w:id="1106079282">
      <w:bodyDiv w:val="1"/>
      <w:marLeft w:val="0"/>
      <w:marRight w:val="0"/>
      <w:marTop w:val="0"/>
      <w:marBottom w:val="0"/>
      <w:divBdr>
        <w:top w:val="none" w:sz="0" w:space="0" w:color="auto"/>
        <w:left w:val="none" w:sz="0" w:space="0" w:color="auto"/>
        <w:bottom w:val="none" w:sz="0" w:space="0" w:color="auto"/>
        <w:right w:val="none" w:sz="0" w:space="0" w:color="auto"/>
      </w:divBdr>
    </w:div>
    <w:div w:id="1123616597">
      <w:bodyDiv w:val="1"/>
      <w:marLeft w:val="0"/>
      <w:marRight w:val="0"/>
      <w:marTop w:val="0"/>
      <w:marBottom w:val="0"/>
      <w:divBdr>
        <w:top w:val="none" w:sz="0" w:space="0" w:color="auto"/>
        <w:left w:val="none" w:sz="0" w:space="0" w:color="auto"/>
        <w:bottom w:val="none" w:sz="0" w:space="0" w:color="auto"/>
        <w:right w:val="none" w:sz="0" w:space="0" w:color="auto"/>
      </w:divBdr>
    </w:div>
    <w:div w:id="1304507119">
      <w:bodyDiv w:val="1"/>
      <w:marLeft w:val="0"/>
      <w:marRight w:val="0"/>
      <w:marTop w:val="0"/>
      <w:marBottom w:val="0"/>
      <w:divBdr>
        <w:top w:val="none" w:sz="0" w:space="0" w:color="auto"/>
        <w:left w:val="none" w:sz="0" w:space="0" w:color="auto"/>
        <w:bottom w:val="none" w:sz="0" w:space="0" w:color="auto"/>
        <w:right w:val="none" w:sz="0" w:space="0" w:color="auto"/>
      </w:divBdr>
    </w:div>
    <w:div w:id="1384793648">
      <w:bodyDiv w:val="1"/>
      <w:marLeft w:val="0"/>
      <w:marRight w:val="0"/>
      <w:marTop w:val="0"/>
      <w:marBottom w:val="0"/>
      <w:divBdr>
        <w:top w:val="none" w:sz="0" w:space="0" w:color="auto"/>
        <w:left w:val="none" w:sz="0" w:space="0" w:color="auto"/>
        <w:bottom w:val="none" w:sz="0" w:space="0" w:color="auto"/>
        <w:right w:val="none" w:sz="0" w:space="0" w:color="auto"/>
      </w:divBdr>
      <w:divsChild>
        <w:div w:id="1737313610">
          <w:marLeft w:val="547"/>
          <w:marRight w:val="0"/>
          <w:marTop w:val="115"/>
          <w:marBottom w:val="0"/>
          <w:divBdr>
            <w:top w:val="none" w:sz="0" w:space="0" w:color="auto"/>
            <w:left w:val="none" w:sz="0" w:space="0" w:color="auto"/>
            <w:bottom w:val="none" w:sz="0" w:space="0" w:color="auto"/>
            <w:right w:val="none" w:sz="0" w:space="0" w:color="auto"/>
          </w:divBdr>
        </w:div>
        <w:div w:id="668144791">
          <w:marLeft w:val="1166"/>
          <w:marRight w:val="0"/>
          <w:marTop w:val="96"/>
          <w:marBottom w:val="0"/>
          <w:divBdr>
            <w:top w:val="none" w:sz="0" w:space="0" w:color="auto"/>
            <w:left w:val="none" w:sz="0" w:space="0" w:color="auto"/>
            <w:bottom w:val="none" w:sz="0" w:space="0" w:color="auto"/>
            <w:right w:val="none" w:sz="0" w:space="0" w:color="auto"/>
          </w:divBdr>
        </w:div>
        <w:div w:id="1505509998">
          <w:marLeft w:val="1166"/>
          <w:marRight w:val="0"/>
          <w:marTop w:val="96"/>
          <w:marBottom w:val="0"/>
          <w:divBdr>
            <w:top w:val="none" w:sz="0" w:space="0" w:color="auto"/>
            <w:left w:val="none" w:sz="0" w:space="0" w:color="auto"/>
            <w:bottom w:val="none" w:sz="0" w:space="0" w:color="auto"/>
            <w:right w:val="none" w:sz="0" w:space="0" w:color="auto"/>
          </w:divBdr>
        </w:div>
        <w:div w:id="376467273">
          <w:marLeft w:val="547"/>
          <w:marRight w:val="0"/>
          <w:marTop w:val="115"/>
          <w:marBottom w:val="0"/>
          <w:divBdr>
            <w:top w:val="none" w:sz="0" w:space="0" w:color="auto"/>
            <w:left w:val="none" w:sz="0" w:space="0" w:color="auto"/>
            <w:bottom w:val="none" w:sz="0" w:space="0" w:color="auto"/>
            <w:right w:val="none" w:sz="0" w:space="0" w:color="auto"/>
          </w:divBdr>
        </w:div>
        <w:div w:id="955450598">
          <w:marLeft w:val="1166"/>
          <w:marRight w:val="0"/>
          <w:marTop w:val="96"/>
          <w:marBottom w:val="0"/>
          <w:divBdr>
            <w:top w:val="none" w:sz="0" w:space="0" w:color="auto"/>
            <w:left w:val="none" w:sz="0" w:space="0" w:color="auto"/>
            <w:bottom w:val="none" w:sz="0" w:space="0" w:color="auto"/>
            <w:right w:val="none" w:sz="0" w:space="0" w:color="auto"/>
          </w:divBdr>
        </w:div>
        <w:div w:id="1953125805">
          <w:marLeft w:val="1166"/>
          <w:marRight w:val="0"/>
          <w:marTop w:val="96"/>
          <w:marBottom w:val="0"/>
          <w:divBdr>
            <w:top w:val="none" w:sz="0" w:space="0" w:color="auto"/>
            <w:left w:val="none" w:sz="0" w:space="0" w:color="auto"/>
            <w:bottom w:val="none" w:sz="0" w:space="0" w:color="auto"/>
            <w:right w:val="none" w:sz="0" w:space="0" w:color="auto"/>
          </w:divBdr>
        </w:div>
        <w:div w:id="2005938084">
          <w:marLeft w:val="547"/>
          <w:marRight w:val="0"/>
          <w:marTop w:val="115"/>
          <w:marBottom w:val="0"/>
          <w:divBdr>
            <w:top w:val="none" w:sz="0" w:space="0" w:color="auto"/>
            <w:left w:val="none" w:sz="0" w:space="0" w:color="auto"/>
            <w:bottom w:val="none" w:sz="0" w:space="0" w:color="auto"/>
            <w:right w:val="none" w:sz="0" w:space="0" w:color="auto"/>
          </w:divBdr>
        </w:div>
        <w:div w:id="127745064">
          <w:marLeft w:val="1166"/>
          <w:marRight w:val="0"/>
          <w:marTop w:val="96"/>
          <w:marBottom w:val="0"/>
          <w:divBdr>
            <w:top w:val="none" w:sz="0" w:space="0" w:color="auto"/>
            <w:left w:val="none" w:sz="0" w:space="0" w:color="auto"/>
            <w:bottom w:val="none" w:sz="0" w:space="0" w:color="auto"/>
            <w:right w:val="none" w:sz="0" w:space="0" w:color="auto"/>
          </w:divBdr>
        </w:div>
      </w:divsChild>
    </w:div>
    <w:div w:id="1646737327">
      <w:bodyDiv w:val="1"/>
      <w:marLeft w:val="0"/>
      <w:marRight w:val="0"/>
      <w:marTop w:val="0"/>
      <w:marBottom w:val="0"/>
      <w:divBdr>
        <w:top w:val="none" w:sz="0" w:space="0" w:color="auto"/>
        <w:left w:val="none" w:sz="0" w:space="0" w:color="auto"/>
        <w:bottom w:val="none" w:sz="0" w:space="0" w:color="auto"/>
        <w:right w:val="none" w:sz="0" w:space="0" w:color="auto"/>
      </w:divBdr>
      <w:divsChild>
        <w:div w:id="392120140">
          <w:marLeft w:val="547"/>
          <w:marRight w:val="0"/>
          <w:marTop w:val="115"/>
          <w:marBottom w:val="0"/>
          <w:divBdr>
            <w:top w:val="none" w:sz="0" w:space="0" w:color="auto"/>
            <w:left w:val="none" w:sz="0" w:space="0" w:color="auto"/>
            <w:bottom w:val="none" w:sz="0" w:space="0" w:color="auto"/>
            <w:right w:val="none" w:sz="0" w:space="0" w:color="auto"/>
          </w:divBdr>
        </w:div>
        <w:div w:id="2040667524">
          <w:marLeft w:val="1166"/>
          <w:marRight w:val="0"/>
          <w:marTop w:val="96"/>
          <w:marBottom w:val="0"/>
          <w:divBdr>
            <w:top w:val="none" w:sz="0" w:space="0" w:color="auto"/>
            <w:left w:val="none" w:sz="0" w:space="0" w:color="auto"/>
            <w:bottom w:val="none" w:sz="0" w:space="0" w:color="auto"/>
            <w:right w:val="none" w:sz="0" w:space="0" w:color="auto"/>
          </w:divBdr>
        </w:div>
        <w:div w:id="1638224491">
          <w:marLeft w:val="547"/>
          <w:marRight w:val="0"/>
          <w:marTop w:val="115"/>
          <w:marBottom w:val="0"/>
          <w:divBdr>
            <w:top w:val="none" w:sz="0" w:space="0" w:color="auto"/>
            <w:left w:val="none" w:sz="0" w:space="0" w:color="auto"/>
            <w:bottom w:val="none" w:sz="0" w:space="0" w:color="auto"/>
            <w:right w:val="none" w:sz="0" w:space="0" w:color="auto"/>
          </w:divBdr>
        </w:div>
        <w:div w:id="934097057">
          <w:marLeft w:val="1166"/>
          <w:marRight w:val="0"/>
          <w:marTop w:val="96"/>
          <w:marBottom w:val="0"/>
          <w:divBdr>
            <w:top w:val="none" w:sz="0" w:space="0" w:color="auto"/>
            <w:left w:val="none" w:sz="0" w:space="0" w:color="auto"/>
            <w:bottom w:val="none" w:sz="0" w:space="0" w:color="auto"/>
            <w:right w:val="none" w:sz="0" w:space="0" w:color="auto"/>
          </w:divBdr>
        </w:div>
        <w:div w:id="56126497">
          <w:marLeft w:val="547"/>
          <w:marRight w:val="0"/>
          <w:marTop w:val="115"/>
          <w:marBottom w:val="0"/>
          <w:divBdr>
            <w:top w:val="none" w:sz="0" w:space="0" w:color="auto"/>
            <w:left w:val="none" w:sz="0" w:space="0" w:color="auto"/>
            <w:bottom w:val="none" w:sz="0" w:space="0" w:color="auto"/>
            <w:right w:val="none" w:sz="0" w:space="0" w:color="auto"/>
          </w:divBdr>
        </w:div>
      </w:divsChild>
    </w:div>
    <w:div w:id="1938054834">
      <w:bodyDiv w:val="1"/>
      <w:marLeft w:val="0"/>
      <w:marRight w:val="0"/>
      <w:marTop w:val="0"/>
      <w:marBottom w:val="0"/>
      <w:divBdr>
        <w:top w:val="none" w:sz="0" w:space="0" w:color="auto"/>
        <w:left w:val="none" w:sz="0" w:space="0" w:color="auto"/>
        <w:bottom w:val="none" w:sz="0" w:space="0" w:color="auto"/>
        <w:right w:val="none" w:sz="0" w:space="0" w:color="auto"/>
      </w:divBdr>
    </w:div>
    <w:div w:id="1993439156">
      <w:bodyDiv w:val="1"/>
      <w:marLeft w:val="0"/>
      <w:marRight w:val="0"/>
      <w:marTop w:val="0"/>
      <w:marBottom w:val="0"/>
      <w:divBdr>
        <w:top w:val="none" w:sz="0" w:space="0" w:color="auto"/>
        <w:left w:val="none" w:sz="0" w:space="0" w:color="auto"/>
        <w:bottom w:val="none" w:sz="0" w:space="0" w:color="auto"/>
        <w:right w:val="none" w:sz="0" w:space="0" w:color="auto"/>
      </w:divBdr>
      <w:divsChild>
        <w:div w:id="683827505">
          <w:marLeft w:val="446"/>
          <w:marRight w:val="0"/>
          <w:marTop w:val="200"/>
          <w:marBottom w:val="120"/>
          <w:divBdr>
            <w:top w:val="none" w:sz="0" w:space="0" w:color="auto"/>
            <w:left w:val="none" w:sz="0" w:space="0" w:color="auto"/>
            <w:bottom w:val="none" w:sz="0" w:space="0" w:color="auto"/>
            <w:right w:val="none" w:sz="0" w:space="0" w:color="auto"/>
          </w:divBdr>
        </w:div>
        <w:div w:id="1202743747">
          <w:marLeft w:val="446"/>
          <w:marRight w:val="0"/>
          <w:marTop w:val="200"/>
          <w:marBottom w:val="120"/>
          <w:divBdr>
            <w:top w:val="none" w:sz="0" w:space="0" w:color="auto"/>
            <w:left w:val="none" w:sz="0" w:space="0" w:color="auto"/>
            <w:bottom w:val="none" w:sz="0" w:space="0" w:color="auto"/>
            <w:right w:val="none" w:sz="0" w:space="0" w:color="auto"/>
          </w:divBdr>
        </w:div>
      </w:divsChild>
    </w:div>
    <w:div w:id="1997419107">
      <w:bodyDiv w:val="1"/>
      <w:marLeft w:val="0"/>
      <w:marRight w:val="0"/>
      <w:marTop w:val="0"/>
      <w:marBottom w:val="0"/>
      <w:divBdr>
        <w:top w:val="none" w:sz="0" w:space="0" w:color="auto"/>
        <w:left w:val="none" w:sz="0" w:space="0" w:color="auto"/>
        <w:bottom w:val="none" w:sz="0" w:space="0" w:color="auto"/>
        <w:right w:val="none" w:sz="0" w:space="0" w:color="auto"/>
      </w:divBdr>
      <w:divsChild>
        <w:div w:id="944195389">
          <w:marLeft w:val="446"/>
          <w:marRight w:val="0"/>
          <w:marTop w:val="200"/>
          <w:marBottom w:val="120"/>
          <w:divBdr>
            <w:top w:val="none" w:sz="0" w:space="0" w:color="auto"/>
            <w:left w:val="none" w:sz="0" w:space="0" w:color="auto"/>
            <w:bottom w:val="none" w:sz="0" w:space="0" w:color="auto"/>
            <w:right w:val="none" w:sz="0" w:space="0" w:color="auto"/>
          </w:divBdr>
        </w:div>
        <w:div w:id="1349678323">
          <w:marLeft w:val="446"/>
          <w:marRight w:val="0"/>
          <w:marTop w:val="200"/>
          <w:marBottom w:val="120"/>
          <w:divBdr>
            <w:top w:val="none" w:sz="0" w:space="0" w:color="auto"/>
            <w:left w:val="none" w:sz="0" w:space="0" w:color="auto"/>
            <w:bottom w:val="none" w:sz="0" w:space="0" w:color="auto"/>
            <w:right w:val="none" w:sz="0" w:space="0" w:color="auto"/>
          </w:divBdr>
        </w:div>
        <w:div w:id="1062486431">
          <w:marLeft w:val="446"/>
          <w:marRight w:val="0"/>
          <w:marTop w:val="200"/>
          <w:marBottom w:val="120"/>
          <w:divBdr>
            <w:top w:val="none" w:sz="0" w:space="0" w:color="auto"/>
            <w:left w:val="none" w:sz="0" w:space="0" w:color="auto"/>
            <w:bottom w:val="none" w:sz="0" w:space="0" w:color="auto"/>
            <w:right w:val="none" w:sz="0" w:space="0" w:color="auto"/>
          </w:divBdr>
        </w:div>
        <w:div w:id="1913195264">
          <w:marLeft w:val="446"/>
          <w:marRight w:val="0"/>
          <w:marTop w:val="200"/>
          <w:marBottom w:val="120"/>
          <w:divBdr>
            <w:top w:val="none" w:sz="0" w:space="0" w:color="auto"/>
            <w:left w:val="none" w:sz="0" w:space="0" w:color="auto"/>
            <w:bottom w:val="none" w:sz="0" w:space="0" w:color="auto"/>
            <w:right w:val="none" w:sz="0" w:space="0" w:color="auto"/>
          </w:divBdr>
        </w:div>
      </w:divsChild>
    </w:div>
    <w:div w:id="2078623912">
      <w:bodyDiv w:val="1"/>
      <w:marLeft w:val="0"/>
      <w:marRight w:val="0"/>
      <w:marTop w:val="0"/>
      <w:marBottom w:val="0"/>
      <w:divBdr>
        <w:top w:val="none" w:sz="0" w:space="0" w:color="auto"/>
        <w:left w:val="none" w:sz="0" w:space="0" w:color="auto"/>
        <w:bottom w:val="none" w:sz="0" w:space="0" w:color="auto"/>
        <w:right w:val="none" w:sz="0" w:space="0" w:color="auto"/>
      </w:divBdr>
      <w:divsChild>
        <w:div w:id="1273704673">
          <w:marLeft w:val="446"/>
          <w:marRight w:val="0"/>
          <w:marTop w:val="200"/>
          <w:marBottom w:val="120"/>
          <w:divBdr>
            <w:top w:val="none" w:sz="0" w:space="0" w:color="auto"/>
            <w:left w:val="none" w:sz="0" w:space="0" w:color="auto"/>
            <w:bottom w:val="none" w:sz="0" w:space="0" w:color="auto"/>
            <w:right w:val="none" w:sz="0" w:space="0" w:color="auto"/>
          </w:divBdr>
        </w:div>
        <w:div w:id="1085224173">
          <w:marLeft w:val="446"/>
          <w:marRight w:val="0"/>
          <w:marTop w:val="200"/>
          <w:marBottom w:val="120"/>
          <w:divBdr>
            <w:top w:val="none" w:sz="0" w:space="0" w:color="auto"/>
            <w:left w:val="none" w:sz="0" w:space="0" w:color="auto"/>
            <w:bottom w:val="none" w:sz="0" w:space="0" w:color="auto"/>
            <w:right w:val="none" w:sz="0" w:space="0" w:color="auto"/>
          </w:divBdr>
        </w:div>
      </w:divsChild>
    </w:div>
    <w:div w:id="21039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yperlink" Target="https://www.who.int/immunization/diseases/tetanus/en/" TargetMode="External"/><Relationship Id="rId3" Type="http://schemas.openxmlformats.org/officeDocument/2006/relationships/customXml" Target="../customXml/item3.xml"/><Relationship Id="rId21" Type="http://schemas.openxmlformats.org/officeDocument/2006/relationships/hyperlink" Target="https://data.unicef.org/topic/maternal-health/antenatal-care/"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www.un.org/sustainabledevelopment/health/" TargetMode="External"/><Relationship Id="rId2" Type="http://schemas.openxmlformats.org/officeDocument/2006/relationships/customXml" Target="../customXml/item2.xml"/><Relationship Id="rId16" Type="http://schemas.openxmlformats.org/officeDocument/2006/relationships/hyperlink" Target="https://www.un.org/sustainabledevelopment/sustainable-development-goals/" TargetMode="External"/><Relationship Id="rId20" Type="http://schemas.openxmlformats.org/officeDocument/2006/relationships/hyperlink" Target="https://www.health.govt.nz/your-health/healthy-living/immunisation/immunisation-pregnant-w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ata.unicef.org/topic/child-survival/neonatal-mortali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pertussis/countries/lapp-argentin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yperlink" Target="https://www.who.int/reproductivehealth/publications/maternal_perinatal_health/anc-positive-pregnancy-experience/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KISUNDI.swisstph.ch\EPH\SGH\GI\0001%20Project%20folder\3871%20MIACSA\05.%20Reports\final-edited-corrections\Copy%20of%20graphs-for-report-0807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oma.tph.unibas.ch\ARTaccess\3871_MIACSA\04.%20Data%20&amp;%20Analysis\02.%20Data%20Q1\03%20do-files\tes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'policy&amp;targets'!$B$1</c:f>
              <c:strCache>
                <c:ptCount val="1"/>
                <c:pt idx="0">
                  <c:v>Maternal tetanus immunization target &gt;=90%</c:v>
                </c:pt>
              </c:strCache>
            </c:strRef>
          </c:tx>
          <c:invertIfNegative val="0"/>
          <c:dPt>
            <c:idx val="0"/>
            <c:invertIfNegative val="0"/>
            <c:bubble3D val="0"/>
            <c:spPr>
              <a:solidFill>
                <a:srgbClr val="66FF99"/>
              </a:solidFill>
            </c:spPr>
            <c:extLst>
              <c:ext xmlns:c16="http://schemas.microsoft.com/office/drawing/2014/chart" uri="{C3380CC4-5D6E-409C-BE32-E72D297353CC}">
                <c16:uniqueId val="{00000001-A36D-4C09-9A34-3957A4634234}"/>
              </c:ext>
            </c:extLst>
          </c:dPt>
          <c:dPt>
            <c:idx val="1"/>
            <c:invertIfNegative val="0"/>
            <c:bubble3D val="0"/>
            <c:spPr>
              <a:solidFill>
                <a:srgbClr val="66FF99"/>
              </a:solidFill>
            </c:spPr>
            <c:extLst>
              <c:ext xmlns:c16="http://schemas.microsoft.com/office/drawing/2014/chart" uri="{C3380CC4-5D6E-409C-BE32-E72D297353CC}">
                <c16:uniqueId val="{00000003-A36D-4C09-9A34-3957A4634234}"/>
              </c:ext>
            </c:extLst>
          </c:dPt>
          <c:dPt>
            <c:idx val="2"/>
            <c:invertIfNegative val="0"/>
            <c:bubble3D val="0"/>
            <c:spPr>
              <a:solidFill>
                <a:srgbClr val="C00000"/>
              </a:solidFill>
            </c:spPr>
            <c:extLst>
              <c:ext xmlns:c16="http://schemas.microsoft.com/office/drawing/2014/chart" uri="{C3380CC4-5D6E-409C-BE32-E72D297353CC}">
                <c16:uniqueId val="{00000005-A36D-4C09-9A34-3957A4634234}"/>
              </c:ext>
            </c:extLst>
          </c:dPt>
          <c:dPt>
            <c:idx val="3"/>
            <c:invertIfNegative val="0"/>
            <c:bubble3D val="0"/>
            <c:spPr>
              <a:solidFill>
                <a:schemeClr val="accent6">
                  <a:lumMod val="40000"/>
                  <a:lumOff val="60000"/>
                </a:schemeClr>
              </a:solidFill>
            </c:spPr>
            <c:extLst>
              <c:ext xmlns:c16="http://schemas.microsoft.com/office/drawing/2014/chart" uri="{C3380CC4-5D6E-409C-BE32-E72D297353CC}">
                <c16:uniqueId val="{00000007-A36D-4C09-9A34-3957A4634234}"/>
              </c:ext>
            </c:extLst>
          </c:dPt>
          <c:dPt>
            <c:idx val="4"/>
            <c:invertIfNegative val="0"/>
            <c:bubble3D val="0"/>
            <c:spPr>
              <a:solidFill>
                <a:schemeClr val="accent4">
                  <a:lumMod val="40000"/>
                  <a:lumOff val="60000"/>
                </a:schemeClr>
              </a:solidFill>
            </c:spPr>
            <c:extLst>
              <c:ext xmlns:c16="http://schemas.microsoft.com/office/drawing/2014/chart" uri="{C3380CC4-5D6E-409C-BE32-E72D297353CC}">
                <c16:uniqueId val="{00000009-A36D-4C09-9A34-3957A4634234}"/>
              </c:ext>
            </c:extLst>
          </c:dPt>
          <c:dPt>
            <c:idx val="5"/>
            <c:invertIfNegative val="0"/>
            <c:bubble3D val="0"/>
            <c:spPr>
              <a:solidFill>
                <a:srgbClr val="00B0F0"/>
              </a:solidFill>
            </c:spPr>
            <c:extLst>
              <c:ext xmlns:c16="http://schemas.microsoft.com/office/drawing/2014/chart" uri="{C3380CC4-5D6E-409C-BE32-E72D297353CC}">
                <c16:uniqueId val="{0000000B-A36D-4C09-9A34-3957A463423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'policy&amp;targets'!$A$19:$A$24</c:f>
              <c:strCache>
                <c:ptCount val="6"/>
                <c:pt idx="0">
                  <c:v>PAB&lt;90%*</c:v>
                </c:pt>
                <c:pt idx="1">
                  <c:v>PAB&gt;90%*</c:v>
                </c:pt>
                <c:pt idx="2">
                  <c:v>Group 1</c:v>
                </c:pt>
                <c:pt idx="3">
                  <c:v>Group 2***</c:v>
                </c:pt>
                <c:pt idx="4">
                  <c:v>Group 3</c:v>
                </c:pt>
                <c:pt idx="5">
                  <c:v>Group 4***</c:v>
                </c:pt>
              </c:strCache>
            </c:strRef>
          </c:cat>
          <c:val>
            <c:numRef>
              <c:f>'policy&amp;targets'!$B$19:$B$24</c:f>
              <c:numCache>
                <c:formatCode>General</c:formatCode>
                <c:ptCount val="6"/>
                <c:pt idx="0">
                  <c:v>15.9</c:v>
                </c:pt>
                <c:pt idx="1">
                  <c:v>41.2</c:v>
                </c:pt>
                <c:pt idx="2">
                  <c:v>10</c:v>
                </c:pt>
                <c:pt idx="3">
                  <c:v>9.4</c:v>
                </c:pt>
                <c:pt idx="4">
                  <c:v>44</c:v>
                </c:pt>
                <c:pt idx="5">
                  <c:v>71.400000000000006</c:v>
                </c:pt>
              </c:numCache>
            </c:numRef>
          </c:val>
          <c:extLst>
            <c:ext xmlns:c16="http://schemas.microsoft.com/office/drawing/2014/chart" uri="{C3380CC4-5D6E-409C-BE32-E72D297353CC}">
              <c16:uniqueId val="{0000000C-A36D-4C09-9A34-3957A4634234}"/>
            </c:ext>
          </c:extLst>
        </c:ser>
        <c:dLbls>
          <c:showLegendKey val="0"/>
          <c:showVal val="0"/>
          <c:showCatName val="0"/>
          <c:showSerName val="0"/>
          <c:showPercent val="0"/>
          <c:showBubbleSize val="0"/>
        </c:dLbls>
        <c:gapWidth val="150"/>
        <c:axId val="94683520"/>
        <c:axId val="94685056"/>
      </c:barChart>
      <c:catAx>
        <c:axId val="94683520"/>
        <c:scaling>
          <c:orientation val="minMax"/>
        </c:scaling>
        <c:delete val="0"/>
        <c:axPos val="b"/>
        <c:numFmt formatCode="General" sourceLinked="0"/>
        <c:majorTickMark val="out"/>
        <c:minorTickMark val="none"/>
        <c:tickLblPos val="nextTo"/>
        <c:crossAx val="94685056"/>
        <c:crosses val="autoZero"/>
        <c:auto val="1"/>
        <c:lblAlgn val="ctr"/>
        <c:lblOffset val="100"/>
        <c:noMultiLvlLbl val="0"/>
      </c:catAx>
      <c:valAx>
        <c:axId val="94685056"/>
        <c:scaling>
          <c:orientation val="minMax"/>
        </c:scaling>
        <c:delete val="0"/>
        <c:axPos val="l"/>
        <c:majorGridlines/>
        <c:numFmt formatCode="General" sourceLinked="1"/>
        <c:majorTickMark val="out"/>
        <c:minorTickMark val="none"/>
        <c:tickLblPos val="nextTo"/>
        <c:crossAx val="9468352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percentStacked"/>
        <c:varyColors val="0"/>
        <c:ser>
          <c:idx val="0"/>
          <c:order val="0"/>
          <c:tx>
            <c:strRef>
              <c:f>Sheet1!$B$18</c:f>
              <c:strCache>
                <c:ptCount val="1"/>
                <c:pt idx="0">
                  <c:v>0 ANC visits</c:v>
                </c:pt>
              </c:strCache>
            </c:strRef>
          </c:tx>
          <c:spPr>
            <a:solidFill>
              <a:schemeClr val="accent4">
                <a:lumMod val="50000"/>
              </a:schemeClr>
            </a:solidFill>
          </c:spPr>
          <c:invertIfNegative val="0"/>
          <c:dLbls>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Sheet1!$A$19:$A$22</c:f>
              <c:strCache>
                <c:ptCount val="4"/>
                <c:pt idx="0">
                  <c:v>very limited potential</c:v>
                </c:pt>
                <c:pt idx="1">
                  <c:v>limited potential</c:v>
                </c:pt>
                <c:pt idx="2">
                  <c:v>moderate potential</c:v>
                </c:pt>
                <c:pt idx="3">
                  <c:v>high potential</c:v>
                </c:pt>
              </c:strCache>
            </c:strRef>
          </c:cat>
          <c:val>
            <c:numRef>
              <c:f>Sheet1!$B$19:$B$22</c:f>
              <c:numCache>
                <c:formatCode>General</c:formatCode>
                <c:ptCount val="4"/>
                <c:pt idx="0">
                  <c:v>35</c:v>
                </c:pt>
                <c:pt idx="1">
                  <c:v>7</c:v>
                </c:pt>
                <c:pt idx="2">
                  <c:v>5</c:v>
                </c:pt>
                <c:pt idx="3">
                  <c:v>1</c:v>
                </c:pt>
              </c:numCache>
            </c:numRef>
          </c:val>
          <c:extLst>
            <c:ext xmlns:c16="http://schemas.microsoft.com/office/drawing/2014/chart" uri="{C3380CC4-5D6E-409C-BE32-E72D297353CC}">
              <c16:uniqueId val="{00000000-5472-466F-87EF-BF3AED89C11F}"/>
            </c:ext>
          </c:extLst>
        </c:ser>
        <c:ser>
          <c:idx val="1"/>
          <c:order val="1"/>
          <c:tx>
            <c:strRef>
              <c:f>Sheet1!$C$18</c:f>
              <c:strCache>
                <c:ptCount val="1"/>
                <c:pt idx="0">
                  <c:v>1-3 ANC visits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Sheet1!$A$19:$A$22</c:f>
              <c:strCache>
                <c:ptCount val="4"/>
                <c:pt idx="0">
                  <c:v>very limited potential</c:v>
                </c:pt>
                <c:pt idx="1">
                  <c:v>limited potential</c:v>
                </c:pt>
                <c:pt idx="2">
                  <c:v>moderate potential</c:v>
                </c:pt>
                <c:pt idx="3">
                  <c:v>high potential</c:v>
                </c:pt>
              </c:strCache>
            </c:strRef>
          </c:cat>
          <c:val>
            <c:numRef>
              <c:f>Sheet1!$C$19:$C$22</c:f>
              <c:numCache>
                <c:formatCode>General</c:formatCode>
                <c:ptCount val="4"/>
                <c:pt idx="0">
                  <c:v>36</c:v>
                </c:pt>
                <c:pt idx="1">
                  <c:v>42</c:v>
                </c:pt>
                <c:pt idx="2">
                  <c:v>17</c:v>
                </c:pt>
                <c:pt idx="3">
                  <c:v>9</c:v>
                </c:pt>
              </c:numCache>
            </c:numRef>
          </c:val>
          <c:extLst>
            <c:ext xmlns:c16="http://schemas.microsoft.com/office/drawing/2014/chart" uri="{C3380CC4-5D6E-409C-BE32-E72D297353CC}">
              <c16:uniqueId val="{00000001-5472-466F-87EF-BF3AED89C11F}"/>
            </c:ext>
          </c:extLst>
        </c:ser>
        <c:ser>
          <c:idx val="2"/>
          <c:order val="2"/>
          <c:tx>
            <c:strRef>
              <c:f>Sheet1!$D$18</c:f>
              <c:strCache>
                <c:ptCount val="1"/>
                <c:pt idx="0">
                  <c:v>&gt;=4 ANC visits</c:v>
                </c:pt>
              </c:strCache>
            </c:strRef>
          </c:tx>
          <c:spPr>
            <a:solidFill>
              <a:srgbClr val="92D05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Sheet1!$A$19:$A$22</c:f>
              <c:strCache>
                <c:ptCount val="4"/>
                <c:pt idx="0">
                  <c:v>very limited potential</c:v>
                </c:pt>
                <c:pt idx="1">
                  <c:v>limited potential</c:v>
                </c:pt>
                <c:pt idx="2">
                  <c:v>moderate potential</c:v>
                </c:pt>
                <c:pt idx="3">
                  <c:v>high potential</c:v>
                </c:pt>
              </c:strCache>
            </c:strRef>
          </c:cat>
          <c:val>
            <c:numRef>
              <c:f>Sheet1!$D$19:$D$22</c:f>
              <c:numCache>
                <c:formatCode>General</c:formatCode>
                <c:ptCount val="4"/>
                <c:pt idx="0">
                  <c:v>29</c:v>
                </c:pt>
                <c:pt idx="1">
                  <c:v>51</c:v>
                </c:pt>
                <c:pt idx="2">
                  <c:v>78</c:v>
                </c:pt>
                <c:pt idx="3">
                  <c:v>90</c:v>
                </c:pt>
              </c:numCache>
            </c:numRef>
          </c:val>
          <c:extLst>
            <c:ext xmlns:c16="http://schemas.microsoft.com/office/drawing/2014/chart" uri="{C3380CC4-5D6E-409C-BE32-E72D297353CC}">
              <c16:uniqueId val="{00000002-5472-466F-87EF-BF3AED89C11F}"/>
            </c:ext>
          </c:extLst>
        </c:ser>
        <c:dLbls>
          <c:dLblPos val="ctr"/>
          <c:showLegendKey val="0"/>
          <c:showVal val="1"/>
          <c:showCatName val="0"/>
          <c:showSerName val="0"/>
          <c:showPercent val="0"/>
          <c:showBubbleSize val="0"/>
        </c:dLbls>
        <c:gapWidth val="150"/>
        <c:overlap val="100"/>
        <c:axId val="94610560"/>
        <c:axId val="94612096"/>
      </c:barChart>
      <c:catAx>
        <c:axId val="94610560"/>
        <c:scaling>
          <c:orientation val="minMax"/>
        </c:scaling>
        <c:delete val="0"/>
        <c:axPos val="b"/>
        <c:numFmt formatCode="General" sourceLinked="0"/>
        <c:majorTickMark val="out"/>
        <c:minorTickMark val="none"/>
        <c:tickLblPos val="nextTo"/>
        <c:crossAx val="94612096"/>
        <c:crosses val="autoZero"/>
        <c:auto val="1"/>
        <c:lblAlgn val="ctr"/>
        <c:lblOffset val="100"/>
        <c:noMultiLvlLbl val="0"/>
      </c:catAx>
      <c:valAx>
        <c:axId val="94612096"/>
        <c:scaling>
          <c:orientation val="minMax"/>
        </c:scaling>
        <c:delete val="0"/>
        <c:axPos val="l"/>
        <c:majorGridlines/>
        <c:numFmt formatCode="0%" sourceLinked="1"/>
        <c:majorTickMark val="out"/>
        <c:minorTickMark val="none"/>
        <c:tickLblPos val="nextTo"/>
        <c:crossAx val="946105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Sheet2!$B$65</c:f>
              <c:strCache>
                <c:ptCount val="1"/>
                <c:pt idx="0">
                  <c:v>Total</c:v>
                </c:pt>
              </c:strCache>
            </c:strRef>
          </c:tx>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Sheet2!$A$66:$A$70</c:f>
              <c:strCache>
                <c:ptCount val="5"/>
                <c:pt idx="0">
                  <c:v>National budget</c:v>
                </c:pt>
                <c:pt idx="1">
                  <c:v>External donors</c:v>
                </c:pt>
                <c:pt idx="2">
                  <c:v>Out of pocket</c:v>
                </c:pt>
                <c:pt idx="3">
                  <c:v>Health  insurance</c:v>
                </c:pt>
                <c:pt idx="4">
                  <c:v>Private sector</c:v>
                </c:pt>
              </c:strCache>
            </c:strRef>
          </c:cat>
          <c:val>
            <c:numRef>
              <c:f>Sheet2!$B$66:$B$70</c:f>
              <c:numCache>
                <c:formatCode>0.0</c:formatCode>
                <c:ptCount val="5"/>
                <c:pt idx="0">
                  <c:v>95.833333333333073</c:v>
                </c:pt>
                <c:pt idx="1">
                  <c:v>50</c:v>
                </c:pt>
                <c:pt idx="2">
                  <c:v>20.833333333333279</c:v>
                </c:pt>
                <c:pt idx="3">
                  <c:v>8.3333333333333321</c:v>
                </c:pt>
                <c:pt idx="4">
                  <c:v>4.1666666666666661</c:v>
                </c:pt>
              </c:numCache>
            </c:numRef>
          </c:val>
          <c:extLst>
            <c:ext xmlns:c16="http://schemas.microsoft.com/office/drawing/2014/chart" uri="{C3380CC4-5D6E-409C-BE32-E72D297353CC}">
              <c16:uniqueId val="{00000000-4ED0-4D79-AD77-453E14653F3C}"/>
            </c:ext>
          </c:extLst>
        </c:ser>
        <c:dLbls>
          <c:showLegendKey val="0"/>
          <c:showVal val="0"/>
          <c:showCatName val="0"/>
          <c:showSerName val="0"/>
          <c:showPercent val="0"/>
          <c:showBubbleSize val="0"/>
        </c:dLbls>
        <c:gapWidth val="150"/>
        <c:axId val="96156672"/>
        <c:axId val="96166656"/>
      </c:barChart>
      <c:catAx>
        <c:axId val="96156672"/>
        <c:scaling>
          <c:orientation val="minMax"/>
        </c:scaling>
        <c:delete val="0"/>
        <c:axPos val="l"/>
        <c:numFmt formatCode="General" sourceLinked="0"/>
        <c:majorTickMark val="out"/>
        <c:minorTickMark val="none"/>
        <c:tickLblPos val="nextTo"/>
        <c:crossAx val="96166656"/>
        <c:crosses val="autoZero"/>
        <c:auto val="1"/>
        <c:lblAlgn val="ctr"/>
        <c:lblOffset val="100"/>
        <c:noMultiLvlLbl val="0"/>
      </c:catAx>
      <c:valAx>
        <c:axId val="96166656"/>
        <c:scaling>
          <c:orientation val="minMax"/>
          <c:max val="100"/>
        </c:scaling>
        <c:delete val="0"/>
        <c:axPos val="b"/>
        <c:majorGridlines>
          <c:spPr>
            <a:ln>
              <a:solidFill>
                <a:schemeClr val="bg1">
                  <a:lumMod val="85000"/>
                </a:schemeClr>
              </a:solidFill>
            </a:ln>
          </c:spPr>
        </c:majorGridlines>
        <c:numFmt formatCode="0" sourceLinked="0"/>
        <c:majorTickMark val="out"/>
        <c:minorTickMark val="none"/>
        <c:tickLblPos val="nextTo"/>
        <c:crossAx val="96156672"/>
        <c:crosses val="autoZero"/>
        <c:crossBetween val="between"/>
        <c:majorUnit val="20"/>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Sheet2!$K$4:$K$7</c:f>
              <c:strCache>
                <c:ptCount val="4"/>
                <c:pt idx="0">
                  <c:v>Passive surveillance</c:v>
                </c:pt>
                <c:pt idx="1">
                  <c:v>Active surveillance</c:v>
                </c:pt>
                <c:pt idx="2">
                  <c:v>Community based reporting</c:v>
                </c:pt>
                <c:pt idx="3">
                  <c:v>Sentinel</c:v>
                </c:pt>
              </c:strCache>
            </c:strRef>
          </c:cat>
          <c:val>
            <c:numRef>
              <c:f>Sheet2!$L$4:$L$7</c:f>
              <c:numCache>
                <c:formatCode>0</c:formatCode>
                <c:ptCount val="4"/>
                <c:pt idx="0">
                  <c:v>84.210526315789451</c:v>
                </c:pt>
                <c:pt idx="1">
                  <c:v>52.631578947368418</c:v>
                </c:pt>
                <c:pt idx="2">
                  <c:v>26.315789473684209</c:v>
                </c:pt>
                <c:pt idx="3">
                  <c:v>12.631578947368419</c:v>
                </c:pt>
              </c:numCache>
            </c:numRef>
          </c:val>
          <c:extLst>
            <c:ext xmlns:c16="http://schemas.microsoft.com/office/drawing/2014/chart" uri="{C3380CC4-5D6E-409C-BE32-E72D297353CC}">
              <c16:uniqueId val="{00000000-CF85-40A3-97BA-93D2F90B8E55}"/>
            </c:ext>
          </c:extLst>
        </c:ser>
        <c:dLbls>
          <c:dLblPos val="outEnd"/>
          <c:showLegendKey val="0"/>
          <c:showVal val="1"/>
          <c:showCatName val="0"/>
          <c:showSerName val="0"/>
          <c:showPercent val="0"/>
          <c:showBubbleSize val="0"/>
        </c:dLbls>
        <c:gapWidth val="150"/>
        <c:axId val="96175232"/>
        <c:axId val="96189440"/>
      </c:barChart>
      <c:catAx>
        <c:axId val="96175232"/>
        <c:scaling>
          <c:orientation val="minMax"/>
        </c:scaling>
        <c:delete val="0"/>
        <c:axPos val="l"/>
        <c:numFmt formatCode="General" sourceLinked="0"/>
        <c:majorTickMark val="out"/>
        <c:minorTickMark val="none"/>
        <c:tickLblPos val="nextTo"/>
        <c:crossAx val="96189440"/>
        <c:crosses val="autoZero"/>
        <c:auto val="1"/>
        <c:lblAlgn val="ctr"/>
        <c:lblOffset val="100"/>
        <c:noMultiLvlLbl val="0"/>
      </c:catAx>
      <c:valAx>
        <c:axId val="96189440"/>
        <c:scaling>
          <c:orientation val="minMax"/>
        </c:scaling>
        <c:delete val="0"/>
        <c:axPos val="b"/>
        <c:majorGridlines>
          <c:spPr>
            <a:ln>
              <a:solidFill>
                <a:schemeClr val="bg1">
                  <a:lumMod val="85000"/>
                </a:schemeClr>
              </a:solidFill>
            </a:ln>
          </c:spPr>
        </c:majorGridlines>
        <c:numFmt formatCode="0" sourceLinked="1"/>
        <c:majorTickMark val="out"/>
        <c:minorTickMark val="none"/>
        <c:tickLblPos val="nextTo"/>
        <c:crossAx val="9617523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73E3B195DDEC4DA3286754E5D2D861" ma:contentTypeVersion="11" ma:contentTypeDescription="Create a new document." ma:contentTypeScope="" ma:versionID="999f44cffb05b5ded3a45d1c09312629">
  <xsd:schema xmlns:xsd="http://www.w3.org/2001/XMLSchema" xmlns:xs="http://www.w3.org/2001/XMLSchema" xmlns:p="http://schemas.microsoft.com/office/2006/metadata/properties" xmlns:ns3="f2f6d5af-f638-4f62-aa1e-f841ead3cdd3" xmlns:ns4="b4570ebe-0c37-4beb-883b-16e07b099dac" targetNamespace="http://schemas.microsoft.com/office/2006/metadata/properties" ma:root="true" ma:fieldsID="4745373444e635052708116b7694996a" ns3:_="" ns4:_="">
    <xsd:import namespace="f2f6d5af-f638-4f62-aa1e-f841ead3cdd3"/>
    <xsd:import namespace="b4570ebe-0c37-4beb-883b-16e07b099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6d5af-f638-4f62-aa1e-f841ead3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0ebe-0c37-4beb-883b-16e07b099d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7C6D1-4B46-482A-9769-005B85CD6134}">
  <ds:schemaRefs>
    <ds:schemaRef ds:uri="http://schemas.microsoft.com/sharepoint/v3/contenttype/forms"/>
  </ds:schemaRefs>
</ds:datastoreItem>
</file>

<file path=customXml/itemProps2.xml><?xml version="1.0" encoding="utf-8"?>
<ds:datastoreItem xmlns:ds="http://schemas.openxmlformats.org/officeDocument/2006/customXml" ds:itemID="{A82E67F5-313E-4C31-B006-BE11DE6E454D}">
  <ds:schemaRefs>
    <ds:schemaRef ds:uri="http://schemas.openxmlformats.org/officeDocument/2006/bibliography"/>
  </ds:schemaRefs>
</ds:datastoreItem>
</file>

<file path=customXml/itemProps3.xml><?xml version="1.0" encoding="utf-8"?>
<ds:datastoreItem xmlns:ds="http://schemas.openxmlformats.org/officeDocument/2006/customXml" ds:itemID="{B0D42278-22C2-4C40-B2F1-911E6145A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99E8D9-2B24-4E01-A410-A0ABA52D7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6d5af-f638-4f62-aa1e-f841ead3cdd3"/>
    <ds:schemaRef ds:uri="b4570ebe-0c37-4beb-883b-16e07b099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5784</Words>
  <Characters>34343</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Michelle</dc:creator>
  <cp:lastModifiedBy>Tina Bowers</cp:lastModifiedBy>
  <cp:revision>2</cp:revision>
  <dcterms:created xsi:type="dcterms:W3CDTF">2020-06-15T10:24:00Z</dcterms:created>
  <dcterms:modified xsi:type="dcterms:W3CDTF">2020-06-15T10:24:00Z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0x010100D773E3B195DDEC4DA3286754E5D2D861</vt:lpwstr>
  </property>
</Properties>
</file>