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3F162" w14:textId="77777777" w:rsidR="00E619F6" w:rsidRPr="005A2662" w:rsidRDefault="00E619F6" w:rsidP="00E619F6">
      <w:pPr>
        <w:pStyle w:val="Heading2"/>
        <w:spacing w:line="240" w:lineRule="auto"/>
        <w:rPr>
          <w:rFonts w:ascii="Times New Roman" w:hAnsi="Times New Roman" w:cs="Times New Roman"/>
          <w:b/>
          <w:bCs/>
          <w:sz w:val="20"/>
          <w:szCs w:val="20"/>
        </w:rPr>
      </w:pPr>
      <w:bookmarkStart w:id="0" w:name="_Hlk481151373"/>
      <w:bookmarkEnd w:id="0"/>
      <w:r w:rsidRPr="005A2662">
        <w:rPr>
          <w:rFonts w:ascii="Times New Roman" w:hAnsi="Times New Roman" w:cs="Times New Roman"/>
          <w:b/>
          <w:bCs/>
          <w:sz w:val="20"/>
          <w:szCs w:val="20"/>
        </w:rPr>
        <w:t>Title</w:t>
      </w:r>
    </w:p>
    <w:p w14:paraId="5F203B61" w14:textId="77777777" w:rsidR="00E619F6" w:rsidRPr="005A2662" w:rsidRDefault="00E619F6" w:rsidP="00E619F6">
      <w:pPr>
        <w:rPr>
          <w:sz w:val="20"/>
          <w:szCs w:val="20"/>
        </w:rPr>
      </w:pPr>
      <w:r w:rsidRPr="005A2662">
        <w:rPr>
          <w:sz w:val="20"/>
          <w:szCs w:val="20"/>
        </w:rPr>
        <w:t xml:space="preserve">Upper airways colonisation of </w:t>
      </w:r>
      <w:r w:rsidRPr="005A2662">
        <w:rPr>
          <w:i/>
          <w:sz w:val="20"/>
          <w:szCs w:val="20"/>
        </w:rPr>
        <w:t>Streptococcus pneumoniae</w:t>
      </w:r>
      <w:r w:rsidRPr="005A2662">
        <w:rPr>
          <w:sz w:val="20"/>
          <w:szCs w:val="20"/>
        </w:rPr>
        <w:t xml:space="preserve"> in adults </w:t>
      </w:r>
      <w:r>
        <w:rPr>
          <w:sz w:val="20"/>
          <w:szCs w:val="20"/>
        </w:rPr>
        <w:t>aged</w:t>
      </w:r>
      <w:r w:rsidRPr="005A2662">
        <w:rPr>
          <w:sz w:val="20"/>
          <w:szCs w:val="20"/>
        </w:rPr>
        <w:t xml:space="preserve"> 60 years </w:t>
      </w:r>
      <w:r>
        <w:rPr>
          <w:sz w:val="20"/>
          <w:szCs w:val="20"/>
        </w:rPr>
        <w:t>and older</w:t>
      </w:r>
      <w:r w:rsidRPr="005A2662">
        <w:rPr>
          <w:sz w:val="20"/>
          <w:szCs w:val="20"/>
        </w:rPr>
        <w:t>: a systematic review of prevalence and individual participant data meta-analysis of risk factors</w:t>
      </w:r>
    </w:p>
    <w:p w14:paraId="7292DEF6" w14:textId="77777777" w:rsidR="00E619F6" w:rsidRPr="005A2662" w:rsidRDefault="00E619F6" w:rsidP="00E619F6">
      <w:pPr>
        <w:pStyle w:val="Heading2"/>
        <w:spacing w:line="240" w:lineRule="auto"/>
        <w:rPr>
          <w:rFonts w:ascii="Times New Roman" w:hAnsi="Times New Roman" w:cs="Times New Roman"/>
          <w:b/>
          <w:bCs/>
          <w:sz w:val="20"/>
          <w:szCs w:val="20"/>
        </w:rPr>
      </w:pPr>
      <w:r w:rsidRPr="005A2662">
        <w:rPr>
          <w:rFonts w:ascii="Times New Roman" w:hAnsi="Times New Roman" w:cs="Times New Roman"/>
          <w:b/>
          <w:bCs/>
          <w:sz w:val="20"/>
          <w:szCs w:val="20"/>
        </w:rPr>
        <w:t>Running title</w:t>
      </w:r>
    </w:p>
    <w:p w14:paraId="078084B2" w14:textId="77777777" w:rsidR="00E619F6" w:rsidRPr="005A2662" w:rsidRDefault="00E619F6" w:rsidP="00E619F6">
      <w:pPr>
        <w:rPr>
          <w:sz w:val="20"/>
          <w:szCs w:val="20"/>
        </w:rPr>
      </w:pPr>
      <w:r w:rsidRPr="005A2662">
        <w:rPr>
          <w:sz w:val="20"/>
          <w:szCs w:val="20"/>
        </w:rPr>
        <w:t xml:space="preserve">Nasopharyngeal colonisation with </w:t>
      </w:r>
      <w:r w:rsidRPr="005A2662">
        <w:rPr>
          <w:i/>
          <w:sz w:val="20"/>
          <w:szCs w:val="20"/>
        </w:rPr>
        <w:t xml:space="preserve">Streptococcus pneumoniae </w:t>
      </w:r>
      <w:r w:rsidRPr="005A2662">
        <w:rPr>
          <w:sz w:val="20"/>
          <w:szCs w:val="20"/>
        </w:rPr>
        <w:t xml:space="preserve">in adults </w:t>
      </w:r>
      <w:r>
        <w:rPr>
          <w:sz w:val="20"/>
          <w:szCs w:val="20"/>
        </w:rPr>
        <w:t>aged</w:t>
      </w:r>
      <w:r w:rsidRPr="005A2662">
        <w:rPr>
          <w:sz w:val="20"/>
          <w:szCs w:val="20"/>
        </w:rPr>
        <w:t xml:space="preserve"> 60 years</w:t>
      </w:r>
      <w:r>
        <w:rPr>
          <w:sz w:val="20"/>
          <w:szCs w:val="20"/>
        </w:rPr>
        <w:t xml:space="preserve"> and older</w:t>
      </w:r>
      <w:r w:rsidRPr="005A2662">
        <w:rPr>
          <w:sz w:val="20"/>
          <w:szCs w:val="20"/>
        </w:rPr>
        <w:t>: Prevalence and risk factors</w:t>
      </w:r>
    </w:p>
    <w:p w14:paraId="686F67EB" w14:textId="77777777" w:rsidR="00E619F6" w:rsidRPr="005A2662" w:rsidRDefault="00E619F6" w:rsidP="00E619F6">
      <w:pPr>
        <w:pStyle w:val="Heading2"/>
        <w:spacing w:line="240" w:lineRule="auto"/>
        <w:rPr>
          <w:rFonts w:ascii="Times New Roman" w:hAnsi="Times New Roman" w:cs="Times New Roman"/>
          <w:b/>
          <w:bCs/>
          <w:sz w:val="20"/>
          <w:szCs w:val="20"/>
        </w:rPr>
      </w:pPr>
      <w:r w:rsidRPr="005A2662">
        <w:rPr>
          <w:rFonts w:ascii="Times New Roman" w:hAnsi="Times New Roman" w:cs="Times New Roman"/>
          <w:b/>
          <w:bCs/>
          <w:sz w:val="20"/>
          <w:szCs w:val="20"/>
        </w:rPr>
        <w:t>Authors</w:t>
      </w:r>
    </w:p>
    <w:p w14:paraId="14F2989C" w14:textId="406ECEAC" w:rsidR="00E619F6" w:rsidRPr="005A2662" w:rsidRDefault="00E619F6" w:rsidP="00E619F6">
      <w:pPr>
        <w:rPr>
          <w:sz w:val="20"/>
          <w:szCs w:val="20"/>
        </w:rPr>
      </w:pPr>
      <w:r w:rsidRPr="005A2662">
        <w:rPr>
          <w:sz w:val="20"/>
          <w:szCs w:val="20"/>
        </w:rPr>
        <w:t>Emma L</w:t>
      </w:r>
      <w:r>
        <w:rPr>
          <w:sz w:val="20"/>
          <w:szCs w:val="20"/>
        </w:rPr>
        <w:t>.</w:t>
      </w:r>
      <w:r w:rsidRPr="005A2662">
        <w:rPr>
          <w:sz w:val="20"/>
          <w:szCs w:val="20"/>
        </w:rPr>
        <w:t xml:space="preserve"> Smith MBChB</w:t>
      </w:r>
      <w:r w:rsidRPr="005A2662">
        <w:rPr>
          <w:sz w:val="20"/>
          <w:szCs w:val="20"/>
          <w:vertAlign w:val="superscript"/>
        </w:rPr>
        <w:t>1</w:t>
      </w:r>
      <w:r w:rsidRPr="005A2662">
        <w:rPr>
          <w:sz w:val="20"/>
          <w:szCs w:val="20"/>
        </w:rPr>
        <w:t xml:space="preserve"> *, India Wheeler MBChB</w:t>
      </w:r>
      <w:r w:rsidRPr="005A2662">
        <w:rPr>
          <w:sz w:val="20"/>
          <w:szCs w:val="20"/>
          <w:vertAlign w:val="superscript"/>
        </w:rPr>
        <w:t>1</w:t>
      </w:r>
      <w:r w:rsidRPr="005A2662">
        <w:rPr>
          <w:sz w:val="20"/>
          <w:szCs w:val="20"/>
        </w:rPr>
        <w:t xml:space="preserve"> *, Hugh Adler</w:t>
      </w:r>
      <w:r>
        <w:rPr>
          <w:sz w:val="20"/>
          <w:szCs w:val="20"/>
        </w:rPr>
        <w:t xml:space="preserve"> </w:t>
      </w:r>
      <w:r w:rsidR="00836003">
        <w:rPr>
          <w:sz w:val="20"/>
          <w:szCs w:val="20"/>
        </w:rPr>
        <w:t>PhD</w:t>
      </w:r>
      <w:r w:rsidRPr="005A2662">
        <w:rPr>
          <w:sz w:val="20"/>
          <w:szCs w:val="20"/>
          <w:vertAlign w:val="superscript"/>
        </w:rPr>
        <w:t>1</w:t>
      </w:r>
      <w:r w:rsidRPr="005A2662">
        <w:rPr>
          <w:sz w:val="20"/>
          <w:szCs w:val="20"/>
        </w:rPr>
        <w:t>, Daniela M</w:t>
      </w:r>
      <w:r>
        <w:rPr>
          <w:sz w:val="20"/>
          <w:szCs w:val="20"/>
        </w:rPr>
        <w:t>.</w:t>
      </w:r>
      <w:r w:rsidRPr="005A2662">
        <w:rPr>
          <w:sz w:val="20"/>
          <w:szCs w:val="20"/>
        </w:rPr>
        <w:t xml:space="preserve"> Ferreira</w:t>
      </w:r>
      <w:r>
        <w:rPr>
          <w:sz w:val="20"/>
          <w:szCs w:val="20"/>
        </w:rPr>
        <w:t xml:space="preserve"> PhD</w:t>
      </w:r>
      <w:r w:rsidRPr="005A2662">
        <w:rPr>
          <w:sz w:val="20"/>
          <w:szCs w:val="20"/>
          <w:vertAlign w:val="superscript"/>
        </w:rPr>
        <w:t>1</w:t>
      </w:r>
      <w:r w:rsidRPr="005A2662">
        <w:rPr>
          <w:sz w:val="20"/>
          <w:szCs w:val="20"/>
        </w:rPr>
        <w:t>, Raquel Sá-Leão</w:t>
      </w:r>
      <w:r>
        <w:rPr>
          <w:sz w:val="20"/>
          <w:szCs w:val="20"/>
        </w:rPr>
        <w:t xml:space="preserve"> PhD</w:t>
      </w:r>
      <w:r w:rsidRPr="005A2662">
        <w:rPr>
          <w:sz w:val="20"/>
          <w:szCs w:val="20"/>
          <w:vertAlign w:val="superscript"/>
        </w:rPr>
        <w:t>2</w:t>
      </w:r>
      <w:r w:rsidRPr="005A2662">
        <w:rPr>
          <w:sz w:val="20"/>
          <w:szCs w:val="20"/>
        </w:rPr>
        <w:t xml:space="preserve"> Osman Abdullahi</w:t>
      </w:r>
      <w:r>
        <w:rPr>
          <w:sz w:val="20"/>
          <w:szCs w:val="20"/>
        </w:rPr>
        <w:t xml:space="preserve"> PhD</w:t>
      </w:r>
      <w:r w:rsidRPr="005A2662">
        <w:rPr>
          <w:sz w:val="20"/>
          <w:szCs w:val="20"/>
          <w:vertAlign w:val="superscript"/>
        </w:rPr>
        <w:t>3</w:t>
      </w:r>
      <w:r w:rsidRPr="005A2662">
        <w:rPr>
          <w:sz w:val="20"/>
          <w:szCs w:val="20"/>
        </w:rPr>
        <w:t>, Ifedayo Adetifa</w:t>
      </w:r>
      <w:r>
        <w:rPr>
          <w:sz w:val="20"/>
          <w:szCs w:val="20"/>
        </w:rPr>
        <w:t xml:space="preserve"> PhD</w:t>
      </w:r>
      <w:r w:rsidRPr="005A2662">
        <w:rPr>
          <w:sz w:val="20"/>
          <w:szCs w:val="20"/>
        </w:rPr>
        <w:t xml:space="preserve"> </w:t>
      </w:r>
      <w:r w:rsidRPr="005A2662">
        <w:rPr>
          <w:sz w:val="20"/>
          <w:szCs w:val="20"/>
          <w:vertAlign w:val="superscript"/>
        </w:rPr>
        <w:t>4,5,6</w:t>
      </w:r>
      <w:r w:rsidRPr="005A2662">
        <w:rPr>
          <w:sz w:val="20"/>
          <w:szCs w:val="20"/>
        </w:rPr>
        <w:t>,  Sylvia Becker-Dreps</w:t>
      </w:r>
      <w:r>
        <w:rPr>
          <w:sz w:val="20"/>
          <w:szCs w:val="20"/>
        </w:rPr>
        <w:t xml:space="preserve"> MD</w:t>
      </w:r>
      <w:r w:rsidRPr="005A2662">
        <w:rPr>
          <w:sz w:val="20"/>
          <w:szCs w:val="20"/>
          <w:vertAlign w:val="superscript"/>
        </w:rPr>
        <w:t>7</w:t>
      </w:r>
      <w:r w:rsidRPr="005A2662">
        <w:rPr>
          <w:sz w:val="20"/>
          <w:szCs w:val="20"/>
        </w:rPr>
        <w:t>,  Susanna Esposito</w:t>
      </w:r>
      <w:r>
        <w:rPr>
          <w:sz w:val="20"/>
          <w:szCs w:val="20"/>
        </w:rPr>
        <w:t xml:space="preserve"> MD</w:t>
      </w:r>
      <w:r w:rsidRPr="005A2662">
        <w:rPr>
          <w:sz w:val="20"/>
          <w:szCs w:val="20"/>
          <w:vertAlign w:val="superscript"/>
        </w:rPr>
        <w:t>8</w:t>
      </w:r>
      <w:r w:rsidRPr="005A2662">
        <w:rPr>
          <w:sz w:val="20"/>
          <w:szCs w:val="20"/>
        </w:rPr>
        <w:t>,  Helmia Farida</w:t>
      </w:r>
      <w:r>
        <w:rPr>
          <w:sz w:val="20"/>
          <w:szCs w:val="20"/>
        </w:rPr>
        <w:t xml:space="preserve"> PhD</w:t>
      </w:r>
      <w:r w:rsidRPr="005A2662">
        <w:rPr>
          <w:sz w:val="20"/>
          <w:szCs w:val="20"/>
          <w:vertAlign w:val="superscript"/>
        </w:rPr>
        <w:t>9</w:t>
      </w:r>
      <w:r w:rsidRPr="005A2662">
        <w:rPr>
          <w:sz w:val="20"/>
          <w:szCs w:val="20"/>
        </w:rPr>
        <w:t>, Rama Kandasamy</w:t>
      </w:r>
      <w:r>
        <w:rPr>
          <w:sz w:val="20"/>
          <w:szCs w:val="20"/>
        </w:rPr>
        <w:t xml:space="preserve"> DPhil</w:t>
      </w:r>
      <w:r w:rsidRPr="005A2662">
        <w:rPr>
          <w:sz w:val="20"/>
          <w:szCs w:val="20"/>
          <w:vertAlign w:val="superscript"/>
        </w:rPr>
        <w:t>10,11</w:t>
      </w:r>
      <w:r w:rsidRPr="005A2662">
        <w:rPr>
          <w:sz w:val="20"/>
          <w:szCs w:val="20"/>
        </w:rPr>
        <w:t>,  Grant A</w:t>
      </w:r>
      <w:r>
        <w:rPr>
          <w:sz w:val="20"/>
          <w:szCs w:val="20"/>
        </w:rPr>
        <w:t>.</w:t>
      </w:r>
      <w:r w:rsidRPr="005A2662">
        <w:rPr>
          <w:sz w:val="20"/>
          <w:szCs w:val="20"/>
        </w:rPr>
        <w:t xml:space="preserve"> Mackenzie</w:t>
      </w:r>
      <w:r>
        <w:rPr>
          <w:sz w:val="20"/>
          <w:szCs w:val="20"/>
        </w:rPr>
        <w:t xml:space="preserve"> PhD</w:t>
      </w:r>
      <w:r w:rsidRPr="005A2662">
        <w:rPr>
          <w:sz w:val="20"/>
          <w:szCs w:val="20"/>
          <w:vertAlign w:val="superscript"/>
        </w:rPr>
        <w:t>12,13,14,15</w:t>
      </w:r>
      <w:r w:rsidRPr="005A2662">
        <w:rPr>
          <w:sz w:val="20"/>
          <w:szCs w:val="20"/>
        </w:rPr>
        <w:t>, J. Pekka Nuorti</w:t>
      </w:r>
      <w:r>
        <w:rPr>
          <w:sz w:val="20"/>
          <w:szCs w:val="20"/>
        </w:rPr>
        <w:t xml:space="preserve"> PhD</w:t>
      </w:r>
      <w:r w:rsidRPr="005A2662">
        <w:rPr>
          <w:sz w:val="20"/>
          <w:szCs w:val="20"/>
          <w:vertAlign w:val="superscript"/>
        </w:rPr>
        <w:t>16,17</w:t>
      </w:r>
      <w:r w:rsidRPr="005A2662">
        <w:rPr>
          <w:sz w:val="20"/>
          <w:szCs w:val="20"/>
        </w:rPr>
        <w:t>, Susan Nzenze</w:t>
      </w:r>
      <w:r>
        <w:rPr>
          <w:sz w:val="20"/>
          <w:szCs w:val="20"/>
        </w:rPr>
        <w:t xml:space="preserve"> PhD</w:t>
      </w:r>
      <w:r w:rsidRPr="005A2662">
        <w:rPr>
          <w:sz w:val="20"/>
          <w:szCs w:val="20"/>
          <w:vertAlign w:val="superscript"/>
        </w:rPr>
        <w:t>18,19</w:t>
      </w:r>
      <w:r w:rsidRPr="005A2662">
        <w:rPr>
          <w:sz w:val="20"/>
          <w:szCs w:val="20"/>
        </w:rPr>
        <w:t>, Shabir A</w:t>
      </w:r>
      <w:r>
        <w:rPr>
          <w:sz w:val="20"/>
          <w:szCs w:val="20"/>
        </w:rPr>
        <w:t>.</w:t>
      </w:r>
      <w:r w:rsidRPr="005A2662">
        <w:rPr>
          <w:sz w:val="20"/>
          <w:szCs w:val="20"/>
        </w:rPr>
        <w:t xml:space="preserve"> Madhi</w:t>
      </w:r>
      <w:r>
        <w:rPr>
          <w:sz w:val="20"/>
          <w:szCs w:val="20"/>
        </w:rPr>
        <w:t xml:space="preserve"> PhD</w:t>
      </w:r>
      <w:r w:rsidRPr="005A2662">
        <w:rPr>
          <w:sz w:val="20"/>
          <w:szCs w:val="20"/>
          <w:vertAlign w:val="superscript"/>
        </w:rPr>
        <w:t>18,19</w:t>
      </w:r>
      <w:r w:rsidRPr="005A2662">
        <w:rPr>
          <w:sz w:val="20"/>
          <w:szCs w:val="20"/>
        </w:rPr>
        <w:t>, Omar Ortega</w:t>
      </w:r>
      <w:r>
        <w:rPr>
          <w:sz w:val="20"/>
          <w:szCs w:val="20"/>
        </w:rPr>
        <w:t xml:space="preserve"> PhD</w:t>
      </w:r>
      <w:r w:rsidRPr="005A2662">
        <w:rPr>
          <w:sz w:val="20"/>
          <w:szCs w:val="20"/>
          <w:vertAlign w:val="superscript"/>
        </w:rPr>
        <w:t>20,21</w:t>
      </w:r>
      <w:r w:rsidRPr="005A2662">
        <w:rPr>
          <w:sz w:val="20"/>
          <w:szCs w:val="20"/>
        </w:rPr>
        <w:t>, Anna Roca</w:t>
      </w:r>
      <w:r>
        <w:rPr>
          <w:sz w:val="20"/>
          <w:szCs w:val="20"/>
        </w:rPr>
        <w:t xml:space="preserve"> PhD</w:t>
      </w:r>
      <w:r w:rsidRPr="005A2662">
        <w:rPr>
          <w:sz w:val="20"/>
          <w:szCs w:val="20"/>
          <w:vertAlign w:val="superscript"/>
        </w:rPr>
        <w:t>12</w:t>
      </w:r>
      <w:r w:rsidRPr="005A2662">
        <w:rPr>
          <w:sz w:val="20"/>
          <w:szCs w:val="20"/>
        </w:rPr>
        <w:t>, Dodi Safari</w:t>
      </w:r>
      <w:r>
        <w:rPr>
          <w:sz w:val="20"/>
          <w:szCs w:val="20"/>
        </w:rPr>
        <w:t xml:space="preserve"> PhD</w:t>
      </w:r>
      <w:r w:rsidRPr="005A2662">
        <w:rPr>
          <w:sz w:val="20"/>
          <w:szCs w:val="20"/>
          <w:vertAlign w:val="superscript"/>
        </w:rPr>
        <w:t>22</w:t>
      </w:r>
      <w:r w:rsidRPr="005A2662">
        <w:rPr>
          <w:sz w:val="20"/>
          <w:szCs w:val="20"/>
        </w:rPr>
        <w:t>, Frieder Schaumburg</w:t>
      </w:r>
      <w:r w:rsidRPr="005A2662">
        <w:rPr>
          <w:sz w:val="20"/>
          <w:szCs w:val="20"/>
          <w:vertAlign w:val="superscript"/>
        </w:rPr>
        <w:t>23</w:t>
      </w:r>
      <w:r w:rsidRPr="005A2662">
        <w:rPr>
          <w:sz w:val="20"/>
          <w:szCs w:val="20"/>
        </w:rPr>
        <w:t>, Effua Usuf</w:t>
      </w:r>
      <w:r>
        <w:rPr>
          <w:sz w:val="20"/>
          <w:szCs w:val="20"/>
        </w:rPr>
        <w:t xml:space="preserve"> PhD</w:t>
      </w:r>
      <w:r w:rsidRPr="005A2662">
        <w:rPr>
          <w:sz w:val="20"/>
          <w:szCs w:val="20"/>
          <w:vertAlign w:val="superscript"/>
        </w:rPr>
        <w:t>12</w:t>
      </w:r>
      <w:r w:rsidRPr="005A2662">
        <w:rPr>
          <w:sz w:val="20"/>
          <w:szCs w:val="20"/>
        </w:rPr>
        <w:t>, Elisabeth A</w:t>
      </w:r>
      <w:r>
        <w:rPr>
          <w:sz w:val="20"/>
          <w:szCs w:val="20"/>
        </w:rPr>
        <w:t>.</w:t>
      </w:r>
      <w:r w:rsidRPr="005A2662">
        <w:rPr>
          <w:sz w:val="20"/>
          <w:szCs w:val="20"/>
        </w:rPr>
        <w:t>M</w:t>
      </w:r>
      <w:r>
        <w:rPr>
          <w:sz w:val="20"/>
          <w:szCs w:val="20"/>
        </w:rPr>
        <w:t>.</w:t>
      </w:r>
      <w:r w:rsidRPr="005A2662">
        <w:rPr>
          <w:sz w:val="20"/>
          <w:szCs w:val="20"/>
        </w:rPr>
        <w:t xml:space="preserve"> Sanders</w:t>
      </w:r>
      <w:r>
        <w:rPr>
          <w:sz w:val="20"/>
          <w:szCs w:val="20"/>
        </w:rPr>
        <w:t xml:space="preserve"> MD</w:t>
      </w:r>
      <w:r w:rsidRPr="005A2662">
        <w:rPr>
          <w:sz w:val="20"/>
          <w:szCs w:val="20"/>
          <w:vertAlign w:val="superscript"/>
        </w:rPr>
        <w:t>24</w:t>
      </w:r>
      <w:r w:rsidRPr="005A2662">
        <w:rPr>
          <w:sz w:val="20"/>
          <w:szCs w:val="20"/>
        </w:rPr>
        <w:t>, Lindsay</w:t>
      </w:r>
      <w:r>
        <w:rPr>
          <w:sz w:val="20"/>
          <w:szCs w:val="20"/>
        </w:rPr>
        <w:t xml:space="preserve"> R.</w:t>
      </w:r>
      <w:r w:rsidRPr="005A2662">
        <w:rPr>
          <w:sz w:val="20"/>
          <w:szCs w:val="20"/>
        </w:rPr>
        <w:t xml:space="preserve"> Grant</w:t>
      </w:r>
      <w:r>
        <w:rPr>
          <w:sz w:val="20"/>
          <w:szCs w:val="20"/>
        </w:rPr>
        <w:t xml:space="preserve"> PhD</w:t>
      </w:r>
      <w:r>
        <w:rPr>
          <w:sz w:val="20"/>
          <w:szCs w:val="20"/>
          <w:vertAlign w:val="superscript"/>
        </w:rPr>
        <w:t>25</w:t>
      </w:r>
      <w:r w:rsidRPr="005A2662">
        <w:rPr>
          <w:sz w:val="20"/>
          <w:szCs w:val="20"/>
        </w:rPr>
        <w:t>, Laura</w:t>
      </w:r>
      <w:r>
        <w:rPr>
          <w:sz w:val="20"/>
          <w:szCs w:val="20"/>
        </w:rPr>
        <w:t xml:space="preserve"> L.</w:t>
      </w:r>
      <w:r w:rsidRPr="005A2662">
        <w:rPr>
          <w:sz w:val="20"/>
          <w:szCs w:val="20"/>
        </w:rPr>
        <w:t xml:space="preserve"> Hammitt</w:t>
      </w:r>
      <w:r>
        <w:rPr>
          <w:sz w:val="20"/>
          <w:szCs w:val="20"/>
        </w:rPr>
        <w:t xml:space="preserve"> MD</w:t>
      </w:r>
      <w:r>
        <w:rPr>
          <w:sz w:val="20"/>
          <w:szCs w:val="20"/>
          <w:vertAlign w:val="superscript"/>
        </w:rPr>
        <w:t>25</w:t>
      </w:r>
      <w:r w:rsidRPr="005A2662">
        <w:rPr>
          <w:sz w:val="20"/>
          <w:szCs w:val="20"/>
        </w:rPr>
        <w:t>, Katherine</w:t>
      </w:r>
      <w:r>
        <w:rPr>
          <w:sz w:val="20"/>
          <w:szCs w:val="20"/>
        </w:rPr>
        <w:t xml:space="preserve"> L.</w:t>
      </w:r>
      <w:r w:rsidRPr="005A2662">
        <w:rPr>
          <w:sz w:val="20"/>
          <w:szCs w:val="20"/>
        </w:rPr>
        <w:t xml:space="preserve"> O’Brien</w:t>
      </w:r>
      <w:r>
        <w:rPr>
          <w:sz w:val="20"/>
          <w:szCs w:val="20"/>
          <w:vertAlign w:val="superscript"/>
        </w:rPr>
        <w:t>25</w:t>
      </w:r>
      <w:r w:rsidRPr="005A2662">
        <w:rPr>
          <w:sz w:val="20"/>
          <w:szCs w:val="20"/>
        </w:rPr>
        <w:t>, Prabhu Gounder</w:t>
      </w:r>
      <w:r>
        <w:rPr>
          <w:sz w:val="20"/>
          <w:szCs w:val="20"/>
        </w:rPr>
        <w:t xml:space="preserve"> MD</w:t>
      </w:r>
      <w:r w:rsidRPr="005A2662">
        <w:rPr>
          <w:sz w:val="20"/>
          <w:szCs w:val="20"/>
          <w:vertAlign w:val="superscript"/>
        </w:rPr>
        <w:t>2</w:t>
      </w:r>
      <w:r>
        <w:rPr>
          <w:sz w:val="20"/>
          <w:szCs w:val="20"/>
          <w:vertAlign w:val="superscript"/>
        </w:rPr>
        <w:t>6</w:t>
      </w:r>
      <w:r w:rsidRPr="005A2662">
        <w:rPr>
          <w:sz w:val="20"/>
          <w:szCs w:val="20"/>
        </w:rPr>
        <w:t>, Dana J</w:t>
      </w:r>
      <w:r>
        <w:rPr>
          <w:sz w:val="20"/>
          <w:szCs w:val="20"/>
        </w:rPr>
        <w:t>.</w:t>
      </w:r>
      <w:r w:rsidRPr="005A2662">
        <w:rPr>
          <w:sz w:val="20"/>
          <w:szCs w:val="20"/>
        </w:rPr>
        <w:t>T</w:t>
      </w:r>
      <w:r>
        <w:rPr>
          <w:sz w:val="20"/>
          <w:szCs w:val="20"/>
        </w:rPr>
        <w:t>.</w:t>
      </w:r>
      <w:r w:rsidRPr="005A2662">
        <w:rPr>
          <w:sz w:val="20"/>
          <w:szCs w:val="20"/>
        </w:rPr>
        <w:t xml:space="preserve"> Bruden</w:t>
      </w:r>
      <w:r>
        <w:rPr>
          <w:sz w:val="20"/>
          <w:szCs w:val="20"/>
        </w:rPr>
        <w:t xml:space="preserve"> MD</w:t>
      </w:r>
      <w:r w:rsidRPr="005A2662">
        <w:rPr>
          <w:sz w:val="20"/>
          <w:szCs w:val="20"/>
          <w:vertAlign w:val="superscript"/>
        </w:rPr>
        <w:t>2</w:t>
      </w:r>
      <w:r>
        <w:rPr>
          <w:sz w:val="20"/>
          <w:szCs w:val="20"/>
          <w:vertAlign w:val="superscript"/>
        </w:rPr>
        <w:t>6</w:t>
      </w:r>
      <w:r w:rsidRPr="005A2662">
        <w:rPr>
          <w:sz w:val="20"/>
          <w:szCs w:val="20"/>
        </w:rPr>
        <w:t>, Michelle C</w:t>
      </w:r>
      <w:r>
        <w:rPr>
          <w:sz w:val="20"/>
          <w:szCs w:val="20"/>
        </w:rPr>
        <w:t>.</w:t>
      </w:r>
      <w:r w:rsidRPr="005A2662">
        <w:rPr>
          <w:sz w:val="20"/>
          <w:szCs w:val="20"/>
        </w:rPr>
        <w:t xml:space="preserve"> Stanton</w:t>
      </w:r>
      <w:r>
        <w:rPr>
          <w:sz w:val="20"/>
          <w:szCs w:val="20"/>
        </w:rPr>
        <w:t xml:space="preserve"> PhD</w:t>
      </w:r>
      <w:r w:rsidRPr="005A2662">
        <w:rPr>
          <w:sz w:val="20"/>
          <w:szCs w:val="20"/>
          <w:vertAlign w:val="superscript"/>
        </w:rPr>
        <w:t>2</w:t>
      </w:r>
      <w:r>
        <w:rPr>
          <w:sz w:val="20"/>
          <w:szCs w:val="20"/>
          <w:vertAlign w:val="superscript"/>
        </w:rPr>
        <w:t>7</w:t>
      </w:r>
      <w:r w:rsidRPr="005A2662">
        <w:rPr>
          <w:sz w:val="20"/>
          <w:szCs w:val="20"/>
        </w:rPr>
        <w:t>, Jamie Rylance PhD</w:t>
      </w:r>
      <w:r w:rsidRPr="005A2662">
        <w:rPr>
          <w:sz w:val="20"/>
          <w:szCs w:val="20"/>
          <w:vertAlign w:val="superscript"/>
        </w:rPr>
        <w:t>1</w:t>
      </w:r>
      <w:r w:rsidRPr="005A2662">
        <w:rPr>
          <w:sz w:val="20"/>
          <w:szCs w:val="20"/>
        </w:rPr>
        <w:t>.</w:t>
      </w:r>
    </w:p>
    <w:p w14:paraId="39D56446" w14:textId="77777777" w:rsidR="00E619F6" w:rsidRPr="005A2662" w:rsidRDefault="00E619F6" w:rsidP="00E619F6">
      <w:pPr>
        <w:rPr>
          <w:sz w:val="20"/>
          <w:szCs w:val="20"/>
        </w:rPr>
      </w:pPr>
      <w:r w:rsidRPr="005A2662">
        <w:rPr>
          <w:sz w:val="20"/>
          <w:szCs w:val="20"/>
        </w:rPr>
        <w:t>* these two authors contributed equally</w:t>
      </w:r>
    </w:p>
    <w:p w14:paraId="4A74B5D5" w14:textId="77777777" w:rsidR="00E619F6" w:rsidRPr="005A2662" w:rsidRDefault="00E619F6" w:rsidP="00E619F6">
      <w:pPr>
        <w:pStyle w:val="Heading2"/>
        <w:spacing w:line="240" w:lineRule="auto"/>
        <w:rPr>
          <w:rFonts w:ascii="Times New Roman" w:hAnsi="Times New Roman" w:cs="Times New Roman"/>
          <w:b/>
          <w:bCs/>
          <w:sz w:val="20"/>
          <w:szCs w:val="20"/>
        </w:rPr>
      </w:pPr>
      <w:r w:rsidRPr="005A2662">
        <w:rPr>
          <w:rFonts w:ascii="Times New Roman" w:hAnsi="Times New Roman" w:cs="Times New Roman"/>
          <w:b/>
          <w:bCs/>
          <w:sz w:val="20"/>
          <w:szCs w:val="20"/>
        </w:rPr>
        <w:t>Corresponding author</w:t>
      </w:r>
    </w:p>
    <w:p w14:paraId="7A709580" w14:textId="77777777" w:rsidR="00E619F6" w:rsidRPr="005A2662" w:rsidRDefault="00E619F6" w:rsidP="00E619F6">
      <w:pPr>
        <w:rPr>
          <w:sz w:val="20"/>
          <w:szCs w:val="20"/>
        </w:rPr>
      </w:pPr>
      <w:r w:rsidRPr="005A2662">
        <w:rPr>
          <w:sz w:val="20"/>
          <w:szCs w:val="20"/>
        </w:rPr>
        <w:t xml:space="preserve">Dr </w:t>
      </w:r>
      <w:r w:rsidRPr="002673CF">
        <w:rPr>
          <w:sz w:val="20"/>
          <w:szCs w:val="20"/>
        </w:rPr>
        <w:t>Jamie Rylance</w:t>
      </w:r>
      <w:r w:rsidRPr="005A2662">
        <w:rPr>
          <w:sz w:val="20"/>
          <w:szCs w:val="20"/>
        </w:rPr>
        <w:t xml:space="preserve">, Department of Clinical Sciences, Liverpool School of Tropical Medicine, Liverpool, UK, L3 5QA. </w:t>
      </w:r>
      <w:r w:rsidRPr="005A2662">
        <w:rPr>
          <w:color w:val="000000" w:themeColor="text1"/>
          <w:sz w:val="20"/>
          <w:szCs w:val="20"/>
        </w:rPr>
        <w:t>Telephone: +447904242353</w:t>
      </w:r>
      <w:r w:rsidRPr="005A2662">
        <w:rPr>
          <w:sz w:val="20"/>
          <w:szCs w:val="20"/>
        </w:rPr>
        <w:t xml:space="preserve">. Email: </w:t>
      </w:r>
      <w:r w:rsidRPr="002673CF">
        <w:rPr>
          <w:sz w:val="20"/>
          <w:szCs w:val="20"/>
        </w:rPr>
        <w:t>Jamie.Rylance@lstmed.ac.uk</w:t>
      </w:r>
    </w:p>
    <w:p w14:paraId="4C2449A2" w14:textId="77777777" w:rsidR="00E619F6" w:rsidRPr="005A2662" w:rsidRDefault="00E619F6" w:rsidP="00E619F6">
      <w:pPr>
        <w:pStyle w:val="Heading2"/>
        <w:spacing w:line="240" w:lineRule="auto"/>
        <w:rPr>
          <w:rFonts w:ascii="Times New Roman" w:hAnsi="Times New Roman" w:cs="Times New Roman"/>
          <w:b/>
          <w:bCs/>
          <w:sz w:val="20"/>
          <w:szCs w:val="20"/>
        </w:rPr>
      </w:pPr>
      <w:r w:rsidRPr="005A2662">
        <w:rPr>
          <w:rFonts w:ascii="Times New Roman" w:hAnsi="Times New Roman" w:cs="Times New Roman"/>
          <w:b/>
          <w:bCs/>
          <w:sz w:val="20"/>
          <w:szCs w:val="20"/>
        </w:rPr>
        <w:t>Affiliations</w:t>
      </w:r>
    </w:p>
    <w:p w14:paraId="2729A8B1" w14:textId="77777777" w:rsidR="00E619F6" w:rsidRPr="005A2662" w:rsidRDefault="00E619F6" w:rsidP="00E619F6">
      <w:pPr>
        <w:rPr>
          <w:sz w:val="20"/>
          <w:szCs w:val="20"/>
        </w:rPr>
      </w:pPr>
      <w:r w:rsidRPr="005A2662">
        <w:rPr>
          <w:sz w:val="20"/>
          <w:szCs w:val="20"/>
        </w:rPr>
        <w:t>1 Department of Clinical Sciences, Liverpool School of Tropical Medicine, Liverpool, UK.</w:t>
      </w:r>
    </w:p>
    <w:p w14:paraId="043943CE" w14:textId="77777777" w:rsidR="00E619F6" w:rsidRPr="005A2662" w:rsidRDefault="00E619F6" w:rsidP="00E619F6">
      <w:pPr>
        <w:rPr>
          <w:color w:val="000000" w:themeColor="text1"/>
          <w:sz w:val="20"/>
          <w:szCs w:val="20"/>
        </w:rPr>
      </w:pPr>
      <w:r w:rsidRPr="005A2662">
        <w:rPr>
          <w:color w:val="000000" w:themeColor="text1"/>
          <w:sz w:val="20"/>
          <w:szCs w:val="20"/>
        </w:rPr>
        <w:t xml:space="preserve">2 </w:t>
      </w:r>
      <w:r w:rsidRPr="005A2662">
        <w:rPr>
          <w:color w:val="000000" w:themeColor="text1"/>
          <w:sz w:val="20"/>
          <w:szCs w:val="20"/>
          <w:shd w:val="clear" w:color="auto" w:fill="FFFFFF"/>
        </w:rPr>
        <w:t>Instituto de Tecnologia Química e Biológica António Xavier, Universidade Nova de Lisboa, Oeiras, Portugal.</w:t>
      </w:r>
    </w:p>
    <w:p w14:paraId="23EADD7A" w14:textId="77777777" w:rsidR="00E619F6" w:rsidRPr="005A2662" w:rsidRDefault="00E619F6" w:rsidP="00E619F6">
      <w:pPr>
        <w:rPr>
          <w:sz w:val="20"/>
          <w:szCs w:val="20"/>
        </w:rPr>
      </w:pPr>
    </w:p>
    <w:p w14:paraId="043F482C" w14:textId="77777777" w:rsidR="00E619F6" w:rsidRPr="005A2662" w:rsidRDefault="00E619F6" w:rsidP="00E619F6">
      <w:pPr>
        <w:rPr>
          <w:sz w:val="20"/>
          <w:szCs w:val="20"/>
        </w:rPr>
      </w:pPr>
      <w:r w:rsidRPr="005A2662">
        <w:rPr>
          <w:sz w:val="20"/>
          <w:szCs w:val="20"/>
        </w:rPr>
        <w:t>3 Department of Public Health, School of Health and Human Sciences</w:t>
      </w:r>
      <w:r>
        <w:rPr>
          <w:sz w:val="20"/>
          <w:szCs w:val="20"/>
        </w:rPr>
        <w:t xml:space="preserve">, </w:t>
      </w:r>
      <w:r w:rsidRPr="005A2662">
        <w:rPr>
          <w:sz w:val="20"/>
          <w:szCs w:val="20"/>
        </w:rPr>
        <w:t>Pwani University, Kilifi, Kenya.</w:t>
      </w:r>
    </w:p>
    <w:p w14:paraId="0AC071F7" w14:textId="77777777" w:rsidR="00E619F6" w:rsidRPr="005A2662" w:rsidRDefault="00E619F6" w:rsidP="00E619F6">
      <w:pPr>
        <w:rPr>
          <w:sz w:val="20"/>
          <w:szCs w:val="20"/>
        </w:rPr>
      </w:pPr>
    </w:p>
    <w:p w14:paraId="13E0CA21" w14:textId="77777777" w:rsidR="00E619F6" w:rsidRDefault="00E619F6" w:rsidP="00E619F6">
      <w:pPr>
        <w:rPr>
          <w:sz w:val="20"/>
          <w:szCs w:val="20"/>
        </w:rPr>
      </w:pPr>
      <w:r w:rsidRPr="005A2662">
        <w:rPr>
          <w:sz w:val="20"/>
          <w:szCs w:val="20"/>
        </w:rPr>
        <w:t>4 Epidemiology and Demography Department, KEMRI-Wellcome Trust Research Programme, Kilifi, Kenya.</w:t>
      </w:r>
    </w:p>
    <w:p w14:paraId="31B70CB6" w14:textId="77777777" w:rsidR="00E619F6" w:rsidRPr="005A2662" w:rsidRDefault="00E619F6" w:rsidP="00E619F6">
      <w:pPr>
        <w:rPr>
          <w:sz w:val="20"/>
          <w:szCs w:val="20"/>
        </w:rPr>
      </w:pPr>
    </w:p>
    <w:p w14:paraId="566F68D9" w14:textId="77777777" w:rsidR="00E619F6" w:rsidRDefault="00E619F6" w:rsidP="00E619F6">
      <w:pPr>
        <w:rPr>
          <w:sz w:val="20"/>
          <w:szCs w:val="20"/>
        </w:rPr>
      </w:pPr>
      <w:r w:rsidRPr="005A2662">
        <w:rPr>
          <w:sz w:val="20"/>
          <w:szCs w:val="20"/>
        </w:rPr>
        <w:t>5 Department of Infectious Diseases Epidemiology, London School of Hygiene and Tropical Medicine, Keppel Street, WC1E 7HT, London, United Kingdom.</w:t>
      </w:r>
    </w:p>
    <w:p w14:paraId="0B1638A8" w14:textId="77777777" w:rsidR="00E619F6" w:rsidRPr="005A2662" w:rsidRDefault="00E619F6" w:rsidP="00E619F6">
      <w:pPr>
        <w:rPr>
          <w:sz w:val="20"/>
          <w:szCs w:val="20"/>
        </w:rPr>
      </w:pPr>
    </w:p>
    <w:p w14:paraId="6E88471E" w14:textId="77777777" w:rsidR="00E619F6" w:rsidRDefault="00E619F6" w:rsidP="00E619F6">
      <w:pPr>
        <w:rPr>
          <w:sz w:val="20"/>
          <w:szCs w:val="20"/>
        </w:rPr>
      </w:pPr>
      <w:r w:rsidRPr="005A2662">
        <w:rPr>
          <w:sz w:val="20"/>
          <w:szCs w:val="20"/>
        </w:rPr>
        <w:t>6 Department of Paediatrics and Child Health, College of Medicine, University of Lagos, Idi-Araba, Lagos, Nigeria.</w:t>
      </w:r>
    </w:p>
    <w:p w14:paraId="7D1D2BAD" w14:textId="77777777" w:rsidR="00E619F6" w:rsidRPr="005A2662" w:rsidRDefault="00E619F6" w:rsidP="00E619F6">
      <w:pPr>
        <w:rPr>
          <w:sz w:val="20"/>
          <w:szCs w:val="20"/>
        </w:rPr>
      </w:pPr>
    </w:p>
    <w:p w14:paraId="63218DB2" w14:textId="77777777" w:rsidR="00E619F6" w:rsidRDefault="00E619F6" w:rsidP="00E619F6">
      <w:pPr>
        <w:rPr>
          <w:sz w:val="20"/>
          <w:szCs w:val="20"/>
        </w:rPr>
      </w:pPr>
      <w:r w:rsidRPr="005A2662">
        <w:rPr>
          <w:sz w:val="20"/>
          <w:szCs w:val="20"/>
        </w:rPr>
        <w:t>7 Departments of Family Medicine and Epidemiology, University of North Carolina at Chapel Hill, Chapel Hill, North Carolina, USA.</w:t>
      </w:r>
    </w:p>
    <w:p w14:paraId="1945DDA0" w14:textId="77777777" w:rsidR="00E619F6" w:rsidRPr="005A2662" w:rsidRDefault="00E619F6" w:rsidP="00E619F6">
      <w:pPr>
        <w:rPr>
          <w:sz w:val="20"/>
          <w:szCs w:val="20"/>
        </w:rPr>
      </w:pPr>
    </w:p>
    <w:p w14:paraId="2854158C" w14:textId="77777777" w:rsidR="00E619F6" w:rsidRPr="005A2662" w:rsidRDefault="00E619F6" w:rsidP="00E619F6">
      <w:pPr>
        <w:rPr>
          <w:color w:val="000000"/>
          <w:sz w:val="20"/>
          <w:szCs w:val="20"/>
          <w:shd w:val="clear" w:color="auto" w:fill="FFFFFF"/>
        </w:rPr>
      </w:pPr>
      <w:r w:rsidRPr="005A2662">
        <w:rPr>
          <w:sz w:val="20"/>
          <w:szCs w:val="20"/>
        </w:rPr>
        <w:t xml:space="preserve">8 </w:t>
      </w:r>
      <w:r w:rsidRPr="005A2662">
        <w:rPr>
          <w:color w:val="000000"/>
          <w:sz w:val="20"/>
          <w:szCs w:val="20"/>
          <w:shd w:val="clear" w:color="auto" w:fill="FFFFFF"/>
        </w:rPr>
        <w:t>Pediatric Clinic, Department of Surgical and Biomedical Sciences, Università degli Studi di Perugia, Perugia, Italy.</w:t>
      </w:r>
    </w:p>
    <w:p w14:paraId="3CCB6E35" w14:textId="77777777" w:rsidR="00E619F6" w:rsidRPr="005A2662" w:rsidRDefault="00E619F6" w:rsidP="00E619F6">
      <w:pPr>
        <w:rPr>
          <w:color w:val="000000"/>
          <w:sz w:val="20"/>
          <w:szCs w:val="20"/>
          <w:shd w:val="clear" w:color="auto" w:fill="FFFFFF"/>
        </w:rPr>
      </w:pPr>
    </w:p>
    <w:p w14:paraId="634FB2A1" w14:textId="77777777" w:rsidR="00E619F6" w:rsidRPr="005A2662" w:rsidRDefault="00E619F6" w:rsidP="00E619F6">
      <w:pPr>
        <w:rPr>
          <w:color w:val="000000" w:themeColor="text1"/>
          <w:sz w:val="20"/>
          <w:szCs w:val="20"/>
        </w:rPr>
      </w:pPr>
      <w:r w:rsidRPr="005A2662">
        <w:rPr>
          <w:color w:val="000000" w:themeColor="text1"/>
          <w:sz w:val="20"/>
          <w:szCs w:val="20"/>
          <w:shd w:val="clear" w:color="auto" w:fill="FFFFFF"/>
        </w:rPr>
        <w:t>9 Faculty of Medicine, Diponegoro University, Semarang, Indonesia.</w:t>
      </w:r>
    </w:p>
    <w:p w14:paraId="0384C05B" w14:textId="77777777" w:rsidR="00E619F6" w:rsidRPr="005A2662" w:rsidRDefault="00E619F6" w:rsidP="00E619F6">
      <w:pPr>
        <w:rPr>
          <w:sz w:val="20"/>
          <w:szCs w:val="20"/>
        </w:rPr>
      </w:pPr>
    </w:p>
    <w:p w14:paraId="16D40BD3" w14:textId="77777777" w:rsidR="00E619F6" w:rsidRPr="005A2662" w:rsidRDefault="00E619F6" w:rsidP="00E619F6">
      <w:pPr>
        <w:rPr>
          <w:sz w:val="20"/>
          <w:szCs w:val="20"/>
        </w:rPr>
      </w:pPr>
      <w:r w:rsidRPr="005A2662">
        <w:rPr>
          <w:sz w:val="20"/>
          <w:szCs w:val="20"/>
        </w:rPr>
        <w:t xml:space="preserve">10 </w:t>
      </w:r>
      <w:r w:rsidRPr="005A2662">
        <w:rPr>
          <w:color w:val="000000"/>
          <w:sz w:val="20"/>
          <w:szCs w:val="20"/>
          <w:shd w:val="clear" w:color="auto" w:fill="FFFFFF"/>
        </w:rPr>
        <w:t>Oxford Vaccine Group, Department of Paediatrics, University of Oxford, Oxford, OX3 7LE, United Kingdom.</w:t>
      </w:r>
    </w:p>
    <w:p w14:paraId="5FD649EF" w14:textId="77777777" w:rsidR="00E619F6" w:rsidRPr="005A2662" w:rsidRDefault="00E619F6" w:rsidP="00E619F6">
      <w:pPr>
        <w:rPr>
          <w:sz w:val="20"/>
          <w:szCs w:val="20"/>
        </w:rPr>
      </w:pPr>
      <w:r w:rsidRPr="005A2662">
        <w:rPr>
          <w:sz w:val="20"/>
          <w:szCs w:val="20"/>
        </w:rPr>
        <w:t xml:space="preserve"> </w:t>
      </w:r>
    </w:p>
    <w:p w14:paraId="3ADF3D13" w14:textId="77777777" w:rsidR="00E619F6" w:rsidRPr="005A2662" w:rsidRDefault="00E619F6" w:rsidP="00E619F6">
      <w:pPr>
        <w:rPr>
          <w:color w:val="000000"/>
          <w:sz w:val="20"/>
          <w:szCs w:val="20"/>
          <w:shd w:val="clear" w:color="auto" w:fill="FFFFFF"/>
        </w:rPr>
      </w:pPr>
      <w:r w:rsidRPr="005A2662">
        <w:rPr>
          <w:sz w:val="20"/>
          <w:szCs w:val="20"/>
        </w:rPr>
        <w:t xml:space="preserve">11 </w:t>
      </w:r>
      <w:r w:rsidRPr="005A2662">
        <w:rPr>
          <w:color w:val="000000"/>
          <w:sz w:val="20"/>
          <w:szCs w:val="20"/>
          <w:shd w:val="clear" w:color="auto" w:fill="FFFFFF"/>
        </w:rPr>
        <w:t>NIHR Oxford Biomedical Research Centre, Oxford, OX3 7LE, United Kingdom.</w:t>
      </w:r>
    </w:p>
    <w:p w14:paraId="2136E748" w14:textId="77777777" w:rsidR="00E619F6" w:rsidRPr="005A2662" w:rsidRDefault="00E619F6" w:rsidP="00E619F6">
      <w:pPr>
        <w:rPr>
          <w:color w:val="000000"/>
          <w:sz w:val="20"/>
          <w:szCs w:val="20"/>
          <w:shd w:val="clear" w:color="auto" w:fill="FFFFFF"/>
        </w:rPr>
      </w:pPr>
    </w:p>
    <w:p w14:paraId="525385C7" w14:textId="77777777" w:rsidR="00E619F6" w:rsidRDefault="00E619F6" w:rsidP="00E619F6">
      <w:pPr>
        <w:rPr>
          <w:color w:val="000000" w:themeColor="text1"/>
          <w:sz w:val="20"/>
          <w:szCs w:val="20"/>
        </w:rPr>
      </w:pPr>
      <w:r w:rsidRPr="005A2662">
        <w:rPr>
          <w:color w:val="000000" w:themeColor="text1"/>
          <w:sz w:val="20"/>
          <w:szCs w:val="20"/>
        </w:rPr>
        <w:t xml:space="preserve">12 Medical Research Council The Gambia Unit at LSHTM, Banjul, The Gambia. </w:t>
      </w:r>
    </w:p>
    <w:p w14:paraId="69400E37" w14:textId="77777777" w:rsidR="00E619F6" w:rsidRPr="005A2662" w:rsidRDefault="00E619F6" w:rsidP="00E619F6">
      <w:pPr>
        <w:rPr>
          <w:color w:val="000000" w:themeColor="text1"/>
          <w:sz w:val="20"/>
          <w:szCs w:val="20"/>
        </w:rPr>
      </w:pPr>
    </w:p>
    <w:p w14:paraId="596E3589" w14:textId="77777777" w:rsidR="00E619F6" w:rsidRPr="005A2662" w:rsidRDefault="00E619F6" w:rsidP="00E619F6">
      <w:pPr>
        <w:rPr>
          <w:color w:val="000000" w:themeColor="text1"/>
          <w:sz w:val="20"/>
          <w:szCs w:val="20"/>
        </w:rPr>
      </w:pPr>
      <w:r w:rsidRPr="005A2662">
        <w:rPr>
          <w:color w:val="000000" w:themeColor="text1"/>
          <w:sz w:val="20"/>
          <w:szCs w:val="20"/>
        </w:rPr>
        <w:t>13 Faculty of Infectious and Tropical Diseases, The London School of Hygiene &amp; Tropical Medicine, UK.</w:t>
      </w:r>
    </w:p>
    <w:p w14:paraId="7408B5A3" w14:textId="77777777" w:rsidR="00E619F6" w:rsidRDefault="00E619F6" w:rsidP="00E619F6">
      <w:pPr>
        <w:rPr>
          <w:color w:val="000000" w:themeColor="text1"/>
          <w:sz w:val="20"/>
          <w:szCs w:val="20"/>
        </w:rPr>
      </w:pPr>
      <w:r w:rsidRPr="005A2662">
        <w:rPr>
          <w:color w:val="000000" w:themeColor="text1"/>
          <w:sz w:val="20"/>
          <w:szCs w:val="20"/>
        </w:rPr>
        <w:t>14 Infection and Immunity Theme, Murdoch Children’s Research Institute, Melbourne, Australia.</w:t>
      </w:r>
    </w:p>
    <w:p w14:paraId="0D2D2B80" w14:textId="77777777" w:rsidR="00E619F6" w:rsidRPr="005A2662" w:rsidRDefault="00E619F6" w:rsidP="00E619F6">
      <w:pPr>
        <w:rPr>
          <w:color w:val="000000" w:themeColor="text1"/>
          <w:sz w:val="20"/>
          <w:szCs w:val="20"/>
        </w:rPr>
      </w:pPr>
    </w:p>
    <w:p w14:paraId="18EA7597" w14:textId="77777777" w:rsidR="00E619F6" w:rsidRDefault="00E619F6" w:rsidP="00E619F6">
      <w:pPr>
        <w:rPr>
          <w:color w:val="000000" w:themeColor="text1"/>
          <w:sz w:val="20"/>
          <w:szCs w:val="20"/>
        </w:rPr>
      </w:pPr>
      <w:r w:rsidRPr="005A2662">
        <w:rPr>
          <w:color w:val="000000" w:themeColor="text1"/>
          <w:sz w:val="20"/>
          <w:szCs w:val="20"/>
        </w:rPr>
        <w:t xml:space="preserve">15   Department of Paediatrics, University of Melbourne, Melbourne, Australia. </w:t>
      </w:r>
    </w:p>
    <w:p w14:paraId="75ADDC26" w14:textId="77777777" w:rsidR="00E619F6" w:rsidRPr="005A2662" w:rsidRDefault="00E619F6" w:rsidP="00E619F6">
      <w:pPr>
        <w:rPr>
          <w:color w:val="000000" w:themeColor="text1"/>
          <w:sz w:val="20"/>
          <w:szCs w:val="20"/>
        </w:rPr>
      </w:pPr>
    </w:p>
    <w:p w14:paraId="29E383C9" w14:textId="77777777" w:rsidR="00E619F6" w:rsidRPr="005A2662" w:rsidRDefault="00E619F6" w:rsidP="00E619F6">
      <w:pPr>
        <w:pStyle w:val="HTMLPreformatted"/>
        <w:shd w:val="clear" w:color="auto" w:fill="FFFFFF"/>
        <w:rPr>
          <w:rFonts w:ascii="Times New Roman" w:hAnsi="Times New Roman" w:cs="Times New Roman"/>
          <w:color w:val="000000" w:themeColor="text1"/>
        </w:rPr>
      </w:pPr>
      <w:r w:rsidRPr="005A2662">
        <w:rPr>
          <w:rFonts w:ascii="Times New Roman" w:hAnsi="Times New Roman" w:cs="Times New Roman"/>
          <w:color w:val="000000" w:themeColor="text1"/>
        </w:rPr>
        <w:lastRenderedPageBreak/>
        <w:t>16 Health Sciences Unit, Faculty of Social Sciences, Tampere University, Finland.</w:t>
      </w:r>
    </w:p>
    <w:p w14:paraId="184371BD" w14:textId="77777777" w:rsidR="00E619F6" w:rsidRPr="005A2662" w:rsidRDefault="00E619F6" w:rsidP="00E619F6">
      <w:pPr>
        <w:pStyle w:val="HTMLPreformatted"/>
        <w:shd w:val="clear" w:color="auto" w:fill="FFFFFF"/>
        <w:rPr>
          <w:rFonts w:ascii="Times New Roman" w:hAnsi="Times New Roman" w:cs="Times New Roman"/>
          <w:color w:val="000000" w:themeColor="text1"/>
        </w:rPr>
      </w:pPr>
    </w:p>
    <w:p w14:paraId="6E6F3095" w14:textId="77777777" w:rsidR="00E619F6" w:rsidRPr="005A2662" w:rsidRDefault="00E619F6" w:rsidP="00E619F6">
      <w:pPr>
        <w:pStyle w:val="HTMLPreformatted"/>
        <w:shd w:val="clear" w:color="auto" w:fill="FFFFFF"/>
        <w:rPr>
          <w:rFonts w:ascii="Times New Roman" w:hAnsi="Times New Roman" w:cs="Times New Roman"/>
          <w:color w:val="000000" w:themeColor="text1"/>
        </w:rPr>
      </w:pPr>
      <w:r w:rsidRPr="005A2662">
        <w:rPr>
          <w:rFonts w:ascii="Times New Roman" w:hAnsi="Times New Roman" w:cs="Times New Roman"/>
          <w:color w:val="000000" w:themeColor="text1"/>
        </w:rPr>
        <w:t>17 Department of Health Security, National Institute for Health and Welfare (THL), Helsinki, Finland</w:t>
      </w:r>
    </w:p>
    <w:p w14:paraId="3AA7A490" w14:textId="77777777" w:rsidR="00E619F6" w:rsidRPr="005A2662" w:rsidRDefault="00E619F6" w:rsidP="00E619F6">
      <w:pPr>
        <w:pStyle w:val="HTMLPreformatted"/>
        <w:shd w:val="clear" w:color="auto" w:fill="FFFFFF"/>
        <w:rPr>
          <w:rFonts w:ascii="Times New Roman" w:hAnsi="Times New Roman" w:cs="Times New Roman"/>
          <w:color w:val="000000" w:themeColor="text1"/>
        </w:rPr>
      </w:pPr>
    </w:p>
    <w:p w14:paraId="4C60F976" w14:textId="77777777" w:rsidR="00E619F6" w:rsidRPr="005A2662" w:rsidRDefault="00E619F6" w:rsidP="00E619F6">
      <w:pPr>
        <w:rPr>
          <w:color w:val="000000" w:themeColor="text1"/>
          <w:sz w:val="20"/>
          <w:szCs w:val="20"/>
        </w:rPr>
      </w:pPr>
      <w:r w:rsidRPr="005A2662">
        <w:rPr>
          <w:color w:val="000000" w:themeColor="text1"/>
          <w:sz w:val="20"/>
          <w:szCs w:val="20"/>
        </w:rPr>
        <w:t xml:space="preserve">18 </w:t>
      </w:r>
      <w:r w:rsidRPr="005A2662">
        <w:rPr>
          <w:color w:val="000000" w:themeColor="text1"/>
          <w:sz w:val="20"/>
          <w:szCs w:val="20"/>
          <w:shd w:val="clear" w:color="auto" w:fill="FFFFFF"/>
        </w:rPr>
        <w:t>Medical Research Council: Respiratory and Meningeal Pathogens Research Unit, University of the Witwatersrand, Johannesburg, South Africa.</w:t>
      </w:r>
    </w:p>
    <w:p w14:paraId="3F4EF2D8" w14:textId="77777777" w:rsidR="00E619F6" w:rsidRPr="005A2662" w:rsidRDefault="00E619F6" w:rsidP="00E619F6">
      <w:pPr>
        <w:pStyle w:val="HTMLPreformatted"/>
        <w:shd w:val="clear" w:color="auto" w:fill="FFFFFF"/>
        <w:rPr>
          <w:rFonts w:ascii="Times New Roman" w:hAnsi="Times New Roman" w:cs="Times New Roman"/>
          <w:color w:val="000000" w:themeColor="text1"/>
        </w:rPr>
      </w:pPr>
    </w:p>
    <w:p w14:paraId="52C70D2D" w14:textId="77777777" w:rsidR="00E619F6" w:rsidRPr="005A2662" w:rsidRDefault="00E619F6" w:rsidP="00E619F6">
      <w:pPr>
        <w:rPr>
          <w:color w:val="000000" w:themeColor="text1"/>
          <w:sz w:val="20"/>
          <w:szCs w:val="20"/>
          <w:shd w:val="clear" w:color="auto" w:fill="FFFFFF"/>
        </w:rPr>
      </w:pPr>
      <w:r w:rsidRPr="005A2662">
        <w:rPr>
          <w:color w:val="000000" w:themeColor="text1"/>
          <w:sz w:val="20"/>
          <w:szCs w:val="20"/>
        </w:rPr>
        <w:t xml:space="preserve">19 </w:t>
      </w:r>
      <w:r w:rsidRPr="005A2662">
        <w:rPr>
          <w:color w:val="000000" w:themeColor="text1"/>
          <w:sz w:val="20"/>
          <w:szCs w:val="20"/>
          <w:shd w:val="clear" w:color="auto" w:fill="FFFFFF"/>
        </w:rPr>
        <w:t>Department of Science and Technology/National Research Foundation: Vaccine Preventable Diseases, University of the Witwatersrand, Johannesburg, South Africa.</w:t>
      </w:r>
    </w:p>
    <w:p w14:paraId="395166D7" w14:textId="77777777" w:rsidR="00E619F6" w:rsidRPr="005A2662" w:rsidRDefault="00E619F6" w:rsidP="00E619F6">
      <w:pPr>
        <w:rPr>
          <w:color w:val="000000" w:themeColor="text1"/>
          <w:sz w:val="20"/>
          <w:szCs w:val="20"/>
        </w:rPr>
      </w:pPr>
    </w:p>
    <w:p w14:paraId="02E32ABD" w14:textId="77777777" w:rsidR="00E619F6" w:rsidRPr="005A2662" w:rsidRDefault="00E619F6" w:rsidP="00E619F6">
      <w:pPr>
        <w:rPr>
          <w:color w:val="000000" w:themeColor="text1"/>
          <w:sz w:val="20"/>
          <w:szCs w:val="20"/>
        </w:rPr>
      </w:pPr>
      <w:r w:rsidRPr="005A2662">
        <w:rPr>
          <w:color w:val="000000" w:themeColor="text1"/>
          <w:sz w:val="20"/>
          <w:szCs w:val="20"/>
        </w:rPr>
        <w:t xml:space="preserve">20 </w:t>
      </w:r>
      <w:r w:rsidRPr="005A2662">
        <w:rPr>
          <w:iCs/>
          <w:color w:val="000000" w:themeColor="text1"/>
          <w:sz w:val="20"/>
          <w:szCs w:val="20"/>
          <w:shd w:val="clear" w:color="auto" w:fill="FFFFFF"/>
        </w:rPr>
        <w:t>Gastrointestinal Physiology Laboratory, Department of Surgery, Hospital de Mataró, Universitat Autónoma de Barcelona, Mataró, Spain.</w:t>
      </w:r>
    </w:p>
    <w:p w14:paraId="5FEB45F6" w14:textId="77777777" w:rsidR="00E619F6" w:rsidRPr="005A2662" w:rsidRDefault="00E619F6" w:rsidP="00E619F6">
      <w:pPr>
        <w:rPr>
          <w:color w:val="000000" w:themeColor="text1"/>
          <w:sz w:val="20"/>
          <w:szCs w:val="20"/>
        </w:rPr>
      </w:pPr>
    </w:p>
    <w:p w14:paraId="5FE7DC23" w14:textId="77777777" w:rsidR="00E619F6" w:rsidRPr="005A2662" w:rsidRDefault="00E619F6" w:rsidP="00E619F6">
      <w:pPr>
        <w:rPr>
          <w:color w:val="000000" w:themeColor="text1"/>
          <w:sz w:val="20"/>
          <w:szCs w:val="20"/>
        </w:rPr>
      </w:pPr>
      <w:r w:rsidRPr="005A2662">
        <w:rPr>
          <w:color w:val="000000" w:themeColor="text1"/>
          <w:sz w:val="20"/>
          <w:szCs w:val="20"/>
        </w:rPr>
        <w:t xml:space="preserve">21 </w:t>
      </w:r>
      <w:r w:rsidRPr="005A2662">
        <w:rPr>
          <w:iCs/>
          <w:color w:val="000000" w:themeColor="text1"/>
          <w:sz w:val="20"/>
          <w:szCs w:val="20"/>
          <w:shd w:val="clear" w:color="auto" w:fill="FFFFFF"/>
        </w:rPr>
        <w:t>Centro de Investigación Biomédica en Red de enfermedades hepáticas y digestivas (CIBERehd), Instituto de Salud Carlos III, Barcelona, Spain.</w:t>
      </w:r>
    </w:p>
    <w:p w14:paraId="5CF51F87" w14:textId="77777777" w:rsidR="00E619F6" w:rsidRPr="005A2662" w:rsidRDefault="00E619F6" w:rsidP="00E619F6">
      <w:pPr>
        <w:tabs>
          <w:tab w:val="left" w:pos="1440"/>
        </w:tabs>
        <w:rPr>
          <w:sz w:val="20"/>
          <w:szCs w:val="20"/>
        </w:rPr>
      </w:pPr>
    </w:p>
    <w:p w14:paraId="42C75EB3" w14:textId="77777777" w:rsidR="00E619F6" w:rsidRPr="005A2662" w:rsidRDefault="00E619F6" w:rsidP="00E619F6">
      <w:pPr>
        <w:rPr>
          <w:color w:val="000000" w:themeColor="text1"/>
          <w:sz w:val="20"/>
          <w:szCs w:val="20"/>
        </w:rPr>
      </w:pPr>
      <w:r w:rsidRPr="005A2662">
        <w:rPr>
          <w:color w:val="000000" w:themeColor="text1"/>
          <w:sz w:val="20"/>
          <w:szCs w:val="20"/>
        </w:rPr>
        <w:t xml:space="preserve">22 </w:t>
      </w:r>
      <w:r w:rsidRPr="005A2662">
        <w:rPr>
          <w:color w:val="000000" w:themeColor="text1"/>
          <w:sz w:val="20"/>
          <w:szCs w:val="20"/>
          <w:shd w:val="clear" w:color="auto" w:fill="FFFFFF"/>
        </w:rPr>
        <w:t>Eijkman Institute for Molecular Biology</w:t>
      </w:r>
      <w:r w:rsidRPr="005A2662">
        <w:rPr>
          <w:color w:val="000000" w:themeColor="text1"/>
          <w:sz w:val="20"/>
          <w:szCs w:val="20"/>
        </w:rPr>
        <w:t xml:space="preserve">, </w:t>
      </w:r>
      <w:r w:rsidRPr="005A2662">
        <w:rPr>
          <w:color w:val="000000" w:themeColor="text1"/>
          <w:sz w:val="20"/>
          <w:szCs w:val="20"/>
          <w:shd w:val="clear" w:color="auto" w:fill="FFFFFF"/>
        </w:rPr>
        <w:t>Jl. Diponegoro no. 69 Jakarta</w:t>
      </w:r>
      <w:r w:rsidRPr="005A2662">
        <w:rPr>
          <w:color w:val="000000" w:themeColor="text1"/>
          <w:sz w:val="20"/>
          <w:szCs w:val="20"/>
        </w:rPr>
        <w:br/>
      </w:r>
      <w:r w:rsidRPr="005A2662">
        <w:rPr>
          <w:color w:val="000000" w:themeColor="text1"/>
          <w:sz w:val="20"/>
          <w:szCs w:val="20"/>
          <w:shd w:val="clear" w:color="auto" w:fill="FFFFFF"/>
        </w:rPr>
        <w:t>Indonesia.</w:t>
      </w:r>
    </w:p>
    <w:p w14:paraId="7588DF00" w14:textId="77777777" w:rsidR="00E619F6" w:rsidRPr="005A2662" w:rsidRDefault="00E619F6" w:rsidP="00E619F6">
      <w:pPr>
        <w:rPr>
          <w:color w:val="000000" w:themeColor="text1"/>
          <w:sz w:val="20"/>
          <w:szCs w:val="20"/>
        </w:rPr>
      </w:pPr>
    </w:p>
    <w:p w14:paraId="1EE00B5F" w14:textId="77777777" w:rsidR="00E619F6" w:rsidRDefault="00E619F6" w:rsidP="00E619F6">
      <w:pPr>
        <w:rPr>
          <w:color w:val="000000" w:themeColor="text1"/>
          <w:sz w:val="20"/>
          <w:szCs w:val="20"/>
        </w:rPr>
      </w:pPr>
      <w:r w:rsidRPr="005A2662">
        <w:rPr>
          <w:color w:val="000000" w:themeColor="text1"/>
          <w:sz w:val="20"/>
          <w:szCs w:val="20"/>
        </w:rPr>
        <w:t>23 Institute of Medical Microbiology, University Hospital Muenster, Muenster, Germany.</w:t>
      </w:r>
    </w:p>
    <w:p w14:paraId="14210578" w14:textId="77777777" w:rsidR="00E619F6" w:rsidRPr="005A2662" w:rsidRDefault="00E619F6" w:rsidP="00E619F6">
      <w:pPr>
        <w:rPr>
          <w:color w:val="000000" w:themeColor="text1"/>
          <w:sz w:val="20"/>
          <w:szCs w:val="20"/>
        </w:rPr>
      </w:pPr>
    </w:p>
    <w:p w14:paraId="51DB8AC9" w14:textId="77777777" w:rsidR="00E619F6" w:rsidRPr="005A2662" w:rsidRDefault="00E619F6" w:rsidP="00E619F6">
      <w:pPr>
        <w:rPr>
          <w:color w:val="000000" w:themeColor="text1"/>
          <w:sz w:val="20"/>
          <w:szCs w:val="20"/>
          <w:shd w:val="clear" w:color="auto" w:fill="FFFFFF"/>
        </w:rPr>
      </w:pPr>
      <w:r w:rsidRPr="005A2662">
        <w:rPr>
          <w:color w:val="000000" w:themeColor="text1"/>
          <w:sz w:val="20"/>
          <w:szCs w:val="20"/>
        </w:rPr>
        <w:t xml:space="preserve">24 </w:t>
      </w:r>
      <w:r w:rsidRPr="005A2662">
        <w:rPr>
          <w:color w:val="000000" w:themeColor="text1"/>
          <w:sz w:val="20"/>
          <w:szCs w:val="20"/>
          <w:shd w:val="clear" w:color="auto" w:fill="FFFFFF"/>
        </w:rPr>
        <w:t>Department of Pediatric Immunology and Infectious Diseases, Wilhelmina Children's Hospital, </w:t>
      </w:r>
      <w:r w:rsidRPr="00060239">
        <w:rPr>
          <w:color w:val="000000" w:themeColor="text1"/>
          <w:sz w:val="20"/>
          <w:szCs w:val="20"/>
          <w:shd w:val="clear" w:color="auto" w:fill="FFFFFF"/>
        </w:rPr>
        <w:t>U</w:t>
      </w:r>
      <w:r w:rsidRPr="005A2662">
        <w:rPr>
          <w:color w:val="000000" w:themeColor="text1"/>
          <w:sz w:val="20"/>
          <w:szCs w:val="20"/>
          <w:shd w:val="clear" w:color="auto" w:fill="FFFFFF"/>
        </w:rPr>
        <w:t>niversity Medical Center Utrecht, The Netherlands.</w:t>
      </w:r>
    </w:p>
    <w:p w14:paraId="6E6811B7" w14:textId="77777777" w:rsidR="00E619F6" w:rsidRDefault="00E619F6" w:rsidP="00E619F6">
      <w:pPr>
        <w:rPr>
          <w:color w:val="000000" w:themeColor="text1"/>
          <w:sz w:val="20"/>
          <w:szCs w:val="20"/>
          <w:shd w:val="clear" w:color="auto" w:fill="FFFFFF"/>
        </w:rPr>
      </w:pPr>
    </w:p>
    <w:p w14:paraId="297C8B60" w14:textId="77777777" w:rsidR="00E619F6" w:rsidRPr="00060239" w:rsidRDefault="00E619F6" w:rsidP="00E619F6">
      <w:pPr>
        <w:rPr>
          <w:color w:val="000000" w:themeColor="text1"/>
          <w:sz w:val="20"/>
          <w:szCs w:val="20"/>
          <w:shd w:val="clear" w:color="auto" w:fill="FFFFFF"/>
        </w:rPr>
      </w:pPr>
      <w:r>
        <w:rPr>
          <w:color w:val="000000" w:themeColor="text1"/>
          <w:sz w:val="20"/>
          <w:szCs w:val="20"/>
          <w:shd w:val="clear" w:color="auto" w:fill="FFFFFF"/>
        </w:rPr>
        <w:t xml:space="preserve">25 </w:t>
      </w:r>
      <w:r w:rsidRPr="00060239">
        <w:rPr>
          <w:color w:val="000000" w:themeColor="text1"/>
          <w:sz w:val="20"/>
          <w:szCs w:val="20"/>
          <w:shd w:val="clear" w:color="auto" w:fill="FFFFFF"/>
        </w:rPr>
        <w:t>Department of International Health, Johns Hopkins Bloomberg School of Public Health, Baltimore, MD, USA</w:t>
      </w:r>
    </w:p>
    <w:p w14:paraId="29FB98F3" w14:textId="77777777" w:rsidR="00E619F6" w:rsidRPr="005A2662" w:rsidRDefault="00E619F6" w:rsidP="00E619F6">
      <w:pPr>
        <w:rPr>
          <w:color w:val="000000" w:themeColor="text1"/>
          <w:sz w:val="20"/>
          <w:szCs w:val="20"/>
          <w:shd w:val="clear" w:color="auto" w:fill="FFFFFF"/>
        </w:rPr>
      </w:pPr>
    </w:p>
    <w:p w14:paraId="34276929" w14:textId="77777777" w:rsidR="00E619F6" w:rsidRPr="00060239" w:rsidRDefault="00E619F6" w:rsidP="00E619F6">
      <w:pPr>
        <w:rPr>
          <w:color w:val="000000" w:themeColor="text1"/>
          <w:sz w:val="20"/>
          <w:szCs w:val="20"/>
          <w:shd w:val="clear" w:color="auto" w:fill="FFFFFF"/>
        </w:rPr>
      </w:pPr>
      <w:r w:rsidRPr="005A2662">
        <w:rPr>
          <w:color w:val="000000" w:themeColor="text1"/>
          <w:sz w:val="20"/>
          <w:szCs w:val="20"/>
          <w:shd w:val="clear" w:color="auto" w:fill="FFFFFF"/>
        </w:rPr>
        <w:t>2</w:t>
      </w:r>
      <w:r>
        <w:rPr>
          <w:color w:val="000000" w:themeColor="text1"/>
          <w:sz w:val="20"/>
          <w:szCs w:val="20"/>
          <w:shd w:val="clear" w:color="auto" w:fill="FFFFFF"/>
        </w:rPr>
        <w:t>6</w:t>
      </w:r>
      <w:r w:rsidRPr="005A2662">
        <w:rPr>
          <w:color w:val="000000" w:themeColor="text1"/>
          <w:sz w:val="20"/>
          <w:szCs w:val="20"/>
          <w:shd w:val="clear" w:color="auto" w:fill="FFFFFF"/>
        </w:rPr>
        <w:t xml:space="preserve"> Arctic Investigations Program, Division of Preparedness and Emerging Infections, Center for Disease Control and Prevention, Anchorage, Alaska.</w:t>
      </w:r>
    </w:p>
    <w:p w14:paraId="66FA1D4A" w14:textId="77777777" w:rsidR="00E619F6" w:rsidRPr="00060239" w:rsidRDefault="00E619F6" w:rsidP="00E619F6">
      <w:pPr>
        <w:rPr>
          <w:color w:val="000000" w:themeColor="text1"/>
          <w:sz w:val="20"/>
          <w:szCs w:val="20"/>
          <w:shd w:val="clear" w:color="auto" w:fill="FFFFFF"/>
        </w:rPr>
      </w:pPr>
    </w:p>
    <w:p w14:paraId="24428018" w14:textId="77777777" w:rsidR="00E619F6" w:rsidRPr="005A2662" w:rsidRDefault="00E619F6" w:rsidP="00E619F6">
      <w:pPr>
        <w:rPr>
          <w:color w:val="000000" w:themeColor="text1"/>
          <w:sz w:val="20"/>
          <w:szCs w:val="20"/>
        </w:rPr>
      </w:pPr>
      <w:r w:rsidRPr="00060239">
        <w:rPr>
          <w:color w:val="000000" w:themeColor="text1"/>
          <w:sz w:val="20"/>
          <w:szCs w:val="20"/>
          <w:shd w:val="clear" w:color="auto" w:fill="FFFFFF"/>
        </w:rPr>
        <w:t>2</w:t>
      </w:r>
      <w:r>
        <w:rPr>
          <w:color w:val="000000" w:themeColor="text1"/>
          <w:sz w:val="20"/>
          <w:szCs w:val="20"/>
          <w:shd w:val="clear" w:color="auto" w:fill="FFFFFF"/>
        </w:rPr>
        <w:t>7</w:t>
      </w:r>
      <w:r w:rsidRPr="00060239">
        <w:rPr>
          <w:color w:val="000000" w:themeColor="text1"/>
          <w:sz w:val="20"/>
          <w:szCs w:val="20"/>
          <w:shd w:val="clear" w:color="auto" w:fill="FFFFFF"/>
        </w:rPr>
        <w:t xml:space="preserve"> </w:t>
      </w:r>
      <w:r w:rsidRPr="005A2662">
        <w:rPr>
          <w:color w:val="000000" w:themeColor="text1"/>
          <w:sz w:val="20"/>
          <w:szCs w:val="20"/>
          <w:shd w:val="clear" w:color="auto" w:fill="FFFFFF"/>
        </w:rPr>
        <w:t>Lancaster Medical School, Lancaster University, UK. </w:t>
      </w:r>
    </w:p>
    <w:p w14:paraId="2638D4E3" w14:textId="77777777" w:rsidR="00E619F6" w:rsidRPr="005A2662" w:rsidRDefault="00E619F6" w:rsidP="00E619F6">
      <w:pPr>
        <w:rPr>
          <w:sz w:val="20"/>
          <w:szCs w:val="20"/>
        </w:rPr>
      </w:pPr>
    </w:p>
    <w:p w14:paraId="6D4BDCD5" w14:textId="77777777" w:rsidR="00E619F6" w:rsidRPr="005A2662" w:rsidRDefault="00E619F6" w:rsidP="00E619F6">
      <w:pPr>
        <w:rPr>
          <w:rFonts w:eastAsiaTheme="majorEastAsia"/>
          <w:sz w:val="20"/>
          <w:szCs w:val="20"/>
        </w:rPr>
      </w:pPr>
    </w:p>
    <w:p w14:paraId="1263C574" w14:textId="77777777" w:rsidR="00E619F6" w:rsidRPr="005A2662" w:rsidRDefault="00E619F6" w:rsidP="00E619F6">
      <w:pPr>
        <w:pStyle w:val="Heading2"/>
        <w:spacing w:line="240" w:lineRule="auto"/>
        <w:rPr>
          <w:rFonts w:ascii="Times New Roman" w:hAnsi="Times New Roman" w:cs="Times New Roman"/>
          <w:b/>
          <w:bCs/>
          <w:sz w:val="20"/>
          <w:szCs w:val="20"/>
        </w:rPr>
      </w:pPr>
      <w:r w:rsidRPr="005A2662">
        <w:rPr>
          <w:rFonts w:ascii="Times New Roman" w:hAnsi="Times New Roman" w:cs="Times New Roman"/>
          <w:b/>
          <w:bCs/>
          <w:sz w:val="20"/>
          <w:szCs w:val="20"/>
        </w:rPr>
        <w:t>Word count</w:t>
      </w:r>
    </w:p>
    <w:p w14:paraId="189AA02D" w14:textId="77777777" w:rsidR="00E619F6" w:rsidRPr="005A2662" w:rsidRDefault="00E619F6" w:rsidP="00E619F6">
      <w:pPr>
        <w:rPr>
          <w:sz w:val="20"/>
          <w:szCs w:val="20"/>
        </w:rPr>
      </w:pPr>
      <w:r w:rsidRPr="005A2662">
        <w:rPr>
          <w:sz w:val="20"/>
          <w:szCs w:val="20"/>
        </w:rPr>
        <w:t>Abstract:</w:t>
      </w:r>
      <w:r>
        <w:rPr>
          <w:sz w:val="20"/>
          <w:szCs w:val="20"/>
        </w:rPr>
        <w:t xml:space="preserve"> 244</w:t>
      </w:r>
    </w:p>
    <w:p w14:paraId="7EFF9830" w14:textId="77777777" w:rsidR="00E619F6" w:rsidRPr="005A2662" w:rsidRDefault="00E619F6" w:rsidP="00E619F6">
      <w:pPr>
        <w:rPr>
          <w:sz w:val="20"/>
          <w:szCs w:val="20"/>
        </w:rPr>
      </w:pPr>
      <w:r w:rsidRPr="005A2662">
        <w:rPr>
          <w:sz w:val="20"/>
          <w:szCs w:val="20"/>
        </w:rPr>
        <w:t>Full text: 2,</w:t>
      </w:r>
      <w:r w:rsidR="00DC4914">
        <w:rPr>
          <w:sz w:val="20"/>
          <w:szCs w:val="20"/>
        </w:rPr>
        <w:t>775</w:t>
      </w:r>
    </w:p>
    <w:p w14:paraId="2E7E7255" w14:textId="77777777" w:rsidR="00E619F6" w:rsidRPr="005A2662" w:rsidRDefault="00E619F6" w:rsidP="00E619F6">
      <w:pPr>
        <w:tabs>
          <w:tab w:val="left" w:pos="1149"/>
        </w:tabs>
        <w:rPr>
          <w:sz w:val="20"/>
          <w:szCs w:val="20"/>
        </w:rPr>
      </w:pPr>
      <w:r w:rsidRPr="005A2662">
        <w:rPr>
          <w:sz w:val="20"/>
          <w:szCs w:val="20"/>
        </w:rPr>
        <w:tab/>
      </w:r>
    </w:p>
    <w:p w14:paraId="43F4FB53" w14:textId="77777777" w:rsidR="00E619F6" w:rsidRPr="005A2662" w:rsidRDefault="00E619F6" w:rsidP="00E619F6">
      <w:pPr>
        <w:rPr>
          <w:sz w:val="20"/>
          <w:szCs w:val="20"/>
        </w:rPr>
      </w:pPr>
      <w:r w:rsidRPr="005A2662">
        <w:rPr>
          <w:sz w:val="20"/>
          <w:szCs w:val="20"/>
        </w:rPr>
        <w:br w:type="page"/>
      </w:r>
    </w:p>
    <w:p w14:paraId="285A6DD4" w14:textId="77777777" w:rsidR="00E619F6" w:rsidRPr="005A2662" w:rsidRDefault="00E619F6" w:rsidP="00E619F6">
      <w:pPr>
        <w:rPr>
          <w:b/>
          <w:bCs/>
          <w:sz w:val="20"/>
          <w:szCs w:val="20"/>
        </w:rPr>
      </w:pPr>
      <w:r w:rsidRPr="005A2662">
        <w:rPr>
          <w:b/>
          <w:bCs/>
          <w:sz w:val="20"/>
          <w:szCs w:val="20"/>
        </w:rPr>
        <w:lastRenderedPageBreak/>
        <w:t>List of figures and tables</w:t>
      </w:r>
    </w:p>
    <w:p w14:paraId="30342D37" w14:textId="77777777" w:rsidR="00E619F6" w:rsidRPr="005A2662" w:rsidRDefault="00E619F6" w:rsidP="00E619F6">
      <w:pPr>
        <w:rPr>
          <w:sz w:val="20"/>
          <w:szCs w:val="20"/>
        </w:rPr>
      </w:pPr>
      <w:r w:rsidRPr="005A2662">
        <w:rPr>
          <w:sz w:val="20"/>
          <w:szCs w:val="20"/>
        </w:rPr>
        <w:t xml:space="preserve">Figure 1: PRISMA flowchart for systematic review </w:t>
      </w:r>
    </w:p>
    <w:p w14:paraId="5CB77098" w14:textId="77777777" w:rsidR="00E619F6" w:rsidRPr="005A2662" w:rsidRDefault="00E619F6" w:rsidP="00E619F6">
      <w:pPr>
        <w:rPr>
          <w:sz w:val="20"/>
          <w:szCs w:val="20"/>
        </w:rPr>
      </w:pPr>
      <w:r w:rsidRPr="005A2662">
        <w:rPr>
          <w:sz w:val="20"/>
          <w:szCs w:val="20"/>
        </w:rPr>
        <w:t>Figure 2: Forest plot of proportion of pneumococcal colonisation by publication, grouped by country income category</w:t>
      </w:r>
    </w:p>
    <w:p w14:paraId="04675A5A" w14:textId="77777777" w:rsidR="00E619F6" w:rsidRPr="005A2662" w:rsidRDefault="00E619F6" w:rsidP="00E619F6">
      <w:pPr>
        <w:rPr>
          <w:sz w:val="20"/>
          <w:szCs w:val="20"/>
        </w:rPr>
      </w:pPr>
      <w:r w:rsidRPr="005A2662">
        <w:rPr>
          <w:sz w:val="20"/>
          <w:szCs w:val="20"/>
        </w:rPr>
        <w:t>Figure 3: Summary data panels of risk factors for colonisation at individual and study level</w:t>
      </w:r>
    </w:p>
    <w:p w14:paraId="0C01EE17" w14:textId="77777777" w:rsidR="00E619F6" w:rsidRPr="005A2662" w:rsidRDefault="00E619F6" w:rsidP="00E619F6">
      <w:pPr>
        <w:rPr>
          <w:sz w:val="20"/>
          <w:szCs w:val="20"/>
        </w:rPr>
      </w:pPr>
      <w:r w:rsidRPr="005A2662">
        <w:rPr>
          <w:sz w:val="20"/>
          <w:szCs w:val="20"/>
        </w:rPr>
        <w:t>Table 1: Multiple imputation generalised linear mixed model of risk factors for pneumococcal carriage using participant level data</w:t>
      </w:r>
    </w:p>
    <w:p w14:paraId="41178F18" w14:textId="77777777" w:rsidR="00E619F6" w:rsidRPr="005A2662" w:rsidRDefault="00E619F6" w:rsidP="00E619F6">
      <w:pPr>
        <w:rPr>
          <w:sz w:val="20"/>
          <w:szCs w:val="20"/>
        </w:rPr>
      </w:pPr>
    </w:p>
    <w:p w14:paraId="3FD96209" w14:textId="77777777" w:rsidR="00E619F6" w:rsidRPr="005A2662" w:rsidRDefault="00E619F6" w:rsidP="00E619F6">
      <w:pPr>
        <w:rPr>
          <w:b/>
          <w:bCs/>
          <w:sz w:val="20"/>
          <w:szCs w:val="20"/>
        </w:rPr>
      </w:pPr>
      <w:r w:rsidRPr="005A2662">
        <w:rPr>
          <w:b/>
          <w:bCs/>
          <w:sz w:val="20"/>
          <w:szCs w:val="20"/>
        </w:rPr>
        <w:t>Supplementary tables</w:t>
      </w:r>
    </w:p>
    <w:p w14:paraId="1192D6B4" w14:textId="77777777" w:rsidR="00E619F6" w:rsidRPr="005A2662" w:rsidRDefault="00E619F6" w:rsidP="00E619F6">
      <w:pPr>
        <w:rPr>
          <w:sz w:val="20"/>
          <w:szCs w:val="20"/>
        </w:rPr>
      </w:pPr>
      <w:r w:rsidRPr="005A2662">
        <w:rPr>
          <w:sz w:val="20"/>
          <w:szCs w:val="20"/>
        </w:rPr>
        <w:t xml:space="preserve">Supplementary </w:t>
      </w:r>
      <w:r>
        <w:rPr>
          <w:sz w:val="20"/>
          <w:szCs w:val="20"/>
        </w:rPr>
        <w:t xml:space="preserve">Table </w:t>
      </w:r>
      <w:r w:rsidRPr="005A2662">
        <w:rPr>
          <w:sz w:val="20"/>
          <w:szCs w:val="20"/>
        </w:rPr>
        <w:t xml:space="preserve">1: Strengthening The Reporting Of Observational Studies in Epidemiology (STROBE) Checklist for all included studies </w:t>
      </w:r>
    </w:p>
    <w:p w14:paraId="49436C4A" w14:textId="77777777" w:rsidR="00E619F6" w:rsidRPr="005A2662" w:rsidRDefault="00E619F6" w:rsidP="00E619F6">
      <w:pPr>
        <w:rPr>
          <w:sz w:val="20"/>
          <w:szCs w:val="20"/>
        </w:rPr>
      </w:pPr>
      <w:r w:rsidRPr="005A2662">
        <w:rPr>
          <w:sz w:val="20"/>
          <w:szCs w:val="20"/>
        </w:rPr>
        <w:t>Supplementary</w:t>
      </w:r>
      <w:r>
        <w:rPr>
          <w:sz w:val="20"/>
          <w:szCs w:val="20"/>
        </w:rPr>
        <w:t xml:space="preserve"> Table</w:t>
      </w:r>
      <w:r w:rsidRPr="005A2662">
        <w:rPr>
          <w:sz w:val="20"/>
          <w:szCs w:val="20"/>
        </w:rPr>
        <w:t xml:space="preserve"> 2: Details of contact with authors of all eligible journal articles </w:t>
      </w:r>
    </w:p>
    <w:p w14:paraId="3A9E35DD" w14:textId="77777777" w:rsidR="00E619F6" w:rsidRPr="005A2662" w:rsidRDefault="00E619F6" w:rsidP="00E619F6">
      <w:pPr>
        <w:rPr>
          <w:sz w:val="20"/>
          <w:szCs w:val="20"/>
        </w:rPr>
      </w:pPr>
      <w:r w:rsidRPr="005A2662">
        <w:rPr>
          <w:sz w:val="20"/>
          <w:szCs w:val="20"/>
        </w:rPr>
        <w:t>Supplementary</w:t>
      </w:r>
      <w:r>
        <w:rPr>
          <w:sz w:val="20"/>
          <w:szCs w:val="20"/>
        </w:rPr>
        <w:t xml:space="preserve"> Table</w:t>
      </w:r>
      <w:r w:rsidRPr="005A2662">
        <w:rPr>
          <w:sz w:val="20"/>
          <w:szCs w:val="20"/>
        </w:rPr>
        <w:t xml:space="preserve"> 3: Summary of all included studies in the systematic review and meta-analysis </w:t>
      </w:r>
    </w:p>
    <w:p w14:paraId="62853719" w14:textId="77777777" w:rsidR="00E619F6" w:rsidRPr="005A2662" w:rsidRDefault="00E619F6" w:rsidP="00E619F6">
      <w:pPr>
        <w:rPr>
          <w:sz w:val="20"/>
          <w:szCs w:val="20"/>
        </w:rPr>
      </w:pPr>
      <w:r w:rsidRPr="005A2662">
        <w:rPr>
          <w:sz w:val="20"/>
          <w:szCs w:val="20"/>
        </w:rPr>
        <w:t xml:space="preserve">Supplementary </w:t>
      </w:r>
      <w:r>
        <w:rPr>
          <w:sz w:val="20"/>
          <w:szCs w:val="20"/>
        </w:rPr>
        <w:t xml:space="preserve">Table </w:t>
      </w:r>
      <w:r w:rsidRPr="005A2662">
        <w:rPr>
          <w:sz w:val="20"/>
          <w:szCs w:val="20"/>
        </w:rPr>
        <w:t>4: Univariate model of risk factors for pneumococcal carriage using participant level data</w:t>
      </w:r>
    </w:p>
    <w:p w14:paraId="2B9FB5CA" w14:textId="77777777" w:rsidR="00E619F6" w:rsidRPr="007E109A" w:rsidRDefault="00E619F6" w:rsidP="00E619F6"/>
    <w:p w14:paraId="290DDBF4" w14:textId="77777777" w:rsidR="00E619F6" w:rsidRDefault="00E619F6" w:rsidP="00E619F6"/>
    <w:p w14:paraId="13BBE3C1" w14:textId="77777777" w:rsidR="00E619F6" w:rsidRDefault="00E619F6" w:rsidP="00E619F6"/>
    <w:p w14:paraId="2A1D1ADD" w14:textId="77777777" w:rsidR="00E619F6" w:rsidRDefault="00E619F6" w:rsidP="00E619F6">
      <w:pPr>
        <w:rPr>
          <w:rFonts w:asciiTheme="majorHAnsi" w:eastAsiaTheme="majorEastAsia" w:hAnsiTheme="majorHAnsi" w:cstheme="majorBidi"/>
          <w:sz w:val="32"/>
          <w:szCs w:val="32"/>
        </w:rPr>
      </w:pPr>
      <w:r>
        <w:br w:type="page"/>
      </w:r>
    </w:p>
    <w:p w14:paraId="399C4928" w14:textId="77777777" w:rsidR="00E619F6" w:rsidRPr="00FB56A5" w:rsidRDefault="00E619F6" w:rsidP="00E619F6">
      <w:pPr>
        <w:pStyle w:val="Heading1"/>
        <w:spacing w:line="240" w:lineRule="auto"/>
        <w:rPr>
          <w:rFonts w:ascii="Times New Roman" w:hAnsi="Times New Roman" w:cs="Times New Roman"/>
          <w:b/>
          <w:bCs/>
          <w:sz w:val="20"/>
          <w:szCs w:val="20"/>
          <w:u w:val="single"/>
        </w:rPr>
      </w:pPr>
      <w:r w:rsidRPr="00FB56A5">
        <w:rPr>
          <w:rFonts w:ascii="Times New Roman" w:hAnsi="Times New Roman" w:cs="Times New Roman"/>
          <w:b/>
          <w:bCs/>
          <w:sz w:val="20"/>
          <w:szCs w:val="20"/>
          <w:u w:val="single"/>
        </w:rPr>
        <w:lastRenderedPageBreak/>
        <w:t>Abstract</w:t>
      </w:r>
    </w:p>
    <w:p w14:paraId="3BAF5833" w14:textId="77777777" w:rsidR="00E619F6" w:rsidRPr="005A2662" w:rsidRDefault="00E619F6" w:rsidP="00E619F6">
      <w:pPr>
        <w:rPr>
          <w:sz w:val="20"/>
          <w:szCs w:val="20"/>
        </w:rPr>
      </w:pPr>
      <w:r w:rsidRPr="005A2662">
        <w:rPr>
          <w:b/>
          <w:sz w:val="20"/>
          <w:szCs w:val="20"/>
        </w:rPr>
        <w:t>Background:</w:t>
      </w:r>
      <w:r w:rsidRPr="005A2662">
        <w:rPr>
          <w:sz w:val="20"/>
          <w:szCs w:val="20"/>
        </w:rPr>
        <w:t xml:space="preserve"> </w:t>
      </w:r>
      <w:r>
        <w:rPr>
          <w:sz w:val="20"/>
          <w:szCs w:val="20"/>
        </w:rPr>
        <w:t>Colonisation</w:t>
      </w:r>
      <w:r w:rsidRPr="005A2662">
        <w:rPr>
          <w:sz w:val="20"/>
          <w:szCs w:val="20"/>
        </w:rPr>
        <w:t xml:space="preserve"> with </w:t>
      </w:r>
      <w:r w:rsidRPr="005A2662">
        <w:rPr>
          <w:i/>
          <w:sz w:val="20"/>
          <w:szCs w:val="20"/>
        </w:rPr>
        <w:t>Streptococcus pneumoniae</w:t>
      </w:r>
      <w:r w:rsidRPr="005A2662">
        <w:rPr>
          <w:sz w:val="20"/>
          <w:szCs w:val="20"/>
        </w:rPr>
        <w:t xml:space="preserve"> can lead to invasive pneumococcal disease</w:t>
      </w:r>
      <w:r>
        <w:rPr>
          <w:sz w:val="20"/>
          <w:szCs w:val="20"/>
        </w:rPr>
        <w:t xml:space="preserve"> and pneumonia</w:t>
      </w:r>
      <w:r w:rsidRPr="005A2662">
        <w:rPr>
          <w:sz w:val="20"/>
          <w:szCs w:val="20"/>
        </w:rPr>
        <w:t>. Pneumococcal acquisition and prevalence of colonisation are</w:t>
      </w:r>
      <w:r>
        <w:rPr>
          <w:sz w:val="20"/>
          <w:szCs w:val="20"/>
        </w:rPr>
        <w:t xml:space="preserve"> </w:t>
      </w:r>
      <w:r w:rsidRPr="005A2662">
        <w:rPr>
          <w:sz w:val="20"/>
          <w:szCs w:val="20"/>
        </w:rPr>
        <w:t xml:space="preserve">high in children. In older adults, a population susceptible to pneumococcal disease, colonisation prevalence is reported to be lower, but studies are heterogeneous. </w:t>
      </w:r>
    </w:p>
    <w:p w14:paraId="50D7801B" w14:textId="77777777" w:rsidR="00E619F6" w:rsidRPr="005A2662" w:rsidRDefault="00E619F6" w:rsidP="00E619F6">
      <w:pPr>
        <w:rPr>
          <w:sz w:val="20"/>
          <w:szCs w:val="20"/>
        </w:rPr>
      </w:pPr>
      <w:r w:rsidRPr="005A2662">
        <w:rPr>
          <w:b/>
          <w:sz w:val="20"/>
          <w:szCs w:val="20"/>
        </w:rPr>
        <w:t>Methods:</w:t>
      </w:r>
      <w:r w:rsidRPr="005A2662">
        <w:rPr>
          <w:sz w:val="20"/>
          <w:szCs w:val="20"/>
        </w:rPr>
        <w:t xml:space="preserve"> This is a systematic review and meta-analysis of prevalence</w:t>
      </w:r>
      <w:r w:rsidR="005B6B63">
        <w:rPr>
          <w:sz w:val="20"/>
          <w:szCs w:val="20"/>
        </w:rPr>
        <w:t xml:space="preserve"> of</w:t>
      </w:r>
      <w:r w:rsidRPr="005A2662">
        <w:rPr>
          <w:sz w:val="20"/>
          <w:szCs w:val="20"/>
        </w:rPr>
        <w:t xml:space="preserve">, and risk factors for, pneumococcal colonisation in adults ≥ 60 years of age (PROSPERO #42016036891). We identified peer-reviewed studies reporting the prevalence of </w:t>
      </w:r>
      <w:r w:rsidRPr="005A2662">
        <w:rPr>
          <w:i/>
          <w:sz w:val="20"/>
          <w:szCs w:val="20"/>
        </w:rPr>
        <w:t>S.</w:t>
      </w:r>
      <w:r>
        <w:rPr>
          <w:i/>
          <w:sz w:val="20"/>
          <w:szCs w:val="20"/>
        </w:rPr>
        <w:t xml:space="preserve"> </w:t>
      </w:r>
      <w:r w:rsidRPr="005A2662">
        <w:rPr>
          <w:i/>
          <w:sz w:val="20"/>
          <w:szCs w:val="20"/>
        </w:rPr>
        <w:t>pneumoniae</w:t>
      </w:r>
      <w:r w:rsidRPr="005A2662">
        <w:rPr>
          <w:sz w:val="20"/>
          <w:szCs w:val="20"/>
        </w:rPr>
        <w:t xml:space="preserve"> </w:t>
      </w:r>
      <w:r>
        <w:rPr>
          <w:sz w:val="20"/>
          <w:szCs w:val="20"/>
        </w:rPr>
        <w:t xml:space="preserve">colonisation </w:t>
      </w:r>
      <w:r w:rsidRPr="005A2662">
        <w:rPr>
          <w:sz w:val="20"/>
          <w:szCs w:val="20"/>
        </w:rPr>
        <w:t>using MEDLINE and EMBASE (until April 2016), excluding studies of acute disease. Participant</w:t>
      </w:r>
      <w:r>
        <w:rPr>
          <w:sz w:val="20"/>
          <w:szCs w:val="20"/>
        </w:rPr>
        <w:t>-</w:t>
      </w:r>
      <w:r w:rsidRPr="005A2662">
        <w:rPr>
          <w:sz w:val="20"/>
          <w:szCs w:val="20"/>
        </w:rPr>
        <w:t>level data on risk factors were sought from each study.</w:t>
      </w:r>
    </w:p>
    <w:p w14:paraId="765A7501" w14:textId="77777777" w:rsidR="00E619F6" w:rsidRPr="005A2662" w:rsidRDefault="00E619F6" w:rsidP="00E619F6">
      <w:pPr>
        <w:rPr>
          <w:sz w:val="20"/>
          <w:szCs w:val="20"/>
        </w:rPr>
      </w:pPr>
      <w:r w:rsidRPr="005A2662">
        <w:rPr>
          <w:b/>
          <w:sz w:val="20"/>
          <w:szCs w:val="20"/>
        </w:rPr>
        <w:t>Findings</w:t>
      </w:r>
      <w:r w:rsidRPr="005A2662">
        <w:rPr>
          <w:sz w:val="20"/>
          <w:szCs w:val="20"/>
        </w:rPr>
        <w:t>: Of 2202 studies screened, 2</w:t>
      </w:r>
      <w:r>
        <w:rPr>
          <w:sz w:val="20"/>
          <w:szCs w:val="20"/>
        </w:rPr>
        <w:t>9</w:t>
      </w:r>
      <w:r w:rsidRPr="005A2662">
        <w:rPr>
          <w:sz w:val="20"/>
          <w:szCs w:val="20"/>
        </w:rPr>
        <w:t xml:space="preserve"> were analysable: 18 provided participant-level data (representing 6290 participants). Prevalence of detected pneumococcal colonisation was 0-39% by conventional culture methods and 3-23% by molecular method</w:t>
      </w:r>
      <w:r>
        <w:rPr>
          <w:sz w:val="20"/>
          <w:szCs w:val="20"/>
        </w:rPr>
        <w:t>s</w:t>
      </w:r>
      <w:r w:rsidRPr="005A2662">
        <w:rPr>
          <w:sz w:val="20"/>
          <w:szCs w:val="20"/>
        </w:rPr>
        <w:t xml:space="preserve">. In a </w:t>
      </w:r>
      <w:r>
        <w:rPr>
          <w:sz w:val="20"/>
          <w:szCs w:val="20"/>
        </w:rPr>
        <w:t>multivariate analysis</w:t>
      </w:r>
      <w:r w:rsidRPr="005A2662">
        <w:rPr>
          <w:sz w:val="20"/>
          <w:szCs w:val="20"/>
        </w:rPr>
        <w:t xml:space="preserve">, colonisation was higher in persons </w:t>
      </w:r>
      <w:r>
        <w:rPr>
          <w:sz w:val="20"/>
          <w:szCs w:val="20"/>
        </w:rPr>
        <w:t xml:space="preserve">from </w:t>
      </w:r>
      <w:r w:rsidRPr="005A2662">
        <w:rPr>
          <w:sz w:val="20"/>
          <w:szCs w:val="20"/>
        </w:rPr>
        <w:t>nursing facilities compared with the community (</w:t>
      </w:r>
      <w:r>
        <w:rPr>
          <w:sz w:val="20"/>
          <w:szCs w:val="20"/>
        </w:rPr>
        <w:t>o</w:t>
      </w:r>
      <w:r w:rsidRPr="005A2662">
        <w:rPr>
          <w:sz w:val="20"/>
          <w:szCs w:val="20"/>
        </w:rPr>
        <w:t>dds ratio (OR) 2·30, 95% CI 1·26</w:t>
      </w:r>
      <w:r>
        <w:rPr>
          <w:sz w:val="20"/>
          <w:szCs w:val="20"/>
        </w:rPr>
        <w:t>-</w:t>
      </w:r>
      <w:r w:rsidRPr="005A2662">
        <w:rPr>
          <w:sz w:val="20"/>
          <w:szCs w:val="20"/>
        </w:rPr>
        <w:t>4·21 and OR 7·72, 95% CI 1·15</w:t>
      </w:r>
      <w:r>
        <w:rPr>
          <w:sz w:val="20"/>
          <w:szCs w:val="20"/>
        </w:rPr>
        <w:t>-</w:t>
      </w:r>
      <w:r w:rsidRPr="005A2662">
        <w:rPr>
          <w:sz w:val="20"/>
          <w:szCs w:val="20"/>
        </w:rPr>
        <w:t>5</w:t>
      </w:r>
      <w:r>
        <w:rPr>
          <w:sz w:val="20"/>
          <w:szCs w:val="20"/>
        </w:rPr>
        <w:t>1</w:t>
      </w:r>
      <w:r w:rsidRPr="005A2662">
        <w:rPr>
          <w:sz w:val="20"/>
          <w:szCs w:val="20"/>
        </w:rPr>
        <w:t>·85 respectively)</w:t>
      </w:r>
      <w:r>
        <w:rPr>
          <w:sz w:val="20"/>
          <w:szCs w:val="20"/>
        </w:rPr>
        <w:t>, in t</w:t>
      </w:r>
      <w:r w:rsidRPr="005A2662">
        <w:rPr>
          <w:sz w:val="20"/>
          <w:szCs w:val="20"/>
        </w:rPr>
        <w:t>hose who were currently smoking (OR 1·69, 95% CI 1·12</w:t>
      </w:r>
      <w:r>
        <w:rPr>
          <w:sz w:val="20"/>
          <w:szCs w:val="20"/>
        </w:rPr>
        <w:t>-</w:t>
      </w:r>
      <w:r w:rsidRPr="005A2662">
        <w:rPr>
          <w:sz w:val="20"/>
          <w:szCs w:val="20"/>
        </w:rPr>
        <w:t>2·53)</w:t>
      </w:r>
      <w:r>
        <w:rPr>
          <w:sz w:val="20"/>
          <w:szCs w:val="20"/>
        </w:rPr>
        <w:t xml:space="preserve"> or those who </w:t>
      </w:r>
      <w:r w:rsidRPr="005A2662">
        <w:rPr>
          <w:sz w:val="20"/>
          <w:szCs w:val="20"/>
        </w:rPr>
        <w:t>had regular contact with children (OR 1·93, 95%CI 1·2</w:t>
      </w:r>
      <w:r>
        <w:rPr>
          <w:sz w:val="20"/>
          <w:szCs w:val="20"/>
        </w:rPr>
        <w:t>7-</w:t>
      </w:r>
      <w:r w:rsidRPr="005A2662">
        <w:rPr>
          <w:sz w:val="20"/>
          <w:szCs w:val="20"/>
        </w:rPr>
        <w:t>2·93)</w:t>
      </w:r>
      <w:r>
        <w:rPr>
          <w:sz w:val="20"/>
          <w:szCs w:val="20"/>
        </w:rPr>
        <w:t>.</w:t>
      </w:r>
      <w:r w:rsidRPr="005A2662">
        <w:rPr>
          <w:sz w:val="20"/>
          <w:szCs w:val="20"/>
        </w:rPr>
        <w:t xml:space="preserve"> P</w:t>
      </w:r>
      <w:r>
        <w:rPr>
          <w:sz w:val="20"/>
          <w:szCs w:val="20"/>
        </w:rPr>
        <w:t>erson</w:t>
      </w:r>
      <w:r w:rsidRPr="005A2662">
        <w:rPr>
          <w:sz w:val="20"/>
          <w:szCs w:val="20"/>
        </w:rPr>
        <w:t>s living in</w:t>
      </w:r>
      <w:r>
        <w:rPr>
          <w:sz w:val="20"/>
          <w:szCs w:val="20"/>
        </w:rPr>
        <w:t xml:space="preserve"> </w:t>
      </w:r>
      <w:r w:rsidRPr="005A2662">
        <w:rPr>
          <w:sz w:val="20"/>
          <w:szCs w:val="20"/>
        </w:rPr>
        <w:t>urban areas had significantly lower carriage prevalence</w:t>
      </w:r>
      <w:r>
        <w:rPr>
          <w:sz w:val="20"/>
          <w:szCs w:val="20"/>
        </w:rPr>
        <w:t xml:space="preserve"> </w:t>
      </w:r>
      <w:r w:rsidRPr="005A2662">
        <w:rPr>
          <w:sz w:val="20"/>
          <w:szCs w:val="20"/>
        </w:rPr>
        <w:t>(OR 0·43, 95%CI 0·27</w:t>
      </w:r>
      <w:r>
        <w:rPr>
          <w:sz w:val="20"/>
          <w:szCs w:val="20"/>
        </w:rPr>
        <w:t>-</w:t>
      </w:r>
      <w:r w:rsidRPr="005A2662">
        <w:rPr>
          <w:sz w:val="20"/>
          <w:szCs w:val="20"/>
        </w:rPr>
        <w:t>0·70).</w:t>
      </w:r>
    </w:p>
    <w:p w14:paraId="0747A878" w14:textId="77777777" w:rsidR="00E619F6" w:rsidRPr="005A2662" w:rsidRDefault="00E619F6" w:rsidP="00E619F6">
      <w:pPr>
        <w:rPr>
          <w:sz w:val="20"/>
          <w:szCs w:val="20"/>
        </w:rPr>
      </w:pPr>
      <w:r w:rsidRPr="005A2662">
        <w:rPr>
          <w:b/>
          <w:sz w:val="20"/>
          <w:szCs w:val="20"/>
        </w:rPr>
        <w:t>Interpretation:</w:t>
      </w:r>
      <w:r w:rsidRPr="005A2662">
        <w:rPr>
          <w:sz w:val="20"/>
          <w:szCs w:val="20"/>
        </w:rPr>
        <w:t xml:space="preserve"> Overall prevalence of pneumococcal colonisation in older adults was higher than expected but varied by risk factor</w:t>
      </w:r>
      <w:r>
        <w:rPr>
          <w:sz w:val="20"/>
          <w:szCs w:val="20"/>
        </w:rPr>
        <w:t>s</w:t>
      </w:r>
      <w:r w:rsidRPr="005A2662">
        <w:rPr>
          <w:sz w:val="20"/>
          <w:szCs w:val="20"/>
        </w:rPr>
        <w:t xml:space="preserve">. Future studies should further explore risk factors for colonisation, </w:t>
      </w:r>
      <w:r>
        <w:rPr>
          <w:sz w:val="20"/>
          <w:szCs w:val="20"/>
        </w:rPr>
        <w:t xml:space="preserve">to </w:t>
      </w:r>
      <w:r w:rsidRPr="005A2662">
        <w:rPr>
          <w:sz w:val="20"/>
          <w:szCs w:val="20"/>
        </w:rPr>
        <w:t>highlight targets for focussed intervention such as pneumococcal vaccination of high</w:t>
      </w:r>
      <w:r>
        <w:rPr>
          <w:sz w:val="20"/>
          <w:szCs w:val="20"/>
        </w:rPr>
        <w:t>-</w:t>
      </w:r>
      <w:r w:rsidRPr="005A2662">
        <w:rPr>
          <w:sz w:val="20"/>
          <w:szCs w:val="20"/>
        </w:rPr>
        <w:t xml:space="preserve">risk groups. </w:t>
      </w:r>
    </w:p>
    <w:p w14:paraId="6316B5DE" w14:textId="77777777" w:rsidR="00F57E6C" w:rsidRDefault="00E619F6" w:rsidP="00E619F6">
      <w:pPr>
        <w:rPr>
          <w:sz w:val="20"/>
          <w:szCs w:val="20"/>
        </w:rPr>
      </w:pPr>
      <w:r w:rsidRPr="005A2662">
        <w:rPr>
          <w:b/>
          <w:sz w:val="20"/>
          <w:szCs w:val="20"/>
        </w:rPr>
        <w:t>Funding:</w:t>
      </w:r>
      <w:r w:rsidRPr="005A2662">
        <w:rPr>
          <w:sz w:val="20"/>
          <w:szCs w:val="20"/>
        </w:rPr>
        <w:t xml:space="preserve"> No funding was required</w:t>
      </w:r>
      <w:r>
        <w:rPr>
          <w:sz w:val="20"/>
          <w:szCs w:val="20"/>
        </w:rPr>
        <w:t>.</w:t>
      </w:r>
    </w:p>
    <w:p w14:paraId="794C0147" w14:textId="77777777" w:rsidR="00814863" w:rsidRDefault="00814863" w:rsidP="00F57E6C"/>
    <w:p w14:paraId="73D9F5C1" w14:textId="77777777" w:rsidR="00814863" w:rsidRDefault="00814863" w:rsidP="00F57E6C"/>
    <w:p w14:paraId="0BB5DBC9" w14:textId="77777777" w:rsidR="00814863" w:rsidRDefault="00814863" w:rsidP="00F57E6C">
      <w:pPr>
        <w:rPr>
          <w:b/>
          <w:bCs/>
          <w:sz w:val="20"/>
          <w:szCs w:val="20"/>
          <w:u w:val="single"/>
        </w:rPr>
      </w:pPr>
      <w:r w:rsidRPr="00814863">
        <w:rPr>
          <w:b/>
          <w:bCs/>
          <w:sz w:val="20"/>
          <w:szCs w:val="20"/>
          <w:u w:val="single"/>
        </w:rPr>
        <w:t>Key words:</w:t>
      </w:r>
    </w:p>
    <w:p w14:paraId="5ABD6C6F" w14:textId="77777777" w:rsidR="00814863" w:rsidRDefault="00814863" w:rsidP="00F57E6C">
      <w:pPr>
        <w:rPr>
          <w:b/>
          <w:bCs/>
          <w:sz w:val="20"/>
          <w:szCs w:val="20"/>
          <w:u w:val="single"/>
        </w:rPr>
      </w:pPr>
    </w:p>
    <w:p w14:paraId="2FF5C3EE" w14:textId="77777777" w:rsidR="00F57E6C" w:rsidRPr="00814863" w:rsidRDefault="00814863" w:rsidP="00F57E6C">
      <w:pPr>
        <w:rPr>
          <w:b/>
          <w:bCs/>
          <w:sz w:val="20"/>
          <w:szCs w:val="20"/>
          <w:u w:val="single"/>
        </w:rPr>
      </w:pPr>
      <w:r>
        <w:rPr>
          <w:sz w:val="20"/>
          <w:szCs w:val="20"/>
        </w:rPr>
        <w:t xml:space="preserve">Pneumococcal, colonisation, adults, risk factors </w:t>
      </w:r>
      <w:r w:rsidR="00F57E6C" w:rsidRPr="00814863">
        <w:rPr>
          <w:b/>
          <w:bCs/>
          <w:sz w:val="20"/>
          <w:szCs w:val="20"/>
          <w:u w:val="single"/>
        </w:rPr>
        <w:br w:type="page"/>
      </w:r>
    </w:p>
    <w:p w14:paraId="026A40A1" w14:textId="77777777" w:rsidR="00F57E6C" w:rsidRPr="006F153C" w:rsidRDefault="00F57E6C" w:rsidP="00F57E6C">
      <w:pPr>
        <w:shd w:val="clear" w:color="auto" w:fill="FFFFFF"/>
        <w:rPr>
          <w:b/>
          <w:bCs/>
          <w:color w:val="222222"/>
          <w:sz w:val="20"/>
          <w:szCs w:val="20"/>
        </w:rPr>
      </w:pPr>
      <w:r w:rsidRPr="006F153C">
        <w:rPr>
          <w:b/>
          <w:bCs/>
          <w:color w:val="222222"/>
          <w:sz w:val="20"/>
          <w:szCs w:val="20"/>
        </w:rPr>
        <w:lastRenderedPageBreak/>
        <w:t xml:space="preserve">Research in context: </w:t>
      </w:r>
    </w:p>
    <w:p w14:paraId="413E18AF" w14:textId="77777777" w:rsidR="00F57E6C" w:rsidRPr="006F153C" w:rsidRDefault="00F57E6C" w:rsidP="00F57E6C">
      <w:pPr>
        <w:shd w:val="clear" w:color="auto" w:fill="FFFFFF"/>
        <w:rPr>
          <w:color w:val="222222"/>
          <w:sz w:val="20"/>
          <w:szCs w:val="20"/>
        </w:rPr>
      </w:pPr>
    </w:p>
    <w:p w14:paraId="0645D443" w14:textId="77777777" w:rsidR="00F57E6C" w:rsidRPr="006F153C" w:rsidRDefault="00F57E6C" w:rsidP="00F57E6C">
      <w:pPr>
        <w:shd w:val="clear" w:color="auto" w:fill="FFFFFF"/>
        <w:rPr>
          <w:b/>
          <w:bCs/>
          <w:color w:val="222222"/>
          <w:sz w:val="20"/>
          <w:szCs w:val="20"/>
        </w:rPr>
      </w:pPr>
      <w:r w:rsidRPr="006F153C">
        <w:rPr>
          <w:b/>
          <w:bCs/>
          <w:color w:val="222222"/>
          <w:sz w:val="20"/>
          <w:szCs w:val="20"/>
        </w:rPr>
        <w:t>Evidence before this study:</w:t>
      </w:r>
    </w:p>
    <w:p w14:paraId="3FECBAEC" w14:textId="77777777" w:rsidR="00F57E6C" w:rsidRPr="006F153C" w:rsidRDefault="00F57E6C" w:rsidP="00F57E6C">
      <w:pPr>
        <w:shd w:val="clear" w:color="auto" w:fill="FFFFFF"/>
        <w:rPr>
          <w:color w:val="222222"/>
          <w:sz w:val="20"/>
          <w:szCs w:val="20"/>
        </w:rPr>
      </w:pPr>
    </w:p>
    <w:p w14:paraId="77CBCC7E" w14:textId="77777777" w:rsidR="00F57E6C" w:rsidRDefault="00F57E6C" w:rsidP="00F57E6C">
      <w:pPr>
        <w:shd w:val="clear" w:color="auto" w:fill="FFFFFF"/>
        <w:rPr>
          <w:color w:val="222222"/>
          <w:sz w:val="20"/>
          <w:szCs w:val="20"/>
        </w:rPr>
      </w:pPr>
      <w:r w:rsidRPr="00670052">
        <w:rPr>
          <w:color w:val="222222"/>
          <w:sz w:val="20"/>
          <w:szCs w:val="20"/>
        </w:rPr>
        <w:t xml:space="preserve">Nasopharyngeal colonisation with Streptococcus pneumoniae </w:t>
      </w:r>
      <w:r>
        <w:rPr>
          <w:color w:val="222222"/>
          <w:sz w:val="20"/>
          <w:szCs w:val="20"/>
        </w:rPr>
        <w:t xml:space="preserve">is a pre-requisite for </w:t>
      </w:r>
      <w:r w:rsidRPr="00670052">
        <w:rPr>
          <w:color w:val="222222"/>
          <w:sz w:val="20"/>
          <w:szCs w:val="20"/>
        </w:rPr>
        <w:t xml:space="preserve">pneumonia and invasive pneumococcal disease. </w:t>
      </w:r>
      <w:r>
        <w:rPr>
          <w:color w:val="222222"/>
          <w:sz w:val="20"/>
          <w:szCs w:val="20"/>
        </w:rPr>
        <w:t>C</w:t>
      </w:r>
      <w:r w:rsidRPr="00670052">
        <w:rPr>
          <w:color w:val="222222"/>
          <w:sz w:val="20"/>
          <w:szCs w:val="20"/>
        </w:rPr>
        <w:t xml:space="preserve">arriage </w:t>
      </w:r>
      <w:r>
        <w:rPr>
          <w:color w:val="222222"/>
          <w:sz w:val="20"/>
          <w:szCs w:val="20"/>
        </w:rPr>
        <w:t xml:space="preserve">prevalence </w:t>
      </w:r>
      <w:r w:rsidRPr="00670052">
        <w:rPr>
          <w:color w:val="222222"/>
          <w:sz w:val="20"/>
          <w:szCs w:val="20"/>
        </w:rPr>
        <w:t xml:space="preserve">in children </w:t>
      </w:r>
      <w:r>
        <w:rPr>
          <w:color w:val="222222"/>
          <w:sz w:val="20"/>
          <w:szCs w:val="20"/>
        </w:rPr>
        <w:t>can be as</w:t>
      </w:r>
      <w:r w:rsidRPr="00670052">
        <w:rPr>
          <w:color w:val="222222"/>
          <w:sz w:val="20"/>
          <w:szCs w:val="20"/>
        </w:rPr>
        <w:t xml:space="preserve"> high as 90%</w:t>
      </w:r>
      <w:r>
        <w:rPr>
          <w:color w:val="222222"/>
          <w:sz w:val="20"/>
          <w:szCs w:val="20"/>
        </w:rPr>
        <w:t xml:space="preserve">, and </w:t>
      </w:r>
      <w:r w:rsidRPr="00670052">
        <w:rPr>
          <w:color w:val="222222"/>
          <w:sz w:val="20"/>
          <w:szCs w:val="20"/>
        </w:rPr>
        <w:t>geographic</w:t>
      </w:r>
      <w:r>
        <w:rPr>
          <w:color w:val="222222"/>
          <w:sz w:val="20"/>
          <w:szCs w:val="20"/>
        </w:rPr>
        <w:t xml:space="preserve"> </w:t>
      </w:r>
      <w:r w:rsidRPr="00670052">
        <w:rPr>
          <w:color w:val="222222"/>
          <w:sz w:val="20"/>
          <w:szCs w:val="20"/>
        </w:rPr>
        <w:t xml:space="preserve">location </w:t>
      </w:r>
      <w:r>
        <w:rPr>
          <w:color w:val="222222"/>
          <w:sz w:val="20"/>
          <w:szCs w:val="20"/>
        </w:rPr>
        <w:t>is a strong determinant of rates.</w:t>
      </w:r>
      <w:r w:rsidRPr="00670052">
        <w:rPr>
          <w:color w:val="222222"/>
          <w:sz w:val="20"/>
          <w:szCs w:val="20"/>
        </w:rPr>
        <w:t xml:space="preserve"> </w:t>
      </w:r>
      <w:r>
        <w:rPr>
          <w:color w:val="222222"/>
          <w:sz w:val="20"/>
          <w:szCs w:val="20"/>
        </w:rPr>
        <w:t>I</w:t>
      </w:r>
      <w:r w:rsidRPr="00670052">
        <w:rPr>
          <w:color w:val="222222"/>
          <w:sz w:val="20"/>
          <w:szCs w:val="20"/>
        </w:rPr>
        <w:t>n older people</w:t>
      </w:r>
      <w:r>
        <w:rPr>
          <w:color w:val="222222"/>
          <w:sz w:val="20"/>
          <w:szCs w:val="20"/>
        </w:rPr>
        <w:t>, carriage spot-prevalence and risk factors are</w:t>
      </w:r>
      <w:r w:rsidRPr="00670052">
        <w:rPr>
          <w:color w:val="222222"/>
          <w:sz w:val="20"/>
          <w:szCs w:val="20"/>
        </w:rPr>
        <w:t xml:space="preserve"> less clear.</w:t>
      </w:r>
      <w:r>
        <w:rPr>
          <w:color w:val="222222"/>
          <w:sz w:val="20"/>
          <w:szCs w:val="20"/>
        </w:rPr>
        <w:t xml:space="preserve"> Defining these has implications for understanding </w:t>
      </w:r>
      <w:r w:rsidRPr="00670052">
        <w:rPr>
          <w:color w:val="222222"/>
          <w:sz w:val="20"/>
          <w:szCs w:val="20"/>
        </w:rPr>
        <w:t xml:space="preserve">transmission, for example in nursing home and outbreak settings, </w:t>
      </w:r>
      <w:r>
        <w:rPr>
          <w:color w:val="222222"/>
          <w:sz w:val="20"/>
          <w:szCs w:val="20"/>
        </w:rPr>
        <w:t xml:space="preserve">and to </w:t>
      </w:r>
      <w:r w:rsidRPr="00670052">
        <w:rPr>
          <w:color w:val="222222"/>
          <w:sz w:val="20"/>
          <w:szCs w:val="20"/>
        </w:rPr>
        <w:t xml:space="preserve">identify modifiable factors </w:t>
      </w:r>
      <w:r>
        <w:rPr>
          <w:color w:val="222222"/>
          <w:sz w:val="20"/>
          <w:szCs w:val="20"/>
        </w:rPr>
        <w:t>or at-risk groups.</w:t>
      </w:r>
    </w:p>
    <w:p w14:paraId="6070F907" w14:textId="77777777" w:rsidR="00F57E6C" w:rsidRPr="006F153C" w:rsidRDefault="00F57E6C" w:rsidP="00F57E6C">
      <w:pPr>
        <w:shd w:val="clear" w:color="auto" w:fill="FFFFFF"/>
        <w:rPr>
          <w:b/>
          <w:bCs/>
          <w:color w:val="222222"/>
          <w:sz w:val="20"/>
          <w:szCs w:val="20"/>
        </w:rPr>
      </w:pPr>
    </w:p>
    <w:p w14:paraId="690E7A1A" w14:textId="77777777" w:rsidR="00F57E6C" w:rsidRPr="00670052" w:rsidRDefault="00F57E6C" w:rsidP="00F57E6C">
      <w:pPr>
        <w:shd w:val="clear" w:color="auto" w:fill="FFFFFF"/>
        <w:rPr>
          <w:b/>
          <w:bCs/>
          <w:color w:val="222222"/>
          <w:sz w:val="20"/>
          <w:szCs w:val="20"/>
        </w:rPr>
      </w:pPr>
      <w:r w:rsidRPr="006F153C">
        <w:rPr>
          <w:b/>
          <w:bCs/>
          <w:color w:val="222222"/>
          <w:sz w:val="20"/>
          <w:szCs w:val="20"/>
        </w:rPr>
        <w:t>Added value of this study:</w:t>
      </w:r>
    </w:p>
    <w:p w14:paraId="6B6F1B3F" w14:textId="77777777" w:rsidR="00F57E6C" w:rsidRPr="00670052" w:rsidRDefault="00F57E6C" w:rsidP="00F57E6C">
      <w:pPr>
        <w:shd w:val="clear" w:color="auto" w:fill="FFFFFF"/>
        <w:rPr>
          <w:color w:val="222222"/>
          <w:sz w:val="20"/>
          <w:szCs w:val="20"/>
        </w:rPr>
      </w:pPr>
    </w:p>
    <w:p w14:paraId="20753DFE" w14:textId="75FB7439" w:rsidR="00F57E6C" w:rsidRPr="006F153C" w:rsidRDefault="00F57E6C" w:rsidP="00F57E6C">
      <w:pPr>
        <w:shd w:val="clear" w:color="auto" w:fill="FFFFFF"/>
        <w:rPr>
          <w:color w:val="222222"/>
          <w:sz w:val="20"/>
          <w:szCs w:val="20"/>
        </w:rPr>
      </w:pPr>
      <w:r>
        <w:rPr>
          <w:color w:val="222222"/>
          <w:sz w:val="20"/>
          <w:szCs w:val="20"/>
        </w:rPr>
        <w:t>This</w:t>
      </w:r>
      <w:r w:rsidRPr="00670052">
        <w:rPr>
          <w:color w:val="222222"/>
          <w:sz w:val="20"/>
          <w:szCs w:val="20"/>
        </w:rPr>
        <w:t xml:space="preserve"> systematic analysis </w:t>
      </w:r>
      <w:r>
        <w:rPr>
          <w:color w:val="222222"/>
          <w:sz w:val="20"/>
          <w:szCs w:val="20"/>
        </w:rPr>
        <w:t xml:space="preserve">includes extensive </w:t>
      </w:r>
      <w:r w:rsidRPr="00670052">
        <w:rPr>
          <w:color w:val="222222"/>
          <w:sz w:val="20"/>
          <w:szCs w:val="20"/>
        </w:rPr>
        <w:t xml:space="preserve">participant level data in adults over 60 years </w:t>
      </w:r>
      <w:r>
        <w:rPr>
          <w:color w:val="222222"/>
          <w:sz w:val="20"/>
          <w:szCs w:val="20"/>
        </w:rPr>
        <w:t xml:space="preserve">of age </w:t>
      </w:r>
      <w:r w:rsidRPr="00670052">
        <w:rPr>
          <w:color w:val="222222"/>
          <w:sz w:val="20"/>
          <w:szCs w:val="20"/>
        </w:rPr>
        <w:t xml:space="preserve">to define prevalence and risk factors of upper airway pneumococcal colonisation. </w:t>
      </w:r>
      <w:r>
        <w:rPr>
          <w:color w:val="222222"/>
          <w:sz w:val="20"/>
          <w:szCs w:val="20"/>
        </w:rPr>
        <w:t xml:space="preserve">We </w:t>
      </w:r>
      <w:r w:rsidRPr="00670052">
        <w:rPr>
          <w:color w:val="222222"/>
          <w:sz w:val="20"/>
          <w:szCs w:val="20"/>
        </w:rPr>
        <w:t>incorporate 18 studies and more than 6000 patients from contrasting geographical and residential settings. Adults over the age of 60 had point prevalence between 0 and 3</w:t>
      </w:r>
      <w:r w:rsidRPr="006F153C">
        <w:rPr>
          <w:color w:val="222222"/>
          <w:sz w:val="20"/>
          <w:szCs w:val="20"/>
        </w:rPr>
        <w:t>9</w:t>
      </w:r>
      <w:r w:rsidRPr="00670052">
        <w:rPr>
          <w:color w:val="222222"/>
          <w:sz w:val="20"/>
          <w:szCs w:val="20"/>
        </w:rPr>
        <w:t xml:space="preserve">% using classical microbiology and </w:t>
      </w:r>
      <w:r w:rsidRPr="006F153C">
        <w:rPr>
          <w:color w:val="222222"/>
          <w:sz w:val="20"/>
          <w:szCs w:val="20"/>
        </w:rPr>
        <w:t>3</w:t>
      </w:r>
      <w:r w:rsidRPr="00670052">
        <w:rPr>
          <w:color w:val="222222"/>
          <w:sz w:val="20"/>
          <w:szCs w:val="20"/>
        </w:rPr>
        <w:t xml:space="preserve"> to </w:t>
      </w:r>
      <w:r w:rsidRPr="006F153C">
        <w:rPr>
          <w:color w:val="222222"/>
          <w:sz w:val="20"/>
          <w:szCs w:val="20"/>
        </w:rPr>
        <w:t>23</w:t>
      </w:r>
      <w:r w:rsidRPr="00670052">
        <w:rPr>
          <w:color w:val="222222"/>
          <w:sz w:val="20"/>
          <w:szCs w:val="20"/>
        </w:rPr>
        <w:t>% using bacterial DNA detection methods. Individuals who have contact with children, smoke and those who reside in a nursing home had a higher prevalence of carriage.</w:t>
      </w:r>
    </w:p>
    <w:p w14:paraId="4CD807B9" w14:textId="77777777" w:rsidR="00F57E6C" w:rsidRPr="006F153C" w:rsidRDefault="00F57E6C" w:rsidP="00F57E6C">
      <w:pPr>
        <w:shd w:val="clear" w:color="auto" w:fill="FFFFFF"/>
        <w:rPr>
          <w:color w:val="222222"/>
          <w:sz w:val="20"/>
          <w:szCs w:val="20"/>
        </w:rPr>
      </w:pPr>
    </w:p>
    <w:p w14:paraId="16AD24DE" w14:textId="77777777" w:rsidR="00F57E6C" w:rsidRPr="00670052" w:rsidRDefault="00F57E6C" w:rsidP="00F57E6C">
      <w:pPr>
        <w:shd w:val="clear" w:color="auto" w:fill="FFFFFF"/>
        <w:rPr>
          <w:b/>
          <w:bCs/>
          <w:color w:val="222222"/>
          <w:sz w:val="20"/>
          <w:szCs w:val="20"/>
        </w:rPr>
      </w:pPr>
      <w:r w:rsidRPr="006F153C">
        <w:rPr>
          <w:b/>
          <w:bCs/>
          <w:color w:val="222222"/>
          <w:sz w:val="20"/>
          <w:szCs w:val="20"/>
        </w:rPr>
        <w:t xml:space="preserve">Implications of all the available evidence: </w:t>
      </w:r>
    </w:p>
    <w:p w14:paraId="0B6C1844" w14:textId="77777777" w:rsidR="00F57E6C" w:rsidRPr="00670052" w:rsidRDefault="00F57E6C" w:rsidP="00F57E6C">
      <w:pPr>
        <w:shd w:val="clear" w:color="auto" w:fill="FFFFFF"/>
        <w:rPr>
          <w:color w:val="222222"/>
          <w:sz w:val="20"/>
          <w:szCs w:val="20"/>
        </w:rPr>
      </w:pPr>
    </w:p>
    <w:p w14:paraId="4CEBA458" w14:textId="77777777" w:rsidR="00F57E6C" w:rsidRPr="006F153C" w:rsidRDefault="00F57E6C" w:rsidP="00F57E6C">
      <w:pPr>
        <w:shd w:val="clear" w:color="auto" w:fill="FFFFFF"/>
        <w:rPr>
          <w:color w:val="222222"/>
          <w:sz w:val="20"/>
          <w:szCs w:val="20"/>
        </w:rPr>
      </w:pPr>
      <w:r w:rsidRPr="00670052">
        <w:rPr>
          <w:color w:val="222222"/>
          <w:sz w:val="20"/>
          <w:szCs w:val="20"/>
        </w:rPr>
        <w:t>Th</w:t>
      </w:r>
      <w:r>
        <w:rPr>
          <w:color w:val="222222"/>
          <w:sz w:val="20"/>
          <w:szCs w:val="20"/>
        </w:rPr>
        <w:t>is</w:t>
      </w:r>
      <w:r w:rsidRPr="00670052">
        <w:rPr>
          <w:color w:val="222222"/>
          <w:sz w:val="20"/>
          <w:szCs w:val="20"/>
        </w:rPr>
        <w:t xml:space="preserve"> evidence </w:t>
      </w:r>
      <w:r>
        <w:rPr>
          <w:color w:val="222222"/>
          <w:sz w:val="20"/>
          <w:szCs w:val="20"/>
        </w:rPr>
        <w:t xml:space="preserve">is a distillation of previously fragmented data which </w:t>
      </w:r>
      <w:r w:rsidRPr="00670052">
        <w:rPr>
          <w:color w:val="222222"/>
          <w:sz w:val="20"/>
          <w:szCs w:val="20"/>
        </w:rPr>
        <w:t xml:space="preserve">increase our understanding of population colonisation and risk factors for acquisition. </w:t>
      </w:r>
      <w:r>
        <w:rPr>
          <w:color w:val="222222"/>
          <w:sz w:val="20"/>
          <w:szCs w:val="20"/>
        </w:rPr>
        <w:t xml:space="preserve">The findings confirm that rates are lower than in children, but identify a significant proportion of individuals which could be protected by developing vaccines which reduce carriage. Using such tools, targeted intervention might </w:t>
      </w:r>
      <w:r w:rsidRPr="00670052">
        <w:rPr>
          <w:color w:val="222222"/>
          <w:sz w:val="20"/>
          <w:szCs w:val="20"/>
        </w:rPr>
        <w:t xml:space="preserve">reduce </w:t>
      </w:r>
      <w:r>
        <w:rPr>
          <w:color w:val="222222"/>
          <w:sz w:val="20"/>
          <w:szCs w:val="20"/>
        </w:rPr>
        <w:t xml:space="preserve">the considerable </w:t>
      </w:r>
      <w:r w:rsidRPr="00670052">
        <w:rPr>
          <w:color w:val="222222"/>
          <w:sz w:val="20"/>
          <w:szCs w:val="20"/>
        </w:rPr>
        <w:t xml:space="preserve">burden of </w:t>
      </w:r>
      <w:r>
        <w:rPr>
          <w:color w:val="222222"/>
          <w:sz w:val="20"/>
          <w:szCs w:val="20"/>
        </w:rPr>
        <w:t xml:space="preserve">pneumococcal </w:t>
      </w:r>
      <w:r w:rsidRPr="00670052">
        <w:rPr>
          <w:color w:val="222222"/>
          <w:sz w:val="20"/>
          <w:szCs w:val="20"/>
        </w:rPr>
        <w:t>disease</w:t>
      </w:r>
      <w:r>
        <w:rPr>
          <w:color w:val="222222"/>
          <w:sz w:val="20"/>
          <w:szCs w:val="20"/>
        </w:rPr>
        <w:t xml:space="preserve"> in older adults.</w:t>
      </w:r>
    </w:p>
    <w:p w14:paraId="070CB44A" w14:textId="77777777" w:rsidR="00E619F6" w:rsidRPr="005A2662" w:rsidRDefault="00E619F6" w:rsidP="00E619F6">
      <w:pPr>
        <w:rPr>
          <w:sz w:val="20"/>
          <w:szCs w:val="20"/>
        </w:rPr>
      </w:pPr>
    </w:p>
    <w:p w14:paraId="0D6D3914" w14:textId="77777777" w:rsidR="00E619F6" w:rsidRDefault="00E619F6" w:rsidP="00E619F6">
      <w:pPr>
        <w:pStyle w:val="Heading1"/>
      </w:pPr>
      <w:r>
        <w:br w:type="page"/>
      </w:r>
    </w:p>
    <w:p w14:paraId="32335E9A" w14:textId="77777777" w:rsidR="00E619F6" w:rsidRPr="00FB56A5" w:rsidRDefault="00E619F6" w:rsidP="00E619F6">
      <w:pPr>
        <w:pStyle w:val="Heading1"/>
        <w:spacing w:line="240" w:lineRule="auto"/>
        <w:rPr>
          <w:rFonts w:ascii="Times New Roman" w:hAnsi="Times New Roman" w:cs="Times New Roman"/>
          <w:b/>
          <w:bCs/>
          <w:sz w:val="20"/>
          <w:szCs w:val="20"/>
          <w:u w:val="single"/>
        </w:rPr>
      </w:pPr>
      <w:r w:rsidRPr="00FB56A5">
        <w:rPr>
          <w:rFonts w:ascii="Times New Roman" w:hAnsi="Times New Roman" w:cs="Times New Roman"/>
          <w:b/>
          <w:bCs/>
          <w:sz w:val="20"/>
          <w:szCs w:val="20"/>
          <w:u w:val="single"/>
        </w:rPr>
        <w:lastRenderedPageBreak/>
        <w:t>Introduction</w:t>
      </w:r>
    </w:p>
    <w:p w14:paraId="77C10578" w14:textId="77777777" w:rsidR="00E619F6" w:rsidRDefault="00E619F6" w:rsidP="00E619F6">
      <w:pPr>
        <w:shd w:val="clear" w:color="auto" w:fill="FFFFFF"/>
        <w:rPr>
          <w:i/>
          <w:sz w:val="20"/>
          <w:szCs w:val="20"/>
        </w:rPr>
      </w:pPr>
      <w:r w:rsidRPr="005A2662">
        <w:rPr>
          <w:i/>
          <w:sz w:val="20"/>
          <w:szCs w:val="20"/>
        </w:rPr>
        <w:t>Streptococcus pneumoniae</w:t>
      </w:r>
      <w:r w:rsidRPr="005A2662">
        <w:rPr>
          <w:sz w:val="20"/>
          <w:szCs w:val="20"/>
        </w:rPr>
        <w:t xml:space="preserve"> represents a leading cause of morbidity and mortality, resulting from pneumonia, and invasive pneumococcal disease (IPD, encompassing bacteraemia and meningitis). Pneumococcal disease is most common at the extremes of age</w:t>
      </w:r>
      <w:r>
        <w:rPr>
          <w:sz w:val="20"/>
          <w:szCs w:val="20"/>
        </w:rPr>
        <w:t>;</w:t>
      </w:r>
      <w:r>
        <w:rPr>
          <w:sz w:val="20"/>
          <w:szCs w:val="20"/>
          <w:vertAlign w:val="superscript"/>
        </w:rPr>
        <w:t>1</w:t>
      </w:r>
      <w:r w:rsidR="00355305">
        <w:rPr>
          <w:sz w:val="20"/>
          <w:szCs w:val="20"/>
          <w:vertAlign w:val="superscript"/>
        </w:rPr>
        <w:t>–</w:t>
      </w:r>
      <w:r>
        <w:rPr>
          <w:sz w:val="20"/>
          <w:szCs w:val="20"/>
          <w:vertAlign w:val="superscript"/>
        </w:rPr>
        <w:t>3</w:t>
      </w:r>
      <w:r w:rsidRPr="005A2662">
        <w:rPr>
          <w:sz w:val="20"/>
          <w:szCs w:val="20"/>
        </w:rPr>
        <w:t xml:space="preserve"> those over 65 years old are particularly susceptible, in part from the effects of immunosenescence and frequent co</w:t>
      </w:r>
      <w:r w:rsidR="00355305">
        <w:rPr>
          <w:sz w:val="20"/>
          <w:szCs w:val="20"/>
        </w:rPr>
        <w:t>-</w:t>
      </w:r>
      <w:r w:rsidRPr="005A2662">
        <w:rPr>
          <w:sz w:val="20"/>
          <w:szCs w:val="20"/>
        </w:rPr>
        <w:t>morbidities.</w:t>
      </w:r>
      <w:r>
        <w:rPr>
          <w:sz w:val="20"/>
          <w:szCs w:val="20"/>
          <w:vertAlign w:val="superscript"/>
        </w:rPr>
        <w:t>4</w:t>
      </w:r>
      <w:r w:rsidRPr="005A2662">
        <w:rPr>
          <w:i/>
          <w:sz w:val="20"/>
          <w:szCs w:val="20"/>
        </w:rPr>
        <w:t xml:space="preserve"> </w:t>
      </w:r>
      <w:r w:rsidRPr="005A2662">
        <w:rPr>
          <w:sz w:val="20"/>
          <w:szCs w:val="20"/>
        </w:rPr>
        <w:t xml:space="preserve">The reported overall incidence of IPD in Europe was </w:t>
      </w:r>
      <w:r w:rsidR="00002AE7">
        <w:rPr>
          <w:sz w:val="20"/>
          <w:szCs w:val="20"/>
        </w:rPr>
        <w:t>6.2</w:t>
      </w:r>
      <w:r w:rsidRPr="005A2662">
        <w:rPr>
          <w:sz w:val="20"/>
          <w:szCs w:val="20"/>
        </w:rPr>
        <w:t xml:space="preserve"> cases per 100,000 population in 201</w:t>
      </w:r>
      <w:r w:rsidR="00002AE7">
        <w:rPr>
          <w:sz w:val="20"/>
          <w:szCs w:val="20"/>
        </w:rPr>
        <w:t>7</w:t>
      </w:r>
      <w:r w:rsidRPr="005A2662">
        <w:rPr>
          <w:sz w:val="20"/>
          <w:szCs w:val="20"/>
        </w:rPr>
        <w:t>.</w:t>
      </w:r>
      <w:r>
        <w:rPr>
          <w:sz w:val="20"/>
          <w:szCs w:val="20"/>
          <w:vertAlign w:val="superscript"/>
        </w:rPr>
        <w:t>5</w:t>
      </w:r>
      <w:r w:rsidRPr="005A2662">
        <w:rPr>
          <w:color w:val="FF0000"/>
          <w:sz w:val="20"/>
          <w:szCs w:val="20"/>
        </w:rPr>
        <w:t xml:space="preserve"> </w:t>
      </w:r>
      <w:r w:rsidRPr="005A2662">
        <w:rPr>
          <w:sz w:val="20"/>
          <w:szCs w:val="20"/>
        </w:rPr>
        <w:t>Higher rates occur in low income countries, although data are fewer</w:t>
      </w:r>
      <w:r w:rsidRPr="005A2662">
        <w:rPr>
          <w:i/>
          <w:sz w:val="20"/>
          <w:szCs w:val="20"/>
        </w:rPr>
        <w:t>.</w:t>
      </w:r>
      <w:r>
        <w:rPr>
          <w:iCs/>
          <w:sz w:val="20"/>
          <w:szCs w:val="20"/>
          <w:vertAlign w:val="superscript"/>
        </w:rPr>
        <w:t>6</w:t>
      </w:r>
      <w:r w:rsidR="00355305">
        <w:rPr>
          <w:iCs/>
          <w:sz w:val="20"/>
          <w:szCs w:val="20"/>
          <w:vertAlign w:val="superscript"/>
        </w:rPr>
        <w:t>–</w:t>
      </w:r>
      <w:r>
        <w:rPr>
          <w:iCs/>
          <w:sz w:val="20"/>
          <w:szCs w:val="20"/>
          <w:vertAlign w:val="superscript"/>
        </w:rPr>
        <w:t>7</w:t>
      </w:r>
      <w:r>
        <w:rPr>
          <w:i/>
          <w:sz w:val="20"/>
          <w:szCs w:val="20"/>
        </w:rPr>
        <w:t xml:space="preserve"> </w:t>
      </w:r>
    </w:p>
    <w:p w14:paraId="42FBD065" w14:textId="77777777" w:rsidR="00E619F6" w:rsidRPr="005A2662" w:rsidRDefault="00E619F6" w:rsidP="00E619F6">
      <w:pPr>
        <w:shd w:val="clear" w:color="auto" w:fill="FFFFFF"/>
        <w:rPr>
          <w:sz w:val="20"/>
          <w:szCs w:val="20"/>
        </w:rPr>
      </w:pPr>
    </w:p>
    <w:p w14:paraId="517679A6" w14:textId="77777777" w:rsidR="00E619F6" w:rsidRDefault="00E619F6" w:rsidP="00E619F6">
      <w:pPr>
        <w:shd w:val="clear" w:color="auto" w:fill="FFFFFF"/>
        <w:rPr>
          <w:sz w:val="20"/>
          <w:szCs w:val="20"/>
        </w:rPr>
      </w:pPr>
      <w:r w:rsidRPr="005A2662">
        <w:rPr>
          <w:i/>
          <w:sz w:val="20"/>
          <w:szCs w:val="20"/>
        </w:rPr>
        <w:t>S. pneumoniae</w:t>
      </w:r>
      <w:r w:rsidRPr="005A2662">
        <w:rPr>
          <w:sz w:val="20"/>
          <w:szCs w:val="20"/>
        </w:rPr>
        <w:t xml:space="preserve"> is a frequent transient colonizer of the human upper respiratory tract (naso- and oropharynx). In a minority of cases this can lead to invasive disease but more usually, asymptomatic colonisation generates specific immune responses, and protects against future </w:t>
      </w:r>
      <w:r>
        <w:rPr>
          <w:sz w:val="20"/>
          <w:szCs w:val="20"/>
        </w:rPr>
        <w:t>re-</w:t>
      </w:r>
      <w:r w:rsidRPr="005A2662">
        <w:rPr>
          <w:sz w:val="20"/>
          <w:szCs w:val="20"/>
        </w:rPr>
        <w:t>colonisation</w:t>
      </w:r>
      <w:r>
        <w:rPr>
          <w:sz w:val="20"/>
          <w:szCs w:val="20"/>
        </w:rPr>
        <w:t xml:space="preserve"> by the same serotype</w:t>
      </w:r>
      <w:r w:rsidRPr="005A2662">
        <w:rPr>
          <w:sz w:val="20"/>
          <w:szCs w:val="20"/>
        </w:rPr>
        <w:t>.</w:t>
      </w:r>
      <w:r>
        <w:rPr>
          <w:sz w:val="20"/>
          <w:szCs w:val="20"/>
          <w:vertAlign w:val="superscript"/>
        </w:rPr>
        <w:t>8</w:t>
      </w:r>
      <w:r w:rsidR="00355305">
        <w:rPr>
          <w:sz w:val="20"/>
          <w:szCs w:val="20"/>
          <w:vertAlign w:val="superscript"/>
        </w:rPr>
        <w:t>–</w:t>
      </w:r>
      <w:r>
        <w:rPr>
          <w:sz w:val="20"/>
          <w:szCs w:val="20"/>
          <w:vertAlign w:val="superscript"/>
        </w:rPr>
        <w:t>12</w:t>
      </w:r>
      <w:r>
        <w:rPr>
          <w:sz w:val="20"/>
          <w:szCs w:val="20"/>
        </w:rPr>
        <w:t xml:space="preserve"> </w:t>
      </w:r>
    </w:p>
    <w:p w14:paraId="4925AFAB" w14:textId="77777777" w:rsidR="00E619F6" w:rsidRPr="005A2662" w:rsidRDefault="00E619F6" w:rsidP="00E619F6">
      <w:pPr>
        <w:shd w:val="clear" w:color="auto" w:fill="FFFFFF"/>
        <w:rPr>
          <w:sz w:val="20"/>
          <w:szCs w:val="20"/>
        </w:rPr>
      </w:pPr>
    </w:p>
    <w:p w14:paraId="45D10F35" w14:textId="4AA6A372" w:rsidR="00E619F6" w:rsidRDefault="00E619F6" w:rsidP="00E619F6">
      <w:pPr>
        <w:shd w:val="clear" w:color="auto" w:fill="FFFFFF"/>
        <w:rPr>
          <w:sz w:val="20"/>
          <w:szCs w:val="20"/>
        </w:rPr>
      </w:pPr>
      <w:r w:rsidRPr="005A2662">
        <w:rPr>
          <w:sz w:val="20"/>
          <w:szCs w:val="20"/>
        </w:rPr>
        <w:t xml:space="preserve">Pneumococci spread by droplet transmission of nasopharyngeal bacteria. Young children with high density colonisation are generally considered to be </w:t>
      </w:r>
      <w:r>
        <w:rPr>
          <w:sz w:val="20"/>
          <w:szCs w:val="20"/>
        </w:rPr>
        <w:t>the</w:t>
      </w:r>
      <w:r w:rsidRPr="005A2662">
        <w:rPr>
          <w:sz w:val="20"/>
          <w:szCs w:val="20"/>
        </w:rPr>
        <w:t xml:space="preserve"> reservoir for pneumococcal transmission in the population</w:t>
      </w:r>
      <w:r>
        <w:rPr>
          <w:sz w:val="20"/>
          <w:szCs w:val="20"/>
          <w:vertAlign w:val="superscript"/>
        </w:rPr>
        <w:t xml:space="preserve">13 </w:t>
      </w:r>
      <w:r w:rsidRPr="005A2662">
        <w:rPr>
          <w:sz w:val="20"/>
          <w:szCs w:val="20"/>
        </w:rPr>
        <w:t>but adult-to-adult transmission has also been documented</w:t>
      </w:r>
      <w:r>
        <w:rPr>
          <w:sz w:val="20"/>
          <w:szCs w:val="20"/>
        </w:rPr>
        <w:t>,</w:t>
      </w:r>
      <w:r w:rsidRPr="005A2662">
        <w:rPr>
          <w:sz w:val="20"/>
          <w:szCs w:val="20"/>
        </w:rPr>
        <w:t xml:space="preserve"> for example in nursing home populations</w:t>
      </w:r>
      <w:r>
        <w:rPr>
          <w:sz w:val="20"/>
          <w:szCs w:val="20"/>
        </w:rPr>
        <w:t xml:space="preserve">, </w:t>
      </w:r>
      <w:r w:rsidRPr="005A2662">
        <w:rPr>
          <w:sz w:val="20"/>
          <w:szCs w:val="20"/>
        </w:rPr>
        <w:t>particular</w:t>
      </w:r>
      <w:r>
        <w:rPr>
          <w:sz w:val="20"/>
          <w:szCs w:val="20"/>
        </w:rPr>
        <w:t>ly</w:t>
      </w:r>
      <w:r w:rsidRPr="005A2662">
        <w:rPr>
          <w:sz w:val="20"/>
          <w:szCs w:val="20"/>
        </w:rPr>
        <w:t xml:space="preserve"> in outbreak settings.</w:t>
      </w:r>
      <w:r>
        <w:rPr>
          <w:sz w:val="20"/>
          <w:szCs w:val="20"/>
          <w:vertAlign w:val="superscript"/>
        </w:rPr>
        <w:t>14</w:t>
      </w:r>
      <w:r w:rsidR="00355305">
        <w:rPr>
          <w:sz w:val="20"/>
          <w:szCs w:val="20"/>
          <w:vertAlign w:val="superscript"/>
        </w:rPr>
        <w:t>–</w:t>
      </w:r>
      <w:r>
        <w:rPr>
          <w:sz w:val="20"/>
          <w:szCs w:val="20"/>
          <w:vertAlign w:val="superscript"/>
        </w:rPr>
        <w:t>15</w:t>
      </w:r>
      <w:r w:rsidRPr="005A2662">
        <w:rPr>
          <w:sz w:val="20"/>
          <w:szCs w:val="20"/>
        </w:rPr>
        <w:t xml:space="preserve"> An understanding of population level colonisation and dynamics is important in order to monitor transmission and help to reduce the burden of invasive disease.  </w:t>
      </w:r>
    </w:p>
    <w:p w14:paraId="0041472A" w14:textId="77777777" w:rsidR="00E619F6" w:rsidRPr="005A2662" w:rsidRDefault="00E619F6" w:rsidP="00E619F6">
      <w:pPr>
        <w:shd w:val="clear" w:color="auto" w:fill="FFFFFF"/>
        <w:rPr>
          <w:sz w:val="20"/>
          <w:szCs w:val="20"/>
        </w:rPr>
      </w:pPr>
    </w:p>
    <w:p w14:paraId="6353C0BE" w14:textId="77777777" w:rsidR="00E619F6" w:rsidRDefault="00E619F6" w:rsidP="00E619F6">
      <w:pPr>
        <w:shd w:val="clear" w:color="auto" w:fill="FFFFFF"/>
        <w:rPr>
          <w:sz w:val="20"/>
          <w:szCs w:val="20"/>
        </w:rPr>
      </w:pPr>
      <w:r w:rsidRPr="005A2662">
        <w:rPr>
          <w:sz w:val="20"/>
          <w:szCs w:val="20"/>
        </w:rPr>
        <w:t xml:space="preserve">Rates of detection of </w:t>
      </w:r>
      <w:r w:rsidRPr="005A2662">
        <w:rPr>
          <w:i/>
          <w:sz w:val="20"/>
          <w:szCs w:val="20"/>
        </w:rPr>
        <w:t xml:space="preserve">S.pneumoniae </w:t>
      </w:r>
      <w:r w:rsidRPr="005A2662">
        <w:rPr>
          <w:sz w:val="20"/>
          <w:szCs w:val="20"/>
        </w:rPr>
        <w:t>in the nasopharynx of children are reported to be as high as 90%.</w:t>
      </w:r>
      <w:r>
        <w:rPr>
          <w:sz w:val="20"/>
          <w:szCs w:val="20"/>
          <w:vertAlign w:val="superscript"/>
        </w:rPr>
        <w:t>16</w:t>
      </w:r>
      <w:r w:rsidR="00355305">
        <w:rPr>
          <w:sz w:val="20"/>
          <w:szCs w:val="20"/>
          <w:vertAlign w:val="superscript"/>
        </w:rPr>
        <w:t>–</w:t>
      </w:r>
      <w:r>
        <w:rPr>
          <w:sz w:val="20"/>
          <w:szCs w:val="20"/>
          <w:vertAlign w:val="superscript"/>
        </w:rPr>
        <w:t>18</w:t>
      </w:r>
      <w:r w:rsidRPr="005A2662">
        <w:rPr>
          <w:sz w:val="20"/>
          <w:szCs w:val="20"/>
        </w:rPr>
        <w:t xml:space="preserve">  In ageing adults, rates from highly disparate cohort studies are widely variable.  This variation may be driven by study-level factors, including geographical location, site of sampling (nasopharyngeal vs oropharyngeal) and detection methods (</w:t>
      </w:r>
      <w:r>
        <w:rPr>
          <w:sz w:val="20"/>
          <w:szCs w:val="20"/>
        </w:rPr>
        <w:t xml:space="preserve">e.g., </w:t>
      </w:r>
      <w:r w:rsidRPr="005A2662">
        <w:rPr>
          <w:sz w:val="20"/>
          <w:szCs w:val="20"/>
        </w:rPr>
        <w:t>classical microbiological culture in the case of low</w:t>
      </w:r>
      <w:r>
        <w:rPr>
          <w:sz w:val="20"/>
          <w:szCs w:val="20"/>
        </w:rPr>
        <w:t>-</w:t>
      </w:r>
      <w:r w:rsidRPr="005A2662">
        <w:rPr>
          <w:sz w:val="20"/>
          <w:szCs w:val="20"/>
        </w:rPr>
        <w:t xml:space="preserve">density colonisation in adults </w:t>
      </w:r>
      <w:r>
        <w:rPr>
          <w:sz w:val="20"/>
          <w:szCs w:val="20"/>
        </w:rPr>
        <w:t>may</w:t>
      </w:r>
      <w:r w:rsidRPr="005A2662">
        <w:rPr>
          <w:sz w:val="20"/>
          <w:szCs w:val="20"/>
        </w:rPr>
        <w:t xml:space="preserve"> be less sensitive than</w:t>
      </w:r>
      <w:r>
        <w:rPr>
          <w:sz w:val="20"/>
          <w:szCs w:val="20"/>
        </w:rPr>
        <w:t xml:space="preserve"> molecular methods</w:t>
      </w:r>
      <w:r w:rsidRPr="005A2662">
        <w:rPr>
          <w:sz w:val="20"/>
          <w:szCs w:val="20"/>
        </w:rPr>
        <w:t>).</w:t>
      </w:r>
      <w:r>
        <w:rPr>
          <w:sz w:val="20"/>
          <w:szCs w:val="20"/>
        </w:rPr>
        <w:t xml:space="preserve"> A recent study highlighted a decrease in coloni</w:t>
      </w:r>
      <w:r w:rsidR="00DC4914">
        <w:rPr>
          <w:sz w:val="20"/>
          <w:szCs w:val="20"/>
        </w:rPr>
        <w:t>s</w:t>
      </w:r>
      <w:r>
        <w:rPr>
          <w:sz w:val="20"/>
          <w:szCs w:val="20"/>
        </w:rPr>
        <w:t>ation density at older ages, particularly &gt;50 years old, and showed improved detection of pneumococcal coloni</w:t>
      </w:r>
      <w:r w:rsidR="00DC4914">
        <w:rPr>
          <w:sz w:val="20"/>
          <w:szCs w:val="20"/>
        </w:rPr>
        <w:t>s</w:t>
      </w:r>
      <w:r>
        <w:rPr>
          <w:sz w:val="20"/>
          <w:szCs w:val="20"/>
        </w:rPr>
        <w:t>ation when molecular methods were used.</w:t>
      </w:r>
      <w:r>
        <w:rPr>
          <w:sz w:val="20"/>
          <w:szCs w:val="20"/>
          <w:vertAlign w:val="superscript"/>
        </w:rPr>
        <w:t>19</w:t>
      </w:r>
      <w:r>
        <w:rPr>
          <w:sz w:val="20"/>
          <w:szCs w:val="20"/>
        </w:rPr>
        <w:t xml:space="preserve"> </w:t>
      </w:r>
      <w:r w:rsidRPr="005A2662">
        <w:rPr>
          <w:sz w:val="20"/>
          <w:szCs w:val="20"/>
        </w:rPr>
        <w:t xml:space="preserve"> Putative determinants of colonisation include overcrowding, smoking, increasing age, institutionalization, recent respiratory tract  infection and contact/cohabitation with young children</w:t>
      </w:r>
      <w:r w:rsidRPr="005A2662">
        <w:rPr>
          <w:i/>
          <w:sz w:val="20"/>
          <w:szCs w:val="20"/>
        </w:rPr>
        <w:t>.</w:t>
      </w:r>
      <w:r>
        <w:rPr>
          <w:iCs/>
          <w:sz w:val="20"/>
          <w:szCs w:val="20"/>
          <w:vertAlign w:val="superscript"/>
        </w:rPr>
        <w:t>1,20</w:t>
      </w:r>
      <w:r w:rsidR="00355305">
        <w:rPr>
          <w:iCs/>
          <w:sz w:val="20"/>
          <w:szCs w:val="20"/>
          <w:vertAlign w:val="superscript"/>
        </w:rPr>
        <w:t>–</w:t>
      </w:r>
      <w:r>
        <w:rPr>
          <w:iCs/>
          <w:sz w:val="20"/>
          <w:szCs w:val="20"/>
          <w:vertAlign w:val="superscript"/>
        </w:rPr>
        <w:t>23</w:t>
      </w:r>
      <w:r w:rsidRPr="005A2662">
        <w:rPr>
          <w:sz w:val="20"/>
          <w:szCs w:val="20"/>
        </w:rPr>
        <w:t xml:space="preserve"> </w:t>
      </w:r>
    </w:p>
    <w:p w14:paraId="1F16127E" w14:textId="77777777" w:rsidR="00E619F6" w:rsidRPr="005A2662" w:rsidRDefault="00E619F6" w:rsidP="00E619F6">
      <w:pPr>
        <w:shd w:val="clear" w:color="auto" w:fill="FFFFFF"/>
        <w:rPr>
          <w:sz w:val="20"/>
          <w:szCs w:val="20"/>
        </w:rPr>
      </w:pPr>
    </w:p>
    <w:p w14:paraId="2CD028FE" w14:textId="77777777" w:rsidR="00E619F6" w:rsidRPr="005A2662" w:rsidRDefault="00E619F6" w:rsidP="00E619F6">
      <w:pPr>
        <w:shd w:val="clear" w:color="auto" w:fill="FFFFFF"/>
        <w:rPr>
          <w:sz w:val="20"/>
          <w:szCs w:val="20"/>
        </w:rPr>
      </w:pPr>
      <w:r w:rsidRPr="005A2662">
        <w:rPr>
          <w:sz w:val="20"/>
          <w:szCs w:val="20"/>
        </w:rPr>
        <w:t>The burden of pneumococcal disease has been successfully reduced by the introduction of pneumococcal conjugate vaccination regimens into infant immunisation programmes.</w:t>
      </w:r>
      <w:r>
        <w:rPr>
          <w:sz w:val="20"/>
          <w:szCs w:val="20"/>
          <w:vertAlign w:val="superscript"/>
        </w:rPr>
        <w:t>24</w:t>
      </w:r>
      <w:r w:rsidRPr="005A2662">
        <w:rPr>
          <w:sz w:val="20"/>
          <w:szCs w:val="20"/>
        </w:rPr>
        <w:t xml:space="preserve">  Since the introduction of the seven-valent pneumococcal conjugate vaccine (PCV) in 2000, there has been a general decline in vaccine serotype IPD in children and all other age groups</w:t>
      </w:r>
      <w:r>
        <w:rPr>
          <w:sz w:val="20"/>
          <w:szCs w:val="20"/>
        </w:rPr>
        <w:t>, indicating</w:t>
      </w:r>
      <w:r w:rsidRPr="005A2662">
        <w:rPr>
          <w:sz w:val="20"/>
          <w:szCs w:val="20"/>
        </w:rPr>
        <w:t xml:space="preserve"> an indirec</w:t>
      </w:r>
      <w:r>
        <w:rPr>
          <w:sz w:val="20"/>
          <w:szCs w:val="20"/>
        </w:rPr>
        <w:t xml:space="preserve">t </w:t>
      </w:r>
      <w:r w:rsidRPr="005A2662">
        <w:rPr>
          <w:sz w:val="20"/>
          <w:szCs w:val="20"/>
        </w:rPr>
        <w:t>effect. This has</w:t>
      </w:r>
      <w:r>
        <w:rPr>
          <w:sz w:val="20"/>
          <w:szCs w:val="20"/>
        </w:rPr>
        <w:t>,</w:t>
      </w:r>
      <w:r w:rsidRPr="005A2662">
        <w:rPr>
          <w:sz w:val="20"/>
          <w:szCs w:val="20"/>
        </w:rPr>
        <w:t xml:space="preserve"> however</w:t>
      </w:r>
      <w:r>
        <w:rPr>
          <w:sz w:val="20"/>
          <w:szCs w:val="20"/>
        </w:rPr>
        <w:t>,</w:t>
      </w:r>
      <w:r w:rsidRPr="005A2662">
        <w:rPr>
          <w:sz w:val="20"/>
          <w:szCs w:val="20"/>
        </w:rPr>
        <w:t xml:space="preserve"> been accompanied by a concurrent increase in non-vaccine serotype carriage in vaccinated children and </w:t>
      </w:r>
      <w:r>
        <w:rPr>
          <w:sz w:val="20"/>
          <w:szCs w:val="20"/>
        </w:rPr>
        <w:t>adults, resulting in relatively unchanged overall carriage prevalence</w:t>
      </w:r>
      <w:r w:rsidRPr="005A2662">
        <w:rPr>
          <w:i/>
          <w:sz w:val="20"/>
          <w:szCs w:val="20"/>
        </w:rPr>
        <w:t>.</w:t>
      </w:r>
      <w:r>
        <w:rPr>
          <w:iCs/>
          <w:sz w:val="20"/>
          <w:szCs w:val="20"/>
          <w:vertAlign w:val="superscript"/>
        </w:rPr>
        <w:t>11,17,25</w:t>
      </w:r>
      <w:r w:rsidR="00355305">
        <w:rPr>
          <w:iCs/>
          <w:sz w:val="20"/>
          <w:szCs w:val="20"/>
          <w:vertAlign w:val="superscript"/>
        </w:rPr>
        <w:t>–</w:t>
      </w:r>
      <w:r>
        <w:rPr>
          <w:iCs/>
          <w:sz w:val="20"/>
          <w:szCs w:val="20"/>
          <w:vertAlign w:val="superscript"/>
        </w:rPr>
        <w:t>30</w:t>
      </w:r>
      <w:r w:rsidRPr="005A2662">
        <w:rPr>
          <w:sz w:val="20"/>
          <w:szCs w:val="20"/>
        </w:rPr>
        <w:t xml:space="preserve"> </w:t>
      </w:r>
    </w:p>
    <w:p w14:paraId="48C15B1C" w14:textId="77777777" w:rsidR="00E619F6" w:rsidRDefault="00E619F6" w:rsidP="00E619F6">
      <w:pPr>
        <w:rPr>
          <w:sz w:val="20"/>
          <w:szCs w:val="20"/>
        </w:rPr>
      </w:pPr>
      <w:r w:rsidRPr="005A2662">
        <w:rPr>
          <w:sz w:val="20"/>
          <w:szCs w:val="20"/>
        </w:rPr>
        <w:t xml:space="preserve">An understanding of population level colonisation and the influence of risk factors is important to assess the risk of acquisition and colonisation and subsequent disease in both the individual and the community. Furthermore, it allows identification of potentially modifiable risk factors to reduce the burden in populations with the highest incidence of IPD (i.e. older adults). </w:t>
      </w:r>
    </w:p>
    <w:p w14:paraId="3CD11BE9" w14:textId="77777777" w:rsidR="00E619F6" w:rsidRDefault="00E619F6" w:rsidP="00E619F6">
      <w:pPr>
        <w:rPr>
          <w:sz w:val="20"/>
          <w:szCs w:val="20"/>
        </w:rPr>
      </w:pPr>
    </w:p>
    <w:p w14:paraId="3D289236" w14:textId="77777777" w:rsidR="00E619F6" w:rsidRPr="005A2662" w:rsidRDefault="00E619F6" w:rsidP="00E619F6">
      <w:pPr>
        <w:rPr>
          <w:sz w:val="20"/>
          <w:szCs w:val="20"/>
        </w:rPr>
      </w:pPr>
      <w:r w:rsidRPr="005A2662">
        <w:rPr>
          <w:sz w:val="20"/>
          <w:szCs w:val="20"/>
        </w:rPr>
        <w:t>The objective of the systematic review and meta-analysis was to define the prevalence and risk factors for upper airway pneumococcal colonisation in adults over 60 years of age using participant level data from previously</w:t>
      </w:r>
      <w:r>
        <w:rPr>
          <w:sz w:val="20"/>
          <w:szCs w:val="20"/>
        </w:rPr>
        <w:t xml:space="preserve"> </w:t>
      </w:r>
      <w:r w:rsidRPr="005A2662">
        <w:rPr>
          <w:sz w:val="20"/>
          <w:szCs w:val="20"/>
        </w:rPr>
        <w:t xml:space="preserve">published reports. </w:t>
      </w:r>
    </w:p>
    <w:p w14:paraId="587DEFEB" w14:textId="77777777" w:rsidR="00E619F6" w:rsidRPr="005A2662" w:rsidRDefault="00E619F6" w:rsidP="00E619F6">
      <w:pPr>
        <w:rPr>
          <w:sz w:val="20"/>
          <w:szCs w:val="20"/>
        </w:rPr>
      </w:pPr>
    </w:p>
    <w:p w14:paraId="7269DD17" w14:textId="77777777" w:rsidR="00E619F6" w:rsidRDefault="00E619F6" w:rsidP="00E619F6">
      <w:pPr>
        <w:rPr>
          <w:rFonts w:asciiTheme="majorHAnsi" w:eastAsiaTheme="majorEastAsia" w:hAnsiTheme="majorHAnsi" w:cstheme="majorBidi"/>
          <w:sz w:val="32"/>
          <w:szCs w:val="32"/>
        </w:rPr>
      </w:pPr>
      <w:r>
        <w:br w:type="page"/>
      </w:r>
    </w:p>
    <w:p w14:paraId="6253A993" w14:textId="77777777" w:rsidR="00E619F6" w:rsidRPr="00FB56A5" w:rsidRDefault="00E619F6" w:rsidP="00E619F6">
      <w:pPr>
        <w:pStyle w:val="Heading1"/>
        <w:spacing w:line="240" w:lineRule="auto"/>
        <w:rPr>
          <w:rFonts w:ascii="Times New Roman" w:hAnsi="Times New Roman" w:cs="Times New Roman"/>
          <w:b/>
          <w:bCs/>
          <w:sz w:val="20"/>
          <w:szCs w:val="20"/>
          <w:u w:val="single"/>
        </w:rPr>
      </w:pPr>
      <w:r w:rsidRPr="00FB56A5">
        <w:rPr>
          <w:rFonts w:ascii="Times New Roman" w:hAnsi="Times New Roman" w:cs="Times New Roman"/>
          <w:b/>
          <w:bCs/>
          <w:sz w:val="20"/>
          <w:szCs w:val="20"/>
          <w:u w:val="single"/>
        </w:rPr>
        <w:lastRenderedPageBreak/>
        <w:t>Methods</w:t>
      </w:r>
    </w:p>
    <w:p w14:paraId="3E9D4DBC" w14:textId="77777777" w:rsidR="00E619F6" w:rsidRDefault="00E619F6" w:rsidP="00E619F6">
      <w:pPr>
        <w:rPr>
          <w:sz w:val="20"/>
          <w:szCs w:val="20"/>
        </w:rPr>
      </w:pPr>
      <w:r w:rsidRPr="005A2662">
        <w:rPr>
          <w:sz w:val="20"/>
          <w:szCs w:val="20"/>
        </w:rPr>
        <w:t>We searched for articles from MEDLINE and EMBASE databases in April 2016 for English language manuscripts published since 1946 using the following search terms: (“pneumococcus” [ti] OR “Streptococcus pneumoniae” [MESH]) AND (“carriage” [ti] OR “colonis* [ti]).  Additional articles were identified through discussion with experts with knowledge of other sources. Inclusion and exclusion criteria are given in Box 1.</w:t>
      </w:r>
    </w:p>
    <w:p w14:paraId="33BBFD44" w14:textId="77777777" w:rsidR="00E619F6" w:rsidRPr="005A2662" w:rsidRDefault="00E619F6" w:rsidP="00E619F6">
      <w:pPr>
        <w:rPr>
          <w:sz w:val="20"/>
          <w:szCs w:val="20"/>
        </w:rPr>
      </w:pPr>
    </w:p>
    <w:p w14:paraId="4DEFD69F" w14:textId="77777777" w:rsidR="00E619F6" w:rsidRPr="005A2662" w:rsidRDefault="00E619F6" w:rsidP="00E619F6">
      <w:pPr>
        <w:rPr>
          <w:sz w:val="20"/>
          <w:szCs w:val="20"/>
        </w:rPr>
      </w:pPr>
      <w:r w:rsidRPr="005A2662">
        <w:rPr>
          <w:sz w:val="20"/>
          <w:szCs w:val="20"/>
        </w:rPr>
        <w:t xml:space="preserve">Two independent reviewers screened the resulting titles and abstracts, reaching agreement through consensus to include studies reporting rates of nasopharyngeal and/or oropharyngeal colonisation of </w:t>
      </w:r>
      <w:r w:rsidRPr="005A2662">
        <w:rPr>
          <w:i/>
          <w:sz w:val="20"/>
          <w:szCs w:val="20"/>
        </w:rPr>
        <w:t>S. pneumoniae</w:t>
      </w:r>
      <w:r w:rsidRPr="005A2662">
        <w:rPr>
          <w:sz w:val="20"/>
          <w:szCs w:val="20"/>
        </w:rPr>
        <w:t xml:space="preserve"> by detection through classical culture and/or PCR. We searched any adult study, excluding studies which: had no participants over the age of 60 years as documented in the manuscript or by subsequent confirmation with the corresponding author; measured colonisation in participants with acute lower respiratory tract infection or hospitalized participants; lacked peer review or abstract only available; used inappropriate bacterial sampling techniques; lacked clear methodology on population or sampling method; abstract unavailable as English translation. Duplicate articles were removed. Full text articles of the relevant titles/abstracts were evaluated independently by ELS and IW. The review was registered with PROSPERO (#42016036891).</w:t>
      </w:r>
    </w:p>
    <w:p w14:paraId="05095F17" w14:textId="77777777" w:rsidR="00E619F6" w:rsidRPr="005A2662" w:rsidRDefault="00E619F6" w:rsidP="00E619F6">
      <w:pPr>
        <w:pStyle w:val="Heading2"/>
        <w:spacing w:line="240" w:lineRule="auto"/>
        <w:rPr>
          <w:rFonts w:ascii="Times New Roman" w:hAnsi="Times New Roman" w:cs="Times New Roman"/>
          <w:b/>
          <w:bCs/>
          <w:sz w:val="20"/>
          <w:szCs w:val="20"/>
        </w:rPr>
      </w:pPr>
      <w:r w:rsidRPr="005A2662">
        <w:rPr>
          <w:rFonts w:ascii="Times New Roman" w:hAnsi="Times New Roman" w:cs="Times New Roman"/>
          <w:b/>
          <w:bCs/>
          <w:sz w:val="20"/>
          <w:szCs w:val="20"/>
        </w:rPr>
        <w:t>Assessment of study quality</w:t>
      </w:r>
    </w:p>
    <w:p w14:paraId="5391BA37" w14:textId="77777777" w:rsidR="00E619F6" w:rsidRPr="005A2662" w:rsidRDefault="00E619F6" w:rsidP="00E619F6">
      <w:pPr>
        <w:rPr>
          <w:sz w:val="20"/>
          <w:szCs w:val="20"/>
        </w:rPr>
      </w:pPr>
      <w:r w:rsidRPr="005A2662">
        <w:rPr>
          <w:sz w:val="20"/>
          <w:szCs w:val="20"/>
        </w:rPr>
        <w:t xml:space="preserve">Study quality data were extracted using the STrengthening the Reporting of Observational studies (STROBE) criteria for epidemiological studies (see Supplementary table 1). </w:t>
      </w:r>
    </w:p>
    <w:p w14:paraId="18A1A70D" w14:textId="77777777" w:rsidR="00E619F6" w:rsidRPr="005A2662" w:rsidRDefault="00E619F6" w:rsidP="00E619F6">
      <w:pPr>
        <w:pStyle w:val="Heading2"/>
        <w:spacing w:line="240" w:lineRule="auto"/>
        <w:rPr>
          <w:rFonts w:ascii="Times New Roman" w:hAnsi="Times New Roman" w:cs="Times New Roman"/>
          <w:b/>
          <w:bCs/>
          <w:sz w:val="20"/>
          <w:szCs w:val="20"/>
        </w:rPr>
      </w:pPr>
      <w:r w:rsidRPr="005A2662">
        <w:rPr>
          <w:rFonts w:ascii="Times New Roman" w:hAnsi="Times New Roman" w:cs="Times New Roman"/>
          <w:b/>
          <w:bCs/>
          <w:sz w:val="20"/>
          <w:szCs w:val="20"/>
        </w:rPr>
        <w:t>Summary data</w:t>
      </w:r>
    </w:p>
    <w:p w14:paraId="0C9253C0" w14:textId="77777777" w:rsidR="00E619F6" w:rsidRPr="005A2662" w:rsidRDefault="00E619F6" w:rsidP="00E619F6">
      <w:pPr>
        <w:rPr>
          <w:sz w:val="20"/>
          <w:szCs w:val="20"/>
        </w:rPr>
      </w:pPr>
      <w:r w:rsidRPr="005A2662">
        <w:rPr>
          <w:sz w:val="20"/>
          <w:szCs w:val="20"/>
        </w:rPr>
        <w:t>Data were extracted from original manuscripts into a spreadsheet, disaggregated by age. Where sufficient contextual information was available, we inferred at the study-level pre-defined variables, which were hypothesised or previously documented risk factors for colonisation.</w:t>
      </w:r>
    </w:p>
    <w:p w14:paraId="64A39ECD" w14:textId="77777777" w:rsidR="00E619F6" w:rsidRPr="005A2662" w:rsidRDefault="00E619F6" w:rsidP="00E619F6">
      <w:pPr>
        <w:rPr>
          <w:sz w:val="20"/>
          <w:szCs w:val="20"/>
        </w:rPr>
      </w:pPr>
      <w:r w:rsidRPr="005A2662">
        <w:rPr>
          <w:sz w:val="20"/>
          <w:szCs w:val="20"/>
        </w:rPr>
        <w:t xml:space="preserve">For each included article, we invited the corresponding author to contribute </w:t>
      </w:r>
      <w:r>
        <w:rPr>
          <w:sz w:val="20"/>
          <w:szCs w:val="20"/>
        </w:rPr>
        <w:t xml:space="preserve">de-identified </w:t>
      </w:r>
      <w:r w:rsidRPr="005A2662">
        <w:rPr>
          <w:sz w:val="20"/>
          <w:szCs w:val="20"/>
        </w:rPr>
        <w:t xml:space="preserve">individual participant level data including potential risk factors for colonisation, and metadata relating to the study. These risk factors were pre-defined by assessing previous research in pneumococcal disease and other respiratory illness. </w:t>
      </w:r>
      <w:r w:rsidRPr="005A2662">
        <w:rPr>
          <w:bCs/>
          <w:sz w:val="20"/>
          <w:szCs w:val="20"/>
        </w:rPr>
        <w:t>All participants within their respective studies gave their informed written consent to participate in the original study, and each study was approved by their respective ethics committee.</w:t>
      </w:r>
    </w:p>
    <w:p w14:paraId="74100532" w14:textId="77777777" w:rsidR="00E619F6" w:rsidRPr="005A2662" w:rsidRDefault="00E619F6" w:rsidP="00E619F6">
      <w:pPr>
        <w:pStyle w:val="Heading2"/>
        <w:spacing w:line="240" w:lineRule="auto"/>
        <w:rPr>
          <w:rFonts w:ascii="Times New Roman" w:hAnsi="Times New Roman" w:cs="Times New Roman"/>
          <w:b/>
          <w:bCs/>
          <w:sz w:val="20"/>
          <w:szCs w:val="20"/>
        </w:rPr>
      </w:pPr>
      <w:r w:rsidRPr="005A2662">
        <w:rPr>
          <w:rFonts w:ascii="Times New Roman" w:hAnsi="Times New Roman" w:cs="Times New Roman"/>
          <w:b/>
          <w:bCs/>
          <w:sz w:val="20"/>
          <w:szCs w:val="20"/>
        </w:rPr>
        <w:t>Data extraction</w:t>
      </w:r>
    </w:p>
    <w:p w14:paraId="25A4507E" w14:textId="269D5D49" w:rsidR="00E619F6" w:rsidRPr="005B6B63" w:rsidRDefault="00E619F6" w:rsidP="00E619F6">
      <w:pPr>
        <w:rPr>
          <w:sz w:val="20"/>
          <w:szCs w:val="20"/>
        </w:rPr>
      </w:pPr>
      <w:r w:rsidRPr="005A2662">
        <w:rPr>
          <w:sz w:val="20"/>
          <w:szCs w:val="20"/>
        </w:rPr>
        <w:t xml:space="preserve">We extracted information on study country and setting, dates that the study was conducted as well as information regarding pneumococcal vaccination programmes ongoing when the study was conducted. We recorded the number of participants over the age of 60 years as well as the recorded prevalence of </w:t>
      </w:r>
      <w:r w:rsidRPr="005A2662">
        <w:rPr>
          <w:i/>
          <w:sz w:val="20"/>
          <w:szCs w:val="20"/>
        </w:rPr>
        <w:t>S. pneumoniae</w:t>
      </w:r>
      <w:r w:rsidRPr="005A2662">
        <w:rPr>
          <w:sz w:val="20"/>
          <w:szCs w:val="20"/>
        </w:rPr>
        <w:t xml:space="preserve"> colonisation in that age group, where </w:t>
      </w:r>
      <w:r w:rsidRPr="005B6B63">
        <w:rPr>
          <w:sz w:val="20"/>
          <w:szCs w:val="20"/>
        </w:rPr>
        <w:t>possible.</w:t>
      </w:r>
      <w:r w:rsidR="005B6B63" w:rsidRPr="00FA768A">
        <w:rPr>
          <w:color w:val="222222"/>
          <w:sz w:val="20"/>
          <w:szCs w:val="20"/>
          <w:shd w:val="clear" w:color="auto" w:fill="FFFFFF"/>
        </w:rPr>
        <w:t xml:space="preserve"> Where available, we extracted data of the prevalence of carriage across pre-defined risk factors into a spreadsheet'</w:t>
      </w:r>
      <w:r w:rsidRPr="005B6B63">
        <w:rPr>
          <w:sz w:val="20"/>
          <w:szCs w:val="20"/>
        </w:rPr>
        <w:t xml:space="preserve">. De-identified participant level data (PLD) were cleaned and imported to R v3.4.3 for analysis. </w:t>
      </w:r>
    </w:p>
    <w:p w14:paraId="2BB0B908" w14:textId="77777777" w:rsidR="00E619F6" w:rsidRPr="005A2662" w:rsidRDefault="00E619F6" w:rsidP="00E619F6">
      <w:pPr>
        <w:pStyle w:val="Heading2"/>
        <w:spacing w:line="240" w:lineRule="auto"/>
        <w:rPr>
          <w:rFonts w:ascii="Times New Roman" w:hAnsi="Times New Roman" w:cs="Times New Roman"/>
          <w:b/>
          <w:bCs/>
          <w:sz w:val="20"/>
          <w:szCs w:val="20"/>
        </w:rPr>
      </w:pPr>
      <w:r w:rsidRPr="005A2662">
        <w:rPr>
          <w:rFonts w:ascii="Times New Roman" w:hAnsi="Times New Roman" w:cs="Times New Roman"/>
          <w:b/>
          <w:bCs/>
          <w:sz w:val="20"/>
          <w:szCs w:val="20"/>
        </w:rPr>
        <w:t>Data analysis</w:t>
      </w:r>
    </w:p>
    <w:p w14:paraId="35B737C8" w14:textId="77777777" w:rsidR="00E619F6" w:rsidRPr="005A2662" w:rsidRDefault="00E619F6" w:rsidP="00E619F6">
      <w:pPr>
        <w:rPr>
          <w:sz w:val="20"/>
          <w:szCs w:val="20"/>
        </w:rPr>
      </w:pPr>
      <w:r w:rsidRPr="005A2662">
        <w:rPr>
          <w:sz w:val="20"/>
          <w:szCs w:val="20"/>
        </w:rPr>
        <w:t>We calculated exact binomial confidence intervals around the estimate of proportion colonised for each study. For meta-analysis of all available studies, we generated a generalized linear mixed-effects model of logit transformed proportion using study as a random effect.</w:t>
      </w:r>
    </w:p>
    <w:p w14:paraId="50E3BF42" w14:textId="77777777" w:rsidR="00E619F6" w:rsidRDefault="00E619F6" w:rsidP="00E619F6">
      <w:r w:rsidRPr="005A2662">
        <w:rPr>
          <w:sz w:val="20"/>
          <w:szCs w:val="20"/>
        </w:rPr>
        <w:t>For meta-analysis of participant level data, a joint modelling approach with multiple imputation (R package jomo)</w:t>
      </w:r>
      <w:r>
        <w:rPr>
          <w:sz w:val="20"/>
          <w:szCs w:val="20"/>
          <w:vertAlign w:val="superscript"/>
        </w:rPr>
        <w:t>31</w:t>
      </w:r>
      <w:r w:rsidRPr="005A2662">
        <w:rPr>
          <w:sz w:val="20"/>
          <w:szCs w:val="20"/>
        </w:rPr>
        <w:t xml:space="preserve"> was fitted to the colonisation data, to account for ‘missing’ data as a result of differences in the risk factors being collected by each individual study. Models fitted to the data assumed an initial fixed common variance matrix across all individual studies. We used the Markov Chain Monte Carlo (MCMC) algorithm (jomo1ran function) with a burn in of 500,000 and a thinning factor of 1000. Two-hundred imputed datasets were simulated, and a generalised linear mixed model was fitted to each of the simulated datasets, including all imputed risk factors. Imputed estimates of the log-odds associated with each risk factor were combined according to Rubin’s rules.</w:t>
      </w:r>
      <w:r>
        <w:rPr>
          <w:sz w:val="20"/>
          <w:szCs w:val="20"/>
          <w:vertAlign w:val="superscript"/>
        </w:rPr>
        <w:t>32</w:t>
      </w:r>
      <w:r>
        <w:t xml:space="preserve"> </w:t>
      </w:r>
      <w:r>
        <w:br w:type="page"/>
      </w:r>
    </w:p>
    <w:p w14:paraId="4C2D2B61" w14:textId="77777777" w:rsidR="00E619F6" w:rsidRPr="00FB56A5" w:rsidRDefault="00E619F6" w:rsidP="00E619F6">
      <w:pPr>
        <w:pStyle w:val="Heading1"/>
        <w:spacing w:line="240" w:lineRule="auto"/>
        <w:rPr>
          <w:rFonts w:ascii="Times New Roman" w:hAnsi="Times New Roman" w:cs="Times New Roman"/>
          <w:b/>
          <w:bCs/>
          <w:sz w:val="20"/>
          <w:szCs w:val="20"/>
          <w:u w:val="single"/>
        </w:rPr>
      </w:pPr>
      <w:r w:rsidRPr="00FB56A5">
        <w:rPr>
          <w:rFonts w:ascii="Times New Roman" w:hAnsi="Times New Roman" w:cs="Times New Roman"/>
          <w:b/>
          <w:bCs/>
          <w:sz w:val="20"/>
          <w:szCs w:val="20"/>
          <w:u w:val="single"/>
        </w:rPr>
        <w:lastRenderedPageBreak/>
        <w:t>Results</w:t>
      </w:r>
    </w:p>
    <w:p w14:paraId="7BE6115C" w14:textId="77777777" w:rsidR="00E619F6" w:rsidRPr="005A2662" w:rsidRDefault="00E619F6" w:rsidP="00E619F6">
      <w:pPr>
        <w:rPr>
          <w:sz w:val="20"/>
          <w:szCs w:val="20"/>
        </w:rPr>
      </w:pPr>
      <w:r w:rsidRPr="005A2662">
        <w:rPr>
          <w:sz w:val="20"/>
          <w:szCs w:val="20"/>
        </w:rPr>
        <w:t>We screened 2202 studies with 2134 records excluded at this stage (as detailed in Figure 1). Sixty-eight full text articles were assessed for eligibility of which, 23 studies were excluded due to:  (1) no data on elderly participants (n=13); (2) study article unavailable in English (n=5); study contained only data on</w:t>
      </w:r>
      <w:r>
        <w:rPr>
          <w:sz w:val="20"/>
          <w:szCs w:val="20"/>
        </w:rPr>
        <w:t xml:space="preserve"> IPD </w:t>
      </w:r>
      <w:r w:rsidRPr="005A2662">
        <w:rPr>
          <w:sz w:val="20"/>
          <w:szCs w:val="20"/>
        </w:rPr>
        <w:t>serotype, not on colonisation (n=2); study included participants with acute respiratory illness (n=2) and; alternative method of detecting carriage used (n=1).</w:t>
      </w:r>
    </w:p>
    <w:p w14:paraId="4434F08E" w14:textId="77777777" w:rsidR="00E619F6" w:rsidRPr="005A2662" w:rsidRDefault="00E619F6" w:rsidP="00E619F6">
      <w:pPr>
        <w:rPr>
          <w:sz w:val="20"/>
          <w:szCs w:val="20"/>
        </w:rPr>
      </w:pPr>
      <w:r w:rsidRPr="005A2662">
        <w:rPr>
          <w:sz w:val="20"/>
          <w:szCs w:val="20"/>
        </w:rPr>
        <w:t>Data were sought from 45 studies, and successfully extracted from 2</w:t>
      </w:r>
      <w:r>
        <w:rPr>
          <w:sz w:val="20"/>
          <w:szCs w:val="20"/>
        </w:rPr>
        <w:t>9</w:t>
      </w:r>
      <w:r w:rsidRPr="005A2662">
        <w:rPr>
          <w:sz w:val="20"/>
          <w:szCs w:val="20"/>
        </w:rPr>
        <w:t xml:space="preserve">. Seventeen studies had data disaggregated by age in the manuscript and had relevant data on carriage in participants over 60 years old. We received PLD from 18 studies. In the remaining 27 studies PLD was not obtained due to: authors not contactable (n=8), authors contacted but no data on adults &gt;60yrs (n=4), authors contacted but could not give PLD for various reasons (n=15). </w:t>
      </w:r>
      <w:r>
        <w:rPr>
          <w:sz w:val="20"/>
          <w:szCs w:val="20"/>
        </w:rPr>
        <w:t>Three</w:t>
      </w:r>
      <w:r w:rsidRPr="005A2662">
        <w:rPr>
          <w:sz w:val="20"/>
          <w:szCs w:val="20"/>
        </w:rPr>
        <w:t xml:space="preserve"> further studies could not give PLD but were able to give age-specific prevalence that had not been detailed in the original manuscript. </w:t>
      </w:r>
    </w:p>
    <w:p w14:paraId="3DFD546C" w14:textId="77777777" w:rsidR="00E619F6" w:rsidRPr="005A2662" w:rsidRDefault="00E619F6" w:rsidP="00E619F6">
      <w:pPr>
        <w:pStyle w:val="Heading2"/>
        <w:spacing w:line="240" w:lineRule="auto"/>
        <w:rPr>
          <w:rFonts w:ascii="Times New Roman" w:hAnsi="Times New Roman" w:cs="Times New Roman"/>
          <w:b/>
          <w:bCs/>
          <w:sz w:val="20"/>
          <w:szCs w:val="20"/>
        </w:rPr>
      </w:pPr>
      <w:r w:rsidRPr="005A2662">
        <w:rPr>
          <w:rFonts w:ascii="Times New Roman" w:hAnsi="Times New Roman" w:cs="Times New Roman"/>
          <w:b/>
          <w:bCs/>
          <w:sz w:val="20"/>
          <w:szCs w:val="20"/>
        </w:rPr>
        <w:t>Summary-level data</w:t>
      </w:r>
    </w:p>
    <w:p w14:paraId="3A9C8F19" w14:textId="77777777" w:rsidR="00E619F6" w:rsidRPr="005A2662" w:rsidRDefault="00E619F6" w:rsidP="00E619F6">
      <w:pPr>
        <w:rPr>
          <w:sz w:val="20"/>
          <w:szCs w:val="20"/>
        </w:rPr>
      </w:pPr>
      <w:r w:rsidRPr="005A2662">
        <w:rPr>
          <w:sz w:val="20"/>
          <w:szCs w:val="20"/>
        </w:rPr>
        <w:t>Studies represented varied geographies:  Europe (n=13), Africa (n=7), the Americas (n=</w:t>
      </w:r>
      <w:r>
        <w:rPr>
          <w:sz w:val="20"/>
          <w:szCs w:val="20"/>
        </w:rPr>
        <w:t>6</w:t>
      </w:r>
      <w:r w:rsidRPr="005A2662">
        <w:rPr>
          <w:sz w:val="20"/>
          <w:szCs w:val="20"/>
        </w:rPr>
        <w:t>), South-East Asia (n=2) and the Western Pacific (n=1). Studies were predominantly from high income countries (n=2</w:t>
      </w:r>
      <w:r>
        <w:rPr>
          <w:sz w:val="20"/>
          <w:szCs w:val="20"/>
        </w:rPr>
        <w:t>1</w:t>
      </w:r>
      <w:r w:rsidRPr="005A2662">
        <w:rPr>
          <w:sz w:val="20"/>
          <w:szCs w:val="20"/>
        </w:rPr>
        <w:t>), with low income countries presented by two cohorts. Study quality analysis is given in Supplementary Table 1.</w:t>
      </w:r>
    </w:p>
    <w:p w14:paraId="232A8016" w14:textId="77777777" w:rsidR="00E619F6" w:rsidRPr="005A2662" w:rsidRDefault="00E619F6" w:rsidP="00E619F6">
      <w:pPr>
        <w:rPr>
          <w:sz w:val="20"/>
          <w:szCs w:val="20"/>
        </w:rPr>
      </w:pPr>
      <w:r w:rsidRPr="005A2662">
        <w:rPr>
          <w:sz w:val="20"/>
          <w:szCs w:val="20"/>
        </w:rPr>
        <w:t xml:space="preserve">Prevalence of pneumococcal carriage in included studies was highly variable, ranging from 0%-38·8% in those studies using standard classical culture techniques of naso- and/or oropharyngeal swabs to detect </w:t>
      </w:r>
      <w:r w:rsidRPr="005A2662">
        <w:rPr>
          <w:i/>
          <w:sz w:val="20"/>
          <w:szCs w:val="20"/>
        </w:rPr>
        <w:t xml:space="preserve">S. pneumoniae </w:t>
      </w:r>
      <w:r w:rsidRPr="005A2662">
        <w:rPr>
          <w:sz w:val="20"/>
          <w:szCs w:val="20"/>
        </w:rPr>
        <w:t>carriage (Fig</w:t>
      </w:r>
      <w:r>
        <w:rPr>
          <w:sz w:val="20"/>
          <w:szCs w:val="20"/>
        </w:rPr>
        <w:t>ure</w:t>
      </w:r>
      <w:r w:rsidRPr="005A2662">
        <w:rPr>
          <w:sz w:val="20"/>
          <w:szCs w:val="20"/>
        </w:rPr>
        <w:t xml:space="preserve"> 2). For classical microbiological detection, the pooled estimate of colonisation was 9% </w:t>
      </w:r>
      <w:r>
        <w:rPr>
          <w:sz w:val="20"/>
          <w:szCs w:val="20"/>
        </w:rPr>
        <w:t>(</w:t>
      </w:r>
      <w:r w:rsidRPr="005A2662">
        <w:rPr>
          <w:sz w:val="20"/>
          <w:szCs w:val="20"/>
        </w:rPr>
        <w:t>95%</w:t>
      </w:r>
      <w:r>
        <w:rPr>
          <w:sz w:val="20"/>
          <w:szCs w:val="20"/>
        </w:rPr>
        <w:t xml:space="preserve"> confidence interval</w:t>
      </w:r>
      <w:r w:rsidRPr="005A2662">
        <w:rPr>
          <w:sz w:val="20"/>
          <w:szCs w:val="20"/>
        </w:rPr>
        <w:t xml:space="preserve"> </w:t>
      </w:r>
      <w:r>
        <w:rPr>
          <w:sz w:val="20"/>
          <w:szCs w:val="20"/>
        </w:rPr>
        <w:t>(</w:t>
      </w:r>
      <w:r w:rsidRPr="005A2662">
        <w:rPr>
          <w:sz w:val="20"/>
          <w:szCs w:val="20"/>
        </w:rPr>
        <w:t>CI</w:t>
      </w:r>
      <w:r>
        <w:rPr>
          <w:sz w:val="20"/>
          <w:szCs w:val="20"/>
        </w:rPr>
        <w:t>)</w:t>
      </w:r>
      <w:r w:rsidRPr="005A2662">
        <w:rPr>
          <w:sz w:val="20"/>
          <w:szCs w:val="20"/>
        </w:rPr>
        <w:t xml:space="preserve"> 6-14%) representing data from 78</w:t>
      </w:r>
      <w:r>
        <w:rPr>
          <w:sz w:val="20"/>
          <w:szCs w:val="20"/>
        </w:rPr>
        <w:t xml:space="preserve">23 </w:t>
      </w:r>
      <w:r w:rsidRPr="005A2662">
        <w:rPr>
          <w:sz w:val="20"/>
          <w:szCs w:val="20"/>
        </w:rPr>
        <w:t xml:space="preserve">participants. Using molecular diagnostics like PCR for detection, </w:t>
      </w:r>
      <w:r>
        <w:rPr>
          <w:sz w:val="20"/>
          <w:szCs w:val="20"/>
        </w:rPr>
        <w:t>colonisation prevalence was</w:t>
      </w:r>
      <w:r w:rsidRPr="005A2662">
        <w:rPr>
          <w:sz w:val="20"/>
          <w:szCs w:val="20"/>
        </w:rPr>
        <w:t xml:space="preserve"> 2·7%-22·7% (Fig</w:t>
      </w:r>
      <w:r>
        <w:rPr>
          <w:sz w:val="20"/>
          <w:szCs w:val="20"/>
        </w:rPr>
        <w:t>ure</w:t>
      </w:r>
      <w:r w:rsidRPr="005A2662">
        <w:rPr>
          <w:sz w:val="20"/>
          <w:szCs w:val="20"/>
        </w:rPr>
        <w:t xml:space="preserve"> 2), with pooled estimate of 9% (95% CI 5-24%), representing 1224 individuals. One study compared classical microbiology and PCR detection methods in the same participant group and found significantly higher prevalence when using PCR (7·6%, 95%</w:t>
      </w:r>
      <w:r>
        <w:rPr>
          <w:sz w:val="20"/>
          <w:szCs w:val="20"/>
        </w:rPr>
        <w:t xml:space="preserve"> </w:t>
      </w:r>
      <w:r w:rsidRPr="005A2662">
        <w:rPr>
          <w:sz w:val="20"/>
          <w:szCs w:val="20"/>
        </w:rPr>
        <w:t>CI 5·2-10·9 vs 22·7%, 95%</w:t>
      </w:r>
      <w:r>
        <w:rPr>
          <w:sz w:val="20"/>
          <w:szCs w:val="20"/>
        </w:rPr>
        <w:t xml:space="preserve"> </w:t>
      </w:r>
      <w:r w:rsidRPr="005A2662">
        <w:rPr>
          <w:sz w:val="20"/>
          <w:szCs w:val="20"/>
        </w:rPr>
        <w:t>CI 18·2-27·2).</w:t>
      </w:r>
      <w:r>
        <w:rPr>
          <w:sz w:val="20"/>
          <w:szCs w:val="20"/>
          <w:vertAlign w:val="superscript"/>
        </w:rPr>
        <w:t>33</w:t>
      </w:r>
      <w:r w:rsidRPr="005A2662">
        <w:rPr>
          <w:sz w:val="20"/>
          <w:szCs w:val="20"/>
        </w:rPr>
        <w:t xml:space="preserve"> </w:t>
      </w:r>
    </w:p>
    <w:p w14:paraId="308082D7" w14:textId="77777777" w:rsidR="00E619F6" w:rsidRPr="005A2662" w:rsidRDefault="00E619F6" w:rsidP="00E619F6">
      <w:pPr>
        <w:rPr>
          <w:sz w:val="20"/>
          <w:szCs w:val="20"/>
        </w:rPr>
      </w:pPr>
      <w:r w:rsidRPr="005A2662">
        <w:rPr>
          <w:sz w:val="20"/>
          <w:szCs w:val="20"/>
        </w:rPr>
        <w:t>Known and putative risk factors for pneumococcal carriage at the study level are shown in Fig</w:t>
      </w:r>
      <w:r>
        <w:rPr>
          <w:sz w:val="20"/>
          <w:szCs w:val="20"/>
        </w:rPr>
        <w:t>ure</w:t>
      </w:r>
      <w:r w:rsidRPr="005A2662">
        <w:rPr>
          <w:sz w:val="20"/>
          <w:szCs w:val="20"/>
        </w:rPr>
        <w:t xml:space="preserve"> 3, and in the Supplementa</w:t>
      </w:r>
      <w:r>
        <w:rPr>
          <w:sz w:val="20"/>
          <w:szCs w:val="20"/>
        </w:rPr>
        <w:t>ry</w:t>
      </w:r>
      <w:r w:rsidRPr="005A2662">
        <w:rPr>
          <w:sz w:val="20"/>
          <w:szCs w:val="20"/>
        </w:rPr>
        <w:t xml:space="preserve"> Table 4. </w:t>
      </w:r>
    </w:p>
    <w:p w14:paraId="4D284A72" w14:textId="77777777" w:rsidR="00E619F6" w:rsidRPr="005A2662" w:rsidRDefault="00E619F6" w:rsidP="00E619F6">
      <w:pPr>
        <w:pStyle w:val="Heading2"/>
        <w:spacing w:line="240" w:lineRule="auto"/>
        <w:rPr>
          <w:rFonts w:ascii="Times New Roman" w:hAnsi="Times New Roman" w:cs="Times New Roman"/>
          <w:b/>
          <w:bCs/>
          <w:sz w:val="20"/>
          <w:szCs w:val="20"/>
        </w:rPr>
      </w:pPr>
      <w:r w:rsidRPr="005A2662">
        <w:rPr>
          <w:rFonts w:ascii="Times New Roman" w:hAnsi="Times New Roman" w:cs="Times New Roman"/>
          <w:b/>
          <w:bCs/>
          <w:sz w:val="20"/>
          <w:szCs w:val="20"/>
        </w:rPr>
        <w:t>Participant level data</w:t>
      </w:r>
    </w:p>
    <w:p w14:paraId="1DBCD72D" w14:textId="77777777" w:rsidR="00E619F6" w:rsidRPr="005A2662" w:rsidRDefault="00E619F6" w:rsidP="00E619F6">
      <w:pPr>
        <w:rPr>
          <w:sz w:val="20"/>
          <w:szCs w:val="20"/>
        </w:rPr>
      </w:pPr>
      <w:r w:rsidRPr="005A2662">
        <w:rPr>
          <w:sz w:val="20"/>
          <w:szCs w:val="20"/>
        </w:rPr>
        <w:t xml:space="preserve">Participant level data from 6290 participants were available within 18 studies. Studies that used microbiological culture as the method of detection of </w:t>
      </w:r>
      <w:r w:rsidRPr="005A2662">
        <w:rPr>
          <w:i/>
          <w:iCs/>
          <w:sz w:val="20"/>
          <w:szCs w:val="20"/>
        </w:rPr>
        <w:t xml:space="preserve">S. pneumoniae </w:t>
      </w:r>
      <w:r w:rsidRPr="005A2662">
        <w:rPr>
          <w:sz w:val="20"/>
          <w:szCs w:val="20"/>
        </w:rPr>
        <w:t xml:space="preserve">carriage were included in a multivariate analysis (5680 participants). Due to many missing values (more than 70% of data), the variables “passive smoking”, “lives with children”, “number sleeping in household”, and “alcohol use” were excluded. The “season” variable was excluded due to inconsistencies in recording the timing of sampling. </w:t>
      </w:r>
    </w:p>
    <w:p w14:paraId="70979211" w14:textId="77777777" w:rsidR="00E619F6" w:rsidRPr="005A2662" w:rsidRDefault="00E619F6" w:rsidP="00E619F6">
      <w:pPr>
        <w:rPr>
          <w:sz w:val="20"/>
          <w:szCs w:val="20"/>
        </w:rPr>
      </w:pPr>
      <w:r w:rsidRPr="005A2662">
        <w:rPr>
          <w:sz w:val="20"/>
          <w:szCs w:val="20"/>
        </w:rPr>
        <w:t>In the univariate model, the variables “accommodation”, “setting” and “contact with children” were found to be significantly associated with colonisation (Sup</w:t>
      </w:r>
      <w:r>
        <w:rPr>
          <w:sz w:val="20"/>
          <w:szCs w:val="20"/>
        </w:rPr>
        <w:t>plementary</w:t>
      </w:r>
      <w:r w:rsidRPr="005A2662">
        <w:rPr>
          <w:sz w:val="20"/>
          <w:szCs w:val="20"/>
        </w:rPr>
        <w:t xml:space="preserve"> Table 4). Those residing in a skilled nursing facility compared to living in the community, those living in a rural area compared to an urban area and those who had regular contact with young children (aged&lt;6 years) were found to have increased rates of pneumococcal colonisation.  </w:t>
      </w:r>
    </w:p>
    <w:p w14:paraId="01CB8347" w14:textId="5CE6829C" w:rsidR="00E619F6" w:rsidRPr="005A2662" w:rsidRDefault="00E619F6" w:rsidP="00E619F6">
      <w:pPr>
        <w:rPr>
          <w:sz w:val="20"/>
          <w:szCs w:val="20"/>
        </w:rPr>
      </w:pPr>
      <w:r w:rsidRPr="005A2662">
        <w:rPr>
          <w:sz w:val="20"/>
          <w:szCs w:val="20"/>
        </w:rPr>
        <w:t xml:space="preserve">The results from the </w:t>
      </w:r>
      <w:r>
        <w:rPr>
          <w:sz w:val="20"/>
          <w:szCs w:val="20"/>
        </w:rPr>
        <w:t>generalised linear mixed</w:t>
      </w:r>
      <w:r w:rsidRPr="005A2662">
        <w:rPr>
          <w:sz w:val="20"/>
          <w:szCs w:val="20"/>
        </w:rPr>
        <w:t xml:space="preserve"> model</w:t>
      </w:r>
      <w:r>
        <w:rPr>
          <w:sz w:val="20"/>
          <w:szCs w:val="20"/>
        </w:rPr>
        <w:t xml:space="preserve"> applied to our dataset with imputed values</w:t>
      </w:r>
      <w:r w:rsidRPr="005A2662">
        <w:rPr>
          <w:sz w:val="20"/>
          <w:szCs w:val="20"/>
        </w:rPr>
        <w:t xml:space="preserve"> are outlined in Table 1. For all variables used in this analysis, data were obtained in at least 65% of participants. This model showed a significant increase in the prevalence of pneumococcal colonisation in those living in assisted living and more so those in a nursing facility, compared with those</w:t>
      </w:r>
      <w:r w:rsidR="005B6B63">
        <w:rPr>
          <w:sz w:val="20"/>
          <w:szCs w:val="20"/>
        </w:rPr>
        <w:t xml:space="preserve"> </w:t>
      </w:r>
      <w:r w:rsidRPr="005A2662">
        <w:rPr>
          <w:sz w:val="20"/>
          <w:szCs w:val="20"/>
        </w:rPr>
        <w:t>living in community (OR 2·30, 95% CI 1·26</w:t>
      </w:r>
      <w:r>
        <w:rPr>
          <w:sz w:val="20"/>
          <w:szCs w:val="20"/>
        </w:rPr>
        <w:t>-</w:t>
      </w:r>
      <w:r w:rsidRPr="005A2662">
        <w:rPr>
          <w:sz w:val="20"/>
          <w:szCs w:val="20"/>
        </w:rPr>
        <w:t>4·21 and OR 7·72, 95% CI 1·15</w:t>
      </w:r>
      <w:r>
        <w:rPr>
          <w:sz w:val="20"/>
          <w:szCs w:val="20"/>
        </w:rPr>
        <w:t>-</w:t>
      </w:r>
      <w:r w:rsidRPr="005A2662">
        <w:rPr>
          <w:sz w:val="20"/>
          <w:szCs w:val="20"/>
        </w:rPr>
        <w:t xml:space="preserve">51·85 respectively). </w:t>
      </w:r>
      <w:r w:rsidR="005B6B63">
        <w:rPr>
          <w:sz w:val="20"/>
          <w:szCs w:val="20"/>
        </w:rPr>
        <w:t>P</w:t>
      </w:r>
      <w:r w:rsidRPr="005A2662">
        <w:rPr>
          <w:sz w:val="20"/>
          <w:szCs w:val="20"/>
        </w:rPr>
        <w:t>articipants from urban areas had significantly lower prevalence of pneumococcal colonisation than did those living in rural settings (OR 0·43, 95%CI 0·27</w:t>
      </w:r>
      <w:r>
        <w:rPr>
          <w:sz w:val="20"/>
          <w:szCs w:val="20"/>
        </w:rPr>
        <w:t>-</w:t>
      </w:r>
      <w:r w:rsidRPr="005A2662">
        <w:rPr>
          <w:sz w:val="20"/>
          <w:szCs w:val="20"/>
        </w:rPr>
        <w:t>0·70). Current active smoking and regular (at least weekly) contact with children</w:t>
      </w:r>
      <w:r>
        <w:rPr>
          <w:sz w:val="20"/>
          <w:szCs w:val="20"/>
        </w:rPr>
        <w:t xml:space="preserve"> aged </w:t>
      </w:r>
      <w:r>
        <w:rPr>
          <w:sz w:val="20"/>
          <w:szCs w:val="20"/>
        </w:rPr>
        <w:sym w:font="Symbol" w:char="F0A3"/>
      </w:r>
      <w:r w:rsidRPr="005A2662">
        <w:rPr>
          <w:sz w:val="20"/>
          <w:szCs w:val="20"/>
        </w:rPr>
        <w:t>6 years was also associated with significantly higher prevalence of pneumococcal colonisation (OR 1·69, 95% CI 1·12</w:t>
      </w:r>
      <w:r>
        <w:rPr>
          <w:sz w:val="20"/>
          <w:szCs w:val="20"/>
        </w:rPr>
        <w:t>-</w:t>
      </w:r>
      <w:r w:rsidRPr="005A2662">
        <w:rPr>
          <w:sz w:val="20"/>
          <w:szCs w:val="20"/>
        </w:rPr>
        <w:t>2·53 and OR 1·93, 95%CI 1·2</w:t>
      </w:r>
      <w:r>
        <w:rPr>
          <w:sz w:val="20"/>
          <w:szCs w:val="20"/>
        </w:rPr>
        <w:t>-</w:t>
      </w:r>
      <w:r w:rsidRPr="005A2662">
        <w:rPr>
          <w:sz w:val="20"/>
          <w:szCs w:val="20"/>
        </w:rPr>
        <w:t xml:space="preserve">2·93 respectively). </w:t>
      </w:r>
    </w:p>
    <w:p w14:paraId="7777D9E3" w14:textId="77777777" w:rsidR="00E619F6" w:rsidRPr="005A2662" w:rsidRDefault="00E619F6" w:rsidP="00E619F6">
      <w:pPr>
        <w:rPr>
          <w:sz w:val="20"/>
          <w:szCs w:val="20"/>
        </w:rPr>
      </w:pPr>
      <w:r w:rsidRPr="005A2662">
        <w:rPr>
          <w:sz w:val="20"/>
          <w:szCs w:val="20"/>
        </w:rPr>
        <w:t>Male participants had significantly lower pneumococcal colonisation than females (OR 0·76, 95% CI 0·59</w:t>
      </w:r>
      <w:r>
        <w:rPr>
          <w:sz w:val="20"/>
          <w:szCs w:val="20"/>
        </w:rPr>
        <w:t>-</w:t>
      </w:r>
      <w:r w:rsidRPr="005A2662">
        <w:rPr>
          <w:sz w:val="20"/>
          <w:szCs w:val="20"/>
        </w:rPr>
        <w:t xml:space="preserve">0·98). Participants’ age was not significantly associated with colonisation.  </w:t>
      </w:r>
      <w:r w:rsidRPr="005A2662">
        <w:rPr>
          <w:b/>
          <w:sz w:val="20"/>
          <w:szCs w:val="20"/>
          <w:u w:val="single"/>
        </w:rPr>
        <w:br w:type="page"/>
      </w:r>
    </w:p>
    <w:p w14:paraId="4BEEC1EB" w14:textId="77777777" w:rsidR="00E619F6" w:rsidRPr="005A2662" w:rsidRDefault="00E619F6" w:rsidP="00E619F6">
      <w:pPr>
        <w:rPr>
          <w:b/>
          <w:bCs/>
          <w:sz w:val="20"/>
          <w:szCs w:val="20"/>
          <w:u w:val="single"/>
        </w:rPr>
      </w:pPr>
      <w:r w:rsidRPr="005A2662">
        <w:rPr>
          <w:b/>
          <w:bCs/>
          <w:sz w:val="20"/>
          <w:szCs w:val="20"/>
          <w:u w:val="single"/>
        </w:rPr>
        <w:lastRenderedPageBreak/>
        <w:t>Discussion</w:t>
      </w:r>
    </w:p>
    <w:p w14:paraId="219226DF" w14:textId="77777777" w:rsidR="00694D2A" w:rsidRDefault="00E619F6" w:rsidP="00E619F6">
      <w:pPr>
        <w:rPr>
          <w:sz w:val="20"/>
          <w:szCs w:val="20"/>
        </w:rPr>
      </w:pPr>
      <w:r w:rsidRPr="005A2662">
        <w:rPr>
          <w:sz w:val="20"/>
          <w:szCs w:val="20"/>
        </w:rPr>
        <w:t xml:space="preserve">Our systematic review and meta-analysis incorporate </w:t>
      </w:r>
      <w:r>
        <w:rPr>
          <w:sz w:val="20"/>
          <w:szCs w:val="20"/>
        </w:rPr>
        <w:t>29</w:t>
      </w:r>
      <w:r w:rsidRPr="005A2662">
        <w:rPr>
          <w:sz w:val="20"/>
          <w:szCs w:val="20"/>
        </w:rPr>
        <w:t xml:space="preserve"> studies and more than </w:t>
      </w:r>
      <w:r>
        <w:rPr>
          <w:sz w:val="20"/>
          <w:szCs w:val="20"/>
        </w:rPr>
        <w:t>7</w:t>
      </w:r>
      <w:r w:rsidRPr="005A2662">
        <w:rPr>
          <w:sz w:val="20"/>
          <w:szCs w:val="20"/>
        </w:rPr>
        <w:t xml:space="preserve">000 </w:t>
      </w:r>
      <w:r>
        <w:rPr>
          <w:sz w:val="20"/>
          <w:szCs w:val="20"/>
        </w:rPr>
        <w:t>participants</w:t>
      </w:r>
      <w:r w:rsidRPr="005A2662">
        <w:rPr>
          <w:sz w:val="20"/>
          <w:szCs w:val="20"/>
        </w:rPr>
        <w:t xml:space="preserve"> from </w:t>
      </w:r>
      <w:r>
        <w:rPr>
          <w:sz w:val="20"/>
          <w:szCs w:val="20"/>
        </w:rPr>
        <w:t xml:space="preserve">a variety of </w:t>
      </w:r>
      <w:r w:rsidRPr="005A2662">
        <w:rPr>
          <w:sz w:val="20"/>
          <w:szCs w:val="20"/>
        </w:rPr>
        <w:t xml:space="preserve">geographical and residential settings. Adults aged 60 years and older had point prevalence rates of </w:t>
      </w:r>
      <w:r w:rsidRPr="005A2662">
        <w:rPr>
          <w:i/>
          <w:sz w:val="20"/>
          <w:szCs w:val="20"/>
        </w:rPr>
        <w:t>S. pneumoniae</w:t>
      </w:r>
      <w:r w:rsidRPr="005A2662">
        <w:rPr>
          <w:sz w:val="20"/>
          <w:szCs w:val="20"/>
        </w:rPr>
        <w:t xml:space="preserve"> colonisation between 0% and 38.8% using classical microbiology, and 2.7% and 22·7% using bacterial DNA detection methods. Pooled estimates for both detection techniques were similar (9%), with the three largest studies reporting amongst the lowest rates, notably from European populations.</w:t>
      </w:r>
      <w:r>
        <w:rPr>
          <w:sz w:val="20"/>
          <w:szCs w:val="20"/>
          <w:vertAlign w:val="superscript"/>
        </w:rPr>
        <w:t>1,28,34</w:t>
      </w:r>
      <w:r w:rsidRPr="005A2662">
        <w:rPr>
          <w:sz w:val="20"/>
          <w:szCs w:val="20"/>
        </w:rPr>
        <w:t xml:space="preserve"> While substantially lower than rates in paediatric populations, these findings challenge the convention that adults aged over 60 years are only infrequent carriers.</w:t>
      </w:r>
    </w:p>
    <w:p w14:paraId="7EE9EBF6" w14:textId="77777777" w:rsidR="00694D2A" w:rsidRDefault="00694D2A" w:rsidP="00E619F6">
      <w:pPr>
        <w:rPr>
          <w:sz w:val="20"/>
          <w:szCs w:val="20"/>
        </w:rPr>
      </w:pPr>
    </w:p>
    <w:p w14:paraId="6F0E29FC" w14:textId="77777777" w:rsidR="00694D2A" w:rsidRPr="00FA768A" w:rsidRDefault="00694D2A" w:rsidP="00694D2A">
      <w:pPr>
        <w:rPr>
          <w:sz w:val="20"/>
          <w:szCs w:val="20"/>
        </w:rPr>
      </w:pPr>
      <w:r w:rsidRPr="00694D2A">
        <w:rPr>
          <w:color w:val="222222"/>
          <w:sz w:val="20"/>
          <w:szCs w:val="20"/>
          <w:shd w:val="clear" w:color="auto" w:fill="FFFFFF"/>
        </w:rPr>
        <w:t xml:space="preserve">Previous studies have found the </w:t>
      </w:r>
      <w:r w:rsidRPr="00FA768A">
        <w:rPr>
          <w:color w:val="222222"/>
          <w:sz w:val="20"/>
          <w:szCs w:val="20"/>
          <w:shd w:val="clear" w:color="auto" w:fill="FFFFFF"/>
        </w:rPr>
        <w:t>average duration of colonisation in young adults is 2-3 weeks</w:t>
      </w:r>
      <w:r>
        <w:rPr>
          <w:color w:val="222222"/>
          <w:sz w:val="20"/>
          <w:szCs w:val="20"/>
          <w:shd w:val="clear" w:color="auto" w:fill="FFFFFF"/>
        </w:rPr>
        <w:t xml:space="preserve">. </w:t>
      </w:r>
      <w:r>
        <w:rPr>
          <w:color w:val="222222"/>
          <w:sz w:val="20"/>
          <w:szCs w:val="20"/>
          <w:shd w:val="clear" w:color="auto" w:fill="FFFFFF"/>
          <w:vertAlign w:val="superscript"/>
        </w:rPr>
        <w:t>35,36</w:t>
      </w:r>
      <w:r>
        <w:rPr>
          <w:color w:val="222222"/>
          <w:sz w:val="20"/>
          <w:szCs w:val="20"/>
          <w:shd w:val="clear" w:color="auto" w:fill="FFFFFF"/>
        </w:rPr>
        <w:t xml:space="preserve"> In the absence of such studies in the elderly population we assume duration of colonisation will be similar.  </w:t>
      </w:r>
    </w:p>
    <w:p w14:paraId="0D6D9EDD" w14:textId="77777777" w:rsidR="00694D2A" w:rsidRPr="00FA768A" w:rsidRDefault="00694D2A" w:rsidP="00694D2A">
      <w:pPr>
        <w:rPr>
          <w:sz w:val="20"/>
          <w:szCs w:val="20"/>
        </w:rPr>
      </w:pPr>
      <w:r w:rsidRPr="00FA768A">
        <w:rPr>
          <w:color w:val="222222"/>
          <w:sz w:val="20"/>
          <w:szCs w:val="20"/>
          <w:shd w:val="clear" w:color="auto" w:fill="FFFFFF"/>
        </w:rPr>
        <w:t>If 9% of older adults are colonised at any one time, with a median duration of around three weeks, this may have implications for the reservoir of circulating pneumococcus at the community level.  For example, recent vaccine impact studies in the UK have identified a high proportion of invasive disease caused by a few key vaccine-type (e.g. 3, 19A) and non-vaccine type (8, 10A, 15A) pneumococci</w:t>
      </w:r>
      <w:r w:rsidR="00DC16A4">
        <w:rPr>
          <w:color w:val="222222"/>
          <w:sz w:val="20"/>
          <w:szCs w:val="20"/>
          <w:shd w:val="clear" w:color="auto" w:fill="FFFFFF"/>
        </w:rPr>
        <w:t>.</w:t>
      </w:r>
      <w:r w:rsidR="00DC16A4">
        <w:rPr>
          <w:color w:val="222222"/>
          <w:sz w:val="20"/>
          <w:szCs w:val="20"/>
          <w:shd w:val="clear" w:color="auto" w:fill="FFFFFF"/>
          <w:vertAlign w:val="superscript"/>
        </w:rPr>
        <w:t>37</w:t>
      </w:r>
      <w:r w:rsidR="00DC16A4">
        <w:rPr>
          <w:color w:val="222222"/>
          <w:sz w:val="20"/>
          <w:szCs w:val="20"/>
          <w:shd w:val="clear" w:color="auto" w:fill="FFFFFF"/>
        </w:rPr>
        <w:t xml:space="preserve"> </w:t>
      </w:r>
      <w:r w:rsidRPr="00FA768A">
        <w:rPr>
          <w:color w:val="222222"/>
          <w:sz w:val="20"/>
          <w:szCs w:val="20"/>
          <w:shd w:val="clear" w:color="auto" w:fill="FFFFFF"/>
        </w:rPr>
        <w:t>Some of these serotypes (3, 8, 19A) were infrequent/absent in childhood colonisation surveys carried out during the same perio</w:t>
      </w:r>
      <w:r w:rsidR="00DC16A4">
        <w:rPr>
          <w:color w:val="222222"/>
          <w:sz w:val="20"/>
          <w:szCs w:val="20"/>
          <w:shd w:val="clear" w:color="auto" w:fill="FFFFFF"/>
        </w:rPr>
        <w:t>d</w:t>
      </w:r>
      <w:r w:rsidRPr="00FA768A">
        <w:rPr>
          <w:color w:val="222222"/>
          <w:sz w:val="20"/>
          <w:szCs w:val="20"/>
          <w:shd w:val="clear" w:color="auto" w:fill="FFFFFF"/>
        </w:rPr>
        <w:t>,</w:t>
      </w:r>
      <w:r w:rsidR="00DC16A4">
        <w:rPr>
          <w:color w:val="222222"/>
          <w:sz w:val="20"/>
          <w:szCs w:val="20"/>
          <w:shd w:val="clear" w:color="auto" w:fill="FFFFFF"/>
          <w:vertAlign w:val="superscript"/>
        </w:rPr>
        <w:t>38</w:t>
      </w:r>
      <w:r w:rsidRPr="00FA768A">
        <w:rPr>
          <w:color w:val="222222"/>
          <w:sz w:val="20"/>
          <w:szCs w:val="20"/>
          <w:shd w:val="clear" w:color="auto" w:fill="FFFFFF"/>
        </w:rPr>
        <w:t xml:space="preserve"> but have been identified in adult colonisation,</w:t>
      </w:r>
      <w:r w:rsidR="00DC16A4">
        <w:rPr>
          <w:color w:val="222222"/>
          <w:sz w:val="20"/>
          <w:szCs w:val="20"/>
          <w:shd w:val="clear" w:color="auto" w:fill="FFFFFF"/>
          <w:vertAlign w:val="superscript"/>
        </w:rPr>
        <w:t>39</w:t>
      </w:r>
      <w:r w:rsidRPr="00FA768A">
        <w:rPr>
          <w:color w:val="222222"/>
          <w:sz w:val="20"/>
          <w:szCs w:val="20"/>
          <w:shd w:val="clear" w:color="auto" w:fill="FFFFFF"/>
        </w:rPr>
        <w:t xml:space="preserve"> which might explain their persistent circulation.</w:t>
      </w:r>
    </w:p>
    <w:p w14:paraId="41743091" w14:textId="77777777" w:rsidR="00694D2A" w:rsidRDefault="00694D2A" w:rsidP="00E619F6">
      <w:pPr>
        <w:rPr>
          <w:sz w:val="20"/>
          <w:szCs w:val="20"/>
        </w:rPr>
      </w:pPr>
    </w:p>
    <w:p w14:paraId="461D96F1" w14:textId="5A3497C3" w:rsidR="00E619F6" w:rsidRPr="00E619F6" w:rsidRDefault="00E619F6" w:rsidP="00E619F6">
      <w:pPr>
        <w:rPr>
          <w:sz w:val="20"/>
          <w:szCs w:val="20"/>
          <w:vertAlign w:val="superscript"/>
        </w:rPr>
      </w:pPr>
      <w:r w:rsidRPr="005A2662">
        <w:rPr>
          <w:sz w:val="20"/>
          <w:szCs w:val="20"/>
        </w:rPr>
        <w:t xml:space="preserve">The most important risk factors were smoking, contact with children and residence in a nursing home compared to living in </w:t>
      </w:r>
      <w:r>
        <w:rPr>
          <w:sz w:val="20"/>
          <w:szCs w:val="20"/>
        </w:rPr>
        <w:t xml:space="preserve">the </w:t>
      </w:r>
      <w:r w:rsidRPr="005A2662">
        <w:rPr>
          <w:sz w:val="20"/>
          <w:szCs w:val="20"/>
        </w:rPr>
        <w:t>community. Living in an urban setting and being male was associated with lower prevalence of carriage. Our findings are consistent with previous studies. Cigarette smoking is a well-documented risk factor for colonisation both directly in the elderly population</w:t>
      </w:r>
      <w:r>
        <w:rPr>
          <w:sz w:val="20"/>
          <w:szCs w:val="20"/>
          <w:vertAlign w:val="superscript"/>
        </w:rPr>
        <w:t>1</w:t>
      </w:r>
      <w:r w:rsidRPr="005A2662">
        <w:rPr>
          <w:sz w:val="20"/>
          <w:szCs w:val="20"/>
        </w:rPr>
        <w:t xml:space="preserve"> and also exposure to passive smoke in children.</w:t>
      </w:r>
      <w:r w:rsidR="00DC16A4">
        <w:rPr>
          <w:sz w:val="20"/>
          <w:szCs w:val="20"/>
          <w:vertAlign w:val="superscript"/>
        </w:rPr>
        <w:t>40</w:t>
      </w:r>
      <w:r w:rsidRPr="005A2662">
        <w:rPr>
          <w:sz w:val="20"/>
          <w:szCs w:val="20"/>
        </w:rPr>
        <w:t xml:space="preserve"> Cigarette smoking has also been shown to be a strong independent risk factor for invasive pneumococcal disease in the immunocompetent non-elderly adult population.</w:t>
      </w:r>
      <w:r w:rsidR="00DC16A4">
        <w:rPr>
          <w:sz w:val="20"/>
          <w:szCs w:val="20"/>
          <w:vertAlign w:val="superscript"/>
        </w:rPr>
        <w:t>41</w:t>
      </w:r>
      <w:r w:rsidRPr="005A2662">
        <w:rPr>
          <w:sz w:val="20"/>
          <w:szCs w:val="20"/>
        </w:rPr>
        <w:t xml:space="preserve">  Potential mechanistic explanations include the effect of cigarette smoke on the oral microbiome</w:t>
      </w:r>
      <w:r w:rsidR="00DC16A4">
        <w:rPr>
          <w:sz w:val="20"/>
          <w:szCs w:val="20"/>
          <w:vertAlign w:val="superscript"/>
        </w:rPr>
        <w:t>42</w:t>
      </w:r>
      <w:r w:rsidR="00355305">
        <w:rPr>
          <w:sz w:val="20"/>
          <w:szCs w:val="20"/>
          <w:vertAlign w:val="superscript"/>
        </w:rPr>
        <w:t>–</w:t>
      </w:r>
      <w:r w:rsidR="00DC16A4">
        <w:rPr>
          <w:sz w:val="20"/>
          <w:szCs w:val="20"/>
          <w:vertAlign w:val="superscript"/>
        </w:rPr>
        <w:t>44</w:t>
      </w:r>
      <w:r w:rsidRPr="005A2662">
        <w:rPr>
          <w:sz w:val="20"/>
          <w:szCs w:val="20"/>
        </w:rPr>
        <w:t xml:space="preserve"> with a higher proportion of disease causing organisms and fewer bacteria with interfering capabilities in smokers compared with non-smokers.</w:t>
      </w:r>
      <w:r>
        <w:rPr>
          <w:sz w:val="20"/>
          <w:szCs w:val="20"/>
          <w:vertAlign w:val="superscript"/>
        </w:rPr>
        <w:t>4</w:t>
      </w:r>
      <w:r w:rsidR="00DC16A4">
        <w:rPr>
          <w:sz w:val="20"/>
          <w:szCs w:val="20"/>
          <w:vertAlign w:val="superscript"/>
        </w:rPr>
        <w:t>5</w:t>
      </w:r>
      <w:r w:rsidRPr="005A2662">
        <w:rPr>
          <w:sz w:val="20"/>
          <w:szCs w:val="20"/>
        </w:rPr>
        <w:t xml:space="preserve"> Smoking also increases host susceptibility to respiratory viruses through the potential mechanisms of: impaired mucocilary flow and increased permeability of the respiratory epithelium.</w:t>
      </w:r>
      <w:r>
        <w:rPr>
          <w:sz w:val="20"/>
          <w:szCs w:val="20"/>
          <w:vertAlign w:val="superscript"/>
        </w:rPr>
        <w:t>4</w:t>
      </w:r>
      <w:r w:rsidR="00DC16A4">
        <w:rPr>
          <w:sz w:val="20"/>
          <w:szCs w:val="20"/>
          <w:vertAlign w:val="superscript"/>
        </w:rPr>
        <w:t>6</w:t>
      </w:r>
    </w:p>
    <w:p w14:paraId="78348678" w14:textId="6022A15D" w:rsidR="00E619F6" w:rsidRDefault="00E619F6" w:rsidP="00E619F6">
      <w:pPr>
        <w:rPr>
          <w:sz w:val="20"/>
          <w:szCs w:val="20"/>
        </w:rPr>
      </w:pPr>
      <w:r w:rsidRPr="005A2662">
        <w:rPr>
          <w:sz w:val="20"/>
          <w:szCs w:val="20"/>
        </w:rPr>
        <w:t>Contact with young children, as an independent risk factor for adult colonisation, has been previously documented, and confirms children being the most important reservoir for circulating strains.</w:t>
      </w:r>
      <w:r w:rsidR="00DC16A4">
        <w:rPr>
          <w:sz w:val="20"/>
          <w:szCs w:val="20"/>
          <w:vertAlign w:val="superscript"/>
        </w:rPr>
        <w:t>41</w:t>
      </w:r>
      <w:r>
        <w:rPr>
          <w:sz w:val="20"/>
          <w:szCs w:val="20"/>
          <w:vertAlign w:val="superscript"/>
        </w:rPr>
        <w:t>,4</w:t>
      </w:r>
      <w:r w:rsidR="00DC16A4">
        <w:rPr>
          <w:sz w:val="20"/>
          <w:szCs w:val="20"/>
          <w:vertAlign w:val="superscript"/>
        </w:rPr>
        <w:t>7</w:t>
      </w:r>
      <w:r>
        <w:rPr>
          <w:sz w:val="20"/>
          <w:szCs w:val="20"/>
          <w:vertAlign w:val="superscript"/>
        </w:rPr>
        <w:t>,4</w:t>
      </w:r>
      <w:r w:rsidR="00DC16A4">
        <w:rPr>
          <w:sz w:val="20"/>
          <w:szCs w:val="20"/>
          <w:vertAlign w:val="superscript"/>
        </w:rPr>
        <w:t>8</w:t>
      </w:r>
      <w:r w:rsidRPr="005A2662">
        <w:rPr>
          <w:sz w:val="20"/>
          <w:szCs w:val="20"/>
        </w:rPr>
        <w:t xml:space="preserve"> Adult-to-adult pneumococcal transmission has also been documented within nursing homes and other institutions, evidenced by cluster analysis of disease outbreaks within these settings.</w:t>
      </w:r>
      <w:r>
        <w:rPr>
          <w:sz w:val="20"/>
          <w:szCs w:val="20"/>
          <w:vertAlign w:val="superscript"/>
        </w:rPr>
        <w:t>12,15,4</w:t>
      </w:r>
      <w:r w:rsidR="00DC16A4">
        <w:rPr>
          <w:sz w:val="20"/>
          <w:szCs w:val="20"/>
          <w:vertAlign w:val="superscript"/>
        </w:rPr>
        <w:t>9</w:t>
      </w:r>
      <w:r>
        <w:rPr>
          <w:sz w:val="20"/>
          <w:szCs w:val="20"/>
          <w:vertAlign w:val="superscript"/>
        </w:rPr>
        <w:t>,</w:t>
      </w:r>
      <w:r w:rsidR="00DC16A4">
        <w:rPr>
          <w:sz w:val="20"/>
          <w:szCs w:val="20"/>
          <w:vertAlign w:val="superscript"/>
        </w:rPr>
        <w:t>50</w:t>
      </w:r>
      <w:r w:rsidRPr="005A2662">
        <w:rPr>
          <w:sz w:val="20"/>
          <w:szCs w:val="20"/>
        </w:rPr>
        <w:t xml:space="preserve"> Our meta-analysis identified nursing home residence as a risk factor, although total participant numbers were small in this subgroup. Findings suggest that this, in combination with reports </w:t>
      </w:r>
      <w:r w:rsidRPr="005A2662">
        <w:rPr>
          <w:color w:val="000000" w:themeColor="text1"/>
          <w:sz w:val="20"/>
          <w:szCs w:val="20"/>
        </w:rPr>
        <w:t>of nursing home pneumococcal outbreaks, could support the designating of residents as higher-risk and therefore worthy of PCV and pneumococcal polysaccharide vaccine (PPV</w:t>
      </w:r>
      <w:r w:rsidRPr="005A2662">
        <w:rPr>
          <w:color w:val="545454"/>
          <w:sz w:val="20"/>
          <w:szCs w:val="20"/>
        </w:rPr>
        <w:t xml:space="preserve">) </w:t>
      </w:r>
      <w:r w:rsidRPr="005A2662">
        <w:rPr>
          <w:sz w:val="20"/>
          <w:szCs w:val="20"/>
        </w:rPr>
        <w:t>vaccination to protect against severe pneumococcal disease. A recent study confirmed that PCV causes a transient reduction in vaccine serotype carriage in older adults</w:t>
      </w:r>
      <w:r w:rsidR="00DC16A4">
        <w:rPr>
          <w:sz w:val="20"/>
          <w:szCs w:val="20"/>
          <w:vertAlign w:val="superscript"/>
        </w:rPr>
        <w:t>51</w:t>
      </w:r>
      <w:r w:rsidRPr="005A2662">
        <w:rPr>
          <w:sz w:val="20"/>
          <w:szCs w:val="20"/>
        </w:rPr>
        <w:t xml:space="preserve">, and protection against vaccine serotype pneumonia, further supporting a potential benefit of vaccination of higher-risk groups. </w:t>
      </w:r>
    </w:p>
    <w:p w14:paraId="1217B184" w14:textId="77777777" w:rsidR="00E619F6" w:rsidRPr="005A2662" w:rsidRDefault="00E619F6" w:rsidP="00E619F6">
      <w:pPr>
        <w:rPr>
          <w:sz w:val="20"/>
          <w:szCs w:val="20"/>
        </w:rPr>
      </w:pPr>
    </w:p>
    <w:p w14:paraId="3201DB9D" w14:textId="3C9B5367" w:rsidR="00E619F6" w:rsidRPr="005A2662" w:rsidRDefault="00E619F6" w:rsidP="00E619F6">
      <w:pPr>
        <w:rPr>
          <w:color w:val="575757"/>
          <w:sz w:val="20"/>
          <w:szCs w:val="20"/>
        </w:rPr>
      </w:pPr>
      <w:r w:rsidRPr="005A2662">
        <w:rPr>
          <w:sz w:val="20"/>
          <w:szCs w:val="20"/>
        </w:rPr>
        <w:t xml:space="preserve">The data demonstrate stark intra-cohort differences in prevalence </w:t>
      </w:r>
      <w:r>
        <w:rPr>
          <w:sz w:val="20"/>
          <w:szCs w:val="20"/>
        </w:rPr>
        <w:t xml:space="preserve">across different geographic settings, </w:t>
      </w:r>
      <w:r w:rsidRPr="005A2662">
        <w:rPr>
          <w:sz w:val="20"/>
          <w:szCs w:val="20"/>
        </w:rPr>
        <w:t>ranging from no documented carriage in a Spanish community setting</w:t>
      </w:r>
      <w:r w:rsidR="00DC16A4">
        <w:rPr>
          <w:sz w:val="20"/>
          <w:szCs w:val="20"/>
          <w:vertAlign w:val="superscript"/>
        </w:rPr>
        <w:t>52</w:t>
      </w:r>
      <w:r w:rsidRPr="005A2662">
        <w:rPr>
          <w:sz w:val="20"/>
          <w:szCs w:val="20"/>
        </w:rPr>
        <w:t xml:space="preserve"> to 40% carriage in a community survey in Gabon.</w:t>
      </w:r>
      <w:r w:rsidR="00DC16A4">
        <w:rPr>
          <w:sz w:val="20"/>
          <w:szCs w:val="20"/>
          <w:vertAlign w:val="superscript"/>
        </w:rPr>
        <w:t>53</w:t>
      </w:r>
      <w:r w:rsidRPr="005A2662">
        <w:rPr>
          <w:sz w:val="20"/>
          <w:szCs w:val="20"/>
        </w:rPr>
        <w:t xml:space="preserve"> Living in a tropical climate was not identified as an individual risk factor, however the observed higher carriage rates in the tropics may reflect higher population or living densities.</w:t>
      </w:r>
      <w:r w:rsidR="00DC16A4">
        <w:rPr>
          <w:sz w:val="20"/>
          <w:szCs w:val="20"/>
          <w:vertAlign w:val="superscript"/>
        </w:rPr>
        <w:t>54</w:t>
      </w:r>
      <w:r>
        <w:rPr>
          <w:sz w:val="20"/>
          <w:szCs w:val="20"/>
          <w:vertAlign w:val="superscript"/>
        </w:rPr>
        <w:t>,5</w:t>
      </w:r>
      <w:r w:rsidR="00DC16A4">
        <w:rPr>
          <w:sz w:val="20"/>
          <w:szCs w:val="20"/>
          <w:vertAlign w:val="superscript"/>
        </w:rPr>
        <w:t>5</w:t>
      </w:r>
      <w:r w:rsidRPr="005A2662">
        <w:rPr>
          <w:sz w:val="20"/>
          <w:szCs w:val="20"/>
        </w:rPr>
        <w:t xml:space="preserve"> Nonetheless these individual factors may relate only to associations with other aspects of lower economic status. Indeed, in keeping with paediatric data, the increased risk of colonisation associated with residing in a rural setting is partly explained by the economic conditions in these settings, as seen in Aboriginal communities in Australia</w:t>
      </w:r>
      <w:r>
        <w:rPr>
          <w:sz w:val="20"/>
          <w:szCs w:val="20"/>
          <w:vertAlign w:val="superscript"/>
        </w:rPr>
        <w:t>21,5</w:t>
      </w:r>
      <w:r w:rsidR="00DC16A4">
        <w:rPr>
          <w:sz w:val="20"/>
          <w:szCs w:val="20"/>
          <w:vertAlign w:val="superscript"/>
        </w:rPr>
        <w:t>6</w:t>
      </w:r>
      <w:r w:rsidRPr="005A2662">
        <w:rPr>
          <w:sz w:val="20"/>
          <w:szCs w:val="20"/>
        </w:rPr>
        <w:t xml:space="preserve"> and in Sub-Saharan Africa.</w:t>
      </w:r>
      <w:r>
        <w:rPr>
          <w:sz w:val="20"/>
          <w:szCs w:val="20"/>
          <w:vertAlign w:val="superscript"/>
        </w:rPr>
        <w:t>5</w:t>
      </w:r>
      <w:r w:rsidR="00DC16A4">
        <w:rPr>
          <w:sz w:val="20"/>
          <w:szCs w:val="20"/>
          <w:vertAlign w:val="superscript"/>
        </w:rPr>
        <w:t>7</w:t>
      </w:r>
      <w:r>
        <w:rPr>
          <w:sz w:val="20"/>
          <w:szCs w:val="20"/>
          <w:vertAlign w:val="superscript"/>
        </w:rPr>
        <w:t>,5</w:t>
      </w:r>
      <w:r w:rsidR="00DC16A4">
        <w:rPr>
          <w:sz w:val="20"/>
          <w:szCs w:val="20"/>
          <w:vertAlign w:val="superscript"/>
        </w:rPr>
        <w:t>8</w:t>
      </w:r>
      <w:r w:rsidRPr="005A2662">
        <w:rPr>
          <w:sz w:val="20"/>
          <w:szCs w:val="20"/>
        </w:rPr>
        <w:t xml:space="preserve"> </w:t>
      </w:r>
    </w:p>
    <w:p w14:paraId="0C52D487" w14:textId="2DDB7CD9" w:rsidR="00E619F6" w:rsidRDefault="00E619F6" w:rsidP="00E619F6">
      <w:pPr>
        <w:rPr>
          <w:sz w:val="20"/>
          <w:szCs w:val="20"/>
        </w:rPr>
      </w:pPr>
      <w:r w:rsidRPr="005A2662">
        <w:rPr>
          <w:sz w:val="20"/>
          <w:szCs w:val="20"/>
        </w:rPr>
        <w:t xml:space="preserve">Our results derive from rigorous systematic and approved methodology, with strenuous effort to obtain participant-level data.  However, the results should be interpreted in light of several considerations. As described, our data was derived </w:t>
      </w:r>
      <w:r w:rsidR="00DC4914" w:rsidRPr="005A2662">
        <w:rPr>
          <w:sz w:val="20"/>
          <w:szCs w:val="20"/>
        </w:rPr>
        <w:t>from vast</w:t>
      </w:r>
      <w:r w:rsidRPr="005A2662">
        <w:rPr>
          <w:sz w:val="20"/>
          <w:szCs w:val="20"/>
        </w:rPr>
        <w:t xml:space="preserve"> geographical settings and as such it is difficult to draw comparisons between such starkly contrasting populations. We used both participant-level data (from 18 studies), and meta-data derived from the study setting and inclusion/exclusion criteria. Not all studies followed the WHO recommendation for measuring nasopharyngeal colonisation.</w:t>
      </w:r>
      <w:r>
        <w:rPr>
          <w:sz w:val="20"/>
          <w:szCs w:val="20"/>
          <w:vertAlign w:val="superscript"/>
        </w:rPr>
        <w:t>5</w:t>
      </w:r>
      <w:r w:rsidR="00DC16A4">
        <w:rPr>
          <w:sz w:val="20"/>
          <w:szCs w:val="20"/>
          <w:vertAlign w:val="superscript"/>
        </w:rPr>
        <w:t>9</w:t>
      </w:r>
      <w:r w:rsidRPr="005A2662">
        <w:rPr>
          <w:sz w:val="20"/>
          <w:szCs w:val="20"/>
        </w:rPr>
        <w:t xml:space="preserve"> Our analysis therefore combines nasopharyngeal and oropharyngeal colonisation into a single categorical variable, in order to maximise statistical power. The combination of oro- and </w:t>
      </w:r>
      <w:r w:rsidR="00DC4914" w:rsidRPr="005A2662">
        <w:rPr>
          <w:sz w:val="20"/>
          <w:szCs w:val="20"/>
        </w:rPr>
        <w:t>nasopharyngeal</w:t>
      </w:r>
      <w:r w:rsidRPr="005A2662">
        <w:rPr>
          <w:sz w:val="20"/>
          <w:szCs w:val="20"/>
        </w:rPr>
        <w:t xml:space="preserve"> sampling may have influenced results, incurring a bias towards lower values compared to using </w:t>
      </w:r>
      <w:r w:rsidR="00DC4914" w:rsidRPr="005A2662">
        <w:rPr>
          <w:sz w:val="20"/>
          <w:szCs w:val="20"/>
        </w:rPr>
        <w:t>nasopharyngeal</w:t>
      </w:r>
      <w:r w:rsidRPr="005A2662">
        <w:rPr>
          <w:sz w:val="20"/>
          <w:szCs w:val="20"/>
        </w:rPr>
        <w:t xml:space="preserve"> sampling alone. </w:t>
      </w:r>
    </w:p>
    <w:p w14:paraId="60B00540" w14:textId="77777777" w:rsidR="00E619F6" w:rsidRPr="005A2662" w:rsidRDefault="00E619F6" w:rsidP="00E619F6">
      <w:pPr>
        <w:rPr>
          <w:sz w:val="20"/>
          <w:szCs w:val="20"/>
        </w:rPr>
      </w:pPr>
    </w:p>
    <w:p w14:paraId="5BC649A8" w14:textId="77777777" w:rsidR="00E619F6" w:rsidRPr="005A2662" w:rsidRDefault="00E619F6" w:rsidP="00E619F6">
      <w:pPr>
        <w:rPr>
          <w:sz w:val="20"/>
          <w:szCs w:val="20"/>
        </w:rPr>
      </w:pPr>
      <w:r w:rsidRPr="005A2662">
        <w:rPr>
          <w:sz w:val="20"/>
          <w:szCs w:val="20"/>
        </w:rPr>
        <w:t xml:space="preserve">Risk factors are necessarily restricted to those for which data were collected (or inferable); some, including alcohol consumption, number of household members and participants’ cohabitation with children had to be excluded due to insufficient completion rates. We were also unable to codify data on seasonality.  In order to </w:t>
      </w:r>
      <w:r w:rsidRPr="005A2662">
        <w:rPr>
          <w:sz w:val="20"/>
          <w:szCs w:val="20"/>
        </w:rPr>
        <w:lastRenderedPageBreak/>
        <w:t>analyse the remaining variables, we used imputation. Imputation may introduce bias, and although this overall dataset does represent a very large proportion of published data, publication or reporting bias may contribute significantly. There may also be other potential sources of bias in the data as a result of recruitment or sampling methods, which might favour those with certain risk factors for carriage giving a falsely elevated or decreased carriage risk</w:t>
      </w:r>
    </w:p>
    <w:p w14:paraId="610490F7" w14:textId="70F92C2B" w:rsidR="00E619F6" w:rsidRDefault="00E619F6" w:rsidP="00E619F6">
      <w:pPr>
        <w:rPr>
          <w:sz w:val="20"/>
          <w:szCs w:val="20"/>
        </w:rPr>
      </w:pPr>
      <w:r w:rsidRPr="005A2662">
        <w:rPr>
          <w:sz w:val="20"/>
          <w:szCs w:val="20"/>
        </w:rPr>
        <w:t>We have been unable to fully ascertain the association of colonisation with some important risk factors, particularly immunisation. Data on individual elderly participant’s pneumococcal vaccination history (with PPV) was included in the meta-analysis and was found to not be a significant factor in pneumococcal colonisation. National paediatric pneumococcal conjugate vaccine policy was not codified into a study variable. This was due to studies being conducted over a number of years, during vaccination policy change, as well as a number of studies in which vaccination policy was not outlined within the journal article. Results from adult populations in high income countries demonstrate reduced vaccine-serotype carriage where paediatric immunisation has been programmatically introduced.</w:t>
      </w:r>
      <w:r>
        <w:rPr>
          <w:sz w:val="20"/>
          <w:szCs w:val="20"/>
          <w:vertAlign w:val="superscript"/>
        </w:rPr>
        <w:t>29,30,</w:t>
      </w:r>
      <w:r w:rsidR="00DC16A4">
        <w:rPr>
          <w:sz w:val="20"/>
          <w:szCs w:val="20"/>
          <w:vertAlign w:val="superscript"/>
        </w:rPr>
        <w:t>6</w:t>
      </w:r>
      <w:r w:rsidR="00EE5C6A">
        <w:rPr>
          <w:sz w:val="20"/>
          <w:szCs w:val="20"/>
          <w:vertAlign w:val="superscript"/>
        </w:rPr>
        <w:t>0,</w:t>
      </w:r>
      <w:r w:rsidR="00DC16A4">
        <w:rPr>
          <w:sz w:val="20"/>
          <w:szCs w:val="20"/>
          <w:vertAlign w:val="superscript"/>
        </w:rPr>
        <w:t>6</w:t>
      </w:r>
      <w:r w:rsidR="00EE5C6A">
        <w:rPr>
          <w:sz w:val="20"/>
          <w:szCs w:val="20"/>
          <w:vertAlign w:val="superscript"/>
        </w:rPr>
        <w:t>1</w:t>
      </w:r>
      <w:r w:rsidRPr="005A2662">
        <w:rPr>
          <w:sz w:val="20"/>
          <w:szCs w:val="20"/>
        </w:rPr>
        <w:t xml:space="preserve"> However, in some cohorts from low income countries, the effect on even paediatric circulating serotypes has been suboptimal, demanding better vaccination coverage and time to eradicate PCV serotype circulation.</w:t>
      </w:r>
      <w:r w:rsidR="00DC16A4">
        <w:rPr>
          <w:sz w:val="20"/>
          <w:szCs w:val="20"/>
          <w:vertAlign w:val="superscript"/>
        </w:rPr>
        <w:t>6</w:t>
      </w:r>
      <w:r w:rsidR="00EE5C6A">
        <w:rPr>
          <w:sz w:val="20"/>
          <w:szCs w:val="20"/>
          <w:vertAlign w:val="superscript"/>
        </w:rPr>
        <w:t>2</w:t>
      </w:r>
      <w:r w:rsidRPr="005A2662">
        <w:rPr>
          <w:sz w:val="20"/>
          <w:szCs w:val="20"/>
        </w:rPr>
        <w:t xml:space="preserve"> It may therefore be useful for a longitudinal study</w:t>
      </w:r>
      <w:r w:rsidR="005B6B63">
        <w:rPr>
          <w:sz w:val="20"/>
          <w:szCs w:val="20"/>
        </w:rPr>
        <w:t xml:space="preserve"> to be conducted investigating</w:t>
      </w:r>
      <w:r w:rsidRPr="005A2662">
        <w:rPr>
          <w:sz w:val="20"/>
          <w:szCs w:val="20"/>
        </w:rPr>
        <w:t xml:space="preserve"> colonisation in the elderly in the context of  childhood </w:t>
      </w:r>
      <w:r w:rsidR="005B6B63">
        <w:rPr>
          <w:sz w:val="20"/>
          <w:szCs w:val="20"/>
        </w:rPr>
        <w:t>vaccination programmes</w:t>
      </w:r>
      <w:r w:rsidRPr="005A2662">
        <w:rPr>
          <w:sz w:val="20"/>
          <w:szCs w:val="20"/>
        </w:rPr>
        <w:t xml:space="preserve">. </w:t>
      </w:r>
    </w:p>
    <w:p w14:paraId="073A32E5" w14:textId="77777777" w:rsidR="00E619F6" w:rsidRPr="005A2662" w:rsidRDefault="00E619F6" w:rsidP="00E619F6">
      <w:pPr>
        <w:rPr>
          <w:sz w:val="20"/>
          <w:szCs w:val="20"/>
        </w:rPr>
      </w:pPr>
    </w:p>
    <w:p w14:paraId="5EBF2287" w14:textId="22205C24" w:rsidR="00E619F6" w:rsidRDefault="00E619F6" w:rsidP="00E619F6">
      <w:pPr>
        <w:rPr>
          <w:color w:val="000000" w:themeColor="text1"/>
          <w:sz w:val="20"/>
          <w:szCs w:val="20"/>
        </w:rPr>
      </w:pPr>
      <w:r w:rsidRPr="005A2662">
        <w:rPr>
          <w:sz w:val="20"/>
          <w:szCs w:val="20"/>
        </w:rPr>
        <w:t>We also could not capture potentially significant differences in living environment (for example crowding and paediatric prevalence rates), due to lack of granularity. Data for colonisation densities were unavailable</w:t>
      </w:r>
      <w:r w:rsidRPr="005A2662">
        <w:rPr>
          <w:color w:val="FF0000"/>
          <w:sz w:val="20"/>
          <w:szCs w:val="20"/>
        </w:rPr>
        <w:t xml:space="preserve">. </w:t>
      </w:r>
      <w:r w:rsidRPr="005A2662">
        <w:rPr>
          <w:sz w:val="20"/>
          <w:szCs w:val="20"/>
        </w:rPr>
        <w:t xml:space="preserve">We recommend that a consistent approach to data capture and reporting is taken in studies; we have suggested a core set of variables which should be considered in the design of such </w:t>
      </w:r>
      <w:r w:rsidRPr="005A2662">
        <w:rPr>
          <w:color w:val="000000" w:themeColor="text1"/>
          <w:sz w:val="20"/>
          <w:szCs w:val="20"/>
        </w:rPr>
        <w:t>future research (see Box 1). Standardising sampling methods as described by the World Health Organisation</w:t>
      </w:r>
      <w:r>
        <w:rPr>
          <w:color w:val="000000" w:themeColor="text1"/>
          <w:sz w:val="20"/>
          <w:szCs w:val="20"/>
          <w:vertAlign w:val="superscript"/>
        </w:rPr>
        <w:t>5</w:t>
      </w:r>
      <w:r w:rsidR="00DC16A4">
        <w:rPr>
          <w:color w:val="000000" w:themeColor="text1"/>
          <w:sz w:val="20"/>
          <w:szCs w:val="20"/>
          <w:vertAlign w:val="superscript"/>
        </w:rPr>
        <w:t>9</w:t>
      </w:r>
      <w:r w:rsidRPr="005A2662">
        <w:rPr>
          <w:color w:val="000000" w:themeColor="text1"/>
          <w:sz w:val="20"/>
          <w:szCs w:val="20"/>
        </w:rPr>
        <w:t xml:space="preserve">, or clarifying the site and diagnostic method within the study protocol is also a priority to enable accurate comparisons to be made between population groups.  </w:t>
      </w:r>
    </w:p>
    <w:p w14:paraId="659C7CBE" w14:textId="77777777" w:rsidR="00E619F6" w:rsidRPr="005A2662" w:rsidRDefault="00E619F6" w:rsidP="00E619F6">
      <w:pPr>
        <w:rPr>
          <w:color w:val="FF0000"/>
          <w:sz w:val="20"/>
          <w:szCs w:val="20"/>
        </w:rPr>
      </w:pPr>
    </w:p>
    <w:p w14:paraId="3F6A6DD9" w14:textId="4E7BA7EB" w:rsidR="00E619F6" w:rsidRDefault="00E619F6" w:rsidP="00E619F6">
      <w:pPr>
        <w:rPr>
          <w:sz w:val="20"/>
          <w:szCs w:val="20"/>
        </w:rPr>
      </w:pPr>
      <w:r w:rsidRPr="005A2662">
        <w:rPr>
          <w:sz w:val="20"/>
          <w:szCs w:val="20"/>
        </w:rPr>
        <w:t>Paradoxically, older adults have high incidence rates and case-fatality of pneumococcal disease, despite low observed carriage rates. Given a limited and transient reduction in colonisation after PCV13</w:t>
      </w:r>
      <w:r w:rsidR="00DC16A4">
        <w:rPr>
          <w:sz w:val="20"/>
          <w:szCs w:val="20"/>
          <w:vertAlign w:val="superscript"/>
        </w:rPr>
        <w:t>51</w:t>
      </w:r>
      <w:r w:rsidRPr="005A2662">
        <w:rPr>
          <w:sz w:val="20"/>
          <w:szCs w:val="20"/>
        </w:rPr>
        <w:t xml:space="preserve"> in older adults, we need to understand this relationship and the factors which drive progression from colonisation to severe illness. When performing epidemiological and laboratory-based research, this review identifies the core measures which should be consistently reported.</w:t>
      </w:r>
    </w:p>
    <w:p w14:paraId="7104FC17" w14:textId="77777777" w:rsidR="00E619F6" w:rsidRPr="005A2662" w:rsidRDefault="00E619F6" w:rsidP="00E619F6">
      <w:pPr>
        <w:rPr>
          <w:rFonts w:eastAsiaTheme="majorEastAsia"/>
          <w:sz w:val="20"/>
          <w:szCs w:val="20"/>
        </w:rPr>
      </w:pPr>
      <w:r w:rsidRPr="005A2662">
        <w:rPr>
          <w:sz w:val="20"/>
          <w:szCs w:val="20"/>
        </w:rPr>
        <w:br w:type="page"/>
      </w:r>
    </w:p>
    <w:p w14:paraId="6747EB86" w14:textId="77777777" w:rsidR="00E619F6" w:rsidRPr="005A2662" w:rsidRDefault="00E619F6" w:rsidP="00E619F6">
      <w:pPr>
        <w:pStyle w:val="Heading1"/>
        <w:spacing w:line="240" w:lineRule="auto"/>
        <w:rPr>
          <w:rFonts w:ascii="Times New Roman" w:hAnsi="Times New Roman" w:cs="Times New Roman"/>
          <w:b/>
          <w:bCs/>
          <w:sz w:val="20"/>
          <w:szCs w:val="20"/>
        </w:rPr>
      </w:pPr>
      <w:r w:rsidRPr="005A2662">
        <w:rPr>
          <w:rFonts w:ascii="Times New Roman" w:hAnsi="Times New Roman" w:cs="Times New Roman"/>
          <w:b/>
          <w:bCs/>
          <w:sz w:val="20"/>
          <w:szCs w:val="20"/>
        </w:rPr>
        <w:lastRenderedPageBreak/>
        <w:t>Acknowledgments</w:t>
      </w:r>
    </w:p>
    <w:p w14:paraId="4D23668B" w14:textId="77777777" w:rsidR="00E619F6" w:rsidRDefault="00E619F6" w:rsidP="00E619F6">
      <w:pPr>
        <w:rPr>
          <w:sz w:val="20"/>
          <w:szCs w:val="20"/>
        </w:rPr>
      </w:pPr>
      <w:r w:rsidRPr="005A2662">
        <w:rPr>
          <w:sz w:val="20"/>
          <w:szCs w:val="20"/>
        </w:rPr>
        <w:t xml:space="preserve">We would like to thank all of the study participants for their contribution and all study teams involved in the original research. This paper has used data provided by the KEMRI Wellcome Trust Research programme, Nestle Research, Centre of Disease Control, and the Medical Research Council (The Gambia) in accordance with the consent provided by participants and approved by the various Ethics Review Committees. </w:t>
      </w:r>
    </w:p>
    <w:p w14:paraId="6221CDCB" w14:textId="77777777" w:rsidR="00E619F6" w:rsidRPr="005A2662" w:rsidRDefault="00E619F6" w:rsidP="00E619F6">
      <w:pPr>
        <w:rPr>
          <w:sz w:val="20"/>
          <w:szCs w:val="20"/>
        </w:rPr>
      </w:pPr>
    </w:p>
    <w:p w14:paraId="45E0C2C8" w14:textId="77777777" w:rsidR="00E619F6" w:rsidRPr="005A2662" w:rsidRDefault="00E619F6" w:rsidP="00E619F6">
      <w:pPr>
        <w:rPr>
          <w:sz w:val="20"/>
          <w:szCs w:val="20"/>
        </w:rPr>
      </w:pPr>
      <w:r w:rsidRPr="005A2662">
        <w:rPr>
          <w:sz w:val="20"/>
          <w:szCs w:val="20"/>
        </w:rPr>
        <w:t xml:space="preserve">We would like to thank Professor Elizabeth Miller, Stefan Flasche, Albert Jan Van Hoek and Public Health England for collecting and sharing their data.  We would also like to thank Professor Andrew Pollard, Associate Professor Pere Clave and Dr Olga Slawinski for their expertise and contribution to the manuscript. </w:t>
      </w:r>
    </w:p>
    <w:p w14:paraId="5A9D4AEC" w14:textId="77777777" w:rsidR="00E619F6" w:rsidRPr="005A2662" w:rsidRDefault="00E619F6" w:rsidP="00E619F6">
      <w:pPr>
        <w:rPr>
          <w:sz w:val="20"/>
          <w:szCs w:val="20"/>
        </w:rPr>
      </w:pPr>
    </w:p>
    <w:p w14:paraId="5F501886" w14:textId="77777777" w:rsidR="00E619F6" w:rsidRPr="005A2662" w:rsidRDefault="00E619F6" w:rsidP="00E619F6">
      <w:pPr>
        <w:pStyle w:val="Heading1"/>
        <w:spacing w:line="240" w:lineRule="auto"/>
        <w:rPr>
          <w:rFonts w:ascii="Times New Roman" w:hAnsi="Times New Roman" w:cs="Times New Roman"/>
          <w:b/>
          <w:bCs/>
          <w:sz w:val="20"/>
          <w:szCs w:val="20"/>
        </w:rPr>
      </w:pPr>
      <w:r w:rsidRPr="005A2662">
        <w:rPr>
          <w:rFonts w:ascii="Times New Roman" w:hAnsi="Times New Roman" w:cs="Times New Roman"/>
          <w:b/>
          <w:bCs/>
          <w:sz w:val="20"/>
          <w:szCs w:val="20"/>
        </w:rPr>
        <w:t>Declaration of interests</w:t>
      </w:r>
    </w:p>
    <w:p w14:paraId="1EC9AFE3" w14:textId="46D09EAA" w:rsidR="00E619F6" w:rsidRPr="007F2C03" w:rsidRDefault="00E619F6" w:rsidP="00E619F6">
      <w:pPr>
        <w:pStyle w:val="Heading1"/>
        <w:spacing w:line="240" w:lineRule="auto"/>
        <w:rPr>
          <w:rFonts w:ascii="Times New Roman" w:hAnsi="Times New Roman" w:cs="Times New Roman"/>
          <w:color w:val="000000" w:themeColor="text1"/>
          <w:sz w:val="20"/>
          <w:szCs w:val="20"/>
        </w:rPr>
      </w:pPr>
      <w:r w:rsidRPr="007F2C03">
        <w:rPr>
          <w:rFonts w:ascii="Times New Roman" w:eastAsiaTheme="minorEastAsia" w:hAnsi="Times New Roman" w:cs="Times New Roman"/>
          <w:color w:val="000000" w:themeColor="text1"/>
          <w:sz w:val="20"/>
          <w:szCs w:val="20"/>
        </w:rPr>
        <w:t>SBD reports research grants from Pfizer</w:t>
      </w:r>
      <w:r w:rsidR="00E214C9">
        <w:rPr>
          <w:rFonts w:ascii="Times New Roman" w:eastAsiaTheme="minorEastAsia" w:hAnsi="Times New Roman" w:cs="Times New Roman"/>
          <w:color w:val="000000" w:themeColor="text1"/>
          <w:sz w:val="20"/>
          <w:szCs w:val="20"/>
        </w:rPr>
        <w:t xml:space="preserve"> during the conduct of the study and </w:t>
      </w:r>
      <w:r w:rsidRPr="007F2C03">
        <w:rPr>
          <w:rFonts w:ascii="Times New Roman" w:eastAsiaTheme="minorEastAsia" w:hAnsi="Times New Roman" w:cs="Times New Roman"/>
          <w:color w:val="000000" w:themeColor="text1"/>
          <w:sz w:val="20"/>
          <w:szCs w:val="20"/>
        </w:rPr>
        <w:t xml:space="preserve"> personal fees from </w:t>
      </w:r>
      <w:r w:rsidR="00DC4914" w:rsidRPr="007F2C03">
        <w:rPr>
          <w:rFonts w:ascii="Times New Roman" w:eastAsiaTheme="minorEastAsia" w:hAnsi="Times New Roman" w:cs="Times New Roman"/>
          <w:color w:val="000000" w:themeColor="text1"/>
          <w:sz w:val="20"/>
          <w:szCs w:val="20"/>
        </w:rPr>
        <w:t>Pfizer outside</w:t>
      </w:r>
      <w:r w:rsidR="00E214C9">
        <w:rPr>
          <w:rFonts w:ascii="Times New Roman" w:eastAsiaTheme="minorEastAsia" w:hAnsi="Times New Roman" w:cs="Times New Roman"/>
          <w:color w:val="000000" w:themeColor="text1"/>
          <w:sz w:val="20"/>
          <w:szCs w:val="20"/>
        </w:rPr>
        <w:t xml:space="preserve"> of</w:t>
      </w:r>
      <w:r w:rsidRPr="007F2C03">
        <w:rPr>
          <w:rFonts w:ascii="Times New Roman" w:eastAsiaTheme="minorEastAsia" w:hAnsi="Times New Roman" w:cs="Times New Roman"/>
          <w:color w:val="000000" w:themeColor="text1"/>
          <w:sz w:val="20"/>
          <w:szCs w:val="20"/>
        </w:rPr>
        <w:t xml:space="preserve"> the submitted work.</w:t>
      </w:r>
    </w:p>
    <w:p w14:paraId="3A6D5DD3" w14:textId="77777777" w:rsidR="00E619F6" w:rsidRPr="007F2C03" w:rsidRDefault="00E619F6" w:rsidP="00E619F6">
      <w:pPr>
        <w:pStyle w:val="Heading1"/>
        <w:spacing w:line="240" w:lineRule="auto"/>
        <w:rPr>
          <w:rFonts w:ascii="Times New Roman" w:hAnsi="Times New Roman" w:cs="Times New Roman"/>
          <w:color w:val="000000" w:themeColor="text1"/>
          <w:sz w:val="20"/>
          <w:szCs w:val="20"/>
        </w:rPr>
      </w:pPr>
      <w:r w:rsidRPr="007F2C03">
        <w:rPr>
          <w:rFonts w:ascii="Times New Roman" w:hAnsi="Times New Roman" w:cs="Times New Roman"/>
          <w:color w:val="000000" w:themeColor="text1"/>
          <w:sz w:val="20"/>
          <w:szCs w:val="20"/>
        </w:rPr>
        <w:t xml:space="preserve">PG reports an </w:t>
      </w:r>
      <w:r w:rsidR="00DC4914" w:rsidRPr="007F2C03">
        <w:rPr>
          <w:rFonts w:ascii="Times New Roman" w:hAnsi="Times New Roman" w:cs="Times New Roman"/>
          <w:color w:val="000000" w:themeColor="text1"/>
          <w:sz w:val="20"/>
          <w:szCs w:val="20"/>
        </w:rPr>
        <w:t>investigator-initiated</w:t>
      </w:r>
      <w:r w:rsidRPr="007F2C03">
        <w:rPr>
          <w:rFonts w:ascii="Times New Roman" w:hAnsi="Times New Roman" w:cs="Times New Roman"/>
          <w:color w:val="000000" w:themeColor="text1"/>
          <w:sz w:val="20"/>
          <w:szCs w:val="20"/>
        </w:rPr>
        <w:t xml:space="preserve"> grant by Wyeth Pharmaceuticals (now Pfizer) on a pneumococcal colonisation study. The funding agency provided funding support only - they did not provide any input into the study design. </w:t>
      </w:r>
    </w:p>
    <w:p w14:paraId="10B530A3" w14:textId="77777777" w:rsidR="00E619F6" w:rsidRPr="00600273" w:rsidRDefault="00DC4914" w:rsidP="00E619F6">
      <w:pPr>
        <w:rPr>
          <w:color w:val="000000" w:themeColor="text1"/>
          <w:sz w:val="20"/>
          <w:szCs w:val="20"/>
          <w:shd w:val="clear" w:color="auto" w:fill="FFFFFF"/>
        </w:rPr>
      </w:pPr>
      <w:r w:rsidRPr="007F2C03">
        <w:rPr>
          <w:rFonts w:eastAsiaTheme="minorEastAsia"/>
          <w:color w:val="000000" w:themeColor="text1"/>
          <w:sz w:val="20"/>
          <w:szCs w:val="20"/>
          <w:lang w:eastAsia="en-US"/>
        </w:rPr>
        <w:t xml:space="preserve">SE reports grants and personal fees from GSK, personal fees from Merck, grants from Abbott, grants and personal fees from Sanofi Aventis, grants and personal fees from Vifor, grants from DMG, outside </w:t>
      </w:r>
      <w:r w:rsidRPr="00600273">
        <w:rPr>
          <w:rFonts w:eastAsiaTheme="minorEastAsia"/>
          <w:color w:val="000000" w:themeColor="text1"/>
          <w:sz w:val="20"/>
          <w:szCs w:val="20"/>
          <w:lang w:eastAsia="en-US"/>
        </w:rPr>
        <w:t>the submitted work</w:t>
      </w:r>
      <w:r>
        <w:rPr>
          <w:rFonts w:eastAsiaTheme="minorEastAsia"/>
          <w:color w:val="000000" w:themeColor="text1"/>
          <w:sz w:val="20"/>
          <w:szCs w:val="20"/>
          <w:lang w:eastAsia="en-US"/>
        </w:rPr>
        <w:t>.</w:t>
      </w:r>
    </w:p>
    <w:p w14:paraId="12178D8C" w14:textId="77777777" w:rsidR="00E619F6" w:rsidRPr="00600273" w:rsidRDefault="00E619F6" w:rsidP="00E619F6">
      <w:pPr>
        <w:rPr>
          <w:color w:val="000000" w:themeColor="text1"/>
          <w:sz w:val="20"/>
          <w:szCs w:val="20"/>
          <w:lang w:val="en-US"/>
        </w:rPr>
      </w:pPr>
    </w:p>
    <w:p w14:paraId="2C9DED68" w14:textId="77777777" w:rsidR="00E619F6" w:rsidRPr="00600273" w:rsidRDefault="00DC4914" w:rsidP="00E619F6">
      <w:pPr>
        <w:rPr>
          <w:color w:val="000000" w:themeColor="text1"/>
          <w:sz w:val="20"/>
          <w:szCs w:val="20"/>
          <w:lang w:val="en-US"/>
        </w:rPr>
      </w:pPr>
      <w:r w:rsidRPr="00600273">
        <w:rPr>
          <w:rFonts w:eastAsiaTheme="minorEastAsia"/>
          <w:color w:val="000000" w:themeColor="text1"/>
          <w:sz w:val="20"/>
          <w:szCs w:val="20"/>
          <w:lang w:eastAsia="en-US"/>
        </w:rPr>
        <w:t>GM reports</w:t>
      </w:r>
      <w:r w:rsidR="00E619F6" w:rsidRPr="00600273">
        <w:rPr>
          <w:rFonts w:eastAsiaTheme="minorEastAsia"/>
          <w:color w:val="000000" w:themeColor="text1"/>
          <w:sz w:val="20"/>
          <w:szCs w:val="20"/>
          <w:lang w:eastAsia="en-US"/>
        </w:rPr>
        <w:t xml:space="preserve"> grants from Bill &amp; Melinda Gates Foundation, grants from GAVI the Vaccine Alliance, grants from Pfizer </w:t>
      </w:r>
      <w:r w:rsidRPr="00600273">
        <w:rPr>
          <w:rFonts w:eastAsiaTheme="minorEastAsia"/>
          <w:color w:val="000000" w:themeColor="text1"/>
          <w:sz w:val="20"/>
          <w:szCs w:val="20"/>
          <w:lang w:eastAsia="en-US"/>
        </w:rPr>
        <w:t>Ltd, during</w:t>
      </w:r>
      <w:r w:rsidR="00E619F6" w:rsidRPr="00600273">
        <w:rPr>
          <w:rFonts w:eastAsiaTheme="minorEastAsia"/>
          <w:color w:val="000000" w:themeColor="text1"/>
          <w:sz w:val="20"/>
          <w:szCs w:val="20"/>
          <w:lang w:eastAsia="en-US"/>
        </w:rPr>
        <w:t xml:space="preserve"> the conduct of a pneumococcal colonisation study.</w:t>
      </w:r>
      <w:r w:rsidR="00E619F6" w:rsidRPr="00600273">
        <w:rPr>
          <w:color w:val="000000" w:themeColor="text1"/>
          <w:sz w:val="20"/>
          <w:szCs w:val="20"/>
          <w:lang w:val="en-US"/>
        </w:rPr>
        <w:t xml:space="preserve"> </w:t>
      </w:r>
    </w:p>
    <w:p w14:paraId="41A97570" w14:textId="77777777" w:rsidR="00E619F6" w:rsidRPr="00600273" w:rsidRDefault="00E619F6" w:rsidP="00E619F6">
      <w:pPr>
        <w:rPr>
          <w:color w:val="000000" w:themeColor="text1"/>
          <w:sz w:val="20"/>
          <w:szCs w:val="20"/>
          <w:lang w:val="en-US"/>
        </w:rPr>
      </w:pPr>
    </w:p>
    <w:p w14:paraId="1D0B2E8B" w14:textId="77777777" w:rsidR="00E619F6" w:rsidRPr="00600273" w:rsidRDefault="00E619F6" w:rsidP="00E619F6">
      <w:pPr>
        <w:rPr>
          <w:rFonts w:eastAsiaTheme="minorEastAsia"/>
          <w:color w:val="000000" w:themeColor="text1"/>
          <w:sz w:val="20"/>
          <w:szCs w:val="20"/>
          <w:lang w:eastAsia="en-US"/>
        </w:rPr>
      </w:pPr>
      <w:r w:rsidRPr="00600273">
        <w:rPr>
          <w:color w:val="000000" w:themeColor="text1"/>
          <w:sz w:val="20"/>
          <w:szCs w:val="20"/>
          <w:lang w:val="en-US"/>
        </w:rPr>
        <w:t>EAMS</w:t>
      </w:r>
      <w:r w:rsidRPr="00600273">
        <w:rPr>
          <w:rFonts w:eastAsiaTheme="minorEastAsia"/>
          <w:color w:val="000000" w:themeColor="text1"/>
          <w:sz w:val="20"/>
          <w:szCs w:val="20"/>
          <w:lang w:eastAsia="en-US"/>
        </w:rPr>
        <w:t xml:space="preserve"> reports grants from Wyeth, grants from </w:t>
      </w:r>
      <w:r w:rsidR="00DC4914" w:rsidRPr="00600273">
        <w:rPr>
          <w:rFonts w:eastAsiaTheme="minorEastAsia"/>
          <w:color w:val="000000" w:themeColor="text1"/>
          <w:sz w:val="20"/>
          <w:szCs w:val="20"/>
          <w:lang w:eastAsia="en-US"/>
        </w:rPr>
        <w:t>Pfizer, during</w:t>
      </w:r>
      <w:r w:rsidRPr="00600273">
        <w:rPr>
          <w:rFonts w:eastAsiaTheme="minorEastAsia"/>
          <w:color w:val="000000" w:themeColor="text1"/>
          <w:sz w:val="20"/>
          <w:szCs w:val="20"/>
          <w:lang w:eastAsia="en-US"/>
        </w:rPr>
        <w:t xml:space="preserve"> the conduct a pneumococcal study</w:t>
      </w:r>
    </w:p>
    <w:p w14:paraId="510550B4" w14:textId="77777777" w:rsidR="00E619F6" w:rsidRPr="00600273" w:rsidRDefault="00E619F6" w:rsidP="00E619F6">
      <w:pPr>
        <w:rPr>
          <w:rFonts w:eastAsiaTheme="minorEastAsia"/>
          <w:color w:val="000000" w:themeColor="text1"/>
          <w:sz w:val="20"/>
          <w:szCs w:val="20"/>
          <w:lang w:eastAsia="en-US"/>
        </w:rPr>
      </w:pPr>
    </w:p>
    <w:p w14:paraId="53F5EACC" w14:textId="77777777" w:rsidR="00E619F6" w:rsidRPr="00600273" w:rsidRDefault="00E619F6" w:rsidP="00E619F6">
      <w:pPr>
        <w:rPr>
          <w:rFonts w:eastAsiaTheme="minorEastAsia"/>
          <w:color w:val="000000" w:themeColor="text1"/>
          <w:sz w:val="20"/>
          <w:szCs w:val="20"/>
          <w:lang w:eastAsia="en-US"/>
        </w:rPr>
      </w:pPr>
      <w:r w:rsidRPr="00600273">
        <w:rPr>
          <w:rFonts w:eastAsiaTheme="minorEastAsia"/>
          <w:color w:val="000000" w:themeColor="text1"/>
          <w:sz w:val="20"/>
          <w:szCs w:val="20"/>
          <w:lang w:eastAsia="en-US"/>
        </w:rPr>
        <w:t>LLH reports grants from Pfizer, GSK, and Merck, outside the submitted work.</w:t>
      </w:r>
    </w:p>
    <w:p w14:paraId="1C3D730C" w14:textId="77777777" w:rsidR="00E619F6" w:rsidRPr="00600273" w:rsidRDefault="00E619F6" w:rsidP="00E619F6">
      <w:pPr>
        <w:rPr>
          <w:rFonts w:eastAsiaTheme="minorEastAsia"/>
          <w:color w:val="000000" w:themeColor="text1"/>
          <w:sz w:val="20"/>
          <w:szCs w:val="20"/>
          <w:lang w:eastAsia="en-US"/>
        </w:rPr>
      </w:pPr>
    </w:p>
    <w:p w14:paraId="7C734C27" w14:textId="77777777" w:rsidR="00E619F6" w:rsidRPr="00600273" w:rsidRDefault="00E619F6" w:rsidP="00E619F6">
      <w:pPr>
        <w:rPr>
          <w:color w:val="000000" w:themeColor="text1"/>
          <w:sz w:val="20"/>
          <w:szCs w:val="20"/>
        </w:rPr>
      </w:pPr>
      <w:r w:rsidRPr="00600273">
        <w:rPr>
          <w:rFonts w:eastAsiaTheme="minorEastAsia"/>
          <w:color w:val="000000" w:themeColor="text1"/>
          <w:sz w:val="20"/>
          <w:szCs w:val="20"/>
          <w:lang w:eastAsia="en-US"/>
        </w:rPr>
        <w:t>LRG reports grants from Pfizer, GSK, and Merck, outside the submitted work and honorarium from Pfizer and Merck.</w:t>
      </w:r>
    </w:p>
    <w:p w14:paraId="6E3D683B" w14:textId="77777777" w:rsidR="00E619F6" w:rsidRPr="00E619F6" w:rsidRDefault="00E619F6" w:rsidP="00355305">
      <w:pPr>
        <w:pStyle w:val="Heading1"/>
        <w:tabs>
          <w:tab w:val="left" w:pos="2245"/>
        </w:tabs>
        <w:spacing w:line="240" w:lineRule="auto"/>
        <w:rPr>
          <w:rFonts w:ascii="Times New Roman" w:hAnsi="Times New Roman" w:cs="Times New Roman"/>
          <w:color w:val="000000" w:themeColor="text1"/>
          <w:sz w:val="20"/>
          <w:szCs w:val="20"/>
        </w:rPr>
      </w:pPr>
      <w:r w:rsidRPr="00600273">
        <w:rPr>
          <w:rFonts w:ascii="Times New Roman" w:hAnsi="Times New Roman" w:cs="Times New Roman"/>
          <w:color w:val="000000" w:themeColor="text1"/>
          <w:sz w:val="20"/>
          <w:szCs w:val="20"/>
        </w:rPr>
        <w:br w:type="page"/>
      </w:r>
      <w:r w:rsidRPr="005A2662">
        <w:rPr>
          <w:rFonts w:ascii="Times New Roman" w:hAnsi="Times New Roman" w:cs="Times New Roman"/>
          <w:b/>
          <w:bCs/>
          <w:sz w:val="20"/>
          <w:szCs w:val="20"/>
        </w:rPr>
        <w:lastRenderedPageBreak/>
        <w:t>References</w:t>
      </w:r>
      <w:r w:rsidR="00355305">
        <w:rPr>
          <w:rFonts w:ascii="Times New Roman" w:hAnsi="Times New Roman" w:cs="Times New Roman"/>
          <w:b/>
          <w:bCs/>
          <w:sz w:val="20"/>
          <w:szCs w:val="20"/>
        </w:rPr>
        <w:tab/>
      </w:r>
    </w:p>
    <w:p w14:paraId="44D48736" w14:textId="77777777" w:rsidR="00E619F6" w:rsidRPr="00850A12" w:rsidRDefault="00E619F6" w:rsidP="00E619F6">
      <w:pPr>
        <w:widowControl w:val="0"/>
        <w:autoSpaceDE w:val="0"/>
        <w:autoSpaceDN w:val="0"/>
        <w:adjustRightInd w:val="0"/>
        <w:ind w:left="640" w:hanging="640"/>
        <w:rPr>
          <w:noProof/>
          <w:sz w:val="20"/>
        </w:rPr>
      </w:pPr>
      <w:r w:rsidRPr="005A2662">
        <w:rPr>
          <w:sz w:val="20"/>
          <w:szCs w:val="20"/>
        </w:rPr>
        <w:fldChar w:fldCharType="begin" w:fldLock="1"/>
      </w:r>
      <w:r w:rsidRPr="005A2662">
        <w:rPr>
          <w:sz w:val="20"/>
          <w:szCs w:val="20"/>
        </w:rPr>
        <w:instrText xml:space="preserve">ADDIN Mendeley Bibliography CSL_BIBLIOGRAPHY </w:instrText>
      </w:r>
      <w:r w:rsidRPr="005A2662">
        <w:rPr>
          <w:sz w:val="20"/>
          <w:szCs w:val="20"/>
        </w:rPr>
        <w:fldChar w:fldCharType="separate"/>
      </w:r>
      <w:r w:rsidRPr="00850A12">
        <w:rPr>
          <w:noProof/>
          <w:sz w:val="20"/>
        </w:rPr>
        <w:t xml:space="preserve">1. </w:t>
      </w:r>
      <w:r w:rsidRPr="00850A12">
        <w:rPr>
          <w:noProof/>
          <w:sz w:val="20"/>
        </w:rPr>
        <w:tab/>
        <w:t xml:space="preserve">Almeida ST, Nunes S, Santos Paulo AC, et al. Low prevalence of pneumococcal carriage and high serotype and genotype diversity among adults over 60 years of age living in Portugal. </w:t>
      </w:r>
      <w:r w:rsidRPr="00850A12">
        <w:rPr>
          <w:i/>
          <w:iCs/>
          <w:noProof/>
          <w:sz w:val="20"/>
        </w:rPr>
        <w:t>PLoS One</w:t>
      </w:r>
      <w:r w:rsidRPr="00850A12">
        <w:rPr>
          <w:noProof/>
          <w:sz w:val="20"/>
        </w:rPr>
        <w:t>. 2014;</w:t>
      </w:r>
      <w:r w:rsidRPr="00355305">
        <w:rPr>
          <w:b/>
          <w:bCs/>
          <w:noProof/>
          <w:sz w:val="20"/>
        </w:rPr>
        <w:t>9(3)</w:t>
      </w:r>
      <w:r w:rsidRPr="00850A12">
        <w:rPr>
          <w:noProof/>
          <w:sz w:val="20"/>
        </w:rPr>
        <w:t>:1</w:t>
      </w:r>
      <w:r w:rsidR="00355305">
        <w:rPr>
          <w:noProof/>
          <w:sz w:val="20"/>
        </w:rPr>
        <w:t>–</w:t>
      </w:r>
      <w:r w:rsidRPr="00850A12">
        <w:rPr>
          <w:noProof/>
          <w:sz w:val="20"/>
        </w:rPr>
        <w:t>10.</w:t>
      </w:r>
    </w:p>
    <w:p w14:paraId="2853EC20"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2. </w:t>
      </w:r>
      <w:r w:rsidRPr="00850A12">
        <w:rPr>
          <w:noProof/>
          <w:sz w:val="20"/>
        </w:rPr>
        <w:tab/>
        <w:t xml:space="preserve">Faden H, Duffy L, Wasielewski R, Wolf J, Krystofik D, Tung Y. Relationship between nasopharyngeal colonization and the development of otitis media in children. Tonawanda/Williamsville Pediatrics. </w:t>
      </w:r>
      <w:r w:rsidRPr="00850A12">
        <w:rPr>
          <w:i/>
          <w:iCs/>
          <w:noProof/>
          <w:sz w:val="20"/>
        </w:rPr>
        <w:t>J Infect Dis</w:t>
      </w:r>
      <w:r w:rsidRPr="00850A12">
        <w:rPr>
          <w:noProof/>
          <w:sz w:val="20"/>
        </w:rPr>
        <w:t>. 1997;</w:t>
      </w:r>
      <w:r w:rsidRPr="00355305">
        <w:rPr>
          <w:b/>
          <w:bCs/>
          <w:noProof/>
          <w:sz w:val="20"/>
        </w:rPr>
        <w:t>175(6)</w:t>
      </w:r>
      <w:r w:rsidRPr="00850A12">
        <w:rPr>
          <w:noProof/>
          <w:sz w:val="20"/>
        </w:rPr>
        <w:t>:1440</w:t>
      </w:r>
      <w:r w:rsidR="00355305">
        <w:rPr>
          <w:noProof/>
          <w:sz w:val="20"/>
        </w:rPr>
        <w:t>–</w:t>
      </w:r>
      <w:r w:rsidRPr="00850A12">
        <w:rPr>
          <w:noProof/>
          <w:sz w:val="20"/>
        </w:rPr>
        <w:t>1445.</w:t>
      </w:r>
    </w:p>
    <w:p w14:paraId="3696425F"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3. </w:t>
      </w:r>
      <w:r w:rsidRPr="00850A12">
        <w:rPr>
          <w:noProof/>
          <w:sz w:val="20"/>
        </w:rPr>
        <w:tab/>
        <w:t xml:space="preserve">Leach AJ, Stubbs E, Hare K, Beissbarth J, Morris PS. Comparison of nasal swabs with nose blowing for community-based pneumococcal  surveillance of healthy children. </w:t>
      </w:r>
      <w:r w:rsidRPr="00850A12">
        <w:rPr>
          <w:i/>
          <w:iCs/>
          <w:noProof/>
          <w:sz w:val="20"/>
        </w:rPr>
        <w:t>J Clin Microbiol</w:t>
      </w:r>
      <w:r w:rsidRPr="00850A12">
        <w:rPr>
          <w:noProof/>
          <w:sz w:val="20"/>
        </w:rPr>
        <w:t>. 2008;</w:t>
      </w:r>
      <w:r w:rsidRPr="00355305">
        <w:rPr>
          <w:b/>
          <w:bCs/>
          <w:noProof/>
          <w:sz w:val="20"/>
        </w:rPr>
        <w:t>46(6)</w:t>
      </w:r>
      <w:r w:rsidRPr="00850A12">
        <w:rPr>
          <w:noProof/>
          <w:sz w:val="20"/>
        </w:rPr>
        <w:t>:2081</w:t>
      </w:r>
      <w:r w:rsidR="00355305">
        <w:rPr>
          <w:noProof/>
          <w:sz w:val="20"/>
        </w:rPr>
        <w:t>–</w:t>
      </w:r>
      <w:r w:rsidRPr="00850A12">
        <w:rPr>
          <w:noProof/>
          <w:sz w:val="20"/>
        </w:rPr>
        <w:t>2082.</w:t>
      </w:r>
    </w:p>
    <w:p w14:paraId="3D7CF993"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4. </w:t>
      </w:r>
      <w:r w:rsidRPr="00850A12">
        <w:rPr>
          <w:noProof/>
          <w:sz w:val="20"/>
        </w:rPr>
        <w:tab/>
        <w:t xml:space="preserve">Krone CL, van de Groep K, Trzcinski K, Sanders EAM, Bogaert D. Immunosenescence and pneumococcal disease: an imbalance in host-pathogen interactions. </w:t>
      </w:r>
      <w:r w:rsidRPr="00850A12">
        <w:rPr>
          <w:i/>
          <w:iCs/>
          <w:noProof/>
          <w:sz w:val="20"/>
        </w:rPr>
        <w:t>Lancet Respir Med</w:t>
      </w:r>
      <w:r w:rsidRPr="00850A12">
        <w:rPr>
          <w:noProof/>
          <w:sz w:val="20"/>
        </w:rPr>
        <w:t>. 2014;</w:t>
      </w:r>
      <w:r w:rsidRPr="00355305">
        <w:rPr>
          <w:b/>
          <w:bCs/>
          <w:noProof/>
          <w:sz w:val="20"/>
        </w:rPr>
        <w:t>2(2)</w:t>
      </w:r>
      <w:r w:rsidRPr="00850A12">
        <w:rPr>
          <w:noProof/>
          <w:sz w:val="20"/>
        </w:rPr>
        <w:t>:141</w:t>
      </w:r>
      <w:r w:rsidR="00355305">
        <w:rPr>
          <w:noProof/>
          <w:sz w:val="20"/>
        </w:rPr>
        <w:t>–</w:t>
      </w:r>
      <w:r w:rsidRPr="00850A12">
        <w:rPr>
          <w:noProof/>
          <w:sz w:val="20"/>
        </w:rPr>
        <w:t xml:space="preserve">153. </w:t>
      </w:r>
    </w:p>
    <w:p w14:paraId="7E7F45AE" w14:textId="77777777" w:rsidR="00E619F6" w:rsidRPr="00002AE7" w:rsidRDefault="00E619F6" w:rsidP="00002AE7">
      <w:pPr>
        <w:ind w:left="640" w:hanging="640"/>
      </w:pPr>
      <w:r w:rsidRPr="00850A12">
        <w:rPr>
          <w:noProof/>
          <w:sz w:val="20"/>
        </w:rPr>
        <w:t xml:space="preserve">5. </w:t>
      </w:r>
      <w:r w:rsidRPr="00850A12">
        <w:rPr>
          <w:noProof/>
          <w:sz w:val="20"/>
        </w:rPr>
        <w:tab/>
      </w:r>
      <w:r w:rsidR="00355305">
        <w:rPr>
          <w:noProof/>
          <w:sz w:val="20"/>
        </w:rPr>
        <w:t>European Cen</w:t>
      </w:r>
      <w:r w:rsidR="00355305" w:rsidRPr="00002AE7">
        <w:rPr>
          <w:noProof/>
          <w:sz w:val="20"/>
          <w:szCs w:val="20"/>
        </w:rPr>
        <w:t>tre for Disease Prevention and</w:t>
      </w:r>
      <w:r w:rsidRPr="00002AE7">
        <w:rPr>
          <w:noProof/>
          <w:sz w:val="20"/>
          <w:szCs w:val="20"/>
        </w:rPr>
        <w:t>Control. Annual Epidemiological Report 2016 – Invasive pneumococcal disease.</w:t>
      </w:r>
      <w:r w:rsidR="00002AE7" w:rsidRPr="00002AE7">
        <w:rPr>
          <w:noProof/>
          <w:sz w:val="20"/>
          <w:szCs w:val="20"/>
        </w:rPr>
        <w:t xml:space="preserve"> </w:t>
      </w:r>
      <w:r w:rsidR="00002AE7" w:rsidRPr="00002AE7">
        <w:rPr>
          <w:rFonts w:eastAsiaTheme="majorEastAsia"/>
          <w:sz w:val="20"/>
          <w:szCs w:val="20"/>
        </w:rPr>
        <w:t>https://ecdc.europa.eu/en/publications-data/invasive-pneumococcal-disease-annual-epidemiological-report-2017</w:t>
      </w:r>
      <w:r w:rsidR="00002AE7" w:rsidRPr="00002AE7">
        <w:rPr>
          <w:sz w:val="20"/>
          <w:szCs w:val="20"/>
        </w:rPr>
        <w:t xml:space="preserve">. </w:t>
      </w:r>
      <w:r w:rsidR="00355305" w:rsidRPr="00002AE7">
        <w:rPr>
          <w:noProof/>
          <w:sz w:val="20"/>
          <w:szCs w:val="20"/>
        </w:rPr>
        <w:t>Dat</w:t>
      </w:r>
      <w:r w:rsidR="00355305">
        <w:rPr>
          <w:noProof/>
          <w:sz w:val="20"/>
        </w:rPr>
        <w:t>e accessed 21 January 2019.</w:t>
      </w:r>
    </w:p>
    <w:p w14:paraId="73A116C6"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6. </w:t>
      </w:r>
      <w:r w:rsidRPr="00850A12">
        <w:rPr>
          <w:noProof/>
          <w:sz w:val="20"/>
        </w:rPr>
        <w:tab/>
        <w:t xml:space="preserve">Meiring S, Cohen C, Quan V, et al. HIV Infection and the Epidemiology of Invasive Pneumococcal Disease (IPD) in South African Adults and Older Children Prior to the Introduction of a Pneumococcal Conjugate Vaccine (PCV). </w:t>
      </w:r>
      <w:r w:rsidRPr="00850A12">
        <w:rPr>
          <w:i/>
          <w:iCs/>
          <w:noProof/>
          <w:sz w:val="20"/>
        </w:rPr>
        <w:t>PLoS One</w:t>
      </w:r>
      <w:r w:rsidRPr="00850A12">
        <w:rPr>
          <w:noProof/>
          <w:sz w:val="20"/>
        </w:rPr>
        <w:t>. 2016;</w:t>
      </w:r>
      <w:r w:rsidRPr="00002AE7">
        <w:rPr>
          <w:b/>
          <w:bCs/>
          <w:noProof/>
          <w:sz w:val="20"/>
        </w:rPr>
        <w:t>11(2)</w:t>
      </w:r>
      <w:r w:rsidRPr="00850A12">
        <w:rPr>
          <w:noProof/>
          <w:sz w:val="20"/>
        </w:rPr>
        <w:t>:e0149104.</w:t>
      </w:r>
    </w:p>
    <w:p w14:paraId="05F39FCC"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7. </w:t>
      </w:r>
      <w:r w:rsidRPr="00850A12">
        <w:rPr>
          <w:noProof/>
          <w:sz w:val="20"/>
        </w:rPr>
        <w:tab/>
        <w:t xml:space="preserve">Iroh Tam P-Y, Thielen BK, Obaro SK, et al. Childhood pneumococcal disease in Africa - A systematic review and meta-analysis  of incidence, serotype distribution, and antimicrobial susceptibility. </w:t>
      </w:r>
      <w:r w:rsidRPr="00850A12">
        <w:rPr>
          <w:i/>
          <w:iCs/>
          <w:noProof/>
          <w:sz w:val="20"/>
        </w:rPr>
        <w:t>Vaccine</w:t>
      </w:r>
      <w:r w:rsidRPr="00850A12">
        <w:rPr>
          <w:noProof/>
          <w:sz w:val="20"/>
        </w:rPr>
        <w:t>. 2017;</w:t>
      </w:r>
      <w:r w:rsidRPr="00002AE7">
        <w:rPr>
          <w:b/>
          <w:bCs/>
          <w:noProof/>
          <w:sz w:val="20"/>
        </w:rPr>
        <w:t>35(15)</w:t>
      </w:r>
      <w:r w:rsidRPr="00850A12">
        <w:rPr>
          <w:noProof/>
          <w:sz w:val="20"/>
        </w:rPr>
        <w:t>:1817</w:t>
      </w:r>
      <w:r w:rsidR="00002AE7">
        <w:rPr>
          <w:noProof/>
          <w:sz w:val="20"/>
        </w:rPr>
        <w:t>–</w:t>
      </w:r>
      <w:r w:rsidRPr="00850A12">
        <w:rPr>
          <w:noProof/>
          <w:sz w:val="20"/>
        </w:rPr>
        <w:t xml:space="preserve">1827. </w:t>
      </w:r>
    </w:p>
    <w:p w14:paraId="6E45FDF1" w14:textId="77777777" w:rsidR="00E619F6" w:rsidRPr="00002AE7" w:rsidRDefault="00E619F6" w:rsidP="00002AE7">
      <w:pPr>
        <w:ind w:left="640" w:hanging="640"/>
      </w:pPr>
      <w:r w:rsidRPr="00850A12">
        <w:rPr>
          <w:noProof/>
          <w:sz w:val="20"/>
        </w:rPr>
        <w:t xml:space="preserve">8. </w:t>
      </w:r>
      <w:r w:rsidRPr="00850A12">
        <w:rPr>
          <w:noProof/>
          <w:sz w:val="20"/>
        </w:rPr>
        <w:tab/>
      </w:r>
      <w:r w:rsidRPr="00002AE7">
        <w:rPr>
          <w:noProof/>
          <w:sz w:val="20"/>
          <w:szCs w:val="20"/>
        </w:rPr>
        <w:t xml:space="preserve">Adler H, Ferreira DM, Gordon SB, Rylance J. Pneumococcal capsular polysaccharide immunity in the elderly. </w:t>
      </w:r>
      <w:r w:rsidRPr="00002AE7">
        <w:rPr>
          <w:i/>
          <w:iCs/>
          <w:noProof/>
          <w:sz w:val="20"/>
          <w:szCs w:val="20"/>
        </w:rPr>
        <w:t>Clin Vaccine Immunol</w:t>
      </w:r>
      <w:r w:rsidRPr="00002AE7">
        <w:rPr>
          <w:noProof/>
          <w:sz w:val="20"/>
          <w:szCs w:val="20"/>
        </w:rPr>
        <w:t>. 2017</w:t>
      </w:r>
      <w:r w:rsidR="00002AE7" w:rsidRPr="00002AE7">
        <w:rPr>
          <w:noProof/>
          <w:sz w:val="20"/>
          <w:szCs w:val="20"/>
        </w:rPr>
        <w:t>;</w:t>
      </w:r>
      <w:r w:rsidR="00002AE7" w:rsidRPr="00002AE7">
        <w:rPr>
          <w:b/>
          <w:bCs/>
          <w:noProof/>
          <w:sz w:val="20"/>
          <w:szCs w:val="20"/>
        </w:rPr>
        <w:t>24(6)</w:t>
      </w:r>
      <w:r w:rsidR="00002AE7" w:rsidRPr="00002AE7">
        <w:rPr>
          <w:noProof/>
          <w:sz w:val="20"/>
          <w:szCs w:val="20"/>
        </w:rPr>
        <w:t>:</w:t>
      </w:r>
      <w:r w:rsidR="00002AE7" w:rsidRPr="00002AE7">
        <w:rPr>
          <w:color w:val="000000"/>
          <w:sz w:val="20"/>
          <w:szCs w:val="20"/>
          <w:shd w:val="clear" w:color="auto" w:fill="FFFFFF"/>
        </w:rPr>
        <w:t>e00004</w:t>
      </w:r>
      <w:r w:rsidR="00002AE7">
        <w:rPr>
          <w:color w:val="000000"/>
          <w:sz w:val="20"/>
          <w:szCs w:val="20"/>
          <w:shd w:val="clear" w:color="auto" w:fill="FFFFFF"/>
        </w:rPr>
        <w:t>–</w:t>
      </w:r>
      <w:r w:rsidR="00002AE7" w:rsidRPr="00002AE7">
        <w:rPr>
          <w:color w:val="000000"/>
          <w:sz w:val="20"/>
          <w:szCs w:val="20"/>
          <w:shd w:val="clear" w:color="auto" w:fill="FFFFFF"/>
        </w:rPr>
        <w:t>17.</w:t>
      </w:r>
    </w:p>
    <w:p w14:paraId="0E2C0688"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9. </w:t>
      </w:r>
      <w:r w:rsidRPr="00850A12">
        <w:rPr>
          <w:noProof/>
          <w:sz w:val="20"/>
        </w:rPr>
        <w:tab/>
        <w:t xml:space="preserve">Ansaldi F, De Florentiis D, Canepa P, et al. Carriage of Streptoccoccus pneumoniae in healthy adults aged 60 y or over in a population with very high and long-lasting pneumococcal conjugate vaccine coverage in children: Rationale and perspectives for PCV13 implementation. </w:t>
      </w:r>
      <w:r w:rsidRPr="00850A12">
        <w:rPr>
          <w:i/>
          <w:iCs/>
          <w:noProof/>
          <w:sz w:val="20"/>
        </w:rPr>
        <w:t>Hum Vaccines Immunother</w:t>
      </w:r>
      <w:r w:rsidRPr="00850A12">
        <w:rPr>
          <w:noProof/>
          <w:sz w:val="20"/>
        </w:rPr>
        <w:t>. 2013;</w:t>
      </w:r>
      <w:r w:rsidRPr="00002AE7">
        <w:rPr>
          <w:b/>
          <w:bCs/>
          <w:noProof/>
          <w:sz w:val="20"/>
        </w:rPr>
        <w:t>9(3)</w:t>
      </w:r>
      <w:r w:rsidRPr="00850A12">
        <w:rPr>
          <w:noProof/>
          <w:sz w:val="20"/>
        </w:rPr>
        <w:t>:614</w:t>
      </w:r>
      <w:r w:rsidR="00002AE7">
        <w:rPr>
          <w:noProof/>
          <w:sz w:val="20"/>
        </w:rPr>
        <w:t>–</w:t>
      </w:r>
      <w:r w:rsidRPr="00850A12">
        <w:rPr>
          <w:noProof/>
          <w:sz w:val="20"/>
        </w:rPr>
        <w:t>620.</w:t>
      </w:r>
    </w:p>
    <w:p w14:paraId="4A034C2C"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10. </w:t>
      </w:r>
      <w:r w:rsidRPr="00850A12">
        <w:rPr>
          <w:noProof/>
          <w:sz w:val="20"/>
        </w:rPr>
        <w:tab/>
        <w:t xml:space="preserve">Bogaert D, De Groot R, Hermans PWM. Streptococcus pneumoniae colonisation: the key to pneumococcal disease. </w:t>
      </w:r>
      <w:r w:rsidRPr="00850A12">
        <w:rPr>
          <w:i/>
          <w:iCs/>
          <w:noProof/>
          <w:sz w:val="20"/>
        </w:rPr>
        <w:t>Lancet Infect Dis</w:t>
      </w:r>
      <w:r w:rsidRPr="00850A12">
        <w:rPr>
          <w:noProof/>
          <w:sz w:val="20"/>
        </w:rPr>
        <w:t>. 2004;</w:t>
      </w:r>
      <w:r w:rsidRPr="00002AE7">
        <w:rPr>
          <w:b/>
          <w:bCs/>
          <w:noProof/>
          <w:sz w:val="20"/>
        </w:rPr>
        <w:t>4(3)</w:t>
      </w:r>
      <w:r w:rsidRPr="00850A12">
        <w:rPr>
          <w:noProof/>
          <w:sz w:val="20"/>
        </w:rPr>
        <w:t>:144</w:t>
      </w:r>
      <w:r w:rsidR="00002AE7">
        <w:rPr>
          <w:noProof/>
          <w:sz w:val="20"/>
        </w:rPr>
        <w:t>–</w:t>
      </w:r>
      <w:r w:rsidRPr="00850A12">
        <w:rPr>
          <w:noProof/>
          <w:sz w:val="20"/>
        </w:rPr>
        <w:t xml:space="preserve">154. </w:t>
      </w:r>
    </w:p>
    <w:p w14:paraId="7B8E19BC"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11. </w:t>
      </w:r>
      <w:r w:rsidRPr="00850A12">
        <w:rPr>
          <w:noProof/>
          <w:sz w:val="20"/>
        </w:rPr>
        <w:tab/>
        <w:t xml:space="preserve">Simell B, Auranen K, Kayhty H, Goldblatt D, Dagan R, O’Brien KL. The fundamental link between pneumococcal carriage and disease. </w:t>
      </w:r>
      <w:r w:rsidRPr="00850A12">
        <w:rPr>
          <w:i/>
          <w:iCs/>
          <w:noProof/>
          <w:sz w:val="20"/>
        </w:rPr>
        <w:t>Expert Rev Vaccines</w:t>
      </w:r>
      <w:r w:rsidRPr="00850A12">
        <w:rPr>
          <w:noProof/>
          <w:sz w:val="20"/>
        </w:rPr>
        <w:t>. 2012;</w:t>
      </w:r>
      <w:r w:rsidRPr="00002AE7">
        <w:rPr>
          <w:b/>
          <w:bCs/>
          <w:noProof/>
          <w:sz w:val="20"/>
        </w:rPr>
        <w:t>11(7)</w:t>
      </w:r>
      <w:r w:rsidRPr="00850A12">
        <w:rPr>
          <w:noProof/>
          <w:sz w:val="20"/>
        </w:rPr>
        <w:t>:841</w:t>
      </w:r>
      <w:r w:rsidR="00002AE7">
        <w:rPr>
          <w:noProof/>
          <w:sz w:val="20"/>
        </w:rPr>
        <w:t>–</w:t>
      </w:r>
      <w:r w:rsidRPr="00850A12">
        <w:rPr>
          <w:noProof/>
          <w:sz w:val="20"/>
        </w:rPr>
        <w:t xml:space="preserve">855. </w:t>
      </w:r>
    </w:p>
    <w:p w14:paraId="157E34C4"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12. </w:t>
      </w:r>
      <w:r w:rsidRPr="00850A12">
        <w:rPr>
          <w:noProof/>
          <w:sz w:val="20"/>
        </w:rPr>
        <w:tab/>
        <w:t xml:space="preserve">Zivich PN, Grabenstein JD, Becker-Dreps SI, Weber DJ. Streptococcus pneumoniae outbreaks and implications for transmission and control: a systematic review. </w:t>
      </w:r>
      <w:r w:rsidRPr="00850A12">
        <w:rPr>
          <w:i/>
          <w:iCs/>
          <w:noProof/>
          <w:sz w:val="20"/>
        </w:rPr>
        <w:t>Pneumonia (Nathan Qld)</w:t>
      </w:r>
      <w:r w:rsidRPr="00850A12">
        <w:rPr>
          <w:noProof/>
          <w:sz w:val="20"/>
        </w:rPr>
        <w:t>. 2018;</w:t>
      </w:r>
      <w:r w:rsidRPr="00002AE7">
        <w:rPr>
          <w:b/>
          <w:bCs/>
          <w:noProof/>
          <w:sz w:val="20"/>
        </w:rPr>
        <w:t>10</w:t>
      </w:r>
      <w:r w:rsidRPr="00850A12">
        <w:rPr>
          <w:noProof/>
          <w:sz w:val="20"/>
        </w:rPr>
        <w:t>:11.</w:t>
      </w:r>
    </w:p>
    <w:p w14:paraId="25BAF33C"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13. </w:t>
      </w:r>
      <w:r w:rsidRPr="00850A12">
        <w:rPr>
          <w:noProof/>
          <w:sz w:val="20"/>
        </w:rPr>
        <w:tab/>
        <w:t xml:space="preserve">Hill PC, Townend J, Antonio M, et al. Transmission of Streptococcus pneumoniae in rural Gambian villages: a longitudinal study. </w:t>
      </w:r>
      <w:r w:rsidRPr="00850A12">
        <w:rPr>
          <w:i/>
          <w:iCs/>
          <w:noProof/>
          <w:sz w:val="20"/>
        </w:rPr>
        <w:t>Clin Infect Dis</w:t>
      </w:r>
      <w:r w:rsidRPr="00850A12">
        <w:rPr>
          <w:noProof/>
          <w:sz w:val="20"/>
        </w:rPr>
        <w:t>. 2010;</w:t>
      </w:r>
      <w:r w:rsidRPr="00002AE7">
        <w:rPr>
          <w:b/>
          <w:bCs/>
          <w:noProof/>
          <w:sz w:val="20"/>
        </w:rPr>
        <w:t>50(11)</w:t>
      </w:r>
      <w:r w:rsidRPr="00850A12">
        <w:rPr>
          <w:noProof/>
          <w:sz w:val="20"/>
        </w:rPr>
        <w:t>:1468</w:t>
      </w:r>
      <w:r w:rsidR="00002AE7">
        <w:rPr>
          <w:noProof/>
          <w:sz w:val="20"/>
        </w:rPr>
        <w:t>–</w:t>
      </w:r>
      <w:r w:rsidRPr="00850A12">
        <w:rPr>
          <w:noProof/>
          <w:sz w:val="20"/>
        </w:rPr>
        <w:t>1476.</w:t>
      </w:r>
    </w:p>
    <w:p w14:paraId="101208D6"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14. </w:t>
      </w:r>
      <w:r w:rsidRPr="00850A12">
        <w:rPr>
          <w:noProof/>
          <w:sz w:val="20"/>
        </w:rPr>
        <w:tab/>
        <w:t xml:space="preserve">Flamaing J, Peetermans WE, Vandeven J, Verhaegen J. Pneumococcal colonisation in older persons in a nonoutbreak setting. </w:t>
      </w:r>
      <w:r w:rsidRPr="00850A12">
        <w:rPr>
          <w:i/>
          <w:iCs/>
          <w:noProof/>
          <w:sz w:val="20"/>
        </w:rPr>
        <w:t>J Am Geriatr Soc</w:t>
      </w:r>
      <w:r w:rsidRPr="00850A12">
        <w:rPr>
          <w:noProof/>
          <w:sz w:val="20"/>
        </w:rPr>
        <w:t>. 2010;</w:t>
      </w:r>
      <w:r w:rsidRPr="00002AE7">
        <w:rPr>
          <w:b/>
          <w:bCs/>
          <w:noProof/>
          <w:sz w:val="20"/>
        </w:rPr>
        <w:t>58(2)</w:t>
      </w:r>
      <w:r w:rsidRPr="00850A12">
        <w:rPr>
          <w:noProof/>
          <w:sz w:val="20"/>
        </w:rPr>
        <w:t>:396</w:t>
      </w:r>
      <w:r w:rsidR="00002AE7">
        <w:rPr>
          <w:noProof/>
          <w:sz w:val="20"/>
        </w:rPr>
        <w:softHyphen/>
        <w:t>–</w:t>
      </w:r>
      <w:r w:rsidRPr="00850A12">
        <w:rPr>
          <w:noProof/>
          <w:sz w:val="20"/>
        </w:rPr>
        <w:t>398.</w:t>
      </w:r>
    </w:p>
    <w:p w14:paraId="1EE9AA86"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15. </w:t>
      </w:r>
      <w:r w:rsidRPr="00850A12">
        <w:rPr>
          <w:noProof/>
          <w:sz w:val="20"/>
        </w:rPr>
        <w:tab/>
        <w:t xml:space="preserve">Nuorti JP, Butler JC, Crutcher JM, et al. An Outbreak Of Multidrug-Resistant Pneumococcal Pneumonia And Bacteremia Among Unvaccinated Nursing Home Residents. </w:t>
      </w:r>
      <w:r w:rsidRPr="00850A12">
        <w:rPr>
          <w:i/>
          <w:iCs/>
          <w:noProof/>
          <w:sz w:val="20"/>
        </w:rPr>
        <w:t>N Engl J Med</w:t>
      </w:r>
      <w:r w:rsidRPr="00850A12">
        <w:rPr>
          <w:noProof/>
          <w:sz w:val="20"/>
        </w:rPr>
        <w:t>. 1998;</w:t>
      </w:r>
      <w:r w:rsidRPr="00002AE7">
        <w:rPr>
          <w:b/>
          <w:bCs/>
          <w:noProof/>
          <w:sz w:val="20"/>
        </w:rPr>
        <w:t>338(26)</w:t>
      </w:r>
      <w:r w:rsidRPr="00850A12">
        <w:rPr>
          <w:noProof/>
          <w:sz w:val="20"/>
        </w:rPr>
        <w:t>:1861</w:t>
      </w:r>
      <w:r w:rsidR="00002AE7">
        <w:rPr>
          <w:noProof/>
          <w:sz w:val="20"/>
        </w:rPr>
        <w:t>–1</w:t>
      </w:r>
      <w:r w:rsidRPr="00850A12">
        <w:rPr>
          <w:noProof/>
          <w:sz w:val="20"/>
        </w:rPr>
        <w:t>868.</w:t>
      </w:r>
    </w:p>
    <w:p w14:paraId="053F93AD"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16. </w:t>
      </w:r>
      <w:r w:rsidRPr="00850A12">
        <w:rPr>
          <w:noProof/>
          <w:sz w:val="20"/>
        </w:rPr>
        <w:tab/>
        <w:t xml:space="preserve">Sa-Leao R, Nunes S, Brito-Avo A, et al. High rates of transmission of and colonization by Streptococcus pneumoniae and Haemophilus influenzae within a day care center revealed in a longitudinal study. </w:t>
      </w:r>
      <w:r w:rsidRPr="00850A12">
        <w:rPr>
          <w:i/>
          <w:iCs/>
          <w:noProof/>
          <w:sz w:val="20"/>
        </w:rPr>
        <w:t>J Clin Microbiol</w:t>
      </w:r>
      <w:r w:rsidRPr="00850A12">
        <w:rPr>
          <w:noProof/>
          <w:sz w:val="20"/>
        </w:rPr>
        <w:t>. 2008;</w:t>
      </w:r>
      <w:r w:rsidRPr="00002AE7">
        <w:rPr>
          <w:b/>
          <w:bCs/>
          <w:noProof/>
          <w:sz w:val="20"/>
        </w:rPr>
        <w:t>46(1)</w:t>
      </w:r>
      <w:r w:rsidRPr="00850A12">
        <w:rPr>
          <w:noProof/>
          <w:sz w:val="20"/>
        </w:rPr>
        <w:t>:225</w:t>
      </w:r>
      <w:r w:rsidR="00002AE7">
        <w:rPr>
          <w:noProof/>
          <w:sz w:val="20"/>
        </w:rPr>
        <w:t>–</w:t>
      </w:r>
      <w:r w:rsidRPr="00850A12">
        <w:rPr>
          <w:noProof/>
          <w:sz w:val="20"/>
        </w:rPr>
        <w:t xml:space="preserve">234. </w:t>
      </w:r>
    </w:p>
    <w:p w14:paraId="731101C7"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17. </w:t>
      </w:r>
      <w:r w:rsidRPr="00850A12">
        <w:rPr>
          <w:noProof/>
          <w:sz w:val="20"/>
        </w:rPr>
        <w:tab/>
        <w:t xml:space="preserve">Garcia-Rodriguez JA, Fresnadillo Martinez MJ. Dynamics of nasopharyngeal colonization by potential respiratory pathogens. </w:t>
      </w:r>
      <w:r w:rsidRPr="00850A12">
        <w:rPr>
          <w:i/>
          <w:iCs/>
          <w:noProof/>
          <w:sz w:val="20"/>
        </w:rPr>
        <w:t>J Antimicrob Chemother</w:t>
      </w:r>
      <w:r w:rsidRPr="00850A12">
        <w:rPr>
          <w:noProof/>
          <w:sz w:val="20"/>
        </w:rPr>
        <w:t>. 2002;</w:t>
      </w:r>
      <w:r w:rsidRPr="00002AE7">
        <w:rPr>
          <w:b/>
          <w:bCs/>
          <w:noProof/>
          <w:sz w:val="20"/>
        </w:rPr>
        <w:t>50 Suppl S</w:t>
      </w:r>
      <w:r w:rsidRPr="00850A12">
        <w:rPr>
          <w:noProof/>
          <w:sz w:val="20"/>
        </w:rPr>
        <w:t>:59</w:t>
      </w:r>
      <w:r w:rsidR="00002AE7">
        <w:rPr>
          <w:noProof/>
          <w:sz w:val="20"/>
        </w:rPr>
        <w:t>–</w:t>
      </w:r>
      <w:r w:rsidRPr="00850A12">
        <w:rPr>
          <w:noProof/>
          <w:sz w:val="20"/>
        </w:rPr>
        <w:t>73.</w:t>
      </w:r>
    </w:p>
    <w:p w14:paraId="6E7E1664"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18. </w:t>
      </w:r>
      <w:r w:rsidRPr="00850A12">
        <w:rPr>
          <w:noProof/>
          <w:sz w:val="20"/>
        </w:rPr>
        <w:tab/>
        <w:t xml:space="preserve">Usuf E, Bojang A, Hill PC, Bottomley C, Greenwood B, Roca A. Nasopharyngeal colonization of Gambian infants by Staphylococcus aureus and Streptococcus pneumoniae before the introduction of pneumococcal conjugate vaccines. </w:t>
      </w:r>
      <w:r w:rsidRPr="00850A12">
        <w:rPr>
          <w:i/>
          <w:iCs/>
          <w:noProof/>
          <w:sz w:val="20"/>
        </w:rPr>
        <w:t>New microbes new Infect</w:t>
      </w:r>
      <w:r w:rsidRPr="00850A12">
        <w:rPr>
          <w:noProof/>
          <w:sz w:val="20"/>
        </w:rPr>
        <w:t>. 2015;</w:t>
      </w:r>
      <w:r w:rsidRPr="00002AE7">
        <w:rPr>
          <w:b/>
          <w:bCs/>
          <w:noProof/>
          <w:sz w:val="20"/>
        </w:rPr>
        <w:t>10</w:t>
      </w:r>
      <w:r w:rsidRPr="00850A12">
        <w:rPr>
          <w:noProof/>
          <w:sz w:val="20"/>
        </w:rPr>
        <w:t>:13</w:t>
      </w:r>
      <w:r w:rsidR="00002AE7">
        <w:rPr>
          <w:noProof/>
          <w:sz w:val="20"/>
        </w:rPr>
        <w:t>–</w:t>
      </w:r>
      <w:r w:rsidRPr="00850A12">
        <w:rPr>
          <w:noProof/>
          <w:sz w:val="20"/>
        </w:rPr>
        <w:t>18.</w:t>
      </w:r>
    </w:p>
    <w:p w14:paraId="762DF821"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19. </w:t>
      </w:r>
      <w:r w:rsidRPr="00850A12">
        <w:rPr>
          <w:noProof/>
          <w:sz w:val="20"/>
        </w:rPr>
        <w:tab/>
        <w:t xml:space="preserve">Sutcliffe CG, Grant LR, Cloessner E, et al. Impact of Laboratory Methods, Colonization Density and Age on Detection of Streptococcus Pneumoniae in the Nasopharynx. </w:t>
      </w:r>
      <w:r w:rsidRPr="00850A12">
        <w:rPr>
          <w:i/>
          <w:iCs/>
          <w:noProof/>
          <w:sz w:val="20"/>
        </w:rPr>
        <w:t>Am J Epidemiol</w:t>
      </w:r>
      <w:r w:rsidRPr="00850A12">
        <w:rPr>
          <w:noProof/>
          <w:sz w:val="20"/>
        </w:rPr>
        <w:t>. 2019. doi:10.1093/aje/kwz191</w:t>
      </w:r>
    </w:p>
    <w:p w14:paraId="5C95094A"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20. </w:t>
      </w:r>
      <w:r w:rsidRPr="00850A12">
        <w:rPr>
          <w:noProof/>
          <w:sz w:val="20"/>
        </w:rPr>
        <w:tab/>
        <w:t xml:space="preserve">Mosser JF, Grant LR, Millar E V, et al. Nasopharyngeal carriage and transmission of Streptococcus pneumoniae in American Indian households after a decade of pneumococcal conjugate vaccine use. </w:t>
      </w:r>
      <w:r w:rsidRPr="00850A12">
        <w:rPr>
          <w:i/>
          <w:iCs/>
          <w:noProof/>
          <w:sz w:val="20"/>
        </w:rPr>
        <w:t>PLoS One</w:t>
      </w:r>
      <w:r w:rsidRPr="00850A12">
        <w:rPr>
          <w:noProof/>
          <w:sz w:val="20"/>
        </w:rPr>
        <w:t>. 2014;</w:t>
      </w:r>
      <w:r w:rsidRPr="00002AE7">
        <w:rPr>
          <w:b/>
          <w:bCs/>
          <w:noProof/>
          <w:sz w:val="20"/>
        </w:rPr>
        <w:t>9(1)</w:t>
      </w:r>
      <w:r w:rsidRPr="00850A12">
        <w:rPr>
          <w:noProof/>
          <w:sz w:val="20"/>
        </w:rPr>
        <w:t>:3</w:t>
      </w:r>
      <w:r w:rsidR="00002AE7">
        <w:rPr>
          <w:noProof/>
          <w:sz w:val="20"/>
        </w:rPr>
        <w:t>–</w:t>
      </w:r>
      <w:r w:rsidRPr="00850A12">
        <w:rPr>
          <w:noProof/>
          <w:sz w:val="20"/>
        </w:rPr>
        <w:t>10.</w:t>
      </w:r>
    </w:p>
    <w:p w14:paraId="5C924D19"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21. </w:t>
      </w:r>
      <w:r w:rsidRPr="00850A12">
        <w:rPr>
          <w:noProof/>
          <w:sz w:val="20"/>
        </w:rPr>
        <w:tab/>
        <w:t xml:space="preserve">Mackenzie GA, Leach AJ, Carapetis JR, Fisher J, Morris PS. Epidemiology of nasopharyngeal carriage of respiratory bacterial pathogens in children and adults: cross-sectional surveys in a population with high rates of pneumococcal disease. </w:t>
      </w:r>
      <w:r w:rsidRPr="00850A12">
        <w:rPr>
          <w:i/>
          <w:iCs/>
          <w:noProof/>
          <w:sz w:val="20"/>
        </w:rPr>
        <w:t>BMC Infect Dis</w:t>
      </w:r>
      <w:r w:rsidRPr="00850A12">
        <w:rPr>
          <w:noProof/>
          <w:sz w:val="20"/>
        </w:rPr>
        <w:t>. 2010;</w:t>
      </w:r>
      <w:r w:rsidRPr="00002AE7">
        <w:rPr>
          <w:b/>
          <w:bCs/>
          <w:noProof/>
          <w:sz w:val="20"/>
        </w:rPr>
        <w:t>10(1)</w:t>
      </w:r>
      <w:r w:rsidRPr="00850A12">
        <w:rPr>
          <w:noProof/>
          <w:sz w:val="20"/>
        </w:rPr>
        <w:t xml:space="preserve">:304. </w:t>
      </w:r>
    </w:p>
    <w:p w14:paraId="73A4A387"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22. </w:t>
      </w:r>
      <w:r w:rsidRPr="00850A12">
        <w:rPr>
          <w:noProof/>
          <w:sz w:val="20"/>
        </w:rPr>
        <w:tab/>
        <w:t xml:space="preserve">Farida H, Severin JA, Gasem MH, et al. Nasopharyngeal carriage of Streptococcus pneumonia in </w:t>
      </w:r>
      <w:r w:rsidRPr="00850A12">
        <w:rPr>
          <w:noProof/>
          <w:sz w:val="20"/>
        </w:rPr>
        <w:lastRenderedPageBreak/>
        <w:t xml:space="preserve">pneumonia-prone age groups in Semarang, Java Island, Indonesia. </w:t>
      </w:r>
      <w:r w:rsidRPr="00850A12">
        <w:rPr>
          <w:i/>
          <w:iCs/>
          <w:noProof/>
          <w:sz w:val="20"/>
        </w:rPr>
        <w:t>PLoS One</w:t>
      </w:r>
      <w:r w:rsidRPr="00850A12">
        <w:rPr>
          <w:noProof/>
          <w:sz w:val="20"/>
        </w:rPr>
        <w:t>. 2014;</w:t>
      </w:r>
      <w:r w:rsidRPr="00002AE7">
        <w:rPr>
          <w:b/>
          <w:bCs/>
          <w:noProof/>
          <w:sz w:val="20"/>
        </w:rPr>
        <w:t>9(1)</w:t>
      </w:r>
      <w:r w:rsidRPr="00850A12">
        <w:rPr>
          <w:noProof/>
          <w:sz w:val="20"/>
        </w:rPr>
        <w:t>:16</w:t>
      </w:r>
      <w:r w:rsidR="00002AE7">
        <w:rPr>
          <w:noProof/>
          <w:sz w:val="20"/>
        </w:rPr>
        <w:t>–</w:t>
      </w:r>
      <w:r w:rsidRPr="00850A12">
        <w:rPr>
          <w:noProof/>
          <w:sz w:val="20"/>
        </w:rPr>
        <w:t xml:space="preserve">18. </w:t>
      </w:r>
    </w:p>
    <w:p w14:paraId="0E225E05" w14:textId="77777777" w:rsidR="00E619F6" w:rsidRPr="00286A1F" w:rsidRDefault="00E619F6" w:rsidP="00286A1F">
      <w:pPr>
        <w:ind w:left="640" w:hanging="640"/>
      </w:pPr>
      <w:r w:rsidRPr="00850A12">
        <w:rPr>
          <w:noProof/>
          <w:sz w:val="20"/>
        </w:rPr>
        <w:t xml:space="preserve">23. </w:t>
      </w:r>
      <w:r w:rsidRPr="00850A12">
        <w:rPr>
          <w:noProof/>
          <w:sz w:val="20"/>
        </w:rPr>
        <w:tab/>
        <w:t>Adetifa IMO, Antonio M, Okoromah CAN, et al. P</w:t>
      </w:r>
      <w:r w:rsidRPr="00286A1F">
        <w:rPr>
          <w:noProof/>
          <w:sz w:val="20"/>
          <w:szCs w:val="20"/>
        </w:rPr>
        <w:t xml:space="preserve">re-vaccination nasopharyngeal pneumococcal carriage in a Nigerian population: Epidemiology and population biology. </w:t>
      </w:r>
      <w:r w:rsidRPr="00286A1F">
        <w:rPr>
          <w:i/>
          <w:iCs/>
          <w:noProof/>
          <w:sz w:val="20"/>
          <w:szCs w:val="20"/>
        </w:rPr>
        <w:t>PLoS One</w:t>
      </w:r>
      <w:r w:rsidRPr="00286A1F">
        <w:rPr>
          <w:noProof/>
          <w:sz w:val="20"/>
          <w:szCs w:val="20"/>
        </w:rPr>
        <w:t>. 2012;</w:t>
      </w:r>
      <w:r w:rsidRPr="00286A1F">
        <w:rPr>
          <w:b/>
          <w:bCs/>
          <w:noProof/>
          <w:sz w:val="20"/>
          <w:szCs w:val="20"/>
        </w:rPr>
        <w:t>7(1)</w:t>
      </w:r>
      <w:r w:rsidR="00286A1F" w:rsidRPr="00286A1F">
        <w:rPr>
          <w:color w:val="000000"/>
          <w:sz w:val="20"/>
          <w:szCs w:val="20"/>
          <w:shd w:val="clear" w:color="auto" w:fill="FFFFFF"/>
        </w:rPr>
        <w:t>:e30548</w:t>
      </w:r>
      <w:r w:rsidR="00286A1F">
        <w:rPr>
          <w:color w:val="000000"/>
          <w:sz w:val="20"/>
          <w:szCs w:val="20"/>
          <w:shd w:val="clear" w:color="auto" w:fill="FFFFFF"/>
        </w:rPr>
        <w:t>.</w:t>
      </w:r>
    </w:p>
    <w:p w14:paraId="577D8F8D" w14:textId="77777777" w:rsidR="00E619F6" w:rsidRPr="00286A1F" w:rsidRDefault="00E619F6" w:rsidP="00E619F6">
      <w:pPr>
        <w:widowControl w:val="0"/>
        <w:autoSpaceDE w:val="0"/>
        <w:autoSpaceDN w:val="0"/>
        <w:adjustRightInd w:val="0"/>
        <w:ind w:left="640" w:hanging="640"/>
        <w:rPr>
          <w:noProof/>
          <w:sz w:val="20"/>
          <w:szCs w:val="20"/>
        </w:rPr>
      </w:pPr>
      <w:r w:rsidRPr="00850A12">
        <w:rPr>
          <w:noProof/>
          <w:sz w:val="20"/>
        </w:rPr>
        <w:t xml:space="preserve">24. </w:t>
      </w:r>
      <w:r w:rsidRPr="00850A12">
        <w:rPr>
          <w:noProof/>
          <w:sz w:val="20"/>
        </w:rPr>
        <w:tab/>
        <w:t xml:space="preserve">Hammitt LL, Bruden DL, Butler JC, et al. Indirect Effect of Conjugate Vaccine on Adult Carriage of </w:t>
      </w:r>
      <w:r w:rsidRPr="00850A12">
        <w:rPr>
          <w:i/>
          <w:iCs/>
          <w:noProof/>
          <w:sz w:val="20"/>
        </w:rPr>
        <w:t>Streptococcus pneumoniae:</w:t>
      </w:r>
      <w:r w:rsidRPr="00850A12">
        <w:rPr>
          <w:noProof/>
          <w:sz w:val="20"/>
        </w:rPr>
        <w:t xml:space="preserve"> An Explanation of Trends in Invasive Pneumococcal Disease. </w:t>
      </w:r>
      <w:r w:rsidRPr="00850A12">
        <w:rPr>
          <w:i/>
          <w:iCs/>
          <w:noProof/>
          <w:sz w:val="20"/>
        </w:rPr>
        <w:t>J Infect Dis</w:t>
      </w:r>
      <w:r w:rsidRPr="00850A12">
        <w:rPr>
          <w:noProof/>
          <w:sz w:val="20"/>
        </w:rPr>
        <w:t>. 2006;</w:t>
      </w:r>
      <w:r w:rsidRPr="00286A1F">
        <w:rPr>
          <w:b/>
          <w:bCs/>
          <w:noProof/>
          <w:sz w:val="20"/>
        </w:rPr>
        <w:t>193(11)</w:t>
      </w:r>
      <w:r w:rsidRPr="00850A12">
        <w:rPr>
          <w:noProof/>
          <w:sz w:val="20"/>
        </w:rPr>
        <w:t>:1</w:t>
      </w:r>
      <w:r w:rsidRPr="00286A1F">
        <w:rPr>
          <w:noProof/>
          <w:sz w:val="20"/>
          <w:szCs w:val="20"/>
        </w:rPr>
        <w:t>487</w:t>
      </w:r>
      <w:r w:rsidR="00286A1F" w:rsidRPr="00286A1F">
        <w:rPr>
          <w:noProof/>
          <w:sz w:val="20"/>
          <w:szCs w:val="20"/>
        </w:rPr>
        <w:t>–</w:t>
      </w:r>
      <w:r w:rsidRPr="00286A1F">
        <w:rPr>
          <w:noProof/>
          <w:sz w:val="20"/>
          <w:szCs w:val="20"/>
        </w:rPr>
        <w:t>1494.</w:t>
      </w:r>
    </w:p>
    <w:p w14:paraId="06F8F4BC" w14:textId="77777777" w:rsidR="00E619F6" w:rsidRPr="00286A1F" w:rsidRDefault="00E619F6" w:rsidP="00286A1F">
      <w:pPr>
        <w:ind w:left="640" w:hanging="640"/>
        <w:rPr>
          <w:sz w:val="20"/>
          <w:szCs w:val="20"/>
        </w:rPr>
      </w:pPr>
      <w:r w:rsidRPr="00286A1F">
        <w:rPr>
          <w:noProof/>
          <w:sz w:val="20"/>
          <w:szCs w:val="20"/>
        </w:rPr>
        <w:t xml:space="preserve">25. </w:t>
      </w:r>
      <w:r w:rsidRPr="00286A1F">
        <w:rPr>
          <w:noProof/>
          <w:sz w:val="20"/>
          <w:szCs w:val="20"/>
        </w:rPr>
        <w:tab/>
        <w:t xml:space="preserve">Esposito S, Mari D, Bergamaschini L, et al. Pneumococcal colonization in older adults. </w:t>
      </w:r>
      <w:r w:rsidRPr="00286A1F">
        <w:rPr>
          <w:i/>
          <w:iCs/>
          <w:noProof/>
          <w:sz w:val="20"/>
          <w:szCs w:val="20"/>
        </w:rPr>
        <w:t>Immun Ageing</w:t>
      </w:r>
      <w:r w:rsidRPr="00286A1F">
        <w:rPr>
          <w:noProof/>
          <w:sz w:val="20"/>
          <w:szCs w:val="20"/>
        </w:rPr>
        <w:t>. 2016;</w:t>
      </w:r>
      <w:r w:rsidRPr="00286A1F">
        <w:rPr>
          <w:b/>
          <w:bCs/>
          <w:noProof/>
          <w:sz w:val="20"/>
          <w:szCs w:val="20"/>
        </w:rPr>
        <w:t>13(1)</w:t>
      </w:r>
      <w:r w:rsidRPr="00286A1F">
        <w:rPr>
          <w:noProof/>
          <w:sz w:val="20"/>
          <w:szCs w:val="20"/>
        </w:rPr>
        <w:t xml:space="preserve">. </w:t>
      </w:r>
      <w:r w:rsidR="00286A1F" w:rsidRPr="00286A1F">
        <w:rPr>
          <w:color w:val="000000"/>
          <w:sz w:val="20"/>
          <w:szCs w:val="20"/>
          <w:shd w:val="clear" w:color="auto" w:fill="FFFFFF"/>
        </w:rPr>
        <w:t>doi: </w:t>
      </w:r>
      <w:r w:rsidR="00286A1F" w:rsidRPr="00286A1F">
        <w:rPr>
          <w:rFonts w:eastAsiaTheme="majorEastAsia"/>
          <w:sz w:val="20"/>
          <w:szCs w:val="20"/>
          <w:shd w:val="clear" w:color="auto" w:fill="FFFFFF"/>
        </w:rPr>
        <w:t>10.1186/s12979-016-0057-0</w:t>
      </w:r>
    </w:p>
    <w:p w14:paraId="17D181FA"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26. </w:t>
      </w:r>
      <w:r w:rsidRPr="00850A12">
        <w:rPr>
          <w:noProof/>
          <w:sz w:val="20"/>
        </w:rPr>
        <w:tab/>
        <w:t xml:space="preserve">Coughtrie AL, Whittaker RN, Begum N, et al. Evaluation of swabbing methods for estimating the prevalence of bacterial carriage in the upper respiratory tract: A cross sectional study. </w:t>
      </w:r>
      <w:r w:rsidRPr="00850A12">
        <w:rPr>
          <w:i/>
          <w:iCs/>
          <w:noProof/>
          <w:sz w:val="20"/>
        </w:rPr>
        <w:t>BMJ Open</w:t>
      </w:r>
      <w:r w:rsidRPr="00850A12">
        <w:rPr>
          <w:noProof/>
          <w:sz w:val="20"/>
        </w:rPr>
        <w:t>. 2014;</w:t>
      </w:r>
      <w:r w:rsidRPr="00286A1F">
        <w:rPr>
          <w:b/>
          <w:bCs/>
          <w:noProof/>
          <w:sz w:val="20"/>
        </w:rPr>
        <w:t>4(10)</w:t>
      </w:r>
      <w:r w:rsidRPr="00850A12">
        <w:rPr>
          <w:noProof/>
          <w:sz w:val="20"/>
        </w:rPr>
        <w:t>. doi:10.1136/bmjopen-2014-005341</w:t>
      </w:r>
    </w:p>
    <w:p w14:paraId="5B7417B4"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27. </w:t>
      </w:r>
      <w:r w:rsidRPr="00850A12">
        <w:rPr>
          <w:noProof/>
          <w:sz w:val="20"/>
        </w:rPr>
        <w:tab/>
        <w:t xml:space="preserve">Brugger SD, Frey P, Aebi S, Hinds J, Mühlemann K. Multiple Colonization with S. pneumoniae before and after Introduction of the Seven-Valent Conjugated Pneumococcal Polysaccharide Vaccine. </w:t>
      </w:r>
      <w:r w:rsidRPr="00850A12">
        <w:rPr>
          <w:i/>
          <w:iCs/>
          <w:noProof/>
          <w:sz w:val="20"/>
        </w:rPr>
        <w:t>PLoS One</w:t>
      </w:r>
      <w:r w:rsidRPr="00850A12">
        <w:rPr>
          <w:noProof/>
          <w:sz w:val="20"/>
        </w:rPr>
        <w:t>. 2010;</w:t>
      </w:r>
      <w:r w:rsidRPr="00286A1F">
        <w:rPr>
          <w:b/>
          <w:bCs/>
          <w:noProof/>
          <w:sz w:val="20"/>
        </w:rPr>
        <w:t>5(7)</w:t>
      </w:r>
      <w:r w:rsidRPr="00850A12">
        <w:rPr>
          <w:noProof/>
          <w:sz w:val="20"/>
        </w:rPr>
        <w:t>:1</w:t>
      </w:r>
      <w:r w:rsidR="00286A1F">
        <w:rPr>
          <w:noProof/>
          <w:sz w:val="20"/>
        </w:rPr>
        <w:t>–</w:t>
      </w:r>
      <w:r w:rsidRPr="00850A12">
        <w:rPr>
          <w:noProof/>
          <w:sz w:val="20"/>
        </w:rPr>
        <w:t>8.</w:t>
      </w:r>
    </w:p>
    <w:p w14:paraId="0FBE43F6"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28. </w:t>
      </w:r>
      <w:r w:rsidRPr="00850A12">
        <w:rPr>
          <w:noProof/>
          <w:sz w:val="20"/>
        </w:rPr>
        <w:tab/>
        <w:t xml:space="preserve">Hamaluba M, Kandasamy R, Ndimah S, et al. A cross-sectional observational study of pneumococcal carriage in children, their parents, and older adults following the introduction of the 7-valent pneumococcal conjugate vaccine. </w:t>
      </w:r>
      <w:r w:rsidRPr="00850A12">
        <w:rPr>
          <w:i/>
          <w:iCs/>
          <w:noProof/>
          <w:sz w:val="20"/>
        </w:rPr>
        <w:t>Med (United States)</w:t>
      </w:r>
      <w:r w:rsidRPr="00850A12">
        <w:rPr>
          <w:noProof/>
          <w:sz w:val="20"/>
        </w:rPr>
        <w:t>. 2015;</w:t>
      </w:r>
      <w:r w:rsidRPr="00286A1F">
        <w:rPr>
          <w:b/>
          <w:bCs/>
          <w:noProof/>
          <w:sz w:val="20"/>
        </w:rPr>
        <w:t>94(1)</w:t>
      </w:r>
      <w:r w:rsidRPr="00850A12">
        <w:rPr>
          <w:noProof/>
          <w:sz w:val="20"/>
        </w:rPr>
        <w:t xml:space="preserve">:e335. </w:t>
      </w:r>
    </w:p>
    <w:p w14:paraId="1141F99B"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29. </w:t>
      </w:r>
      <w:r w:rsidRPr="00850A12">
        <w:rPr>
          <w:noProof/>
          <w:sz w:val="20"/>
        </w:rPr>
        <w:tab/>
        <w:t xml:space="preserve">Collins DA, Hoskins A, Bowman J, et al. High nasopharyngeal carriage of non-vaccine serotypes in western australian aboriginal people following 10 years of pneumococcal conjugate vaccination. </w:t>
      </w:r>
      <w:r w:rsidRPr="00850A12">
        <w:rPr>
          <w:i/>
          <w:iCs/>
          <w:noProof/>
          <w:sz w:val="20"/>
        </w:rPr>
        <w:t>PLoS One</w:t>
      </w:r>
      <w:r w:rsidRPr="00850A12">
        <w:rPr>
          <w:noProof/>
          <w:sz w:val="20"/>
        </w:rPr>
        <w:t>. 2013;</w:t>
      </w:r>
      <w:r w:rsidRPr="00286A1F">
        <w:rPr>
          <w:b/>
          <w:bCs/>
          <w:noProof/>
          <w:sz w:val="20"/>
        </w:rPr>
        <w:t>8(12)</w:t>
      </w:r>
      <w:r w:rsidRPr="00850A12">
        <w:rPr>
          <w:noProof/>
          <w:sz w:val="20"/>
        </w:rPr>
        <w:t>:4</w:t>
      </w:r>
      <w:r w:rsidR="00286A1F">
        <w:rPr>
          <w:noProof/>
          <w:sz w:val="20"/>
        </w:rPr>
        <w:t>–</w:t>
      </w:r>
      <w:r w:rsidRPr="00850A12">
        <w:rPr>
          <w:noProof/>
          <w:sz w:val="20"/>
        </w:rPr>
        <w:t>12.</w:t>
      </w:r>
    </w:p>
    <w:p w14:paraId="2B115C7E"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30. </w:t>
      </w:r>
      <w:r w:rsidRPr="00850A12">
        <w:rPr>
          <w:noProof/>
          <w:sz w:val="20"/>
        </w:rPr>
        <w:tab/>
        <w:t xml:space="preserve">Flasche S, van Hoek AJ, Sheasby E, et al. Effect of pneumococcal conjugate vaccination on serotype-specific carriage and invasive disease in England: A cross-sectional study. </w:t>
      </w:r>
      <w:r w:rsidRPr="00850A12">
        <w:rPr>
          <w:i/>
          <w:iCs/>
          <w:noProof/>
          <w:sz w:val="20"/>
        </w:rPr>
        <w:t>PLoS Med</w:t>
      </w:r>
      <w:r w:rsidRPr="00850A12">
        <w:rPr>
          <w:noProof/>
          <w:sz w:val="20"/>
        </w:rPr>
        <w:t>. 2011;</w:t>
      </w:r>
      <w:r w:rsidRPr="00286A1F">
        <w:rPr>
          <w:b/>
          <w:bCs/>
          <w:noProof/>
          <w:sz w:val="20"/>
        </w:rPr>
        <w:t>8(4)</w:t>
      </w:r>
      <w:r w:rsidRPr="00850A12">
        <w:rPr>
          <w:noProof/>
          <w:sz w:val="20"/>
        </w:rPr>
        <w:t xml:space="preserve">:14. </w:t>
      </w:r>
    </w:p>
    <w:p w14:paraId="5416158E"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31. </w:t>
      </w:r>
      <w:r w:rsidRPr="00850A12">
        <w:rPr>
          <w:noProof/>
          <w:sz w:val="20"/>
        </w:rPr>
        <w:tab/>
        <w:t>Quartagno M, Carpenter J. jomo: Multilevel Joint Modelling Multiple Imputation. November 2016. http://datacompass.lshtm.ac.uk/397/.</w:t>
      </w:r>
      <w:r w:rsidR="00286A1F">
        <w:rPr>
          <w:noProof/>
          <w:sz w:val="20"/>
        </w:rPr>
        <w:t xml:space="preserve"> Date accessed September 10 2018.  </w:t>
      </w:r>
    </w:p>
    <w:p w14:paraId="6E45C2DF"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32. </w:t>
      </w:r>
      <w:r w:rsidRPr="00850A12">
        <w:rPr>
          <w:noProof/>
          <w:sz w:val="20"/>
        </w:rPr>
        <w:tab/>
        <w:t xml:space="preserve">Campion WM, Rubin DB. Multiple Imputation for Nonresponse in Surveys. </w:t>
      </w:r>
      <w:r w:rsidRPr="00850A12">
        <w:rPr>
          <w:i/>
          <w:iCs/>
          <w:noProof/>
          <w:sz w:val="20"/>
        </w:rPr>
        <w:t>J Mark Res</w:t>
      </w:r>
      <w:r w:rsidRPr="00850A12">
        <w:rPr>
          <w:noProof/>
          <w:sz w:val="20"/>
        </w:rPr>
        <w:t>. 2006;</w:t>
      </w:r>
      <w:r w:rsidRPr="00286A1F">
        <w:rPr>
          <w:b/>
          <w:bCs/>
          <w:noProof/>
          <w:sz w:val="20"/>
        </w:rPr>
        <w:t>26(4)</w:t>
      </w:r>
      <w:r w:rsidRPr="00850A12">
        <w:rPr>
          <w:noProof/>
          <w:sz w:val="20"/>
        </w:rPr>
        <w:t>:485.</w:t>
      </w:r>
    </w:p>
    <w:p w14:paraId="0551E07F" w14:textId="77777777" w:rsidR="00E619F6" w:rsidRPr="00850A12" w:rsidRDefault="00E619F6" w:rsidP="00E619F6">
      <w:pPr>
        <w:widowControl w:val="0"/>
        <w:autoSpaceDE w:val="0"/>
        <w:autoSpaceDN w:val="0"/>
        <w:adjustRightInd w:val="0"/>
        <w:ind w:left="640" w:hanging="640"/>
        <w:rPr>
          <w:noProof/>
          <w:sz w:val="20"/>
        </w:rPr>
      </w:pPr>
      <w:r w:rsidRPr="00850A12">
        <w:rPr>
          <w:noProof/>
          <w:sz w:val="20"/>
        </w:rPr>
        <w:t xml:space="preserve">33. </w:t>
      </w:r>
      <w:r w:rsidRPr="00850A12">
        <w:rPr>
          <w:noProof/>
          <w:sz w:val="20"/>
        </w:rPr>
        <w:tab/>
        <w:t xml:space="preserve">van Deursen AMM, van den Bergh MR, Sanders EAM, et al. Carriage of Streptococcus pneumoniae in asymptomatic, community-dwelling elderly in the Netherlands. </w:t>
      </w:r>
      <w:r w:rsidRPr="00850A12">
        <w:rPr>
          <w:i/>
          <w:iCs/>
          <w:noProof/>
          <w:sz w:val="20"/>
        </w:rPr>
        <w:t>Vaccine</w:t>
      </w:r>
      <w:r w:rsidRPr="00850A12">
        <w:rPr>
          <w:noProof/>
          <w:sz w:val="20"/>
        </w:rPr>
        <w:t>. 2016;</w:t>
      </w:r>
      <w:r w:rsidRPr="00286A1F">
        <w:rPr>
          <w:b/>
          <w:bCs/>
          <w:noProof/>
          <w:sz w:val="20"/>
        </w:rPr>
        <w:t>34(1)</w:t>
      </w:r>
      <w:r w:rsidRPr="00850A12">
        <w:rPr>
          <w:noProof/>
          <w:sz w:val="20"/>
        </w:rPr>
        <w:t>:4</w:t>
      </w:r>
      <w:r w:rsidR="00286A1F">
        <w:rPr>
          <w:noProof/>
          <w:sz w:val="20"/>
        </w:rPr>
        <w:t>–</w:t>
      </w:r>
      <w:r w:rsidRPr="00850A12">
        <w:rPr>
          <w:noProof/>
          <w:sz w:val="20"/>
        </w:rPr>
        <w:t xml:space="preserve">6. </w:t>
      </w:r>
    </w:p>
    <w:p w14:paraId="311E28CD" w14:textId="77777777" w:rsidR="00694D2A" w:rsidRDefault="00E619F6" w:rsidP="00DC16A4">
      <w:pPr>
        <w:widowControl w:val="0"/>
        <w:autoSpaceDE w:val="0"/>
        <w:autoSpaceDN w:val="0"/>
        <w:adjustRightInd w:val="0"/>
        <w:ind w:left="640" w:hanging="640"/>
        <w:rPr>
          <w:noProof/>
          <w:sz w:val="20"/>
        </w:rPr>
      </w:pPr>
      <w:r w:rsidRPr="00850A12">
        <w:rPr>
          <w:noProof/>
          <w:sz w:val="20"/>
        </w:rPr>
        <w:t xml:space="preserve">34. </w:t>
      </w:r>
      <w:r w:rsidRPr="00850A12">
        <w:rPr>
          <w:noProof/>
          <w:sz w:val="20"/>
        </w:rPr>
        <w:tab/>
        <w:t xml:space="preserve">Palmu AA, Kaijalainen T, Saukkoriipi A, Leinonen M, Kilpi TM. Nasopharyngeal carriage of Streptococcus pneumoniae and pneumococcal urine antigen test in healthy elderly subjects. </w:t>
      </w:r>
      <w:r w:rsidRPr="00850A12">
        <w:rPr>
          <w:i/>
          <w:iCs/>
          <w:noProof/>
          <w:sz w:val="20"/>
        </w:rPr>
        <w:t>Scand J Infect Dis</w:t>
      </w:r>
      <w:r w:rsidRPr="00850A12">
        <w:rPr>
          <w:noProof/>
          <w:sz w:val="20"/>
        </w:rPr>
        <w:t>. 2012;</w:t>
      </w:r>
      <w:r w:rsidRPr="00286A1F">
        <w:rPr>
          <w:b/>
          <w:bCs/>
          <w:noProof/>
          <w:sz w:val="20"/>
        </w:rPr>
        <w:t>44(6)</w:t>
      </w:r>
      <w:r w:rsidRPr="00850A12">
        <w:rPr>
          <w:noProof/>
          <w:sz w:val="20"/>
        </w:rPr>
        <w:t>:433</w:t>
      </w:r>
      <w:r w:rsidR="00286A1F">
        <w:rPr>
          <w:noProof/>
          <w:sz w:val="20"/>
        </w:rPr>
        <w:t>–</w:t>
      </w:r>
      <w:r w:rsidRPr="00850A12">
        <w:rPr>
          <w:noProof/>
          <w:sz w:val="20"/>
        </w:rPr>
        <w:t xml:space="preserve">438. </w:t>
      </w:r>
      <w:r w:rsidR="00DC16A4">
        <w:rPr>
          <w:noProof/>
          <w:sz w:val="20"/>
        </w:rPr>
        <w:t xml:space="preserve"> </w:t>
      </w:r>
    </w:p>
    <w:p w14:paraId="6D1010F1" w14:textId="77777777" w:rsidR="00781D2C" w:rsidRPr="00FA768A" w:rsidRDefault="00DC16A4" w:rsidP="00DC16A4">
      <w:pPr>
        <w:widowControl w:val="0"/>
        <w:autoSpaceDE w:val="0"/>
        <w:autoSpaceDN w:val="0"/>
        <w:adjustRightInd w:val="0"/>
        <w:ind w:left="640" w:hanging="640"/>
        <w:rPr>
          <w:noProof/>
          <w:sz w:val="20"/>
        </w:rPr>
      </w:pPr>
      <w:r>
        <w:rPr>
          <w:noProof/>
          <w:sz w:val="20"/>
        </w:rPr>
        <w:t xml:space="preserve">35. </w:t>
      </w:r>
      <w:r>
        <w:rPr>
          <w:noProof/>
          <w:sz w:val="20"/>
        </w:rPr>
        <w:tab/>
        <w:t>Gritzfeld JF, Crèmers AJH, Ferwerda G, Ferreira DM, Kadioglu A, Hermans PWM, and Gordon SB</w:t>
      </w:r>
      <w:r w:rsidR="00781D2C">
        <w:rPr>
          <w:noProof/>
          <w:sz w:val="20"/>
        </w:rPr>
        <w:t xml:space="preserve">. Density and duration of experimental human pneumococcal carriage. </w:t>
      </w:r>
      <w:r w:rsidR="00781D2C">
        <w:rPr>
          <w:i/>
          <w:iCs/>
          <w:noProof/>
          <w:sz w:val="20"/>
        </w:rPr>
        <w:t xml:space="preserve">Clinical Microbiology and Infection. </w:t>
      </w:r>
      <w:r w:rsidR="00781D2C">
        <w:rPr>
          <w:noProof/>
          <w:sz w:val="20"/>
        </w:rPr>
        <w:t xml:space="preserve">2014; </w:t>
      </w:r>
      <w:r w:rsidR="00781D2C">
        <w:rPr>
          <w:b/>
          <w:bCs/>
          <w:noProof/>
          <w:sz w:val="20"/>
        </w:rPr>
        <w:t>20(12):</w:t>
      </w:r>
      <w:r w:rsidR="00781D2C" w:rsidRPr="00FA768A">
        <w:rPr>
          <w:noProof/>
          <w:sz w:val="20"/>
        </w:rPr>
        <w:t>1145-1151.</w:t>
      </w:r>
    </w:p>
    <w:p w14:paraId="1C66F0E7" w14:textId="77777777" w:rsidR="00781D2C" w:rsidRDefault="00781D2C" w:rsidP="00DC16A4">
      <w:pPr>
        <w:widowControl w:val="0"/>
        <w:autoSpaceDE w:val="0"/>
        <w:autoSpaceDN w:val="0"/>
        <w:adjustRightInd w:val="0"/>
        <w:ind w:left="640" w:hanging="640"/>
        <w:rPr>
          <w:noProof/>
          <w:sz w:val="20"/>
        </w:rPr>
      </w:pPr>
      <w:r>
        <w:rPr>
          <w:noProof/>
          <w:sz w:val="20"/>
        </w:rPr>
        <w:t>36.</w:t>
      </w:r>
      <w:r>
        <w:rPr>
          <w:noProof/>
          <w:sz w:val="20"/>
        </w:rPr>
        <w:tab/>
        <w:t xml:space="preserve">Rylance J, de Steenhuijsen Piters WAA, Mina MJ, Bogaert D, French N, Ferreira DM. Two Randomized Trials of the Effect of Live Attenuated Influenza Vaccine on Pneumococcal Colonization. </w:t>
      </w:r>
      <w:r>
        <w:rPr>
          <w:i/>
          <w:iCs/>
          <w:noProof/>
          <w:sz w:val="20"/>
        </w:rPr>
        <w:t xml:space="preserve">Am J Respir Crit Care Med. </w:t>
      </w:r>
      <w:r>
        <w:rPr>
          <w:noProof/>
          <w:sz w:val="20"/>
        </w:rPr>
        <w:t xml:space="preserve">2019; </w:t>
      </w:r>
      <w:r w:rsidRPr="00FA768A">
        <w:rPr>
          <w:b/>
          <w:bCs/>
          <w:noProof/>
          <w:sz w:val="20"/>
        </w:rPr>
        <w:t>199(9)</w:t>
      </w:r>
      <w:r>
        <w:rPr>
          <w:noProof/>
          <w:sz w:val="20"/>
        </w:rPr>
        <w:t>: 1160-1162.</w:t>
      </w:r>
    </w:p>
    <w:p w14:paraId="3434916E" w14:textId="77777777" w:rsidR="001A002C" w:rsidRDefault="00781D2C" w:rsidP="00DC16A4">
      <w:pPr>
        <w:widowControl w:val="0"/>
        <w:autoSpaceDE w:val="0"/>
        <w:autoSpaceDN w:val="0"/>
        <w:adjustRightInd w:val="0"/>
        <w:ind w:left="640" w:hanging="640"/>
        <w:rPr>
          <w:noProof/>
          <w:sz w:val="20"/>
        </w:rPr>
      </w:pPr>
      <w:r>
        <w:rPr>
          <w:noProof/>
          <w:sz w:val="20"/>
        </w:rPr>
        <w:t>37.</w:t>
      </w:r>
      <w:r>
        <w:rPr>
          <w:noProof/>
          <w:sz w:val="20"/>
        </w:rPr>
        <w:tab/>
        <w:t xml:space="preserve">Ladhani SN, Collins S, Djennad A, Sheppard CL, Borrow R, Fry NK, et al. Rapid increase in non-vaccine serotypes causing invasive pneumococcal disease in England and Wales, 2000-17: a prospective national observational cohort study. </w:t>
      </w:r>
      <w:r w:rsidR="001A002C">
        <w:rPr>
          <w:i/>
          <w:iCs/>
          <w:noProof/>
          <w:sz w:val="20"/>
        </w:rPr>
        <w:t>The Lancet Infectious Diseases.</w:t>
      </w:r>
      <w:r w:rsidR="001A002C">
        <w:rPr>
          <w:noProof/>
          <w:sz w:val="20"/>
        </w:rPr>
        <w:t xml:space="preserve"> 2018; </w:t>
      </w:r>
      <w:r w:rsidR="001A002C" w:rsidRPr="00FA768A">
        <w:rPr>
          <w:b/>
          <w:bCs/>
          <w:noProof/>
          <w:sz w:val="20"/>
        </w:rPr>
        <w:t>18</w:t>
      </w:r>
      <w:r w:rsidR="001A002C">
        <w:rPr>
          <w:noProof/>
          <w:sz w:val="20"/>
        </w:rPr>
        <w:t>: 441-451.</w:t>
      </w:r>
    </w:p>
    <w:p w14:paraId="5FBBF5B0" w14:textId="77777777" w:rsidR="001A002C" w:rsidRDefault="001A002C" w:rsidP="00DC16A4">
      <w:pPr>
        <w:widowControl w:val="0"/>
        <w:autoSpaceDE w:val="0"/>
        <w:autoSpaceDN w:val="0"/>
        <w:adjustRightInd w:val="0"/>
        <w:ind w:left="640" w:hanging="640"/>
        <w:rPr>
          <w:noProof/>
          <w:sz w:val="20"/>
        </w:rPr>
      </w:pPr>
      <w:r>
        <w:rPr>
          <w:noProof/>
          <w:sz w:val="20"/>
        </w:rPr>
        <w:t>38.</w:t>
      </w:r>
      <w:r>
        <w:rPr>
          <w:noProof/>
          <w:sz w:val="20"/>
        </w:rPr>
        <w:tab/>
        <w:t xml:space="preserve">Southern J, Andrews N, Sandu P, Sheppard CL, Waight PA, Fry NK, et al. Pneumococcal carriage in children and their household contacts six years after introduction of the 13-valent pneumococcal conjugate vaccine in England. </w:t>
      </w:r>
      <w:r>
        <w:rPr>
          <w:i/>
          <w:iCs/>
          <w:noProof/>
          <w:sz w:val="20"/>
        </w:rPr>
        <w:t xml:space="preserve">PLOS One. </w:t>
      </w:r>
      <w:r>
        <w:rPr>
          <w:noProof/>
          <w:sz w:val="20"/>
        </w:rPr>
        <w:t xml:space="preserve">2018; </w:t>
      </w:r>
      <w:r>
        <w:rPr>
          <w:b/>
          <w:bCs/>
          <w:noProof/>
          <w:sz w:val="20"/>
        </w:rPr>
        <w:t xml:space="preserve">13(5): </w:t>
      </w:r>
      <w:r>
        <w:rPr>
          <w:noProof/>
          <w:sz w:val="20"/>
        </w:rPr>
        <w:t>e0195799.</w:t>
      </w:r>
    </w:p>
    <w:p w14:paraId="48CD3AC7" w14:textId="77777777" w:rsidR="00DC16A4" w:rsidRPr="00850A12" w:rsidRDefault="001A002C" w:rsidP="00DC16A4">
      <w:pPr>
        <w:widowControl w:val="0"/>
        <w:autoSpaceDE w:val="0"/>
        <w:autoSpaceDN w:val="0"/>
        <w:adjustRightInd w:val="0"/>
        <w:ind w:left="640" w:hanging="640"/>
        <w:rPr>
          <w:noProof/>
          <w:sz w:val="20"/>
        </w:rPr>
      </w:pPr>
      <w:r>
        <w:rPr>
          <w:noProof/>
          <w:sz w:val="20"/>
        </w:rPr>
        <w:t xml:space="preserve">39. </w:t>
      </w:r>
      <w:r>
        <w:rPr>
          <w:noProof/>
          <w:sz w:val="20"/>
        </w:rPr>
        <w:tab/>
        <w:t xml:space="preserve">Adler H, Nikolaou E, Gould K, Hinds J, Collins AM, Connor V, et al. Pneumococcal Colonization in Healthy Adult Research Participants in the Conjugate Vaccine Era, United Kingdom, 2010-2017. </w:t>
      </w:r>
      <w:r>
        <w:rPr>
          <w:i/>
          <w:iCs/>
          <w:noProof/>
          <w:sz w:val="20"/>
        </w:rPr>
        <w:t xml:space="preserve">The Journal of Infectious Diseases. </w:t>
      </w:r>
      <w:r>
        <w:rPr>
          <w:noProof/>
          <w:sz w:val="20"/>
        </w:rPr>
        <w:t xml:space="preserve">2019; </w:t>
      </w:r>
      <w:r>
        <w:rPr>
          <w:b/>
          <w:bCs/>
          <w:noProof/>
          <w:sz w:val="20"/>
        </w:rPr>
        <w:t xml:space="preserve">219(12): </w:t>
      </w:r>
      <w:r w:rsidR="00EE5C6A">
        <w:rPr>
          <w:noProof/>
          <w:sz w:val="20"/>
        </w:rPr>
        <w:t>1989-1993.</w:t>
      </w:r>
      <w:r>
        <w:rPr>
          <w:noProof/>
          <w:sz w:val="20"/>
        </w:rPr>
        <w:t xml:space="preserve"> </w:t>
      </w:r>
      <w:r w:rsidR="00781D2C">
        <w:rPr>
          <w:noProof/>
          <w:sz w:val="20"/>
        </w:rPr>
        <w:t xml:space="preserve">   </w:t>
      </w:r>
      <w:r w:rsidR="00DC16A4">
        <w:rPr>
          <w:noProof/>
          <w:sz w:val="20"/>
        </w:rPr>
        <w:t xml:space="preserve"> </w:t>
      </w:r>
    </w:p>
    <w:p w14:paraId="0454B5F8" w14:textId="4C63BA32" w:rsidR="00E619F6" w:rsidRPr="00850A12" w:rsidRDefault="00EE5C6A" w:rsidP="00E619F6">
      <w:pPr>
        <w:widowControl w:val="0"/>
        <w:autoSpaceDE w:val="0"/>
        <w:autoSpaceDN w:val="0"/>
        <w:adjustRightInd w:val="0"/>
        <w:ind w:left="640" w:hanging="640"/>
        <w:rPr>
          <w:noProof/>
          <w:sz w:val="20"/>
        </w:rPr>
      </w:pPr>
      <w:r>
        <w:rPr>
          <w:noProof/>
          <w:sz w:val="20"/>
        </w:rPr>
        <w:t>40</w:t>
      </w:r>
      <w:r w:rsidR="00E619F6" w:rsidRPr="00850A12">
        <w:rPr>
          <w:noProof/>
          <w:sz w:val="20"/>
        </w:rPr>
        <w:t xml:space="preserve">. </w:t>
      </w:r>
      <w:r w:rsidR="00E619F6" w:rsidRPr="00850A12">
        <w:rPr>
          <w:noProof/>
          <w:sz w:val="20"/>
        </w:rPr>
        <w:tab/>
        <w:t xml:space="preserve">Brook I, Gober AE. Recovery of potential pathogens in the nasopharynx of healthy and otitis media-prone children and their smoking and nonsmoking parents. </w:t>
      </w:r>
      <w:r w:rsidR="00E619F6" w:rsidRPr="00850A12">
        <w:rPr>
          <w:i/>
          <w:iCs/>
          <w:noProof/>
          <w:sz w:val="20"/>
        </w:rPr>
        <w:t>Ann Otol Rhinol Laryngol</w:t>
      </w:r>
      <w:r w:rsidR="00E619F6" w:rsidRPr="00850A12">
        <w:rPr>
          <w:noProof/>
          <w:sz w:val="20"/>
        </w:rPr>
        <w:t>. 2008;</w:t>
      </w:r>
      <w:r w:rsidR="00E619F6" w:rsidRPr="00286A1F">
        <w:rPr>
          <w:b/>
          <w:bCs/>
          <w:noProof/>
          <w:sz w:val="20"/>
        </w:rPr>
        <w:t>117(10)</w:t>
      </w:r>
      <w:r w:rsidR="00E619F6" w:rsidRPr="00850A12">
        <w:rPr>
          <w:noProof/>
          <w:sz w:val="20"/>
        </w:rPr>
        <w:t>:727</w:t>
      </w:r>
      <w:r w:rsidR="00286A1F">
        <w:rPr>
          <w:noProof/>
          <w:sz w:val="20"/>
        </w:rPr>
        <w:softHyphen/>
        <w:t>–</w:t>
      </w:r>
      <w:r w:rsidR="00E619F6" w:rsidRPr="00850A12">
        <w:rPr>
          <w:noProof/>
          <w:sz w:val="20"/>
        </w:rPr>
        <w:t xml:space="preserve">730. </w:t>
      </w:r>
    </w:p>
    <w:p w14:paraId="40D59E1F" w14:textId="28EAF339" w:rsidR="00E619F6" w:rsidRPr="00850A12" w:rsidRDefault="00EE5C6A" w:rsidP="00E619F6">
      <w:pPr>
        <w:widowControl w:val="0"/>
        <w:autoSpaceDE w:val="0"/>
        <w:autoSpaceDN w:val="0"/>
        <w:adjustRightInd w:val="0"/>
        <w:ind w:left="640" w:hanging="640"/>
        <w:rPr>
          <w:noProof/>
          <w:sz w:val="20"/>
        </w:rPr>
      </w:pPr>
      <w:r>
        <w:rPr>
          <w:noProof/>
          <w:sz w:val="20"/>
        </w:rPr>
        <w:t>41</w:t>
      </w:r>
      <w:r w:rsidR="00E619F6" w:rsidRPr="00850A12">
        <w:rPr>
          <w:noProof/>
          <w:sz w:val="20"/>
        </w:rPr>
        <w:t xml:space="preserve">. </w:t>
      </w:r>
      <w:r w:rsidR="00E619F6" w:rsidRPr="00850A12">
        <w:rPr>
          <w:noProof/>
          <w:sz w:val="20"/>
        </w:rPr>
        <w:tab/>
        <w:t xml:space="preserve">Nuorti JP, Butler JC, Farley MM, et al. CIGARETTE SMOKING AND INVASIVE PNEUMOCOCCAL DISEASE. </w:t>
      </w:r>
      <w:r w:rsidR="00E619F6" w:rsidRPr="00850A12">
        <w:rPr>
          <w:i/>
          <w:iCs/>
          <w:noProof/>
          <w:sz w:val="20"/>
        </w:rPr>
        <w:t>N Engl J Med</w:t>
      </w:r>
      <w:r w:rsidR="00E619F6" w:rsidRPr="00850A12">
        <w:rPr>
          <w:noProof/>
          <w:sz w:val="20"/>
        </w:rPr>
        <w:t>. 2000;</w:t>
      </w:r>
      <w:r w:rsidR="00E619F6" w:rsidRPr="00286A1F">
        <w:rPr>
          <w:b/>
          <w:bCs/>
          <w:noProof/>
          <w:sz w:val="20"/>
        </w:rPr>
        <w:t>342(10)</w:t>
      </w:r>
      <w:r w:rsidR="00E619F6" w:rsidRPr="00850A12">
        <w:rPr>
          <w:noProof/>
          <w:sz w:val="20"/>
        </w:rPr>
        <w:t>:681</w:t>
      </w:r>
      <w:r w:rsidR="00286A1F">
        <w:rPr>
          <w:noProof/>
          <w:sz w:val="20"/>
        </w:rPr>
        <w:t>–</w:t>
      </w:r>
      <w:r w:rsidR="00E619F6" w:rsidRPr="00850A12">
        <w:rPr>
          <w:noProof/>
          <w:sz w:val="20"/>
        </w:rPr>
        <w:t>689.</w:t>
      </w:r>
    </w:p>
    <w:p w14:paraId="5E1FD97C" w14:textId="58818A20" w:rsidR="00E619F6" w:rsidRPr="00850A12" w:rsidRDefault="00EE5C6A" w:rsidP="00E619F6">
      <w:pPr>
        <w:widowControl w:val="0"/>
        <w:autoSpaceDE w:val="0"/>
        <w:autoSpaceDN w:val="0"/>
        <w:adjustRightInd w:val="0"/>
        <w:ind w:left="640" w:hanging="640"/>
        <w:rPr>
          <w:noProof/>
          <w:sz w:val="20"/>
        </w:rPr>
      </w:pPr>
      <w:r>
        <w:rPr>
          <w:noProof/>
          <w:sz w:val="20"/>
        </w:rPr>
        <w:t>42</w:t>
      </w:r>
      <w:r w:rsidR="00E619F6" w:rsidRPr="00850A12">
        <w:rPr>
          <w:noProof/>
          <w:sz w:val="20"/>
        </w:rPr>
        <w:t xml:space="preserve">. </w:t>
      </w:r>
      <w:r w:rsidR="00E619F6" w:rsidRPr="00850A12">
        <w:rPr>
          <w:noProof/>
          <w:sz w:val="20"/>
        </w:rPr>
        <w:tab/>
        <w:t xml:space="preserve">Morris A, Beck JM, Schloss PD, et al. Comparison of the respiratory microbiome in healthy nonsmokers and smokers. </w:t>
      </w:r>
      <w:r w:rsidR="00E619F6" w:rsidRPr="00850A12">
        <w:rPr>
          <w:i/>
          <w:iCs/>
          <w:noProof/>
          <w:sz w:val="20"/>
        </w:rPr>
        <w:t>Am J Respir Crit Care Med</w:t>
      </w:r>
      <w:r w:rsidR="00E619F6" w:rsidRPr="00850A12">
        <w:rPr>
          <w:noProof/>
          <w:sz w:val="20"/>
        </w:rPr>
        <w:t>. 2013;</w:t>
      </w:r>
      <w:r w:rsidR="00E619F6" w:rsidRPr="00286A1F">
        <w:rPr>
          <w:b/>
          <w:bCs/>
          <w:noProof/>
          <w:sz w:val="20"/>
        </w:rPr>
        <w:t>187(10)</w:t>
      </w:r>
      <w:r w:rsidR="00E619F6" w:rsidRPr="00850A12">
        <w:rPr>
          <w:noProof/>
          <w:sz w:val="20"/>
        </w:rPr>
        <w:t>:1067</w:t>
      </w:r>
      <w:r w:rsidR="00286A1F">
        <w:rPr>
          <w:noProof/>
          <w:sz w:val="20"/>
        </w:rPr>
        <w:t>–</w:t>
      </w:r>
      <w:r w:rsidR="00E619F6" w:rsidRPr="00850A12">
        <w:rPr>
          <w:noProof/>
          <w:sz w:val="20"/>
        </w:rPr>
        <w:t xml:space="preserve">1075. </w:t>
      </w:r>
    </w:p>
    <w:p w14:paraId="06E75C2B" w14:textId="7C9CE535" w:rsidR="00E619F6" w:rsidRPr="00850A12" w:rsidRDefault="00EE5C6A" w:rsidP="00E619F6">
      <w:pPr>
        <w:widowControl w:val="0"/>
        <w:autoSpaceDE w:val="0"/>
        <w:autoSpaceDN w:val="0"/>
        <w:adjustRightInd w:val="0"/>
        <w:ind w:left="640" w:hanging="640"/>
        <w:rPr>
          <w:noProof/>
          <w:sz w:val="20"/>
        </w:rPr>
      </w:pPr>
      <w:r>
        <w:rPr>
          <w:noProof/>
          <w:sz w:val="20"/>
        </w:rPr>
        <w:t>43</w:t>
      </w:r>
      <w:r w:rsidR="00E619F6" w:rsidRPr="00850A12">
        <w:rPr>
          <w:noProof/>
          <w:sz w:val="20"/>
        </w:rPr>
        <w:t xml:space="preserve">. </w:t>
      </w:r>
      <w:r w:rsidR="00E619F6" w:rsidRPr="00850A12">
        <w:rPr>
          <w:noProof/>
          <w:sz w:val="20"/>
        </w:rPr>
        <w:tab/>
        <w:t xml:space="preserve">Munck C, Helby J, Westergaard CG, Porsbjerg C, Backer V, Hansen LH. Smoking Cessation and the Microbiome in Induced Sputum Samples from Cigarette Smoking Asthma Patients. </w:t>
      </w:r>
      <w:r w:rsidR="00E619F6" w:rsidRPr="00850A12">
        <w:rPr>
          <w:i/>
          <w:iCs/>
          <w:noProof/>
          <w:sz w:val="20"/>
        </w:rPr>
        <w:t>PLoS One</w:t>
      </w:r>
      <w:r w:rsidR="00E619F6" w:rsidRPr="00850A12">
        <w:rPr>
          <w:noProof/>
          <w:sz w:val="20"/>
        </w:rPr>
        <w:t>. 2016;</w:t>
      </w:r>
      <w:r w:rsidR="00E619F6" w:rsidRPr="00286A1F">
        <w:rPr>
          <w:b/>
          <w:bCs/>
          <w:noProof/>
          <w:sz w:val="20"/>
        </w:rPr>
        <w:t>11(7)</w:t>
      </w:r>
      <w:r w:rsidR="00E619F6" w:rsidRPr="00850A12">
        <w:rPr>
          <w:noProof/>
          <w:sz w:val="20"/>
        </w:rPr>
        <w:t>:e0158622.</w:t>
      </w:r>
    </w:p>
    <w:p w14:paraId="74C7833B" w14:textId="2A121E90" w:rsidR="00E619F6" w:rsidRPr="00850A12" w:rsidRDefault="00EE5C6A" w:rsidP="00E619F6">
      <w:pPr>
        <w:widowControl w:val="0"/>
        <w:autoSpaceDE w:val="0"/>
        <w:autoSpaceDN w:val="0"/>
        <w:adjustRightInd w:val="0"/>
        <w:ind w:left="640" w:hanging="640"/>
        <w:rPr>
          <w:noProof/>
          <w:sz w:val="20"/>
        </w:rPr>
      </w:pPr>
      <w:r>
        <w:rPr>
          <w:noProof/>
          <w:sz w:val="20"/>
        </w:rPr>
        <w:t>44</w:t>
      </w:r>
      <w:r w:rsidR="00E619F6" w:rsidRPr="00850A12">
        <w:rPr>
          <w:noProof/>
          <w:sz w:val="20"/>
        </w:rPr>
        <w:t xml:space="preserve">. </w:t>
      </w:r>
      <w:r w:rsidR="00E619F6" w:rsidRPr="00850A12">
        <w:rPr>
          <w:noProof/>
          <w:sz w:val="20"/>
        </w:rPr>
        <w:tab/>
        <w:t xml:space="preserve">Charlson ES, Chen J, Custers-Allen R, et al. Disordered Microbial Communities in the Upper Respiratory Tract of Cigarette Smokers. </w:t>
      </w:r>
      <w:r w:rsidR="00E619F6" w:rsidRPr="00850A12">
        <w:rPr>
          <w:i/>
          <w:iCs/>
          <w:noProof/>
          <w:sz w:val="20"/>
        </w:rPr>
        <w:t>PLoS One</w:t>
      </w:r>
      <w:r w:rsidR="00E619F6" w:rsidRPr="00850A12">
        <w:rPr>
          <w:noProof/>
          <w:sz w:val="20"/>
        </w:rPr>
        <w:t>. 2010;</w:t>
      </w:r>
      <w:r w:rsidR="00E619F6" w:rsidRPr="00286A1F">
        <w:rPr>
          <w:b/>
          <w:bCs/>
          <w:noProof/>
          <w:sz w:val="20"/>
        </w:rPr>
        <w:t>5(12)</w:t>
      </w:r>
      <w:r w:rsidR="00E619F6" w:rsidRPr="00850A12">
        <w:rPr>
          <w:noProof/>
          <w:sz w:val="20"/>
        </w:rPr>
        <w:t>:1</w:t>
      </w:r>
      <w:r w:rsidR="00286A1F">
        <w:rPr>
          <w:noProof/>
          <w:sz w:val="20"/>
        </w:rPr>
        <w:t>–</w:t>
      </w:r>
      <w:r w:rsidR="00E619F6" w:rsidRPr="00850A12">
        <w:rPr>
          <w:noProof/>
          <w:sz w:val="20"/>
        </w:rPr>
        <w:t xml:space="preserve">10. </w:t>
      </w:r>
    </w:p>
    <w:p w14:paraId="250275AE" w14:textId="142B3AFB" w:rsidR="00E619F6" w:rsidRPr="00850A12" w:rsidRDefault="00E619F6" w:rsidP="00E619F6">
      <w:pPr>
        <w:widowControl w:val="0"/>
        <w:autoSpaceDE w:val="0"/>
        <w:autoSpaceDN w:val="0"/>
        <w:adjustRightInd w:val="0"/>
        <w:ind w:left="640" w:hanging="640"/>
        <w:rPr>
          <w:noProof/>
          <w:sz w:val="20"/>
        </w:rPr>
      </w:pPr>
      <w:r w:rsidRPr="00850A12">
        <w:rPr>
          <w:noProof/>
          <w:sz w:val="20"/>
        </w:rPr>
        <w:t>4</w:t>
      </w:r>
      <w:r w:rsidR="00EE5C6A">
        <w:rPr>
          <w:noProof/>
          <w:sz w:val="20"/>
        </w:rPr>
        <w:t>5</w:t>
      </w:r>
      <w:r w:rsidRPr="00850A12">
        <w:rPr>
          <w:noProof/>
          <w:sz w:val="20"/>
        </w:rPr>
        <w:t xml:space="preserve">. </w:t>
      </w:r>
      <w:r w:rsidRPr="00850A12">
        <w:rPr>
          <w:noProof/>
          <w:sz w:val="20"/>
        </w:rPr>
        <w:tab/>
        <w:t xml:space="preserve">Brook I, Gober AE. Recovery of potential pathogens and interfering bacteria in the nasopharynx of smokers and nonsmokers. </w:t>
      </w:r>
      <w:r w:rsidRPr="00850A12">
        <w:rPr>
          <w:i/>
          <w:iCs/>
          <w:noProof/>
          <w:sz w:val="20"/>
        </w:rPr>
        <w:t>Chest</w:t>
      </w:r>
      <w:r w:rsidRPr="00850A12">
        <w:rPr>
          <w:noProof/>
          <w:sz w:val="20"/>
        </w:rPr>
        <w:t>. 2005;</w:t>
      </w:r>
      <w:r w:rsidRPr="00286A1F">
        <w:rPr>
          <w:b/>
          <w:bCs/>
          <w:noProof/>
          <w:sz w:val="20"/>
        </w:rPr>
        <w:t>127(6)</w:t>
      </w:r>
      <w:r w:rsidRPr="00850A12">
        <w:rPr>
          <w:noProof/>
          <w:sz w:val="20"/>
        </w:rPr>
        <w:t>:2072</w:t>
      </w:r>
      <w:r w:rsidR="00286A1F">
        <w:rPr>
          <w:noProof/>
          <w:sz w:val="20"/>
        </w:rPr>
        <w:t>–</w:t>
      </w:r>
      <w:r w:rsidRPr="00850A12">
        <w:rPr>
          <w:noProof/>
          <w:sz w:val="20"/>
        </w:rPr>
        <w:t>2075</w:t>
      </w:r>
      <w:r w:rsidR="00286A1F">
        <w:rPr>
          <w:noProof/>
          <w:sz w:val="20"/>
        </w:rPr>
        <w:t>.</w:t>
      </w:r>
    </w:p>
    <w:p w14:paraId="6A6968CD" w14:textId="5982594B" w:rsidR="00E619F6" w:rsidRPr="00850A12" w:rsidRDefault="00E619F6" w:rsidP="00E619F6">
      <w:pPr>
        <w:widowControl w:val="0"/>
        <w:autoSpaceDE w:val="0"/>
        <w:autoSpaceDN w:val="0"/>
        <w:adjustRightInd w:val="0"/>
        <w:ind w:left="640" w:hanging="640"/>
        <w:rPr>
          <w:noProof/>
          <w:sz w:val="20"/>
        </w:rPr>
      </w:pPr>
      <w:r w:rsidRPr="00850A12">
        <w:rPr>
          <w:noProof/>
          <w:sz w:val="20"/>
        </w:rPr>
        <w:lastRenderedPageBreak/>
        <w:t>4</w:t>
      </w:r>
      <w:r w:rsidR="00EE5C6A">
        <w:rPr>
          <w:noProof/>
          <w:sz w:val="20"/>
        </w:rPr>
        <w:t>6</w:t>
      </w:r>
      <w:r w:rsidRPr="00850A12">
        <w:rPr>
          <w:noProof/>
          <w:sz w:val="20"/>
        </w:rPr>
        <w:t xml:space="preserve">. </w:t>
      </w:r>
      <w:r w:rsidRPr="00850A12">
        <w:rPr>
          <w:noProof/>
          <w:sz w:val="20"/>
        </w:rPr>
        <w:tab/>
        <w:t xml:space="preserve">Sherman CB. The health consequences of cigarette smoking: Pulmonary Diseases. </w:t>
      </w:r>
      <w:r w:rsidRPr="00850A12">
        <w:rPr>
          <w:i/>
          <w:iCs/>
          <w:noProof/>
          <w:sz w:val="20"/>
        </w:rPr>
        <w:t>Med Clin North Am</w:t>
      </w:r>
      <w:r w:rsidRPr="00850A12">
        <w:rPr>
          <w:noProof/>
          <w:sz w:val="20"/>
        </w:rPr>
        <w:t>. 1992;</w:t>
      </w:r>
      <w:r w:rsidRPr="00286A1F">
        <w:rPr>
          <w:b/>
          <w:bCs/>
          <w:noProof/>
          <w:sz w:val="20"/>
        </w:rPr>
        <w:t>76(2)</w:t>
      </w:r>
      <w:r w:rsidRPr="00850A12">
        <w:rPr>
          <w:noProof/>
          <w:sz w:val="20"/>
        </w:rPr>
        <w:t>:355</w:t>
      </w:r>
      <w:r w:rsidR="00286A1F">
        <w:rPr>
          <w:noProof/>
          <w:sz w:val="20"/>
        </w:rPr>
        <w:t>–</w:t>
      </w:r>
      <w:r w:rsidRPr="00850A12">
        <w:rPr>
          <w:noProof/>
          <w:sz w:val="20"/>
        </w:rPr>
        <w:t xml:space="preserve">375. </w:t>
      </w:r>
    </w:p>
    <w:p w14:paraId="68E68372" w14:textId="78A86F3B" w:rsidR="00E619F6" w:rsidRPr="00850A12" w:rsidRDefault="00E619F6" w:rsidP="00E619F6">
      <w:pPr>
        <w:widowControl w:val="0"/>
        <w:autoSpaceDE w:val="0"/>
        <w:autoSpaceDN w:val="0"/>
        <w:adjustRightInd w:val="0"/>
        <w:ind w:left="640" w:hanging="640"/>
        <w:rPr>
          <w:noProof/>
          <w:sz w:val="20"/>
        </w:rPr>
      </w:pPr>
      <w:r w:rsidRPr="00850A12">
        <w:rPr>
          <w:noProof/>
          <w:sz w:val="20"/>
        </w:rPr>
        <w:t>4</w:t>
      </w:r>
      <w:r w:rsidR="00EE5C6A">
        <w:rPr>
          <w:noProof/>
          <w:sz w:val="20"/>
        </w:rPr>
        <w:t>7</w:t>
      </w:r>
      <w:r w:rsidRPr="00850A12">
        <w:rPr>
          <w:noProof/>
          <w:sz w:val="20"/>
        </w:rPr>
        <w:t xml:space="preserve">. </w:t>
      </w:r>
      <w:r w:rsidRPr="00850A12">
        <w:rPr>
          <w:noProof/>
          <w:sz w:val="20"/>
        </w:rPr>
        <w:tab/>
        <w:t xml:space="preserve">Regev‐Yochay G, Raz M, Dagan R, et al. Nasopharyngeal Carriage of </w:t>
      </w:r>
      <w:r w:rsidRPr="00850A12">
        <w:rPr>
          <w:i/>
          <w:iCs/>
          <w:noProof/>
          <w:sz w:val="20"/>
        </w:rPr>
        <w:t>Streptococcus pneumoniae</w:t>
      </w:r>
      <w:r w:rsidRPr="00850A12">
        <w:rPr>
          <w:noProof/>
          <w:sz w:val="20"/>
        </w:rPr>
        <w:t xml:space="preserve"> by Adults and Children in Community and Family Settings. </w:t>
      </w:r>
      <w:r w:rsidRPr="00850A12">
        <w:rPr>
          <w:i/>
          <w:iCs/>
          <w:noProof/>
          <w:sz w:val="20"/>
        </w:rPr>
        <w:t>Clin Infect Dis</w:t>
      </w:r>
      <w:r w:rsidRPr="00850A12">
        <w:rPr>
          <w:noProof/>
          <w:sz w:val="20"/>
        </w:rPr>
        <w:t>. 2004;</w:t>
      </w:r>
      <w:r w:rsidRPr="00286A1F">
        <w:rPr>
          <w:b/>
          <w:bCs/>
          <w:noProof/>
          <w:sz w:val="20"/>
        </w:rPr>
        <w:t>38(5)</w:t>
      </w:r>
      <w:r w:rsidRPr="00850A12">
        <w:rPr>
          <w:noProof/>
          <w:sz w:val="20"/>
        </w:rPr>
        <w:t>:632</w:t>
      </w:r>
      <w:r w:rsidR="00286A1F">
        <w:rPr>
          <w:noProof/>
          <w:sz w:val="20"/>
        </w:rPr>
        <w:t>–</w:t>
      </w:r>
      <w:r w:rsidRPr="00850A12">
        <w:rPr>
          <w:noProof/>
          <w:sz w:val="20"/>
        </w:rPr>
        <w:t xml:space="preserve">639. </w:t>
      </w:r>
    </w:p>
    <w:p w14:paraId="6E4D99BB" w14:textId="70C0143B" w:rsidR="00E619F6" w:rsidRPr="00850A12" w:rsidRDefault="00E619F6" w:rsidP="00E619F6">
      <w:pPr>
        <w:widowControl w:val="0"/>
        <w:autoSpaceDE w:val="0"/>
        <w:autoSpaceDN w:val="0"/>
        <w:adjustRightInd w:val="0"/>
        <w:ind w:left="640" w:hanging="640"/>
        <w:rPr>
          <w:noProof/>
          <w:sz w:val="20"/>
        </w:rPr>
      </w:pPr>
      <w:r w:rsidRPr="00850A12">
        <w:rPr>
          <w:noProof/>
          <w:sz w:val="20"/>
        </w:rPr>
        <w:t>4</w:t>
      </w:r>
      <w:r w:rsidR="00EE5C6A">
        <w:rPr>
          <w:noProof/>
          <w:sz w:val="20"/>
        </w:rPr>
        <w:t>8</w:t>
      </w:r>
      <w:r w:rsidRPr="00850A12">
        <w:rPr>
          <w:noProof/>
          <w:sz w:val="20"/>
        </w:rPr>
        <w:t xml:space="preserve">. </w:t>
      </w:r>
      <w:r w:rsidRPr="00850A12">
        <w:rPr>
          <w:noProof/>
          <w:sz w:val="20"/>
        </w:rPr>
        <w:tab/>
        <w:t xml:space="preserve">Usuf E, Badji H, Bojang A, et al. Pneumococcal carriage in rural Gambia prior to the introduction of pneumococcal conjugate vaccine: A population-based survey. </w:t>
      </w:r>
      <w:r w:rsidRPr="00850A12">
        <w:rPr>
          <w:i/>
          <w:iCs/>
          <w:noProof/>
          <w:sz w:val="20"/>
        </w:rPr>
        <w:t>Trop Med Int Heal</w:t>
      </w:r>
      <w:r w:rsidRPr="00850A12">
        <w:rPr>
          <w:noProof/>
          <w:sz w:val="20"/>
        </w:rPr>
        <w:t>. 2015;</w:t>
      </w:r>
      <w:r w:rsidRPr="00286A1F">
        <w:rPr>
          <w:b/>
          <w:bCs/>
          <w:noProof/>
          <w:sz w:val="20"/>
        </w:rPr>
        <w:t>20(7)</w:t>
      </w:r>
      <w:r w:rsidRPr="00850A12">
        <w:rPr>
          <w:noProof/>
          <w:sz w:val="20"/>
        </w:rPr>
        <w:t>:871</w:t>
      </w:r>
      <w:r w:rsidR="00286A1F">
        <w:rPr>
          <w:noProof/>
          <w:sz w:val="20"/>
        </w:rPr>
        <w:t>–</w:t>
      </w:r>
      <w:r w:rsidRPr="00850A12">
        <w:rPr>
          <w:noProof/>
          <w:sz w:val="20"/>
        </w:rPr>
        <w:t xml:space="preserve">879. </w:t>
      </w:r>
    </w:p>
    <w:p w14:paraId="320F9BA9" w14:textId="13D5078F" w:rsidR="00E619F6" w:rsidRPr="00850A12" w:rsidRDefault="00E619F6" w:rsidP="00E619F6">
      <w:pPr>
        <w:widowControl w:val="0"/>
        <w:autoSpaceDE w:val="0"/>
        <w:autoSpaceDN w:val="0"/>
        <w:adjustRightInd w:val="0"/>
        <w:ind w:left="640" w:hanging="640"/>
        <w:rPr>
          <w:noProof/>
          <w:sz w:val="20"/>
        </w:rPr>
      </w:pPr>
      <w:r w:rsidRPr="00850A12">
        <w:rPr>
          <w:noProof/>
          <w:sz w:val="20"/>
        </w:rPr>
        <w:t>4</w:t>
      </w:r>
      <w:r w:rsidR="00EE5C6A">
        <w:rPr>
          <w:noProof/>
          <w:sz w:val="20"/>
        </w:rPr>
        <w:t>9</w:t>
      </w:r>
      <w:r w:rsidRPr="00850A12">
        <w:rPr>
          <w:noProof/>
          <w:sz w:val="20"/>
        </w:rPr>
        <w:t xml:space="preserve">. </w:t>
      </w:r>
      <w:r w:rsidRPr="00850A12">
        <w:rPr>
          <w:noProof/>
          <w:sz w:val="20"/>
        </w:rPr>
        <w:tab/>
        <w:t xml:space="preserve">Thomas HL, Gajraj R, Slack MPE, et al. An explosive outbreak of Streptococcus pneumoniae serotype-8 infection in a highly vaccinated residential care home, England, summer 2012. </w:t>
      </w:r>
      <w:r w:rsidRPr="00850A12">
        <w:rPr>
          <w:i/>
          <w:iCs/>
          <w:noProof/>
          <w:sz w:val="20"/>
        </w:rPr>
        <w:t>Epidemiol Infect</w:t>
      </w:r>
      <w:r w:rsidRPr="00850A12">
        <w:rPr>
          <w:noProof/>
          <w:sz w:val="20"/>
        </w:rPr>
        <w:t>. 2015;</w:t>
      </w:r>
      <w:r w:rsidRPr="00286A1F">
        <w:rPr>
          <w:b/>
          <w:bCs/>
          <w:noProof/>
          <w:sz w:val="20"/>
        </w:rPr>
        <w:t>143(9)</w:t>
      </w:r>
      <w:r w:rsidRPr="00850A12">
        <w:rPr>
          <w:noProof/>
          <w:sz w:val="20"/>
        </w:rPr>
        <w:t>:1957</w:t>
      </w:r>
      <w:r w:rsidR="00286A1F">
        <w:rPr>
          <w:noProof/>
          <w:sz w:val="20"/>
        </w:rPr>
        <w:t>–</w:t>
      </w:r>
      <w:r w:rsidRPr="00850A12">
        <w:rPr>
          <w:noProof/>
          <w:sz w:val="20"/>
        </w:rPr>
        <w:t xml:space="preserve">1963. </w:t>
      </w:r>
    </w:p>
    <w:p w14:paraId="1BD37EA2" w14:textId="6E8FB09E" w:rsidR="00E619F6" w:rsidRPr="00850A12" w:rsidRDefault="00EE5C6A" w:rsidP="00E619F6">
      <w:pPr>
        <w:widowControl w:val="0"/>
        <w:autoSpaceDE w:val="0"/>
        <w:autoSpaceDN w:val="0"/>
        <w:adjustRightInd w:val="0"/>
        <w:ind w:left="640" w:hanging="640"/>
        <w:rPr>
          <w:noProof/>
          <w:sz w:val="20"/>
        </w:rPr>
      </w:pPr>
      <w:r>
        <w:rPr>
          <w:noProof/>
          <w:sz w:val="20"/>
        </w:rPr>
        <w:t>50</w:t>
      </w:r>
      <w:r w:rsidR="00E619F6" w:rsidRPr="00850A12">
        <w:rPr>
          <w:noProof/>
          <w:sz w:val="20"/>
        </w:rPr>
        <w:t xml:space="preserve">. </w:t>
      </w:r>
      <w:r w:rsidR="00E619F6" w:rsidRPr="00850A12">
        <w:rPr>
          <w:noProof/>
          <w:sz w:val="20"/>
        </w:rPr>
        <w:tab/>
        <w:t xml:space="preserve">Olver WJ, Cavanagh J, Quinn M, Diggle M, Edwards GFS. Investigation and control of a cluster of penicillin non-susceptible Streptococcus pneumoniae infections in a care home. </w:t>
      </w:r>
      <w:r w:rsidR="00E619F6" w:rsidRPr="00850A12">
        <w:rPr>
          <w:i/>
          <w:iCs/>
          <w:noProof/>
          <w:sz w:val="20"/>
        </w:rPr>
        <w:t>J Hosp Infect</w:t>
      </w:r>
      <w:r w:rsidR="00E619F6" w:rsidRPr="00850A12">
        <w:rPr>
          <w:noProof/>
          <w:sz w:val="20"/>
        </w:rPr>
        <w:t>. 2008;</w:t>
      </w:r>
      <w:r w:rsidR="00E619F6" w:rsidRPr="00286A1F">
        <w:rPr>
          <w:b/>
          <w:bCs/>
          <w:noProof/>
          <w:sz w:val="20"/>
        </w:rPr>
        <w:t>70(1)</w:t>
      </w:r>
      <w:r w:rsidR="00E619F6" w:rsidRPr="00850A12">
        <w:rPr>
          <w:noProof/>
          <w:sz w:val="20"/>
        </w:rPr>
        <w:t>:80</w:t>
      </w:r>
      <w:r w:rsidR="00286A1F">
        <w:rPr>
          <w:noProof/>
          <w:sz w:val="20"/>
        </w:rPr>
        <w:t>–</w:t>
      </w:r>
      <w:r w:rsidR="00E619F6" w:rsidRPr="00850A12">
        <w:rPr>
          <w:noProof/>
          <w:sz w:val="20"/>
        </w:rPr>
        <w:t xml:space="preserve">83. </w:t>
      </w:r>
    </w:p>
    <w:p w14:paraId="1BADD755" w14:textId="19779C08" w:rsidR="00E619F6" w:rsidRPr="00850A12" w:rsidRDefault="00EE5C6A" w:rsidP="00E619F6">
      <w:pPr>
        <w:widowControl w:val="0"/>
        <w:autoSpaceDE w:val="0"/>
        <w:autoSpaceDN w:val="0"/>
        <w:adjustRightInd w:val="0"/>
        <w:ind w:left="640" w:hanging="640"/>
        <w:rPr>
          <w:noProof/>
          <w:sz w:val="20"/>
        </w:rPr>
      </w:pPr>
      <w:r>
        <w:rPr>
          <w:noProof/>
          <w:sz w:val="20"/>
        </w:rPr>
        <w:t>51</w:t>
      </w:r>
      <w:r w:rsidR="00E619F6" w:rsidRPr="00850A12">
        <w:rPr>
          <w:noProof/>
          <w:sz w:val="20"/>
        </w:rPr>
        <w:t xml:space="preserve">. </w:t>
      </w:r>
      <w:r w:rsidR="00E619F6" w:rsidRPr="00850A12">
        <w:rPr>
          <w:noProof/>
          <w:sz w:val="20"/>
        </w:rPr>
        <w:tab/>
        <w:t xml:space="preserve">van Deursen AMM, van Houten MA, Webber C, et al. The Impact of the 13-Valent Pneumococcal Conjugate Vaccine on Pneumococcal Carriage in the Community Acquired Pneumonia Immunization Trial in Adults (CAPiTA) Study. </w:t>
      </w:r>
      <w:r w:rsidR="00E619F6" w:rsidRPr="00850A12">
        <w:rPr>
          <w:i/>
          <w:iCs/>
          <w:noProof/>
          <w:sz w:val="20"/>
        </w:rPr>
        <w:t>Clin Infect Dis</w:t>
      </w:r>
      <w:r w:rsidR="00E619F6" w:rsidRPr="00850A12">
        <w:rPr>
          <w:noProof/>
          <w:sz w:val="20"/>
        </w:rPr>
        <w:t>. 2018;</w:t>
      </w:r>
      <w:r w:rsidR="00E619F6" w:rsidRPr="00286A1F">
        <w:rPr>
          <w:b/>
          <w:bCs/>
          <w:noProof/>
          <w:sz w:val="20"/>
        </w:rPr>
        <w:t>67(1)</w:t>
      </w:r>
      <w:r w:rsidR="00E619F6" w:rsidRPr="00850A12">
        <w:rPr>
          <w:noProof/>
          <w:sz w:val="20"/>
        </w:rPr>
        <w:t>:42</w:t>
      </w:r>
      <w:r w:rsidR="00286A1F">
        <w:rPr>
          <w:noProof/>
          <w:sz w:val="20"/>
        </w:rPr>
        <w:t>–</w:t>
      </w:r>
      <w:r w:rsidR="00E619F6" w:rsidRPr="00850A12">
        <w:rPr>
          <w:noProof/>
          <w:sz w:val="20"/>
        </w:rPr>
        <w:t xml:space="preserve">49. </w:t>
      </w:r>
    </w:p>
    <w:p w14:paraId="772AA07B" w14:textId="1CA9917C" w:rsidR="00E619F6" w:rsidRPr="00850A12" w:rsidRDefault="00EE5C6A" w:rsidP="00E619F6">
      <w:pPr>
        <w:widowControl w:val="0"/>
        <w:autoSpaceDE w:val="0"/>
        <w:autoSpaceDN w:val="0"/>
        <w:adjustRightInd w:val="0"/>
        <w:ind w:left="640" w:hanging="640"/>
        <w:rPr>
          <w:noProof/>
          <w:sz w:val="20"/>
        </w:rPr>
      </w:pPr>
      <w:r>
        <w:rPr>
          <w:noProof/>
          <w:sz w:val="20"/>
        </w:rPr>
        <w:t>52</w:t>
      </w:r>
      <w:r w:rsidR="00E619F6" w:rsidRPr="00850A12">
        <w:rPr>
          <w:noProof/>
          <w:sz w:val="20"/>
        </w:rPr>
        <w:t xml:space="preserve">. </w:t>
      </w:r>
      <w:r w:rsidR="00E619F6" w:rsidRPr="00850A12">
        <w:rPr>
          <w:noProof/>
          <w:sz w:val="20"/>
        </w:rPr>
        <w:tab/>
        <w:t xml:space="preserve">Ortega O, Sakwinska O, Combremont S, et al. High prevalence of colonization of oral cavity by respiratory pathogens in frail older patients with oropharyngeal dysphagia. </w:t>
      </w:r>
      <w:r w:rsidR="00E619F6" w:rsidRPr="00850A12">
        <w:rPr>
          <w:i/>
          <w:iCs/>
          <w:noProof/>
          <w:sz w:val="20"/>
        </w:rPr>
        <w:t>Neurogastroenterol Motil</w:t>
      </w:r>
      <w:r w:rsidR="00E619F6" w:rsidRPr="00850A12">
        <w:rPr>
          <w:noProof/>
          <w:sz w:val="20"/>
        </w:rPr>
        <w:t>. 2015;</w:t>
      </w:r>
      <w:r w:rsidR="00E619F6" w:rsidRPr="00286A1F">
        <w:rPr>
          <w:b/>
          <w:bCs/>
          <w:noProof/>
          <w:sz w:val="20"/>
        </w:rPr>
        <w:t>27(12)</w:t>
      </w:r>
      <w:r w:rsidR="00E619F6" w:rsidRPr="00850A12">
        <w:rPr>
          <w:noProof/>
          <w:sz w:val="20"/>
        </w:rPr>
        <w:t>:1804</w:t>
      </w:r>
      <w:r w:rsidR="00286A1F">
        <w:rPr>
          <w:noProof/>
          <w:sz w:val="20"/>
        </w:rPr>
        <w:t>–</w:t>
      </w:r>
      <w:r w:rsidR="00E619F6" w:rsidRPr="00850A12">
        <w:rPr>
          <w:noProof/>
          <w:sz w:val="20"/>
        </w:rPr>
        <w:t>1816.</w:t>
      </w:r>
    </w:p>
    <w:p w14:paraId="395B8F43" w14:textId="303F0CD4" w:rsidR="00E619F6" w:rsidRPr="00850A12" w:rsidRDefault="00EE5C6A" w:rsidP="00E619F6">
      <w:pPr>
        <w:widowControl w:val="0"/>
        <w:autoSpaceDE w:val="0"/>
        <w:autoSpaceDN w:val="0"/>
        <w:adjustRightInd w:val="0"/>
        <w:ind w:left="640" w:hanging="640"/>
        <w:rPr>
          <w:noProof/>
          <w:sz w:val="20"/>
        </w:rPr>
      </w:pPr>
      <w:r>
        <w:rPr>
          <w:noProof/>
          <w:sz w:val="20"/>
        </w:rPr>
        <w:t>53</w:t>
      </w:r>
      <w:r w:rsidR="00E619F6" w:rsidRPr="00850A12">
        <w:rPr>
          <w:noProof/>
          <w:sz w:val="20"/>
        </w:rPr>
        <w:t xml:space="preserve">. </w:t>
      </w:r>
      <w:r w:rsidR="00E619F6" w:rsidRPr="00850A12">
        <w:rPr>
          <w:noProof/>
          <w:sz w:val="20"/>
        </w:rPr>
        <w:tab/>
        <w:t xml:space="preserve">Schaumburg F, Alabi A, Von Eiff C, et al. Streptococcus pneumoniae colonization in remote african pygmies. </w:t>
      </w:r>
      <w:r w:rsidR="00E619F6" w:rsidRPr="00850A12">
        <w:rPr>
          <w:i/>
          <w:iCs/>
          <w:noProof/>
          <w:sz w:val="20"/>
        </w:rPr>
        <w:t>Trans R Soc Trop Med Hyg</w:t>
      </w:r>
      <w:r w:rsidR="00E619F6" w:rsidRPr="00850A12">
        <w:rPr>
          <w:noProof/>
          <w:sz w:val="20"/>
        </w:rPr>
        <w:t>. 2013;</w:t>
      </w:r>
      <w:r w:rsidR="00E619F6" w:rsidRPr="00286A1F">
        <w:rPr>
          <w:b/>
          <w:bCs/>
          <w:noProof/>
          <w:sz w:val="20"/>
        </w:rPr>
        <w:t>107(2)</w:t>
      </w:r>
      <w:r w:rsidR="00E619F6" w:rsidRPr="00850A12">
        <w:rPr>
          <w:noProof/>
          <w:sz w:val="20"/>
        </w:rPr>
        <w:t>:105</w:t>
      </w:r>
      <w:r w:rsidR="00286A1F">
        <w:rPr>
          <w:noProof/>
          <w:sz w:val="20"/>
        </w:rPr>
        <w:t>–</w:t>
      </w:r>
      <w:r w:rsidR="00E619F6" w:rsidRPr="00850A12">
        <w:rPr>
          <w:noProof/>
          <w:sz w:val="20"/>
        </w:rPr>
        <w:t xml:space="preserve">109. </w:t>
      </w:r>
    </w:p>
    <w:p w14:paraId="0893CB7E" w14:textId="7DDBDF21" w:rsidR="00E619F6" w:rsidRPr="00850A12" w:rsidRDefault="00EE5C6A" w:rsidP="00E619F6">
      <w:pPr>
        <w:widowControl w:val="0"/>
        <w:autoSpaceDE w:val="0"/>
        <w:autoSpaceDN w:val="0"/>
        <w:adjustRightInd w:val="0"/>
        <w:ind w:left="640" w:hanging="640"/>
        <w:rPr>
          <w:noProof/>
          <w:sz w:val="20"/>
        </w:rPr>
      </w:pPr>
      <w:r>
        <w:rPr>
          <w:noProof/>
          <w:sz w:val="20"/>
        </w:rPr>
        <w:t>54</w:t>
      </w:r>
      <w:r w:rsidR="00E619F6" w:rsidRPr="00850A12">
        <w:rPr>
          <w:noProof/>
          <w:sz w:val="20"/>
        </w:rPr>
        <w:t xml:space="preserve">. </w:t>
      </w:r>
      <w:r w:rsidR="00E619F6" w:rsidRPr="00850A12">
        <w:rPr>
          <w:noProof/>
          <w:sz w:val="20"/>
        </w:rPr>
        <w:tab/>
        <w:t xml:space="preserve">Huang SS, Finkelstein JA, Rifas-Shiman SL, Kleinman K, Platt R. Community-level predictors of pneumococcal carriage and resistance in young children. </w:t>
      </w:r>
      <w:r w:rsidR="00E619F6" w:rsidRPr="00850A12">
        <w:rPr>
          <w:i/>
          <w:iCs/>
          <w:noProof/>
          <w:sz w:val="20"/>
        </w:rPr>
        <w:t>Am J Epidemiol</w:t>
      </w:r>
      <w:r w:rsidR="00E619F6" w:rsidRPr="00850A12">
        <w:rPr>
          <w:noProof/>
          <w:sz w:val="20"/>
        </w:rPr>
        <w:t>. 2004;</w:t>
      </w:r>
      <w:r w:rsidR="00E619F6" w:rsidRPr="00286A1F">
        <w:rPr>
          <w:b/>
          <w:bCs/>
          <w:noProof/>
          <w:sz w:val="20"/>
        </w:rPr>
        <w:t>159(7)</w:t>
      </w:r>
      <w:r w:rsidR="00E619F6" w:rsidRPr="00850A12">
        <w:rPr>
          <w:noProof/>
          <w:sz w:val="20"/>
        </w:rPr>
        <w:t>:645</w:t>
      </w:r>
      <w:r w:rsidR="00286A1F">
        <w:rPr>
          <w:noProof/>
          <w:sz w:val="20"/>
        </w:rPr>
        <w:t>–</w:t>
      </w:r>
      <w:r w:rsidR="00E619F6" w:rsidRPr="00850A12">
        <w:rPr>
          <w:noProof/>
          <w:sz w:val="20"/>
        </w:rPr>
        <w:t>654.</w:t>
      </w:r>
    </w:p>
    <w:p w14:paraId="28F2658F" w14:textId="770BE514" w:rsidR="00E619F6" w:rsidRPr="00850A12" w:rsidRDefault="00E619F6" w:rsidP="00E619F6">
      <w:pPr>
        <w:widowControl w:val="0"/>
        <w:autoSpaceDE w:val="0"/>
        <w:autoSpaceDN w:val="0"/>
        <w:adjustRightInd w:val="0"/>
        <w:ind w:left="640" w:hanging="640"/>
        <w:rPr>
          <w:noProof/>
          <w:sz w:val="20"/>
        </w:rPr>
      </w:pPr>
      <w:r w:rsidRPr="00850A12">
        <w:rPr>
          <w:noProof/>
          <w:sz w:val="20"/>
        </w:rPr>
        <w:t>5</w:t>
      </w:r>
      <w:r w:rsidR="00EE5C6A">
        <w:rPr>
          <w:noProof/>
          <w:sz w:val="20"/>
        </w:rPr>
        <w:t>5</w:t>
      </w:r>
      <w:r w:rsidRPr="00850A12">
        <w:rPr>
          <w:noProof/>
          <w:sz w:val="20"/>
        </w:rPr>
        <w:t xml:space="preserve">. </w:t>
      </w:r>
      <w:r w:rsidRPr="00850A12">
        <w:rPr>
          <w:noProof/>
          <w:sz w:val="20"/>
        </w:rPr>
        <w:tab/>
        <w:t xml:space="preserve">Adegbola RA, DeAntonio R, Hill PC, et al. Carriage of Streptococcus pneumoniae and Other Respiratory Bacterial Pathogens in Low and Lower-Middle Income Countries: A Systematic Review and Meta-Analysis. </w:t>
      </w:r>
      <w:r w:rsidRPr="00850A12">
        <w:rPr>
          <w:i/>
          <w:iCs/>
          <w:noProof/>
          <w:sz w:val="20"/>
        </w:rPr>
        <w:t>PLoS One</w:t>
      </w:r>
      <w:r w:rsidRPr="00850A12">
        <w:rPr>
          <w:noProof/>
          <w:sz w:val="20"/>
        </w:rPr>
        <w:t>. 2014;</w:t>
      </w:r>
      <w:r w:rsidRPr="00286A1F">
        <w:rPr>
          <w:b/>
          <w:bCs/>
          <w:noProof/>
          <w:sz w:val="20"/>
        </w:rPr>
        <w:t>9(8)</w:t>
      </w:r>
      <w:r w:rsidRPr="00850A12">
        <w:rPr>
          <w:noProof/>
          <w:sz w:val="20"/>
        </w:rPr>
        <w:t>:1</w:t>
      </w:r>
      <w:r w:rsidR="00286A1F">
        <w:rPr>
          <w:noProof/>
          <w:sz w:val="20"/>
        </w:rPr>
        <w:t>–</w:t>
      </w:r>
      <w:r w:rsidRPr="00850A12">
        <w:rPr>
          <w:noProof/>
          <w:sz w:val="20"/>
        </w:rPr>
        <w:t>17.</w:t>
      </w:r>
    </w:p>
    <w:p w14:paraId="762EEF0B" w14:textId="1E602648" w:rsidR="00E619F6" w:rsidRPr="00850A12" w:rsidRDefault="00E619F6" w:rsidP="00E619F6">
      <w:pPr>
        <w:widowControl w:val="0"/>
        <w:autoSpaceDE w:val="0"/>
        <w:autoSpaceDN w:val="0"/>
        <w:adjustRightInd w:val="0"/>
        <w:ind w:left="640" w:hanging="640"/>
        <w:rPr>
          <w:noProof/>
          <w:sz w:val="20"/>
        </w:rPr>
      </w:pPr>
      <w:r w:rsidRPr="00850A12">
        <w:rPr>
          <w:noProof/>
          <w:sz w:val="20"/>
        </w:rPr>
        <w:t>5</w:t>
      </w:r>
      <w:r w:rsidR="00EE5C6A">
        <w:rPr>
          <w:noProof/>
          <w:sz w:val="20"/>
        </w:rPr>
        <w:t>6</w:t>
      </w:r>
      <w:r w:rsidRPr="00850A12">
        <w:rPr>
          <w:noProof/>
          <w:sz w:val="20"/>
        </w:rPr>
        <w:t xml:space="preserve">. </w:t>
      </w:r>
      <w:r w:rsidRPr="00850A12">
        <w:rPr>
          <w:noProof/>
          <w:sz w:val="20"/>
        </w:rPr>
        <w:tab/>
        <w:t xml:space="preserve">Mackenzie G, Carapetis J, Leach AJ, Hare K, Morris P. Indirect effects of childhood pneumococcal vaccination on pneumococcal carriage among adults and older children in Australian Aboriginal communities. </w:t>
      </w:r>
      <w:r w:rsidRPr="00850A12">
        <w:rPr>
          <w:i/>
          <w:iCs/>
          <w:noProof/>
          <w:sz w:val="20"/>
        </w:rPr>
        <w:t>Vaccine</w:t>
      </w:r>
      <w:r w:rsidRPr="00850A12">
        <w:rPr>
          <w:noProof/>
          <w:sz w:val="20"/>
        </w:rPr>
        <w:t>. 2007;</w:t>
      </w:r>
      <w:r w:rsidRPr="00286A1F">
        <w:rPr>
          <w:b/>
          <w:bCs/>
          <w:noProof/>
          <w:sz w:val="20"/>
        </w:rPr>
        <w:t>25(13)</w:t>
      </w:r>
      <w:r w:rsidRPr="00850A12">
        <w:rPr>
          <w:noProof/>
          <w:sz w:val="20"/>
        </w:rPr>
        <w:t>:2428</w:t>
      </w:r>
      <w:r w:rsidR="00286A1F">
        <w:rPr>
          <w:noProof/>
          <w:sz w:val="20"/>
        </w:rPr>
        <w:t>–</w:t>
      </w:r>
      <w:r w:rsidRPr="00850A12">
        <w:rPr>
          <w:noProof/>
          <w:sz w:val="20"/>
        </w:rPr>
        <w:t xml:space="preserve">2433. </w:t>
      </w:r>
    </w:p>
    <w:p w14:paraId="01957FDF" w14:textId="69A94EED" w:rsidR="00E619F6" w:rsidRPr="00850A12" w:rsidRDefault="00E619F6" w:rsidP="00E619F6">
      <w:pPr>
        <w:widowControl w:val="0"/>
        <w:autoSpaceDE w:val="0"/>
        <w:autoSpaceDN w:val="0"/>
        <w:adjustRightInd w:val="0"/>
        <w:ind w:left="640" w:hanging="640"/>
        <w:rPr>
          <w:noProof/>
          <w:sz w:val="20"/>
        </w:rPr>
      </w:pPr>
      <w:r w:rsidRPr="00850A12">
        <w:rPr>
          <w:noProof/>
          <w:sz w:val="20"/>
        </w:rPr>
        <w:t>5</w:t>
      </w:r>
      <w:r w:rsidR="00EE5C6A">
        <w:rPr>
          <w:noProof/>
          <w:sz w:val="20"/>
        </w:rPr>
        <w:t>7</w:t>
      </w:r>
      <w:r w:rsidRPr="00850A12">
        <w:rPr>
          <w:noProof/>
          <w:sz w:val="20"/>
        </w:rPr>
        <w:t xml:space="preserve">. </w:t>
      </w:r>
      <w:r w:rsidRPr="00850A12">
        <w:rPr>
          <w:noProof/>
          <w:sz w:val="20"/>
        </w:rPr>
        <w:tab/>
        <w:t xml:space="preserve">Hammitt LL, Akech DO, Morpeth SC, et al. Population effect of 10-valent pneumococcal conjugate vaccine on nasopharyngeal carriage of Streptococcus pneumoniae and non-typeable Haemophilus influenzae in Kilifi, Kenya: Findings from cross-sectional carriage studies. </w:t>
      </w:r>
      <w:r w:rsidRPr="00850A12">
        <w:rPr>
          <w:i/>
          <w:iCs/>
          <w:noProof/>
          <w:sz w:val="20"/>
        </w:rPr>
        <w:t>Lancet Glob Heal</w:t>
      </w:r>
      <w:r w:rsidRPr="00850A12">
        <w:rPr>
          <w:noProof/>
          <w:sz w:val="20"/>
        </w:rPr>
        <w:t>. 2014;</w:t>
      </w:r>
      <w:r w:rsidRPr="00286A1F">
        <w:rPr>
          <w:b/>
          <w:bCs/>
          <w:noProof/>
          <w:sz w:val="20"/>
        </w:rPr>
        <w:t>2(7)</w:t>
      </w:r>
      <w:r w:rsidRPr="00850A12">
        <w:rPr>
          <w:noProof/>
          <w:sz w:val="20"/>
        </w:rPr>
        <w:t>:e397</w:t>
      </w:r>
      <w:r w:rsidR="00286A1F">
        <w:rPr>
          <w:noProof/>
          <w:sz w:val="20"/>
        </w:rPr>
        <w:t>–</w:t>
      </w:r>
      <w:r w:rsidRPr="00850A12">
        <w:rPr>
          <w:noProof/>
          <w:sz w:val="20"/>
        </w:rPr>
        <w:t>e405.</w:t>
      </w:r>
    </w:p>
    <w:p w14:paraId="5F573FB0" w14:textId="1F45D1D6" w:rsidR="00E619F6" w:rsidRPr="00850A12" w:rsidRDefault="00E619F6" w:rsidP="00E619F6">
      <w:pPr>
        <w:widowControl w:val="0"/>
        <w:autoSpaceDE w:val="0"/>
        <w:autoSpaceDN w:val="0"/>
        <w:adjustRightInd w:val="0"/>
        <w:ind w:left="640" w:hanging="640"/>
        <w:rPr>
          <w:noProof/>
          <w:sz w:val="20"/>
        </w:rPr>
      </w:pPr>
      <w:r w:rsidRPr="00850A12">
        <w:rPr>
          <w:noProof/>
          <w:sz w:val="20"/>
        </w:rPr>
        <w:t>5</w:t>
      </w:r>
      <w:r w:rsidR="00EE5C6A">
        <w:rPr>
          <w:noProof/>
          <w:sz w:val="20"/>
        </w:rPr>
        <w:t>8</w:t>
      </w:r>
      <w:r w:rsidRPr="00850A12">
        <w:rPr>
          <w:noProof/>
          <w:sz w:val="20"/>
        </w:rPr>
        <w:t xml:space="preserve">. </w:t>
      </w:r>
      <w:r w:rsidRPr="00850A12">
        <w:rPr>
          <w:noProof/>
          <w:sz w:val="20"/>
        </w:rPr>
        <w:tab/>
        <w:t xml:space="preserve">Nzenze SA, Shiri T, Nunes MC, et al. Temporal changes in pneumococcal colonization in a rural african community with high HIV prevalence following routine infant pneumococcal immunization. </w:t>
      </w:r>
      <w:r w:rsidRPr="00850A12">
        <w:rPr>
          <w:i/>
          <w:iCs/>
          <w:noProof/>
          <w:sz w:val="20"/>
        </w:rPr>
        <w:t>Pediatr Infect Dis J</w:t>
      </w:r>
      <w:r w:rsidRPr="00850A12">
        <w:rPr>
          <w:noProof/>
          <w:sz w:val="20"/>
        </w:rPr>
        <w:t>. 2013;</w:t>
      </w:r>
      <w:r w:rsidRPr="00286A1F">
        <w:rPr>
          <w:b/>
          <w:bCs/>
          <w:noProof/>
          <w:sz w:val="20"/>
        </w:rPr>
        <w:t>32(11)</w:t>
      </w:r>
      <w:r w:rsidRPr="00850A12">
        <w:rPr>
          <w:noProof/>
          <w:sz w:val="20"/>
        </w:rPr>
        <w:t>:1270</w:t>
      </w:r>
      <w:r w:rsidR="00286A1F">
        <w:rPr>
          <w:noProof/>
          <w:sz w:val="20"/>
        </w:rPr>
        <w:t>–</w:t>
      </w:r>
      <w:r w:rsidRPr="00850A12">
        <w:rPr>
          <w:noProof/>
          <w:sz w:val="20"/>
        </w:rPr>
        <w:t>1278.</w:t>
      </w:r>
    </w:p>
    <w:p w14:paraId="31332D30" w14:textId="548FBC42" w:rsidR="00E619F6" w:rsidRPr="00850A12" w:rsidRDefault="00E619F6" w:rsidP="00E619F6">
      <w:pPr>
        <w:widowControl w:val="0"/>
        <w:autoSpaceDE w:val="0"/>
        <w:autoSpaceDN w:val="0"/>
        <w:adjustRightInd w:val="0"/>
        <w:ind w:left="640" w:hanging="640"/>
        <w:rPr>
          <w:noProof/>
          <w:sz w:val="20"/>
        </w:rPr>
      </w:pPr>
      <w:r w:rsidRPr="00850A12">
        <w:rPr>
          <w:noProof/>
          <w:sz w:val="20"/>
        </w:rPr>
        <w:t>5</w:t>
      </w:r>
      <w:r w:rsidR="00EE5C6A">
        <w:rPr>
          <w:noProof/>
          <w:sz w:val="20"/>
        </w:rPr>
        <w:t>9</w:t>
      </w:r>
      <w:r w:rsidRPr="00850A12">
        <w:rPr>
          <w:noProof/>
          <w:sz w:val="20"/>
        </w:rPr>
        <w:t xml:space="preserve">. </w:t>
      </w:r>
      <w:r w:rsidRPr="00850A12">
        <w:rPr>
          <w:noProof/>
          <w:sz w:val="20"/>
        </w:rPr>
        <w:tab/>
        <w:t xml:space="preserve">Satzke C, Turner P, Virolainen-Julkunen A, et al. Standard method for detecting upper respiratory carriage of Streptococcus pneumoniae: updated recommendations from the World Health Organization Pneumococcal Carriage Working Group. </w:t>
      </w:r>
      <w:r w:rsidRPr="00850A12">
        <w:rPr>
          <w:i/>
          <w:iCs/>
          <w:noProof/>
          <w:sz w:val="20"/>
        </w:rPr>
        <w:t>Vaccine</w:t>
      </w:r>
      <w:r w:rsidRPr="00850A12">
        <w:rPr>
          <w:noProof/>
          <w:sz w:val="20"/>
        </w:rPr>
        <w:t>. 2013;</w:t>
      </w:r>
      <w:r w:rsidRPr="00286A1F">
        <w:rPr>
          <w:b/>
          <w:bCs/>
          <w:noProof/>
          <w:sz w:val="20"/>
        </w:rPr>
        <w:t>32(1)</w:t>
      </w:r>
      <w:r w:rsidRPr="00850A12">
        <w:rPr>
          <w:noProof/>
          <w:sz w:val="20"/>
        </w:rPr>
        <w:t>:165</w:t>
      </w:r>
      <w:r w:rsidR="00286A1F">
        <w:rPr>
          <w:noProof/>
          <w:sz w:val="20"/>
        </w:rPr>
        <w:t>–</w:t>
      </w:r>
      <w:r w:rsidRPr="00850A12">
        <w:rPr>
          <w:noProof/>
          <w:sz w:val="20"/>
        </w:rPr>
        <w:t xml:space="preserve">179. </w:t>
      </w:r>
    </w:p>
    <w:p w14:paraId="66A27263" w14:textId="602F793E" w:rsidR="00E619F6" w:rsidRPr="00850A12" w:rsidRDefault="00EE5C6A" w:rsidP="00E619F6">
      <w:pPr>
        <w:widowControl w:val="0"/>
        <w:autoSpaceDE w:val="0"/>
        <w:autoSpaceDN w:val="0"/>
        <w:adjustRightInd w:val="0"/>
        <w:ind w:left="640" w:hanging="640"/>
        <w:rPr>
          <w:noProof/>
          <w:sz w:val="20"/>
        </w:rPr>
      </w:pPr>
      <w:r>
        <w:rPr>
          <w:noProof/>
          <w:sz w:val="20"/>
        </w:rPr>
        <w:t>60</w:t>
      </w:r>
      <w:r w:rsidR="00E619F6" w:rsidRPr="00850A12">
        <w:rPr>
          <w:noProof/>
          <w:sz w:val="20"/>
        </w:rPr>
        <w:t xml:space="preserve">. </w:t>
      </w:r>
      <w:r w:rsidR="00E619F6" w:rsidRPr="00850A12">
        <w:rPr>
          <w:noProof/>
          <w:sz w:val="20"/>
        </w:rPr>
        <w:tab/>
        <w:t xml:space="preserve">Scott JR, Millar E V., Lipsitch M, et al. Impact of more than a decade of pneumococcal conjugate vaccine use on carriage and invasive potential in native American communities. </w:t>
      </w:r>
      <w:r w:rsidR="00E619F6" w:rsidRPr="00850A12">
        <w:rPr>
          <w:i/>
          <w:iCs/>
          <w:noProof/>
          <w:sz w:val="20"/>
        </w:rPr>
        <w:t>J Infect Dis</w:t>
      </w:r>
      <w:r w:rsidR="00E619F6" w:rsidRPr="00850A12">
        <w:rPr>
          <w:noProof/>
          <w:sz w:val="20"/>
        </w:rPr>
        <w:t>. 2012;</w:t>
      </w:r>
      <w:r w:rsidR="00E619F6" w:rsidRPr="00286A1F">
        <w:rPr>
          <w:b/>
          <w:bCs/>
          <w:noProof/>
          <w:sz w:val="20"/>
        </w:rPr>
        <w:t>205(2)</w:t>
      </w:r>
      <w:r w:rsidR="00E619F6" w:rsidRPr="00850A12">
        <w:rPr>
          <w:noProof/>
          <w:sz w:val="20"/>
        </w:rPr>
        <w:t>:280</w:t>
      </w:r>
      <w:r w:rsidR="00286A1F">
        <w:rPr>
          <w:noProof/>
          <w:sz w:val="20"/>
        </w:rPr>
        <w:t>–</w:t>
      </w:r>
      <w:r w:rsidR="00E619F6" w:rsidRPr="00850A12">
        <w:rPr>
          <w:noProof/>
          <w:sz w:val="20"/>
        </w:rPr>
        <w:t xml:space="preserve">288. </w:t>
      </w:r>
    </w:p>
    <w:p w14:paraId="010B292B" w14:textId="184B2547" w:rsidR="00E619F6" w:rsidRPr="00850A12" w:rsidRDefault="00EE5C6A" w:rsidP="00E619F6">
      <w:pPr>
        <w:widowControl w:val="0"/>
        <w:autoSpaceDE w:val="0"/>
        <w:autoSpaceDN w:val="0"/>
        <w:adjustRightInd w:val="0"/>
        <w:ind w:left="640" w:hanging="640"/>
        <w:rPr>
          <w:noProof/>
          <w:sz w:val="20"/>
        </w:rPr>
      </w:pPr>
      <w:r>
        <w:rPr>
          <w:noProof/>
          <w:sz w:val="20"/>
        </w:rPr>
        <w:t>61</w:t>
      </w:r>
      <w:r w:rsidR="00E619F6" w:rsidRPr="00850A12">
        <w:rPr>
          <w:noProof/>
          <w:sz w:val="20"/>
        </w:rPr>
        <w:t xml:space="preserve">. </w:t>
      </w:r>
      <w:r w:rsidR="00E619F6" w:rsidRPr="00850A12">
        <w:rPr>
          <w:noProof/>
          <w:sz w:val="20"/>
        </w:rPr>
        <w:tab/>
        <w:t xml:space="preserve">Van Hoek AJ, Sheppard CL, Andrews NJ, et al. Pneumococcal carriage in children and adults two years after introduction of the thirteen valent pneumococcal conjugate vaccine in England. </w:t>
      </w:r>
      <w:r w:rsidR="00E619F6" w:rsidRPr="00850A12">
        <w:rPr>
          <w:i/>
          <w:iCs/>
          <w:noProof/>
          <w:sz w:val="20"/>
        </w:rPr>
        <w:t>Vaccine</w:t>
      </w:r>
      <w:r w:rsidR="00E619F6" w:rsidRPr="00850A12">
        <w:rPr>
          <w:noProof/>
          <w:sz w:val="20"/>
        </w:rPr>
        <w:t>. 2014;</w:t>
      </w:r>
      <w:r w:rsidR="00E619F6" w:rsidRPr="00286A1F">
        <w:rPr>
          <w:b/>
          <w:bCs/>
          <w:noProof/>
          <w:sz w:val="20"/>
        </w:rPr>
        <w:t>32(34)</w:t>
      </w:r>
      <w:r w:rsidR="00E619F6" w:rsidRPr="00850A12">
        <w:rPr>
          <w:noProof/>
          <w:sz w:val="20"/>
        </w:rPr>
        <w:t>:4349</w:t>
      </w:r>
      <w:r w:rsidR="00286A1F">
        <w:rPr>
          <w:noProof/>
          <w:sz w:val="20"/>
        </w:rPr>
        <w:t>–</w:t>
      </w:r>
      <w:r w:rsidR="00E619F6" w:rsidRPr="00850A12">
        <w:rPr>
          <w:noProof/>
          <w:sz w:val="20"/>
        </w:rPr>
        <w:t xml:space="preserve">4355. </w:t>
      </w:r>
    </w:p>
    <w:p w14:paraId="24370AFF" w14:textId="15E1E1E6" w:rsidR="00E619F6" w:rsidRPr="00850A12" w:rsidRDefault="00EE5C6A" w:rsidP="00E619F6">
      <w:pPr>
        <w:widowControl w:val="0"/>
        <w:autoSpaceDE w:val="0"/>
        <w:autoSpaceDN w:val="0"/>
        <w:adjustRightInd w:val="0"/>
        <w:ind w:left="640" w:hanging="640"/>
        <w:rPr>
          <w:noProof/>
          <w:sz w:val="20"/>
        </w:rPr>
      </w:pPr>
      <w:r>
        <w:rPr>
          <w:noProof/>
          <w:sz w:val="20"/>
        </w:rPr>
        <w:t>62</w:t>
      </w:r>
      <w:r w:rsidR="00E619F6" w:rsidRPr="00850A12">
        <w:rPr>
          <w:noProof/>
          <w:sz w:val="20"/>
        </w:rPr>
        <w:t xml:space="preserve">. </w:t>
      </w:r>
      <w:r w:rsidR="00E619F6" w:rsidRPr="00850A12">
        <w:rPr>
          <w:noProof/>
          <w:sz w:val="20"/>
        </w:rPr>
        <w:tab/>
        <w:t xml:space="preserve">Kamng’ona AW, Hinds J, Bar-Zeev N, et al. High multiple carriage and emergence of Streptococcus pneumoniae vaccine serotype  variants in Malawian children. </w:t>
      </w:r>
      <w:r w:rsidR="00E619F6" w:rsidRPr="00850A12">
        <w:rPr>
          <w:i/>
          <w:iCs/>
          <w:noProof/>
          <w:sz w:val="20"/>
        </w:rPr>
        <w:t>BMC Infect Dis</w:t>
      </w:r>
      <w:r w:rsidR="00E619F6" w:rsidRPr="00850A12">
        <w:rPr>
          <w:noProof/>
          <w:sz w:val="20"/>
        </w:rPr>
        <w:t>. 2015;</w:t>
      </w:r>
      <w:r w:rsidR="00E619F6" w:rsidRPr="00286A1F">
        <w:rPr>
          <w:b/>
          <w:bCs/>
          <w:noProof/>
          <w:sz w:val="20"/>
        </w:rPr>
        <w:t>15</w:t>
      </w:r>
      <w:r w:rsidR="00E619F6" w:rsidRPr="00850A12">
        <w:rPr>
          <w:noProof/>
          <w:sz w:val="20"/>
        </w:rPr>
        <w:t>:234.</w:t>
      </w:r>
    </w:p>
    <w:p w14:paraId="6EADB133" w14:textId="15A3E483" w:rsidR="00E619F6" w:rsidRPr="00850A12" w:rsidRDefault="00EE5C6A" w:rsidP="00E619F6">
      <w:pPr>
        <w:widowControl w:val="0"/>
        <w:autoSpaceDE w:val="0"/>
        <w:autoSpaceDN w:val="0"/>
        <w:adjustRightInd w:val="0"/>
        <w:ind w:left="640" w:hanging="640"/>
        <w:rPr>
          <w:noProof/>
          <w:sz w:val="20"/>
        </w:rPr>
      </w:pPr>
      <w:r>
        <w:rPr>
          <w:noProof/>
          <w:sz w:val="20"/>
        </w:rPr>
        <w:t>63</w:t>
      </w:r>
      <w:r w:rsidR="00E619F6" w:rsidRPr="00850A12">
        <w:rPr>
          <w:noProof/>
          <w:sz w:val="20"/>
        </w:rPr>
        <w:t xml:space="preserve">. </w:t>
      </w:r>
      <w:r w:rsidR="00E619F6" w:rsidRPr="00850A12">
        <w:rPr>
          <w:noProof/>
          <w:sz w:val="20"/>
        </w:rPr>
        <w:tab/>
        <w:t xml:space="preserve">Roca A, Hill PC, Townend J, et al. Effects of community-wide vaccination with PCV-7 on pneumococcal nasopharyngeal carriage in the Gambia: A cluster-randomized trial. </w:t>
      </w:r>
      <w:r w:rsidR="00E619F6" w:rsidRPr="00850A12">
        <w:rPr>
          <w:i/>
          <w:iCs/>
          <w:noProof/>
          <w:sz w:val="20"/>
        </w:rPr>
        <w:t>PLoS Med</w:t>
      </w:r>
      <w:r w:rsidR="00E619F6" w:rsidRPr="00850A12">
        <w:rPr>
          <w:noProof/>
          <w:sz w:val="20"/>
        </w:rPr>
        <w:t>. 2011;</w:t>
      </w:r>
      <w:r w:rsidR="00E619F6" w:rsidRPr="00286A1F">
        <w:rPr>
          <w:b/>
          <w:bCs/>
          <w:noProof/>
          <w:sz w:val="20"/>
        </w:rPr>
        <w:t>8(10)</w:t>
      </w:r>
      <w:r w:rsidR="00E619F6" w:rsidRPr="00821C37">
        <w:rPr>
          <w:noProof/>
          <w:sz w:val="20"/>
        </w:rPr>
        <w:t xml:space="preserve">. </w:t>
      </w:r>
      <w:r w:rsidR="00E619F6" w:rsidRPr="00850A12">
        <w:rPr>
          <w:noProof/>
          <w:sz w:val="20"/>
        </w:rPr>
        <w:t>doi:10.1371/journal.pmed.1001107</w:t>
      </w:r>
    </w:p>
    <w:p w14:paraId="1873F1B2" w14:textId="4B8232A8" w:rsidR="00E619F6" w:rsidRPr="00850A12" w:rsidRDefault="00EE5C6A" w:rsidP="00E619F6">
      <w:pPr>
        <w:widowControl w:val="0"/>
        <w:autoSpaceDE w:val="0"/>
        <w:autoSpaceDN w:val="0"/>
        <w:adjustRightInd w:val="0"/>
        <w:ind w:left="640" w:hanging="640"/>
        <w:rPr>
          <w:noProof/>
          <w:sz w:val="20"/>
        </w:rPr>
      </w:pPr>
      <w:r>
        <w:rPr>
          <w:noProof/>
          <w:sz w:val="20"/>
        </w:rPr>
        <w:t>64</w:t>
      </w:r>
      <w:r w:rsidR="00E619F6" w:rsidRPr="00850A12">
        <w:rPr>
          <w:noProof/>
          <w:sz w:val="20"/>
        </w:rPr>
        <w:t xml:space="preserve">. </w:t>
      </w:r>
      <w:r w:rsidR="00E619F6" w:rsidRPr="00850A12">
        <w:rPr>
          <w:noProof/>
          <w:sz w:val="20"/>
        </w:rPr>
        <w:tab/>
        <w:t xml:space="preserve">Becker-Dreps S, Kistler CE, Ward K, et al. Pneumococcal carriage and vaccine coverage in retirement community residents. </w:t>
      </w:r>
      <w:r w:rsidR="00E619F6" w:rsidRPr="00850A12">
        <w:rPr>
          <w:i/>
          <w:iCs/>
          <w:noProof/>
          <w:sz w:val="20"/>
        </w:rPr>
        <w:t>J Am Geriatr Soc</w:t>
      </w:r>
      <w:r w:rsidR="00E619F6" w:rsidRPr="00850A12">
        <w:rPr>
          <w:noProof/>
          <w:sz w:val="20"/>
        </w:rPr>
        <w:t>. 2015;</w:t>
      </w:r>
      <w:r w:rsidR="00E619F6" w:rsidRPr="00286A1F">
        <w:rPr>
          <w:b/>
          <w:bCs/>
          <w:noProof/>
          <w:sz w:val="20"/>
        </w:rPr>
        <w:t>63(10)</w:t>
      </w:r>
      <w:r w:rsidR="00E619F6" w:rsidRPr="00850A12">
        <w:rPr>
          <w:noProof/>
          <w:sz w:val="20"/>
        </w:rPr>
        <w:t>:2094</w:t>
      </w:r>
      <w:r w:rsidR="00821C37">
        <w:rPr>
          <w:noProof/>
          <w:sz w:val="20"/>
        </w:rPr>
        <w:t>–</w:t>
      </w:r>
      <w:r w:rsidR="00E619F6" w:rsidRPr="00850A12">
        <w:rPr>
          <w:noProof/>
          <w:sz w:val="20"/>
        </w:rPr>
        <w:t>2098.</w:t>
      </w:r>
    </w:p>
    <w:p w14:paraId="330BF4C9" w14:textId="5CDE324B" w:rsidR="00E619F6" w:rsidRPr="00850A12" w:rsidRDefault="00E619F6" w:rsidP="00E619F6">
      <w:pPr>
        <w:widowControl w:val="0"/>
        <w:autoSpaceDE w:val="0"/>
        <w:autoSpaceDN w:val="0"/>
        <w:adjustRightInd w:val="0"/>
        <w:ind w:left="640" w:hanging="640"/>
        <w:rPr>
          <w:noProof/>
          <w:sz w:val="20"/>
        </w:rPr>
      </w:pPr>
      <w:r w:rsidRPr="00850A12">
        <w:rPr>
          <w:noProof/>
          <w:sz w:val="20"/>
        </w:rPr>
        <w:t>6</w:t>
      </w:r>
      <w:r w:rsidR="00EE5C6A">
        <w:rPr>
          <w:noProof/>
          <w:sz w:val="20"/>
        </w:rPr>
        <w:t>5</w:t>
      </w:r>
      <w:r w:rsidRPr="00850A12">
        <w:rPr>
          <w:noProof/>
          <w:sz w:val="20"/>
        </w:rPr>
        <w:t xml:space="preserve">. </w:t>
      </w:r>
      <w:r w:rsidRPr="00850A12">
        <w:rPr>
          <w:noProof/>
          <w:sz w:val="20"/>
        </w:rPr>
        <w:tab/>
        <w:t xml:space="preserve">Reisman J, Rudolph K, Bruden D, Hurlburt D, Bruce MG, Hennessy T. Risk factors for pneumococcal colonization of the nasopharynx in alaska native adults and children. </w:t>
      </w:r>
      <w:r w:rsidRPr="00850A12">
        <w:rPr>
          <w:i/>
          <w:iCs/>
          <w:noProof/>
          <w:sz w:val="20"/>
        </w:rPr>
        <w:t>J Pediatric Infect Dis Soc</w:t>
      </w:r>
      <w:r w:rsidRPr="00850A12">
        <w:rPr>
          <w:noProof/>
          <w:sz w:val="20"/>
        </w:rPr>
        <w:t>. 2014;</w:t>
      </w:r>
      <w:r w:rsidRPr="00821C37">
        <w:rPr>
          <w:b/>
          <w:bCs/>
          <w:noProof/>
          <w:sz w:val="20"/>
        </w:rPr>
        <w:t>3(2)</w:t>
      </w:r>
      <w:r w:rsidRPr="00850A12">
        <w:rPr>
          <w:noProof/>
          <w:sz w:val="20"/>
        </w:rPr>
        <w:t>:104</w:t>
      </w:r>
      <w:r w:rsidR="00821C37">
        <w:rPr>
          <w:noProof/>
          <w:sz w:val="20"/>
        </w:rPr>
        <w:t>–</w:t>
      </w:r>
      <w:r w:rsidRPr="00850A12">
        <w:rPr>
          <w:noProof/>
          <w:sz w:val="20"/>
        </w:rPr>
        <w:t xml:space="preserve">111. </w:t>
      </w:r>
    </w:p>
    <w:p w14:paraId="6CBA828E" w14:textId="533C4A3A" w:rsidR="00E619F6" w:rsidRPr="00850A12" w:rsidRDefault="00E619F6" w:rsidP="00E619F6">
      <w:pPr>
        <w:widowControl w:val="0"/>
        <w:autoSpaceDE w:val="0"/>
        <w:autoSpaceDN w:val="0"/>
        <w:adjustRightInd w:val="0"/>
        <w:ind w:left="640" w:hanging="640"/>
        <w:rPr>
          <w:noProof/>
          <w:sz w:val="20"/>
        </w:rPr>
      </w:pPr>
      <w:r w:rsidRPr="00850A12">
        <w:rPr>
          <w:noProof/>
          <w:sz w:val="20"/>
        </w:rPr>
        <w:t>6</w:t>
      </w:r>
      <w:r w:rsidR="00EE5C6A">
        <w:rPr>
          <w:noProof/>
          <w:sz w:val="20"/>
        </w:rPr>
        <w:t>6</w:t>
      </w:r>
      <w:r w:rsidRPr="00850A12">
        <w:rPr>
          <w:noProof/>
          <w:sz w:val="20"/>
        </w:rPr>
        <w:t xml:space="preserve">. </w:t>
      </w:r>
      <w:r w:rsidRPr="00850A12">
        <w:rPr>
          <w:noProof/>
          <w:sz w:val="20"/>
        </w:rPr>
        <w:tab/>
        <w:t xml:space="preserve">Grant LR, Hammitt LL, O’Brien SE, et al. Impact of the 13-Valent Pneumococcal Conjugate Vaccine on Pneumococcal Carriage Among American Indians. </w:t>
      </w:r>
      <w:r w:rsidRPr="00850A12">
        <w:rPr>
          <w:i/>
          <w:iCs/>
          <w:noProof/>
          <w:sz w:val="20"/>
        </w:rPr>
        <w:t>Pediatr Infect Dis J</w:t>
      </w:r>
      <w:r w:rsidRPr="00850A12">
        <w:rPr>
          <w:noProof/>
          <w:sz w:val="20"/>
        </w:rPr>
        <w:t>. 2016;</w:t>
      </w:r>
      <w:r w:rsidRPr="00821C37">
        <w:rPr>
          <w:b/>
          <w:bCs/>
          <w:noProof/>
          <w:sz w:val="20"/>
        </w:rPr>
        <w:t>35(8)</w:t>
      </w:r>
      <w:r w:rsidRPr="00850A12">
        <w:rPr>
          <w:noProof/>
          <w:sz w:val="20"/>
        </w:rPr>
        <w:t>:907</w:t>
      </w:r>
      <w:r w:rsidR="00821C37">
        <w:rPr>
          <w:noProof/>
          <w:sz w:val="20"/>
        </w:rPr>
        <w:t>–</w:t>
      </w:r>
      <w:r w:rsidRPr="00850A12">
        <w:rPr>
          <w:noProof/>
          <w:sz w:val="20"/>
        </w:rPr>
        <w:t xml:space="preserve">914. </w:t>
      </w:r>
    </w:p>
    <w:p w14:paraId="4A2F82FD" w14:textId="4AF86AE3" w:rsidR="00E619F6" w:rsidRPr="00850A12" w:rsidRDefault="00E619F6" w:rsidP="00E619F6">
      <w:pPr>
        <w:widowControl w:val="0"/>
        <w:autoSpaceDE w:val="0"/>
        <w:autoSpaceDN w:val="0"/>
        <w:adjustRightInd w:val="0"/>
        <w:ind w:left="640" w:hanging="640"/>
        <w:rPr>
          <w:noProof/>
          <w:sz w:val="20"/>
        </w:rPr>
      </w:pPr>
      <w:r w:rsidRPr="00850A12">
        <w:rPr>
          <w:noProof/>
          <w:sz w:val="20"/>
        </w:rPr>
        <w:t>6</w:t>
      </w:r>
      <w:r w:rsidR="00EE5C6A">
        <w:rPr>
          <w:noProof/>
          <w:sz w:val="20"/>
        </w:rPr>
        <w:t>7</w:t>
      </w:r>
      <w:r w:rsidRPr="00850A12">
        <w:rPr>
          <w:noProof/>
          <w:sz w:val="20"/>
        </w:rPr>
        <w:t xml:space="preserve">. </w:t>
      </w:r>
      <w:r w:rsidRPr="00850A12">
        <w:rPr>
          <w:noProof/>
          <w:sz w:val="20"/>
        </w:rPr>
        <w:tab/>
        <w:t xml:space="preserve">Abdullahi O, Nyiro J, Lewa P, Slack M, Scott JAG. The descriptive epidemiology of Streptococcus pneumoniae and Haemophilus influenzae nasopharyngeal carriage in children and adults in Kilifi District, Kenya. </w:t>
      </w:r>
      <w:r w:rsidRPr="00850A12">
        <w:rPr>
          <w:i/>
          <w:iCs/>
          <w:noProof/>
          <w:sz w:val="20"/>
        </w:rPr>
        <w:t>Pediatr Infect Dis J</w:t>
      </w:r>
      <w:r w:rsidRPr="00850A12">
        <w:rPr>
          <w:noProof/>
          <w:sz w:val="20"/>
        </w:rPr>
        <w:t>. 2008;</w:t>
      </w:r>
      <w:r w:rsidRPr="00821C37">
        <w:rPr>
          <w:b/>
          <w:bCs/>
          <w:noProof/>
          <w:sz w:val="20"/>
        </w:rPr>
        <w:t>27(1)</w:t>
      </w:r>
      <w:r w:rsidRPr="00850A12">
        <w:rPr>
          <w:noProof/>
          <w:sz w:val="20"/>
        </w:rPr>
        <w:t>:59</w:t>
      </w:r>
      <w:r w:rsidR="00821C37">
        <w:rPr>
          <w:noProof/>
          <w:sz w:val="20"/>
        </w:rPr>
        <w:t>–</w:t>
      </w:r>
      <w:r w:rsidRPr="00850A12">
        <w:rPr>
          <w:noProof/>
          <w:sz w:val="20"/>
        </w:rPr>
        <w:t>64.</w:t>
      </w:r>
    </w:p>
    <w:p w14:paraId="1BC0F210" w14:textId="37295BCF" w:rsidR="00E619F6" w:rsidRPr="00850A12" w:rsidRDefault="00E619F6" w:rsidP="00E619F6">
      <w:pPr>
        <w:widowControl w:val="0"/>
        <w:autoSpaceDE w:val="0"/>
        <w:autoSpaceDN w:val="0"/>
        <w:adjustRightInd w:val="0"/>
        <w:ind w:left="640" w:hanging="640"/>
        <w:rPr>
          <w:noProof/>
          <w:sz w:val="20"/>
        </w:rPr>
      </w:pPr>
      <w:r w:rsidRPr="00850A12">
        <w:rPr>
          <w:noProof/>
          <w:sz w:val="20"/>
        </w:rPr>
        <w:t>6</w:t>
      </w:r>
      <w:r w:rsidR="00EE5C6A">
        <w:rPr>
          <w:noProof/>
          <w:sz w:val="20"/>
        </w:rPr>
        <w:t>8</w:t>
      </w:r>
      <w:r w:rsidRPr="00850A12">
        <w:rPr>
          <w:noProof/>
          <w:sz w:val="20"/>
        </w:rPr>
        <w:t xml:space="preserve">. </w:t>
      </w:r>
      <w:r w:rsidRPr="00850A12">
        <w:rPr>
          <w:noProof/>
          <w:sz w:val="20"/>
        </w:rPr>
        <w:tab/>
        <w:t xml:space="preserve">Millar EV, Watt JP, Bronsdon MA, et al. Indirect Effect of 7‐Valent Pneumococcal Conjugate Vaccine </w:t>
      </w:r>
      <w:r w:rsidRPr="00850A12">
        <w:rPr>
          <w:noProof/>
          <w:sz w:val="20"/>
        </w:rPr>
        <w:lastRenderedPageBreak/>
        <w:t xml:space="preserve">on Pneumococcal Colonization among Unvaccinated Household Members. </w:t>
      </w:r>
      <w:r w:rsidRPr="00850A12">
        <w:rPr>
          <w:i/>
          <w:iCs/>
          <w:noProof/>
          <w:sz w:val="20"/>
        </w:rPr>
        <w:t>Clin Infect Dis</w:t>
      </w:r>
      <w:r w:rsidRPr="00850A12">
        <w:rPr>
          <w:noProof/>
          <w:sz w:val="20"/>
        </w:rPr>
        <w:t>. 2008;</w:t>
      </w:r>
      <w:r w:rsidRPr="00821C37">
        <w:rPr>
          <w:b/>
          <w:bCs/>
          <w:noProof/>
          <w:sz w:val="20"/>
        </w:rPr>
        <w:t>47(8)</w:t>
      </w:r>
      <w:r w:rsidRPr="00850A12">
        <w:rPr>
          <w:noProof/>
          <w:sz w:val="20"/>
        </w:rPr>
        <w:t>:989</w:t>
      </w:r>
      <w:r w:rsidR="00821C37">
        <w:rPr>
          <w:noProof/>
          <w:sz w:val="20"/>
        </w:rPr>
        <w:t>–</w:t>
      </w:r>
      <w:r w:rsidRPr="00850A12">
        <w:rPr>
          <w:noProof/>
          <w:sz w:val="20"/>
        </w:rPr>
        <w:t>996.</w:t>
      </w:r>
    </w:p>
    <w:p w14:paraId="54131499" w14:textId="48B3E9C4" w:rsidR="00E619F6" w:rsidRPr="00850A12" w:rsidRDefault="00EE5C6A" w:rsidP="00E619F6">
      <w:pPr>
        <w:widowControl w:val="0"/>
        <w:autoSpaceDE w:val="0"/>
        <w:autoSpaceDN w:val="0"/>
        <w:adjustRightInd w:val="0"/>
        <w:ind w:left="640" w:hanging="640"/>
        <w:rPr>
          <w:noProof/>
          <w:sz w:val="20"/>
        </w:rPr>
      </w:pPr>
      <w:r>
        <w:rPr>
          <w:noProof/>
          <w:sz w:val="20"/>
        </w:rPr>
        <w:t>69</w:t>
      </w:r>
      <w:r w:rsidR="00E619F6" w:rsidRPr="00850A12">
        <w:rPr>
          <w:noProof/>
          <w:sz w:val="20"/>
        </w:rPr>
        <w:t xml:space="preserve">. </w:t>
      </w:r>
      <w:r w:rsidR="00E619F6" w:rsidRPr="00850A12">
        <w:rPr>
          <w:noProof/>
          <w:sz w:val="20"/>
        </w:rPr>
        <w:tab/>
        <w:t xml:space="preserve">Dodi S, Harimurti K, Khoeri MM, et al. Staphylococcus Aureus and Streptococcus Pneumoniae Prevalence Am. </w:t>
      </w:r>
      <w:r w:rsidR="00E619F6" w:rsidRPr="00850A12">
        <w:rPr>
          <w:i/>
          <w:iCs/>
          <w:noProof/>
          <w:sz w:val="20"/>
        </w:rPr>
        <w:t>Southeast Asian J Trop Med Public Health</w:t>
      </w:r>
      <w:r w:rsidR="00E619F6" w:rsidRPr="00850A12">
        <w:rPr>
          <w:noProof/>
          <w:sz w:val="20"/>
        </w:rPr>
        <w:t>. 2015;</w:t>
      </w:r>
      <w:r w:rsidR="00E619F6" w:rsidRPr="00821C37">
        <w:rPr>
          <w:b/>
          <w:bCs/>
          <w:noProof/>
          <w:sz w:val="20"/>
        </w:rPr>
        <w:t>46(3)</w:t>
      </w:r>
      <w:r w:rsidR="00E619F6" w:rsidRPr="00850A12">
        <w:rPr>
          <w:noProof/>
          <w:sz w:val="20"/>
        </w:rPr>
        <w:t>:465</w:t>
      </w:r>
      <w:r w:rsidR="00821C37">
        <w:rPr>
          <w:noProof/>
          <w:sz w:val="20"/>
        </w:rPr>
        <w:t>–</w:t>
      </w:r>
      <w:r w:rsidR="00E619F6" w:rsidRPr="00850A12">
        <w:rPr>
          <w:noProof/>
          <w:sz w:val="20"/>
        </w:rPr>
        <w:t>471.</w:t>
      </w:r>
    </w:p>
    <w:p w14:paraId="7B0A01AD" w14:textId="77777777" w:rsidR="00E619F6" w:rsidRPr="00E619F6" w:rsidRDefault="00E619F6" w:rsidP="00E619F6">
      <w:r w:rsidRPr="005A2662">
        <w:rPr>
          <w:sz w:val="20"/>
          <w:szCs w:val="20"/>
        </w:rPr>
        <w:fldChar w:fldCharType="end"/>
      </w:r>
    </w:p>
    <w:p w14:paraId="49EF50B8" w14:textId="77777777" w:rsidR="00B633EC" w:rsidRDefault="00B633EC" w:rsidP="00E619F6"/>
    <w:p w14:paraId="7CF87AE2" w14:textId="77777777" w:rsidR="00F54DE6" w:rsidRDefault="00F54DE6" w:rsidP="00E619F6"/>
    <w:p w14:paraId="638F1A59" w14:textId="77777777" w:rsidR="00F54DE6" w:rsidRDefault="00F54DE6" w:rsidP="00E619F6"/>
    <w:p w14:paraId="03F2B80E" w14:textId="77777777" w:rsidR="00F54DE6" w:rsidRDefault="00F54DE6" w:rsidP="00E619F6"/>
    <w:p w14:paraId="118B9DE5" w14:textId="77777777" w:rsidR="00F54DE6" w:rsidRDefault="00F54DE6" w:rsidP="00E619F6"/>
    <w:p w14:paraId="3435257F" w14:textId="77777777" w:rsidR="00F54DE6" w:rsidRDefault="00F54DE6" w:rsidP="00E619F6"/>
    <w:p w14:paraId="085CEB9C" w14:textId="77777777" w:rsidR="00FA768A" w:rsidRDefault="00FA768A">
      <w:pPr>
        <w:rPr>
          <w:rFonts w:eastAsiaTheme="majorEastAsia"/>
          <w:b/>
          <w:bCs/>
          <w:sz w:val="20"/>
          <w:szCs w:val="20"/>
          <w:lang w:eastAsia="en-US"/>
        </w:rPr>
      </w:pPr>
      <w:r>
        <w:rPr>
          <w:b/>
          <w:bCs/>
          <w:sz w:val="20"/>
          <w:szCs w:val="20"/>
        </w:rPr>
        <w:br w:type="page"/>
      </w:r>
    </w:p>
    <w:p w14:paraId="75EC41AA" w14:textId="0DA4DA71" w:rsidR="00F54DE6" w:rsidRPr="00AF137C" w:rsidRDefault="00F54DE6" w:rsidP="00AF137C">
      <w:pPr>
        <w:pStyle w:val="Heading2"/>
        <w:rPr>
          <w:rFonts w:ascii="Times New Roman" w:hAnsi="Times New Roman" w:cs="Times New Roman"/>
          <w:b/>
          <w:bCs/>
          <w:sz w:val="20"/>
          <w:szCs w:val="20"/>
        </w:rPr>
      </w:pPr>
      <w:r w:rsidRPr="005A2662">
        <w:rPr>
          <w:rFonts w:ascii="Times New Roman" w:hAnsi="Times New Roman" w:cs="Times New Roman"/>
          <w:b/>
          <w:bCs/>
          <w:sz w:val="20"/>
          <w:szCs w:val="20"/>
        </w:rPr>
        <w:lastRenderedPageBreak/>
        <w:t>Box 1</w:t>
      </w:r>
    </w:p>
    <w:tbl>
      <w:tblPr>
        <w:tblStyle w:val="TableGrid"/>
        <w:tblW w:w="0" w:type="auto"/>
        <w:tblLook w:val="04A0" w:firstRow="1" w:lastRow="0" w:firstColumn="1" w:lastColumn="0" w:noHBand="0" w:noVBand="1"/>
      </w:tblPr>
      <w:tblGrid>
        <w:gridCol w:w="4844"/>
      </w:tblGrid>
      <w:tr w:rsidR="00F54DE6" w:rsidRPr="005A2662" w14:paraId="2EA0B87F" w14:textId="77777777" w:rsidTr="00694D2A">
        <w:trPr>
          <w:trHeight w:val="709"/>
        </w:trPr>
        <w:tc>
          <w:tcPr>
            <w:tcW w:w="4844" w:type="dxa"/>
          </w:tcPr>
          <w:p w14:paraId="03A0105F" w14:textId="77777777" w:rsidR="00F54DE6" w:rsidRPr="005A2662" w:rsidRDefault="00F54DE6" w:rsidP="00694D2A">
            <w:pPr>
              <w:rPr>
                <w:sz w:val="20"/>
                <w:szCs w:val="20"/>
              </w:rPr>
            </w:pPr>
            <w:r w:rsidRPr="005A2662">
              <w:rPr>
                <w:sz w:val="20"/>
                <w:szCs w:val="20"/>
              </w:rPr>
              <w:t xml:space="preserve">Data elements to include in studies of </w:t>
            </w:r>
            <w:r w:rsidR="00DC4914" w:rsidRPr="005A2662">
              <w:rPr>
                <w:sz w:val="20"/>
                <w:szCs w:val="20"/>
              </w:rPr>
              <w:t>coloni</w:t>
            </w:r>
            <w:r w:rsidR="00DC4914">
              <w:rPr>
                <w:sz w:val="20"/>
                <w:szCs w:val="20"/>
              </w:rPr>
              <w:t>s</w:t>
            </w:r>
            <w:r w:rsidR="00DC4914" w:rsidRPr="005A2662">
              <w:rPr>
                <w:sz w:val="20"/>
                <w:szCs w:val="20"/>
              </w:rPr>
              <w:t>ation</w:t>
            </w:r>
            <w:r w:rsidRPr="005A2662">
              <w:rPr>
                <w:sz w:val="20"/>
                <w:szCs w:val="20"/>
              </w:rPr>
              <w:t xml:space="preserve"> rates for </w:t>
            </w:r>
            <w:r w:rsidRPr="005A2662">
              <w:rPr>
                <w:i/>
                <w:sz w:val="20"/>
                <w:szCs w:val="20"/>
              </w:rPr>
              <w:t>Streptococcus pneumoniae</w:t>
            </w:r>
            <w:r w:rsidRPr="005A2662">
              <w:rPr>
                <w:sz w:val="20"/>
                <w:szCs w:val="20"/>
              </w:rPr>
              <w:t xml:space="preserve"> in older adults*</w:t>
            </w:r>
          </w:p>
        </w:tc>
      </w:tr>
      <w:tr w:rsidR="00F54DE6" w:rsidRPr="005A2662" w14:paraId="0F48F8BC" w14:textId="77777777" w:rsidTr="00694D2A">
        <w:trPr>
          <w:trHeight w:val="1557"/>
        </w:trPr>
        <w:tc>
          <w:tcPr>
            <w:tcW w:w="4844" w:type="dxa"/>
          </w:tcPr>
          <w:p w14:paraId="66D2AB83" w14:textId="77777777" w:rsidR="00F54DE6" w:rsidRPr="005A2662" w:rsidRDefault="00F54DE6" w:rsidP="00694D2A">
            <w:pPr>
              <w:rPr>
                <w:b/>
                <w:sz w:val="20"/>
                <w:szCs w:val="20"/>
              </w:rPr>
            </w:pPr>
            <w:r w:rsidRPr="005A2662">
              <w:rPr>
                <w:b/>
                <w:sz w:val="20"/>
                <w:szCs w:val="20"/>
              </w:rPr>
              <w:t>Individual</w:t>
            </w:r>
          </w:p>
          <w:p w14:paraId="3B0AB674" w14:textId="77777777" w:rsidR="00F54DE6" w:rsidRPr="005A2662" w:rsidRDefault="00F54DE6" w:rsidP="00694D2A">
            <w:pPr>
              <w:pStyle w:val="ListParagraph"/>
              <w:numPr>
                <w:ilvl w:val="0"/>
                <w:numId w:val="5"/>
              </w:numPr>
              <w:spacing w:after="0" w:line="240" w:lineRule="auto"/>
              <w:rPr>
                <w:rFonts w:ascii="Times New Roman" w:hAnsi="Times New Roman" w:cs="Times New Roman"/>
                <w:sz w:val="20"/>
                <w:szCs w:val="20"/>
              </w:rPr>
            </w:pPr>
            <w:r w:rsidRPr="005A2662">
              <w:rPr>
                <w:rFonts w:ascii="Times New Roman" w:hAnsi="Times New Roman" w:cs="Times New Roman"/>
                <w:sz w:val="20"/>
                <w:szCs w:val="20"/>
              </w:rPr>
              <w:t>Age</w:t>
            </w:r>
          </w:p>
          <w:p w14:paraId="25064F44" w14:textId="77777777" w:rsidR="00F54DE6" w:rsidRPr="005A2662" w:rsidRDefault="00F54DE6" w:rsidP="00694D2A">
            <w:pPr>
              <w:pStyle w:val="ListParagraph"/>
              <w:numPr>
                <w:ilvl w:val="0"/>
                <w:numId w:val="5"/>
              </w:numPr>
              <w:spacing w:after="0" w:line="240" w:lineRule="auto"/>
              <w:rPr>
                <w:rFonts w:ascii="Times New Roman" w:hAnsi="Times New Roman" w:cs="Times New Roman"/>
                <w:sz w:val="20"/>
                <w:szCs w:val="20"/>
              </w:rPr>
            </w:pPr>
            <w:r w:rsidRPr="005A2662">
              <w:rPr>
                <w:rFonts w:ascii="Times New Roman" w:hAnsi="Times New Roman" w:cs="Times New Roman"/>
                <w:sz w:val="20"/>
                <w:szCs w:val="20"/>
              </w:rPr>
              <w:t>Sex</w:t>
            </w:r>
          </w:p>
          <w:p w14:paraId="7E1BB658" w14:textId="77777777" w:rsidR="00F54DE6" w:rsidRPr="005A2662" w:rsidRDefault="00F54DE6" w:rsidP="00694D2A">
            <w:pPr>
              <w:pStyle w:val="ListParagraph"/>
              <w:numPr>
                <w:ilvl w:val="0"/>
                <w:numId w:val="5"/>
              </w:numPr>
              <w:spacing w:after="0" w:line="240" w:lineRule="auto"/>
              <w:rPr>
                <w:rFonts w:ascii="Times New Roman" w:hAnsi="Times New Roman" w:cs="Times New Roman"/>
                <w:sz w:val="20"/>
                <w:szCs w:val="20"/>
              </w:rPr>
            </w:pPr>
            <w:r w:rsidRPr="005A2662">
              <w:rPr>
                <w:rFonts w:ascii="Times New Roman" w:hAnsi="Times New Roman" w:cs="Times New Roman"/>
                <w:sz w:val="20"/>
                <w:szCs w:val="20"/>
              </w:rPr>
              <w:t>Smoking and passive smoking</w:t>
            </w:r>
          </w:p>
          <w:p w14:paraId="082F5B96" w14:textId="77777777" w:rsidR="00F54DE6" w:rsidRPr="005A2662" w:rsidRDefault="00F54DE6" w:rsidP="00694D2A">
            <w:pPr>
              <w:pStyle w:val="ListParagraph"/>
              <w:numPr>
                <w:ilvl w:val="0"/>
                <w:numId w:val="5"/>
              </w:numPr>
              <w:spacing w:after="0" w:line="240" w:lineRule="auto"/>
              <w:rPr>
                <w:rFonts w:ascii="Times New Roman" w:hAnsi="Times New Roman" w:cs="Times New Roman"/>
                <w:sz w:val="20"/>
                <w:szCs w:val="20"/>
              </w:rPr>
            </w:pPr>
            <w:r w:rsidRPr="005A2662">
              <w:rPr>
                <w:rFonts w:ascii="Times New Roman" w:hAnsi="Times New Roman" w:cs="Times New Roman"/>
                <w:sz w:val="20"/>
                <w:szCs w:val="20"/>
              </w:rPr>
              <w:t>Accommodation type (community, institutional facility)</w:t>
            </w:r>
          </w:p>
          <w:p w14:paraId="1BD948A9" w14:textId="77777777" w:rsidR="00F54DE6" w:rsidRPr="005A2662" w:rsidRDefault="00F54DE6" w:rsidP="00694D2A">
            <w:pPr>
              <w:pStyle w:val="ListParagraph"/>
              <w:numPr>
                <w:ilvl w:val="0"/>
                <w:numId w:val="5"/>
              </w:numPr>
              <w:spacing w:after="0" w:line="240" w:lineRule="auto"/>
              <w:rPr>
                <w:rFonts w:ascii="Times New Roman" w:hAnsi="Times New Roman" w:cs="Times New Roman"/>
                <w:sz w:val="20"/>
                <w:szCs w:val="20"/>
              </w:rPr>
            </w:pPr>
            <w:r w:rsidRPr="005A2662">
              <w:rPr>
                <w:rFonts w:ascii="Times New Roman" w:hAnsi="Times New Roman" w:cs="Times New Roman"/>
                <w:sz w:val="20"/>
                <w:szCs w:val="20"/>
              </w:rPr>
              <w:t>Accommodation density (# per house and per bedroom)</w:t>
            </w:r>
          </w:p>
          <w:p w14:paraId="79C53396" w14:textId="77777777" w:rsidR="00F54DE6" w:rsidRPr="005A2662" w:rsidRDefault="00F54DE6" w:rsidP="00694D2A">
            <w:pPr>
              <w:pStyle w:val="ListParagraph"/>
              <w:numPr>
                <w:ilvl w:val="0"/>
                <w:numId w:val="5"/>
              </w:numPr>
              <w:spacing w:after="0" w:line="240" w:lineRule="auto"/>
              <w:rPr>
                <w:rFonts w:ascii="Times New Roman" w:hAnsi="Times New Roman" w:cs="Times New Roman"/>
                <w:sz w:val="20"/>
                <w:szCs w:val="20"/>
              </w:rPr>
            </w:pPr>
            <w:r w:rsidRPr="005A2662">
              <w:rPr>
                <w:rFonts w:ascii="Times New Roman" w:hAnsi="Times New Roman" w:cs="Times New Roman"/>
                <w:sz w:val="20"/>
                <w:szCs w:val="20"/>
              </w:rPr>
              <w:t xml:space="preserve">Contact with children (&lt;5 years) in the home </w:t>
            </w:r>
          </w:p>
          <w:p w14:paraId="1D590A8A" w14:textId="77777777" w:rsidR="00F54DE6" w:rsidRPr="005A2662" w:rsidRDefault="00F54DE6" w:rsidP="00694D2A">
            <w:pPr>
              <w:pStyle w:val="ListParagraph"/>
              <w:numPr>
                <w:ilvl w:val="0"/>
                <w:numId w:val="5"/>
              </w:numPr>
              <w:spacing w:after="0" w:line="240" w:lineRule="auto"/>
              <w:rPr>
                <w:rFonts w:ascii="Times New Roman" w:hAnsi="Times New Roman" w:cs="Times New Roman"/>
                <w:sz w:val="20"/>
                <w:szCs w:val="20"/>
              </w:rPr>
            </w:pPr>
            <w:r w:rsidRPr="005A2662">
              <w:rPr>
                <w:rFonts w:ascii="Times New Roman" w:hAnsi="Times New Roman" w:cs="Times New Roman"/>
                <w:sz w:val="20"/>
                <w:szCs w:val="20"/>
              </w:rPr>
              <w:t>Contact with children (&lt;5 years) at work</w:t>
            </w:r>
          </w:p>
          <w:p w14:paraId="7BF60C26" w14:textId="77777777" w:rsidR="00F54DE6" w:rsidRPr="005A2662" w:rsidRDefault="00F54DE6" w:rsidP="00694D2A">
            <w:pPr>
              <w:pStyle w:val="ListParagraph"/>
              <w:numPr>
                <w:ilvl w:val="0"/>
                <w:numId w:val="5"/>
              </w:numPr>
              <w:spacing w:after="0" w:line="240" w:lineRule="auto"/>
              <w:rPr>
                <w:rFonts w:ascii="Times New Roman" w:hAnsi="Times New Roman" w:cs="Times New Roman"/>
                <w:sz w:val="20"/>
                <w:szCs w:val="20"/>
              </w:rPr>
            </w:pPr>
            <w:r w:rsidRPr="005A2662">
              <w:rPr>
                <w:rFonts w:ascii="Times New Roman" w:hAnsi="Times New Roman" w:cs="Times New Roman"/>
                <w:sz w:val="20"/>
                <w:szCs w:val="20"/>
              </w:rPr>
              <w:t>Exposure to household air pollution (by specific domestic fuel types)</w:t>
            </w:r>
          </w:p>
          <w:p w14:paraId="293CFA9A" w14:textId="77777777" w:rsidR="00F54DE6" w:rsidRPr="005A2662" w:rsidRDefault="00F54DE6" w:rsidP="00694D2A">
            <w:pPr>
              <w:pStyle w:val="ListParagraph"/>
              <w:numPr>
                <w:ilvl w:val="0"/>
                <w:numId w:val="5"/>
              </w:numPr>
              <w:spacing w:after="0" w:line="240" w:lineRule="auto"/>
              <w:rPr>
                <w:rFonts w:ascii="Times New Roman" w:hAnsi="Times New Roman" w:cs="Times New Roman"/>
                <w:sz w:val="20"/>
                <w:szCs w:val="20"/>
              </w:rPr>
            </w:pPr>
            <w:r w:rsidRPr="005A2662">
              <w:rPr>
                <w:rFonts w:ascii="Times New Roman" w:hAnsi="Times New Roman" w:cs="Times New Roman"/>
                <w:sz w:val="20"/>
                <w:szCs w:val="20"/>
              </w:rPr>
              <w:t>Antibiotic use (in the preceding 1 month)</w:t>
            </w:r>
          </w:p>
          <w:p w14:paraId="2366B5E5" w14:textId="77777777" w:rsidR="00F54DE6" w:rsidRPr="005A2662" w:rsidRDefault="00F54DE6" w:rsidP="00694D2A">
            <w:pPr>
              <w:pStyle w:val="ListParagraph"/>
              <w:numPr>
                <w:ilvl w:val="0"/>
                <w:numId w:val="5"/>
              </w:numPr>
              <w:spacing w:after="0" w:line="240" w:lineRule="auto"/>
              <w:rPr>
                <w:rFonts w:ascii="Times New Roman" w:hAnsi="Times New Roman" w:cs="Times New Roman"/>
                <w:sz w:val="20"/>
                <w:szCs w:val="20"/>
              </w:rPr>
            </w:pPr>
            <w:r w:rsidRPr="005A2662">
              <w:rPr>
                <w:rFonts w:ascii="Times New Roman" w:hAnsi="Times New Roman" w:cs="Times New Roman"/>
                <w:sz w:val="20"/>
                <w:szCs w:val="20"/>
              </w:rPr>
              <w:t>Hospital admission (in the preceding 3m)</w:t>
            </w:r>
          </w:p>
          <w:p w14:paraId="365CE4C3" w14:textId="77777777" w:rsidR="00F54DE6" w:rsidRPr="005A2662" w:rsidRDefault="00F54DE6" w:rsidP="00694D2A">
            <w:pPr>
              <w:pStyle w:val="ListParagraph"/>
              <w:numPr>
                <w:ilvl w:val="0"/>
                <w:numId w:val="5"/>
              </w:numPr>
              <w:spacing w:after="0" w:line="240" w:lineRule="auto"/>
              <w:rPr>
                <w:rFonts w:ascii="Times New Roman" w:hAnsi="Times New Roman" w:cs="Times New Roman"/>
                <w:sz w:val="20"/>
                <w:szCs w:val="20"/>
              </w:rPr>
            </w:pPr>
            <w:r w:rsidRPr="005A2662">
              <w:rPr>
                <w:rFonts w:ascii="Times New Roman" w:hAnsi="Times New Roman" w:cs="Times New Roman"/>
                <w:sz w:val="20"/>
                <w:szCs w:val="20"/>
              </w:rPr>
              <w:t>Influenza vaccine in the preceding year</w:t>
            </w:r>
          </w:p>
          <w:p w14:paraId="24C0ED20" w14:textId="77777777" w:rsidR="00F54DE6" w:rsidRPr="005A2662" w:rsidRDefault="00F54DE6" w:rsidP="00694D2A">
            <w:pPr>
              <w:pStyle w:val="ListParagraph"/>
              <w:numPr>
                <w:ilvl w:val="0"/>
                <w:numId w:val="5"/>
              </w:numPr>
              <w:spacing w:after="0" w:line="240" w:lineRule="auto"/>
              <w:rPr>
                <w:rFonts w:ascii="Times New Roman" w:hAnsi="Times New Roman" w:cs="Times New Roman"/>
                <w:sz w:val="20"/>
                <w:szCs w:val="20"/>
              </w:rPr>
            </w:pPr>
            <w:r w:rsidRPr="005A2662">
              <w:rPr>
                <w:rFonts w:ascii="Times New Roman" w:hAnsi="Times New Roman" w:cs="Times New Roman"/>
                <w:sz w:val="20"/>
                <w:szCs w:val="20"/>
              </w:rPr>
              <w:t>Pneumococcal vaccine (type and date)</w:t>
            </w:r>
          </w:p>
          <w:p w14:paraId="1855A7C3" w14:textId="77777777" w:rsidR="00F54DE6" w:rsidRPr="005A2662" w:rsidRDefault="00F54DE6" w:rsidP="00694D2A">
            <w:pPr>
              <w:pStyle w:val="ListParagraph"/>
              <w:numPr>
                <w:ilvl w:val="0"/>
                <w:numId w:val="5"/>
              </w:numPr>
              <w:spacing w:after="0" w:line="240" w:lineRule="auto"/>
              <w:rPr>
                <w:rFonts w:ascii="Times New Roman" w:hAnsi="Times New Roman" w:cs="Times New Roman"/>
                <w:sz w:val="20"/>
                <w:szCs w:val="20"/>
              </w:rPr>
            </w:pPr>
            <w:r w:rsidRPr="005A2662">
              <w:rPr>
                <w:rFonts w:ascii="Times New Roman" w:hAnsi="Times New Roman" w:cs="Times New Roman"/>
                <w:sz w:val="20"/>
                <w:szCs w:val="20"/>
              </w:rPr>
              <w:t xml:space="preserve">Vaccination programme in children, time since introduction and coverage </w:t>
            </w:r>
          </w:p>
          <w:p w14:paraId="2911B417" w14:textId="77777777" w:rsidR="00F54DE6" w:rsidRPr="005A2662" w:rsidRDefault="00F54DE6" w:rsidP="00694D2A">
            <w:pPr>
              <w:pStyle w:val="ListParagraph"/>
              <w:numPr>
                <w:ilvl w:val="0"/>
                <w:numId w:val="5"/>
              </w:numPr>
              <w:spacing w:after="0" w:line="240" w:lineRule="auto"/>
              <w:rPr>
                <w:rFonts w:ascii="Times New Roman" w:hAnsi="Times New Roman" w:cs="Times New Roman"/>
                <w:sz w:val="20"/>
                <w:szCs w:val="20"/>
              </w:rPr>
            </w:pPr>
            <w:r w:rsidRPr="005A2662">
              <w:rPr>
                <w:rFonts w:ascii="Times New Roman" w:hAnsi="Times New Roman" w:cs="Times New Roman"/>
                <w:sz w:val="20"/>
                <w:szCs w:val="20"/>
              </w:rPr>
              <w:t>Chronic respiratory illness (COPD, asthma)</w:t>
            </w:r>
          </w:p>
          <w:p w14:paraId="27369E70" w14:textId="77777777" w:rsidR="00F54DE6" w:rsidRPr="005A2662" w:rsidRDefault="00F54DE6" w:rsidP="00694D2A">
            <w:pPr>
              <w:pStyle w:val="ListParagraph"/>
              <w:numPr>
                <w:ilvl w:val="0"/>
                <w:numId w:val="5"/>
              </w:numPr>
              <w:spacing w:after="0" w:line="240" w:lineRule="auto"/>
              <w:rPr>
                <w:rFonts w:ascii="Times New Roman" w:hAnsi="Times New Roman" w:cs="Times New Roman"/>
                <w:sz w:val="20"/>
                <w:szCs w:val="20"/>
              </w:rPr>
            </w:pPr>
            <w:r w:rsidRPr="005A2662">
              <w:rPr>
                <w:rFonts w:ascii="Times New Roman" w:hAnsi="Times New Roman" w:cs="Times New Roman"/>
                <w:sz w:val="20"/>
                <w:szCs w:val="20"/>
              </w:rPr>
              <w:t>Diabetes</w:t>
            </w:r>
          </w:p>
          <w:p w14:paraId="7568FE7C" w14:textId="77777777" w:rsidR="00F54DE6" w:rsidRPr="005A2662" w:rsidRDefault="00F54DE6" w:rsidP="00694D2A">
            <w:pPr>
              <w:rPr>
                <w:sz w:val="20"/>
                <w:szCs w:val="20"/>
              </w:rPr>
            </w:pPr>
          </w:p>
          <w:p w14:paraId="57F7C60B" w14:textId="77777777" w:rsidR="00F54DE6" w:rsidRPr="005A2662" w:rsidRDefault="00F54DE6" w:rsidP="00694D2A">
            <w:pPr>
              <w:rPr>
                <w:b/>
                <w:sz w:val="20"/>
                <w:szCs w:val="20"/>
              </w:rPr>
            </w:pPr>
            <w:r w:rsidRPr="005A2662">
              <w:rPr>
                <w:b/>
                <w:sz w:val="20"/>
                <w:szCs w:val="20"/>
              </w:rPr>
              <w:t>Study</w:t>
            </w:r>
          </w:p>
          <w:p w14:paraId="57757C85" w14:textId="77777777" w:rsidR="00F54DE6" w:rsidRPr="005A2662" w:rsidRDefault="00F54DE6" w:rsidP="00694D2A">
            <w:pPr>
              <w:pStyle w:val="ListParagraph"/>
              <w:numPr>
                <w:ilvl w:val="0"/>
                <w:numId w:val="6"/>
              </w:numPr>
              <w:spacing w:after="0" w:line="240" w:lineRule="auto"/>
              <w:rPr>
                <w:rFonts w:ascii="Times New Roman" w:hAnsi="Times New Roman" w:cs="Times New Roman"/>
                <w:sz w:val="20"/>
                <w:szCs w:val="20"/>
              </w:rPr>
            </w:pPr>
            <w:r w:rsidRPr="005A2662">
              <w:rPr>
                <w:rFonts w:ascii="Times New Roman" w:hAnsi="Times New Roman" w:cs="Times New Roman"/>
                <w:sz w:val="20"/>
                <w:szCs w:val="20"/>
              </w:rPr>
              <w:t>Sample timing (relative to climate and ‘flu season)</w:t>
            </w:r>
          </w:p>
          <w:p w14:paraId="5136E311" w14:textId="77777777" w:rsidR="00F54DE6" w:rsidRPr="005A2662" w:rsidRDefault="00F54DE6" w:rsidP="00694D2A">
            <w:pPr>
              <w:pStyle w:val="ListParagraph"/>
              <w:numPr>
                <w:ilvl w:val="0"/>
                <w:numId w:val="6"/>
              </w:numPr>
              <w:spacing w:after="0" w:line="240" w:lineRule="auto"/>
              <w:rPr>
                <w:rFonts w:ascii="Times New Roman" w:hAnsi="Times New Roman" w:cs="Times New Roman"/>
                <w:sz w:val="20"/>
                <w:szCs w:val="20"/>
              </w:rPr>
            </w:pPr>
            <w:r w:rsidRPr="005A2662">
              <w:rPr>
                <w:rFonts w:ascii="Times New Roman" w:hAnsi="Times New Roman" w:cs="Times New Roman"/>
                <w:sz w:val="20"/>
                <w:szCs w:val="20"/>
              </w:rPr>
              <w:t>Urban or rural setting</w:t>
            </w:r>
          </w:p>
          <w:p w14:paraId="41B1DA78" w14:textId="77777777" w:rsidR="00F54DE6" w:rsidRPr="005A2662" w:rsidRDefault="00F54DE6" w:rsidP="00694D2A">
            <w:pPr>
              <w:pStyle w:val="ListParagraph"/>
              <w:numPr>
                <w:ilvl w:val="0"/>
                <w:numId w:val="6"/>
              </w:numPr>
              <w:spacing w:after="0" w:line="240" w:lineRule="auto"/>
              <w:rPr>
                <w:rFonts w:ascii="Times New Roman" w:hAnsi="Times New Roman" w:cs="Times New Roman"/>
                <w:sz w:val="20"/>
                <w:szCs w:val="20"/>
              </w:rPr>
            </w:pPr>
            <w:r w:rsidRPr="005A2662">
              <w:rPr>
                <w:rFonts w:ascii="Times New Roman" w:hAnsi="Times New Roman" w:cs="Times New Roman"/>
                <w:sz w:val="20"/>
                <w:szCs w:val="20"/>
              </w:rPr>
              <w:t>Country pneumococcal vaccination policy</w:t>
            </w:r>
          </w:p>
          <w:p w14:paraId="5F16F885" w14:textId="77777777" w:rsidR="00F54DE6" w:rsidRPr="005A2662" w:rsidRDefault="00F54DE6" w:rsidP="00694D2A">
            <w:pPr>
              <w:rPr>
                <w:sz w:val="20"/>
                <w:szCs w:val="20"/>
              </w:rPr>
            </w:pPr>
          </w:p>
        </w:tc>
      </w:tr>
    </w:tbl>
    <w:p w14:paraId="7D7B05C8" w14:textId="77777777" w:rsidR="00F54DE6" w:rsidRPr="005A2662" w:rsidRDefault="00F54DE6" w:rsidP="00F54DE6">
      <w:pPr>
        <w:rPr>
          <w:sz w:val="20"/>
          <w:szCs w:val="20"/>
        </w:rPr>
      </w:pPr>
    </w:p>
    <w:p w14:paraId="7399C06A" w14:textId="77777777" w:rsidR="00F54DE6" w:rsidRPr="005A2662" w:rsidRDefault="00F54DE6" w:rsidP="00F54DE6">
      <w:pPr>
        <w:rPr>
          <w:sz w:val="20"/>
          <w:szCs w:val="20"/>
        </w:rPr>
      </w:pPr>
      <w:r w:rsidRPr="005A2662">
        <w:rPr>
          <w:sz w:val="20"/>
          <w:szCs w:val="20"/>
        </w:rPr>
        <w:t>* Based on the appearance in multiple existing studies, or plausible or measurable effect on colonisation to allow future meta-analysis.</w:t>
      </w:r>
    </w:p>
    <w:p w14:paraId="6C779EF6" w14:textId="77777777" w:rsidR="00F54DE6" w:rsidRPr="005A2662" w:rsidRDefault="00F54DE6" w:rsidP="00F54DE6">
      <w:pPr>
        <w:rPr>
          <w:b/>
          <w:sz w:val="20"/>
          <w:szCs w:val="20"/>
          <w:u w:val="single"/>
        </w:rPr>
      </w:pPr>
      <w:r w:rsidRPr="005A2662">
        <w:rPr>
          <w:b/>
          <w:sz w:val="20"/>
          <w:szCs w:val="20"/>
          <w:u w:val="single"/>
        </w:rPr>
        <w:br w:type="page"/>
      </w:r>
    </w:p>
    <w:p w14:paraId="441A3855" w14:textId="77777777" w:rsidR="00AF137C" w:rsidRDefault="00F54DE6" w:rsidP="00AF137C">
      <w:pPr>
        <w:rPr>
          <w:b/>
          <w:bCs/>
          <w:sz w:val="16"/>
          <w:szCs w:val="16"/>
        </w:rPr>
      </w:pPr>
      <w:r w:rsidRPr="00B96463">
        <w:rPr>
          <w:b/>
          <w:bCs/>
          <w:color w:val="222222"/>
          <w:sz w:val="16"/>
          <w:szCs w:val="16"/>
        </w:rPr>
        <w:lastRenderedPageBreak/>
        <w:t xml:space="preserve">Table 1: </w:t>
      </w:r>
      <w:r w:rsidRPr="00B96463">
        <w:rPr>
          <w:b/>
          <w:bCs/>
          <w:sz w:val="16"/>
          <w:szCs w:val="16"/>
        </w:rPr>
        <w:t xml:space="preserve">Multiple imputation generalised linear mixed model of risk factors for pneumococcal carriage using participant </w:t>
      </w:r>
    </w:p>
    <w:p w14:paraId="3CEFDD2F" w14:textId="77777777" w:rsidR="00F54DE6" w:rsidRPr="00B96463" w:rsidRDefault="00F54DE6" w:rsidP="00AF137C">
      <w:pPr>
        <w:rPr>
          <w:b/>
          <w:bCs/>
          <w:sz w:val="16"/>
          <w:szCs w:val="16"/>
        </w:rPr>
      </w:pPr>
      <w:r w:rsidRPr="00B96463">
        <w:rPr>
          <w:b/>
          <w:bCs/>
          <w:sz w:val="16"/>
          <w:szCs w:val="16"/>
        </w:rPr>
        <w:t>level data</w:t>
      </w:r>
    </w:p>
    <w:p w14:paraId="590538C7" w14:textId="77777777" w:rsidR="00F54DE6" w:rsidRDefault="00F54DE6" w:rsidP="00F54DE6">
      <w:pPr>
        <w:rPr>
          <w:rFonts w:cs="Arial"/>
          <w:color w:val="222222"/>
        </w:rPr>
      </w:pPr>
    </w:p>
    <w:tbl>
      <w:tblPr>
        <w:tblStyle w:val="TableGrid"/>
        <w:tblW w:w="0" w:type="auto"/>
        <w:tblLook w:val="04A0" w:firstRow="1" w:lastRow="0" w:firstColumn="1" w:lastColumn="0" w:noHBand="0" w:noVBand="1"/>
      </w:tblPr>
      <w:tblGrid>
        <w:gridCol w:w="2405"/>
        <w:gridCol w:w="1418"/>
        <w:gridCol w:w="980"/>
        <w:gridCol w:w="1560"/>
        <w:gridCol w:w="2199"/>
      </w:tblGrid>
      <w:tr w:rsidR="00F54DE6" w:rsidRPr="00B96463" w14:paraId="1BF57A7F" w14:textId="77777777" w:rsidTr="00F54DE6">
        <w:tc>
          <w:tcPr>
            <w:tcW w:w="2405" w:type="dxa"/>
          </w:tcPr>
          <w:p w14:paraId="386008EE" w14:textId="77777777" w:rsidR="00F54DE6" w:rsidRPr="00B96463" w:rsidRDefault="00F54DE6" w:rsidP="00694D2A">
            <w:pPr>
              <w:rPr>
                <w:b/>
                <w:bCs/>
                <w:color w:val="222222"/>
                <w:sz w:val="16"/>
                <w:szCs w:val="16"/>
              </w:rPr>
            </w:pPr>
            <w:r w:rsidRPr="00B96463">
              <w:rPr>
                <w:b/>
                <w:bCs/>
                <w:color w:val="222222"/>
                <w:sz w:val="16"/>
                <w:szCs w:val="16"/>
              </w:rPr>
              <w:t>Risk factor</w:t>
            </w:r>
          </w:p>
        </w:tc>
        <w:tc>
          <w:tcPr>
            <w:tcW w:w="1418" w:type="dxa"/>
          </w:tcPr>
          <w:p w14:paraId="574355BF" w14:textId="77777777" w:rsidR="00F54DE6" w:rsidRPr="00B96463" w:rsidRDefault="00F54DE6" w:rsidP="00694D2A">
            <w:pPr>
              <w:rPr>
                <w:b/>
                <w:bCs/>
                <w:color w:val="222222"/>
                <w:sz w:val="16"/>
                <w:szCs w:val="16"/>
              </w:rPr>
            </w:pPr>
          </w:p>
        </w:tc>
        <w:tc>
          <w:tcPr>
            <w:tcW w:w="980" w:type="dxa"/>
          </w:tcPr>
          <w:p w14:paraId="4D3D5E92" w14:textId="77777777" w:rsidR="00F54DE6" w:rsidRPr="00B96463" w:rsidRDefault="00F54DE6" w:rsidP="00694D2A">
            <w:pPr>
              <w:rPr>
                <w:b/>
                <w:bCs/>
                <w:color w:val="222222"/>
                <w:sz w:val="16"/>
                <w:szCs w:val="16"/>
              </w:rPr>
            </w:pPr>
            <w:r w:rsidRPr="00B96463">
              <w:rPr>
                <w:b/>
                <w:bCs/>
                <w:color w:val="222222"/>
                <w:sz w:val="16"/>
                <w:szCs w:val="16"/>
              </w:rPr>
              <w:t>Missing data (%)</w:t>
            </w:r>
          </w:p>
        </w:tc>
        <w:tc>
          <w:tcPr>
            <w:tcW w:w="1560" w:type="dxa"/>
          </w:tcPr>
          <w:p w14:paraId="4661ED3E" w14:textId="77777777" w:rsidR="00F54DE6" w:rsidRPr="00B96463" w:rsidRDefault="00F54DE6" w:rsidP="00694D2A">
            <w:pPr>
              <w:rPr>
                <w:b/>
                <w:bCs/>
                <w:color w:val="222222"/>
                <w:sz w:val="16"/>
                <w:szCs w:val="16"/>
              </w:rPr>
            </w:pPr>
            <w:r w:rsidRPr="00B96463">
              <w:rPr>
                <w:b/>
                <w:bCs/>
                <w:color w:val="222222"/>
                <w:sz w:val="16"/>
                <w:szCs w:val="16"/>
              </w:rPr>
              <w:t>Odds ratio</w:t>
            </w:r>
          </w:p>
        </w:tc>
        <w:tc>
          <w:tcPr>
            <w:tcW w:w="2199" w:type="dxa"/>
          </w:tcPr>
          <w:p w14:paraId="35D73413" w14:textId="77777777" w:rsidR="00F54DE6" w:rsidRPr="00B96463" w:rsidRDefault="00F54DE6" w:rsidP="00694D2A">
            <w:pPr>
              <w:rPr>
                <w:b/>
                <w:bCs/>
                <w:color w:val="222222"/>
                <w:sz w:val="16"/>
                <w:szCs w:val="16"/>
              </w:rPr>
            </w:pPr>
            <w:r w:rsidRPr="00B96463">
              <w:rPr>
                <w:b/>
                <w:bCs/>
                <w:color w:val="222222"/>
                <w:sz w:val="16"/>
                <w:szCs w:val="16"/>
              </w:rPr>
              <w:t xml:space="preserve">95% confidence interval </w:t>
            </w:r>
          </w:p>
        </w:tc>
      </w:tr>
      <w:tr w:rsidR="00F54DE6" w:rsidRPr="00B96463" w14:paraId="68702691" w14:textId="77777777" w:rsidTr="00F54DE6">
        <w:tc>
          <w:tcPr>
            <w:tcW w:w="2405" w:type="dxa"/>
          </w:tcPr>
          <w:p w14:paraId="33691974" w14:textId="77777777" w:rsidR="00F54DE6" w:rsidRPr="00B96463" w:rsidRDefault="00F54DE6" w:rsidP="00694D2A">
            <w:pPr>
              <w:rPr>
                <w:color w:val="222222"/>
                <w:sz w:val="16"/>
                <w:szCs w:val="16"/>
              </w:rPr>
            </w:pPr>
            <w:r w:rsidRPr="00B96463">
              <w:rPr>
                <w:color w:val="222222"/>
                <w:sz w:val="16"/>
                <w:szCs w:val="16"/>
              </w:rPr>
              <w:t>Age (years)</w:t>
            </w:r>
          </w:p>
        </w:tc>
        <w:tc>
          <w:tcPr>
            <w:tcW w:w="1418" w:type="dxa"/>
          </w:tcPr>
          <w:p w14:paraId="62023D46" w14:textId="77777777" w:rsidR="00F54DE6" w:rsidRPr="00B96463" w:rsidRDefault="00F54DE6" w:rsidP="00694D2A">
            <w:pPr>
              <w:rPr>
                <w:color w:val="222222"/>
                <w:sz w:val="16"/>
                <w:szCs w:val="16"/>
              </w:rPr>
            </w:pPr>
          </w:p>
        </w:tc>
        <w:tc>
          <w:tcPr>
            <w:tcW w:w="980" w:type="dxa"/>
          </w:tcPr>
          <w:p w14:paraId="0AF580DF" w14:textId="77777777" w:rsidR="00F54DE6" w:rsidRPr="00B96463" w:rsidRDefault="00F54DE6" w:rsidP="00694D2A">
            <w:pPr>
              <w:rPr>
                <w:color w:val="222222"/>
                <w:sz w:val="16"/>
                <w:szCs w:val="16"/>
              </w:rPr>
            </w:pPr>
            <w:r w:rsidRPr="00B96463">
              <w:rPr>
                <w:color w:val="222222"/>
                <w:sz w:val="16"/>
                <w:szCs w:val="16"/>
              </w:rPr>
              <w:t>0</w:t>
            </w:r>
          </w:p>
        </w:tc>
        <w:tc>
          <w:tcPr>
            <w:tcW w:w="1560" w:type="dxa"/>
          </w:tcPr>
          <w:p w14:paraId="075DA7B5" w14:textId="77777777" w:rsidR="00F54DE6" w:rsidRPr="00B96463" w:rsidRDefault="00F54DE6" w:rsidP="00694D2A">
            <w:pPr>
              <w:rPr>
                <w:color w:val="222222"/>
                <w:sz w:val="16"/>
                <w:szCs w:val="16"/>
              </w:rPr>
            </w:pPr>
            <w:r w:rsidRPr="00B96463">
              <w:rPr>
                <w:color w:val="222222"/>
                <w:sz w:val="16"/>
                <w:szCs w:val="16"/>
              </w:rPr>
              <w:t>0·99</w:t>
            </w:r>
          </w:p>
        </w:tc>
        <w:tc>
          <w:tcPr>
            <w:tcW w:w="2199" w:type="dxa"/>
          </w:tcPr>
          <w:p w14:paraId="2EF7832D" w14:textId="77777777" w:rsidR="00F54DE6" w:rsidRPr="00B96463" w:rsidRDefault="00F54DE6" w:rsidP="00694D2A">
            <w:pPr>
              <w:rPr>
                <w:color w:val="222222"/>
                <w:sz w:val="16"/>
                <w:szCs w:val="16"/>
              </w:rPr>
            </w:pPr>
            <w:r w:rsidRPr="00B96463">
              <w:rPr>
                <w:color w:val="222222"/>
                <w:sz w:val="16"/>
                <w:szCs w:val="16"/>
              </w:rPr>
              <w:t>0·98-1·01</w:t>
            </w:r>
          </w:p>
        </w:tc>
      </w:tr>
      <w:tr w:rsidR="00F54DE6" w:rsidRPr="00B96463" w14:paraId="7EBC522B" w14:textId="77777777" w:rsidTr="00F54DE6">
        <w:tc>
          <w:tcPr>
            <w:tcW w:w="2405" w:type="dxa"/>
            <w:vMerge w:val="restart"/>
          </w:tcPr>
          <w:p w14:paraId="318484FC" w14:textId="77777777" w:rsidR="00F54DE6" w:rsidRPr="00B96463" w:rsidRDefault="00F54DE6" w:rsidP="00694D2A">
            <w:pPr>
              <w:rPr>
                <w:color w:val="222222"/>
                <w:sz w:val="16"/>
                <w:szCs w:val="16"/>
              </w:rPr>
            </w:pPr>
            <w:r w:rsidRPr="00B96463">
              <w:rPr>
                <w:color w:val="222222"/>
                <w:sz w:val="16"/>
                <w:szCs w:val="16"/>
              </w:rPr>
              <w:t>Sex</w:t>
            </w:r>
          </w:p>
        </w:tc>
        <w:tc>
          <w:tcPr>
            <w:tcW w:w="1418" w:type="dxa"/>
          </w:tcPr>
          <w:p w14:paraId="43EE7823" w14:textId="77777777" w:rsidR="00F54DE6" w:rsidRPr="00B96463" w:rsidRDefault="00F54DE6" w:rsidP="00694D2A">
            <w:pPr>
              <w:rPr>
                <w:color w:val="222222"/>
                <w:sz w:val="16"/>
                <w:szCs w:val="16"/>
              </w:rPr>
            </w:pPr>
            <w:r w:rsidRPr="00B96463">
              <w:rPr>
                <w:color w:val="222222"/>
                <w:sz w:val="16"/>
                <w:szCs w:val="16"/>
              </w:rPr>
              <w:t>Female</w:t>
            </w:r>
          </w:p>
        </w:tc>
        <w:tc>
          <w:tcPr>
            <w:tcW w:w="980" w:type="dxa"/>
          </w:tcPr>
          <w:p w14:paraId="2E83A039" w14:textId="77777777" w:rsidR="00F54DE6" w:rsidRPr="00B96463" w:rsidRDefault="00F54DE6" w:rsidP="00694D2A">
            <w:pPr>
              <w:rPr>
                <w:color w:val="222222"/>
                <w:sz w:val="16"/>
                <w:szCs w:val="16"/>
              </w:rPr>
            </w:pPr>
            <w:r w:rsidRPr="00B96463">
              <w:rPr>
                <w:color w:val="222222"/>
                <w:sz w:val="16"/>
                <w:szCs w:val="16"/>
              </w:rPr>
              <w:t>0·05</w:t>
            </w:r>
          </w:p>
        </w:tc>
        <w:tc>
          <w:tcPr>
            <w:tcW w:w="1560" w:type="dxa"/>
          </w:tcPr>
          <w:p w14:paraId="0AA66574" w14:textId="77777777" w:rsidR="00F54DE6" w:rsidRPr="00B96463" w:rsidRDefault="00F54DE6" w:rsidP="00694D2A">
            <w:pPr>
              <w:rPr>
                <w:color w:val="222222"/>
                <w:sz w:val="16"/>
                <w:szCs w:val="16"/>
              </w:rPr>
            </w:pPr>
          </w:p>
        </w:tc>
        <w:tc>
          <w:tcPr>
            <w:tcW w:w="2199" w:type="dxa"/>
          </w:tcPr>
          <w:p w14:paraId="2C8ED634" w14:textId="77777777" w:rsidR="00F54DE6" w:rsidRPr="00B96463" w:rsidRDefault="00F54DE6" w:rsidP="00694D2A">
            <w:pPr>
              <w:rPr>
                <w:color w:val="222222"/>
                <w:sz w:val="16"/>
                <w:szCs w:val="16"/>
              </w:rPr>
            </w:pPr>
          </w:p>
        </w:tc>
      </w:tr>
      <w:tr w:rsidR="00F54DE6" w:rsidRPr="00B96463" w14:paraId="314E91BE" w14:textId="77777777" w:rsidTr="00F54DE6">
        <w:tc>
          <w:tcPr>
            <w:tcW w:w="2405" w:type="dxa"/>
            <w:vMerge/>
          </w:tcPr>
          <w:p w14:paraId="19A92E30" w14:textId="77777777" w:rsidR="00F54DE6" w:rsidRPr="00B96463" w:rsidRDefault="00F54DE6" w:rsidP="00694D2A">
            <w:pPr>
              <w:rPr>
                <w:color w:val="222222"/>
                <w:sz w:val="16"/>
                <w:szCs w:val="16"/>
              </w:rPr>
            </w:pPr>
          </w:p>
        </w:tc>
        <w:tc>
          <w:tcPr>
            <w:tcW w:w="1418" w:type="dxa"/>
          </w:tcPr>
          <w:p w14:paraId="0A5DB6F1" w14:textId="77777777" w:rsidR="00F54DE6" w:rsidRPr="00B96463" w:rsidRDefault="00F54DE6" w:rsidP="00694D2A">
            <w:pPr>
              <w:rPr>
                <w:color w:val="222222"/>
                <w:sz w:val="16"/>
                <w:szCs w:val="16"/>
              </w:rPr>
            </w:pPr>
            <w:r w:rsidRPr="00B96463">
              <w:rPr>
                <w:color w:val="222222"/>
                <w:sz w:val="16"/>
                <w:szCs w:val="16"/>
              </w:rPr>
              <w:t>Male</w:t>
            </w:r>
          </w:p>
        </w:tc>
        <w:tc>
          <w:tcPr>
            <w:tcW w:w="980" w:type="dxa"/>
          </w:tcPr>
          <w:p w14:paraId="483FE450" w14:textId="77777777" w:rsidR="00F54DE6" w:rsidRPr="00B96463" w:rsidRDefault="00F54DE6" w:rsidP="00694D2A">
            <w:pPr>
              <w:rPr>
                <w:color w:val="222222"/>
                <w:sz w:val="16"/>
                <w:szCs w:val="16"/>
              </w:rPr>
            </w:pPr>
          </w:p>
        </w:tc>
        <w:tc>
          <w:tcPr>
            <w:tcW w:w="1560" w:type="dxa"/>
          </w:tcPr>
          <w:p w14:paraId="5626A3B5" w14:textId="77777777" w:rsidR="00F54DE6" w:rsidRPr="00B96463" w:rsidRDefault="00F54DE6" w:rsidP="00694D2A">
            <w:pPr>
              <w:rPr>
                <w:color w:val="222222"/>
                <w:sz w:val="16"/>
                <w:szCs w:val="16"/>
              </w:rPr>
            </w:pPr>
            <w:r w:rsidRPr="00B96463">
              <w:rPr>
                <w:color w:val="222222"/>
                <w:sz w:val="16"/>
                <w:szCs w:val="16"/>
              </w:rPr>
              <w:t>0·76</w:t>
            </w:r>
          </w:p>
        </w:tc>
        <w:tc>
          <w:tcPr>
            <w:tcW w:w="2199" w:type="dxa"/>
          </w:tcPr>
          <w:p w14:paraId="23633E02" w14:textId="77777777" w:rsidR="00F54DE6" w:rsidRPr="00B96463" w:rsidRDefault="00F54DE6" w:rsidP="00694D2A">
            <w:pPr>
              <w:rPr>
                <w:color w:val="222222"/>
                <w:sz w:val="16"/>
                <w:szCs w:val="16"/>
              </w:rPr>
            </w:pPr>
            <w:r w:rsidRPr="00B96463">
              <w:rPr>
                <w:color w:val="222222"/>
                <w:sz w:val="16"/>
                <w:szCs w:val="16"/>
              </w:rPr>
              <w:t>0·59-0·98</w:t>
            </w:r>
          </w:p>
        </w:tc>
      </w:tr>
      <w:tr w:rsidR="00F54DE6" w:rsidRPr="00B96463" w14:paraId="7EC13738" w14:textId="77777777" w:rsidTr="00F54DE6">
        <w:tc>
          <w:tcPr>
            <w:tcW w:w="2405" w:type="dxa"/>
            <w:vMerge w:val="restart"/>
          </w:tcPr>
          <w:p w14:paraId="2E39F6A6" w14:textId="77777777" w:rsidR="00F54DE6" w:rsidRPr="00B96463" w:rsidRDefault="00F54DE6" w:rsidP="00694D2A">
            <w:pPr>
              <w:rPr>
                <w:color w:val="222222"/>
                <w:sz w:val="16"/>
                <w:szCs w:val="16"/>
              </w:rPr>
            </w:pPr>
            <w:r w:rsidRPr="00B96463">
              <w:rPr>
                <w:color w:val="222222"/>
                <w:sz w:val="16"/>
                <w:szCs w:val="16"/>
              </w:rPr>
              <w:t>Accommodation</w:t>
            </w:r>
            <w:r w:rsidR="00AA27AC">
              <w:rPr>
                <w:color w:val="222222"/>
                <w:sz w:val="16"/>
                <w:szCs w:val="16"/>
              </w:rPr>
              <w:t xml:space="preserve"> type</w:t>
            </w:r>
          </w:p>
        </w:tc>
        <w:tc>
          <w:tcPr>
            <w:tcW w:w="1418" w:type="dxa"/>
          </w:tcPr>
          <w:p w14:paraId="00B802DE" w14:textId="77777777" w:rsidR="00F54DE6" w:rsidRPr="00B96463" w:rsidRDefault="00F54DE6" w:rsidP="00694D2A">
            <w:pPr>
              <w:rPr>
                <w:color w:val="222222"/>
                <w:sz w:val="16"/>
                <w:szCs w:val="16"/>
              </w:rPr>
            </w:pPr>
            <w:r w:rsidRPr="00B96463">
              <w:rPr>
                <w:color w:val="222222"/>
                <w:sz w:val="16"/>
                <w:szCs w:val="16"/>
              </w:rPr>
              <w:t>Community</w:t>
            </w:r>
          </w:p>
        </w:tc>
        <w:tc>
          <w:tcPr>
            <w:tcW w:w="980" w:type="dxa"/>
          </w:tcPr>
          <w:p w14:paraId="2E52B9D8" w14:textId="77777777" w:rsidR="00F54DE6" w:rsidRPr="00B96463" w:rsidRDefault="00F54DE6" w:rsidP="00694D2A">
            <w:pPr>
              <w:rPr>
                <w:color w:val="222222"/>
                <w:sz w:val="16"/>
                <w:szCs w:val="16"/>
              </w:rPr>
            </w:pPr>
            <w:r w:rsidRPr="00B96463">
              <w:rPr>
                <w:color w:val="222222"/>
                <w:sz w:val="16"/>
                <w:szCs w:val="16"/>
              </w:rPr>
              <w:t>0</w:t>
            </w:r>
          </w:p>
        </w:tc>
        <w:tc>
          <w:tcPr>
            <w:tcW w:w="1560" w:type="dxa"/>
          </w:tcPr>
          <w:p w14:paraId="36B059FA" w14:textId="77777777" w:rsidR="00F54DE6" w:rsidRPr="00B96463" w:rsidRDefault="00F54DE6" w:rsidP="00694D2A">
            <w:pPr>
              <w:rPr>
                <w:color w:val="222222"/>
                <w:sz w:val="16"/>
                <w:szCs w:val="16"/>
              </w:rPr>
            </w:pPr>
          </w:p>
        </w:tc>
        <w:tc>
          <w:tcPr>
            <w:tcW w:w="2199" w:type="dxa"/>
          </w:tcPr>
          <w:p w14:paraId="2678AE3E" w14:textId="77777777" w:rsidR="00F54DE6" w:rsidRPr="00B96463" w:rsidRDefault="00F54DE6" w:rsidP="00694D2A">
            <w:pPr>
              <w:rPr>
                <w:color w:val="222222"/>
                <w:sz w:val="16"/>
                <w:szCs w:val="16"/>
              </w:rPr>
            </w:pPr>
          </w:p>
        </w:tc>
      </w:tr>
      <w:tr w:rsidR="00F54DE6" w:rsidRPr="00B96463" w14:paraId="3E0E3A42" w14:textId="77777777" w:rsidTr="00F54DE6">
        <w:tc>
          <w:tcPr>
            <w:tcW w:w="2405" w:type="dxa"/>
            <w:vMerge/>
          </w:tcPr>
          <w:p w14:paraId="5570501C" w14:textId="77777777" w:rsidR="00F54DE6" w:rsidRPr="00B96463" w:rsidRDefault="00F54DE6" w:rsidP="00694D2A">
            <w:pPr>
              <w:rPr>
                <w:color w:val="222222"/>
                <w:sz w:val="16"/>
                <w:szCs w:val="16"/>
              </w:rPr>
            </w:pPr>
          </w:p>
        </w:tc>
        <w:tc>
          <w:tcPr>
            <w:tcW w:w="1418" w:type="dxa"/>
          </w:tcPr>
          <w:p w14:paraId="50BE2A3F" w14:textId="77777777" w:rsidR="00F54DE6" w:rsidRPr="00B96463" w:rsidRDefault="00F54DE6" w:rsidP="00694D2A">
            <w:pPr>
              <w:rPr>
                <w:color w:val="222222"/>
                <w:sz w:val="16"/>
                <w:szCs w:val="16"/>
              </w:rPr>
            </w:pPr>
            <w:r w:rsidRPr="00B96463">
              <w:rPr>
                <w:color w:val="222222"/>
                <w:sz w:val="16"/>
                <w:szCs w:val="16"/>
              </w:rPr>
              <w:t>Assisted living</w:t>
            </w:r>
          </w:p>
        </w:tc>
        <w:tc>
          <w:tcPr>
            <w:tcW w:w="980" w:type="dxa"/>
          </w:tcPr>
          <w:p w14:paraId="2A679831" w14:textId="77777777" w:rsidR="00F54DE6" w:rsidRPr="00B96463" w:rsidRDefault="00F54DE6" w:rsidP="00694D2A">
            <w:pPr>
              <w:rPr>
                <w:color w:val="222222"/>
                <w:sz w:val="16"/>
                <w:szCs w:val="16"/>
              </w:rPr>
            </w:pPr>
          </w:p>
        </w:tc>
        <w:tc>
          <w:tcPr>
            <w:tcW w:w="1560" w:type="dxa"/>
          </w:tcPr>
          <w:p w14:paraId="63465974" w14:textId="77777777" w:rsidR="00F54DE6" w:rsidRPr="00B96463" w:rsidRDefault="00F54DE6" w:rsidP="00694D2A">
            <w:pPr>
              <w:rPr>
                <w:color w:val="222222"/>
                <w:sz w:val="16"/>
                <w:szCs w:val="16"/>
              </w:rPr>
            </w:pPr>
            <w:r w:rsidRPr="00B96463">
              <w:rPr>
                <w:color w:val="222222"/>
                <w:sz w:val="16"/>
                <w:szCs w:val="16"/>
              </w:rPr>
              <w:t>2·30</w:t>
            </w:r>
          </w:p>
        </w:tc>
        <w:tc>
          <w:tcPr>
            <w:tcW w:w="2199" w:type="dxa"/>
          </w:tcPr>
          <w:p w14:paraId="1CE2A630" w14:textId="77777777" w:rsidR="00F54DE6" w:rsidRPr="00B96463" w:rsidRDefault="00F54DE6" w:rsidP="00694D2A">
            <w:pPr>
              <w:rPr>
                <w:color w:val="222222"/>
                <w:sz w:val="16"/>
                <w:szCs w:val="16"/>
              </w:rPr>
            </w:pPr>
            <w:r w:rsidRPr="00B96463">
              <w:rPr>
                <w:color w:val="222222"/>
                <w:sz w:val="16"/>
                <w:szCs w:val="16"/>
              </w:rPr>
              <w:t>1·26-4·21</w:t>
            </w:r>
          </w:p>
        </w:tc>
      </w:tr>
      <w:tr w:rsidR="00F54DE6" w:rsidRPr="00B96463" w14:paraId="4E17B03C" w14:textId="77777777" w:rsidTr="00F54DE6">
        <w:tc>
          <w:tcPr>
            <w:tcW w:w="2405" w:type="dxa"/>
            <w:vMerge/>
          </w:tcPr>
          <w:p w14:paraId="42DDC002" w14:textId="77777777" w:rsidR="00F54DE6" w:rsidRPr="00B96463" w:rsidRDefault="00F54DE6" w:rsidP="00694D2A">
            <w:pPr>
              <w:rPr>
                <w:color w:val="222222"/>
                <w:sz w:val="16"/>
                <w:szCs w:val="16"/>
              </w:rPr>
            </w:pPr>
          </w:p>
        </w:tc>
        <w:tc>
          <w:tcPr>
            <w:tcW w:w="1418" w:type="dxa"/>
          </w:tcPr>
          <w:p w14:paraId="501BD1E2" w14:textId="77777777" w:rsidR="00F54DE6" w:rsidRPr="00B96463" w:rsidRDefault="00F54DE6" w:rsidP="00694D2A">
            <w:pPr>
              <w:rPr>
                <w:color w:val="222222"/>
                <w:sz w:val="16"/>
                <w:szCs w:val="16"/>
              </w:rPr>
            </w:pPr>
            <w:r w:rsidRPr="00B96463">
              <w:rPr>
                <w:color w:val="222222"/>
                <w:sz w:val="16"/>
                <w:szCs w:val="16"/>
              </w:rPr>
              <w:t>Nursing facility</w:t>
            </w:r>
          </w:p>
        </w:tc>
        <w:tc>
          <w:tcPr>
            <w:tcW w:w="980" w:type="dxa"/>
          </w:tcPr>
          <w:p w14:paraId="564FBE0A" w14:textId="77777777" w:rsidR="00F54DE6" w:rsidRPr="00B96463" w:rsidRDefault="00F54DE6" w:rsidP="00694D2A">
            <w:pPr>
              <w:rPr>
                <w:color w:val="222222"/>
                <w:sz w:val="16"/>
                <w:szCs w:val="16"/>
              </w:rPr>
            </w:pPr>
          </w:p>
        </w:tc>
        <w:tc>
          <w:tcPr>
            <w:tcW w:w="1560" w:type="dxa"/>
          </w:tcPr>
          <w:p w14:paraId="4C3A77E6" w14:textId="77777777" w:rsidR="00F54DE6" w:rsidRPr="00B96463" w:rsidRDefault="00F54DE6" w:rsidP="00694D2A">
            <w:pPr>
              <w:rPr>
                <w:color w:val="222222"/>
                <w:sz w:val="16"/>
                <w:szCs w:val="16"/>
              </w:rPr>
            </w:pPr>
            <w:r w:rsidRPr="00B96463">
              <w:rPr>
                <w:color w:val="222222"/>
                <w:sz w:val="16"/>
                <w:szCs w:val="16"/>
              </w:rPr>
              <w:t>7·72</w:t>
            </w:r>
          </w:p>
        </w:tc>
        <w:tc>
          <w:tcPr>
            <w:tcW w:w="2199" w:type="dxa"/>
          </w:tcPr>
          <w:p w14:paraId="7A168C77" w14:textId="77777777" w:rsidR="00F54DE6" w:rsidRPr="00B96463" w:rsidRDefault="00F54DE6" w:rsidP="00694D2A">
            <w:pPr>
              <w:rPr>
                <w:color w:val="222222"/>
                <w:sz w:val="16"/>
                <w:szCs w:val="16"/>
              </w:rPr>
            </w:pPr>
            <w:r w:rsidRPr="00B96463">
              <w:rPr>
                <w:color w:val="222222"/>
                <w:sz w:val="16"/>
                <w:szCs w:val="16"/>
              </w:rPr>
              <w:t>1·15-51·85</w:t>
            </w:r>
          </w:p>
        </w:tc>
      </w:tr>
      <w:tr w:rsidR="00F54DE6" w:rsidRPr="00B96463" w14:paraId="4CAB6CED" w14:textId="77777777" w:rsidTr="00F54DE6">
        <w:tc>
          <w:tcPr>
            <w:tcW w:w="2405" w:type="dxa"/>
            <w:vMerge w:val="restart"/>
          </w:tcPr>
          <w:p w14:paraId="7DD0C323" w14:textId="77777777" w:rsidR="00F54DE6" w:rsidRPr="00B96463" w:rsidRDefault="00AF137C" w:rsidP="00694D2A">
            <w:pPr>
              <w:rPr>
                <w:color w:val="222222"/>
                <w:sz w:val="16"/>
                <w:szCs w:val="16"/>
              </w:rPr>
            </w:pPr>
            <w:r>
              <w:rPr>
                <w:color w:val="222222"/>
                <w:sz w:val="16"/>
                <w:szCs w:val="16"/>
              </w:rPr>
              <w:t xml:space="preserve">Geographical location </w:t>
            </w:r>
          </w:p>
        </w:tc>
        <w:tc>
          <w:tcPr>
            <w:tcW w:w="1418" w:type="dxa"/>
          </w:tcPr>
          <w:p w14:paraId="4CDB11A5" w14:textId="77777777" w:rsidR="00F54DE6" w:rsidRPr="00B96463" w:rsidRDefault="00F54DE6" w:rsidP="00694D2A">
            <w:pPr>
              <w:rPr>
                <w:color w:val="222222"/>
                <w:sz w:val="16"/>
                <w:szCs w:val="16"/>
              </w:rPr>
            </w:pPr>
            <w:r w:rsidRPr="00B96463">
              <w:rPr>
                <w:color w:val="222222"/>
                <w:sz w:val="16"/>
                <w:szCs w:val="16"/>
              </w:rPr>
              <w:t>Rural</w:t>
            </w:r>
          </w:p>
        </w:tc>
        <w:tc>
          <w:tcPr>
            <w:tcW w:w="980" w:type="dxa"/>
          </w:tcPr>
          <w:p w14:paraId="0B40D191" w14:textId="77777777" w:rsidR="00F54DE6" w:rsidRPr="00B96463" w:rsidRDefault="00F54DE6" w:rsidP="00694D2A">
            <w:pPr>
              <w:rPr>
                <w:color w:val="222222"/>
                <w:sz w:val="16"/>
                <w:szCs w:val="16"/>
              </w:rPr>
            </w:pPr>
            <w:r w:rsidRPr="00B96463">
              <w:rPr>
                <w:color w:val="222222"/>
                <w:sz w:val="16"/>
                <w:szCs w:val="16"/>
              </w:rPr>
              <w:t>0·07</w:t>
            </w:r>
          </w:p>
        </w:tc>
        <w:tc>
          <w:tcPr>
            <w:tcW w:w="1560" w:type="dxa"/>
          </w:tcPr>
          <w:p w14:paraId="50B46D5C" w14:textId="77777777" w:rsidR="00F54DE6" w:rsidRPr="00B96463" w:rsidRDefault="00F54DE6" w:rsidP="00694D2A">
            <w:pPr>
              <w:rPr>
                <w:color w:val="222222"/>
                <w:sz w:val="16"/>
                <w:szCs w:val="16"/>
              </w:rPr>
            </w:pPr>
          </w:p>
        </w:tc>
        <w:tc>
          <w:tcPr>
            <w:tcW w:w="2199" w:type="dxa"/>
          </w:tcPr>
          <w:p w14:paraId="34D4396A" w14:textId="77777777" w:rsidR="00F54DE6" w:rsidRPr="00B96463" w:rsidRDefault="00F54DE6" w:rsidP="00694D2A">
            <w:pPr>
              <w:rPr>
                <w:color w:val="222222"/>
                <w:sz w:val="16"/>
                <w:szCs w:val="16"/>
              </w:rPr>
            </w:pPr>
          </w:p>
        </w:tc>
      </w:tr>
      <w:tr w:rsidR="00F54DE6" w:rsidRPr="00B96463" w14:paraId="54648AB7" w14:textId="77777777" w:rsidTr="00F54DE6">
        <w:tc>
          <w:tcPr>
            <w:tcW w:w="2405" w:type="dxa"/>
            <w:vMerge/>
          </w:tcPr>
          <w:p w14:paraId="677E9CA2" w14:textId="77777777" w:rsidR="00F54DE6" w:rsidRPr="00B96463" w:rsidRDefault="00F54DE6" w:rsidP="00694D2A">
            <w:pPr>
              <w:rPr>
                <w:color w:val="222222"/>
                <w:sz w:val="16"/>
                <w:szCs w:val="16"/>
              </w:rPr>
            </w:pPr>
          </w:p>
        </w:tc>
        <w:tc>
          <w:tcPr>
            <w:tcW w:w="1418" w:type="dxa"/>
          </w:tcPr>
          <w:p w14:paraId="7F4BD933" w14:textId="77777777" w:rsidR="00F54DE6" w:rsidRPr="00B96463" w:rsidRDefault="00F54DE6" w:rsidP="00694D2A">
            <w:pPr>
              <w:rPr>
                <w:color w:val="222222"/>
                <w:sz w:val="16"/>
                <w:szCs w:val="16"/>
              </w:rPr>
            </w:pPr>
            <w:r w:rsidRPr="00B96463">
              <w:rPr>
                <w:color w:val="222222"/>
                <w:sz w:val="16"/>
                <w:szCs w:val="16"/>
              </w:rPr>
              <w:t>Sub-urban</w:t>
            </w:r>
          </w:p>
        </w:tc>
        <w:tc>
          <w:tcPr>
            <w:tcW w:w="980" w:type="dxa"/>
          </w:tcPr>
          <w:p w14:paraId="1BD87E61" w14:textId="77777777" w:rsidR="00F54DE6" w:rsidRPr="00B96463" w:rsidRDefault="00F54DE6" w:rsidP="00694D2A">
            <w:pPr>
              <w:rPr>
                <w:color w:val="222222"/>
                <w:sz w:val="16"/>
                <w:szCs w:val="16"/>
              </w:rPr>
            </w:pPr>
          </w:p>
        </w:tc>
        <w:tc>
          <w:tcPr>
            <w:tcW w:w="1560" w:type="dxa"/>
          </w:tcPr>
          <w:p w14:paraId="5B7504A9" w14:textId="77777777" w:rsidR="00F54DE6" w:rsidRPr="00B96463" w:rsidRDefault="00F54DE6" w:rsidP="00694D2A">
            <w:pPr>
              <w:rPr>
                <w:color w:val="222222"/>
                <w:sz w:val="16"/>
                <w:szCs w:val="16"/>
              </w:rPr>
            </w:pPr>
            <w:r w:rsidRPr="00B96463">
              <w:rPr>
                <w:color w:val="222222"/>
                <w:sz w:val="16"/>
                <w:szCs w:val="16"/>
              </w:rPr>
              <w:t>0·42</w:t>
            </w:r>
          </w:p>
        </w:tc>
        <w:tc>
          <w:tcPr>
            <w:tcW w:w="2199" w:type="dxa"/>
          </w:tcPr>
          <w:p w14:paraId="3340B4CA" w14:textId="77777777" w:rsidR="00F54DE6" w:rsidRPr="00B96463" w:rsidRDefault="00F54DE6" w:rsidP="00694D2A">
            <w:pPr>
              <w:rPr>
                <w:color w:val="222222"/>
                <w:sz w:val="16"/>
                <w:szCs w:val="16"/>
              </w:rPr>
            </w:pPr>
            <w:r w:rsidRPr="00B96463">
              <w:rPr>
                <w:color w:val="222222"/>
                <w:sz w:val="16"/>
                <w:szCs w:val="16"/>
              </w:rPr>
              <w:t>0·17-1·02</w:t>
            </w:r>
          </w:p>
        </w:tc>
      </w:tr>
      <w:tr w:rsidR="00F54DE6" w:rsidRPr="00B96463" w14:paraId="40FA3842" w14:textId="77777777" w:rsidTr="00F54DE6">
        <w:tc>
          <w:tcPr>
            <w:tcW w:w="2405" w:type="dxa"/>
            <w:vMerge/>
          </w:tcPr>
          <w:p w14:paraId="302A6673" w14:textId="77777777" w:rsidR="00F54DE6" w:rsidRPr="00B96463" w:rsidRDefault="00F54DE6" w:rsidP="00694D2A">
            <w:pPr>
              <w:rPr>
                <w:color w:val="222222"/>
                <w:sz w:val="16"/>
                <w:szCs w:val="16"/>
              </w:rPr>
            </w:pPr>
          </w:p>
        </w:tc>
        <w:tc>
          <w:tcPr>
            <w:tcW w:w="1418" w:type="dxa"/>
          </w:tcPr>
          <w:p w14:paraId="65A906B1" w14:textId="77777777" w:rsidR="00F54DE6" w:rsidRPr="00B96463" w:rsidRDefault="00F54DE6" w:rsidP="00694D2A">
            <w:pPr>
              <w:rPr>
                <w:color w:val="222222"/>
                <w:sz w:val="16"/>
                <w:szCs w:val="16"/>
              </w:rPr>
            </w:pPr>
            <w:r w:rsidRPr="00B96463">
              <w:rPr>
                <w:color w:val="222222"/>
                <w:sz w:val="16"/>
                <w:szCs w:val="16"/>
              </w:rPr>
              <w:t>Urban</w:t>
            </w:r>
          </w:p>
        </w:tc>
        <w:tc>
          <w:tcPr>
            <w:tcW w:w="980" w:type="dxa"/>
          </w:tcPr>
          <w:p w14:paraId="2072A7FE" w14:textId="77777777" w:rsidR="00F54DE6" w:rsidRPr="00B96463" w:rsidRDefault="00F54DE6" w:rsidP="00694D2A">
            <w:pPr>
              <w:rPr>
                <w:color w:val="222222"/>
                <w:sz w:val="16"/>
                <w:szCs w:val="16"/>
              </w:rPr>
            </w:pPr>
          </w:p>
        </w:tc>
        <w:tc>
          <w:tcPr>
            <w:tcW w:w="1560" w:type="dxa"/>
          </w:tcPr>
          <w:p w14:paraId="69A38021" w14:textId="77777777" w:rsidR="00F54DE6" w:rsidRPr="00B96463" w:rsidRDefault="00F54DE6" w:rsidP="00694D2A">
            <w:pPr>
              <w:rPr>
                <w:color w:val="222222"/>
                <w:sz w:val="16"/>
                <w:szCs w:val="16"/>
              </w:rPr>
            </w:pPr>
            <w:r w:rsidRPr="00B96463">
              <w:rPr>
                <w:color w:val="222222"/>
                <w:sz w:val="16"/>
                <w:szCs w:val="16"/>
              </w:rPr>
              <w:t>0·43</w:t>
            </w:r>
          </w:p>
        </w:tc>
        <w:tc>
          <w:tcPr>
            <w:tcW w:w="2199" w:type="dxa"/>
          </w:tcPr>
          <w:p w14:paraId="40776F6B" w14:textId="77777777" w:rsidR="00F54DE6" w:rsidRPr="00B96463" w:rsidRDefault="00F54DE6" w:rsidP="00694D2A">
            <w:pPr>
              <w:rPr>
                <w:color w:val="222222"/>
                <w:sz w:val="16"/>
                <w:szCs w:val="16"/>
              </w:rPr>
            </w:pPr>
            <w:r w:rsidRPr="00B96463">
              <w:rPr>
                <w:color w:val="222222"/>
                <w:sz w:val="16"/>
                <w:szCs w:val="16"/>
              </w:rPr>
              <w:t>0·27-0·70</w:t>
            </w:r>
          </w:p>
        </w:tc>
      </w:tr>
      <w:tr w:rsidR="00F54DE6" w:rsidRPr="00B96463" w14:paraId="1835AC46" w14:textId="77777777" w:rsidTr="00F54DE6">
        <w:tc>
          <w:tcPr>
            <w:tcW w:w="2405" w:type="dxa"/>
            <w:vMerge w:val="restart"/>
          </w:tcPr>
          <w:p w14:paraId="5A4D1464" w14:textId="77777777" w:rsidR="00F54DE6" w:rsidRPr="00B96463" w:rsidRDefault="00F54DE6" w:rsidP="00694D2A">
            <w:pPr>
              <w:rPr>
                <w:color w:val="222222"/>
                <w:sz w:val="16"/>
                <w:szCs w:val="16"/>
              </w:rPr>
            </w:pPr>
            <w:r w:rsidRPr="00B96463">
              <w:rPr>
                <w:color w:val="222222"/>
                <w:sz w:val="16"/>
                <w:szCs w:val="16"/>
              </w:rPr>
              <w:t>Obstructive lung disease</w:t>
            </w:r>
          </w:p>
        </w:tc>
        <w:tc>
          <w:tcPr>
            <w:tcW w:w="1418" w:type="dxa"/>
          </w:tcPr>
          <w:p w14:paraId="5A14270E" w14:textId="77777777" w:rsidR="00F54DE6" w:rsidRPr="00B96463" w:rsidRDefault="00F54DE6" w:rsidP="00694D2A">
            <w:pPr>
              <w:rPr>
                <w:color w:val="222222"/>
                <w:sz w:val="16"/>
                <w:szCs w:val="16"/>
              </w:rPr>
            </w:pPr>
            <w:r w:rsidRPr="00B96463">
              <w:rPr>
                <w:color w:val="222222"/>
                <w:sz w:val="16"/>
                <w:szCs w:val="16"/>
              </w:rPr>
              <w:t>No</w:t>
            </w:r>
          </w:p>
        </w:tc>
        <w:tc>
          <w:tcPr>
            <w:tcW w:w="980" w:type="dxa"/>
          </w:tcPr>
          <w:p w14:paraId="522B1F0C" w14:textId="77777777" w:rsidR="00F54DE6" w:rsidRPr="00B96463" w:rsidRDefault="00F54DE6" w:rsidP="00694D2A">
            <w:pPr>
              <w:rPr>
                <w:color w:val="222222"/>
                <w:sz w:val="16"/>
                <w:szCs w:val="16"/>
              </w:rPr>
            </w:pPr>
            <w:r w:rsidRPr="00B96463">
              <w:rPr>
                <w:color w:val="222222"/>
                <w:sz w:val="16"/>
                <w:szCs w:val="16"/>
              </w:rPr>
              <w:t>27·3</w:t>
            </w:r>
          </w:p>
        </w:tc>
        <w:tc>
          <w:tcPr>
            <w:tcW w:w="1560" w:type="dxa"/>
          </w:tcPr>
          <w:p w14:paraId="5B52FCD4" w14:textId="77777777" w:rsidR="00F54DE6" w:rsidRPr="00B96463" w:rsidRDefault="00F54DE6" w:rsidP="00694D2A">
            <w:pPr>
              <w:rPr>
                <w:color w:val="222222"/>
                <w:sz w:val="16"/>
                <w:szCs w:val="16"/>
              </w:rPr>
            </w:pPr>
          </w:p>
        </w:tc>
        <w:tc>
          <w:tcPr>
            <w:tcW w:w="2199" w:type="dxa"/>
          </w:tcPr>
          <w:p w14:paraId="19BA3952" w14:textId="77777777" w:rsidR="00F54DE6" w:rsidRPr="00B96463" w:rsidRDefault="00F54DE6" w:rsidP="00694D2A">
            <w:pPr>
              <w:rPr>
                <w:color w:val="222222"/>
                <w:sz w:val="16"/>
                <w:szCs w:val="16"/>
              </w:rPr>
            </w:pPr>
          </w:p>
        </w:tc>
      </w:tr>
      <w:tr w:rsidR="00F54DE6" w:rsidRPr="00B96463" w14:paraId="00C0A489" w14:textId="77777777" w:rsidTr="00F54DE6">
        <w:tc>
          <w:tcPr>
            <w:tcW w:w="2405" w:type="dxa"/>
            <w:vMerge/>
          </w:tcPr>
          <w:p w14:paraId="5E1EB6B8" w14:textId="77777777" w:rsidR="00F54DE6" w:rsidRPr="00B96463" w:rsidRDefault="00F54DE6" w:rsidP="00694D2A">
            <w:pPr>
              <w:rPr>
                <w:color w:val="222222"/>
                <w:sz w:val="16"/>
                <w:szCs w:val="16"/>
              </w:rPr>
            </w:pPr>
          </w:p>
        </w:tc>
        <w:tc>
          <w:tcPr>
            <w:tcW w:w="1418" w:type="dxa"/>
          </w:tcPr>
          <w:p w14:paraId="5B54A103" w14:textId="77777777" w:rsidR="00F54DE6" w:rsidRPr="00B96463" w:rsidRDefault="00F54DE6" w:rsidP="00694D2A">
            <w:pPr>
              <w:rPr>
                <w:color w:val="222222"/>
                <w:sz w:val="16"/>
                <w:szCs w:val="16"/>
              </w:rPr>
            </w:pPr>
            <w:r w:rsidRPr="00B96463">
              <w:rPr>
                <w:color w:val="222222"/>
                <w:sz w:val="16"/>
                <w:szCs w:val="16"/>
              </w:rPr>
              <w:t>Yes</w:t>
            </w:r>
          </w:p>
        </w:tc>
        <w:tc>
          <w:tcPr>
            <w:tcW w:w="980" w:type="dxa"/>
          </w:tcPr>
          <w:p w14:paraId="58B1C6B5" w14:textId="77777777" w:rsidR="00F54DE6" w:rsidRPr="00B96463" w:rsidRDefault="00F54DE6" w:rsidP="00694D2A">
            <w:pPr>
              <w:rPr>
                <w:color w:val="222222"/>
                <w:sz w:val="16"/>
                <w:szCs w:val="16"/>
              </w:rPr>
            </w:pPr>
          </w:p>
        </w:tc>
        <w:tc>
          <w:tcPr>
            <w:tcW w:w="1560" w:type="dxa"/>
          </w:tcPr>
          <w:p w14:paraId="3720E6B2" w14:textId="77777777" w:rsidR="00F54DE6" w:rsidRPr="00B96463" w:rsidRDefault="00F54DE6" w:rsidP="00694D2A">
            <w:pPr>
              <w:rPr>
                <w:color w:val="222222"/>
                <w:sz w:val="16"/>
                <w:szCs w:val="16"/>
              </w:rPr>
            </w:pPr>
            <w:r w:rsidRPr="00B96463">
              <w:rPr>
                <w:color w:val="222222"/>
                <w:sz w:val="16"/>
                <w:szCs w:val="16"/>
              </w:rPr>
              <w:t>1·65</w:t>
            </w:r>
          </w:p>
        </w:tc>
        <w:tc>
          <w:tcPr>
            <w:tcW w:w="2199" w:type="dxa"/>
          </w:tcPr>
          <w:p w14:paraId="043F0572" w14:textId="77777777" w:rsidR="00F54DE6" w:rsidRPr="00B96463" w:rsidRDefault="00F54DE6" w:rsidP="00694D2A">
            <w:pPr>
              <w:rPr>
                <w:color w:val="222222"/>
                <w:sz w:val="16"/>
                <w:szCs w:val="16"/>
              </w:rPr>
            </w:pPr>
            <w:r w:rsidRPr="00B96463">
              <w:rPr>
                <w:color w:val="222222"/>
                <w:sz w:val="16"/>
                <w:szCs w:val="16"/>
              </w:rPr>
              <w:t>0·97-2·81</w:t>
            </w:r>
          </w:p>
        </w:tc>
      </w:tr>
      <w:tr w:rsidR="00F54DE6" w:rsidRPr="00B96463" w14:paraId="23D674F3" w14:textId="77777777" w:rsidTr="00F54DE6">
        <w:tc>
          <w:tcPr>
            <w:tcW w:w="2405" w:type="dxa"/>
            <w:vMerge w:val="restart"/>
          </w:tcPr>
          <w:p w14:paraId="7974BF22" w14:textId="77777777" w:rsidR="00F54DE6" w:rsidRPr="00B96463" w:rsidRDefault="00F54DE6" w:rsidP="00694D2A">
            <w:pPr>
              <w:rPr>
                <w:color w:val="222222"/>
                <w:sz w:val="16"/>
                <w:szCs w:val="16"/>
              </w:rPr>
            </w:pPr>
            <w:r w:rsidRPr="00B96463">
              <w:rPr>
                <w:color w:val="222222"/>
                <w:sz w:val="16"/>
                <w:szCs w:val="16"/>
              </w:rPr>
              <w:t>Asthma</w:t>
            </w:r>
          </w:p>
        </w:tc>
        <w:tc>
          <w:tcPr>
            <w:tcW w:w="1418" w:type="dxa"/>
          </w:tcPr>
          <w:p w14:paraId="0ED5715E" w14:textId="77777777" w:rsidR="00F54DE6" w:rsidRPr="00B96463" w:rsidRDefault="00F54DE6" w:rsidP="00694D2A">
            <w:pPr>
              <w:rPr>
                <w:color w:val="222222"/>
                <w:sz w:val="16"/>
                <w:szCs w:val="16"/>
              </w:rPr>
            </w:pPr>
            <w:r w:rsidRPr="00B96463">
              <w:rPr>
                <w:color w:val="222222"/>
                <w:sz w:val="16"/>
                <w:szCs w:val="16"/>
              </w:rPr>
              <w:t>No</w:t>
            </w:r>
          </w:p>
        </w:tc>
        <w:tc>
          <w:tcPr>
            <w:tcW w:w="980" w:type="dxa"/>
          </w:tcPr>
          <w:p w14:paraId="2D6AE576" w14:textId="77777777" w:rsidR="00F54DE6" w:rsidRPr="00B96463" w:rsidRDefault="00F54DE6" w:rsidP="00694D2A">
            <w:pPr>
              <w:rPr>
                <w:color w:val="222222"/>
                <w:sz w:val="16"/>
                <w:szCs w:val="16"/>
              </w:rPr>
            </w:pPr>
            <w:r w:rsidRPr="00B96463">
              <w:rPr>
                <w:color w:val="222222"/>
                <w:sz w:val="16"/>
                <w:szCs w:val="16"/>
              </w:rPr>
              <w:t>32·4</w:t>
            </w:r>
          </w:p>
        </w:tc>
        <w:tc>
          <w:tcPr>
            <w:tcW w:w="1560" w:type="dxa"/>
          </w:tcPr>
          <w:p w14:paraId="78F1B030" w14:textId="77777777" w:rsidR="00F54DE6" w:rsidRPr="00B96463" w:rsidRDefault="00F54DE6" w:rsidP="00694D2A">
            <w:pPr>
              <w:rPr>
                <w:color w:val="222222"/>
                <w:sz w:val="16"/>
                <w:szCs w:val="16"/>
              </w:rPr>
            </w:pPr>
          </w:p>
        </w:tc>
        <w:tc>
          <w:tcPr>
            <w:tcW w:w="2199" w:type="dxa"/>
          </w:tcPr>
          <w:p w14:paraId="6B0116D9" w14:textId="77777777" w:rsidR="00F54DE6" w:rsidRPr="00B96463" w:rsidRDefault="00F54DE6" w:rsidP="00694D2A">
            <w:pPr>
              <w:rPr>
                <w:color w:val="222222"/>
                <w:sz w:val="16"/>
                <w:szCs w:val="16"/>
              </w:rPr>
            </w:pPr>
          </w:p>
        </w:tc>
      </w:tr>
      <w:tr w:rsidR="00F54DE6" w:rsidRPr="00B96463" w14:paraId="21ABEA67" w14:textId="77777777" w:rsidTr="00F54DE6">
        <w:tc>
          <w:tcPr>
            <w:tcW w:w="2405" w:type="dxa"/>
            <w:vMerge/>
          </w:tcPr>
          <w:p w14:paraId="75515A54" w14:textId="77777777" w:rsidR="00F54DE6" w:rsidRPr="00B96463" w:rsidRDefault="00F54DE6" w:rsidP="00694D2A">
            <w:pPr>
              <w:rPr>
                <w:color w:val="222222"/>
                <w:sz w:val="16"/>
                <w:szCs w:val="16"/>
              </w:rPr>
            </w:pPr>
          </w:p>
        </w:tc>
        <w:tc>
          <w:tcPr>
            <w:tcW w:w="1418" w:type="dxa"/>
          </w:tcPr>
          <w:p w14:paraId="4D03305E" w14:textId="77777777" w:rsidR="00F54DE6" w:rsidRPr="00B96463" w:rsidRDefault="00F54DE6" w:rsidP="00694D2A">
            <w:pPr>
              <w:rPr>
                <w:color w:val="222222"/>
                <w:sz w:val="16"/>
                <w:szCs w:val="16"/>
              </w:rPr>
            </w:pPr>
            <w:r w:rsidRPr="00B96463">
              <w:rPr>
                <w:color w:val="222222"/>
                <w:sz w:val="16"/>
                <w:szCs w:val="16"/>
              </w:rPr>
              <w:t>Yes</w:t>
            </w:r>
          </w:p>
        </w:tc>
        <w:tc>
          <w:tcPr>
            <w:tcW w:w="980" w:type="dxa"/>
          </w:tcPr>
          <w:p w14:paraId="0E6356B3" w14:textId="77777777" w:rsidR="00F54DE6" w:rsidRPr="00B96463" w:rsidRDefault="00F54DE6" w:rsidP="00694D2A">
            <w:pPr>
              <w:rPr>
                <w:color w:val="222222"/>
                <w:sz w:val="16"/>
                <w:szCs w:val="16"/>
              </w:rPr>
            </w:pPr>
          </w:p>
        </w:tc>
        <w:tc>
          <w:tcPr>
            <w:tcW w:w="1560" w:type="dxa"/>
          </w:tcPr>
          <w:p w14:paraId="1401CE9F" w14:textId="77777777" w:rsidR="00F54DE6" w:rsidRPr="00B96463" w:rsidRDefault="00F54DE6" w:rsidP="00694D2A">
            <w:pPr>
              <w:rPr>
                <w:color w:val="222222"/>
                <w:sz w:val="16"/>
                <w:szCs w:val="16"/>
              </w:rPr>
            </w:pPr>
            <w:r w:rsidRPr="00B96463">
              <w:rPr>
                <w:color w:val="222222"/>
                <w:sz w:val="16"/>
                <w:szCs w:val="16"/>
              </w:rPr>
              <w:t>0·71</w:t>
            </w:r>
          </w:p>
        </w:tc>
        <w:tc>
          <w:tcPr>
            <w:tcW w:w="2199" w:type="dxa"/>
          </w:tcPr>
          <w:p w14:paraId="24606914" w14:textId="77777777" w:rsidR="00F54DE6" w:rsidRPr="00B96463" w:rsidRDefault="00F54DE6" w:rsidP="00694D2A">
            <w:pPr>
              <w:rPr>
                <w:color w:val="222222"/>
                <w:sz w:val="16"/>
                <w:szCs w:val="16"/>
              </w:rPr>
            </w:pPr>
            <w:r w:rsidRPr="00B96463">
              <w:rPr>
                <w:color w:val="222222"/>
                <w:sz w:val="16"/>
                <w:szCs w:val="16"/>
              </w:rPr>
              <w:t>0·27-1·86</w:t>
            </w:r>
          </w:p>
        </w:tc>
      </w:tr>
      <w:tr w:rsidR="00F54DE6" w:rsidRPr="00B96463" w14:paraId="49CA6043" w14:textId="77777777" w:rsidTr="00F54DE6">
        <w:tc>
          <w:tcPr>
            <w:tcW w:w="2405" w:type="dxa"/>
            <w:vMerge w:val="restart"/>
          </w:tcPr>
          <w:p w14:paraId="5B4C257E" w14:textId="77777777" w:rsidR="00F54DE6" w:rsidRPr="00B96463" w:rsidRDefault="00F54DE6" w:rsidP="00694D2A">
            <w:pPr>
              <w:rPr>
                <w:color w:val="222222"/>
                <w:sz w:val="16"/>
                <w:szCs w:val="16"/>
              </w:rPr>
            </w:pPr>
            <w:r w:rsidRPr="00B96463">
              <w:rPr>
                <w:color w:val="222222"/>
                <w:sz w:val="16"/>
                <w:szCs w:val="16"/>
              </w:rPr>
              <w:t>Pneumococcal vaccination</w:t>
            </w:r>
            <w:r w:rsidR="00AA27AC">
              <w:rPr>
                <w:color w:val="222222"/>
                <w:sz w:val="16"/>
                <w:szCs w:val="16"/>
              </w:rPr>
              <w:t>*</w:t>
            </w:r>
          </w:p>
        </w:tc>
        <w:tc>
          <w:tcPr>
            <w:tcW w:w="1418" w:type="dxa"/>
          </w:tcPr>
          <w:p w14:paraId="134735D5" w14:textId="77777777" w:rsidR="00F54DE6" w:rsidRPr="00B96463" w:rsidRDefault="00F54DE6" w:rsidP="00694D2A">
            <w:pPr>
              <w:rPr>
                <w:color w:val="222222"/>
                <w:sz w:val="16"/>
                <w:szCs w:val="16"/>
              </w:rPr>
            </w:pPr>
            <w:r w:rsidRPr="00B96463">
              <w:rPr>
                <w:color w:val="222222"/>
                <w:sz w:val="16"/>
                <w:szCs w:val="16"/>
              </w:rPr>
              <w:t>No</w:t>
            </w:r>
          </w:p>
        </w:tc>
        <w:tc>
          <w:tcPr>
            <w:tcW w:w="980" w:type="dxa"/>
          </w:tcPr>
          <w:p w14:paraId="2DE8E4CD" w14:textId="77777777" w:rsidR="00F54DE6" w:rsidRPr="00B96463" w:rsidRDefault="00F54DE6" w:rsidP="00694D2A">
            <w:pPr>
              <w:rPr>
                <w:color w:val="222222"/>
                <w:sz w:val="16"/>
                <w:szCs w:val="16"/>
              </w:rPr>
            </w:pPr>
            <w:r w:rsidRPr="00B96463">
              <w:rPr>
                <w:color w:val="222222"/>
                <w:sz w:val="16"/>
                <w:szCs w:val="16"/>
              </w:rPr>
              <w:t>0·09</w:t>
            </w:r>
          </w:p>
        </w:tc>
        <w:tc>
          <w:tcPr>
            <w:tcW w:w="1560" w:type="dxa"/>
          </w:tcPr>
          <w:p w14:paraId="5A9E5DB2" w14:textId="77777777" w:rsidR="00F54DE6" w:rsidRPr="00B96463" w:rsidRDefault="00F54DE6" w:rsidP="00694D2A">
            <w:pPr>
              <w:rPr>
                <w:color w:val="222222"/>
                <w:sz w:val="16"/>
                <w:szCs w:val="16"/>
              </w:rPr>
            </w:pPr>
          </w:p>
        </w:tc>
        <w:tc>
          <w:tcPr>
            <w:tcW w:w="2199" w:type="dxa"/>
          </w:tcPr>
          <w:p w14:paraId="087D4B9C" w14:textId="77777777" w:rsidR="00F54DE6" w:rsidRPr="00B96463" w:rsidRDefault="00F54DE6" w:rsidP="00694D2A">
            <w:pPr>
              <w:rPr>
                <w:color w:val="222222"/>
                <w:sz w:val="16"/>
                <w:szCs w:val="16"/>
              </w:rPr>
            </w:pPr>
          </w:p>
        </w:tc>
      </w:tr>
      <w:tr w:rsidR="00F54DE6" w:rsidRPr="00B96463" w14:paraId="621161FC" w14:textId="77777777" w:rsidTr="00F54DE6">
        <w:tc>
          <w:tcPr>
            <w:tcW w:w="2405" w:type="dxa"/>
            <w:vMerge/>
          </w:tcPr>
          <w:p w14:paraId="73DBB3D7" w14:textId="77777777" w:rsidR="00F54DE6" w:rsidRPr="00B96463" w:rsidRDefault="00F54DE6" w:rsidP="00694D2A">
            <w:pPr>
              <w:rPr>
                <w:color w:val="222222"/>
                <w:sz w:val="16"/>
                <w:szCs w:val="16"/>
              </w:rPr>
            </w:pPr>
          </w:p>
        </w:tc>
        <w:tc>
          <w:tcPr>
            <w:tcW w:w="1418" w:type="dxa"/>
          </w:tcPr>
          <w:p w14:paraId="4E8F4693" w14:textId="77777777" w:rsidR="00F54DE6" w:rsidRPr="00B96463" w:rsidRDefault="00F54DE6" w:rsidP="00694D2A">
            <w:pPr>
              <w:rPr>
                <w:color w:val="222222"/>
                <w:sz w:val="16"/>
                <w:szCs w:val="16"/>
              </w:rPr>
            </w:pPr>
            <w:r w:rsidRPr="00B96463">
              <w:rPr>
                <w:color w:val="222222"/>
                <w:sz w:val="16"/>
                <w:szCs w:val="16"/>
              </w:rPr>
              <w:t>Yes</w:t>
            </w:r>
          </w:p>
        </w:tc>
        <w:tc>
          <w:tcPr>
            <w:tcW w:w="980" w:type="dxa"/>
          </w:tcPr>
          <w:p w14:paraId="69935ED3" w14:textId="77777777" w:rsidR="00F54DE6" w:rsidRPr="00B96463" w:rsidRDefault="00F54DE6" w:rsidP="00694D2A">
            <w:pPr>
              <w:rPr>
                <w:color w:val="222222"/>
                <w:sz w:val="16"/>
                <w:szCs w:val="16"/>
              </w:rPr>
            </w:pPr>
          </w:p>
        </w:tc>
        <w:tc>
          <w:tcPr>
            <w:tcW w:w="1560" w:type="dxa"/>
          </w:tcPr>
          <w:p w14:paraId="55A9B44B" w14:textId="77777777" w:rsidR="00F54DE6" w:rsidRPr="00B96463" w:rsidRDefault="00F54DE6" w:rsidP="00694D2A">
            <w:pPr>
              <w:rPr>
                <w:color w:val="222222"/>
                <w:sz w:val="16"/>
                <w:szCs w:val="16"/>
              </w:rPr>
            </w:pPr>
            <w:r w:rsidRPr="00B96463">
              <w:rPr>
                <w:color w:val="222222"/>
                <w:sz w:val="16"/>
                <w:szCs w:val="16"/>
              </w:rPr>
              <w:t>1·25</w:t>
            </w:r>
          </w:p>
        </w:tc>
        <w:tc>
          <w:tcPr>
            <w:tcW w:w="2199" w:type="dxa"/>
          </w:tcPr>
          <w:p w14:paraId="6A7693CF" w14:textId="77777777" w:rsidR="00F54DE6" w:rsidRPr="00B96463" w:rsidRDefault="00F54DE6" w:rsidP="00694D2A">
            <w:pPr>
              <w:rPr>
                <w:color w:val="222222"/>
                <w:sz w:val="16"/>
                <w:szCs w:val="16"/>
              </w:rPr>
            </w:pPr>
            <w:r w:rsidRPr="00B96463">
              <w:rPr>
                <w:color w:val="222222"/>
                <w:sz w:val="16"/>
                <w:szCs w:val="16"/>
              </w:rPr>
              <w:t>0·49-3·23</w:t>
            </w:r>
          </w:p>
        </w:tc>
      </w:tr>
      <w:tr w:rsidR="00F54DE6" w:rsidRPr="00B96463" w14:paraId="78D8F8D5" w14:textId="77777777" w:rsidTr="00F54DE6">
        <w:tc>
          <w:tcPr>
            <w:tcW w:w="2405" w:type="dxa"/>
            <w:vMerge w:val="restart"/>
          </w:tcPr>
          <w:p w14:paraId="4FE8EF11" w14:textId="77777777" w:rsidR="00F54DE6" w:rsidRPr="00B96463" w:rsidRDefault="00F54DE6" w:rsidP="00694D2A">
            <w:pPr>
              <w:rPr>
                <w:color w:val="222222"/>
                <w:sz w:val="16"/>
                <w:szCs w:val="16"/>
              </w:rPr>
            </w:pPr>
            <w:r w:rsidRPr="00B96463">
              <w:rPr>
                <w:color w:val="222222"/>
                <w:sz w:val="16"/>
                <w:szCs w:val="16"/>
              </w:rPr>
              <w:t>Smoker</w:t>
            </w:r>
          </w:p>
        </w:tc>
        <w:tc>
          <w:tcPr>
            <w:tcW w:w="1418" w:type="dxa"/>
          </w:tcPr>
          <w:p w14:paraId="362835F2" w14:textId="77777777" w:rsidR="00F54DE6" w:rsidRPr="00B96463" w:rsidRDefault="00F54DE6" w:rsidP="00694D2A">
            <w:pPr>
              <w:rPr>
                <w:color w:val="222222"/>
                <w:sz w:val="16"/>
                <w:szCs w:val="16"/>
              </w:rPr>
            </w:pPr>
            <w:r w:rsidRPr="00B96463">
              <w:rPr>
                <w:color w:val="222222"/>
                <w:sz w:val="16"/>
                <w:szCs w:val="16"/>
              </w:rPr>
              <w:t>No</w:t>
            </w:r>
          </w:p>
        </w:tc>
        <w:tc>
          <w:tcPr>
            <w:tcW w:w="980" w:type="dxa"/>
          </w:tcPr>
          <w:p w14:paraId="3FAA456D" w14:textId="77777777" w:rsidR="00F54DE6" w:rsidRPr="00B96463" w:rsidRDefault="00F54DE6" w:rsidP="00694D2A">
            <w:pPr>
              <w:rPr>
                <w:color w:val="222222"/>
                <w:sz w:val="16"/>
                <w:szCs w:val="16"/>
              </w:rPr>
            </w:pPr>
            <w:r w:rsidRPr="00B96463">
              <w:rPr>
                <w:color w:val="222222"/>
                <w:sz w:val="16"/>
                <w:szCs w:val="16"/>
              </w:rPr>
              <w:t>2·9</w:t>
            </w:r>
          </w:p>
        </w:tc>
        <w:tc>
          <w:tcPr>
            <w:tcW w:w="1560" w:type="dxa"/>
          </w:tcPr>
          <w:p w14:paraId="02364F80" w14:textId="77777777" w:rsidR="00F54DE6" w:rsidRPr="00B96463" w:rsidRDefault="00F54DE6" w:rsidP="00694D2A">
            <w:pPr>
              <w:rPr>
                <w:color w:val="222222"/>
                <w:sz w:val="16"/>
                <w:szCs w:val="16"/>
              </w:rPr>
            </w:pPr>
          </w:p>
        </w:tc>
        <w:tc>
          <w:tcPr>
            <w:tcW w:w="2199" w:type="dxa"/>
          </w:tcPr>
          <w:p w14:paraId="7894A05D" w14:textId="77777777" w:rsidR="00F54DE6" w:rsidRPr="00B96463" w:rsidRDefault="00F54DE6" w:rsidP="00694D2A">
            <w:pPr>
              <w:rPr>
                <w:color w:val="222222"/>
                <w:sz w:val="16"/>
                <w:szCs w:val="16"/>
              </w:rPr>
            </w:pPr>
          </w:p>
        </w:tc>
      </w:tr>
      <w:tr w:rsidR="00F54DE6" w:rsidRPr="00B96463" w14:paraId="5211A5C8" w14:textId="77777777" w:rsidTr="00F54DE6">
        <w:tc>
          <w:tcPr>
            <w:tcW w:w="2405" w:type="dxa"/>
            <w:vMerge/>
          </w:tcPr>
          <w:p w14:paraId="36CF0D9F" w14:textId="77777777" w:rsidR="00F54DE6" w:rsidRPr="00B96463" w:rsidRDefault="00F54DE6" w:rsidP="00694D2A">
            <w:pPr>
              <w:rPr>
                <w:color w:val="222222"/>
                <w:sz w:val="16"/>
                <w:szCs w:val="16"/>
              </w:rPr>
            </w:pPr>
          </w:p>
        </w:tc>
        <w:tc>
          <w:tcPr>
            <w:tcW w:w="1418" w:type="dxa"/>
          </w:tcPr>
          <w:p w14:paraId="404A6B8C" w14:textId="77777777" w:rsidR="00F54DE6" w:rsidRPr="00B96463" w:rsidRDefault="00F54DE6" w:rsidP="00694D2A">
            <w:pPr>
              <w:rPr>
                <w:color w:val="222222"/>
                <w:sz w:val="16"/>
                <w:szCs w:val="16"/>
              </w:rPr>
            </w:pPr>
            <w:r w:rsidRPr="00B96463">
              <w:rPr>
                <w:color w:val="222222"/>
                <w:sz w:val="16"/>
                <w:szCs w:val="16"/>
              </w:rPr>
              <w:t>Yes</w:t>
            </w:r>
          </w:p>
        </w:tc>
        <w:tc>
          <w:tcPr>
            <w:tcW w:w="980" w:type="dxa"/>
          </w:tcPr>
          <w:p w14:paraId="020CAB16" w14:textId="77777777" w:rsidR="00F54DE6" w:rsidRPr="00B96463" w:rsidRDefault="00F54DE6" w:rsidP="00694D2A">
            <w:pPr>
              <w:rPr>
                <w:color w:val="222222"/>
                <w:sz w:val="16"/>
                <w:szCs w:val="16"/>
              </w:rPr>
            </w:pPr>
          </w:p>
        </w:tc>
        <w:tc>
          <w:tcPr>
            <w:tcW w:w="1560" w:type="dxa"/>
          </w:tcPr>
          <w:p w14:paraId="3B0C1A93" w14:textId="77777777" w:rsidR="00F54DE6" w:rsidRPr="00B96463" w:rsidRDefault="00F54DE6" w:rsidP="00694D2A">
            <w:pPr>
              <w:rPr>
                <w:color w:val="222222"/>
                <w:sz w:val="16"/>
                <w:szCs w:val="16"/>
              </w:rPr>
            </w:pPr>
            <w:r w:rsidRPr="00B96463">
              <w:rPr>
                <w:color w:val="222222"/>
                <w:sz w:val="16"/>
                <w:szCs w:val="16"/>
              </w:rPr>
              <w:t>1·69</w:t>
            </w:r>
          </w:p>
        </w:tc>
        <w:tc>
          <w:tcPr>
            <w:tcW w:w="2199" w:type="dxa"/>
          </w:tcPr>
          <w:p w14:paraId="5A6439FE" w14:textId="77777777" w:rsidR="00F54DE6" w:rsidRPr="00B96463" w:rsidRDefault="00F54DE6" w:rsidP="00694D2A">
            <w:pPr>
              <w:rPr>
                <w:color w:val="222222"/>
                <w:sz w:val="16"/>
                <w:szCs w:val="16"/>
              </w:rPr>
            </w:pPr>
            <w:r w:rsidRPr="00B96463">
              <w:rPr>
                <w:color w:val="222222"/>
                <w:sz w:val="16"/>
                <w:szCs w:val="16"/>
              </w:rPr>
              <w:t>1·12-2·53</w:t>
            </w:r>
          </w:p>
        </w:tc>
      </w:tr>
      <w:tr w:rsidR="00F54DE6" w:rsidRPr="00B96463" w14:paraId="111AEFD4" w14:textId="77777777" w:rsidTr="00F54DE6">
        <w:tc>
          <w:tcPr>
            <w:tcW w:w="2405" w:type="dxa"/>
            <w:vMerge w:val="restart"/>
          </w:tcPr>
          <w:p w14:paraId="0A11C1B3" w14:textId="77777777" w:rsidR="00F54DE6" w:rsidRPr="00B96463" w:rsidRDefault="00AF137C" w:rsidP="00694D2A">
            <w:pPr>
              <w:rPr>
                <w:color w:val="222222"/>
                <w:sz w:val="16"/>
                <w:szCs w:val="16"/>
              </w:rPr>
            </w:pPr>
            <w:r>
              <w:rPr>
                <w:color w:val="222222"/>
                <w:sz w:val="16"/>
                <w:szCs w:val="16"/>
              </w:rPr>
              <w:t>Regular c</w:t>
            </w:r>
            <w:r w:rsidR="00F54DE6" w:rsidRPr="00B96463">
              <w:rPr>
                <w:color w:val="222222"/>
                <w:sz w:val="16"/>
                <w:szCs w:val="16"/>
              </w:rPr>
              <w:t xml:space="preserve">ontact with children </w:t>
            </w:r>
            <w:r w:rsidR="00AA27AC" w:rsidRPr="00AA27AC">
              <w:rPr>
                <w:sz w:val="16"/>
                <w:szCs w:val="16"/>
              </w:rPr>
              <w:t>†</w:t>
            </w:r>
          </w:p>
        </w:tc>
        <w:tc>
          <w:tcPr>
            <w:tcW w:w="1418" w:type="dxa"/>
          </w:tcPr>
          <w:p w14:paraId="6640B3E9" w14:textId="77777777" w:rsidR="00F54DE6" w:rsidRPr="00B96463" w:rsidRDefault="00F54DE6" w:rsidP="00694D2A">
            <w:pPr>
              <w:rPr>
                <w:color w:val="222222"/>
                <w:sz w:val="16"/>
                <w:szCs w:val="16"/>
              </w:rPr>
            </w:pPr>
            <w:r w:rsidRPr="00B96463">
              <w:rPr>
                <w:color w:val="222222"/>
                <w:sz w:val="16"/>
                <w:szCs w:val="16"/>
              </w:rPr>
              <w:t xml:space="preserve">No </w:t>
            </w:r>
          </w:p>
        </w:tc>
        <w:tc>
          <w:tcPr>
            <w:tcW w:w="980" w:type="dxa"/>
          </w:tcPr>
          <w:p w14:paraId="5B42E136" w14:textId="77777777" w:rsidR="00F54DE6" w:rsidRPr="00B96463" w:rsidRDefault="00F54DE6" w:rsidP="00694D2A">
            <w:pPr>
              <w:rPr>
                <w:color w:val="222222"/>
                <w:sz w:val="16"/>
                <w:szCs w:val="16"/>
              </w:rPr>
            </w:pPr>
            <w:r w:rsidRPr="00B96463">
              <w:rPr>
                <w:color w:val="222222"/>
                <w:sz w:val="16"/>
                <w:szCs w:val="16"/>
              </w:rPr>
              <w:t>10·1</w:t>
            </w:r>
          </w:p>
        </w:tc>
        <w:tc>
          <w:tcPr>
            <w:tcW w:w="1560" w:type="dxa"/>
          </w:tcPr>
          <w:p w14:paraId="2FC6C037" w14:textId="77777777" w:rsidR="00F54DE6" w:rsidRPr="00B96463" w:rsidRDefault="00F54DE6" w:rsidP="00694D2A">
            <w:pPr>
              <w:rPr>
                <w:color w:val="222222"/>
                <w:sz w:val="16"/>
                <w:szCs w:val="16"/>
              </w:rPr>
            </w:pPr>
          </w:p>
        </w:tc>
        <w:tc>
          <w:tcPr>
            <w:tcW w:w="2199" w:type="dxa"/>
          </w:tcPr>
          <w:p w14:paraId="76C8D186" w14:textId="77777777" w:rsidR="00F54DE6" w:rsidRPr="00B96463" w:rsidRDefault="00F54DE6" w:rsidP="00694D2A">
            <w:pPr>
              <w:rPr>
                <w:color w:val="222222"/>
                <w:sz w:val="16"/>
                <w:szCs w:val="16"/>
              </w:rPr>
            </w:pPr>
          </w:p>
        </w:tc>
      </w:tr>
      <w:tr w:rsidR="00F54DE6" w:rsidRPr="00B96463" w14:paraId="0DAB77E8" w14:textId="77777777" w:rsidTr="00F54DE6">
        <w:tc>
          <w:tcPr>
            <w:tcW w:w="2405" w:type="dxa"/>
            <w:vMerge/>
          </w:tcPr>
          <w:p w14:paraId="516F4C17" w14:textId="77777777" w:rsidR="00F54DE6" w:rsidRPr="00B96463" w:rsidRDefault="00F54DE6" w:rsidP="00694D2A">
            <w:pPr>
              <w:rPr>
                <w:color w:val="222222"/>
                <w:sz w:val="16"/>
                <w:szCs w:val="16"/>
              </w:rPr>
            </w:pPr>
          </w:p>
        </w:tc>
        <w:tc>
          <w:tcPr>
            <w:tcW w:w="1418" w:type="dxa"/>
          </w:tcPr>
          <w:p w14:paraId="35C6F169" w14:textId="77777777" w:rsidR="00F54DE6" w:rsidRPr="00B96463" w:rsidRDefault="00F54DE6" w:rsidP="00694D2A">
            <w:pPr>
              <w:rPr>
                <w:color w:val="222222"/>
                <w:sz w:val="16"/>
                <w:szCs w:val="16"/>
              </w:rPr>
            </w:pPr>
            <w:r w:rsidRPr="00B96463">
              <w:rPr>
                <w:color w:val="222222"/>
                <w:sz w:val="16"/>
                <w:szCs w:val="16"/>
              </w:rPr>
              <w:t>Yes</w:t>
            </w:r>
          </w:p>
        </w:tc>
        <w:tc>
          <w:tcPr>
            <w:tcW w:w="980" w:type="dxa"/>
          </w:tcPr>
          <w:p w14:paraId="2C2827EE" w14:textId="77777777" w:rsidR="00F54DE6" w:rsidRPr="00B96463" w:rsidRDefault="00F54DE6" w:rsidP="00694D2A">
            <w:pPr>
              <w:rPr>
                <w:color w:val="222222"/>
                <w:sz w:val="16"/>
                <w:szCs w:val="16"/>
              </w:rPr>
            </w:pPr>
          </w:p>
        </w:tc>
        <w:tc>
          <w:tcPr>
            <w:tcW w:w="1560" w:type="dxa"/>
          </w:tcPr>
          <w:p w14:paraId="1B90A6B0" w14:textId="77777777" w:rsidR="00F54DE6" w:rsidRPr="00B96463" w:rsidRDefault="00F54DE6" w:rsidP="00694D2A">
            <w:pPr>
              <w:rPr>
                <w:color w:val="222222"/>
                <w:sz w:val="16"/>
                <w:szCs w:val="16"/>
              </w:rPr>
            </w:pPr>
            <w:r w:rsidRPr="00B96463">
              <w:rPr>
                <w:color w:val="222222"/>
                <w:sz w:val="16"/>
                <w:szCs w:val="16"/>
              </w:rPr>
              <w:t>1·93</w:t>
            </w:r>
          </w:p>
        </w:tc>
        <w:tc>
          <w:tcPr>
            <w:tcW w:w="2199" w:type="dxa"/>
          </w:tcPr>
          <w:p w14:paraId="17575D85" w14:textId="77777777" w:rsidR="00F54DE6" w:rsidRPr="00B96463" w:rsidRDefault="00F54DE6" w:rsidP="00694D2A">
            <w:pPr>
              <w:rPr>
                <w:color w:val="222222"/>
                <w:sz w:val="16"/>
                <w:szCs w:val="16"/>
              </w:rPr>
            </w:pPr>
            <w:r w:rsidRPr="00B96463">
              <w:rPr>
                <w:color w:val="222222"/>
                <w:sz w:val="16"/>
                <w:szCs w:val="16"/>
              </w:rPr>
              <w:t>1·27-2·93</w:t>
            </w:r>
          </w:p>
        </w:tc>
      </w:tr>
      <w:tr w:rsidR="00F54DE6" w:rsidRPr="00B96463" w14:paraId="2AFBC11A" w14:textId="77777777" w:rsidTr="00F54DE6">
        <w:tc>
          <w:tcPr>
            <w:tcW w:w="2405" w:type="dxa"/>
            <w:vMerge w:val="restart"/>
          </w:tcPr>
          <w:p w14:paraId="0623C8CA" w14:textId="77777777" w:rsidR="00F54DE6" w:rsidRPr="00B96463" w:rsidRDefault="00F54DE6" w:rsidP="00694D2A">
            <w:pPr>
              <w:rPr>
                <w:color w:val="222222"/>
                <w:sz w:val="16"/>
                <w:szCs w:val="16"/>
              </w:rPr>
            </w:pPr>
            <w:r w:rsidRPr="00B96463">
              <w:rPr>
                <w:color w:val="222222"/>
                <w:sz w:val="16"/>
                <w:szCs w:val="16"/>
              </w:rPr>
              <w:t xml:space="preserve">Respiratory illness </w:t>
            </w:r>
            <w:r w:rsidR="00AA27AC" w:rsidRPr="00AA27AC">
              <w:rPr>
                <w:sz w:val="16"/>
                <w:szCs w:val="16"/>
              </w:rPr>
              <w:t>‡</w:t>
            </w:r>
          </w:p>
        </w:tc>
        <w:tc>
          <w:tcPr>
            <w:tcW w:w="1418" w:type="dxa"/>
          </w:tcPr>
          <w:p w14:paraId="25DAA821" w14:textId="77777777" w:rsidR="00F54DE6" w:rsidRPr="00B96463" w:rsidRDefault="00F54DE6" w:rsidP="00694D2A">
            <w:pPr>
              <w:rPr>
                <w:color w:val="222222"/>
                <w:sz w:val="16"/>
                <w:szCs w:val="16"/>
              </w:rPr>
            </w:pPr>
            <w:r w:rsidRPr="00B96463">
              <w:rPr>
                <w:color w:val="222222"/>
                <w:sz w:val="16"/>
                <w:szCs w:val="16"/>
              </w:rPr>
              <w:t>No</w:t>
            </w:r>
          </w:p>
        </w:tc>
        <w:tc>
          <w:tcPr>
            <w:tcW w:w="980" w:type="dxa"/>
          </w:tcPr>
          <w:p w14:paraId="5070BD0C" w14:textId="77777777" w:rsidR="00F54DE6" w:rsidRPr="00B96463" w:rsidRDefault="00F54DE6" w:rsidP="00694D2A">
            <w:pPr>
              <w:rPr>
                <w:color w:val="222222"/>
                <w:sz w:val="16"/>
                <w:szCs w:val="16"/>
              </w:rPr>
            </w:pPr>
            <w:r w:rsidRPr="00B96463">
              <w:rPr>
                <w:color w:val="222222"/>
                <w:sz w:val="16"/>
                <w:szCs w:val="16"/>
              </w:rPr>
              <w:t>9·1</w:t>
            </w:r>
          </w:p>
        </w:tc>
        <w:tc>
          <w:tcPr>
            <w:tcW w:w="1560" w:type="dxa"/>
          </w:tcPr>
          <w:p w14:paraId="10116501" w14:textId="77777777" w:rsidR="00F54DE6" w:rsidRPr="00B96463" w:rsidRDefault="00F54DE6" w:rsidP="00694D2A">
            <w:pPr>
              <w:rPr>
                <w:color w:val="222222"/>
                <w:sz w:val="16"/>
                <w:szCs w:val="16"/>
              </w:rPr>
            </w:pPr>
          </w:p>
        </w:tc>
        <w:tc>
          <w:tcPr>
            <w:tcW w:w="2199" w:type="dxa"/>
          </w:tcPr>
          <w:p w14:paraId="065CA392" w14:textId="77777777" w:rsidR="00F54DE6" w:rsidRPr="00B96463" w:rsidRDefault="00F54DE6" w:rsidP="00694D2A">
            <w:pPr>
              <w:rPr>
                <w:color w:val="222222"/>
                <w:sz w:val="16"/>
                <w:szCs w:val="16"/>
              </w:rPr>
            </w:pPr>
          </w:p>
        </w:tc>
      </w:tr>
      <w:tr w:rsidR="00F54DE6" w:rsidRPr="00B96463" w14:paraId="0B14D2BF" w14:textId="77777777" w:rsidTr="00F54DE6">
        <w:tc>
          <w:tcPr>
            <w:tcW w:w="2405" w:type="dxa"/>
            <w:vMerge/>
          </w:tcPr>
          <w:p w14:paraId="172BCA9B" w14:textId="77777777" w:rsidR="00F54DE6" w:rsidRPr="00B96463" w:rsidRDefault="00F54DE6" w:rsidP="00694D2A">
            <w:pPr>
              <w:rPr>
                <w:color w:val="222222"/>
                <w:sz w:val="16"/>
                <w:szCs w:val="16"/>
              </w:rPr>
            </w:pPr>
          </w:p>
        </w:tc>
        <w:tc>
          <w:tcPr>
            <w:tcW w:w="1418" w:type="dxa"/>
          </w:tcPr>
          <w:p w14:paraId="06084CB7" w14:textId="77777777" w:rsidR="00F54DE6" w:rsidRPr="00B96463" w:rsidRDefault="00F54DE6" w:rsidP="00694D2A">
            <w:pPr>
              <w:rPr>
                <w:color w:val="222222"/>
                <w:sz w:val="16"/>
                <w:szCs w:val="16"/>
              </w:rPr>
            </w:pPr>
            <w:r w:rsidRPr="00B96463">
              <w:rPr>
                <w:color w:val="222222"/>
                <w:sz w:val="16"/>
                <w:szCs w:val="16"/>
              </w:rPr>
              <w:t>Yes</w:t>
            </w:r>
          </w:p>
        </w:tc>
        <w:tc>
          <w:tcPr>
            <w:tcW w:w="980" w:type="dxa"/>
          </w:tcPr>
          <w:p w14:paraId="0773C8FF" w14:textId="77777777" w:rsidR="00F54DE6" w:rsidRPr="00B96463" w:rsidRDefault="00F54DE6" w:rsidP="00694D2A">
            <w:pPr>
              <w:rPr>
                <w:color w:val="222222"/>
                <w:sz w:val="16"/>
                <w:szCs w:val="16"/>
              </w:rPr>
            </w:pPr>
          </w:p>
        </w:tc>
        <w:tc>
          <w:tcPr>
            <w:tcW w:w="1560" w:type="dxa"/>
          </w:tcPr>
          <w:p w14:paraId="7FF2A12B" w14:textId="77777777" w:rsidR="00F54DE6" w:rsidRPr="00B96463" w:rsidRDefault="00F54DE6" w:rsidP="00694D2A">
            <w:pPr>
              <w:rPr>
                <w:color w:val="222222"/>
                <w:sz w:val="16"/>
                <w:szCs w:val="16"/>
              </w:rPr>
            </w:pPr>
            <w:r w:rsidRPr="00B96463">
              <w:rPr>
                <w:color w:val="222222"/>
                <w:sz w:val="16"/>
                <w:szCs w:val="16"/>
              </w:rPr>
              <w:t>1·28</w:t>
            </w:r>
          </w:p>
        </w:tc>
        <w:tc>
          <w:tcPr>
            <w:tcW w:w="2199" w:type="dxa"/>
          </w:tcPr>
          <w:p w14:paraId="1A1DFA37" w14:textId="77777777" w:rsidR="00F54DE6" w:rsidRPr="00B96463" w:rsidRDefault="00F54DE6" w:rsidP="00694D2A">
            <w:pPr>
              <w:rPr>
                <w:color w:val="222222"/>
                <w:sz w:val="16"/>
                <w:szCs w:val="16"/>
              </w:rPr>
            </w:pPr>
            <w:r w:rsidRPr="00B96463">
              <w:rPr>
                <w:color w:val="222222"/>
                <w:sz w:val="16"/>
                <w:szCs w:val="16"/>
              </w:rPr>
              <w:t>0·93-1·74</w:t>
            </w:r>
          </w:p>
        </w:tc>
      </w:tr>
      <w:tr w:rsidR="00F54DE6" w:rsidRPr="00B96463" w14:paraId="7BFE2E1F" w14:textId="77777777" w:rsidTr="00F54DE6">
        <w:tc>
          <w:tcPr>
            <w:tcW w:w="2405" w:type="dxa"/>
            <w:vMerge w:val="restart"/>
          </w:tcPr>
          <w:p w14:paraId="38E596CB" w14:textId="77777777" w:rsidR="00F54DE6" w:rsidRPr="00B96463" w:rsidRDefault="00AA27AC" w:rsidP="00694D2A">
            <w:pPr>
              <w:rPr>
                <w:color w:val="222222"/>
                <w:sz w:val="16"/>
                <w:szCs w:val="16"/>
              </w:rPr>
            </w:pPr>
            <w:r>
              <w:rPr>
                <w:color w:val="222222"/>
                <w:sz w:val="16"/>
                <w:szCs w:val="16"/>
              </w:rPr>
              <w:t>Received a</w:t>
            </w:r>
            <w:r w:rsidR="00F54DE6" w:rsidRPr="00B96463">
              <w:rPr>
                <w:color w:val="222222"/>
                <w:sz w:val="16"/>
                <w:szCs w:val="16"/>
              </w:rPr>
              <w:t>ntibiotics</w:t>
            </w:r>
            <w:r>
              <w:rPr>
                <w:color w:val="222222"/>
                <w:sz w:val="16"/>
                <w:szCs w:val="16"/>
              </w:rPr>
              <w:t xml:space="preserve"> in the past 3 months </w:t>
            </w:r>
            <w:r w:rsidR="00F54DE6" w:rsidRPr="00B96463">
              <w:rPr>
                <w:color w:val="222222"/>
                <w:sz w:val="16"/>
                <w:szCs w:val="16"/>
              </w:rPr>
              <w:t xml:space="preserve"> </w:t>
            </w:r>
          </w:p>
        </w:tc>
        <w:tc>
          <w:tcPr>
            <w:tcW w:w="1418" w:type="dxa"/>
          </w:tcPr>
          <w:p w14:paraId="5AD6C66E" w14:textId="77777777" w:rsidR="00F54DE6" w:rsidRPr="00B96463" w:rsidRDefault="00F54DE6" w:rsidP="00694D2A">
            <w:pPr>
              <w:rPr>
                <w:color w:val="222222"/>
                <w:sz w:val="16"/>
                <w:szCs w:val="16"/>
              </w:rPr>
            </w:pPr>
            <w:r w:rsidRPr="00B96463">
              <w:rPr>
                <w:color w:val="222222"/>
                <w:sz w:val="16"/>
                <w:szCs w:val="16"/>
              </w:rPr>
              <w:t>No</w:t>
            </w:r>
          </w:p>
        </w:tc>
        <w:tc>
          <w:tcPr>
            <w:tcW w:w="980" w:type="dxa"/>
          </w:tcPr>
          <w:p w14:paraId="7C875E3F" w14:textId="77777777" w:rsidR="00F54DE6" w:rsidRPr="00B96463" w:rsidRDefault="00F54DE6" w:rsidP="00694D2A">
            <w:pPr>
              <w:rPr>
                <w:color w:val="222222"/>
                <w:sz w:val="16"/>
                <w:szCs w:val="16"/>
              </w:rPr>
            </w:pPr>
            <w:r w:rsidRPr="00B96463">
              <w:rPr>
                <w:color w:val="222222"/>
                <w:sz w:val="16"/>
                <w:szCs w:val="16"/>
              </w:rPr>
              <w:t>4·1</w:t>
            </w:r>
          </w:p>
        </w:tc>
        <w:tc>
          <w:tcPr>
            <w:tcW w:w="1560" w:type="dxa"/>
          </w:tcPr>
          <w:p w14:paraId="7037937D" w14:textId="77777777" w:rsidR="00F54DE6" w:rsidRPr="00B96463" w:rsidRDefault="00F54DE6" w:rsidP="00694D2A">
            <w:pPr>
              <w:rPr>
                <w:color w:val="222222"/>
                <w:sz w:val="16"/>
                <w:szCs w:val="16"/>
              </w:rPr>
            </w:pPr>
          </w:p>
        </w:tc>
        <w:tc>
          <w:tcPr>
            <w:tcW w:w="2199" w:type="dxa"/>
          </w:tcPr>
          <w:p w14:paraId="1F222550" w14:textId="77777777" w:rsidR="00F54DE6" w:rsidRPr="00B96463" w:rsidRDefault="00F54DE6" w:rsidP="00694D2A">
            <w:pPr>
              <w:rPr>
                <w:color w:val="222222"/>
                <w:sz w:val="16"/>
                <w:szCs w:val="16"/>
              </w:rPr>
            </w:pPr>
          </w:p>
        </w:tc>
      </w:tr>
      <w:tr w:rsidR="00F54DE6" w:rsidRPr="00B96463" w14:paraId="7A763768" w14:textId="77777777" w:rsidTr="00F54DE6">
        <w:tc>
          <w:tcPr>
            <w:tcW w:w="2405" w:type="dxa"/>
            <w:vMerge/>
          </w:tcPr>
          <w:p w14:paraId="613C6714" w14:textId="77777777" w:rsidR="00F54DE6" w:rsidRPr="00B96463" w:rsidRDefault="00F54DE6" w:rsidP="00694D2A">
            <w:pPr>
              <w:rPr>
                <w:color w:val="222222"/>
                <w:sz w:val="16"/>
                <w:szCs w:val="16"/>
              </w:rPr>
            </w:pPr>
          </w:p>
        </w:tc>
        <w:tc>
          <w:tcPr>
            <w:tcW w:w="1418" w:type="dxa"/>
          </w:tcPr>
          <w:p w14:paraId="654B4201" w14:textId="77777777" w:rsidR="00F54DE6" w:rsidRPr="00B96463" w:rsidRDefault="00F54DE6" w:rsidP="00694D2A">
            <w:pPr>
              <w:rPr>
                <w:color w:val="222222"/>
                <w:sz w:val="16"/>
                <w:szCs w:val="16"/>
              </w:rPr>
            </w:pPr>
            <w:r w:rsidRPr="00B96463">
              <w:rPr>
                <w:color w:val="222222"/>
                <w:sz w:val="16"/>
                <w:szCs w:val="16"/>
              </w:rPr>
              <w:t>Yes</w:t>
            </w:r>
          </w:p>
        </w:tc>
        <w:tc>
          <w:tcPr>
            <w:tcW w:w="980" w:type="dxa"/>
          </w:tcPr>
          <w:p w14:paraId="1330151B" w14:textId="77777777" w:rsidR="00F54DE6" w:rsidRPr="00B96463" w:rsidRDefault="00F54DE6" w:rsidP="00694D2A">
            <w:pPr>
              <w:rPr>
                <w:color w:val="222222"/>
                <w:sz w:val="16"/>
                <w:szCs w:val="16"/>
              </w:rPr>
            </w:pPr>
          </w:p>
        </w:tc>
        <w:tc>
          <w:tcPr>
            <w:tcW w:w="1560" w:type="dxa"/>
          </w:tcPr>
          <w:p w14:paraId="36A66023" w14:textId="77777777" w:rsidR="00F54DE6" w:rsidRPr="00B96463" w:rsidRDefault="00F54DE6" w:rsidP="00694D2A">
            <w:pPr>
              <w:rPr>
                <w:color w:val="222222"/>
                <w:sz w:val="16"/>
                <w:szCs w:val="16"/>
              </w:rPr>
            </w:pPr>
            <w:r w:rsidRPr="00B96463">
              <w:rPr>
                <w:color w:val="222222"/>
                <w:sz w:val="16"/>
                <w:szCs w:val="16"/>
              </w:rPr>
              <w:t>0·71</w:t>
            </w:r>
          </w:p>
        </w:tc>
        <w:tc>
          <w:tcPr>
            <w:tcW w:w="2199" w:type="dxa"/>
          </w:tcPr>
          <w:p w14:paraId="27C2E274" w14:textId="77777777" w:rsidR="00F54DE6" w:rsidRPr="00B96463" w:rsidRDefault="00F54DE6" w:rsidP="00694D2A">
            <w:pPr>
              <w:rPr>
                <w:color w:val="222222"/>
                <w:sz w:val="16"/>
                <w:szCs w:val="16"/>
              </w:rPr>
            </w:pPr>
            <w:r w:rsidRPr="00B96463">
              <w:rPr>
                <w:color w:val="222222"/>
                <w:sz w:val="16"/>
                <w:szCs w:val="16"/>
              </w:rPr>
              <w:t>0·38-1·32</w:t>
            </w:r>
          </w:p>
        </w:tc>
      </w:tr>
      <w:tr w:rsidR="00F54DE6" w:rsidRPr="00B96463" w14:paraId="5AD3CD7A" w14:textId="77777777" w:rsidTr="00F54DE6">
        <w:tc>
          <w:tcPr>
            <w:tcW w:w="2405" w:type="dxa"/>
            <w:vMerge w:val="restart"/>
          </w:tcPr>
          <w:p w14:paraId="2438849F" w14:textId="77777777" w:rsidR="00F54DE6" w:rsidRPr="00B96463" w:rsidRDefault="00F54DE6" w:rsidP="00694D2A">
            <w:pPr>
              <w:rPr>
                <w:color w:val="222222"/>
                <w:sz w:val="16"/>
                <w:szCs w:val="16"/>
              </w:rPr>
            </w:pPr>
            <w:r w:rsidRPr="00B96463">
              <w:rPr>
                <w:color w:val="222222"/>
                <w:sz w:val="16"/>
                <w:szCs w:val="16"/>
              </w:rPr>
              <w:t>Climate</w:t>
            </w:r>
          </w:p>
        </w:tc>
        <w:tc>
          <w:tcPr>
            <w:tcW w:w="1418" w:type="dxa"/>
          </w:tcPr>
          <w:p w14:paraId="27449AB6" w14:textId="77777777" w:rsidR="00F54DE6" w:rsidRPr="00B96463" w:rsidRDefault="00F54DE6" w:rsidP="00694D2A">
            <w:pPr>
              <w:rPr>
                <w:color w:val="222222"/>
                <w:sz w:val="16"/>
                <w:szCs w:val="16"/>
              </w:rPr>
            </w:pPr>
            <w:r w:rsidRPr="00B96463">
              <w:rPr>
                <w:color w:val="222222"/>
                <w:sz w:val="16"/>
                <w:szCs w:val="16"/>
              </w:rPr>
              <w:t>Temperate</w:t>
            </w:r>
          </w:p>
        </w:tc>
        <w:tc>
          <w:tcPr>
            <w:tcW w:w="980" w:type="dxa"/>
          </w:tcPr>
          <w:p w14:paraId="0DEFEE85" w14:textId="77777777" w:rsidR="00F54DE6" w:rsidRPr="00B96463" w:rsidRDefault="00F54DE6" w:rsidP="00694D2A">
            <w:pPr>
              <w:rPr>
                <w:color w:val="222222"/>
                <w:sz w:val="16"/>
                <w:szCs w:val="16"/>
              </w:rPr>
            </w:pPr>
            <w:r w:rsidRPr="00B96463">
              <w:rPr>
                <w:color w:val="222222"/>
                <w:sz w:val="16"/>
                <w:szCs w:val="16"/>
              </w:rPr>
              <w:t>0</w:t>
            </w:r>
          </w:p>
        </w:tc>
        <w:tc>
          <w:tcPr>
            <w:tcW w:w="1560" w:type="dxa"/>
          </w:tcPr>
          <w:p w14:paraId="489E12D9" w14:textId="77777777" w:rsidR="00F54DE6" w:rsidRPr="00B96463" w:rsidRDefault="00F54DE6" w:rsidP="00694D2A">
            <w:pPr>
              <w:rPr>
                <w:color w:val="222222"/>
                <w:sz w:val="16"/>
                <w:szCs w:val="16"/>
              </w:rPr>
            </w:pPr>
          </w:p>
        </w:tc>
        <w:tc>
          <w:tcPr>
            <w:tcW w:w="2199" w:type="dxa"/>
          </w:tcPr>
          <w:p w14:paraId="7345E0F3" w14:textId="77777777" w:rsidR="00F54DE6" w:rsidRPr="00B96463" w:rsidRDefault="00F54DE6" w:rsidP="00694D2A">
            <w:pPr>
              <w:rPr>
                <w:color w:val="222222"/>
                <w:sz w:val="16"/>
                <w:szCs w:val="16"/>
              </w:rPr>
            </w:pPr>
          </w:p>
        </w:tc>
      </w:tr>
      <w:tr w:rsidR="00F54DE6" w:rsidRPr="00B96463" w14:paraId="58910757" w14:textId="77777777" w:rsidTr="00F54DE6">
        <w:tc>
          <w:tcPr>
            <w:tcW w:w="2405" w:type="dxa"/>
            <w:vMerge/>
          </w:tcPr>
          <w:p w14:paraId="0A7E9D43" w14:textId="77777777" w:rsidR="00F54DE6" w:rsidRPr="00B96463" w:rsidRDefault="00F54DE6" w:rsidP="00694D2A">
            <w:pPr>
              <w:rPr>
                <w:color w:val="222222"/>
                <w:sz w:val="16"/>
                <w:szCs w:val="16"/>
              </w:rPr>
            </w:pPr>
          </w:p>
        </w:tc>
        <w:tc>
          <w:tcPr>
            <w:tcW w:w="1418" w:type="dxa"/>
          </w:tcPr>
          <w:p w14:paraId="3663C1F2" w14:textId="77777777" w:rsidR="00F54DE6" w:rsidRPr="00B96463" w:rsidRDefault="00F54DE6" w:rsidP="00694D2A">
            <w:pPr>
              <w:rPr>
                <w:color w:val="222222"/>
                <w:sz w:val="16"/>
                <w:szCs w:val="16"/>
              </w:rPr>
            </w:pPr>
            <w:r w:rsidRPr="00B96463">
              <w:rPr>
                <w:color w:val="222222"/>
                <w:sz w:val="16"/>
                <w:szCs w:val="16"/>
              </w:rPr>
              <w:t>Sub-tropical</w:t>
            </w:r>
          </w:p>
        </w:tc>
        <w:tc>
          <w:tcPr>
            <w:tcW w:w="980" w:type="dxa"/>
          </w:tcPr>
          <w:p w14:paraId="2C143A01" w14:textId="77777777" w:rsidR="00F54DE6" w:rsidRPr="00B96463" w:rsidRDefault="00F54DE6" w:rsidP="00694D2A">
            <w:pPr>
              <w:rPr>
                <w:color w:val="222222"/>
                <w:sz w:val="16"/>
                <w:szCs w:val="16"/>
              </w:rPr>
            </w:pPr>
          </w:p>
        </w:tc>
        <w:tc>
          <w:tcPr>
            <w:tcW w:w="1560" w:type="dxa"/>
          </w:tcPr>
          <w:p w14:paraId="1F021115" w14:textId="77777777" w:rsidR="00F54DE6" w:rsidRPr="00B96463" w:rsidRDefault="00F54DE6" w:rsidP="00694D2A">
            <w:pPr>
              <w:rPr>
                <w:color w:val="222222"/>
                <w:sz w:val="16"/>
                <w:szCs w:val="16"/>
              </w:rPr>
            </w:pPr>
            <w:r w:rsidRPr="00B96463">
              <w:rPr>
                <w:color w:val="222222"/>
                <w:sz w:val="16"/>
                <w:szCs w:val="16"/>
              </w:rPr>
              <w:t>1·40</w:t>
            </w:r>
          </w:p>
        </w:tc>
        <w:tc>
          <w:tcPr>
            <w:tcW w:w="2199" w:type="dxa"/>
          </w:tcPr>
          <w:p w14:paraId="2D560881" w14:textId="77777777" w:rsidR="00F54DE6" w:rsidRPr="00B96463" w:rsidRDefault="00F54DE6" w:rsidP="00694D2A">
            <w:pPr>
              <w:rPr>
                <w:color w:val="222222"/>
                <w:sz w:val="16"/>
                <w:szCs w:val="16"/>
              </w:rPr>
            </w:pPr>
            <w:r w:rsidRPr="00B96463">
              <w:rPr>
                <w:color w:val="222222"/>
                <w:sz w:val="16"/>
                <w:szCs w:val="16"/>
              </w:rPr>
              <w:t>0·39-5·07</w:t>
            </w:r>
          </w:p>
        </w:tc>
      </w:tr>
      <w:tr w:rsidR="00F54DE6" w:rsidRPr="00B96463" w14:paraId="605C5FE6" w14:textId="77777777" w:rsidTr="00F54DE6">
        <w:tc>
          <w:tcPr>
            <w:tcW w:w="2405" w:type="dxa"/>
            <w:vMerge/>
          </w:tcPr>
          <w:p w14:paraId="4ED38393" w14:textId="77777777" w:rsidR="00F54DE6" w:rsidRPr="00B96463" w:rsidRDefault="00F54DE6" w:rsidP="00694D2A">
            <w:pPr>
              <w:rPr>
                <w:color w:val="222222"/>
                <w:sz w:val="16"/>
                <w:szCs w:val="16"/>
              </w:rPr>
            </w:pPr>
          </w:p>
        </w:tc>
        <w:tc>
          <w:tcPr>
            <w:tcW w:w="1418" w:type="dxa"/>
          </w:tcPr>
          <w:p w14:paraId="236B789E" w14:textId="77777777" w:rsidR="00F54DE6" w:rsidRPr="00B96463" w:rsidRDefault="00F54DE6" w:rsidP="00694D2A">
            <w:pPr>
              <w:rPr>
                <w:color w:val="222222"/>
                <w:sz w:val="16"/>
                <w:szCs w:val="16"/>
              </w:rPr>
            </w:pPr>
            <w:r w:rsidRPr="00B96463">
              <w:rPr>
                <w:color w:val="222222"/>
                <w:sz w:val="16"/>
                <w:szCs w:val="16"/>
              </w:rPr>
              <w:t>Tropical</w:t>
            </w:r>
          </w:p>
        </w:tc>
        <w:tc>
          <w:tcPr>
            <w:tcW w:w="980" w:type="dxa"/>
          </w:tcPr>
          <w:p w14:paraId="6CFF138C" w14:textId="77777777" w:rsidR="00F54DE6" w:rsidRPr="00B96463" w:rsidRDefault="00F54DE6" w:rsidP="00694D2A">
            <w:pPr>
              <w:rPr>
                <w:color w:val="222222"/>
                <w:sz w:val="16"/>
                <w:szCs w:val="16"/>
              </w:rPr>
            </w:pPr>
          </w:p>
        </w:tc>
        <w:tc>
          <w:tcPr>
            <w:tcW w:w="1560" w:type="dxa"/>
          </w:tcPr>
          <w:p w14:paraId="109DCD03" w14:textId="77777777" w:rsidR="00F54DE6" w:rsidRPr="00B96463" w:rsidRDefault="00F54DE6" w:rsidP="00694D2A">
            <w:pPr>
              <w:rPr>
                <w:color w:val="222222"/>
                <w:sz w:val="16"/>
                <w:szCs w:val="16"/>
              </w:rPr>
            </w:pPr>
            <w:r w:rsidRPr="00B96463">
              <w:rPr>
                <w:color w:val="222222"/>
                <w:sz w:val="16"/>
                <w:szCs w:val="16"/>
              </w:rPr>
              <w:t>2·90</w:t>
            </w:r>
          </w:p>
        </w:tc>
        <w:tc>
          <w:tcPr>
            <w:tcW w:w="2199" w:type="dxa"/>
          </w:tcPr>
          <w:p w14:paraId="10CE95FA" w14:textId="77777777" w:rsidR="00F54DE6" w:rsidRPr="00B96463" w:rsidRDefault="00F54DE6" w:rsidP="00694D2A">
            <w:pPr>
              <w:rPr>
                <w:color w:val="222222"/>
                <w:sz w:val="16"/>
                <w:szCs w:val="16"/>
              </w:rPr>
            </w:pPr>
            <w:r w:rsidRPr="00B96463">
              <w:rPr>
                <w:color w:val="222222"/>
                <w:sz w:val="16"/>
                <w:szCs w:val="16"/>
              </w:rPr>
              <w:t>0·86-9·76</w:t>
            </w:r>
          </w:p>
        </w:tc>
      </w:tr>
    </w:tbl>
    <w:p w14:paraId="52D7F0B7" w14:textId="77777777" w:rsidR="00F54DE6" w:rsidRPr="00F54DE6" w:rsidRDefault="00F54DE6" w:rsidP="00E619F6">
      <w:pPr>
        <w:rPr>
          <w:sz w:val="16"/>
          <w:szCs w:val="16"/>
        </w:rPr>
      </w:pPr>
    </w:p>
    <w:p w14:paraId="413A877A" w14:textId="77777777" w:rsidR="00AA27AC" w:rsidRDefault="00F54DE6" w:rsidP="00E619F6">
      <w:pPr>
        <w:rPr>
          <w:sz w:val="16"/>
          <w:szCs w:val="16"/>
        </w:rPr>
      </w:pPr>
      <w:r>
        <w:rPr>
          <w:sz w:val="16"/>
          <w:szCs w:val="16"/>
        </w:rPr>
        <w:t>*</w:t>
      </w:r>
      <w:r w:rsidR="00AA27AC">
        <w:rPr>
          <w:sz w:val="16"/>
          <w:szCs w:val="16"/>
        </w:rPr>
        <w:t>Participant has ever received pneumococcal vaccination (pneumococcal polysaccharide vaccine or pneumococcal conjugate vaccine)</w:t>
      </w:r>
    </w:p>
    <w:p w14:paraId="7D6C3BD8" w14:textId="77777777" w:rsidR="00F54DE6" w:rsidRDefault="00AA27AC" w:rsidP="00E619F6">
      <w:pPr>
        <w:rPr>
          <w:sz w:val="16"/>
          <w:szCs w:val="16"/>
        </w:rPr>
      </w:pPr>
      <w:r w:rsidRPr="00AA27AC">
        <w:rPr>
          <w:sz w:val="16"/>
          <w:szCs w:val="16"/>
        </w:rPr>
        <w:t>†</w:t>
      </w:r>
      <w:r>
        <w:rPr>
          <w:sz w:val="16"/>
          <w:szCs w:val="16"/>
        </w:rPr>
        <w:t xml:space="preserve"> </w:t>
      </w:r>
      <w:r w:rsidR="00AF137C">
        <w:rPr>
          <w:sz w:val="16"/>
          <w:szCs w:val="16"/>
        </w:rPr>
        <w:t xml:space="preserve">Regular contact was defined by at least weekly contact with a child/children under the age of 6 years </w:t>
      </w:r>
    </w:p>
    <w:p w14:paraId="3C40B638" w14:textId="77777777" w:rsidR="00AA27AC" w:rsidRDefault="00AA27AC" w:rsidP="00E619F6">
      <w:pPr>
        <w:rPr>
          <w:sz w:val="16"/>
          <w:szCs w:val="16"/>
        </w:rPr>
      </w:pPr>
      <w:r w:rsidRPr="00AA27AC">
        <w:rPr>
          <w:sz w:val="16"/>
          <w:szCs w:val="16"/>
        </w:rPr>
        <w:t>‡</w:t>
      </w:r>
      <w:r>
        <w:rPr>
          <w:sz w:val="16"/>
          <w:szCs w:val="16"/>
        </w:rPr>
        <w:t>Any viral or bacterial respiratory illness within the past 2 weeks</w:t>
      </w:r>
    </w:p>
    <w:p w14:paraId="199B59CA" w14:textId="77777777" w:rsidR="00F57E6C" w:rsidRDefault="00F57E6C" w:rsidP="00E619F6">
      <w:pPr>
        <w:rPr>
          <w:sz w:val="16"/>
          <w:szCs w:val="16"/>
        </w:rPr>
      </w:pPr>
    </w:p>
    <w:p w14:paraId="77D04CE2" w14:textId="77777777" w:rsidR="00F57E6C" w:rsidRDefault="00F57E6C">
      <w:pPr>
        <w:rPr>
          <w:sz w:val="16"/>
          <w:szCs w:val="16"/>
        </w:rPr>
      </w:pPr>
      <w:r>
        <w:rPr>
          <w:sz w:val="16"/>
          <w:szCs w:val="16"/>
        </w:rPr>
        <w:br w:type="page"/>
      </w:r>
    </w:p>
    <w:p w14:paraId="7B6DBA1A" w14:textId="77777777" w:rsidR="00F57E6C" w:rsidRPr="00F57E6C" w:rsidRDefault="00F57E6C" w:rsidP="00F57E6C">
      <w:pPr>
        <w:rPr>
          <w:b/>
          <w:bCs/>
          <w:sz w:val="20"/>
          <w:szCs w:val="20"/>
        </w:rPr>
      </w:pPr>
    </w:p>
    <w:p w14:paraId="68E88BCC" w14:textId="3DCBCE8E" w:rsidR="0066682F" w:rsidRDefault="00F57E6C" w:rsidP="00F57E6C">
      <w:pPr>
        <w:rPr>
          <w:sz w:val="20"/>
          <w:szCs w:val="20"/>
        </w:rPr>
      </w:pPr>
      <w:r w:rsidRPr="00F57E6C">
        <w:rPr>
          <w:b/>
          <w:bCs/>
          <w:sz w:val="20"/>
          <w:szCs w:val="20"/>
        </w:rPr>
        <w:t>Figure 1:</w:t>
      </w:r>
      <w:r w:rsidRPr="00F57E6C">
        <w:rPr>
          <w:sz w:val="20"/>
          <w:szCs w:val="20"/>
        </w:rPr>
        <w:t xml:space="preserve"> PRISMA flowchart describing the identification and inclusion of data sources</w:t>
      </w:r>
    </w:p>
    <w:p w14:paraId="4EBFE943" w14:textId="33649AB7" w:rsidR="00A06AB5" w:rsidRDefault="00A06AB5" w:rsidP="00F57E6C">
      <w:pPr>
        <w:rPr>
          <w:sz w:val="20"/>
          <w:szCs w:val="20"/>
        </w:rPr>
      </w:pPr>
      <w:r w:rsidRPr="00560B62">
        <w:rPr>
          <w:b/>
          <w:noProof/>
          <w:u w:val="single"/>
          <w:lang w:val="en-AU" w:eastAsia="en-AU"/>
        </w:rPr>
        <w:drawing>
          <wp:inline distT="0" distB="0" distL="0" distR="0" wp14:anchorId="35901D1F" wp14:editId="74BA0267">
            <wp:extent cx="5270500" cy="53403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5340350"/>
                    </a:xfrm>
                    <a:prstGeom prst="rect">
                      <a:avLst/>
                    </a:prstGeom>
                    <a:noFill/>
                    <a:ln>
                      <a:noFill/>
                    </a:ln>
                  </pic:spPr>
                </pic:pic>
              </a:graphicData>
            </a:graphic>
          </wp:inline>
        </w:drawing>
      </w:r>
    </w:p>
    <w:p w14:paraId="6CE71A83" w14:textId="58B9BF30" w:rsidR="00A06AB5" w:rsidRDefault="00A06AB5" w:rsidP="00F57E6C">
      <w:pPr>
        <w:rPr>
          <w:sz w:val="20"/>
          <w:szCs w:val="20"/>
        </w:rPr>
        <w:sectPr w:rsidR="00A06AB5" w:rsidSect="00FA768A">
          <w:footerReference w:type="even" r:id="rId9"/>
          <w:footerReference w:type="default" r:id="rId10"/>
          <w:pgSz w:w="11900" w:h="16840"/>
          <w:pgMar w:top="1440" w:right="1440" w:bottom="1440" w:left="1440" w:header="708" w:footer="708" w:gutter="0"/>
          <w:cols w:space="708"/>
          <w:docGrid w:linePitch="360"/>
        </w:sectPr>
      </w:pPr>
    </w:p>
    <w:p w14:paraId="3B896E22" w14:textId="5FD797CA" w:rsidR="00F57E6C" w:rsidRPr="00F57E6C" w:rsidRDefault="00F57E6C" w:rsidP="00F57E6C">
      <w:pPr>
        <w:rPr>
          <w:sz w:val="20"/>
          <w:szCs w:val="20"/>
        </w:rPr>
      </w:pPr>
    </w:p>
    <w:p w14:paraId="2252DD67" w14:textId="77777777" w:rsidR="00F57E6C" w:rsidRPr="00F57E6C" w:rsidRDefault="00F57E6C" w:rsidP="00F57E6C">
      <w:pPr>
        <w:rPr>
          <w:sz w:val="20"/>
          <w:szCs w:val="20"/>
        </w:rPr>
      </w:pPr>
    </w:p>
    <w:p w14:paraId="60048418" w14:textId="2A8D3F32" w:rsidR="00F57E6C" w:rsidRDefault="00F57E6C" w:rsidP="00F57E6C">
      <w:pPr>
        <w:shd w:val="clear" w:color="auto" w:fill="FFFFFF"/>
        <w:rPr>
          <w:rFonts w:cs="Arial"/>
          <w:color w:val="222222"/>
          <w:sz w:val="20"/>
          <w:szCs w:val="20"/>
        </w:rPr>
      </w:pPr>
      <w:r w:rsidRPr="00F57E6C">
        <w:rPr>
          <w:b/>
          <w:bCs/>
          <w:sz w:val="20"/>
          <w:szCs w:val="20"/>
        </w:rPr>
        <w:t>Figure 2:</w:t>
      </w:r>
      <w:r w:rsidRPr="00F57E6C">
        <w:rPr>
          <w:sz w:val="20"/>
          <w:szCs w:val="20"/>
        </w:rPr>
        <w:t xml:space="preserve"> </w:t>
      </w:r>
      <w:r w:rsidRPr="00F57E6C">
        <w:rPr>
          <w:rFonts w:cs="Arial"/>
          <w:color w:val="222222"/>
          <w:sz w:val="20"/>
          <w:szCs w:val="20"/>
        </w:rPr>
        <w:t>Forest plot of pneumococcal coloni</w:t>
      </w:r>
      <w:r w:rsidR="00DC4914">
        <w:rPr>
          <w:rFonts w:cs="Arial"/>
          <w:color w:val="222222"/>
          <w:sz w:val="20"/>
          <w:szCs w:val="20"/>
        </w:rPr>
        <w:t>s</w:t>
      </w:r>
      <w:r w:rsidRPr="00F57E6C">
        <w:rPr>
          <w:rFonts w:cs="Arial"/>
          <w:color w:val="222222"/>
          <w:sz w:val="20"/>
          <w:szCs w:val="20"/>
        </w:rPr>
        <w:t>ation rates by publication, grouped by country income category. ‘n’ indicates total participants contributing data. ‘data’ indicates participant level data (PLD), or agglomerated result from manuscript which includes adults of ages 60+ or 65+ (Study&gt;60 and Study&gt;65 respectively. ‘site’ indicates nasopharyngeal or oropharyngeal sampling (NP and OP respectively). Proportions colonised are given with exact binomial 95% confidence intervals for each study. Summary using a random effects logistic model with study as the random effect.</w:t>
      </w:r>
    </w:p>
    <w:p w14:paraId="07BE31F1" w14:textId="77777777" w:rsidR="0066682F" w:rsidRPr="00F57E6C" w:rsidRDefault="0066682F" w:rsidP="00F57E6C">
      <w:pPr>
        <w:shd w:val="clear" w:color="auto" w:fill="FFFFFF"/>
        <w:rPr>
          <w:rFonts w:cs="Arial"/>
          <w:color w:val="222222"/>
          <w:sz w:val="20"/>
          <w:szCs w:val="20"/>
        </w:rPr>
      </w:pPr>
    </w:p>
    <w:p w14:paraId="43861F6F" w14:textId="1D6443E4" w:rsidR="00FA768A" w:rsidRDefault="0066682F" w:rsidP="0066682F">
      <w:pPr>
        <w:jc w:val="center"/>
        <w:rPr>
          <w:rFonts w:cs="Arial"/>
          <w:b/>
          <w:bCs/>
          <w:color w:val="222222"/>
          <w:sz w:val="20"/>
          <w:szCs w:val="20"/>
        </w:rPr>
      </w:pPr>
      <w:r w:rsidRPr="0066682F">
        <w:rPr>
          <w:rFonts w:cs="Arial"/>
          <w:b/>
          <w:bCs/>
          <w:color w:val="222222"/>
          <w:sz w:val="20"/>
          <w:szCs w:val="20"/>
        </w:rPr>
        <w:drawing>
          <wp:inline distT="0" distB="0" distL="0" distR="0" wp14:anchorId="041790CB" wp14:editId="4D871F02">
            <wp:extent cx="6848475" cy="4699026"/>
            <wp:effectExtent l="0" t="0" r="0" b="635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6858437" cy="4705861"/>
                    </a:xfrm>
                    <a:prstGeom prst="rect">
                      <a:avLst/>
                    </a:prstGeom>
                  </pic:spPr>
                </pic:pic>
              </a:graphicData>
            </a:graphic>
          </wp:inline>
        </w:drawing>
      </w:r>
    </w:p>
    <w:p w14:paraId="53FE5F94" w14:textId="5E6258CA" w:rsidR="0066682F" w:rsidRDefault="0066682F">
      <w:pPr>
        <w:rPr>
          <w:rFonts w:cs="Arial"/>
          <w:b/>
          <w:bCs/>
          <w:color w:val="222222"/>
          <w:sz w:val="20"/>
          <w:szCs w:val="20"/>
        </w:rPr>
        <w:sectPr w:rsidR="0066682F" w:rsidSect="0066682F">
          <w:pgSz w:w="16840" w:h="11900" w:orient="landscape"/>
          <w:pgMar w:top="1440" w:right="1440" w:bottom="1440" w:left="1440" w:header="708" w:footer="708" w:gutter="0"/>
          <w:cols w:space="708"/>
          <w:docGrid w:linePitch="360"/>
        </w:sectPr>
      </w:pPr>
    </w:p>
    <w:p w14:paraId="18A7EF5D" w14:textId="757F2D00" w:rsidR="00F57E6C" w:rsidRPr="00F57E6C" w:rsidRDefault="00F57E6C" w:rsidP="00F57E6C">
      <w:pPr>
        <w:shd w:val="clear" w:color="auto" w:fill="FFFFFF"/>
        <w:rPr>
          <w:rFonts w:cs="Arial"/>
          <w:color w:val="222222"/>
          <w:sz w:val="20"/>
          <w:szCs w:val="20"/>
        </w:rPr>
      </w:pPr>
      <w:r w:rsidRPr="00F57E6C">
        <w:rPr>
          <w:rFonts w:cs="Arial"/>
          <w:b/>
          <w:bCs/>
          <w:color w:val="222222"/>
          <w:sz w:val="20"/>
          <w:szCs w:val="20"/>
        </w:rPr>
        <w:lastRenderedPageBreak/>
        <w:t>Figure 3:</w:t>
      </w:r>
      <w:r w:rsidRPr="00F57E6C">
        <w:rPr>
          <w:rFonts w:cs="Arial"/>
          <w:color w:val="222222"/>
          <w:sz w:val="20"/>
          <w:szCs w:val="20"/>
        </w:rPr>
        <w:t xml:space="preserve"> Each panel describes the coloni</w:t>
      </w:r>
      <w:r w:rsidR="00DC4914">
        <w:rPr>
          <w:rFonts w:cs="Arial"/>
          <w:color w:val="222222"/>
          <w:sz w:val="20"/>
          <w:szCs w:val="20"/>
        </w:rPr>
        <w:t>s</w:t>
      </w:r>
      <w:r w:rsidRPr="00F57E6C">
        <w:rPr>
          <w:rFonts w:cs="Arial"/>
          <w:color w:val="222222"/>
          <w:sz w:val="20"/>
          <w:szCs w:val="20"/>
        </w:rPr>
        <w:t>ation rates for a given variable. Studies are indicated by dots wh</w:t>
      </w:r>
      <w:r w:rsidR="00E214C9">
        <w:rPr>
          <w:rFonts w:cs="Arial"/>
          <w:color w:val="222222"/>
          <w:sz w:val="20"/>
          <w:szCs w:val="20"/>
        </w:rPr>
        <w:t>ich</w:t>
      </w:r>
      <w:r w:rsidRPr="00F57E6C">
        <w:rPr>
          <w:rFonts w:cs="Arial"/>
          <w:color w:val="222222"/>
          <w:sz w:val="20"/>
          <w:szCs w:val="20"/>
        </w:rPr>
        <w:t xml:space="preserve"> size describes the number of participants contributing data (see key). Lines connect data from the same study where these are available (where dots exist with no line, all participants who were colonised from that study fell into the given category). Graphs indicate studies with participant level data (grey circles) and those with only summary data (red triangles).</w:t>
      </w:r>
    </w:p>
    <w:p w14:paraId="7D967090" w14:textId="77777777" w:rsidR="00F57E6C" w:rsidRPr="00A96CD7" w:rsidRDefault="00F57E6C" w:rsidP="00F57E6C">
      <w:pPr>
        <w:shd w:val="clear" w:color="auto" w:fill="FFFFFF"/>
        <w:rPr>
          <w:rFonts w:cs="Arial"/>
          <w:color w:val="222222"/>
        </w:rPr>
      </w:pPr>
    </w:p>
    <w:p w14:paraId="0F6943D8" w14:textId="2AEE5B74" w:rsidR="00F57E6C" w:rsidRPr="00F57E6C" w:rsidRDefault="00A06AB5" w:rsidP="00A06AB5">
      <w:pPr>
        <w:jc w:val="center"/>
        <w:rPr>
          <w:b/>
          <w:bCs/>
          <w:sz w:val="20"/>
          <w:szCs w:val="20"/>
        </w:rPr>
      </w:pPr>
      <w:r>
        <w:rPr>
          <w:rFonts w:cs="Arial"/>
          <w:b/>
          <w:bCs/>
          <w:noProof/>
          <w:color w:val="222222"/>
          <w:sz w:val="20"/>
          <w:szCs w:val="20"/>
        </w:rPr>
        <w:drawing>
          <wp:inline distT="0" distB="0" distL="0" distR="0" wp14:anchorId="15372DC3" wp14:editId="6747EA21">
            <wp:extent cx="4437790" cy="7772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8498" cy="7791154"/>
                    </a:xfrm>
                    <a:prstGeom prst="rect">
                      <a:avLst/>
                    </a:prstGeom>
                    <a:noFill/>
                    <a:ln>
                      <a:noFill/>
                    </a:ln>
                  </pic:spPr>
                </pic:pic>
              </a:graphicData>
            </a:graphic>
          </wp:inline>
        </w:drawing>
      </w:r>
    </w:p>
    <w:sectPr w:rsidR="00F57E6C" w:rsidRPr="00F57E6C" w:rsidSect="00FA768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974A1" w14:textId="77777777" w:rsidR="00D77F7E" w:rsidRDefault="00D77F7E" w:rsidP="00355305">
      <w:r>
        <w:separator/>
      </w:r>
    </w:p>
  </w:endnote>
  <w:endnote w:type="continuationSeparator" w:id="0">
    <w:p w14:paraId="2BECF3F4" w14:textId="77777777" w:rsidR="00D77F7E" w:rsidRDefault="00D77F7E" w:rsidP="0035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6816687"/>
      <w:docPartObj>
        <w:docPartGallery w:val="Page Numbers (Bottom of Page)"/>
        <w:docPartUnique/>
      </w:docPartObj>
    </w:sdtPr>
    <w:sdtEndPr>
      <w:rPr>
        <w:rStyle w:val="PageNumber"/>
      </w:rPr>
    </w:sdtEndPr>
    <w:sdtContent>
      <w:p w14:paraId="0737E908" w14:textId="77777777" w:rsidR="001A002C" w:rsidRDefault="001A002C" w:rsidP="00694D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39504" w14:textId="77777777" w:rsidR="001A002C" w:rsidRDefault="001A002C" w:rsidP="00A56A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0"/>
        <w:szCs w:val="20"/>
      </w:rPr>
      <w:id w:val="1519113268"/>
      <w:docPartObj>
        <w:docPartGallery w:val="Page Numbers (Bottom of Page)"/>
        <w:docPartUnique/>
      </w:docPartObj>
    </w:sdtPr>
    <w:sdtEndPr>
      <w:rPr>
        <w:rStyle w:val="PageNumber"/>
      </w:rPr>
    </w:sdtEndPr>
    <w:sdtContent>
      <w:p w14:paraId="5B6A7DC5" w14:textId="77777777" w:rsidR="001A002C" w:rsidRPr="00A56A20" w:rsidRDefault="001A002C" w:rsidP="00694D2A">
        <w:pPr>
          <w:pStyle w:val="Footer"/>
          <w:framePr w:wrap="none" w:vAnchor="text" w:hAnchor="margin" w:xAlign="right" w:y="1"/>
          <w:rPr>
            <w:rStyle w:val="PageNumber"/>
            <w:rFonts w:ascii="Times New Roman" w:hAnsi="Times New Roman" w:cs="Times New Roman"/>
            <w:sz w:val="20"/>
            <w:szCs w:val="20"/>
          </w:rPr>
        </w:pPr>
        <w:r w:rsidRPr="00A56A20">
          <w:rPr>
            <w:rStyle w:val="PageNumber"/>
            <w:rFonts w:ascii="Times New Roman" w:hAnsi="Times New Roman" w:cs="Times New Roman"/>
            <w:sz w:val="20"/>
            <w:szCs w:val="20"/>
          </w:rPr>
          <w:fldChar w:fldCharType="begin"/>
        </w:r>
        <w:r w:rsidRPr="00A56A20">
          <w:rPr>
            <w:rStyle w:val="PageNumber"/>
            <w:rFonts w:ascii="Times New Roman" w:hAnsi="Times New Roman" w:cs="Times New Roman"/>
            <w:sz w:val="20"/>
            <w:szCs w:val="20"/>
          </w:rPr>
          <w:instrText xml:space="preserve"> PAGE </w:instrText>
        </w:r>
        <w:r w:rsidRPr="00A56A20">
          <w:rPr>
            <w:rStyle w:val="PageNumber"/>
            <w:rFonts w:ascii="Times New Roman" w:hAnsi="Times New Roman" w:cs="Times New Roman"/>
            <w:sz w:val="20"/>
            <w:szCs w:val="20"/>
          </w:rPr>
          <w:fldChar w:fldCharType="separate"/>
        </w:r>
        <w:r w:rsidRPr="00A56A20">
          <w:rPr>
            <w:rStyle w:val="PageNumber"/>
            <w:rFonts w:ascii="Times New Roman" w:hAnsi="Times New Roman" w:cs="Times New Roman"/>
            <w:noProof/>
            <w:sz w:val="20"/>
            <w:szCs w:val="20"/>
          </w:rPr>
          <w:t>1</w:t>
        </w:r>
        <w:r w:rsidRPr="00A56A20">
          <w:rPr>
            <w:rStyle w:val="PageNumber"/>
            <w:rFonts w:ascii="Times New Roman" w:hAnsi="Times New Roman" w:cs="Times New Roman"/>
            <w:sz w:val="20"/>
            <w:szCs w:val="20"/>
          </w:rPr>
          <w:fldChar w:fldCharType="end"/>
        </w:r>
      </w:p>
    </w:sdtContent>
  </w:sdt>
  <w:p w14:paraId="1F67C689" w14:textId="77777777" w:rsidR="001A002C" w:rsidRDefault="001A002C" w:rsidP="00A56A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05F16" w14:textId="77777777" w:rsidR="00D77F7E" w:rsidRDefault="00D77F7E" w:rsidP="00355305">
      <w:r>
        <w:separator/>
      </w:r>
    </w:p>
  </w:footnote>
  <w:footnote w:type="continuationSeparator" w:id="0">
    <w:p w14:paraId="407AC1F2" w14:textId="77777777" w:rsidR="00D77F7E" w:rsidRDefault="00D77F7E" w:rsidP="00355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190"/>
    <w:multiLevelType w:val="hybridMultilevel"/>
    <w:tmpl w:val="878EC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B560A"/>
    <w:multiLevelType w:val="hybridMultilevel"/>
    <w:tmpl w:val="8444B372"/>
    <w:lvl w:ilvl="0" w:tplc="16C271A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65127"/>
    <w:multiLevelType w:val="hybridMultilevel"/>
    <w:tmpl w:val="40E64800"/>
    <w:lvl w:ilvl="0" w:tplc="83E8F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74676"/>
    <w:multiLevelType w:val="hybridMultilevel"/>
    <w:tmpl w:val="3978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87559"/>
    <w:multiLevelType w:val="hybridMultilevel"/>
    <w:tmpl w:val="FFACF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12432F"/>
    <w:multiLevelType w:val="hybridMultilevel"/>
    <w:tmpl w:val="FA14581E"/>
    <w:lvl w:ilvl="0" w:tplc="F558BD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C6DB5B9-EDAB-45E9-AD80-A306EC9823DA}"/>
    <w:docVar w:name="dgnword-eventsink" w:val="2632001049184"/>
  </w:docVars>
  <w:rsids>
    <w:rsidRoot w:val="00E619F6"/>
    <w:rsid w:val="00002AE7"/>
    <w:rsid w:val="00160AC9"/>
    <w:rsid w:val="001A002C"/>
    <w:rsid w:val="00286A1F"/>
    <w:rsid w:val="00355305"/>
    <w:rsid w:val="004B7C1B"/>
    <w:rsid w:val="005B6B63"/>
    <w:rsid w:val="00610933"/>
    <w:rsid w:val="0066682F"/>
    <w:rsid w:val="00694D2A"/>
    <w:rsid w:val="00777311"/>
    <w:rsid w:val="00781D2C"/>
    <w:rsid w:val="00814863"/>
    <w:rsid w:val="00821C37"/>
    <w:rsid w:val="00836003"/>
    <w:rsid w:val="00A06AB5"/>
    <w:rsid w:val="00A12FDB"/>
    <w:rsid w:val="00A56A20"/>
    <w:rsid w:val="00AA27AC"/>
    <w:rsid w:val="00AF137C"/>
    <w:rsid w:val="00B07F1D"/>
    <w:rsid w:val="00B633EC"/>
    <w:rsid w:val="00BA7EE0"/>
    <w:rsid w:val="00BE3CCC"/>
    <w:rsid w:val="00CA571F"/>
    <w:rsid w:val="00D25AFF"/>
    <w:rsid w:val="00D77F7E"/>
    <w:rsid w:val="00DA11C3"/>
    <w:rsid w:val="00DC16A4"/>
    <w:rsid w:val="00DC4914"/>
    <w:rsid w:val="00E214C9"/>
    <w:rsid w:val="00E619F6"/>
    <w:rsid w:val="00EC4E59"/>
    <w:rsid w:val="00EE5C6A"/>
    <w:rsid w:val="00F54DE6"/>
    <w:rsid w:val="00F57E6C"/>
    <w:rsid w:val="00FA768A"/>
    <w:rsid w:val="00FB5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BB61"/>
  <w15:chartTrackingRefBased/>
  <w15:docId w15:val="{C5C59AF4-35FA-404A-B5D2-565A4D14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9F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619F6"/>
    <w:pPr>
      <w:keepNext/>
      <w:keepLines/>
      <w:spacing w:before="240" w:after="240" w:line="360" w:lineRule="auto"/>
      <w:outlineLvl w:val="0"/>
    </w:pPr>
    <w:rPr>
      <w:rFonts w:asciiTheme="majorHAnsi" w:eastAsiaTheme="majorEastAsia" w:hAnsiTheme="majorHAnsi" w:cstheme="majorBidi"/>
      <w:sz w:val="32"/>
      <w:szCs w:val="32"/>
      <w:lang w:eastAsia="en-US"/>
    </w:rPr>
  </w:style>
  <w:style w:type="paragraph" w:styleId="Heading2">
    <w:name w:val="heading 2"/>
    <w:basedOn w:val="Normal"/>
    <w:next w:val="Normal"/>
    <w:link w:val="Heading2Char"/>
    <w:uiPriority w:val="9"/>
    <w:unhideWhenUsed/>
    <w:qFormat/>
    <w:rsid w:val="00E619F6"/>
    <w:pPr>
      <w:keepNext/>
      <w:keepLines/>
      <w:spacing w:before="240" w:after="120" w:line="360" w:lineRule="auto"/>
      <w:outlineLvl w:val="1"/>
    </w:pPr>
    <w:rPr>
      <w:rFonts w:asciiTheme="majorHAnsi" w:eastAsiaTheme="majorEastAsia" w:hAnsiTheme="majorHAnsi" w:cstheme="majorBidi"/>
      <w:sz w:val="26"/>
      <w:szCs w:val="26"/>
      <w:lang w:eastAsia="en-US"/>
    </w:rPr>
  </w:style>
  <w:style w:type="paragraph" w:styleId="Heading3">
    <w:name w:val="heading 3"/>
    <w:basedOn w:val="Normal"/>
    <w:next w:val="Normal"/>
    <w:link w:val="Heading3Char"/>
    <w:uiPriority w:val="9"/>
    <w:unhideWhenUsed/>
    <w:qFormat/>
    <w:rsid w:val="00E619F6"/>
    <w:pPr>
      <w:keepNext/>
      <w:keepLines/>
      <w:spacing w:before="40" w:after="240" w:line="360" w:lineRule="auto"/>
      <w:outlineLvl w:val="2"/>
    </w:pPr>
    <w:rPr>
      <w:rFonts w:asciiTheme="majorHAnsi" w:eastAsiaTheme="majorEastAsia" w:hAnsiTheme="majorHAnsi" w:cstheme="maj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9F6"/>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E619F6"/>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E619F6"/>
    <w:rPr>
      <w:rFonts w:asciiTheme="majorHAnsi" w:eastAsiaTheme="majorEastAsia" w:hAnsiTheme="majorHAnsi" w:cstheme="majorBidi"/>
    </w:rPr>
  </w:style>
  <w:style w:type="character" w:styleId="CommentReference">
    <w:name w:val="annotation reference"/>
    <w:basedOn w:val="DefaultParagraphFont"/>
    <w:uiPriority w:val="99"/>
    <w:semiHidden/>
    <w:unhideWhenUsed/>
    <w:rsid w:val="00E619F6"/>
    <w:rPr>
      <w:sz w:val="16"/>
      <w:szCs w:val="16"/>
    </w:rPr>
  </w:style>
  <w:style w:type="paragraph" w:styleId="CommentText">
    <w:name w:val="annotation text"/>
    <w:basedOn w:val="Normal"/>
    <w:link w:val="CommentTextChar"/>
    <w:uiPriority w:val="99"/>
    <w:unhideWhenUsed/>
    <w:rsid w:val="00E619F6"/>
    <w:pPr>
      <w:spacing w:after="240" w:line="360" w:lineRule="auto"/>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E619F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19F6"/>
    <w:rPr>
      <w:b/>
      <w:bCs/>
    </w:rPr>
  </w:style>
  <w:style w:type="character" w:customStyle="1" w:styleId="CommentSubjectChar">
    <w:name w:val="Comment Subject Char"/>
    <w:basedOn w:val="CommentTextChar"/>
    <w:link w:val="CommentSubject"/>
    <w:uiPriority w:val="99"/>
    <w:semiHidden/>
    <w:rsid w:val="00E619F6"/>
    <w:rPr>
      <w:rFonts w:eastAsiaTheme="minorEastAsia"/>
      <w:b/>
      <w:bCs/>
      <w:sz w:val="20"/>
      <w:szCs w:val="20"/>
    </w:rPr>
  </w:style>
  <w:style w:type="paragraph" w:styleId="BalloonText">
    <w:name w:val="Balloon Text"/>
    <w:basedOn w:val="Normal"/>
    <w:link w:val="BalloonTextChar"/>
    <w:uiPriority w:val="99"/>
    <w:semiHidden/>
    <w:unhideWhenUsed/>
    <w:rsid w:val="00E61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9F6"/>
    <w:rPr>
      <w:rFonts w:ascii="Segoe UI" w:eastAsia="Times New Roman" w:hAnsi="Segoe UI" w:cs="Segoe UI"/>
      <w:sz w:val="18"/>
      <w:szCs w:val="18"/>
      <w:lang w:eastAsia="en-GB"/>
    </w:rPr>
  </w:style>
  <w:style w:type="paragraph" w:styleId="Revision">
    <w:name w:val="Revision"/>
    <w:hidden/>
    <w:uiPriority w:val="99"/>
    <w:semiHidden/>
    <w:rsid w:val="00E619F6"/>
    <w:rPr>
      <w:rFonts w:eastAsiaTheme="minorEastAsia"/>
      <w:lang w:val="en-US"/>
    </w:rPr>
  </w:style>
  <w:style w:type="table" w:styleId="TableGrid">
    <w:name w:val="Table Grid"/>
    <w:basedOn w:val="TableNormal"/>
    <w:uiPriority w:val="39"/>
    <w:rsid w:val="00E619F6"/>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619F6"/>
    <w:pPr>
      <w:spacing w:after="240" w:line="360" w:lineRule="auto"/>
      <w:contextualSpacing/>
    </w:pPr>
    <w:rPr>
      <w:rFonts w:asciiTheme="majorHAnsi" w:eastAsiaTheme="majorEastAsia" w:hAnsiTheme="majorHAnsi" w:cstheme="majorBidi"/>
      <w:spacing w:val="-10"/>
      <w:kern w:val="28"/>
      <w:sz w:val="40"/>
      <w:szCs w:val="56"/>
      <w:lang w:eastAsia="en-US"/>
    </w:rPr>
  </w:style>
  <w:style w:type="character" w:customStyle="1" w:styleId="TitleChar">
    <w:name w:val="Title Char"/>
    <w:basedOn w:val="DefaultParagraphFont"/>
    <w:link w:val="Title"/>
    <w:uiPriority w:val="10"/>
    <w:rsid w:val="00E619F6"/>
    <w:rPr>
      <w:rFonts w:asciiTheme="majorHAnsi" w:eastAsiaTheme="majorEastAsia" w:hAnsiTheme="majorHAnsi" w:cstheme="majorBidi"/>
      <w:spacing w:val="-10"/>
      <w:kern w:val="28"/>
      <w:sz w:val="40"/>
      <w:szCs w:val="56"/>
    </w:rPr>
  </w:style>
  <w:style w:type="paragraph" w:styleId="Header">
    <w:name w:val="header"/>
    <w:basedOn w:val="Normal"/>
    <w:link w:val="HeaderChar"/>
    <w:uiPriority w:val="99"/>
    <w:unhideWhenUsed/>
    <w:rsid w:val="00E619F6"/>
    <w:pPr>
      <w:tabs>
        <w:tab w:val="center" w:pos="4513"/>
        <w:tab w:val="right" w:pos="9026"/>
      </w:tabs>
      <w:spacing w:after="240" w:line="360" w:lineRule="auto"/>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E619F6"/>
    <w:rPr>
      <w:rFonts w:eastAsiaTheme="minorEastAsia"/>
    </w:rPr>
  </w:style>
  <w:style w:type="paragraph" w:styleId="Footer">
    <w:name w:val="footer"/>
    <w:basedOn w:val="Normal"/>
    <w:link w:val="FooterChar"/>
    <w:uiPriority w:val="99"/>
    <w:unhideWhenUsed/>
    <w:rsid w:val="00E619F6"/>
    <w:pPr>
      <w:tabs>
        <w:tab w:val="center" w:pos="4513"/>
        <w:tab w:val="right" w:pos="9026"/>
      </w:tabs>
      <w:spacing w:after="240" w:line="360" w:lineRule="auto"/>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E619F6"/>
    <w:rPr>
      <w:rFonts w:eastAsiaTheme="minorEastAsia"/>
    </w:rPr>
  </w:style>
  <w:style w:type="character" w:customStyle="1" w:styleId="apple-converted-space">
    <w:name w:val="apple-converted-space"/>
    <w:basedOn w:val="DefaultParagraphFont"/>
    <w:rsid w:val="00E619F6"/>
  </w:style>
  <w:style w:type="character" w:customStyle="1" w:styleId="highlight">
    <w:name w:val="highlight"/>
    <w:basedOn w:val="DefaultParagraphFont"/>
    <w:rsid w:val="00E619F6"/>
  </w:style>
  <w:style w:type="paragraph" w:styleId="ListParagraph">
    <w:name w:val="List Paragraph"/>
    <w:basedOn w:val="Normal"/>
    <w:uiPriority w:val="34"/>
    <w:qFormat/>
    <w:rsid w:val="00E619F6"/>
    <w:pPr>
      <w:spacing w:after="240" w:line="360" w:lineRule="auto"/>
      <w:ind w:left="720"/>
      <w:contextualSpacing/>
    </w:pPr>
    <w:rPr>
      <w:rFonts w:asciiTheme="minorHAnsi" w:eastAsiaTheme="minorEastAsia" w:hAnsiTheme="minorHAnsi" w:cstheme="minorBidi"/>
      <w:lang w:eastAsia="en-US"/>
    </w:rPr>
  </w:style>
  <w:style w:type="paragraph" w:customStyle="1" w:styleId="EndNoteBibliographyTitle">
    <w:name w:val="EndNote Bibliography Title"/>
    <w:basedOn w:val="Normal"/>
    <w:link w:val="EndNoteBibliographyTitleChar"/>
    <w:rsid w:val="00E619F6"/>
    <w:pPr>
      <w:spacing w:after="240" w:line="360" w:lineRule="auto"/>
      <w:jc w:val="center"/>
    </w:pPr>
    <w:rPr>
      <w:rFonts w:ascii="Cambria" w:eastAsiaTheme="minorEastAsia" w:hAnsi="Cambria" w:cstheme="minorBidi"/>
      <w:noProof/>
      <w:lang w:eastAsia="en-US"/>
    </w:rPr>
  </w:style>
  <w:style w:type="character" w:customStyle="1" w:styleId="EndNoteBibliographyTitleChar">
    <w:name w:val="EndNote Bibliography Title Char"/>
    <w:basedOn w:val="DefaultParagraphFont"/>
    <w:link w:val="EndNoteBibliographyTitle"/>
    <w:rsid w:val="00E619F6"/>
    <w:rPr>
      <w:rFonts w:ascii="Cambria" w:eastAsiaTheme="minorEastAsia" w:hAnsi="Cambria"/>
      <w:noProof/>
    </w:rPr>
  </w:style>
  <w:style w:type="paragraph" w:customStyle="1" w:styleId="EndNoteBibliography">
    <w:name w:val="EndNote Bibliography"/>
    <w:basedOn w:val="Normal"/>
    <w:link w:val="EndNoteBibliographyChar"/>
    <w:rsid w:val="00E619F6"/>
    <w:pPr>
      <w:spacing w:after="240"/>
    </w:pPr>
    <w:rPr>
      <w:rFonts w:ascii="Cambria" w:eastAsiaTheme="minorEastAsia" w:hAnsi="Cambria" w:cstheme="minorBidi"/>
      <w:noProof/>
      <w:lang w:eastAsia="en-US"/>
    </w:rPr>
  </w:style>
  <w:style w:type="character" w:customStyle="1" w:styleId="EndNoteBibliographyChar">
    <w:name w:val="EndNote Bibliography Char"/>
    <w:basedOn w:val="DefaultParagraphFont"/>
    <w:link w:val="EndNoteBibliography"/>
    <w:rsid w:val="00E619F6"/>
    <w:rPr>
      <w:rFonts w:ascii="Cambria" w:eastAsiaTheme="minorEastAsia" w:hAnsi="Cambria"/>
      <w:noProof/>
    </w:rPr>
  </w:style>
  <w:style w:type="character" w:styleId="Hyperlink">
    <w:name w:val="Hyperlink"/>
    <w:basedOn w:val="DefaultParagraphFont"/>
    <w:uiPriority w:val="99"/>
    <w:unhideWhenUsed/>
    <w:rsid w:val="00E619F6"/>
    <w:rPr>
      <w:color w:val="0563C1" w:themeColor="hyperlink"/>
      <w:u w:val="single"/>
    </w:rPr>
  </w:style>
  <w:style w:type="paragraph" w:styleId="FootnoteText">
    <w:name w:val="footnote text"/>
    <w:basedOn w:val="Normal"/>
    <w:link w:val="FootnoteTextChar"/>
    <w:uiPriority w:val="99"/>
    <w:semiHidden/>
    <w:unhideWhenUsed/>
    <w:rsid w:val="00E619F6"/>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619F6"/>
    <w:rPr>
      <w:rFonts w:eastAsiaTheme="minorEastAsia"/>
      <w:sz w:val="20"/>
      <w:szCs w:val="20"/>
    </w:rPr>
  </w:style>
  <w:style w:type="character" w:styleId="FootnoteReference">
    <w:name w:val="footnote reference"/>
    <w:basedOn w:val="DefaultParagraphFont"/>
    <w:uiPriority w:val="99"/>
    <w:semiHidden/>
    <w:unhideWhenUsed/>
    <w:rsid w:val="00E619F6"/>
    <w:rPr>
      <w:vertAlign w:val="superscript"/>
    </w:rPr>
  </w:style>
  <w:style w:type="paragraph" w:styleId="HTMLPreformatted">
    <w:name w:val="HTML Preformatted"/>
    <w:basedOn w:val="Normal"/>
    <w:link w:val="HTMLPreformattedChar"/>
    <w:uiPriority w:val="99"/>
    <w:unhideWhenUsed/>
    <w:rsid w:val="00E61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E619F6"/>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E619F6"/>
    <w:rPr>
      <w:sz w:val="20"/>
      <w:szCs w:val="20"/>
    </w:rPr>
  </w:style>
  <w:style w:type="character" w:customStyle="1" w:styleId="EndnoteTextChar">
    <w:name w:val="Endnote Text Char"/>
    <w:basedOn w:val="DefaultParagraphFont"/>
    <w:link w:val="EndnoteText"/>
    <w:uiPriority w:val="99"/>
    <w:semiHidden/>
    <w:rsid w:val="00E619F6"/>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E619F6"/>
    <w:rPr>
      <w:vertAlign w:val="superscript"/>
    </w:rPr>
  </w:style>
  <w:style w:type="character" w:styleId="PageNumber">
    <w:name w:val="page number"/>
    <w:basedOn w:val="DefaultParagraphFont"/>
    <w:uiPriority w:val="99"/>
    <w:semiHidden/>
    <w:unhideWhenUsed/>
    <w:rsid w:val="00A56A20"/>
  </w:style>
  <w:style w:type="character" w:styleId="LineNumber">
    <w:name w:val="line number"/>
    <w:basedOn w:val="DefaultParagraphFont"/>
    <w:uiPriority w:val="99"/>
    <w:semiHidden/>
    <w:unhideWhenUsed/>
    <w:rsid w:val="005B6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832903">
      <w:bodyDiv w:val="1"/>
      <w:marLeft w:val="0"/>
      <w:marRight w:val="0"/>
      <w:marTop w:val="0"/>
      <w:marBottom w:val="0"/>
      <w:divBdr>
        <w:top w:val="none" w:sz="0" w:space="0" w:color="auto"/>
        <w:left w:val="none" w:sz="0" w:space="0" w:color="auto"/>
        <w:bottom w:val="none" w:sz="0" w:space="0" w:color="auto"/>
        <w:right w:val="none" w:sz="0" w:space="0" w:color="auto"/>
      </w:divBdr>
    </w:div>
    <w:div w:id="737244287">
      <w:bodyDiv w:val="1"/>
      <w:marLeft w:val="0"/>
      <w:marRight w:val="0"/>
      <w:marTop w:val="0"/>
      <w:marBottom w:val="0"/>
      <w:divBdr>
        <w:top w:val="none" w:sz="0" w:space="0" w:color="auto"/>
        <w:left w:val="none" w:sz="0" w:space="0" w:color="auto"/>
        <w:bottom w:val="none" w:sz="0" w:space="0" w:color="auto"/>
        <w:right w:val="none" w:sz="0" w:space="0" w:color="auto"/>
      </w:divBdr>
    </w:div>
    <w:div w:id="1284386757">
      <w:bodyDiv w:val="1"/>
      <w:marLeft w:val="0"/>
      <w:marRight w:val="0"/>
      <w:marTop w:val="0"/>
      <w:marBottom w:val="0"/>
      <w:divBdr>
        <w:top w:val="none" w:sz="0" w:space="0" w:color="auto"/>
        <w:left w:val="none" w:sz="0" w:space="0" w:color="auto"/>
        <w:bottom w:val="none" w:sz="0" w:space="0" w:color="auto"/>
        <w:right w:val="none" w:sz="0" w:space="0" w:color="auto"/>
      </w:divBdr>
    </w:div>
    <w:div w:id="1423137099">
      <w:bodyDiv w:val="1"/>
      <w:marLeft w:val="0"/>
      <w:marRight w:val="0"/>
      <w:marTop w:val="0"/>
      <w:marBottom w:val="0"/>
      <w:divBdr>
        <w:top w:val="none" w:sz="0" w:space="0" w:color="auto"/>
        <w:left w:val="none" w:sz="0" w:space="0" w:color="auto"/>
        <w:bottom w:val="none" w:sz="0" w:space="0" w:color="auto"/>
        <w:right w:val="none" w:sz="0" w:space="0" w:color="auto"/>
      </w:divBdr>
    </w:div>
    <w:div w:id="1584341067">
      <w:bodyDiv w:val="1"/>
      <w:marLeft w:val="0"/>
      <w:marRight w:val="0"/>
      <w:marTop w:val="0"/>
      <w:marBottom w:val="0"/>
      <w:divBdr>
        <w:top w:val="none" w:sz="0" w:space="0" w:color="auto"/>
        <w:left w:val="none" w:sz="0" w:space="0" w:color="auto"/>
        <w:bottom w:val="none" w:sz="0" w:space="0" w:color="auto"/>
        <w:right w:val="none" w:sz="0" w:space="0" w:color="auto"/>
      </w:divBdr>
    </w:div>
    <w:div w:id="16014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5A00E-5CBB-744F-BEB5-89F1D911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7300</Words>
  <Characters>41611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Smith</dc:creator>
  <cp:keywords/>
  <dc:description/>
  <cp:lastModifiedBy>Jamie Rylance</cp:lastModifiedBy>
  <cp:revision>4</cp:revision>
  <dcterms:created xsi:type="dcterms:W3CDTF">2020-06-16T13:13:00Z</dcterms:created>
  <dcterms:modified xsi:type="dcterms:W3CDTF">2020-06-16T13:21:00Z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