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5CA5A" w14:textId="77777777" w:rsidR="0021072B" w:rsidRDefault="0021072B" w:rsidP="0021072B"/>
    <w:p w14:paraId="2A00AF78" w14:textId="659225E0" w:rsidR="0021072B" w:rsidRPr="0025113A" w:rsidRDefault="0021072B" w:rsidP="0025113A">
      <w:pPr>
        <w:jc w:val="center"/>
        <w:rPr>
          <w:b/>
        </w:rPr>
      </w:pPr>
      <w:r w:rsidRPr="0025113A">
        <w:rPr>
          <w:b/>
        </w:rPr>
        <w:t xml:space="preserve">Lessons Learned from an Underreported Mumps </w:t>
      </w:r>
      <w:r w:rsidR="00325B1E">
        <w:rPr>
          <w:b/>
        </w:rPr>
        <w:t xml:space="preserve">Epidemic </w:t>
      </w:r>
      <w:r w:rsidR="00D33E98">
        <w:rPr>
          <w:b/>
        </w:rPr>
        <w:t>A</w:t>
      </w:r>
      <w:r w:rsidRPr="0025113A">
        <w:rPr>
          <w:b/>
        </w:rPr>
        <w:t>mong Rohingya Refugees</w:t>
      </w:r>
      <w:r w:rsidR="00476089">
        <w:rPr>
          <w:b/>
        </w:rPr>
        <w:t xml:space="preserve">, </w:t>
      </w:r>
      <w:r w:rsidR="009F6F0C">
        <w:rPr>
          <w:b/>
        </w:rPr>
        <w:t>Cox’s Bazar, Bangladesh</w:t>
      </w:r>
    </w:p>
    <w:p w14:paraId="04111818" w14:textId="77777777" w:rsidR="0025113A" w:rsidRDefault="0025113A" w:rsidP="0025113A"/>
    <w:p w14:paraId="788C4355" w14:textId="75F2074A" w:rsidR="008A35EA" w:rsidRDefault="00570BDC" w:rsidP="0025113A">
      <w:r>
        <w:t>Luke Mair</w:t>
      </w:r>
      <w:r w:rsidR="0025113A">
        <w:t xml:space="preserve"> </w:t>
      </w:r>
      <w:proofErr w:type="spellStart"/>
      <w:r w:rsidR="0025113A">
        <w:t>MBChB</w:t>
      </w:r>
      <w:proofErr w:type="spellEnd"/>
      <w:r w:rsidR="00B84622">
        <w:t xml:space="preserve">* </w:t>
      </w:r>
      <w:proofErr w:type="spellStart"/>
      <w:r w:rsidR="00B84622">
        <w:rPr>
          <w:vertAlign w:val="superscript"/>
        </w:rPr>
        <w:t>a</w:t>
      </w:r>
      <w:proofErr w:type="gramStart"/>
      <w:r w:rsidR="00B84622">
        <w:rPr>
          <w:vertAlign w:val="superscript"/>
        </w:rPr>
        <w:t>,b,c</w:t>
      </w:r>
      <w:proofErr w:type="spellEnd"/>
      <w:proofErr w:type="gramEnd"/>
      <w:r w:rsidR="0025113A">
        <w:t xml:space="preserve">, </w:t>
      </w:r>
      <w:proofErr w:type="spellStart"/>
      <w:r w:rsidR="009F6F0C">
        <w:t>Pryanka</w:t>
      </w:r>
      <w:proofErr w:type="spellEnd"/>
      <w:r w:rsidR="009F6F0C">
        <w:t xml:space="preserve"> </w:t>
      </w:r>
      <w:proofErr w:type="spellStart"/>
      <w:r w:rsidR="009F6F0C">
        <w:t>Relan</w:t>
      </w:r>
      <w:proofErr w:type="spellEnd"/>
      <w:r w:rsidR="009F6F0C">
        <w:t xml:space="preserve"> MD </w:t>
      </w:r>
      <w:proofErr w:type="spellStart"/>
      <w:r w:rsidR="009F6F0C">
        <w:t>MPH</w:t>
      </w:r>
      <w:r w:rsidR="00B84622" w:rsidRPr="00B84622">
        <w:rPr>
          <w:vertAlign w:val="superscript"/>
        </w:rPr>
        <w:t>d</w:t>
      </w:r>
      <w:proofErr w:type="spellEnd"/>
      <w:r w:rsidR="009F6F0C">
        <w:t xml:space="preserve">, David Oliver Hamilton </w:t>
      </w:r>
      <w:proofErr w:type="spellStart"/>
      <w:r w:rsidR="009F6F0C">
        <w:t>BMBS</w:t>
      </w:r>
      <w:r w:rsidR="00B84622" w:rsidRPr="00B84622">
        <w:rPr>
          <w:vertAlign w:val="superscript"/>
        </w:rPr>
        <w:t>e</w:t>
      </w:r>
      <w:proofErr w:type="spellEnd"/>
      <w:r w:rsidR="009F6F0C">
        <w:t>, Abdulla</w:t>
      </w:r>
      <w:r w:rsidR="00EF019A">
        <w:t>h-</w:t>
      </w:r>
      <w:r w:rsidR="009F6F0C">
        <w:t xml:space="preserve">Al-Noman </w:t>
      </w:r>
      <w:proofErr w:type="spellStart"/>
      <w:r w:rsidR="009F6F0C">
        <w:t>MPH</w:t>
      </w:r>
      <w:r w:rsidR="00B84622" w:rsidRPr="00B84622">
        <w:rPr>
          <w:vertAlign w:val="superscript"/>
        </w:rPr>
        <w:t>f</w:t>
      </w:r>
      <w:proofErr w:type="spellEnd"/>
      <w:r w:rsidR="009F6F0C">
        <w:t xml:space="preserve">, </w:t>
      </w:r>
      <w:r w:rsidR="0013218E">
        <w:t xml:space="preserve">Timothy </w:t>
      </w:r>
      <w:proofErr w:type="spellStart"/>
      <w:r w:rsidR="0013218E">
        <w:t>O’Dempsey</w:t>
      </w:r>
      <w:proofErr w:type="spellEnd"/>
      <w:r w:rsidR="009F6F0C">
        <w:t xml:space="preserve"> </w:t>
      </w:r>
      <w:proofErr w:type="spellStart"/>
      <w:r w:rsidR="009F6F0C">
        <w:t>MBChB</w:t>
      </w:r>
      <w:r w:rsidR="00B84622" w:rsidRPr="00B84622">
        <w:rPr>
          <w:vertAlign w:val="superscript"/>
        </w:rPr>
        <w:t>a</w:t>
      </w:r>
      <w:proofErr w:type="spellEnd"/>
      <w:r w:rsidR="0013218E" w:rsidRPr="00423342">
        <w:rPr>
          <w:vertAlign w:val="superscript"/>
        </w:rPr>
        <w:t xml:space="preserve"> </w:t>
      </w:r>
    </w:p>
    <w:p w14:paraId="631708B1" w14:textId="057D685C" w:rsidR="0025113A" w:rsidRDefault="0025113A" w:rsidP="0025113A"/>
    <w:p w14:paraId="1587A58A" w14:textId="497D92C2" w:rsidR="0025113A" w:rsidRDefault="0025113A" w:rsidP="00B84622">
      <w:pPr>
        <w:pStyle w:val="ListParagraph"/>
        <w:numPr>
          <w:ilvl w:val="0"/>
          <w:numId w:val="1"/>
        </w:numPr>
      </w:pPr>
      <w:r>
        <w:t>Department of Clinical Sciences, Liverpool School of Tropical Medicine, UK</w:t>
      </w:r>
    </w:p>
    <w:p w14:paraId="0FE64978" w14:textId="5A2FBB7B" w:rsidR="0025113A" w:rsidRDefault="0025113A" w:rsidP="009F6F0C">
      <w:pPr>
        <w:pStyle w:val="ListParagraph"/>
        <w:numPr>
          <w:ilvl w:val="0"/>
          <w:numId w:val="1"/>
        </w:numPr>
      </w:pPr>
      <w:r>
        <w:t xml:space="preserve">Tropical and Infectious Diseases Unit, </w:t>
      </w:r>
      <w:r w:rsidR="009F6F0C" w:rsidRPr="009F6F0C">
        <w:t>Liverpool University Hospitals NHS Foundation Trust, Liverpool UK</w:t>
      </w:r>
    </w:p>
    <w:p w14:paraId="1A786CE8" w14:textId="0D96157D" w:rsidR="00440348" w:rsidRDefault="008B50AD" w:rsidP="009F6F0C">
      <w:pPr>
        <w:pStyle w:val="ListParagraph"/>
        <w:numPr>
          <w:ilvl w:val="0"/>
          <w:numId w:val="1"/>
        </w:numPr>
      </w:pPr>
      <w:r>
        <w:t>Infectious Diseases Department, Sheffield Teaching Hospitals, UK</w:t>
      </w:r>
    </w:p>
    <w:p w14:paraId="5EF64938" w14:textId="0D68EE99" w:rsidR="009F6F0C" w:rsidRDefault="009F6F0C" w:rsidP="009F6F0C">
      <w:pPr>
        <w:pStyle w:val="ListParagraph"/>
        <w:numPr>
          <w:ilvl w:val="0"/>
          <w:numId w:val="1"/>
        </w:numPr>
      </w:pPr>
      <w:r w:rsidRPr="009F6F0C">
        <w:t>Department of Emergency Medicine, Mount Sinai Health System, New York, New</w:t>
      </w:r>
      <w:r w:rsidR="008B50AD">
        <w:t xml:space="preserve"> York</w:t>
      </w:r>
    </w:p>
    <w:p w14:paraId="51945F0B" w14:textId="4C5CDA81" w:rsidR="009F6F0C" w:rsidRDefault="009F6F0C" w:rsidP="009F6F0C">
      <w:pPr>
        <w:pStyle w:val="ListParagraph"/>
        <w:numPr>
          <w:ilvl w:val="0"/>
          <w:numId w:val="1"/>
        </w:numPr>
      </w:pPr>
      <w:r w:rsidRPr="009F6F0C">
        <w:t>Critical Care Department, Liverpool University Hospitals NHS Foundation Trust, Liverpool UK</w:t>
      </w:r>
    </w:p>
    <w:p w14:paraId="132A40F6" w14:textId="711EA8C0" w:rsidR="00570BDC" w:rsidRDefault="009F6F0C" w:rsidP="00E80AF1">
      <w:pPr>
        <w:pStyle w:val="ListParagraph"/>
        <w:numPr>
          <w:ilvl w:val="0"/>
          <w:numId w:val="1"/>
        </w:numPr>
      </w:pPr>
      <w:r w:rsidRPr="009F6F0C">
        <w:t>Department of Maternal &amp; Child Health, National Institute of Preventive and Social Medicine(NIPSOM), Dhaka, Bangladesh</w:t>
      </w:r>
    </w:p>
    <w:p w14:paraId="570AC813" w14:textId="77777777" w:rsidR="00570BDC" w:rsidRDefault="00570BDC" w:rsidP="0025113A"/>
    <w:p w14:paraId="53AA6F45" w14:textId="17D158EC" w:rsidR="00570BDC" w:rsidRPr="00570BDC" w:rsidRDefault="00570BDC" w:rsidP="0025113A">
      <w:r w:rsidRPr="0025113A">
        <w:rPr>
          <w:b/>
        </w:rPr>
        <w:t>Corresponding Author</w:t>
      </w:r>
      <w:r w:rsidRPr="00570BDC">
        <w:t>:</w:t>
      </w:r>
    </w:p>
    <w:p w14:paraId="4C7B9942" w14:textId="41B2C9D9" w:rsidR="00951D1E" w:rsidRDefault="00B84622">
      <w:r>
        <w:t xml:space="preserve">Dr Luke Mair. </w:t>
      </w:r>
      <w:r w:rsidR="0025113A">
        <w:t>Ema</w:t>
      </w:r>
      <w:r w:rsidR="0025113A" w:rsidRPr="00FD474D">
        <w:t xml:space="preserve">il: </w:t>
      </w:r>
      <w:hyperlink r:id="rId6" w:history="1">
        <w:r w:rsidR="0025113A" w:rsidRPr="00FD474D">
          <w:rPr>
            <w:rStyle w:val="Hyperlink"/>
            <w:color w:val="auto"/>
            <w:u w:val="none"/>
          </w:rPr>
          <w:t>Luke.mair1@nhs.net</w:t>
        </w:r>
      </w:hyperlink>
      <w:r>
        <w:rPr>
          <w:rStyle w:val="Hyperlink"/>
          <w:color w:val="auto"/>
          <w:u w:val="none"/>
        </w:rPr>
        <w:t xml:space="preserve">. </w:t>
      </w:r>
      <w:r w:rsidR="0025113A">
        <w:t>Phone: +447969239797</w:t>
      </w:r>
    </w:p>
    <w:p w14:paraId="756214B4" w14:textId="77777777" w:rsidR="00951D1E" w:rsidRDefault="00951D1E">
      <w:r>
        <w:br w:type="page"/>
      </w:r>
    </w:p>
    <w:p w14:paraId="149188AC" w14:textId="28F9C2A3" w:rsidR="00DF36AE" w:rsidRDefault="006A65A3" w:rsidP="00320D40">
      <w:pPr>
        <w:spacing w:line="480" w:lineRule="auto"/>
        <w:jc w:val="center"/>
        <w:rPr>
          <w:b/>
          <w:u w:val="single"/>
        </w:rPr>
      </w:pPr>
      <w:r>
        <w:rPr>
          <w:b/>
          <w:u w:val="single"/>
        </w:rPr>
        <w:lastRenderedPageBreak/>
        <w:t>Abstract</w:t>
      </w:r>
    </w:p>
    <w:p w14:paraId="78A35D9B" w14:textId="459BD26E" w:rsidR="00C7723A" w:rsidRPr="00465CF0" w:rsidRDefault="0025056E" w:rsidP="00465CF0">
      <w:pPr>
        <w:spacing w:line="480" w:lineRule="auto"/>
      </w:pPr>
      <w:r>
        <w:rPr>
          <w:b/>
          <w:u w:val="single"/>
        </w:rPr>
        <w:t>Background</w:t>
      </w:r>
      <w:r w:rsidR="00C7723A" w:rsidRPr="00465CF0">
        <w:t>:</w:t>
      </w:r>
      <w:r w:rsidR="00465CF0">
        <w:t xml:space="preserve"> </w:t>
      </w:r>
      <w:r w:rsidR="0054309A">
        <w:t>In 2018 a</w:t>
      </w:r>
      <w:r w:rsidR="00465CF0">
        <w:t xml:space="preserve"> large mumps </w:t>
      </w:r>
      <w:r w:rsidR="00870095">
        <w:t>epidemic</w:t>
      </w:r>
      <w:r w:rsidR="00465CF0">
        <w:t xml:space="preserve"> </w:t>
      </w:r>
      <w:r w:rsidR="00870095">
        <w:t xml:space="preserve">coincided with an outbreak of diphtheria </w:t>
      </w:r>
      <w:r w:rsidR="0054309A">
        <w:t xml:space="preserve">in </w:t>
      </w:r>
      <w:r w:rsidR="00A87084">
        <w:t xml:space="preserve">refugee camps </w:t>
      </w:r>
      <w:r w:rsidR="003F4279">
        <w:t xml:space="preserve">established in Bangladesh </w:t>
      </w:r>
      <w:r w:rsidR="0054309A">
        <w:t xml:space="preserve">for the </w:t>
      </w:r>
      <w:r w:rsidR="003F4279">
        <w:t>Rohingya people</w:t>
      </w:r>
      <w:r w:rsidR="00870095">
        <w:t>.</w:t>
      </w:r>
      <w:r w:rsidR="00E6752F">
        <w:t xml:space="preserve"> </w:t>
      </w:r>
      <w:r w:rsidR="006A65A3">
        <w:t>These</w:t>
      </w:r>
      <w:r w:rsidR="00465CF0">
        <w:t xml:space="preserve"> refugees did not receive</w:t>
      </w:r>
      <w:r w:rsidR="00AC051D">
        <w:t xml:space="preserve"> a mumps containing vaccine</w:t>
      </w:r>
      <w:r w:rsidR="00786022">
        <w:t>.</w:t>
      </w:r>
    </w:p>
    <w:p w14:paraId="291A0170" w14:textId="62D13FD0" w:rsidR="00465CF0" w:rsidRDefault="0025056E" w:rsidP="00465CF0">
      <w:pPr>
        <w:spacing w:line="480" w:lineRule="auto"/>
      </w:pPr>
      <w:r>
        <w:rPr>
          <w:b/>
          <w:u w:val="single"/>
        </w:rPr>
        <w:t>Methods</w:t>
      </w:r>
      <w:r w:rsidR="00322D92">
        <w:rPr>
          <w:b/>
          <w:u w:val="single"/>
        </w:rPr>
        <w:t>:</w:t>
      </w:r>
      <w:r w:rsidR="00322D92">
        <w:t xml:space="preserve"> Cases of mumps were reported to the World Health Organisation (WHO) </w:t>
      </w:r>
      <w:r w:rsidR="00322D92" w:rsidRPr="00322D92">
        <w:t>Early Warning, Alert and Response System (EWARS)</w:t>
      </w:r>
      <w:r w:rsidR="00320D40">
        <w:t xml:space="preserve"> </w:t>
      </w:r>
      <w:r w:rsidR="00322D92">
        <w:t xml:space="preserve">during the </w:t>
      </w:r>
      <w:r w:rsidR="00320D40">
        <w:t xml:space="preserve">Rohingya refugee </w:t>
      </w:r>
      <w:r w:rsidR="00322D92">
        <w:t>crisis.</w:t>
      </w:r>
      <w:r w:rsidR="00786022">
        <w:t xml:space="preserve"> T</w:t>
      </w:r>
      <w:r w:rsidR="00465CF0">
        <w:t>he authors</w:t>
      </w:r>
      <w:r w:rsidR="00322D92">
        <w:t xml:space="preserve"> presen</w:t>
      </w:r>
      <w:r w:rsidR="00465CF0">
        <w:t xml:space="preserve">t amalgamated epidemiological data of a </w:t>
      </w:r>
      <w:r w:rsidR="00870095">
        <w:t>major, previously unreported,</w:t>
      </w:r>
      <w:r w:rsidR="00465CF0">
        <w:t xml:space="preserve"> mumps </w:t>
      </w:r>
      <w:r w:rsidR="00870095">
        <w:t>epidemic</w:t>
      </w:r>
      <w:r w:rsidR="00465CF0">
        <w:t>.</w:t>
      </w:r>
      <w:r w:rsidR="00465CF0" w:rsidRPr="00465CF0">
        <w:t xml:space="preserve"> </w:t>
      </w:r>
    </w:p>
    <w:p w14:paraId="3ED361BD" w14:textId="0A570C05" w:rsidR="00C7723A" w:rsidRPr="00465CF0" w:rsidRDefault="0025056E" w:rsidP="00465CF0">
      <w:pPr>
        <w:spacing w:line="480" w:lineRule="auto"/>
      </w:pPr>
      <w:r>
        <w:rPr>
          <w:b/>
          <w:u w:val="single"/>
        </w:rPr>
        <w:t>Results</w:t>
      </w:r>
      <w:r w:rsidR="00465CF0">
        <w:rPr>
          <w:b/>
          <w:u w:val="single"/>
        </w:rPr>
        <w:t>:</w:t>
      </w:r>
      <w:r w:rsidR="00B560DA">
        <w:t xml:space="preserve"> In total 19 </w:t>
      </w:r>
      <w:r w:rsidR="00465CF0">
        <w:t xml:space="preserve">215 mumps cases </w:t>
      </w:r>
      <w:r w:rsidR="00870095">
        <w:t xml:space="preserve">across a total of 218 facilities </w:t>
      </w:r>
      <w:r w:rsidR="00465CF0">
        <w:t xml:space="preserve">were reported to EWARS during 2018. </w:t>
      </w:r>
      <w:r w:rsidR="00B84622">
        <w:t xml:space="preserve">The attack rate was 2.1% of the whole population. </w:t>
      </w:r>
      <w:r w:rsidR="00465CF0" w:rsidRPr="00465CF0">
        <w:t>7</w:t>
      </w:r>
      <w:r w:rsidR="00B560DA">
        <w:t xml:space="preserve"> </w:t>
      </w:r>
      <w:r w:rsidR="00465CF0" w:rsidRPr="00465CF0">
        <w:t>687 (40·0%) of these cases were in children under 5 years old. Mumps was more common</w:t>
      </w:r>
      <w:r w:rsidR="00465CF0">
        <w:t xml:space="preserve">ly seen among males than females. </w:t>
      </w:r>
    </w:p>
    <w:p w14:paraId="12D5566B" w14:textId="1E828D96" w:rsidR="00AF4375" w:rsidRDefault="0025056E" w:rsidP="00AF4375">
      <w:pPr>
        <w:spacing w:line="480" w:lineRule="auto"/>
      </w:pPr>
      <w:r>
        <w:rPr>
          <w:b/>
          <w:u w:val="single"/>
        </w:rPr>
        <w:t>Conclusion</w:t>
      </w:r>
      <w:r w:rsidR="00C7723A">
        <w:rPr>
          <w:b/>
          <w:u w:val="single"/>
        </w:rPr>
        <w:t>:</w:t>
      </w:r>
      <w:r w:rsidR="00AF4375">
        <w:t xml:space="preserve"> Detailed r</w:t>
      </w:r>
      <w:r w:rsidR="005A0F6E">
        <w:t>eporting of outbreaks of all vaccine preventable disease</w:t>
      </w:r>
      <w:r w:rsidR="00983769">
        <w:t xml:space="preserve">s </w:t>
      </w:r>
      <w:r w:rsidR="00AF4375">
        <w:t xml:space="preserve">is essential to ensure appropriate vaccination decisions can be made in future humanitarian crises. </w:t>
      </w:r>
    </w:p>
    <w:p w14:paraId="0D5D02CE" w14:textId="77777777" w:rsidR="00382D8C" w:rsidRDefault="00382D8C">
      <w:pPr>
        <w:rPr>
          <w:b/>
        </w:rPr>
      </w:pPr>
    </w:p>
    <w:p w14:paraId="339C36F2" w14:textId="27CFE194" w:rsidR="00423342" w:rsidRDefault="00382D8C">
      <w:pPr>
        <w:rPr>
          <w:b/>
        </w:rPr>
      </w:pPr>
      <w:r>
        <w:rPr>
          <w:b/>
        </w:rPr>
        <w:t>Keywords:</w:t>
      </w:r>
      <w:r>
        <w:t xml:space="preserve"> Diptheria, Mumps, Refugee, Rohingya, Underreported, Vaccination</w:t>
      </w:r>
      <w:r w:rsidR="00423342">
        <w:rPr>
          <w:b/>
        </w:rPr>
        <w:br w:type="page"/>
      </w:r>
    </w:p>
    <w:p w14:paraId="3A328AF0" w14:textId="68F12607" w:rsidR="00DF36AE" w:rsidRDefault="001071EB" w:rsidP="00DF36AE">
      <w:pPr>
        <w:spacing w:line="480" w:lineRule="auto"/>
      </w:pPr>
      <w:r>
        <w:rPr>
          <w:b/>
        </w:rPr>
        <w:lastRenderedPageBreak/>
        <w:t>Introduction</w:t>
      </w:r>
      <w:r w:rsidR="00DF36AE">
        <w:t>:</w:t>
      </w:r>
    </w:p>
    <w:p w14:paraId="4008DBF3" w14:textId="616418BA" w:rsidR="0021072B" w:rsidRDefault="00B560DA" w:rsidP="00662FED">
      <w:pPr>
        <w:spacing w:line="480" w:lineRule="auto"/>
      </w:pPr>
      <w:r>
        <w:t xml:space="preserve">Since August 2017, over 740 </w:t>
      </w:r>
      <w:r w:rsidR="0021072B">
        <w:t>000 Rohingya people have fled violence in Rakhine State, Myanmar and</w:t>
      </w:r>
      <w:r w:rsidR="00595920">
        <w:t xml:space="preserve"> sought refuge</w:t>
      </w:r>
      <w:r w:rsidR="0021072B">
        <w:t xml:space="preserve"> in Cox’s Bazar District in South</w:t>
      </w:r>
      <w:r w:rsidR="00775F53">
        <w:t>ern</w:t>
      </w:r>
      <w:r w:rsidR="0021072B">
        <w:t xml:space="preserve"> Bangladesh. Most have settled in Kutupalong Refugee Camp, which </w:t>
      </w:r>
      <w:r w:rsidR="005D3441">
        <w:t xml:space="preserve">now has a population </w:t>
      </w:r>
      <w:r w:rsidR="00870095">
        <w:t>exceeding</w:t>
      </w:r>
      <w:r w:rsidR="005D3441">
        <w:t xml:space="preserve"> 914</w:t>
      </w:r>
      <w:r>
        <w:t xml:space="preserve"> </w:t>
      </w:r>
      <w:r w:rsidR="006702D4">
        <w:t xml:space="preserve">000, </w:t>
      </w:r>
      <w:r w:rsidR="006702D4" w:rsidRPr="006702D4">
        <w:t>including Rohingya refugees</w:t>
      </w:r>
      <w:r w:rsidR="004578CA">
        <w:t xml:space="preserve"> who fled</w:t>
      </w:r>
      <w:r w:rsidR="006702D4" w:rsidRPr="006702D4">
        <w:t xml:space="preserve"> from previous violence and a small number of Bangladeshi host population.</w:t>
      </w:r>
    </w:p>
    <w:p w14:paraId="00C9220D" w14:textId="14074EB5" w:rsidR="0021072B" w:rsidRDefault="002E3296" w:rsidP="00662FED">
      <w:pPr>
        <w:spacing w:line="480" w:lineRule="auto"/>
      </w:pPr>
      <w:r>
        <w:t>Limiting</w:t>
      </w:r>
      <w:r w:rsidR="0021072B">
        <w:t xml:space="preserve"> vaccine preventable diseases (VPDs) is a key public health intervention, especially in scenarios </w:t>
      </w:r>
      <w:r w:rsidR="00870095">
        <w:t>associated with</w:t>
      </w:r>
      <w:r w:rsidR="0021072B">
        <w:t xml:space="preserve"> </w:t>
      </w:r>
      <w:r w:rsidR="008A35EA">
        <w:t>displacement</w:t>
      </w:r>
      <w:r w:rsidR="00E02FC3">
        <w:t>.</w:t>
      </w:r>
      <w:r w:rsidR="0021072B">
        <w:t xml:space="preserve"> </w:t>
      </w:r>
      <w:r w:rsidR="003E1635">
        <w:t xml:space="preserve">VPDs with high morbidity and mortality are prioritised </w:t>
      </w:r>
      <w:r w:rsidR="0021072B">
        <w:t xml:space="preserve">however </w:t>
      </w:r>
      <w:r w:rsidR="00CE7565">
        <w:t xml:space="preserve">it is </w:t>
      </w:r>
      <w:r w:rsidR="0021072B">
        <w:t xml:space="preserve">important to </w:t>
      </w:r>
      <w:r>
        <w:t>consider vaccination against all VPDs, including those with low case fatality rates such as mumps</w:t>
      </w:r>
      <w:r w:rsidR="0021072B">
        <w:t xml:space="preserve">. </w:t>
      </w:r>
    </w:p>
    <w:p w14:paraId="3F2BF449" w14:textId="5BF2E803" w:rsidR="0021072B" w:rsidRDefault="0021072B" w:rsidP="00662FED">
      <w:pPr>
        <w:spacing w:line="480" w:lineRule="auto"/>
      </w:pPr>
      <w:r>
        <w:t xml:space="preserve">Prior to arrival in Bangladesh, the Rohingya population had not received </w:t>
      </w:r>
      <w:r w:rsidR="002E3296">
        <w:t>adequate vaccinations</w:t>
      </w:r>
      <w:r>
        <w:t>. A retrospective survey of vaccination coverage conducted by Médecins Sans Frontières (MSF) estimated measles vaccination cover</w:t>
      </w:r>
      <w:r w:rsidR="002E3296">
        <w:t xml:space="preserve">age </w:t>
      </w:r>
      <w:r w:rsidR="00870095">
        <w:t xml:space="preserve">of </w:t>
      </w:r>
      <w:r w:rsidR="00BD7A7A">
        <w:t>less than 25%</w:t>
      </w:r>
      <w:r w:rsidR="00870095">
        <w:t xml:space="preserve"> among</w:t>
      </w:r>
      <w:r>
        <w:t xml:space="preserve"> children aged 6 </w:t>
      </w:r>
      <w:r w:rsidR="00870095">
        <w:t>to</w:t>
      </w:r>
      <w:r>
        <w:t xml:space="preserve"> 59 months a</w:t>
      </w:r>
      <w:r w:rsidR="00346B1B">
        <w:t>t the start of the crisis.</w:t>
      </w:r>
      <w:r w:rsidR="008E17F8" w:rsidRPr="008E17F8">
        <w:rPr>
          <w:vertAlign w:val="superscript"/>
        </w:rPr>
        <w:t>1</w:t>
      </w:r>
    </w:p>
    <w:p w14:paraId="758C1091" w14:textId="083055EB" w:rsidR="0021072B" w:rsidRDefault="00C73E6F" w:rsidP="00662FED">
      <w:pPr>
        <w:spacing w:line="480" w:lineRule="auto"/>
      </w:pPr>
      <w:r>
        <w:t>During the Rohingya crisis</w:t>
      </w:r>
      <w:r w:rsidR="00644DC4">
        <w:t xml:space="preserve"> t</w:t>
      </w:r>
      <w:r w:rsidR="002E3296">
        <w:t>wo s</w:t>
      </w:r>
      <w:r w:rsidR="0021072B">
        <w:t>ubsequent measles-rubella (MR) vaccination campaigns</w:t>
      </w:r>
      <w:r w:rsidR="002E3296">
        <w:t xml:space="preserve"> took place between September and November 2017</w:t>
      </w:r>
      <w:r w:rsidR="00DF36AE">
        <w:t>.</w:t>
      </w:r>
      <w:r w:rsidR="00A81330">
        <w:t xml:space="preserve"> </w:t>
      </w:r>
      <w:r w:rsidR="00DF36AE">
        <w:t xml:space="preserve"> </w:t>
      </w:r>
      <w:r w:rsidR="0021072B">
        <w:t xml:space="preserve">Oral cholera vaccination campaigns </w:t>
      </w:r>
      <w:r w:rsidR="004D1F82">
        <w:t>were implemented</w:t>
      </w:r>
      <w:r w:rsidR="0021072B">
        <w:t xml:space="preserve"> following a r</w:t>
      </w:r>
      <w:r w:rsidR="00346B1B">
        <w:t xml:space="preserve">isk assessment </w:t>
      </w:r>
      <w:r w:rsidR="0021072B">
        <w:t xml:space="preserve">and </w:t>
      </w:r>
      <w:r w:rsidR="00437170">
        <w:t>Diphtheria, Pertussis and Tetanus (DPT</w:t>
      </w:r>
      <w:r w:rsidR="0021072B">
        <w:t xml:space="preserve">) vaccinations were administered </w:t>
      </w:r>
      <w:r w:rsidR="00870095">
        <w:t>following</w:t>
      </w:r>
      <w:r w:rsidR="0021072B">
        <w:t xml:space="preserve"> a</w:t>
      </w:r>
      <w:r w:rsidR="00660CAE">
        <w:t xml:space="preserve"> dip</w:t>
      </w:r>
      <w:r w:rsidR="00B515B3">
        <w:t>h</w:t>
      </w:r>
      <w:r w:rsidR="00660CAE">
        <w:t>theria outbreak. No mumps containing vaccine was given during the campaigns.</w:t>
      </w:r>
    </w:p>
    <w:p w14:paraId="4693B9C9" w14:textId="22E3241F" w:rsidR="009F060D" w:rsidRDefault="00334E3E" w:rsidP="00662FED">
      <w:pPr>
        <w:spacing w:line="480" w:lineRule="auto"/>
      </w:pPr>
      <w:r>
        <w:t>W</w:t>
      </w:r>
      <w:r w:rsidR="00AC2F91">
        <w:t xml:space="preserve">e provide the first </w:t>
      </w:r>
      <w:r w:rsidR="009F060D" w:rsidRPr="009F060D">
        <w:t>descr</w:t>
      </w:r>
      <w:r w:rsidR="00D04BC7">
        <w:t>iption of a large mumps epidemic</w:t>
      </w:r>
      <w:r w:rsidR="009F060D" w:rsidRPr="009F060D">
        <w:t xml:space="preserve"> which occurred </w:t>
      </w:r>
      <w:r w:rsidR="009F060D">
        <w:t>among Rohingya refugees in</w:t>
      </w:r>
      <w:r w:rsidR="009F060D" w:rsidRPr="009F060D">
        <w:t xml:space="preserve"> 2018. This outbreak was not included in the local weekly epidemiology bulletins created by the W</w:t>
      </w:r>
      <w:r w:rsidR="009F060D">
        <w:t>orld Health Organisation (WHO)</w:t>
      </w:r>
      <w:r w:rsidR="008E17F8" w:rsidRPr="008E17F8">
        <w:rPr>
          <w:vertAlign w:val="superscript"/>
        </w:rPr>
        <w:t>2</w:t>
      </w:r>
      <w:r w:rsidR="009F060D">
        <w:t>,</w:t>
      </w:r>
      <w:r w:rsidR="009F060D" w:rsidRPr="009F060D">
        <w:t xml:space="preserve"> and </w:t>
      </w:r>
      <w:r w:rsidR="00AC2F91">
        <w:t xml:space="preserve">has not </w:t>
      </w:r>
      <w:r w:rsidR="00CE7565">
        <w:t xml:space="preserve">been </w:t>
      </w:r>
      <w:r w:rsidR="00AC2F91">
        <w:t>documented in literature</w:t>
      </w:r>
      <w:r w:rsidR="009F060D" w:rsidRPr="009F060D">
        <w:t>.  We discuss how vaccination decisions are made in acute humanitarian emergencies, and how detailed reporting of all outbreaks, including those of low morbidity and mortality, is important to aid future vaccination decisions.</w:t>
      </w:r>
    </w:p>
    <w:p w14:paraId="18A06656" w14:textId="77777777" w:rsidR="004D1F82" w:rsidRDefault="004D1F82" w:rsidP="00662FED">
      <w:pPr>
        <w:spacing w:line="480" w:lineRule="auto"/>
      </w:pPr>
    </w:p>
    <w:p w14:paraId="196482F0" w14:textId="050F3F66" w:rsidR="0021072B" w:rsidRPr="0099789E" w:rsidRDefault="0099789E" w:rsidP="00662FED">
      <w:pPr>
        <w:spacing w:line="480" w:lineRule="auto"/>
      </w:pPr>
      <w:r w:rsidRPr="0099789E">
        <w:rPr>
          <w:b/>
        </w:rPr>
        <w:t>Materials and Methods:</w:t>
      </w:r>
    </w:p>
    <w:p w14:paraId="3FFFF932" w14:textId="482CFB7C" w:rsidR="005341E2" w:rsidRDefault="005341E2" w:rsidP="00662FED">
      <w:pPr>
        <w:spacing w:line="480" w:lineRule="auto"/>
      </w:pPr>
      <w:r>
        <w:t xml:space="preserve">Prior to </w:t>
      </w:r>
      <w:r w:rsidRPr="005341E2">
        <w:t>publicatio</w:t>
      </w:r>
      <w:r>
        <w:t xml:space="preserve">n the authors obtained </w:t>
      </w:r>
      <w:r w:rsidRPr="005341E2">
        <w:t xml:space="preserve">permission from WHO and the Bangladesh </w:t>
      </w:r>
      <w:r w:rsidR="007C56A5" w:rsidRPr="007C56A5">
        <w:t xml:space="preserve">Ministry of Health and Family Welfare </w:t>
      </w:r>
      <w:r w:rsidR="007C56A5">
        <w:t>(</w:t>
      </w:r>
      <w:r w:rsidRPr="005341E2">
        <w:t>MoHFW</w:t>
      </w:r>
      <w:r w:rsidR="007C56A5">
        <w:t>)</w:t>
      </w:r>
      <w:r w:rsidRPr="005341E2">
        <w:t xml:space="preserve"> to access the amalgamated </w:t>
      </w:r>
      <w:r>
        <w:t>epidemiological</w:t>
      </w:r>
      <w:r w:rsidRPr="005341E2">
        <w:t xml:space="preserve"> data</w:t>
      </w:r>
      <w:r w:rsidR="008255C4">
        <w:t xml:space="preserve"> collected </w:t>
      </w:r>
      <w:r w:rsidRPr="005341E2">
        <w:t xml:space="preserve"> </w:t>
      </w:r>
      <w:r>
        <w:t xml:space="preserve">for all </w:t>
      </w:r>
      <w:r w:rsidRPr="005341E2">
        <w:t xml:space="preserve">suspected mumps cases </w:t>
      </w:r>
      <w:r w:rsidR="007406E9">
        <w:t>among the Rohingya refugee</w:t>
      </w:r>
      <w:r w:rsidR="00334E3E">
        <w:t>s</w:t>
      </w:r>
      <w:r w:rsidR="007406E9">
        <w:t xml:space="preserve"> fr</w:t>
      </w:r>
      <w:r w:rsidRPr="005341E2">
        <w:t>om December 2017 to December 2018.</w:t>
      </w:r>
      <w:r w:rsidR="00487443">
        <w:t xml:space="preserve"> </w:t>
      </w:r>
    </w:p>
    <w:p w14:paraId="75C3EE64" w14:textId="4AA95DF6" w:rsidR="007C56A5" w:rsidRDefault="008C6F4A" w:rsidP="00662FED">
      <w:pPr>
        <w:spacing w:line="480" w:lineRule="auto"/>
      </w:pPr>
      <w:r>
        <w:t xml:space="preserve">Epidemiological </w:t>
      </w:r>
      <w:r w:rsidR="00E07958" w:rsidRPr="00E07958">
        <w:t>data</w:t>
      </w:r>
      <w:r w:rsidR="00E07958">
        <w:t xml:space="preserve"> </w:t>
      </w:r>
      <w:r w:rsidR="0099789E">
        <w:t>during the crisis</w:t>
      </w:r>
      <w:r w:rsidR="00E07958" w:rsidRPr="00E07958">
        <w:t xml:space="preserve"> w</w:t>
      </w:r>
      <w:r w:rsidR="00334E3E">
        <w:t>ere</w:t>
      </w:r>
      <w:r w:rsidR="00E07958" w:rsidRPr="00E07958">
        <w:t xml:space="preserve"> collected</w:t>
      </w:r>
      <w:r w:rsidR="00E07958">
        <w:t xml:space="preserve"> through</w:t>
      </w:r>
      <w:r>
        <w:t xml:space="preserve"> </w:t>
      </w:r>
      <w:r w:rsidR="008218D6">
        <w:t>WHO’s Early Warning,</w:t>
      </w:r>
      <w:r w:rsidR="0021072B">
        <w:t xml:space="preserve"> Alert and Response</w:t>
      </w:r>
      <w:r w:rsidR="008218D6">
        <w:t xml:space="preserve"> System (EWARS)</w:t>
      </w:r>
      <w:r w:rsidR="00334E3E">
        <w:t>,</w:t>
      </w:r>
      <w:r w:rsidR="0021072B">
        <w:t xml:space="preserve"> a</w:t>
      </w:r>
      <w:r w:rsidR="00334E3E">
        <w:t xml:space="preserve"> disease</w:t>
      </w:r>
      <w:r w:rsidR="0021072B">
        <w:t xml:space="preserve"> surveillance system </w:t>
      </w:r>
      <w:r w:rsidR="00334E3E">
        <w:t xml:space="preserve">commonly </w:t>
      </w:r>
      <w:r w:rsidR="0021072B">
        <w:t>used i</w:t>
      </w:r>
      <w:r>
        <w:t>n humanitarian settings</w:t>
      </w:r>
      <w:r w:rsidR="00334E3E">
        <w:t xml:space="preserve"> whereby </w:t>
      </w:r>
      <w:r w:rsidR="0021072B">
        <w:t xml:space="preserve">users </w:t>
      </w:r>
      <w:r w:rsidR="00334E3E">
        <w:t xml:space="preserve">monitor </w:t>
      </w:r>
      <w:r w:rsidR="0021072B">
        <w:t xml:space="preserve">a maximum of 12-14 </w:t>
      </w:r>
      <w:r w:rsidR="00334E3E">
        <w:t xml:space="preserve">selected </w:t>
      </w:r>
      <w:r w:rsidR="0021072B">
        <w:t>diseases or health events</w:t>
      </w:r>
      <w:r w:rsidR="00334E3E">
        <w:t>.</w:t>
      </w:r>
      <w:r w:rsidR="0021072B">
        <w:t xml:space="preserve"> These conditions are chosen by consensus between WHO, humanitarian organisations and the local ministry of health. </w:t>
      </w:r>
      <w:r w:rsidR="00614A59" w:rsidRPr="00614A59">
        <w:t>Case definitions and thresholds for reporting and investigating alerts are pre-specified for each condition.</w:t>
      </w:r>
      <w:r w:rsidR="00572960">
        <w:t xml:space="preserve"> </w:t>
      </w:r>
    </w:p>
    <w:p w14:paraId="789D5A7A" w14:textId="2688564B" w:rsidR="000676FF" w:rsidRDefault="0021072B" w:rsidP="00662FED">
      <w:pPr>
        <w:spacing w:line="480" w:lineRule="auto"/>
      </w:pPr>
      <w:r>
        <w:t>In December 2017</w:t>
      </w:r>
      <w:r w:rsidR="00E07958">
        <w:t>,</w:t>
      </w:r>
      <w:r>
        <w:t xml:space="preserve"> EWARS was initiated in the Rohingya refugee camps through partnership of WHO and the Bangladesh MoHFW. </w:t>
      </w:r>
      <w:r w:rsidR="007D6F8A">
        <w:t>Pr</w:t>
      </w:r>
      <w:r>
        <w:t xml:space="preserve">e-specified conditions for monitoring were </w:t>
      </w:r>
      <w:r w:rsidR="007D6F8A">
        <w:t>selected</w:t>
      </w:r>
      <w:r>
        <w:t>.</w:t>
      </w:r>
      <w:r w:rsidR="008E17F8" w:rsidRPr="008E17F8">
        <w:rPr>
          <w:vertAlign w:val="superscript"/>
        </w:rPr>
        <w:t>3</w:t>
      </w:r>
      <w:r w:rsidR="007C56A5">
        <w:t xml:space="preserve"> </w:t>
      </w:r>
      <w:r w:rsidR="004D1F82">
        <w:t>Mumps was not among these conditions.</w:t>
      </w:r>
    </w:p>
    <w:p w14:paraId="7F459132" w14:textId="6BEA3A6C" w:rsidR="00F733DC" w:rsidRDefault="007C56A5" w:rsidP="00662FED">
      <w:pPr>
        <w:spacing w:line="480" w:lineRule="auto"/>
      </w:pPr>
      <w:r w:rsidRPr="007C56A5">
        <w:t>EWARS depends on reporting by local healthcare workers, us</w:t>
      </w:r>
      <w:r w:rsidR="0097253F">
        <w:t>ing</w:t>
      </w:r>
      <w:r w:rsidRPr="007C56A5">
        <w:t xml:space="preserve"> either clinical, laboratory or epidemiological definitions for diagnos</w:t>
      </w:r>
      <w:r w:rsidR="0097253F">
        <w:t>is</w:t>
      </w:r>
      <w:r w:rsidRPr="007C56A5">
        <w:t xml:space="preserve">. </w:t>
      </w:r>
      <w:r w:rsidR="00255D68">
        <w:t>The m</w:t>
      </w:r>
      <w:r w:rsidR="00572960">
        <w:t xml:space="preserve">umps case definition </w:t>
      </w:r>
      <w:r w:rsidR="00F733DC">
        <w:t>used during the crisis was as follows</w:t>
      </w:r>
      <w:r w:rsidR="00E07958">
        <w:t>.</w:t>
      </w:r>
      <w:r w:rsidR="00F733DC">
        <w:t xml:space="preserve"> “</w:t>
      </w:r>
      <w:r w:rsidR="00F733DC" w:rsidRPr="00E07958">
        <w:rPr>
          <w:i/>
        </w:rPr>
        <w:t>Acute onset of unilateral or bilateral tender or self-limited swelling of the parotid or other salivary gland lasting ≥ 2 days without other apparent cause</w:t>
      </w:r>
      <w:r w:rsidR="00F733DC">
        <w:t>”</w:t>
      </w:r>
      <w:r w:rsidR="00572960">
        <w:t xml:space="preserve">. </w:t>
      </w:r>
      <w:r w:rsidR="00F733DC" w:rsidRPr="00F733DC">
        <w:t xml:space="preserve">All cases </w:t>
      </w:r>
      <w:r w:rsidR="00E07958">
        <w:t>were reported based on</w:t>
      </w:r>
      <w:r w:rsidR="00F733DC" w:rsidRPr="00F733DC">
        <w:t xml:space="preserve"> clinical suspicion. No confirmatory laboratory testing was undertaken</w:t>
      </w:r>
      <w:r w:rsidR="00F733DC">
        <w:t>.</w:t>
      </w:r>
    </w:p>
    <w:p w14:paraId="2385EDDF" w14:textId="1ADC1E13" w:rsidR="00C475A6" w:rsidRDefault="003C5769" w:rsidP="00662FED">
      <w:pPr>
        <w:spacing w:line="480" w:lineRule="auto"/>
      </w:pPr>
      <w:r>
        <w:t>Dat</w:t>
      </w:r>
      <w:r w:rsidR="00E07958">
        <w:t>a w</w:t>
      </w:r>
      <w:r w:rsidR="0097253F">
        <w:t>ere</w:t>
      </w:r>
      <w:r>
        <w:t xml:space="preserve"> submitted</w:t>
      </w:r>
      <w:r w:rsidR="00572960">
        <w:t xml:space="preserve"> to EWARS</w:t>
      </w:r>
      <w:r>
        <w:t xml:space="preserve"> via an electronic case report form</w:t>
      </w:r>
      <w:r w:rsidR="008C6F4A">
        <w:t xml:space="preserve"> in real time with smartphone applications or at the end of each working day via laptop. </w:t>
      </w:r>
      <w:r>
        <w:t xml:space="preserve">Each case report </w:t>
      </w:r>
      <w:r w:rsidR="00E07958">
        <w:t>documented</w:t>
      </w:r>
      <w:r w:rsidR="00CD1451">
        <w:t>:</w:t>
      </w:r>
      <w:r w:rsidR="00E07958">
        <w:t xml:space="preserve"> </w:t>
      </w:r>
      <w:r w:rsidR="00CD1451">
        <w:t>P</w:t>
      </w:r>
      <w:r w:rsidR="00E07958">
        <w:t>atient</w:t>
      </w:r>
      <w:r w:rsidR="00CD1451">
        <w:t>’</w:t>
      </w:r>
      <w:r w:rsidR="00E07958">
        <w:t>s gender</w:t>
      </w:r>
      <w:r>
        <w:t>, whethe</w:t>
      </w:r>
      <w:r w:rsidR="00CD1451">
        <w:t xml:space="preserve">r under or over 5 years old, </w:t>
      </w:r>
      <w:r>
        <w:t>patient</w:t>
      </w:r>
      <w:r w:rsidR="00CD1451">
        <w:t>’</w:t>
      </w:r>
      <w:r>
        <w:t xml:space="preserve">s residence by camp number and the camp number of the </w:t>
      </w:r>
      <w:r w:rsidR="008E17F8">
        <w:t>reporting health facility</w:t>
      </w:r>
      <w:r>
        <w:t xml:space="preserve">. </w:t>
      </w:r>
    </w:p>
    <w:p w14:paraId="319CAB6B" w14:textId="53B7A778" w:rsidR="00E07958" w:rsidRDefault="0021072B" w:rsidP="00662FED">
      <w:pPr>
        <w:spacing w:line="480" w:lineRule="auto"/>
      </w:pPr>
      <w:r>
        <w:lastRenderedPageBreak/>
        <w:t xml:space="preserve">Data </w:t>
      </w:r>
      <w:r w:rsidR="007B34AC">
        <w:t xml:space="preserve">for our </w:t>
      </w:r>
      <w:r w:rsidR="0097253F">
        <w:t>study</w:t>
      </w:r>
      <w:r w:rsidR="007B34AC">
        <w:t xml:space="preserve"> </w:t>
      </w:r>
      <w:r>
        <w:t>w</w:t>
      </w:r>
      <w:r w:rsidR="0097253F">
        <w:t>ere</w:t>
      </w:r>
      <w:r>
        <w:t xml:space="preserve"> analysed using Microsoft Excel® v1803.  Maps were generated using QGIS® v3.6 with files obtained from the Humanitarian Data Exchange.  </w:t>
      </w:r>
    </w:p>
    <w:p w14:paraId="6C248493" w14:textId="77777777" w:rsidR="0021072B" w:rsidRDefault="0021072B" w:rsidP="00662FED">
      <w:pPr>
        <w:spacing w:line="480" w:lineRule="auto"/>
      </w:pPr>
      <w:r w:rsidRPr="0021072B">
        <w:rPr>
          <w:b/>
        </w:rPr>
        <w:t>Results</w:t>
      </w:r>
      <w:r>
        <w:t xml:space="preserve"> </w:t>
      </w:r>
    </w:p>
    <w:p w14:paraId="4FFEF6E2" w14:textId="74931620" w:rsidR="0021072B" w:rsidRDefault="0021072B" w:rsidP="00662FED">
      <w:pPr>
        <w:spacing w:line="480" w:lineRule="auto"/>
      </w:pPr>
      <w:r>
        <w:t>The first two</w:t>
      </w:r>
      <w:r w:rsidR="0097253F" w:rsidRPr="0097253F">
        <w:t xml:space="preserve"> </w:t>
      </w:r>
      <w:r w:rsidR="0097253F">
        <w:t>suspected mumps</w:t>
      </w:r>
      <w:r>
        <w:t xml:space="preserve"> cases were reported to EWAR</w:t>
      </w:r>
      <w:r w:rsidR="007B34AC">
        <w:t>S 17th January 2018 (Epi week3)</w:t>
      </w:r>
      <w:r w:rsidR="00F64604">
        <w:t>.</w:t>
      </w:r>
      <w:r w:rsidR="0097253F">
        <w:t xml:space="preserve"> </w:t>
      </w:r>
      <w:r w:rsidR="00F64604">
        <w:t>B</w:t>
      </w:r>
      <w:r w:rsidR="0097253F">
        <w:t xml:space="preserve">oth </w:t>
      </w:r>
      <w:r w:rsidR="00F64604">
        <w:t xml:space="preserve">cases were </w:t>
      </w:r>
      <w:r>
        <w:t>male and over 5 years old</w:t>
      </w:r>
      <w:r w:rsidR="00F64604">
        <w:t>.</w:t>
      </w:r>
      <w:r w:rsidR="0097253F">
        <w:t xml:space="preserve"> </w:t>
      </w:r>
      <w:r w:rsidR="00F64604">
        <w:t xml:space="preserve">They </w:t>
      </w:r>
      <w:r>
        <w:t>were reported from a Ministry of Health Upazila Health Complex (Upazila being the local name for an administrative reg</w:t>
      </w:r>
      <w:r w:rsidR="00F7413B">
        <w:t xml:space="preserve">ion). This facility was </w:t>
      </w:r>
      <w:r>
        <w:t>located on the outside border of Kutupalong refugee camp. It acted as a secondary referral centre with inpatient beds available durin</w:t>
      </w:r>
      <w:r w:rsidR="008E17F8">
        <w:t xml:space="preserve">g the crisis. </w:t>
      </w:r>
    </w:p>
    <w:p w14:paraId="011A7977" w14:textId="4C363D97" w:rsidR="0021072B" w:rsidRDefault="00F64604" w:rsidP="00662FED">
      <w:pPr>
        <w:spacing w:line="480" w:lineRule="auto"/>
      </w:pPr>
      <w:r>
        <w:t>Case numbers escalated weekly</w:t>
      </w:r>
      <w:r w:rsidR="0021072B">
        <w:t xml:space="preserve"> producing a classic epidemic </w:t>
      </w:r>
      <w:r w:rsidR="00782290">
        <w:t>distribution</w:t>
      </w:r>
      <w:r w:rsidR="0021072B">
        <w:t xml:space="preserve"> (Figure 1). More than 500 weekly cases were reported consistently through Epi weeks 9-23. The peak of the outbreak</w:t>
      </w:r>
      <w:r w:rsidR="00B560DA">
        <w:t xml:space="preserve"> was seen in Epi week 16 when 1 </w:t>
      </w:r>
      <w:r w:rsidR="0021072B">
        <w:t xml:space="preserve">292 cases were reported. </w:t>
      </w:r>
    </w:p>
    <w:p w14:paraId="6FB280DA" w14:textId="25F033E1" w:rsidR="0021072B" w:rsidRDefault="0021072B" w:rsidP="00662FED">
      <w:pPr>
        <w:spacing w:line="480" w:lineRule="auto"/>
      </w:pPr>
      <w:r>
        <w:t>In total 19</w:t>
      </w:r>
      <w:r w:rsidR="00B560DA">
        <w:t xml:space="preserve"> </w:t>
      </w:r>
      <w:r>
        <w:t>215 cases were reported between January 20</w:t>
      </w:r>
      <w:r w:rsidR="00EE7B07">
        <w:t xml:space="preserve">18 and December 2018. 7 </w:t>
      </w:r>
      <w:r w:rsidR="00FD2E28">
        <w:t>687 (40</w:t>
      </w:r>
      <w:r w:rsidR="00FD2E28" w:rsidRPr="00FD2E28">
        <w:t>·</w:t>
      </w:r>
      <w:r>
        <w:t xml:space="preserve">0%) of these cases were in </w:t>
      </w:r>
      <w:r w:rsidR="00255D68">
        <w:t>children</w:t>
      </w:r>
      <w:r>
        <w:t xml:space="preserve"> under 5 years old. Mumps was more commonly seen among males than females</w:t>
      </w:r>
      <w:r w:rsidR="006B42AB">
        <w:t xml:space="preserve">, </w:t>
      </w:r>
      <w:r>
        <w:t>and this was c</w:t>
      </w:r>
      <w:r w:rsidR="00EE7B07">
        <w:t xml:space="preserve">onsistent for under 5s (males 4 </w:t>
      </w:r>
      <w:r>
        <w:t>146 (53</w:t>
      </w:r>
      <w:r w:rsidR="00FD2E28">
        <w:rPr>
          <w:rFonts w:cstheme="minorHAnsi"/>
        </w:rPr>
        <w:t>·</w:t>
      </w:r>
      <w:r>
        <w:t>9</w:t>
      </w:r>
      <w:r w:rsidR="00FD2E28">
        <w:t>%), females 3</w:t>
      </w:r>
      <w:r w:rsidR="00EE7B07">
        <w:t xml:space="preserve"> </w:t>
      </w:r>
      <w:r w:rsidR="00FD2E28">
        <w:t>541, (46</w:t>
      </w:r>
      <w:r w:rsidR="00FD2E28" w:rsidRPr="00FD2E28">
        <w:t>·</w:t>
      </w:r>
      <w:r>
        <w:t xml:space="preserve">1%)) </w:t>
      </w:r>
      <w:r w:rsidR="006B42AB">
        <w:t>and over 5s (</w:t>
      </w:r>
      <w:r w:rsidR="00EE7B07">
        <w:t xml:space="preserve">males 5 </w:t>
      </w:r>
      <w:r w:rsidR="00FD2E28">
        <w:t>858 (50</w:t>
      </w:r>
      <w:r w:rsidR="00FD2E28" w:rsidRPr="00FD2E28">
        <w:t>·</w:t>
      </w:r>
      <w:r w:rsidR="00FD2E28">
        <w:t>8%), females 5</w:t>
      </w:r>
      <w:r w:rsidR="00EE7B07">
        <w:t xml:space="preserve"> </w:t>
      </w:r>
      <w:r w:rsidR="00FD2E28">
        <w:t>670 (4</w:t>
      </w:r>
      <w:r w:rsidR="00FD2E28" w:rsidRPr="00FD2E28">
        <w:t>·</w:t>
      </w:r>
      <w:r w:rsidR="00FD2E28">
        <w:t>9</w:t>
      </w:r>
      <w:r>
        <w:t xml:space="preserve">2%)). </w:t>
      </w:r>
    </w:p>
    <w:p w14:paraId="2FD8591E" w14:textId="77777777" w:rsidR="00F90C16" w:rsidRDefault="00F90C16" w:rsidP="00662FED">
      <w:pPr>
        <w:spacing w:line="480" w:lineRule="auto"/>
      </w:pPr>
      <w:r>
        <w:t>Data regarding potential complications of mumps including meningitis, encephalitis, orchitis, oophoritis and pancreatitis were not available to the authors.</w:t>
      </w:r>
    </w:p>
    <w:p w14:paraId="0B78F854" w14:textId="3313949D" w:rsidR="008D0B52" w:rsidRDefault="008D0B52" w:rsidP="00662FED">
      <w:pPr>
        <w:spacing w:line="480" w:lineRule="auto"/>
      </w:pPr>
      <w:r>
        <w:t xml:space="preserve">Given estimated population data released by International Organisation for Migration in December 2018 totalled 909,207, this produces an estimated attack rate of 2.1%. Population data for those under five years old is not available. </w:t>
      </w:r>
    </w:p>
    <w:p w14:paraId="2E062BFE" w14:textId="028ECD7B" w:rsidR="0021072B" w:rsidRDefault="0021072B" w:rsidP="00662FED">
      <w:pPr>
        <w:spacing w:line="480" w:lineRule="auto"/>
      </w:pPr>
      <w:r>
        <w:t>Cases were reported from a total of 218 facilities</w:t>
      </w:r>
      <w:r w:rsidR="0051350C">
        <w:t>,</w:t>
      </w:r>
      <w:r>
        <w:t xml:space="preserve"> including those r</w:t>
      </w:r>
      <w:r w:rsidR="000A2CC8">
        <w:t>u</w:t>
      </w:r>
      <w:r>
        <w:t>n by local government health facilities and international non-governmental organ</w:t>
      </w:r>
      <w:r w:rsidR="00714647">
        <w:t>isations. MSF</w:t>
      </w:r>
      <w:r w:rsidR="00C95017">
        <w:t xml:space="preserve"> </w:t>
      </w:r>
      <w:r>
        <w:t>reported the major</w:t>
      </w:r>
      <w:r w:rsidR="00EE7B07">
        <w:t xml:space="preserve">ity of cases (13 627/ 19 </w:t>
      </w:r>
      <w:r w:rsidR="00FD2E28">
        <w:t xml:space="preserve">215 </w:t>
      </w:r>
      <w:r w:rsidR="00CE7565">
        <w:t>(</w:t>
      </w:r>
      <w:r w:rsidR="00FD2E28">
        <w:t>70</w:t>
      </w:r>
      <w:r w:rsidR="00FD2E28" w:rsidRPr="00FD2E28">
        <w:t>·</w:t>
      </w:r>
      <w:r>
        <w:t>1%</w:t>
      </w:r>
      <w:r w:rsidR="00CE7565">
        <w:t>)</w:t>
      </w:r>
      <w:r>
        <w:t xml:space="preserve">).   </w:t>
      </w:r>
    </w:p>
    <w:p w14:paraId="0A7DC75E" w14:textId="5465E3CB" w:rsidR="001D1186" w:rsidRDefault="0021072B" w:rsidP="00662FED">
      <w:pPr>
        <w:spacing w:line="480" w:lineRule="auto"/>
        <w:rPr>
          <w:b/>
        </w:rPr>
      </w:pPr>
      <w:r>
        <w:lastRenderedPageBreak/>
        <w:t xml:space="preserve">Cases were reported from almost all (92%) camps.  The highest number of </w:t>
      </w:r>
      <w:r w:rsidR="00EE7B07">
        <w:t xml:space="preserve">cases came from Camp 9, where 5 </w:t>
      </w:r>
      <w:r>
        <w:t>401 cases were reported.  F</w:t>
      </w:r>
      <w:r w:rsidR="00EE7B07">
        <w:t xml:space="preserve">acilities in Camp 15 reported 3 </w:t>
      </w:r>
      <w:r>
        <w:t xml:space="preserve">047 cases and those in Camps </w:t>
      </w:r>
      <w:r w:rsidR="00EE7B07">
        <w:t>2W, 14 and 16 reported over 1</w:t>
      </w:r>
      <w:r>
        <w:t xml:space="preserve">000 cases. Camps in existence prior to August 2017 (Kutupalong RC and Nayapara) reported </w:t>
      </w:r>
      <w:r w:rsidR="00CE7565">
        <w:t>far</w:t>
      </w:r>
      <w:r>
        <w:t xml:space="preserve"> few</w:t>
      </w:r>
      <w:r w:rsidR="00714647">
        <w:t>er</w:t>
      </w:r>
      <w:r>
        <w:t xml:space="preserve"> cases (less</w:t>
      </w:r>
      <w:r w:rsidR="00537D3D">
        <w:t xml:space="preserve"> than 10).  </w:t>
      </w:r>
      <w:r w:rsidR="008E17F8">
        <w:t>(</w:t>
      </w:r>
      <w:r w:rsidR="00537D3D">
        <w:t>See Supplementary Figures</w:t>
      </w:r>
      <w:r w:rsidR="008E17F8">
        <w:t>)</w:t>
      </w:r>
    </w:p>
    <w:p w14:paraId="4D91DDAA" w14:textId="77777777" w:rsidR="0021072B" w:rsidRDefault="0021072B" w:rsidP="00662FED">
      <w:pPr>
        <w:spacing w:line="480" w:lineRule="auto"/>
      </w:pPr>
      <w:r w:rsidRPr="0021072B">
        <w:rPr>
          <w:b/>
        </w:rPr>
        <w:t>Discussion</w:t>
      </w:r>
      <w:r>
        <w:t xml:space="preserve"> </w:t>
      </w:r>
    </w:p>
    <w:p w14:paraId="6FF1B133" w14:textId="48739EAB" w:rsidR="0021072B" w:rsidRDefault="0021072B" w:rsidP="00662FED">
      <w:pPr>
        <w:spacing w:line="480" w:lineRule="auto"/>
      </w:pPr>
      <w:r>
        <w:t xml:space="preserve">Our study provides the first description of a </w:t>
      </w:r>
      <w:r w:rsidR="000A2CC8">
        <w:t>major</w:t>
      </w:r>
      <w:r>
        <w:t xml:space="preserve"> mumps </w:t>
      </w:r>
      <w:r w:rsidR="00810B4D">
        <w:t>epidemic</w:t>
      </w:r>
      <w:r>
        <w:t xml:space="preserve"> among Rohingya refugees. Cases were reported across multiple camps over multiple geographical locations, suggesting a high infectivity and high epi</w:t>
      </w:r>
      <w:r w:rsidR="00714647">
        <w:t>demic potential of mumps in a</w:t>
      </w:r>
      <w:r>
        <w:t xml:space="preserve"> refugee crisis. </w:t>
      </w:r>
    </w:p>
    <w:p w14:paraId="2627E7B1" w14:textId="4A849545" w:rsidR="0021072B" w:rsidRDefault="000973C5" w:rsidP="00662FED">
      <w:pPr>
        <w:spacing w:line="480" w:lineRule="auto"/>
      </w:pPr>
      <w:r w:rsidRPr="000973C5">
        <w:t>The hallmark feature of mumps virus infection is painful swelling of the parotid gland. Although generally benign and self-limiting, complications including aseptic meningitis, encephalitis, epidiymo orchitis and oophoritis can occur. Mumps can also cause spontaneous abortion in the</w:t>
      </w:r>
      <w:r>
        <w:t xml:space="preserve"> first trimester of pregnancy,</w:t>
      </w:r>
      <w:r w:rsidRPr="000973C5">
        <w:t xml:space="preserve"> which is particularly relevant in a camp with a large population </w:t>
      </w:r>
      <w:r>
        <w:t xml:space="preserve">of women of child bearing </w:t>
      </w:r>
      <w:proofErr w:type="spellStart"/>
      <w:r>
        <w:t>age.</w:t>
      </w:r>
      <w:r w:rsidR="006B42AB">
        <w:t>This</w:t>
      </w:r>
      <w:proofErr w:type="spellEnd"/>
      <w:r w:rsidR="006B42AB">
        <w:t xml:space="preserve"> </w:t>
      </w:r>
      <w:r w:rsidR="00810B4D">
        <w:t>epidemic</w:t>
      </w:r>
      <w:r w:rsidR="006B42AB">
        <w:t xml:space="preserve"> was not r</w:t>
      </w:r>
      <w:r w:rsidR="0021072B">
        <w:t>eported in the week</w:t>
      </w:r>
      <w:r w:rsidR="00F90105">
        <w:t>ly epidemiology bulletin</w:t>
      </w:r>
      <w:r w:rsidR="00E90ADB">
        <w:t>.</w:t>
      </w:r>
      <w:r w:rsidR="003E1635" w:rsidRPr="003E1635">
        <w:rPr>
          <w:vertAlign w:val="superscript"/>
        </w:rPr>
        <w:t>2</w:t>
      </w:r>
      <w:r w:rsidR="00E90ADB">
        <w:t xml:space="preserve"> </w:t>
      </w:r>
      <w:r w:rsidR="0021072B">
        <w:t>Whils</w:t>
      </w:r>
      <w:r w:rsidR="00787E6C">
        <w:t xml:space="preserve">t it can be understood that </w:t>
      </w:r>
      <w:r w:rsidR="0021072B">
        <w:t xml:space="preserve">concurrent outbreaks of </w:t>
      </w:r>
      <w:r w:rsidR="0077214A">
        <w:t xml:space="preserve">high morbidity and mortality diseases such as </w:t>
      </w:r>
      <w:r w:rsidR="0021072B">
        <w:t>diphtheria, measles and acute jaundice syndrome were prioritised</w:t>
      </w:r>
      <w:r w:rsidR="000A2CC8">
        <w:t>,</w:t>
      </w:r>
      <w:r w:rsidR="0073224C">
        <w:t xml:space="preserve"> it is nonetheless</w:t>
      </w:r>
      <w:r w:rsidR="0021072B">
        <w:t xml:space="preserve"> important that there is a record of th</w:t>
      </w:r>
      <w:r w:rsidR="00810B4D">
        <w:t>is</w:t>
      </w:r>
      <w:r w:rsidR="0021072B">
        <w:t xml:space="preserve"> </w:t>
      </w:r>
      <w:r w:rsidR="00810B4D">
        <w:t>mumps epidemic</w:t>
      </w:r>
      <w:r w:rsidR="0021072B">
        <w:t xml:space="preserve"> as </w:t>
      </w:r>
      <w:r w:rsidR="0081342F">
        <w:t xml:space="preserve">it </w:t>
      </w:r>
      <w:r w:rsidR="00810B4D">
        <w:t xml:space="preserve">has implications for </w:t>
      </w:r>
      <w:r w:rsidR="0021072B">
        <w:t xml:space="preserve">planning </w:t>
      </w:r>
      <w:r w:rsidR="00810B4D">
        <w:t>in</w:t>
      </w:r>
      <w:r w:rsidR="0021072B">
        <w:t xml:space="preserve"> the current situation and subsequent acute humanitarian emergencies. </w:t>
      </w:r>
    </w:p>
    <w:p w14:paraId="39CBD987" w14:textId="56205722" w:rsidR="0077214A" w:rsidRDefault="0077214A" w:rsidP="00662FED">
      <w:pPr>
        <w:spacing w:line="480" w:lineRule="auto"/>
      </w:pPr>
      <w:r>
        <w:t>WHO has</w:t>
      </w:r>
      <w:r w:rsidR="0021072B">
        <w:t xml:space="preserve"> a framework for vaccination decisions in acute humanitarian emergencies.</w:t>
      </w:r>
      <w:r w:rsidR="003E1635" w:rsidRPr="003E1635">
        <w:rPr>
          <w:vertAlign w:val="superscript"/>
        </w:rPr>
        <w:t>4</w:t>
      </w:r>
      <w:r w:rsidR="0021072B">
        <w:t xml:space="preserve"> </w:t>
      </w:r>
      <w:r w:rsidR="00F90105">
        <w:fldChar w:fldCharType="begin" w:fldLock="1"/>
      </w:r>
      <w:r w:rsidR="00F90105">
        <w:instrText>ADDIN CSL_CITATION {"citationItems":[{"id":"ITEM-1","itemData":{"id":"ITEM-1","issued":{"date-parts":[["0"]]},"title":"Vaccination in acute humanitarian emergencies: a framework for decision making","type":"article-journal"},"uris":["http://www.mendeley.com/documents/?uuid=844f0942-34f3-45bd-b723-9dd228968d1f"]}],"mendeley":{"formattedCitation":"(3)","plainTextFormattedCitation":"(3)","previouslyFormattedCitation":"(3)"},"properties":{"noteIndex":0},"schema":"https://github.com/citation-style-language/schema/raw/master/csl-citation.json"}</w:instrText>
      </w:r>
      <w:r w:rsidR="00F90105">
        <w:fldChar w:fldCharType="end"/>
      </w:r>
      <w:r w:rsidR="0021072B">
        <w:t>The fra</w:t>
      </w:r>
      <w:r w:rsidR="00C95017">
        <w:t>mework concentrates on three</w:t>
      </w:r>
      <w:r w:rsidR="0021072B">
        <w:t xml:space="preserve"> stages of decision making: </w:t>
      </w:r>
      <w:r>
        <w:t xml:space="preserve">Firstly calculating </w:t>
      </w:r>
      <w:r w:rsidR="0021072B">
        <w:t>the epidemiological risk posed by each vaccine preventable disease (VPD),</w:t>
      </w:r>
      <w:r>
        <w:t xml:space="preserve"> secondly considering</w:t>
      </w:r>
      <w:r w:rsidR="0021072B">
        <w:t xml:space="preserve"> vaccine properties</w:t>
      </w:r>
      <w:r w:rsidR="00CB6CB3">
        <w:t>,</w:t>
      </w:r>
      <w:r w:rsidR="0021072B">
        <w:t xml:space="preserve"> and</w:t>
      </w:r>
      <w:r>
        <w:t xml:space="preserve"> thirdly </w:t>
      </w:r>
      <w:r w:rsidR="0021072B">
        <w:t>prioritisation</w:t>
      </w:r>
      <w:r>
        <w:t xml:space="preserve"> of vaccination</w:t>
      </w:r>
      <w:r w:rsidR="0021072B">
        <w:t xml:space="preserve"> alongside other public health interventions</w:t>
      </w:r>
      <w:r>
        <w:t xml:space="preserve">. </w:t>
      </w:r>
    </w:p>
    <w:p w14:paraId="0790F464" w14:textId="6B2F800A" w:rsidR="003C5769" w:rsidRDefault="003C5769" w:rsidP="00662FED">
      <w:pPr>
        <w:spacing w:line="480" w:lineRule="auto"/>
      </w:pPr>
      <w:r>
        <w:t xml:space="preserve">When considering epidemiological risk it is critical to search the literature for previous documented outbreaks of VPDs. A literature review of VPDs in refugees and internally displaced persons from 2000-2015 documented only one mumps outbreak report, whereas there were 16 articles for </w:t>
      </w:r>
      <w:r>
        <w:lastRenderedPageBreak/>
        <w:t>measles, 5 for polio and cholera, and 1 for rubella.</w:t>
      </w:r>
      <w:r w:rsidR="003E1635" w:rsidRPr="003E1635">
        <w:rPr>
          <w:vertAlign w:val="superscript"/>
        </w:rPr>
        <w:t>5</w:t>
      </w:r>
      <w:r>
        <w:t xml:space="preserve"> </w:t>
      </w:r>
      <w:r w:rsidR="00810B4D">
        <w:t>T</w:t>
      </w:r>
      <w:r>
        <w:t>his</w:t>
      </w:r>
      <w:r w:rsidR="00810B4D">
        <w:t xml:space="preserve"> mumps</w:t>
      </w:r>
      <w:r>
        <w:t xml:space="preserve"> </w:t>
      </w:r>
      <w:r w:rsidR="00810B4D">
        <w:t>epidemic</w:t>
      </w:r>
      <w:r>
        <w:t xml:space="preserve"> among Rohingya refugees</w:t>
      </w:r>
      <w:r w:rsidR="00810B4D">
        <w:t>,</w:t>
      </w:r>
      <w:r>
        <w:t xml:space="preserve"> the largest </w:t>
      </w:r>
      <w:r w:rsidR="00810B4D">
        <w:t xml:space="preserve">ever recorded </w:t>
      </w:r>
      <w:r>
        <w:t xml:space="preserve">in a refugee </w:t>
      </w:r>
      <w:r w:rsidR="00810B4D">
        <w:t>population</w:t>
      </w:r>
      <w:r>
        <w:t xml:space="preserve">, until now, </w:t>
      </w:r>
      <w:r w:rsidR="00810B4D">
        <w:t xml:space="preserve">has </w:t>
      </w:r>
      <w:r>
        <w:t xml:space="preserve">remained </w:t>
      </w:r>
      <w:r w:rsidR="00810B4D">
        <w:t>unreported</w:t>
      </w:r>
      <w:r>
        <w:t xml:space="preserve"> in the literature</w:t>
      </w:r>
      <w:r w:rsidR="00810B4D">
        <w:t xml:space="preserve">. </w:t>
      </w:r>
    </w:p>
    <w:p w14:paraId="7520A564" w14:textId="57AA6557" w:rsidR="003C5769" w:rsidRDefault="003C5769" w:rsidP="00662FED">
      <w:pPr>
        <w:spacing w:line="480" w:lineRule="auto"/>
      </w:pPr>
      <w:r>
        <w:t xml:space="preserve">During the health sector response to this crisis, Rohingya refugees received measles-rubella (MR) vaccine rather than measles-mumps-rubella (MMR). </w:t>
      </w:r>
      <w:r w:rsidR="00741EE0" w:rsidRPr="00741EE0">
        <w:t xml:space="preserve">Despite its low </w:t>
      </w:r>
      <w:r w:rsidR="00A44304">
        <w:t>case fatality rate</w:t>
      </w:r>
      <w:r w:rsidR="00C9658C">
        <w:t xml:space="preserve"> this</w:t>
      </w:r>
      <w:r w:rsidR="00741EE0" w:rsidRPr="00741EE0">
        <w:t xml:space="preserve"> l</w:t>
      </w:r>
      <w:r w:rsidR="00C9658C">
        <w:t xml:space="preserve">arge mumps </w:t>
      </w:r>
      <w:r w:rsidR="00810B4D">
        <w:t>epidemic</w:t>
      </w:r>
      <w:r w:rsidR="00741EE0" w:rsidRPr="00741EE0">
        <w:t xml:space="preserve"> increased pressure on already</w:t>
      </w:r>
      <w:r>
        <w:t xml:space="preserve"> </w:t>
      </w:r>
      <w:r w:rsidR="00741EE0" w:rsidRPr="00741EE0">
        <w:t>stretched curative health services. Combining this with the fact that targeting mumps can be opportunistically coupled with vaccinations against measles, consideration should be made for MMR vaccination in similar humanitarian crises in the future.</w:t>
      </w:r>
    </w:p>
    <w:p w14:paraId="6DA66D16" w14:textId="5B5F41CB" w:rsidR="000973C5" w:rsidRDefault="0021072B" w:rsidP="00662FED">
      <w:pPr>
        <w:spacing w:line="480" w:lineRule="auto"/>
      </w:pPr>
      <w:r>
        <w:t xml:space="preserve">A key consideration in any vaccination campaign is cost. MR vaccines are cheaper than MMR. </w:t>
      </w:r>
      <w:r w:rsidR="008A1874">
        <w:t>An</w:t>
      </w:r>
      <w:r>
        <w:t xml:space="preserve"> economic cost analysis </w:t>
      </w:r>
      <w:r w:rsidR="008A1874">
        <w:t>comparing the cost of an MR vs MMR vaccination campaign with the cost of managing 19,215</w:t>
      </w:r>
      <w:r w:rsidR="006D5C60">
        <w:t xml:space="preserve"> cases and potential complications of</w:t>
      </w:r>
      <w:r w:rsidR="008A1874">
        <w:t xml:space="preserve"> mumps is an area for further research.</w:t>
      </w:r>
      <w:r w:rsidR="000973C5">
        <w:t xml:space="preserve"> </w:t>
      </w:r>
    </w:p>
    <w:p w14:paraId="50D8C56F" w14:textId="77777777" w:rsidR="00D74BF0" w:rsidRDefault="004E01D0" w:rsidP="00662FED">
      <w:pPr>
        <w:spacing w:line="480" w:lineRule="auto"/>
      </w:pPr>
      <w:r>
        <w:t xml:space="preserve">An important confounding factor unique to this crisis was that the mumps </w:t>
      </w:r>
      <w:r w:rsidR="00810B4D">
        <w:t>epidemic</w:t>
      </w:r>
      <w:r>
        <w:t xml:space="preserve"> </w:t>
      </w:r>
      <w:r w:rsidR="00810B4D">
        <w:t>coincided</w:t>
      </w:r>
      <w:r>
        <w:t xml:space="preserve"> with an ongoing diphtheria outbreak. The most commonly reported symptoms of diphtheria were fever, sore throat and difficulty swallowing. These symptoms were also </w:t>
      </w:r>
      <w:r w:rsidR="00D06C20">
        <w:t xml:space="preserve">commonly </w:t>
      </w:r>
      <w:r>
        <w:t xml:space="preserve">reported by patients with mumps, leading to large case numbers being referred as suspected diphtheria. This led to patients with mumps waiting in isolation facilities alongside probable diphtheria cases. Given similarities in case presentation it is suspected that patients diagnosed with suspected diphtheria may in fact have had mumps, and indeed some patients diagnosed with suspected mumps may </w:t>
      </w:r>
      <w:r w:rsidR="00C52D39">
        <w:t>have had</w:t>
      </w:r>
      <w:r>
        <w:t xml:space="preserve">, or become infected with, diphtheria. This strengthens the argument for including mumps in vaccination campaigns targeting vulnerable populations with previously low immunization rates. It also raises the question as to why vaccination against diphtheria was not also prioritised. This is another issue requiring further research.  </w:t>
      </w:r>
    </w:p>
    <w:p w14:paraId="6C4F5BD4" w14:textId="137911A4" w:rsidR="009F060D" w:rsidRDefault="00D74BF0" w:rsidP="00662FED">
      <w:pPr>
        <w:spacing w:line="480" w:lineRule="auto"/>
      </w:pPr>
      <w:r>
        <w:t>O</w:t>
      </w:r>
      <w:r w:rsidR="005E26BC">
        <w:t>ur</w:t>
      </w:r>
      <w:r w:rsidR="00D06C20">
        <w:t xml:space="preserve"> study has</w:t>
      </w:r>
      <w:r w:rsidR="005E26BC">
        <w:t xml:space="preserve"> limitations. </w:t>
      </w:r>
      <w:r w:rsidR="0021072B">
        <w:t>Firstly</w:t>
      </w:r>
      <w:r w:rsidR="004D24C4">
        <w:t>,</w:t>
      </w:r>
      <w:r w:rsidR="0021072B">
        <w:t xml:space="preserve"> all cases reported in this </w:t>
      </w:r>
      <w:r w:rsidR="00D06C20">
        <w:t>mumps epidemic</w:t>
      </w:r>
      <w:r w:rsidR="0021072B">
        <w:t xml:space="preserve"> were </w:t>
      </w:r>
      <w:r w:rsidR="00D06C20">
        <w:t xml:space="preserve">diagnosed on </w:t>
      </w:r>
      <w:r w:rsidR="0021072B">
        <w:t>clinical suspicion. No confirmatory testing for mumps was undertaken</w:t>
      </w:r>
      <w:r w:rsidR="00C903F2">
        <w:t xml:space="preserve">. </w:t>
      </w:r>
      <w:r w:rsidR="0021072B">
        <w:t>Secondly</w:t>
      </w:r>
      <w:r w:rsidR="004D24C4">
        <w:t>,</w:t>
      </w:r>
      <w:r w:rsidR="0021072B">
        <w:t xml:space="preserve"> when </w:t>
      </w:r>
      <w:r w:rsidR="0021072B">
        <w:lastRenderedPageBreak/>
        <w:t xml:space="preserve">implementing EWARS users must set a locally appropriate threshold for reporting </w:t>
      </w:r>
      <w:r w:rsidR="008E468E">
        <w:t>and investigating an alert</w:t>
      </w:r>
      <w:r w:rsidR="0021072B">
        <w:t xml:space="preserve">. As the authors did not work alongside the local epidemiology team the thresholds set for mumps are not known in this paper. </w:t>
      </w:r>
    </w:p>
    <w:p w14:paraId="25E8549E" w14:textId="77777777" w:rsidR="00C02761" w:rsidRDefault="00C02761" w:rsidP="00662FED">
      <w:pPr>
        <w:spacing w:line="480" w:lineRule="auto"/>
      </w:pPr>
    </w:p>
    <w:p w14:paraId="105CA4FB" w14:textId="77777777" w:rsidR="0021072B" w:rsidRPr="0021072B" w:rsidRDefault="0021072B" w:rsidP="00662FED">
      <w:pPr>
        <w:spacing w:line="480" w:lineRule="auto"/>
        <w:rPr>
          <w:b/>
        </w:rPr>
      </w:pPr>
      <w:r w:rsidRPr="0021072B">
        <w:rPr>
          <w:b/>
        </w:rPr>
        <w:t xml:space="preserve">Conclusion </w:t>
      </w:r>
    </w:p>
    <w:p w14:paraId="0F404C02" w14:textId="14F1A4F5" w:rsidR="0021072B" w:rsidRDefault="00D06C20" w:rsidP="00662FED">
      <w:pPr>
        <w:spacing w:line="480" w:lineRule="auto"/>
      </w:pPr>
      <w:r>
        <w:t>This previously unreported mumps epidemic</w:t>
      </w:r>
      <w:r w:rsidR="00AF4375">
        <w:t>,</w:t>
      </w:r>
      <w:r>
        <w:t xml:space="preserve"> among Rohingya refugees, is the largest ever recorded in a refugee population. The mumps epidemic coincided with an outbreak of diphtheria. </w:t>
      </w:r>
      <w:r w:rsidR="00B32992">
        <w:t xml:space="preserve">Clinical similarities between mumps and diphtheria may have led to inappropriate case management and placed individuals at increased risk of acquiring either mumps or diphtheria. </w:t>
      </w:r>
      <w:r w:rsidR="0021072B">
        <w:t>Detailed reporting of outbreaks</w:t>
      </w:r>
      <w:r>
        <w:t xml:space="preserve"> of all VPDs</w:t>
      </w:r>
      <w:r w:rsidR="0021072B">
        <w:t>, including diseases of low morbidity and mortality</w:t>
      </w:r>
      <w:r w:rsidR="00AF4375">
        <w:t>,</w:t>
      </w:r>
      <w:r w:rsidR="0021072B">
        <w:t xml:space="preserve"> is essential to ensure appropriate vaccination decisions can be made in future humanitarian crises. </w:t>
      </w:r>
    </w:p>
    <w:p w14:paraId="520E2CC3" w14:textId="77777777" w:rsidR="00762A1D" w:rsidRDefault="00762A1D" w:rsidP="00662FED">
      <w:pPr>
        <w:spacing w:line="480" w:lineRule="auto"/>
      </w:pPr>
    </w:p>
    <w:p w14:paraId="0FC5C86E" w14:textId="77777777" w:rsidR="00840A92" w:rsidRDefault="00840A92" w:rsidP="00662FED">
      <w:pPr>
        <w:spacing w:line="480" w:lineRule="auto"/>
      </w:pPr>
    </w:p>
    <w:p w14:paraId="04D818E0" w14:textId="1588CAA0" w:rsidR="00762A1D" w:rsidRDefault="00762A1D" w:rsidP="00662FED">
      <w:pPr>
        <w:spacing w:line="480" w:lineRule="auto"/>
      </w:pPr>
      <w:r w:rsidRPr="00762A1D">
        <w:rPr>
          <w:b/>
        </w:rPr>
        <w:t>Authors Contributions</w:t>
      </w:r>
      <w:r>
        <w:t>:</w:t>
      </w:r>
    </w:p>
    <w:p w14:paraId="369264BB" w14:textId="292F1F05" w:rsidR="00840A92" w:rsidRDefault="00DD020F" w:rsidP="00762A1D">
      <w:pPr>
        <w:spacing w:line="480" w:lineRule="auto"/>
      </w:pPr>
      <w:r w:rsidRPr="00DD020F">
        <w:t>LM and PR</w:t>
      </w:r>
      <w:r>
        <w:t xml:space="preserve"> conceived the study. </w:t>
      </w:r>
      <w:r w:rsidR="00676999">
        <w:t xml:space="preserve">TOD provided supervision throughout. </w:t>
      </w:r>
      <w:r>
        <w:t xml:space="preserve">All authors were involved in study implementation. </w:t>
      </w:r>
      <w:r w:rsidR="00676999">
        <w:t xml:space="preserve">DOH acted as liaison with local Ministry of Health and AAN as liaison with WHO in collection and obtaining of data. </w:t>
      </w:r>
      <w:r>
        <w:t xml:space="preserve">LM and PR analysed and </w:t>
      </w:r>
      <w:r w:rsidR="00676999">
        <w:t xml:space="preserve">presented the data. LM,PR and DOH wrote the manuscript. All authors edited the manuscript. All of authors have reviewed and approved the final version of the manuscript. </w:t>
      </w:r>
    </w:p>
    <w:p w14:paraId="4A8BCB01" w14:textId="77777777" w:rsidR="008D0B52" w:rsidRDefault="008D0B52" w:rsidP="008D0B52">
      <w:pPr>
        <w:spacing w:line="480" w:lineRule="auto"/>
      </w:pPr>
      <w:r w:rsidRPr="008D0B52">
        <w:rPr>
          <w:b/>
        </w:rPr>
        <w:t>Acknowledgements</w:t>
      </w:r>
      <w:r>
        <w:t>:</w:t>
      </w:r>
    </w:p>
    <w:p w14:paraId="3A7B7A18" w14:textId="31A6CD9F" w:rsidR="00DD020F" w:rsidRDefault="008D0B52" w:rsidP="008D0B52">
      <w:pPr>
        <w:spacing w:line="480" w:lineRule="auto"/>
      </w:pPr>
      <w:r>
        <w:t xml:space="preserve"> With great thanks to Jessy Hampton for her time creating the maps shown in Supplementary Data.</w:t>
      </w:r>
    </w:p>
    <w:p w14:paraId="2E07B799" w14:textId="7B239270" w:rsidR="00DD020F" w:rsidRDefault="00DD020F" w:rsidP="008D0B52">
      <w:pPr>
        <w:spacing w:line="480" w:lineRule="auto"/>
      </w:pPr>
      <w:r w:rsidRPr="00DD020F">
        <w:rPr>
          <w:b/>
        </w:rPr>
        <w:t>Funding</w:t>
      </w:r>
      <w:r>
        <w:t>: No funding received.</w:t>
      </w:r>
    </w:p>
    <w:p w14:paraId="26D2BC5E" w14:textId="77777777" w:rsidR="00AC4D2A" w:rsidRDefault="00DD020F" w:rsidP="00662FED">
      <w:pPr>
        <w:spacing w:line="480" w:lineRule="auto"/>
      </w:pPr>
      <w:r w:rsidRPr="00DD020F">
        <w:rPr>
          <w:b/>
        </w:rPr>
        <w:t>Competing Interests</w:t>
      </w:r>
      <w:r>
        <w:t>: None declared</w:t>
      </w:r>
    </w:p>
    <w:p w14:paraId="5CAE0E06" w14:textId="7D912368" w:rsidR="008A1874" w:rsidRPr="004535AD" w:rsidRDefault="004535AD" w:rsidP="00662FED">
      <w:pPr>
        <w:spacing w:line="480" w:lineRule="auto"/>
        <w:rPr>
          <w:b/>
        </w:rPr>
      </w:pPr>
      <w:r w:rsidRPr="004535AD">
        <w:rPr>
          <w:b/>
        </w:rPr>
        <w:lastRenderedPageBreak/>
        <w:t>References</w:t>
      </w:r>
    </w:p>
    <w:p w14:paraId="6F5A166E" w14:textId="77777777" w:rsidR="008E17F8" w:rsidRPr="008E17F8" w:rsidRDefault="008E17F8" w:rsidP="008E17F8">
      <w:pPr>
        <w:pStyle w:val="ListParagraph"/>
        <w:numPr>
          <w:ilvl w:val="0"/>
          <w:numId w:val="2"/>
        </w:numPr>
        <w:spacing w:line="480" w:lineRule="auto"/>
      </w:pPr>
      <w:proofErr w:type="spellStart"/>
      <w:r w:rsidRPr="008E17F8">
        <w:t>Grellety</w:t>
      </w:r>
      <w:proofErr w:type="spellEnd"/>
      <w:r w:rsidRPr="008E17F8">
        <w:t xml:space="preserve"> E, </w:t>
      </w:r>
      <w:proofErr w:type="spellStart"/>
      <w:r w:rsidRPr="008E17F8">
        <w:t>Falq</w:t>
      </w:r>
      <w:proofErr w:type="spellEnd"/>
      <w:r w:rsidRPr="008E17F8">
        <w:t xml:space="preserve"> G. Retrospective mortality, nutrition and measles vaccination coverage survey in </w:t>
      </w:r>
      <w:proofErr w:type="spellStart"/>
      <w:r w:rsidRPr="008E17F8">
        <w:t>Balukhali</w:t>
      </w:r>
      <w:proofErr w:type="spellEnd"/>
      <w:r w:rsidRPr="008E17F8">
        <w:t xml:space="preserve"> 2 and </w:t>
      </w:r>
      <w:proofErr w:type="spellStart"/>
      <w:r w:rsidRPr="008E17F8">
        <w:t>Tasnimarkhola</w:t>
      </w:r>
      <w:proofErr w:type="spellEnd"/>
      <w:r w:rsidRPr="008E17F8">
        <w:t xml:space="preserve"> camps. 2017. </w:t>
      </w:r>
      <w:r w:rsidRPr="008E17F8">
        <w:rPr>
          <w:i/>
        </w:rPr>
        <w:t>Epicentre. Médecins Sans Frontières</w:t>
      </w:r>
      <w:r w:rsidRPr="008E17F8">
        <w:t xml:space="preserve">. </w:t>
      </w:r>
      <w:r w:rsidRPr="008E17F8">
        <w:br/>
      </w:r>
      <w:hyperlink r:id="rId7" w:history="1">
        <w:r w:rsidRPr="008E17F8">
          <w:rPr>
            <w:rStyle w:val="Hyperlink"/>
            <w:color w:val="auto"/>
            <w:u w:val="none"/>
          </w:rPr>
          <w:t>https://www.msf.org/sites/msf.org/files/report-rohingyas-emergency-17-vf1.pdf</w:t>
        </w:r>
      </w:hyperlink>
      <w:r w:rsidRPr="008E17F8">
        <w:t>. Accessed September 2019</w:t>
      </w:r>
    </w:p>
    <w:p w14:paraId="25F016FB" w14:textId="77777777" w:rsidR="008E17F8" w:rsidRPr="008E17F8" w:rsidRDefault="008E17F8" w:rsidP="008E17F8">
      <w:pPr>
        <w:pStyle w:val="ListParagraph"/>
        <w:numPr>
          <w:ilvl w:val="0"/>
          <w:numId w:val="2"/>
        </w:numPr>
        <w:spacing w:line="480" w:lineRule="auto"/>
      </w:pPr>
      <w:r w:rsidRPr="008E17F8">
        <w:t xml:space="preserve">World Health Organisation. Bangladesh. Rohingya Crisis. Weekly Epidemiology Bulletin. </w:t>
      </w:r>
      <w:r w:rsidRPr="008E17F8">
        <w:br/>
      </w:r>
      <w:hyperlink r:id="rId8" w:history="1">
        <w:r w:rsidRPr="008E17F8">
          <w:rPr>
            <w:rStyle w:val="Hyperlink"/>
            <w:color w:val="auto"/>
            <w:u w:val="none"/>
          </w:rPr>
          <w:t>http://www.searo.who.int/mediacentre/emergencies/bangladesh-myanmar/en/</w:t>
        </w:r>
      </w:hyperlink>
      <w:r w:rsidRPr="008E17F8">
        <w:t>. Accessed December 2019.</w:t>
      </w:r>
    </w:p>
    <w:p w14:paraId="4D0F3923" w14:textId="2B623CDF" w:rsidR="008E17F8" w:rsidRPr="008E17F8" w:rsidRDefault="008E17F8" w:rsidP="008E17F8">
      <w:pPr>
        <w:pStyle w:val="ListParagraph"/>
        <w:numPr>
          <w:ilvl w:val="0"/>
          <w:numId w:val="2"/>
        </w:numPr>
        <w:spacing w:line="480" w:lineRule="auto"/>
      </w:pPr>
      <w:r w:rsidRPr="008E17F8">
        <w:t>Karo B, Ha</w:t>
      </w:r>
      <w:r w:rsidR="00010BE9">
        <w:t>skew C, Khan AS et al</w:t>
      </w:r>
      <w:r w:rsidRPr="008E17F8">
        <w:t xml:space="preserve">. World health organization early warning, alert and response system in the Rohingya crisis, Bangladesh, 2017–2018. </w:t>
      </w:r>
      <w:r w:rsidRPr="008E17F8">
        <w:rPr>
          <w:i/>
        </w:rPr>
        <w:t>Emerging Infectious Diseases</w:t>
      </w:r>
      <w:r w:rsidRPr="008E17F8">
        <w:t>. 2018. 11: 2074-2076</w:t>
      </w:r>
    </w:p>
    <w:p w14:paraId="3FA37F3C" w14:textId="77777777" w:rsidR="003E1635" w:rsidRPr="008E17F8" w:rsidRDefault="003E1635" w:rsidP="003E1635">
      <w:pPr>
        <w:pStyle w:val="ListParagraph"/>
        <w:numPr>
          <w:ilvl w:val="0"/>
          <w:numId w:val="2"/>
        </w:numPr>
        <w:spacing w:line="480" w:lineRule="auto"/>
      </w:pPr>
      <w:r w:rsidRPr="008E17F8">
        <w:t xml:space="preserve">World Health Organisation. Vaccination in acute humanitarian emergencies: a framework for decision making. Department for Immunisation Vaccines and Biologicals. 2013. WHO/IVB/13.07. </w:t>
      </w:r>
    </w:p>
    <w:p w14:paraId="571D0028" w14:textId="77777777" w:rsidR="003E1635" w:rsidRPr="008E17F8" w:rsidRDefault="003E1635" w:rsidP="003E1635">
      <w:pPr>
        <w:pStyle w:val="ListParagraph"/>
        <w:numPr>
          <w:ilvl w:val="0"/>
          <w:numId w:val="2"/>
        </w:numPr>
        <w:spacing w:line="480" w:lineRule="auto"/>
      </w:pPr>
      <w:r w:rsidRPr="008E17F8">
        <w:t xml:space="preserve">Lam E, </w:t>
      </w:r>
      <w:proofErr w:type="spellStart"/>
      <w:r w:rsidRPr="008E17F8">
        <w:t>Mccarthy</w:t>
      </w:r>
      <w:proofErr w:type="spellEnd"/>
      <w:r w:rsidRPr="008E17F8">
        <w:t xml:space="preserve"> A, Brennan M. Vaccine-preventable diseases in humanitarian emergencies among refugee and internally-displaced populations. </w:t>
      </w:r>
      <w:r w:rsidRPr="008E17F8">
        <w:rPr>
          <w:i/>
        </w:rPr>
        <w:t xml:space="preserve">Human vaccines &amp; </w:t>
      </w:r>
      <w:proofErr w:type="spellStart"/>
      <w:r w:rsidRPr="008E17F8">
        <w:rPr>
          <w:i/>
        </w:rPr>
        <w:t>immunotherapeutics</w:t>
      </w:r>
      <w:proofErr w:type="spellEnd"/>
      <w:r w:rsidRPr="008E17F8">
        <w:rPr>
          <w:i/>
        </w:rPr>
        <w:t xml:space="preserve"> 2015</w:t>
      </w:r>
      <w:r w:rsidRPr="008E17F8">
        <w:t xml:space="preserve">. 11:11: </w:t>
      </w:r>
      <w:r w:rsidRPr="008E17F8">
        <w:rPr>
          <w:rFonts w:ascii="Calibri" w:hAnsi="Calibri" w:cs="Calibri"/>
          <w:noProof/>
          <w:szCs w:val="24"/>
        </w:rPr>
        <w:t>2627–36</w:t>
      </w:r>
    </w:p>
    <w:p w14:paraId="77637722" w14:textId="3DDE385B" w:rsidR="00CB6CB3" w:rsidRDefault="00CB6CB3">
      <w:pPr>
        <w:rPr>
          <w:b/>
        </w:rPr>
      </w:pPr>
      <w:r>
        <w:rPr>
          <w:b/>
        </w:rPr>
        <w:br w:type="page"/>
      </w:r>
    </w:p>
    <w:p w14:paraId="7D397C94" w14:textId="77777777" w:rsidR="004B5632" w:rsidRDefault="004B5632" w:rsidP="004B5632">
      <w:pPr>
        <w:pStyle w:val="Body"/>
        <w:jc w:val="both"/>
        <w:rPr>
          <w:b/>
          <w:lang w:val="en-US"/>
        </w:rPr>
      </w:pPr>
    </w:p>
    <w:p w14:paraId="55557ED8" w14:textId="77777777" w:rsidR="00FA502F" w:rsidRDefault="00FA502F" w:rsidP="004B5632">
      <w:pPr>
        <w:pStyle w:val="Body"/>
        <w:jc w:val="both"/>
        <w:rPr>
          <w:i/>
          <w:lang w:val="en-US"/>
        </w:rPr>
      </w:pPr>
    </w:p>
    <w:p w14:paraId="3DE5949E" w14:textId="246C5806" w:rsidR="004B016D" w:rsidRPr="00990150" w:rsidRDefault="004B5632" w:rsidP="00662FED">
      <w:pPr>
        <w:spacing w:line="480" w:lineRule="auto"/>
        <w:rPr>
          <w:rFonts w:ascii="Arial" w:hAnsi="Arial" w:cs="Arial"/>
        </w:rPr>
      </w:pPr>
      <w:r w:rsidRPr="00990150">
        <w:rPr>
          <w:rFonts w:ascii="Arial" w:hAnsi="Arial" w:cs="Arial"/>
          <w:b/>
          <w:sz w:val="20"/>
          <w:szCs w:val="20"/>
        </w:rPr>
        <w:t>Figure 1</w:t>
      </w:r>
      <w:r w:rsidRPr="00990150">
        <w:rPr>
          <w:rFonts w:ascii="Arial" w:hAnsi="Arial" w:cs="Arial"/>
        </w:rPr>
        <w:t>:</w:t>
      </w:r>
      <w:r w:rsidR="00FA502F" w:rsidRPr="00990150">
        <w:rPr>
          <w:rFonts w:ascii="Arial" w:hAnsi="Arial" w:cs="Arial"/>
          <w:i/>
        </w:rPr>
        <w:t xml:space="preserve"> </w:t>
      </w:r>
      <w:r w:rsidR="00FA502F" w:rsidRPr="00990150">
        <w:rPr>
          <w:rFonts w:ascii="Arial" w:hAnsi="Arial" w:cs="Arial"/>
          <w:b/>
          <w:sz w:val="20"/>
          <w:szCs w:val="20"/>
        </w:rPr>
        <w:t>Stacked bar chart depicting mumps case numbers reported to EWARS from January 1</w:t>
      </w:r>
      <w:r w:rsidR="00FA502F" w:rsidRPr="00990150">
        <w:rPr>
          <w:rFonts w:ascii="Arial" w:hAnsi="Arial" w:cs="Arial"/>
          <w:b/>
          <w:sz w:val="20"/>
          <w:szCs w:val="20"/>
          <w:vertAlign w:val="superscript"/>
        </w:rPr>
        <w:t>st</w:t>
      </w:r>
      <w:r w:rsidR="00FA502F" w:rsidRPr="00990150">
        <w:rPr>
          <w:rFonts w:ascii="Arial" w:hAnsi="Arial" w:cs="Arial"/>
          <w:b/>
          <w:sz w:val="20"/>
          <w:szCs w:val="20"/>
        </w:rPr>
        <w:t xml:space="preserve"> 2018 (Epi week 1) to December 31</w:t>
      </w:r>
      <w:r w:rsidR="00FA502F" w:rsidRPr="00990150">
        <w:rPr>
          <w:rFonts w:ascii="Arial" w:hAnsi="Arial" w:cs="Arial"/>
          <w:b/>
          <w:sz w:val="20"/>
          <w:szCs w:val="20"/>
          <w:vertAlign w:val="superscript"/>
        </w:rPr>
        <w:t>st</w:t>
      </w:r>
      <w:r w:rsidR="00FA502F" w:rsidRPr="00990150">
        <w:rPr>
          <w:rFonts w:ascii="Arial" w:hAnsi="Arial" w:cs="Arial"/>
          <w:b/>
          <w:sz w:val="20"/>
          <w:szCs w:val="20"/>
        </w:rPr>
        <w:t xml:space="preserve"> 2018.</w:t>
      </w:r>
    </w:p>
    <w:p w14:paraId="2B8346AB" w14:textId="1951C21B" w:rsidR="004B5632" w:rsidRDefault="00E86F04" w:rsidP="00662FED">
      <w:pPr>
        <w:spacing w:line="480" w:lineRule="auto"/>
      </w:pPr>
      <w:r w:rsidRPr="00E86F04">
        <w:rPr>
          <w:noProof/>
          <w:lang w:eastAsia="en-GB"/>
        </w:rPr>
        <w:drawing>
          <wp:inline distT="0" distB="0" distL="0" distR="0" wp14:anchorId="3E738BB3" wp14:editId="7352A363">
            <wp:extent cx="5731510" cy="3069482"/>
            <wp:effectExtent l="0" t="0" r="2540" b="0"/>
            <wp:docPr id="1" name="Picture 1" descr="C:\Users\Luke Mair\Desktop\Mumps\RSTM&amp;H\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 Mair\Desktop\Mumps\RSTM&amp;H\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69482"/>
                    </a:xfrm>
                    <a:prstGeom prst="rect">
                      <a:avLst/>
                    </a:prstGeom>
                    <a:noFill/>
                    <a:ln>
                      <a:noFill/>
                    </a:ln>
                  </pic:spPr>
                </pic:pic>
              </a:graphicData>
            </a:graphic>
          </wp:inline>
        </w:drawing>
      </w:r>
    </w:p>
    <w:p w14:paraId="7B7DEC1F" w14:textId="77777777" w:rsidR="00525537" w:rsidRDefault="00525537" w:rsidP="00662FED">
      <w:pPr>
        <w:spacing w:line="480" w:lineRule="auto"/>
        <w:rPr>
          <w:i/>
        </w:rPr>
      </w:pPr>
    </w:p>
    <w:p w14:paraId="4B923D42" w14:textId="77777777" w:rsidR="004B5632" w:rsidRDefault="004B5632" w:rsidP="00662FED">
      <w:pPr>
        <w:spacing w:line="480" w:lineRule="auto"/>
        <w:rPr>
          <w:i/>
        </w:rPr>
      </w:pPr>
    </w:p>
    <w:p w14:paraId="2568CDAC" w14:textId="77777777" w:rsidR="00FA502F" w:rsidRDefault="00FA502F" w:rsidP="00662FED">
      <w:pPr>
        <w:spacing w:line="480" w:lineRule="auto"/>
        <w:rPr>
          <w:i/>
        </w:rPr>
      </w:pPr>
    </w:p>
    <w:p w14:paraId="55E9A5FA" w14:textId="77777777" w:rsidR="009F3935" w:rsidRDefault="009F3935" w:rsidP="00662FED">
      <w:pPr>
        <w:spacing w:line="480" w:lineRule="auto"/>
        <w:rPr>
          <w:i/>
        </w:rPr>
      </w:pPr>
    </w:p>
    <w:p w14:paraId="5C703B7B" w14:textId="77777777" w:rsidR="009F3935" w:rsidRDefault="009F3935" w:rsidP="00662FED">
      <w:pPr>
        <w:spacing w:line="480" w:lineRule="auto"/>
        <w:rPr>
          <w:i/>
        </w:rPr>
      </w:pPr>
    </w:p>
    <w:p w14:paraId="58A6C289" w14:textId="77777777" w:rsidR="009F3935" w:rsidRDefault="009F3935" w:rsidP="00662FED">
      <w:pPr>
        <w:spacing w:line="480" w:lineRule="auto"/>
        <w:rPr>
          <w:i/>
        </w:rPr>
      </w:pPr>
    </w:p>
    <w:p w14:paraId="1081EE58" w14:textId="77777777" w:rsidR="009F3935" w:rsidRDefault="009F3935" w:rsidP="00662FED">
      <w:pPr>
        <w:spacing w:line="480" w:lineRule="auto"/>
        <w:rPr>
          <w:i/>
        </w:rPr>
      </w:pPr>
    </w:p>
    <w:p w14:paraId="63A16103" w14:textId="77777777" w:rsidR="009F3935" w:rsidRDefault="009F3935" w:rsidP="00662FED">
      <w:pPr>
        <w:spacing w:line="480" w:lineRule="auto"/>
        <w:rPr>
          <w:i/>
        </w:rPr>
      </w:pPr>
    </w:p>
    <w:p w14:paraId="41138F06" w14:textId="77777777" w:rsidR="009F3935" w:rsidRDefault="009F3935" w:rsidP="00662FED">
      <w:pPr>
        <w:spacing w:line="480" w:lineRule="auto"/>
        <w:rPr>
          <w:i/>
        </w:rPr>
      </w:pPr>
    </w:p>
    <w:p w14:paraId="2D4B8038" w14:textId="77777777" w:rsidR="00E86F04" w:rsidRDefault="00E86F04" w:rsidP="00E86F04">
      <w:pPr>
        <w:rPr>
          <w:i/>
        </w:rPr>
      </w:pPr>
    </w:p>
    <w:p w14:paraId="4482BE7C" w14:textId="77777777" w:rsidR="00E86F04" w:rsidRDefault="00E86F04" w:rsidP="00E86F04">
      <w:pPr>
        <w:rPr>
          <w:i/>
        </w:rPr>
      </w:pPr>
    </w:p>
    <w:p w14:paraId="13976079" w14:textId="3F5B5152" w:rsidR="00452D05" w:rsidRPr="00E86F04" w:rsidRDefault="00452D05" w:rsidP="00E86F04">
      <w:r w:rsidRPr="002F0EFA">
        <w:rPr>
          <w:rFonts w:ascii="Arial" w:hAnsi="Arial" w:cs="Arial"/>
          <w:b/>
        </w:rPr>
        <w:lastRenderedPageBreak/>
        <w:t>Supplementary Data: 2A</w:t>
      </w:r>
    </w:p>
    <w:p w14:paraId="627502C5" w14:textId="0E04F78A" w:rsidR="00452D05" w:rsidRDefault="00452D05" w:rsidP="00662FED">
      <w:pPr>
        <w:spacing w:line="480" w:lineRule="auto"/>
        <w:rPr>
          <w:rFonts w:ascii="Arial" w:hAnsi="Arial" w:cs="Arial"/>
        </w:rPr>
      </w:pPr>
      <w:r w:rsidRPr="002F0EFA">
        <w:rPr>
          <w:rFonts w:ascii="Arial" w:hAnsi="Arial" w:cs="Arial"/>
        </w:rPr>
        <w:t>Map depicting total mumps case numbers throughout named refugee camps in Southern Bangladesh. Dotted line represents Bangladesh-Myanmar border.</w:t>
      </w:r>
    </w:p>
    <w:p w14:paraId="66D2623A" w14:textId="48A9116D" w:rsidR="00E86F04" w:rsidRDefault="00E86F04" w:rsidP="00662FED">
      <w:pPr>
        <w:spacing w:line="480" w:lineRule="auto"/>
        <w:rPr>
          <w:rFonts w:ascii="Arial" w:hAnsi="Arial" w:cs="Arial"/>
        </w:rPr>
      </w:pPr>
      <w:r w:rsidRPr="00E86F04">
        <w:rPr>
          <w:rFonts w:ascii="Arial" w:hAnsi="Arial" w:cs="Arial"/>
          <w:noProof/>
          <w:lang w:eastAsia="en-GB"/>
        </w:rPr>
        <w:drawing>
          <wp:inline distT="0" distB="0" distL="0" distR="0" wp14:anchorId="0913B731" wp14:editId="210B46D5">
            <wp:extent cx="5191125" cy="7200900"/>
            <wp:effectExtent l="0" t="0" r="9525" b="0"/>
            <wp:docPr id="2" name="Picture 2" descr="C:\Users\Luke Mair\Desktop\Mumps\RSTM&amp;H\Supplementary Data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 Mair\Desktop\Mumps\RSTM&amp;H\Supplementary Data 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7200900"/>
                    </a:xfrm>
                    <a:prstGeom prst="rect">
                      <a:avLst/>
                    </a:prstGeom>
                    <a:noFill/>
                    <a:ln>
                      <a:noFill/>
                    </a:ln>
                  </pic:spPr>
                </pic:pic>
              </a:graphicData>
            </a:graphic>
          </wp:inline>
        </w:drawing>
      </w:r>
    </w:p>
    <w:p w14:paraId="300F3A57" w14:textId="77777777" w:rsidR="00E86F04" w:rsidRDefault="00E86F04" w:rsidP="00662FED">
      <w:pPr>
        <w:spacing w:line="480" w:lineRule="auto"/>
        <w:rPr>
          <w:rFonts w:ascii="Arial" w:hAnsi="Arial" w:cs="Arial"/>
        </w:rPr>
      </w:pPr>
    </w:p>
    <w:p w14:paraId="38704207" w14:textId="0A876BE0" w:rsidR="00452D05" w:rsidRPr="002F0EFA" w:rsidRDefault="00452D05" w:rsidP="00662FED">
      <w:pPr>
        <w:spacing w:line="480" w:lineRule="auto"/>
        <w:rPr>
          <w:rFonts w:ascii="Arial" w:hAnsi="Arial" w:cs="Arial"/>
          <w:b/>
        </w:rPr>
      </w:pPr>
      <w:r w:rsidRPr="002F0EFA">
        <w:rPr>
          <w:rFonts w:ascii="Arial" w:hAnsi="Arial" w:cs="Arial"/>
          <w:b/>
        </w:rPr>
        <w:lastRenderedPageBreak/>
        <w:t>Supplementary Figure 2B</w:t>
      </w:r>
    </w:p>
    <w:p w14:paraId="45A1CCD3" w14:textId="7935B03E" w:rsidR="00452D05" w:rsidRDefault="00452D05" w:rsidP="00662FED">
      <w:pPr>
        <w:spacing w:line="480" w:lineRule="auto"/>
        <w:rPr>
          <w:rFonts w:ascii="Arial" w:hAnsi="Arial" w:cs="Arial"/>
        </w:rPr>
      </w:pPr>
      <w:r w:rsidRPr="002F0EFA">
        <w:rPr>
          <w:rFonts w:ascii="Arial" w:hAnsi="Arial" w:cs="Arial"/>
        </w:rPr>
        <w:t xml:space="preserve">Magnified view of Kutupalong refugee camp showing case numbers of mumps in official camp numbers created during </w:t>
      </w:r>
      <w:proofErr w:type="spellStart"/>
      <w:r w:rsidRPr="002F0EFA">
        <w:rPr>
          <w:rFonts w:ascii="Arial" w:hAnsi="Arial" w:cs="Arial"/>
        </w:rPr>
        <w:t>Rohingya</w:t>
      </w:r>
      <w:proofErr w:type="spellEnd"/>
      <w:r w:rsidRPr="002F0EFA">
        <w:rPr>
          <w:rFonts w:ascii="Arial" w:hAnsi="Arial" w:cs="Arial"/>
        </w:rPr>
        <w:t xml:space="preserve"> refugee crisis.</w:t>
      </w:r>
    </w:p>
    <w:p w14:paraId="1BB73C01" w14:textId="1661D83C" w:rsidR="00E86F04" w:rsidRPr="002F0EFA" w:rsidRDefault="00E86F04" w:rsidP="00662FED">
      <w:pPr>
        <w:spacing w:line="480" w:lineRule="auto"/>
        <w:rPr>
          <w:rFonts w:ascii="Arial" w:hAnsi="Arial" w:cs="Arial"/>
        </w:rPr>
      </w:pPr>
      <w:r w:rsidRPr="00E86F04">
        <w:rPr>
          <w:rFonts w:ascii="Arial" w:hAnsi="Arial" w:cs="Arial"/>
          <w:noProof/>
          <w:lang w:eastAsia="en-GB"/>
        </w:rPr>
        <w:drawing>
          <wp:inline distT="0" distB="0" distL="0" distR="0" wp14:anchorId="0E7A63D3" wp14:editId="5E8B0594">
            <wp:extent cx="5191125" cy="7200900"/>
            <wp:effectExtent l="0" t="0" r="9525" b="0"/>
            <wp:docPr id="3" name="Picture 3" descr="C:\Users\Luke Mair\Desktop\Mumps\RSTM&amp;H\Supplementary Data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e Mair\Desktop\Mumps\RSTM&amp;H\Supplementary Data 2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7200900"/>
                    </a:xfrm>
                    <a:prstGeom prst="rect">
                      <a:avLst/>
                    </a:prstGeom>
                    <a:noFill/>
                    <a:ln>
                      <a:noFill/>
                    </a:ln>
                  </pic:spPr>
                </pic:pic>
              </a:graphicData>
            </a:graphic>
          </wp:inline>
        </w:drawing>
      </w:r>
      <w:bookmarkStart w:id="0" w:name="_GoBack"/>
      <w:bookmarkEnd w:id="0"/>
    </w:p>
    <w:p w14:paraId="6B3BA306" w14:textId="77777777" w:rsidR="00452D05" w:rsidRDefault="00452D05" w:rsidP="00662FED">
      <w:pPr>
        <w:spacing w:line="480" w:lineRule="auto"/>
        <w:rPr>
          <w:b/>
        </w:rPr>
      </w:pPr>
    </w:p>
    <w:p w14:paraId="69EA1E5B" w14:textId="77777777" w:rsidR="00452D05" w:rsidRDefault="00452D05" w:rsidP="00662FED">
      <w:pPr>
        <w:spacing w:line="480" w:lineRule="auto"/>
        <w:rPr>
          <w:b/>
        </w:rPr>
      </w:pPr>
    </w:p>
    <w:p w14:paraId="559B6897" w14:textId="77777777" w:rsidR="00452D05" w:rsidRDefault="00452D05" w:rsidP="00662FED">
      <w:pPr>
        <w:spacing w:line="480" w:lineRule="auto"/>
        <w:rPr>
          <w:b/>
        </w:rPr>
      </w:pPr>
    </w:p>
    <w:p w14:paraId="46085966" w14:textId="77777777" w:rsidR="00452D05" w:rsidRDefault="00452D05" w:rsidP="00662FED">
      <w:pPr>
        <w:spacing w:line="480" w:lineRule="auto"/>
        <w:rPr>
          <w:b/>
        </w:rPr>
      </w:pPr>
    </w:p>
    <w:p w14:paraId="495A7126" w14:textId="77777777" w:rsidR="00452D05" w:rsidRDefault="00452D05" w:rsidP="00662FED">
      <w:pPr>
        <w:spacing w:line="480" w:lineRule="auto"/>
        <w:rPr>
          <w:b/>
        </w:rPr>
      </w:pPr>
    </w:p>
    <w:p w14:paraId="2DB3A981" w14:textId="77777777" w:rsidR="00452D05" w:rsidRDefault="00452D05" w:rsidP="00662FED">
      <w:pPr>
        <w:spacing w:line="480" w:lineRule="auto"/>
        <w:rPr>
          <w:b/>
        </w:rPr>
      </w:pPr>
    </w:p>
    <w:p w14:paraId="607A8683" w14:textId="77777777" w:rsidR="00452D05" w:rsidRDefault="00452D05" w:rsidP="00662FED">
      <w:pPr>
        <w:spacing w:line="480" w:lineRule="auto"/>
        <w:rPr>
          <w:b/>
        </w:rPr>
      </w:pPr>
    </w:p>
    <w:p w14:paraId="578748D3" w14:textId="77777777" w:rsidR="00452D05" w:rsidRDefault="00452D05" w:rsidP="00662FED">
      <w:pPr>
        <w:spacing w:line="480" w:lineRule="auto"/>
        <w:rPr>
          <w:b/>
        </w:rPr>
      </w:pPr>
    </w:p>
    <w:p w14:paraId="7C019C71" w14:textId="77777777" w:rsidR="00452D05" w:rsidRDefault="00452D05" w:rsidP="00662FED">
      <w:pPr>
        <w:spacing w:line="480" w:lineRule="auto"/>
        <w:rPr>
          <w:b/>
        </w:rPr>
      </w:pPr>
    </w:p>
    <w:p w14:paraId="64DB9A6D" w14:textId="77777777" w:rsidR="00452D05" w:rsidRDefault="00452D05" w:rsidP="00662FED">
      <w:pPr>
        <w:spacing w:line="480" w:lineRule="auto"/>
        <w:rPr>
          <w:b/>
        </w:rPr>
      </w:pPr>
    </w:p>
    <w:p w14:paraId="57C03FB5" w14:textId="77777777" w:rsidR="00452D05" w:rsidRDefault="00452D05" w:rsidP="00662FED">
      <w:pPr>
        <w:spacing w:line="480" w:lineRule="auto"/>
        <w:rPr>
          <w:b/>
        </w:rPr>
      </w:pPr>
    </w:p>
    <w:p w14:paraId="0558E31E" w14:textId="77777777" w:rsidR="00452D05" w:rsidRDefault="00452D05" w:rsidP="00662FED">
      <w:pPr>
        <w:spacing w:line="480" w:lineRule="auto"/>
        <w:rPr>
          <w:b/>
        </w:rPr>
      </w:pPr>
    </w:p>
    <w:p w14:paraId="3E0D99A4" w14:textId="77777777" w:rsidR="00452D05" w:rsidRDefault="00452D05" w:rsidP="00662FED">
      <w:pPr>
        <w:spacing w:line="480" w:lineRule="auto"/>
        <w:rPr>
          <w:b/>
        </w:rPr>
      </w:pPr>
    </w:p>
    <w:p w14:paraId="2ACBF4B5" w14:textId="77777777" w:rsidR="00452D05" w:rsidRPr="00452D05" w:rsidRDefault="00452D05" w:rsidP="00662FED">
      <w:pPr>
        <w:spacing w:line="480" w:lineRule="auto"/>
        <w:rPr>
          <w:b/>
        </w:rPr>
      </w:pPr>
    </w:p>
    <w:p w14:paraId="13348F95" w14:textId="66568555" w:rsidR="00452D05" w:rsidRDefault="00452D05" w:rsidP="00452D05"/>
    <w:sectPr w:rsidR="00452D0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6BABE" w16cid:durableId="222364E2"/>
  <w16cid:commentId w16cid:paraId="1B780588" w16cid:durableId="222365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1A6B"/>
    <w:multiLevelType w:val="hybridMultilevel"/>
    <w:tmpl w:val="E2E61026"/>
    <w:lvl w:ilvl="0" w:tplc="EFDC681E">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2205D"/>
    <w:multiLevelType w:val="hybridMultilevel"/>
    <w:tmpl w:val="B9C42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2B"/>
    <w:rsid w:val="00007EE4"/>
    <w:rsid w:val="00010BE9"/>
    <w:rsid w:val="00017556"/>
    <w:rsid w:val="0002398F"/>
    <w:rsid w:val="000676FF"/>
    <w:rsid w:val="00081AB8"/>
    <w:rsid w:val="00085838"/>
    <w:rsid w:val="000973C5"/>
    <w:rsid w:val="00097A9E"/>
    <w:rsid w:val="000A2CC8"/>
    <w:rsid w:val="000B232A"/>
    <w:rsid w:val="000C1402"/>
    <w:rsid w:val="000E64C5"/>
    <w:rsid w:val="00100C2D"/>
    <w:rsid w:val="001071EB"/>
    <w:rsid w:val="0012523D"/>
    <w:rsid w:val="0013218E"/>
    <w:rsid w:val="00142694"/>
    <w:rsid w:val="001518DD"/>
    <w:rsid w:val="00197809"/>
    <w:rsid w:val="001B1769"/>
    <w:rsid w:val="001D1186"/>
    <w:rsid w:val="001E125A"/>
    <w:rsid w:val="001E38A7"/>
    <w:rsid w:val="002062A0"/>
    <w:rsid w:val="0021072B"/>
    <w:rsid w:val="00230FCB"/>
    <w:rsid w:val="002453B7"/>
    <w:rsid w:val="0025056E"/>
    <w:rsid w:val="0025113A"/>
    <w:rsid w:val="00255D68"/>
    <w:rsid w:val="002661EF"/>
    <w:rsid w:val="00267E2F"/>
    <w:rsid w:val="00292DA0"/>
    <w:rsid w:val="002A1838"/>
    <w:rsid w:val="002B59F1"/>
    <w:rsid w:val="002E16D5"/>
    <w:rsid w:val="002E3296"/>
    <w:rsid w:val="002E56A4"/>
    <w:rsid w:val="002F0EFA"/>
    <w:rsid w:val="0030392E"/>
    <w:rsid w:val="00312E69"/>
    <w:rsid w:val="00313CA9"/>
    <w:rsid w:val="00315537"/>
    <w:rsid w:val="00320D40"/>
    <w:rsid w:val="00322D92"/>
    <w:rsid w:val="00325B1E"/>
    <w:rsid w:val="00334E3E"/>
    <w:rsid w:val="00345EDC"/>
    <w:rsid w:val="00346B1B"/>
    <w:rsid w:val="00350491"/>
    <w:rsid w:val="00382D8C"/>
    <w:rsid w:val="003A604A"/>
    <w:rsid w:val="003C5769"/>
    <w:rsid w:val="003D2B97"/>
    <w:rsid w:val="003E1635"/>
    <w:rsid w:val="003F4279"/>
    <w:rsid w:val="003F5A5F"/>
    <w:rsid w:val="00423342"/>
    <w:rsid w:val="00437170"/>
    <w:rsid w:val="00440348"/>
    <w:rsid w:val="00441620"/>
    <w:rsid w:val="00452D05"/>
    <w:rsid w:val="004535AD"/>
    <w:rsid w:val="004578CA"/>
    <w:rsid w:val="00465CF0"/>
    <w:rsid w:val="00476089"/>
    <w:rsid w:val="00487443"/>
    <w:rsid w:val="004902FE"/>
    <w:rsid w:val="004B016D"/>
    <w:rsid w:val="004B5632"/>
    <w:rsid w:val="004C4296"/>
    <w:rsid w:val="004D1F82"/>
    <w:rsid w:val="004D24C4"/>
    <w:rsid w:val="004E01D0"/>
    <w:rsid w:val="004F3A83"/>
    <w:rsid w:val="0051350C"/>
    <w:rsid w:val="00525537"/>
    <w:rsid w:val="00532C63"/>
    <w:rsid w:val="005341E2"/>
    <w:rsid w:val="00537D3D"/>
    <w:rsid w:val="0054309A"/>
    <w:rsid w:val="00543349"/>
    <w:rsid w:val="00560445"/>
    <w:rsid w:val="00570BDC"/>
    <w:rsid w:val="00572960"/>
    <w:rsid w:val="00582FC7"/>
    <w:rsid w:val="00595920"/>
    <w:rsid w:val="005A0F6E"/>
    <w:rsid w:val="005B61B4"/>
    <w:rsid w:val="005C0946"/>
    <w:rsid w:val="005D0A5C"/>
    <w:rsid w:val="005D3441"/>
    <w:rsid w:val="005D6AA2"/>
    <w:rsid w:val="005E26BC"/>
    <w:rsid w:val="00600E4F"/>
    <w:rsid w:val="006061AB"/>
    <w:rsid w:val="00614A59"/>
    <w:rsid w:val="00640A2C"/>
    <w:rsid w:val="00644DC4"/>
    <w:rsid w:val="00645E4C"/>
    <w:rsid w:val="00660CAE"/>
    <w:rsid w:val="00662FED"/>
    <w:rsid w:val="006702D4"/>
    <w:rsid w:val="00676999"/>
    <w:rsid w:val="0068539D"/>
    <w:rsid w:val="0069133E"/>
    <w:rsid w:val="00692413"/>
    <w:rsid w:val="00697B5F"/>
    <w:rsid w:val="006A65A3"/>
    <w:rsid w:val="006B42AB"/>
    <w:rsid w:val="006C4A9C"/>
    <w:rsid w:val="006D5C60"/>
    <w:rsid w:val="00714647"/>
    <w:rsid w:val="0073224C"/>
    <w:rsid w:val="007336D8"/>
    <w:rsid w:val="007406E9"/>
    <w:rsid w:val="00741EE0"/>
    <w:rsid w:val="00755F8F"/>
    <w:rsid w:val="00762A1D"/>
    <w:rsid w:val="0076333D"/>
    <w:rsid w:val="0077214A"/>
    <w:rsid w:val="00772AEC"/>
    <w:rsid w:val="00775F53"/>
    <w:rsid w:val="00782290"/>
    <w:rsid w:val="007847BB"/>
    <w:rsid w:val="00786022"/>
    <w:rsid w:val="00787E6C"/>
    <w:rsid w:val="007A3217"/>
    <w:rsid w:val="007B34AC"/>
    <w:rsid w:val="007C1E7B"/>
    <w:rsid w:val="007C56A5"/>
    <w:rsid w:val="007D6F8A"/>
    <w:rsid w:val="00805A78"/>
    <w:rsid w:val="00810B4D"/>
    <w:rsid w:val="0081342F"/>
    <w:rsid w:val="008218D6"/>
    <w:rsid w:val="008255C4"/>
    <w:rsid w:val="00840A92"/>
    <w:rsid w:val="00857459"/>
    <w:rsid w:val="00870095"/>
    <w:rsid w:val="00871E98"/>
    <w:rsid w:val="00893D0C"/>
    <w:rsid w:val="008A1874"/>
    <w:rsid w:val="008A35EA"/>
    <w:rsid w:val="008B50AD"/>
    <w:rsid w:val="008C0D90"/>
    <w:rsid w:val="008C6F4A"/>
    <w:rsid w:val="008D0B52"/>
    <w:rsid w:val="008E172D"/>
    <w:rsid w:val="008E17F8"/>
    <w:rsid w:val="008E468E"/>
    <w:rsid w:val="008F10A4"/>
    <w:rsid w:val="008F6690"/>
    <w:rsid w:val="009162DB"/>
    <w:rsid w:val="00923ED0"/>
    <w:rsid w:val="009241BE"/>
    <w:rsid w:val="00951D1E"/>
    <w:rsid w:val="009660AC"/>
    <w:rsid w:val="00970D3C"/>
    <w:rsid w:val="0097253F"/>
    <w:rsid w:val="00983769"/>
    <w:rsid w:val="00990150"/>
    <w:rsid w:val="0099789E"/>
    <w:rsid w:val="009A0411"/>
    <w:rsid w:val="009F060D"/>
    <w:rsid w:val="009F3116"/>
    <w:rsid w:val="009F3935"/>
    <w:rsid w:val="009F6F0C"/>
    <w:rsid w:val="00A10C7D"/>
    <w:rsid w:val="00A233C4"/>
    <w:rsid w:val="00A34C8E"/>
    <w:rsid w:val="00A44304"/>
    <w:rsid w:val="00A4594E"/>
    <w:rsid w:val="00A56C0F"/>
    <w:rsid w:val="00A81330"/>
    <w:rsid w:val="00A87084"/>
    <w:rsid w:val="00AA4A5D"/>
    <w:rsid w:val="00AB4BD3"/>
    <w:rsid w:val="00AB7220"/>
    <w:rsid w:val="00AC00F9"/>
    <w:rsid w:val="00AC051D"/>
    <w:rsid w:val="00AC2F91"/>
    <w:rsid w:val="00AC4D2A"/>
    <w:rsid w:val="00AD247D"/>
    <w:rsid w:val="00AF4375"/>
    <w:rsid w:val="00B02CF6"/>
    <w:rsid w:val="00B32992"/>
    <w:rsid w:val="00B515B3"/>
    <w:rsid w:val="00B554C6"/>
    <w:rsid w:val="00B560DA"/>
    <w:rsid w:val="00B84622"/>
    <w:rsid w:val="00BB57AC"/>
    <w:rsid w:val="00BC432B"/>
    <w:rsid w:val="00BD7A7A"/>
    <w:rsid w:val="00C02761"/>
    <w:rsid w:val="00C26DCB"/>
    <w:rsid w:val="00C475A6"/>
    <w:rsid w:val="00C52D39"/>
    <w:rsid w:val="00C560E2"/>
    <w:rsid w:val="00C73E6F"/>
    <w:rsid w:val="00C7723A"/>
    <w:rsid w:val="00C903F2"/>
    <w:rsid w:val="00C93801"/>
    <w:rsid w:val="00C95017"/>
    <w:rsid w:val="00C9658C"/>
    <w:rsid w:val="00CA6581"/>
    <w:rsid w:val="00CB2E9D"/>
    <w:rsid w:val="00CB3C2E"/>
    <w:rsid w:val="00CB3F4F"/>
    <w:rsid w:val="00CB6CB3"/>
    <w:rsid w:val="00CC3A3E"/>
    <w:rsid w:val="00CD1451"/>
    <w:rsid w:val="00CE7565"/>
    <w:rsid w:val="00CF2892"/>
    <w:rsid w:val="00D04BC7"/>
    <w:rsid w:val="00D06C20"/>
    <w:rsid w:val="00D33E98"/>
    <w:rsid w:val="00D44253"/>
    <w:rsid w:val="00D52F74"/>
    <w:rsid w:val="00D74BF0"/>
    <w:rsid w:val="00DA7A8A"/>
    <w:rsid w:val="00DC355A"/>
    <w:rsid w:val="00DC44DE"/>
    <w:rsid w:val="00DD020F"/>
    <w:rsid w:val="00DE5973"/>
    <w:rsid w:val="00DF36AE"/>
    <w:rsid w:val="00E02FC3"/>
    <w:rsid w:val="00E07958"/>
    <w:rsid w:val="00E10334"/>
    <w:rsid w:val="00E410DB"/>
    <w:rsid w:val="00E53A79"/>
    <w:rsid w:val="00E6470E"/>
    <w:rsid w:val="00E6752F"/>
    <w:rsid w:val="00E82DF8"/>
    <w:rsid w:val="00E86F04"/>
    <w:rsid w:val="00E90ADB"/>
    <w:rsid w:val="00EA3094"/>
    <w:rsid w:val="00EC529E"/>
    <w:rsid w:val="00EE7B07"/>
    <w:rsid w:val="00EF019A"/>
    <w:rsid w:val="00EF3BF6"/>
    <w:rsid w:val="00F023A7"/>
    <w:rsid w:val="00F3143C"/>
    <w:rsid w:val="00F461A6"/>
    <w:rsid w:val="00F5176D"/>
    <w:rsid w:val="00F64604"/>
    <w:rsid w:val="00F733DC"/>
    <w:rsid w:val="00F7413B"/>
    <w:rsid w:val="00F74E4E"/>
    <w:rsid w:val="00F90105"/>
    <w:rsid w:val="00F90874"/>
    <w:rsid w:val="00F90C16"/>
    <w:rsid w:val="00FA502F"/>
    <w:rsid w:val="00FD2E28"/>
    <w:rsid w:val="00FD474D"/>
    <w:rsid w:val="00FD6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1508"/>
  <w15:docId w15:val="{EE1C0717-8EB8-4818-B9C5-6667160E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B5632"/>
    <w:pPr>
      <w:spacing w:after="0" w:line="240" w:lineRule="auto"/>
    </w:pPr>
    <w:rPr>
      <w:rFonts w:ascii="Helvetica" w:eastAsia="Arial Unicode MS" w:hAnsi="Arial Unicode MS" w:cs="Arial Unicode MS"/>
      <w:color w:val="000000"/>
      <w:lang w:eastAsia="en-GB"/>
    </w:rPr>
  </w:style>
  <w:style w:type="paragraph" w:customStyle="1" w:styleId="TableStyle2">
    <w:name w:val="Table Style 2"/>
    <w:rsid w:val="004B563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paragraph" w:customStyle="1" w:styleId="TableStyle1">
    <w:name w:val="Table Style 1"/>
    <w:rsid w:val="004B5632"/>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bdr w:val="nil"/>
      <w:lang w:val="en-US" w:eastAsia="en-GB"/>
    </w:rPr>
  </w:style>
  <w:style w:type="paragraph" w:customStyle="1" w:styleId="Default">
    <w:name w:val="Default"/>
    <w:rsid w:val="004B5632"/>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alloonText">
    <w:name w:val="Balloon Text"/>
    <w:basedOn w:val="Normal"/>
    <w:link w:val="BalloonTextChar"/>
    <w:uiPriority w:val="99"/>
    <w:semiHidden/>
    <w:unhideWhenUsed/>
    <w:rsid w:val="00142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94"/>
    <w:rPr>
      <w:rFonts w:ascii="Segoe UI" w:hAnsi="Segoe UI" w:cs="Segoe UI"/>
      <w:sz w:val="18"/>
      <w:szCs w:val="18"/>
    </w:rPr>
  </w:style>
  <w:style w:type="character" w:styleId="CommentReference">
    <w:name w:val="annotation reference"/>
    <w:basedOn w:val="DefaultParagraphFont"/>
    <w:uiPriority w:val="99"/>
    <w:semiHidden/>
    <w:unhideWhenUsed/>
    <w:rsid w:val="00142694"/>
    <w:rPr>
      <w:sz w:val="16"/>
      <w:szCs w:val="16"/>
    </w:rPr>
  </w:style>
  <w:style w:type="paragraph" w:styleId="CommentText">
    <w:name w:val="annotation text"/>
    <w:basedOn w:val="Normal"/>
    <w:link w:val="CommentTextChar"/>
    <w:uiPriority w:val="99"/>
    <w:semiHidden/>
    <w:unhideWhenUsed/>
    <w:rsid w:val="00142694"/>
    <w:pPr>
      <w:spacing w:line="240" w:lineRule="auto"/>
    </w:pPr>
    <w:rPr>
      <w:sz w:val="20"/>
      <w:szCs w:val="20"/>
    </w:rPr>
  </w:style>
  <w:style w:type="character" w:customStyle="1" w:styleId="CommentTextChar">
    <w:name w:val="Comment Text Char"/>
    <w:basedOn w:val="DefaultParagraphFont"/>
    <w:link w:val="CommentText"/>
    <w:uiPriority w:val="99"/>
    <w:semiHidden/>
    <w:rsid w:val="00142694"/>
    <w:rPr>
      <w:sz w:val="20"/>
      <w:szCs w:val="20"/>
    </w:rPr>
  </w:style>
  <w:style w:type="paragraph" w:styleId="CommentSubject">
    <w:name w:val="annotation subject"/>
    <w:basedOn w:val="CommentText"/>
    <w:next w:val="CommentText"/>
    <w:link w:val="CommentSubjectChar"/>
    <w:uiPriority w:val="99"/>
    <w:semiHidden/>
    <w:unhideWhenUsed/>
    <w:rsid w:val="00142694"/>
    <w:rPr>
      <w:b/>
      <w:bCs/>
    </w:rPr>
  </w:style>
  <w:style w:type="character" w:customStyle="1" w:styleId="CommentSubjectChar">
    <w:name w:val="Comment Subject Char"/>
    <w:basedOn w:val="CommentTextChar"/>
    <w:link w:val="CommentSubject"/>
    <w:uiPriority w:val="99"/>
    <w:semiHidden/>
    <w:rsid w:val="00142694"/>
    <w:rPr>
      <w:b/>
      <w:bCs/>
      <w:sz w:val="20"/>
      <w:szCs w:val="20"/>
    </w:rPr>
  </w:style>
  <w:style w:type="character" w:styleId="Hyperlink">
    <w:name w:val="Hyperlink"/>
    <w:basedOn w:val="DefaultParagraphFont"/>
    <w:uiPriority w:val="99"/>
    <w:unhideWhenUsed/>
    <w:rsid w:val="0025113A"/>
    <w:rPr>
      <w:color w:val="0563C1" w:themeColor="hyperlink"/>
      <w:u w:val="single"/>
    </w:rPr>
  </w:style>
  <w:style w:type="paragraph" w:styleId="ListParagraph">
    <w:name w:val="List Paragraph"/>
    <w:basedOn w:val="Normal"/>
    <w:uiPriority w:val="34"/>
    <w:qFormat/>
    <w:rsid w:val="0025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o.who.int/mediacentre/emergencies/bangladesh-myanmar/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sf.org/sites/msf.org/files/report-rohingyas-emergency-17-vf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ke.mair1@nhs.net"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78EE-F114-45BE-974D-F439828F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Mair</dc:creator>
  <cp:lastModifiedBy>Luke Mair</cp:lastModifiedBy>
  <cp:revision>6</cp:revision>
  <dcterms:created xsi:type="dcterms:W3CDTF">2020-05-24T06:48:00Z</dcterms:created>
  <dcterms:modified xsi:type="dcterms:W3CDTF">2020-06-26T12:56:00Z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8b56a27d-e403-3ff0-8252-875bcd654e79</vt:lpwstr>
  </property>
  <property fmtid="{D5CDD505-2E9C-101B-9397-08002B2CF9AE}" pid="24" name="Mendeley Citation Style_1">
    <vt:lpwstr>http://www.zotero.org/styles/vancouver</vt:lpwstr>
  </property>
</Properties>
</file>