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4450B" w14:textId="77777777" w:rsidR="0056707F" w:rsidRPr="006E1E7B" w:rsidRDefault="0056707F" w:rsidP="0056707F">
      <w:pPr>
        <w:rPr>
          <w:rFonts w:ascii="Times New Roman" w:hAnsi="Times New Roman" w:cs="Times New Roman"/>
          <w:b/>
          <w:sz w:val="24"/>
          <w:szCs w:val="24"/>
          <w:lang w:val="en-GB"/>
        </w:rPr>
      </w:pPr>
      <w:bookmarkStart w:id="0" w:name="_GoBack"/>
      <w:bookmarkEnd w:id="0"/>
      <w:r w:rsidRPr="006E1E7B">
        <w:rPr>
          <w:rFonts w:ascii="Times New Roman" w:hAnsi="Times New Roman" w:cs="Times New Roman"/>
          <w:b/>
          <w:sz w:val="24"/>
          <w:szCs w:val="24"/>
          <w:lang w:val="en-GB"/>
        </w:rPr>
        <w:t>Title. Effect of Extreme Weather Events on Injury, Disability, and Death in Bangladesh</w:t>
      </w:r>
    </w:p>
    <w:p w14:paraId="52799F5F" w14:textId="77777777" w:rsidR="0056707F" w:rsidRPr="006E1E7B" w:rsidRDefault="0056707F" w:rsidP="0056707F">
      <w:pPr>
        <w:rPr>
          <w:rFonts w:ascii="Times New Roman" w:hAnsi="Times New Roman" w:cs="Times New Roman"/>
          <w:b/>
          <w:sz w:val="24"/>
          <w:szCs w:val="24"/>
          <w:lang w:val="en-GB"/>
        </w:rPr>
      </w:pPr>
      <w:r w:rsidRPr="006E1E7B">
        <w:rPr>
          <w:rFonts w:ascii="Times New Roman" w:hAnsi="Times New Roman" w:cs="Times New Roman"/>
          <w:b/>
          <w:sz w:val="24"/>
          <w:szCs w:val="24"/>
          <w:lang w:val="en-GB"/>
        </w:rPr>
        <w:t xml:space="preserve">Authors: </w:t>
      </w:r>
      <w:r w:rsidRPr="006E1E7B">
        <w:rPr>
          <w:rFonts w:ascii="Times New Roman" w:hAnsi="Times New Roman" w:cs="Times New Roman"/>
          <w:sz w:val="24"/>
          <w:szCs w:val="24"/>
          <w:lang w:val="en-GB"/>
        </w:rPr>
        <w:t>Sayem Ahmed</w:t>
      </w:r>
      <w:r w:rsidRPr="006E1E7B">
        <w:rPr>
          <w:rFonts w:ascii="Times New Roman" w:hAnsi="Times New Roman" w:cs="Times New Roman"/>
          <w:sz w:val="24"/>
          <w:szCs w:val="24"/>
          <w:vertAlign w:val="superscript"/>
          <w:lang w:val="en-GB"/>
        </w:rPr>
        <w:t>1), 2),3)</w:t>
      </w:r>
      <w:r w:rsidRPr="006E1E7B">
        <w:rPr>
          <w:rFonts w:ascii="Times New Roman" w:hAnsi="Times New Roman" w:cs="Times New Roman"/>
          <w:sz w:val="24"/>
          <w:szCs w:val="24"/>
          <w:lang w:val="en-GB"/>
        </w:rPr>
        <w:t>, Md. Zahid Hasan</w:t>
      </w:r>
      <w:r w:rsidRPr="006E1E7B">
        <w:rPr>
          <w:rFonts w:ascii="Times New Roman" w:hAnsi="Times New Roman" w:cs="Times New Roman"/>
          <w:sz w:val="24"/>
          <w:szCs w:val="24"/>
          <w:vertAlign w:val="superscript"/>
          <w:lang w:val="en-GB"/>
        </w:rPr>
        <w:t>1)</w:t>
      </w:r>
      <w:r w:rsidRPr="006E1E7B">
        <w:rPr>
          <w:rFonts w:ascii="Times New Roman" w:hAnsi="Times New Roman" w:cs="Times New Roman"/>
          <w:sz w:val="24"/>
          <w:szCs w:val="24"/>
          <w:lang w:val="en-GB"/>
        </w:rPr>
        <w:t xml:space="preserve">, </w:t>
      </w:r>
      <w:proofErr w:type="spellStart"/>
      <w:r w:rsidRPr="006E1E7B">
        <w:rPr>
          <w:rFonts w:ascii="Times New Roman" w:hAnsi="Times New Roman" w:cs="Times New Roman"/>
          <w:sz w:val="24"/>
          <w:szCs w:val="24"/>
          <w:lang w:val="en-GB"/>
        </w:rPr>
        <w:t>Montira</w:t>
      </w:r>
      <w:proofErr w:type="spellEnd"/>
      <w:r w:rsidRPr="006E1E7B">
        <w:rPr>
          <w:rFonts w:ascii="Times New Roman" w:hAnsi="Times New Roman" w:cs="Times New Roman"/>
          <w:sz w:val="24"/>
          <w:szCs w:val="24"/>
          <w:lang w:val="en-GB"/>
        </w:rPr>
        <w:t xml:space="preserve"> J. Pongsiri</w:t>
      </w:r>
      <w:r w:rsidRPr="006E1E7B">
        <w:rPr>
          <w:rFonts w:ascii="Times New Roman" w:hAnsi="Times New Roman" w:cs="Times New Roman"/>
          <w:sz w:val="24"/>
          <w:szCs w:val="24"/>
          <w:vertAlign w:val="superscript"/>
          <w:lang w:val="en-GB"/>
        </w:rPr>
        <w:t>4)</w:t>
      </w:r>
      <w:r w:rsidRPr="006E1E7B">
        <w:rPr>
          <w:rFonts w:ascii="Times New Roman" w:hAnsi="Times New Roman" w:cs="Times New Roman"/>
          <w:sz w:val="24"/>
          <w:szCs w:val="24"/>
          <w:lang w:val="en-GB"/>
        </w:rPr>
        <w:t>, Mohammad Wahid Ahmed</w:t>
      </w:r>
      <w:r w:rsidRPr="006E1E7B">
        <w:rPr>
          <w:rFonts w:ascii="Times New Roman" w:hAnsi="Times New Roman" w:cs="Times New Roman"/>
          <w:sz w:val="24"/>
          <w:szCs w:val="24"/>
          <w:vertAlign w:val="superscript"/>
          <w:lang w:val="en-GB"/>
        </w:rPr>
        <w:t>1)</w:t>
      </w:r>
      <w:r w:rsidRPr="006E1E7B">
        <w:rPr>
          <w:rFonts w:ascii="Times New Roman" w:hAnsi="Times New Roman" w:cs="Times New Roman"/>
          <w:sz w:val="24"/>
          <w:szCs w:val="24"/>
          <w:lang w:val="en-GB"/>
        </w:rPr>
        <w:t>, Sylvia Szabo</w:t>
      </w:r>
      <w:r w:rsidRPr="006E1E7B">
        <w:rPr>
          <w:rFonts w:ascii="Times New Roman" w:hAnsi="Times New Roman" w:cs="Times New Roman"/>
          <w:sz w:val="24"/>
          <w:szCs w:val="24"/>
          <w:vertAlign w:val="superscript"/>
          <w:lang w:val="en-GB"/>
        </w:rPr>
        <w:t xml:space="preserve"> 5), 6)</w:t>
      </w:r>
    </w:p>
    <w:p w14:paraId="1EE3DA54" w14:textId="77777777" w:rsidR="0056707F" w:rsidRPr="006E1E7B" w:rsidRDefault="0056707F" w:rsidP="0056707F">
      <w:pPr>
        <w:rPr>
          <w:rFonts w:ascii="Times New Roman" w:hAnsi="Times New Roman" w:cs="Times New Roman"/>
          <w:sz w:val="24"/>
          <w:szCs w:val="24"/>
        </w:rPr>
      </w:pPr>
    </w:p>
    <w:p w14:paraId="263B81B0" w14:textId="77777777" w:rsidR="0056707F" w:rsidRPr="006E1E7B" w:rsidRDefault="0056707F" w:rsidP="0056707F">
      <w:pPr>
        <w:rPr>
          <w:rFonts w:ascii="Times New Roman" w:hAnsi="Times New Roman" w:cs="Times New Roman"/>
          <w:sz w:val="24"/>
          <w:szCs w:val="24"/>
        </w:rPr>
      </w:pPr>
    </w:p>
    <w:p w14:paraId="53EB071E" w14:textId="77777777" w:rsidR="0056707F" w:rsidRPr="006E1E7B" w:rsidRDefault="0056707F" w:rsidP="0056707F">
      <w:pPr>
        <w:rPr>
          <w:rFonts w:ascii="Times New Roman" w:hAnsi="Times New Roman" w:cs="Times New Roman"/>
          <w:sz w:val="24"/>
          <w:szCs w:val="24"/>
        </w:rPr>
      </w:pPr>
    </w:p>
    <w:p w14:paraId="7A7CDCFE" w14:textId="77777777" w:rsidR="0056707F" w:rsidRPr="006E1E7B" w:rsidRDefault="0056707F" w:rsidP="0056707F">
      <w:pPr>
        <w:rPr>
          <w:rFonts w:ascii="Times New Roman" w:hAnsi="Times New Roman" w:cs="Times New Roman"/>
          <w:sz w:val="24"/>
          <w:szCs w:val="24"/>
        </w:rPr>
      </w:pPr>
    </w:p>
    <w:p w14:paraId="2336E6F9" w14:textId="77777777" w:rsidR="0056707F" w:rsidRPr="006E1E7B" w:rsidRDefault="0056707F" w:rsidP="0056707F">
      <w:pPr>
        <w:rPr>
          <w:rFonts w:ascii="Times New Roman" w:hAnsi="Times New Roman" w:cs="Times New Roman"/>
          <w:sz w:val="24"/>
          <w:szCs w:val="24"/>
        </w:rPr>
      </w:pPr>
    </w:p>
    <w:p w14:paraId="0C47AB1D" w14:textId="77777777" w:rsidR="0056707F" w:rsidRPr="006E1E7B" w:rsidRDefault="0056707F" w:rsidP="0056707F">
      <w:pPr>
        <w:spacing w:after="0" w:line="240" w:lineRule="auto"/>
        <w:rPr>
          <w:rFonts w:ascii="Times New Roman" w:hAnsi="Times New Roman" w:cs="Times New Roman"/>
          <w:sz w:val="24"/>
          <w:szCs w:val="24"/>
          <w:vertAlign w:val="superscript"/>
        </w:rPr>
      </w:pPr>
      <w:r w:rsidRPr="006E1E7B">
        <w:rPr>
          <w:rFonts w:ascii="Times New Roman" w:hAnsi="Times New Roman" w:cs="Times New Roman"/>
          <w:b/>
          <w:sz w:val="24"/>
          <w:szCs w:val="24"/>
        </w:rPr>
        <w:t>Institutions:</w:t>
      </w:r>
    </w:p>
    <w:p w14:paraId="347C240B"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 xml:space="preserve">1) </w:t>
      </w:r>
      <w:r w:rsidRPr="006E1E7B">
        <w:rPr>
          <w:rFonts w:ascii="Times New Roman" w:hAnsi="Times New Roman" w:cs="Times New Roman"/>
          <w:sz w:val="24"/>
          <w:szCs w:val="24"/>
        </w:rPr>
        <w:t xml:space="preserve">Universal Health Coverage Program, Health Systems </w:t>
      </w:r>
      <w:r w:rsidRPr="006E1E7B">
        <w:rPr>
          <w:rFonts w:ascii="Times New Roman" w:hAnsi="Times New Roman" w:cs="Times New Roman"/>
          <w:noProof/>
          <w:sz w:val="24"/>
          <w:szCs w:val="24"/>
        </w:rPr>
        <w:t>and</w:t>
      </w:r>
      <w:r w:rsidRPr="006E1E7B">
        <w:rPr>
          <w:rFonts w:ascii="Times New Roman" w:hAnsi="Times New Roman" w:cs="Times New Roman"/>
          <w:sz w:val="24"/>
          <w:szCs w:val="24"/>
        </w:rPr>
        <w:t xml:space="preserve"> Population Studies Division, </w:t>
      </w:r>
      <w:proofErr w:type="spellStart"/>
      <w:proofErr w:type="gramStart"/>
      <w:r w:rsidRPr="006E1E7B">
        <w:rPr>
          <w:rFonts w:ascii="Times New Roman" w:hAnsi="Times New Roman" w:cs="Times New Roman"/>
          <w:sz w:val="24"/>
          <w:szCs w:val="24"/>
        </w:rPr>
        <w:t>icddr,b</w:t>
      </w:r>
      <w:proofErr w:type="spellEnd"/>
      <w:proofErr w:type="gramEnd"/>
      <w:r w:rsidRPr="006E1E7B">
        <w:rPr>
          <w:rFonts w:ascii="Times New Roman" w:hAnsi="Times New Roman" w:cs="Times New Roman"/>
          <w:sz w:val="24"/>
          <w:szCs w:val="24"/>
        </w:rPr>
        <w:t xml:space="preserve">, Dhaka, Bangladesh; </w:t>
      </w:r>
    </w:p>
    <w:p w14:paraId="197F8FCB"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 xml:space="preserve">2) </w:t>
      </w:r>
      <w:r w:rsidRPr="006E1E7B">
        <w:rPr>
          <w:rFonts w:ascii="Times New Roman" w:hAnsi="Times New Roman" w:cs="Times New Roman"/>
          <w:sz w:val="24"/>
          <w:szCs w:val="24"/>
        </w:rPr>
        <w:t xml:space="preserve">Department of Learning, Informatics, Management and Ethics (LIME), Karolinska </w:t>
      </w:r>
      <w:proofErr w:type="spellStart"/>
      <w:r w:rsidRPr="006E1E7B">
        <w:rPr>
          <w:rFonts w:ascii="Times New Roman" w:hAnsi="Times New Roman" w:cs="Times New Roman"/>
          <w:sz w:val="24"/>
          <w:szCs w:val="24"/>
        </w:rPr>
        <w:t>Institutet</w:t>
      </w:r>
      <w:proofErr w:type="spellEnd"/>
      <w:r w:rsidRPr="006E1E7B">
        <w:rPr>
          <w:rFonts w:ascii="Times New Roman" w:hAnsi="Times New Roman" w:cs="Times New Roman"/>
          <w:sz w:val="24"/>
          <w:szCs w:val="24"/>
        </w:rPr>
        <w:t>, Stockholm, Sweden</w:t>
      </w:r>
    </w:p>
    <w:p w14:paraId="4DBC1166"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3)</w:t>
      </w:r>
      <w:r w:rsidRPr="006E1E7B">
        <w:rPr>
          <w:rFonts w:ascii="Times New Roman" w:hAnsi="Times New Roman" w:cs="Times New Roman"/>
          <w:sz w:val="24"/>
          <w:szCs w:val="24"/>
        </w:rPr>
        <w:t xml:space="preserve"> Department of Tropical Disease Biology, Liverpool School of Tropical Medicine, Liverpool, United Kingdom</w:t>
      </w:r>
    </w:p>
    <w:p w14:paraId="42F447CD"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 xml:space="preserve">4)  </w:t>
      </w:r>
      <w:r w:rsidRPr="006E1E7B">
        <w:rPr>
          <w:rFonts w:ascii="Times New Roman" w:hAnsi="Times New Roman" w:cs="Times New Roman"/>
          <w:sz w:val="24"/>
          <w:szCs w:val="24"/>
        </w:rPr>
        <w:t>Dept. of Population Medicine and Diagnostic Sciences, Cornell University, College of Veterinary Medicine, Ithaca, New York, United States.</w:t>
      </w:r>
    </w:p>
    <w:p w14:paraId="307363D5"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5)</w:t>
      </w:r>
      <w:r w:rsidRPr="006E1E7B">
        <w:rPr>
          <w:rFonts w:ascii="Times New Roman" w:hAnsi="Times New Roman" w:cs="Times New Roman"/>
          <w:sz w:val="24"/>
          <w:szCs w:val="24"/>
        </w:rPr>
        <w:t xml:space="preserve"> Department of Development and Sustainability, Asian Institute of Technology, Bangkok</w:t>
      </w:r>
    </w:p>
    <w:p w14:paraId="55C9AC7B" w14:textId="77777777" w:rsidR="0056707F" w:rsidRPr="006E1E7B" w:rsidRDefault="0056707F" w:rsidP="0056707F">
      <w:pPr>
        <w:spacing w:after="0" w:line="240" w:lineRule="auto"/>
        <w:rPr>
          <w:rFonts w:ascii="Times New Roman" w:hAnsi="Times New Roman" w:cs="Times New Roman"/>
          <w:sz w:val="24"/>
          <w:szCs w:val="24"/>
        </w:rPr>
      </w:pPr>
      <w:r w:rsidRPr="006E1E7B">
        <w:rPr>
          <w:rFonts w:ascii="Times New Roman" w:hAnsi="Times New Roman" w:cs="Times New Roman"/>
          <w:sz w:val="24"/>
          <w:szCs w:val="24"/>
          <w:vertAlign w:val="superscript"/>
        </w:rPr>
        <w:t>6)</w:t>
      </w:r>
      <w:r w:rsidRPr="006E1E7B">
        <w:rPr>
          <w:rFonts w:ascii="Times New Roman" w:hAnsi="Times New Roman" w:cs="Times New Roman"/>
          <w:sz w:val="24"/>
          <w:szCs w:val="24"/>
        </w:rPr>
        <w:t xml:space="preserve"> Centre for Population Change, Southampton, United Kingdom</w:t>
      </w:r>
    </w:p>
    <w:p w14:paraId="34EADD2D" w14:textId="77777777" w:rsidR="0056707F" w:rsidRPr="006E1E7B" w:rsidRDefault="0056707F" w:rsidP="0056707F">
      <w:pPr>
        <w:rPr>
          <w:rFonts w:ascii="Times New Roman" w:hAnsi="Times New Roman" w:cs="Times New Roman"/>
          <w:sz w:val="24"/>
          <w:szCs w:val="24"/>
        </w:rPr>
      </w:pPr>
    </w:p>
    <w:p w14:paraId="25B60C26" w14:textId="77777777" w:rsidR="0056707F" w:rsidRPr="006E1E7B" w:rsidRDefault="0056707F" w:rsidP="0056707F">
      <w:pPr>
        <w:spacing w:after="0" w:line="240" w:lineRule="auto"/>
        <w:rPr>
          <w:rFonts w:ascii="Times New Roman" w:hAnsi="Times New Roman" w:cs="Times New Roman"/>
          <w:sz w:val="24"/>
          <w:szCs w:val="24"/>
        </w:rPr>
      </w:pPr>
    </w:p>
    <w:p w14:paraId="53FCE219" w14:textId="77777777" w:rsidR="0056707F" w:rsidRPr="006E1E7B" w:rsidRDefault="0056707F" w:rsidP="0056707F">
      <w:pPr>
        <w:spacing w:after="0" w:line="240" w:lineRule="auto"/>
        <w:rPr>
          <w:rFonts w:ascii="Times New Roman" w:hAnsi="Times New Roman" w:cs="Times New Roman"/>
          <w:sz w:val="24"/>
          <w:szCs w:val="24"/>
        </w:rPr>
      </w:pPr>
    </w:p>
    <w:p w14:paraId="277AC02F" w14:textId="77777777" w:rsidR="0056707F" w:rsidRPr="006E1E7B" w:rsidRDefault="0056707F" w:rsidP="0056707F">
      <w:pPr>
        <w:spacing w:after="0" w:line="240" w:lineRule="auto"/>
        <w:rPr>
          <w:rFonts w:ascii="Times New Roman" w:hAnsi="Times New Roman" w:cs="Times New Roman"/>
          <w:sz w:val="24"/>
          <w:szCs w:val="24"/>
        </w:rPr>
      </w:pPr>
    </w:p>
    <w:p w14:paraId="2D3FA1A9" w14:textId="77777777" w:rsidR="009B7C37" w:rsidRDefault="009B7C37">
      <w:pPr>
        <w:rPr>
          <w:rFonts w:ascii="Times New Roman" w:hAnsi="Times New Roman" w:cs="Times New Roman"/>
          <w:b/>
          <w:sz w:val="24"/>
          <w:szCs w:val="24"/>
        </w:rPr>
      </w:pPr>
      <w:r>
        <w:rPr>
          <w:rFonts w:ascii="Times New Roman" w:hAnsi="Times New Roman" w:cs="Times New Roman"/>
          <w:b/>
          <w:sz w:val="24"/>
          <w:szCs w:val="24"/>
        </w:rPr>
        <w:br w:type="page"/>
      </w:r>
    </w:p>
    <w:p w14:paraId="791B9D19" w14:textId="2EF04ADA" w:rsidR="009306B3" w:rsidRPr="00E71ACC" w:rsidRDefault="00087801" w:rsidP="00DE2CF0">
      <w:pPr>
        <w:spacing w:line="480" w:lineRule="auto"/>
        <w:rPr>
          <w:rFonts w:ascii="Times New Roman" w:hAnsi="Times New Roman" w:cs="Times New Roman"/>
          <w:b/>
          <w:sz w:val="24"/>
          <w:szCs w:val="24"/>
          <w:lang w:val="en-GB"/>
        </w:rPr>
      </w:pPr>
      <w:r>
        <w:rPr>
          <w:rFonts w:ascii="Times New Roman" w:hAnsi="Times New Roman" w:cs="Times New Roman"/>
          <w:b/>
          <w:sz w:val="24"/>
          <w:szCs w:val="24"/>
        </w:rPr>
        <w:lastRenderedPageBreak/>
        <w:t>Effect</w:t>
      </w:r>
      <w:r w:rsidRPr="00E71ACC">
        <w:rPr>
          <w:rFonts w:ascii="Times New Roman" w:hAnsi="Times New Roman" w:cs="Times New Roman"/>
          <w:b/>
          <w:sz w:val="24"/>
          <w:szCs w:val="24"/>
        </w:rPr>
        <w:t xml:space="preserve"> </w:t>
      </w:r>
      <w:r w:rsidR="00A33D9D" w:rsidRPr="00E71ACC">
        <w:rPr>
          <w:rFonts w:ascii="Times New Roman" w:hAnsi="Times New Roman" w:cs="Times New Roman"/>
          <w:b/>
          <w:sz w:val="24"/>
          <w:szCs w:val="24"/>
        </w:rPr>
        <w:t>of Extreme Weather Events on Injury, Disability</w:t>
      </w:r>
      <w:r w:rsidR="00EF5B96" w:rsidRPr="00E71ACC">
        <w:rPr>
          <w:rFonts w:ascii="Times New Roman" w:hAnsi="Times New Roman" w:cs="Times New Roman"/>
          <w:b/>
          <w:sz w:val="24"/>
          <w:szCs w:val="24"/>
        </w:rPr>
        <w:t>,</w:t>
      </w:r>
      <w:r w:rsidR="00A33D9D" w:rsidRPr="00E71ACC">
        <w:rPr>
          <w:rFonts w:ascii="Times New Roman" w:hAnsi="Times New Roman" w:cs="Times New Roman"/>
          <w:b/>
          <w:sz w:val="24"/>
          <w:szCs w:val="24"/>
        </w:rPr>
        <w:t xml:space="preserve"> and Death in Bangladesh</w:t>
      </w:r>
      <w:r w:rsidR="00A33D9D" w:rsidRPr="00E71ACC" w:rsidDel="00A33D9D">
        <w:rPr>
          <w:rFonts w:ascii="Times New Roman" w:hAnsi="Times New Roman" w:cs="Times New Roman"/>
          <w:b/>
          <w:sz w:val="24"/>
          <w:szCs w:val="24"/>
          <w:lang w:val="en-GB"/>
        </w:rPr>
        <w:t xml:space="preserve"> </w:t>
      </w:r>
    </w:p>
    <w:p w14:paraId="3366B122" w14:textId="77777777" w:rsidR="007B307E" w:rsidRPr="00F03492" w:rsidRDefault="007B307E" w:rsidP="007B307E">
      <w:pPr>
        <w:spacing w:line="480" w:lineRule="auto"/>
        <w:rPr>
          <w:rFonts w:ascii="Times New Roman" w:hAnsi="Times New Roman" w:cs="Times New Roman"/>
          <w:b/>
          <w:sz w:val="24"/>
          <w:szCs w:val="24"/>
        </w:rPr>
      </w:pPr>
      <w:r w:rsidRPr="00F03492">
        <w:rPr>
          <w:rFonts w:ascii="Times New Roman" w:hAnsi="Times New Roman" w:cs="Times New Roman"/>
          <w:b/>
          <w:sz w:val="24"/>
          <w:szCs w:val="24"/>
        </w:rPr>
        <w:t>Abstract</w:t>
      </w:r>
    </w:p>
    <w:p w14:paraId="05A6324F" w14:textId="4D1C5CE5" w:rsidR="007B307E" w:rsidRPr="00F03492" w:rsidRDefault="007B307E" w:rsidP="007B307E">
      <w:pPr>
        <w:spacing w:line="480" w:lineRule="auto"/>
        <w:jc w:val="both"/>
        <w:rPr>
          <w:rFonts w:ascii="Times New Roman" w:hAnsi="Times New Roman" w:cs="Times New Roman"/>
          <w:sz w:val="24"/>
          <w:szCs w:val="24"/>
        </w:rPr>
      </w:pPr>
      <w:r w:rsidRPr="007F4B89">
        <w:rPr>
          <w:rFonts w:ascii="Times New Roman" w:hAnsi="Times New Roman" w:cs="Times New Roman"/>
          <w:sz w:val="24"/>
          <w:szCs w:val="24"/>
        </w:rPr>
        <w:t>While there is increasing evidence on the trends and impacts of climate change, both globally and in Bangladesh, there is limited quantitative analysis on the impacts of natural disasters on population health and the association with socioeconomic characteristics.</w:t>
      </w:r>
      <w:r w:rsidRPr="00F03492">
        <w:rPr>
          <w:rFonts w:ascii="Times New Roman" w:hAnsi="Times New Roman" w:cs="Times New Roman"/>
          <w:sz w:val="24"/>
          <w:szCs w:val="24"/>
        </w:rPr>
        <w:t xml:space="preserve"> Using data from the ‘Bangladesh Disaster</w:t>
      </w:r>
      <w:r w:rsidR="00180D05">
        <w:rPr>
          <w:rFonts w:ascii="Times New Roman" w:hAnsi="Times New Roman" w:cs="Times New Roman"/>
          <w:sz w:val="24"/>
          <w:szCs w:val="24"/>
        </w:rPr>
        <w:t>-</w:t>
      </w:r>
      <w:r w:rsidRPr="00F03492">
        <w:rPr>
          <w:rFonts w:ascii="Times New Roman" w:hAnsi="Times New Roman" w:cs="Times New Roman"/>
          <w:sz w:val="24"/>
          <w:szCs w:val="24"/>
        </w:rPr>
        <w:t>Related Statistics-2015’, we assessed disaster-related health outcomes namely, injury, disability, and death. We applied three logistic regression models to examine the relationships between individual socioeconomic characteristics, reported disaster-related injury, disability, and death. Our study found that 145.9 disaster-related injuries, 14.4 disabilities, and 21.0 deaths per 100,000 population were reported in Bangladesh over 2009-2014. Floods were responsible for the highest percentage of injury, disability, and deaths followed by thunderstorms. The elderly and children were more likely to suffer from disaster</w:t>
      </w:r>
      <w:r w:rsidR="00180D05">
        <w:rPr>
          <w:rFonts w:ascii="Times New Roman" w:hAnsi="Times New Roman" w:cs="Times New Roman"/>
          <w:sz w:val="24"/>
          <w:szCs w:val="24"/>
        </w:rPr>
        <w:t>-</w:t>
      </w:r>
      <w:r w:rsidRPr="00F03492">
        <w:rPr>
          <w:rFonts w:ascii="Times New Roman" w:hAnsi="Times New Roman" w:cs="Times New Roman"/>
          <w:sz w:val="24"/>
          <w:szCs w:val="24"/>
        </w:rPr>
        <w:t xml:space="preserve">related injuries compared to adults. Disaster preparedness was a protective factor for both disasters related injury and disability. </w:t>
      </w:r>
      <w:r>
        <w:rPr>
          <w:rFonts w:ascii="Times New Roman" w:hAnsi="Times New Roman" w:cs="Times New Roman"/>
          <w:sz w:val="24"/>
          <w:szCs w:val="24"/>
        </w:rPr>
        <w:t>We observed g</w:t>
      </w:r>
      <w:r w:rsidRPr="00F03492">
        <w:rPr>
          <w:rFonts w:ascii="Times New Roman" w:hAnsi="Times New Roman" w:cs="Times New Roman"/>
          <w:sz w:val="24"/>
          <w:szCs w:val="24"/>
        </w:rPr>
        <w:t>eographic variation in the number of injur</w:t>
      </w:r>
      <w:r w:rsidR="00180D05">
        <w:rPr>
          <w:rFonts w:ascii="Times New Roman" w:hAnsi="Times New Roman" w:cs="Times New Roman"/>
          <w:sz w:val="24"/>
          <w:szCs w:val="24"/>
        </w:rPr>
        <w:t>ies</w:t>
      </w:r>
      <w:r w:rsidRPr="00F03492">
        <w:rPr>
          <w:rFonts w:ascii="Times New Roman" w:hAnsi="Times New Roman" w:cs="Times New Roman"/>
          <w:sz w:val="24"/>
          <w:szCs w:val="24"/>
        </w:rPr>
        <w:t xml:space="preserve">, disability, and death across </w:t>
      </w:r>
      <w:r>
        <w:rPr>
          <w:rFonts w:ascii="Times New Roman" w:hAnsi="Times New Roman" w:cs="Times New Roman"/>
          <w:sz w:val="24"/>
          <w:szCs w:val="24"/>
        </w:rPr>
        <w:t xml:space="preserve">the </w:t>
      </w:r>
      <w:r w:rsidRPr="00F03492">
        <w:rPr>
          <w:rFonts w:ascii="Times New Roman" w:hAnsi="Times New Roman" w:cs="Times New Roman"/>
          <w:sz w:val="24"/>
          <w:szCs w:val="24"/>
        </w:rPr>
        <w:t xml:space="preserve">districts in Bangladesh. </w:t>
      </w:r>
      <w:r>
        <w:rPr>
          <w:rFonts w:ascii="Times New Roman" w:hAnsi="Times New Roman" w:cs="Times New Roman"/>
          <w:sz w:val="24"/>
          <w:szCs w:val="24"/>
        </w:rPr>
        <w:t>P</w:t>
      </w:r>
      <w:r w:rsidRPr="00F03492">
        <w:rPr>
          <w:rFonts w:ascii="Times New Roman" w:hAnsi="Times New Roman" w:cs="Times New Roman"/>
          <w:sz w:val="24"/>
          <w:szCs w:val="24"/>
        </w:rPr>
        <w:t xml:space="preserve">olicymakers </w:t>
      </w:r>
      <w:r w:rsidR="0051692F">
        <w:rPr>
          <w:rFonts w:ascii="Times New Roman" w:hAnsi="Times New Roman" w:cs="Times New Roman"/>
          <w:sz w:val="24"/>
          <w:szCs w:val="24"/>
        </w:rPr>
        <w:t xml:space="preserve">can use the study findings </w:t>
      </w:r>
      <w:r w:rsidRPr="00F03492">
        <w:rPr>
          <w:rFonts w:ascii="Times New Roman" w:hAnsi="Times New Roman" w:cs="Times New Roman"/>
          <w:sz w:val="24"/>
          <w:szCs w:val="24"/>
        </w:rPr>
        <w:t>to strengthen risk-monitoring, assessment, and preparedness strategies and actions for extreme weather events related to the rapidly changing climate.</w:t>
      </w:r>
    </w:p>
    <w:p w14:paraId="53E4A2B7" w14:textId="77777777" w:rsidR="007B307E" w:rsidRPr="00F03492" w:rsidRDefault="007B307E" w:rsidP="007B307E">
      <w:pPr>
        <w:spacing w:line="480" w:lineRule="auto"/>
        <w:rPr>
          <w:rFonts w:ascii="Times New Roman" w:hAnsi="Times New Roman" w:cs="Times New Roman"/>
          <w:b/>
          <w:sz w:val="24"/>
          <w:szCs w:val="24"/>
        </w:rPr>
      </w:pPr>
      <w:r w:rsidRPr="00F03492">
        <w:rPr>
          <w:rFonts w:ascii="Times New Roman" w:hAnsi="Times New Roman" w:cs="Times New Roman"/>
          <w:b/>
          <w:sz w:val="24"/>
          <w:szCs w:val="24"/>
        </w:rPr>
        <w:t>Key words: Natural disaster; injury; disability; death; thunderstorms; Bangladesh</w:t>
      </w:r>
    </w:p>
    <w:p w14:paraId="05433228" w14:textId="77777777" w:rsidR="007B307E" w:rsidRDefault="007B307E">
      <w:pPr>
        <w:rPr>
          <w:rFonts w:ascii="Times New Roman" w:hAnsi="Times New Roman" w:cs="Times New Roman"/>
          <w:b/>
          <w:sz w:val="24"/>
          <w:szCs w:val="24"/>
        </w:rPr>
      </w:pPr>
      <w:r>
        <w:rPr>
          <w:rFonts w:ascii="Times New Roman" w:hAnsi="Times New Roman" w:cs="Times New Roman"/>
          <w:b/>
          <w:sz w:val="24"/>
          <w:szCs w:val="24"/>
        </w:rPr>
        <w:br w:type="page"/>
      </w:r>
    </w:p>
    <w:p w14:paraId="7DE7DCAE" w14:textId="77777777" w:rsidR="009A63D6" w:rsidRPr="009A63D6" w:rsidRDefault="009A63D6" w:rsidP="00DE2CF0">
      <w:pPr>
        <w:spacing w:line="480" w:lineRule="auto"/>
        <w:rPr>
          <w:rFonts w:ascii="Times New Roman" w:hAnsi="Times New Roman" w:cs="Times New Roman"/>
          <w:b/>
          <w:sz w:val="24"/>
          <w:szCs w:val="24"/>
        </w:rPr>
      </w:pPr>
      <w:r w:rsidRPr="009A63D6">
        <w:rPr>
          <w:rFonts w:ascii="Times New Roman" w:hAnsi="Times New Roman" w:cs="Times New Roman"/>
          <w:b/>
          <w:sz w:val="24"/>
          <w:szCs w:val="24"/>
        </w:rPr>
        <w:lastRenderedPageBreak/>
        <w:t>Background</w:t>
      </w:r>
    </w:p>
    <w:p w14:paraId="4309E93C" w14:textId="63231FE6" w:rsidR="008D4A42" w:rsidRPr="00391A4A" w:rsidRDefault="00080BE1"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 xml:space="preserve">The impacts of </w:t>
      </w:r>
      <w:r w:rsidR="00CA363C">
        <w:rPr>
          <w:rFonts w:ascii="Times New Roman" w:hAnsi="Times New Roman" w:cs="Times New Roman"/>
          <w:sz w:val="24"/>
          <w:szCs w:val="24"/>
        </w:rPr>
        <w:t xml:space="preserve">disasters </w:t>
      </w:r>
      <w:r w:rsidRPr="00391A4A">
        <w:rPr>
          <w:rFonts w:ascii="Times New Roman" w:hAnsi="Times New Roman" w:cs="Times New Roman"/>
          <w:sz w:val="24"/>
          <w:szCs w:val="24"/>
        </w:rPr>
        <w:t xml:space="preserve">on health outcomes have </w:t>
      </w:r>
      <w:r w:rsidRPr="00342658">
        <w:rPr>
          <w:rFonts w:ascii="Times New Roman" w:hAnsi="Times New Roman" w:cs="Times New Roman"/>
          <w:noProof/>
          <w:sz w:val="24"/>
          <w:szCs w:val="24"/>
        </w:rPr>
        <w:t>become</w:t>
      </w:r>
      <w:r w:rsidRPr="00391A4A">
        <w:rPr>
          <w:rFonts w:ascii="Times New Roman" w:hAnsi="Times New Roman" w:cs="Times New Roman"/>
          <w:sz w:val="24"/>
          <w:szCs w:val="24"/>
        </w:rPr>
        <w:t xml:space="preserve"> a focus of increasing </w:t>
      </w:r>
      <w:r w:rsidR="00370266" w:rsidRPr="00391A4A">
        <w:rPr>
          <w:rFonts w:ascii="Times New Roman" w:hAnsi="Times New Roman" w:cs="Times New Roman"/>
          <w:sz w:val="24"/>
          <w:szCs w:val="24"/>
        </w:rPr>
        <w:t xml:space="preserve">scientific study </w:t>
      </w:r>
      <w:r w:rsidR="005C478A" w:rsidRPr="00312EAE">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BN":"9789241565196","author":[{"dropping-particle":"","family":"Ustün","given":"","non-dropping-particle":"","parse-names":false,"suffix":""},{"dropping-particle":"","family":"Wolf","given":"J","non-dropping-particle":"","parse-names":false,"suffix":""},{"dropping-particle":"","family":"Corvalán","given":"C","non-dropping-particle":"","parse-names":false,"suffix":""},{"dropping-particle":"","family":"Bos","given":"R","non-dropping-particle":"","parse-names":false,"suffix":""},{"dropping-particle":"","family":"Neira","given":"M","non-dropping-particle":"","parse-names":false,"suffix":""}],"id":"ITEM-1","issued":{"date-parts":[["2016"]]},"page":"1-147","title":"Preventing Disease through Healthy Environments: A global assessment of the burden of disease from environmental risks","type":"article-journal"},"uris":["http://www.mendeley.com/documents/?uuid=6e1a85e1-d818-4dad-a301-191b5d825c4b"]},{"id":"ITEM-2","itemData":{"ISSN":"0140-6736","author":[{"dropping-particle":"","family":"Watts","given":"Nick","non-dropping-particle":"","parse-names":false,"suffix":""},{"dropping-particle":"","family":"Adger","given":"W Neil","non-dropping-particle":"","parse-names":false,"suffix":""},{"dropping-particle":"","family":"Agnolucci","given":"Paolo","non-dropping-particle":"","parse-names":false,"suffix":""},{"dropping-particle":"","family":"Blackstock","given":"Jason","non-dropping-particle":"","parse-names":false,"suffix":""},{"dropping-particle":"","family":"Byass","given":"Peter","non-dropping-particle":"","parse-names":false,"suffix":""},{"dropping-particle":"","family":"Cai","given":"Wenjia","non-dropping-particle":"","parse-names":false,"suffix":""},{"dropping-particle":"","family":"Chaytor","given":"Sarah","non-dropping-particle":"","parse-names":false,"suffix":""},{"dropping-particle":"","family":"Colbourn","given":"Tim","non-dropping-particle":"","parse-names":false,"suffix":""},{"dropping-particle":"","family":"Collins","given":"Mat","non-dropping-particle":"","parse-names":false,"suffix":""},{"dropping-particle":"","family":"Cooper","given":"Adam","non-dropping-particle":"","parse-names":false,"suffix":""}],"container-title":"The Lancet","id":"ITEM-2","issue":"10006","issued":{"date-parts":[["2015"]]},"page":"1861-1914","publisher":"Elsevier","title":"Health and climate change: policy responses to protect public health","type":"article-journal","volume":"386"},"uris":["http://www.mendeley.com/documents/?uuid=e1ae8022-a358-41d6-9864-63f033caba86"]},{"id":"ITEM-3","itemData":{"ISSN":"0140-6736","author":[{"dropping-particle":"","family":"Whitmee","given":"Sarah","non-dropping-particle":"","parse-names":false,"suffix":""},{"dropping-particle":"","family":"Haines","given":"Andy","non-dropping-particle":"","parse-names":false,"suffix":""},{"dropping-particle":"","family":"Beyrer","given":"Chris","non-dropping-particle":"","parse-names":false,"suffix":""},{"dropping-particle":"","family":"Boltz","given":"Frederick","non-dropping-particle":"","parse-names":false,"suffix":""},{"dropping-particle":"","family":"Capon","given":"Anthony G","non-dropping-particle":"","parse-names":false,"suffix":""},{"dropping-particle":"","family":"Souza Dias","given":"Braulio Ferreira","non-dropping-particle":"de","parse-names":false,"suffix":""},{"dropping-particle":"","family":"Ezeh","given":"Alex","non-dropping-particle":"","parse-names":false,"suffix":""},{"dropping-particle":"","family":"Frumkin","given":"Howard","non-dropping-particle":"","parse-names":false,"suffix":""},{"dropping-particle":"","family":"Gong","given":"Peng","non-dropping-particle":"","parse-names":false,"suffix":""},{"dropping-particle":"","family":"Head","given":"Peter","non-dropping-particle":"","parse-names":false,"suffix":""}],"container-title":"The Lancet","id":"ITEM-3","issue":"10007","issued":{"date-parts":[["2015"]]},"page":"1973-2028","publisher":"Elsevier","title":"Safeguarding human health in the Anthropocene epoch: report of The Rockefeller Foundation–Lancet Commission on planetary health","type":"article-journal","volume":"386"},"uris":["http://www.mendeley.com/documents/?uuid=94d8a631-eef6-4127-b4c7-52d281155c5e"]}],"mendeley":{"formattedCitation":"(Ustün, Wolf, Corvalán, Bos, &amp; Neira, 2016; Watts et al., 2015; Whitmee et al., 2015)","plainTextFormattedCitation":"(Ustün, Wolf, Corvalán, Bos, &amp; Neira, 2016; Watts et al., 2015; Whitmee et al., 2015)","previouslyFormattedCitation":"(Ustün, Wolf, Corvalán, Bos, &amp; Neira, 2016; Watts et al., 2015; Whitmee et al., 2015)"},"properties":{"noteIndex":0},"schema":"https://github.com/citation-style-language/schema/raw/master/csl-citation.json"}</w:instrText>
      </w:r>
      <w:r w:rsidR="005C478A" w:rsidRPr="00312EAE">
        <w:rPr>
          <w:rFonts w:ascii="Times New Roman" w:hAnsi="Times New Roman" w:cs="Times New Roman"/>
        </w:rPr>
        <w:fldChar w:fldCharType="separate"/>
      </w:r>
      <w:r w:rsidR="000039CE" w:rsidRPr="000039CE">
        <w:rPr>
          <w:rFonts w:ascii="Times New Roman" w:hAnsi="Times New Roman" w:cs="Times New Roman"/>
          <w:noProof/>
        </w:rPr>
        <w:t>(Ustün, Wolf, Corvalán, Bos, &amp; Neira, 2016; Watts et al., 2015; Whitmee et al., 2015)</w:t>
      </w:r>
      <w:r w:rsidR="005C478A" w:rsidRPr="00312EAE">
        <w:rPr>
          <w:rFonts w:ascii="Times New Roman" w:hAnsi="Times New Roman" w:cs="Times New Roman"/>
        </w:rPr>
        <w:fldChar w:fldCharType="end"/>
      </w:r>
      <w:r w:rsidR="00EA2C56" w:rsidRPr="00312EAE">
        <w:rPr>
          <w:rFonts w:ascii="Times New Roman" w:hAnsi="Times New Roman" w:cs="Times New Roman"/>
          <w:sz w:val="24"/>
          <w:szCs w:val="24"/>
        </w:rPr>
        <w:t>.</w:t>
      </w:r>
      <w:r w:rsidRPr="00312EAE">
        <w:rPr>
          <w:rFonts w:ascii="Times New Roman" w:hAnsi="Times New Roman" w:cs="Times New Roman"/>
          <w:sz w:val="24"/>
          <w:szCs w:val="24"/>
        </w:rPr>
        <w:t xml:space="preserve"> </w:t>
      </w:r>
      <w:r w:rsidR="008C5803" w:rsidRPr="00312EAE">
        <w:rPr>
          <w:rFonts w:ascii="Times New Roman" w:hAnsi="Times New Roman" w:cs="Times New Roman"/>
          <w:sz w:val="24"/>
          <w:szCs w:val="24"/>
        </w:rPr>
        <w:t>G</w:t>
      </w:r>
      <w:r w:rsidRPr="00312EAE">
        <w:rPr>
          <w:rFonts w:ascii="Times New Roman" w:hAnsi="Times New Roman" w:cs="Times New Roman"/>
          <w:sz w:val="24"/>
          <w:szCs w:val="24"/>
        </w:rPr>
        <w:t>lobally</w:t>
      </w:r>
      <w:r w:rsidR="00501388">
        <w:rPr>
          <w:rFonts w:ascii="Times New Roman" w:hAnsi="Times New Roman" w:cs="Times New Roman"/>
          <w:sz w:val="24"/>
          <w:szCs w:val="24"/>
        </w:rPr>
        <w:t>,</w:t>
      </w:r>
      <w:r w:rsidRPr="00391A4A">
        <w:rPr>
          <w:rFonts w:ascii="Times New Roman" w:hAnsi="Times New Roman" w:cs="Times New Roman"/>
          <w:sz w:val="24"/>
          <w:szCs w:val="24"/>
        </w:rPr>
        <w:t xml:space="preserve"> 23% of </w:t>
      </w:r>
      <w:r w:rsidR="00370266" w:rsidRPr="00391A4A">
        <w:rPr>
          <w:rFonts w:ascii="Times New Roman" w:hAnsi="Times New Roman" w:cs="Times New Roman"/>
          <w:sz w:val="24"/>
          <w:szCs w:val="24"/>
        </w:rPr>
        <w:t xml:space="preserve">all </w:t>
      </w:r>
      <w:r w:rsidRPr="00391A4A">
        <w:rPr>
          <w:rFonts w:ascii="Times New Roman" w:hAnsi="Times New Roman" w:cs="Times New Roman"/>
          <w:sz w:val="24"/>
          <w:szCs w:val="24"/>
        </w:rPr>
        <w:t xml:space="preserve">deaths </w:t>
      </w:r>
      <w:r w:rsidR="00370266" w:rsidRPr="00391A4A">
        <w:rPr>
          <w:rFonts w:ascii="Times New Roman" w:hAnsi="Times New Roman" w:cs="Times New Roman"/>
          <w:sz w:val="24"/>
          <w:szCs w:val="24"/>
        </w:rPr>
        <w:t>are</w:t>
      </w:r>
      <w:r w:rsidRPr="00391A4A">
        <w:rPr>
          <w:rFonts w:ascii="Times New Roman" w:hAnsi="Times New Roman" w:cs="Times New Roman"/>
          <w:sz w:val="24"/>
          <w:szCs w:val="24"/>
        </w:rPr>
        <w:t xml:space="preserve"> attributable to environmental factors, including those related to</w:t>
      </w:r>
      <w:r w:rsidR="00B07F53" w:rsidRPr="00391A4A">
        <w:rPr>
          <w:rFonts w:ascii="Times New Roman" w:hAnsi="Times New Roman" w:cs="Times New Roman"/>
          <w:sz w:val="24"/>
          <w:szCs w:val="24"/>
        </w:rPr>
        <w:t xml:space="preserve"> climate change. </w:t>
      </w:r>
      <w:r w:rsidR="00D67CA1" w:rsidRPr="00391A4A">
        <w:rPr>
          <w:rFonts w:ascii="Times New Roman" w:hAnsi="Times New Roman" w:cs="Times New Roman"/>
          <w:sz w:val="24"/>
          <w:szCs w:val="24"/>
        </w:rPr>
        <w:t>While</w:t>
      </w:r>
      <w:r w:rsidR="00B07F53" w:rsidRPr="00391A4A">
        <w:rPr>
          <w:rFonts w:ascii="Times New Roman" w:hAnsi="Times New Roman" w:cs="Times New Roman"/>
          <w:sz w:val="24"/>
          <w:szCs w:val="24"/>
        </w:rPr>
        <w:t xml:space="preserve"> the </w:t>
      </w:r>
      <w:r w:rsidR="00501388">
        <w:rPr>
          <w:rFonts w:ascii="Times New Roman" w:hAnsi="Times New Roman" w:cs="Times New Roman"/>
          <w:sz w:val="24"/>
          <w:szCs w:val="24"/>
        </w:rPr>
        <w:t>occurrence</w:t>
      </w:r>
      <w:r w:rsidR="00B07F53" w:rsidRPr="00391A4A">
        <w:rPr>
          <w:rFonts w:ascii="Times New Roman" w:hAnsi="Times New Roman" w:cs="Times New Roman"/>
          <w:sz w:val="24"/>
          <w:szCs w:val="24"/>
        </w:rPr>
        <w:t xml:space="preserve"> of </w:t>
      </w:r>
      <w:r w:rsidR="00501388">
        <w:rPr>
          <w:rFonts w:ascii="Times New Roman" w:hAnsi="Times New Roman" w:cs="Times New Roman"/>
          <w:sz w:val="24"/>
          <w:szCs w:val="24"/>
        </w:rPr>
        <w:t>extreme weather events</w:t>
      </w:r>
      <w:r w:rsidR="00B07F53" w:rsidRPr="00391A4A">
        <w:rPr>
          <w:rFonts w:ascii="Times New Roman" w:hAnsi="Times New Roman" w:cs="Times New Roman"/>
          <w:sz w:val="24"/>
          <w:szCs w:val="24"/>
        </w:rPr>
        <w:t xml:space="preserve"> has increased, </w:t>
      </w:r>
      <w:r w:rsidR="0043474F" w:rsidRPr="00391A4A">
        <w:rPr>
          <w:rFonts w:ascii="Times New Roman" w:hAnsi="Times New Roman" w:cs="Times New Roman"/>
          <w:sz w:val="24"/>
          <w:szCs w:val="24"/>
        </w:rPr>
        <w:t xml:space="preserve">the coverage of emergency preparedness and broader climate adaptation plans </w:t>
      </w:r>
      <w:r w:rsidR="00370266" w:rsidRPr="00391A4A">
        <w:rPr>
          <w:rFonts w:ascii="Times New Roman" w:hAnsi="Times New Roman" w:cs="Times New Roman"/>
          <w:sz w:val="24"/>
          <w:szCs w:val="24"/>
        </w:rPr>
        <w:t>to explicitly protect human</w:t>
      </w:r>
      <w:r w:rsidR="0043474F" w:rsidRPr="00391A4A">
        <w:rPr>
          <w:rFonts w:ascii="Times New Roman" w:hAnsi="Times New Roman" w:cs="Times New Roman"/>
          <w:sz w:val="24"/>
          <w:szCs w:val="24"/>
        </w:rPr>
        <w:t xml:space="preserve"> health </w:t>
      </w:r>
      <w:r w:rsidR="00501388">
        <w:rPr>
          <w:rFonts w:ascii="Times New Roman" w:hAnsi="Times New Roman" w:cs="Times New Roman"/>
          <w:sz w:val="24"/>
          <w:szCs w:val="24"/>
        </w:rPr>
        <w:t xml:space="preserve">and well-being </w:t>
      </w:r>
      <w:r w:rsidR="0043474F" w:rsidRPr="00391A4A">
        <w:rPr>
          <w:rFonts w:ascii="Times New Roman" w:hAnsi="Times New Roman" w:cs="Times New Roman"/>
          <w:sz w:val="24"/>
          <w:szCs w:val="24"/>
        </w:rPr>
        <w:t xml:space="preserve">remains limited </w:t>
      </w:r>
      <w:r w:rsidR="005C478A" w:rsidRPr="00D8340F">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0140-6736","author":[{"dropping-particle":"","family":"Watts","given":"Nick","non-dropping-particle":"","parse-names":false,"suffix":""},{"dropping-particle":"","family":"Amann","given":"Markus","non-dropping-particle":"","parse-names":false,"suffix":""},{"dropping-particle":"","family":"Ayeb-Karlsson","given":"Sonja","non-dropping-particle":"","parse-names":false,"suffix":""},{"dropping-particle":"","family":"Belesova","given":"Kristine","non-dropping-particle":"","parse-names":false,"suffix":""},{"dropping-particle":"","family":"Bouley","given":"Timothy","non-dropping-particle":"","parse-names":false,"suffix":""},{"dropping-particle":"","family":"Boykoff","given":"Maxwell","non-dropping-particle":"","parse-names":false,"suffix":""},{"dropping-particle":"","family":"Byass","given":"Peter","non-dropping-particle":"","parse-names":false,"suffix":""},{"dropping-particle":"","family":"Cai","given":"Wenjia","non-dropping-particle":"","parse-names":false,"suffix":""},{"dropping-particle":"","family":"Campbell-Lendrum","given":"Diarmid","non-dropping-particle":"","parse-names":false,"suffix":""},{"dropping-particle":"","family":"Chambers","given":"Jonathan","non-dropping-particle":"","parse-names":false,"suffix":""}],"container-title":"The Lancet","id":"ITEM-1","issued":{"date-parts":[["2017"]]},"publisher":"Elsevier","title":"The Lancet Countdown on health and climate change: from 25 years of inaction to a global transformation for public health","type":"article-journal"},"uris":["http://www.mendeley.com/documents/?uuid=bea0f3ab-9783-476c-8a6b-da105940d911"]}],"mendeley":{"formattedCitation":"(Watts et al., 2017)","plainTextFormattedCitation":"(Watts et al., 2017)","previouslyFormattedCitation":"(Watts et al., 2017)"},"properties":{"noteIndex":0},"schema":"https://github.com/citation-style-language/schema/raw/master/csl-citation.json"}</w:instrText>
      </w:r>
      <w:r w:rsidR="005C478A" w:rsidRPr="00D8340F">
        <w:rPr>
          <w:rFonts w:ascii="Times New Roman" w:hAnsi="Times New Roman" w:cs="Times New Roman"/>
        </w:rPr>
        <w:fldChar w:fldCharType="separate"/>
      </w:r>
      <w:r w:rsidR="000039CE" w:rsidRPr="000039CE">
        <w:rPr>
          <w:rFonts w:ascii="Times New Roman" w:hAnsi="Times New Roman" w:cs="Times New Roman"/>
          <w:noProof/>
        </w:rPr>
        <w:t>(Watts et al., 2017)</w:t>
      </w:r>
      <w:r w:rsidR="005C478A" w:rsidRPr="00D8340F">
        <w:rPr>
          <w:rFonts w:ascii="Times New Roman" w:hAnsi="Times New Roman" w:cs="Times New Roman"/>
        </w:rPr>
        <w:fldChar w:fldCharType="end"/>
      </w:r>
      <w:r w:rsidR="00EA2C56">
        <w:rPr>
          <w:rFonts w:ascii="Times New Roman" w:hAnsi="Times New Roman" w:cs="Times New Roman"/>
        </w:rPr>
        <w:t>.</w:t>
      </w:r>
      <w:r w:rsidR="00D67CA1" w:rsidRPr="00391A4A">
        <w:rPr>
          <w:rFonts w:ascii="Times New Roman" w:hAnsi="Times New Roman" w:cs="Times New Roman"/>
          <w:sz w:val="24"/>
          <w:szCs w:val="24"/>
        </w:rPr>
        <w:t xml:space="preserve"> This is particularly the case for the least developed countries, such as Bangladesh, </w:t>
      </w:r>
      <w:r w:rsidR="00C758CF" w:rsidRPr="00391A4A">
        <w:rPr>
          <w:rFonts w:ascii="Times New Roman" w:hAnsi="Times New Roman" w:cs="Times New Roman"/>
          <w:sz w:val="24"/>
          <w:szCs w:val="24"/>
        </w:rPr>
        <w:t>where there is</w:t>
      </w:r>
      <w:r w:rsidR="00D67CA1" w:rsidRPr="00391A4A">
        <w:rPr>
          <w:rFonts w:ascii="Times New Roman" w:hAnsi="Times New Roman" w:cs="Times New Roman"/>
          <w:sz w:val="24"/>
          <w:szCs w:val="24"/>
        </w:rPr>
        <w:t xml:space="preserve"> often limited capacity and resources to invest in</w:t>
      </w:r>
      <w:r w:rsidR="00C758CF" w:rsidRPr="00391A4A">
        <w:rPr>
          <w:rFonts w:ascii="Times New Roman" w:hAnsi="Times New Roman" w:cs="Times New Roman"/>
          <w:sz w:val="24"/>
          <w:szCs w:val="24"/>
        </w:rPr>
        <w:t>, plan</w:t>
      </w:r>
      <w:r w:rsidR="00D67CA1" w:rsidRPr="00391A4A">
        <w:rPr>
          <w:rFonts w:ascii="Times New Roman" w:hAnsi="Times New Roman" w:cs="Times New Roman"/>
          <w:sz w:val="24"/>
          <w:szCs w:val="24"/>
        </w:rPr>
        <w:t xml:space="preserve"> and implement effective policy and programmatic measures to reduce </w:t>
      </w:r>
      <w:r w:rsidR="00C758CF" w:rsidRPr="00391A4A">
        <w:rPr>
          <w:rFonts w:ascii="Times New Roman" w:hAnsi="Times New Roman" w:cs="Times New Roman"/>
          <w:sz w:val="24"/>
          <w:szCs w:val="24"/>
        </w:rPr>
        <w:t xml:space="preserve">adverse </w:t>
      </w:r>
      <w:r w:rsidR="00D67CA1" w:rsidRPr="00391A4A">
        <w:rPr>
          <w:rFonts w:ascii="Times New Roman" w:hAnsi="Times New Roman" w:cs="Times New Roman"/>
          <w:sz w:val="24"/>
          <w:szCs w:val="24"/>
        </w:rPr>
        <w:t xml:space="preserve">impacts of disasters </w:t>
      </w:r>
      <w:r w:rsidR="00C758CF" w:rsidRPr="00391A4A">
        <w:rPr>
          <w:rFonts w:ascii="Times New Roman" w:hAnsi="Times New Roman" w:cs="Times New Roman"/>
          <w:sz w:val="24"/>
          <w:szCs w:val="24"/>
        </w:rPr>
        <w:t>in the population</w:t>
      </w:r>
      <w:r w:rsidR="00D67CA1" w:rsidRPr="00391A4A">
        <w:rPr>
          <w:rFonts w:ascii="Times New Roman" w:hAnsi="Times New Roman" w:cs="Times New Roman"/>
          <w:sz w:val="24"/>
          <w:szCs w:val="24"/>
        </w:rPr>
        <w:t xml:space="preserve">.  </w:t>
      </w:r>
    </w:p>
    <w:p w14:paraId="6E457D88" w14:textId="1AF3C65C" w:rsidR="00103358" w:rsidRPr="00391A4A" w:rsidRDefault="008D4A42"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 xml:space="preserve">There is limited understanding of the magnitude and distribution of disaster-related injury, disability, and deaths in </w:t>
      </w:r>
      <w:r w:rsidRPr="00342658">
        <w:rPr>
          <w:rFonts w:ascii="Times New Roman" w:hAnsi="Times New Roman" w:cs="Times New Roman"/>
          <w:noProof/>
          <w:sz w:val="24"/>
          <w:szCs w:val="24"/>
        </w:rPr>
        <w:t>Bangladesh</w:t>
      </w:r>
      <w:r w:rsidR="00312EAE" w:rsidRPr="00342658">
        <w:rPr>
          <w:rFonts w:ascii="Times New Roman" w:hAnsi="Times New Roman" w:cs="Times New Roman"/>
          <w:noProof/>
          <w:sz w:val="24"/>
          <w:szCs w:val="24"/>
        </w:rPr>
        <w:t>,</w:t>
      </w:r>
      <w:r w:rsidR="00312EAE">
        <w:rPr>
          <w:rFonts w:ascii="Times New Roman" w:hAnsi="Times New Roman" w:cs="Times New Roman"/>
          <w:sz w:val="24"/>
          <w:szCs w:val="24"/>
        </w:rPr>
        <w:t xml:space="preserve"> </w:t>
      </w:r>
      <w:r w:rsidR="00BC61CB" w:rsidRPr="00391A4A">
        <w:rPr>
          <w:rFonts w:ascii="Times New Roman" w:hAnsi="Times New Roman" w:cs="Times New Roman"/>
          <w:sz w:val="24"/>
          <w:szCs w:val="24"/>
        </w:rPr>
        <w:t>al</w:t>
      </w:r>
      <w:r w:rsidR="009D1BE4" w:rsidRPr="00391A4A">
        <w:rPr>
          <w:rFonts w:ascii="Times New Roman" w:hAnsi="Times New Roman" w:cs="Times New Roman"/>
          <w:sz w:val="24"/>
          <w:szCs w:val="24"/>
        </w:rPr>
        <w:t xml:space="preserve">though this </w:t>
      </w:r>
      <w:r w:rsidR="004455B5" w:rsidRPr="00391A4A">
        <w:rPr>
          <w:rFonts w:ascii="Times New Roman" w:hAnsi="Times New Roman" w:cs="Times New Roman"/>
          <w:sz w:val="24"/>
          <w:szCs w:val="24"/>
        </w:rPr>
        <w:t xml:space="preserve">is </w:t>
      </w:r>
      <w:r w:rsidR="00C758CF" w:rsidRPr="00391A4A">
        <w:rPr>
          <w:rFonts w:ascii="Times New Roman" w:hAnsi="Times New Roman" w:cs="Times New Roman"/>
          <w:sz w:val="24"/>
          <w:szCs w:val="24"/>
        </w:rPr>
        <w:t xml:space="preserve">one </w:t>
      </w:r>
      <w:r w:rsidR="004455B5" w:rsidRPr="00391A4A">
        <w:rPr>
          <w:rFonts w:ascii="Times New Roman" w:hAnsi="Times New Roman" w:cs="Times New Roman"/>
          <w:sz w:val="24"/>
          <w:szCs w:val="24"/>
        </w:rPr>
        <w:t>of the countries most affected by natural disasters</w:t>
      </w:r>
      <w:r w:rsidR="00D025DF" w:rsidRPr="00D025DF">
        <w:rPr>
          <w:rFonts w:ascii="Times New Roman" w:hAnsi="Times New Roman" w:cs="Times New Roman"/>
          <w:sz w:val="24"/>
          <w:szCs w:val="24"/>
        </w:rPr>
        <w:t xml:space="preserve"> </w:t>
      </w:r>
      <w:r w:rsidR="005C478A">
        <w:rPr>
          <w:rFonts w:ascii="Times New Roman" w:hAnsi="Times New Roman" w:cs="Times New Roman"/>
          <w:sz w:val="24"/>
          <w:szCs w:val="24"/>
        </w:rPr>
        <w:fldChar w:fldCharType="begin" w:fldLock="1"/>
      </w:r>
      <w:r w:rsidR="005C6F3A">
        <w:rPr>
          <w:rFonts w:ascii="Times New Roman" w:hAnsi="Times New Roman" w:cs="Times New Roman"/>
          <w:sz w:val="24"/>
          <w:szCs w:val="24"/>
        </w:rPr>
        <w:instrText>ADDIN CSL_CITATION {"citationItems":[{"id":"ITEM-1","itemData":{"author":[{"dropping-particle":"","family":"UNU","given":"","non-dropping-particle":"","parse-names":false,"suffix":""}],"id":"ITEM-1","issued":{"date-parts":[["2016"]]},"publisher-place":"Tokyo","title":"World Risk Report 2016","type":"report"},"uris":["http://www.mendeley.com/documents/?uuid=85b94d58-9f93-4111-9d2d-90c5c854c730","http://www.mendeley.com/documents/?uuid=d296930f-6fab-4f38-b1db-cd4cf3197e26","http://www.mendeley.com/documents/?uuid=eecedf85-48e2-45f2-8770-d1fb00795078"]}],"mendeley":{"formattedCitation":"(UNU, 2016)","plainTextFormattedCitation":"(UNU, 2016)","previouslyFormattedCitation":"(UNU, 2016)"},"properties":{"noteIndex":0},"schema":"https://github.com/citation-style-language/schema/raw/master/csl-citation.json"}</w:instrText>
      </w:r>
      <w:r w:rsidR="005C478A">
        <w:rPr>
          <w:rFonts w:ascii="Times New Roman" w:hAnsi="Times New Roman" w:cs="Times New Roman"/>
          <w:sz w:val="24"/>
          <w:szCs w:val="24"/>
        </w:rPr>
        <w:fldChar w:fldCharType="separate"/>
      </w:r>
      <w:r w:rsidR="000039CE" w:rsidRPr="000039CE">
        <w:rPr>
          <w:rFonts w:ascii="Times New Roman" w:hAnsi="Times New Roman" w:cs="Times New Roman"/>
          <w:noProof/>
          <w:sz w:val="24"/>
          <w:szCs w:val="24"/>
        </w:rPr>
        <w:t>(UNU, 2016)</w:t>
      </w:r>
      <w:r w:rsidR="005C478A">
        <w:rPr>
          <w:rFonts w:ascii="Times New Roman" w:hAnsi="Times New Roman" w:cs="Times New Roman"/>
          <w:sz w:val="24"/>
          <w:szCs w:val="24"/>
        </w:rPr>
        <w:fldChar w:fldCharType="end"/>
      </w:r>
      <w:r w:rsidR="004455B5" w:rsidRPr="00391A4A">
        <w:rPr>
          <w:rFonts w:ascii="Times New Roman" w:hAnsi="Times New Roman" w:cs="Times New Roman"/>
          <w:sz w:val="24"/>
          <w:szCs w:val="24"/>
        </w:rPr>
        <w:t xml:space="preserve">. </w:t>
      </w:r>
      <w:r w:rsidR="00667533" w:rsidRPr="005E4165">
        <w:rPr>
          <w:rFonts w:ascii="Times New Roman" w:hAnsi="Times New Roman" w:cs="Times New Roman"/>
          <w:sz w:val="24"/>
          <w:szCs w:val="24"/>
        </w:rPr>
        <w:t xml:space="preserve">A large </w:t>
      </w:r>
      <w:r w:rsidR="005F7DBE" w:rsidRPr="005E4165">
        <w:rPr>
          <w:rFonts w:ascii="Times New Roman" w:hAnsi="Times New Roman" w:cs="Times New Roman"/>
          <w:sz w:val="24"/>
          <w:szCs w:val="24"/>
        </w:rPr>
        <w:t>proportion</w:t>
      </w:r>
      <w:r w:rsidR="00667533" w:rsidRPr="005E4165">
        <w:rPr>
          <w:rFonts w:ascii="Times New Roman" w:hAnsi="Times New Roman" w:cs="Times New Roman"/>
          <w:sz w:val="24"/>
          <w:szCs w:val="24"/>
        </w:rPr>
        <w:t xml:space="preserve"> of the country is geographically part of the Ganges Brahmaputra Meghna delta, which </w:t>
      </w:r>
      <w:r w:rsidR="004455B5" w:rsidRPr="005E4165">
        <w:rPr>
          <w:rFonts w:ascii="Times New Roman" w:hAnsi="Times New Roman" w:cs="Times New Roman"/>
          <w:sz w:val="24"/>
          <w:szCs w:val="24"/>
        </w:rPr>
        <w:t>is particularly vulnerable to the impacts of climate change</w:t>
      </w:r>
      <w:r w:rsidR="004500B7" w:rsidRPr="005E4165">
        <w:rPr>
          <w:rFonts w:ascii="Times New Roman" w:hAnsi="Times New Roman" w:cs="Times New Roman"/>
          <w:sz w:val="24"/>
          <w:szCs w:val="24"/>
        </w:rPr>
        <w:t xml:space="preserve"> and can be classified as a climate change hotspot</w:t>
      </w:r>
      <w:r w:rsidR="00FD22F2" w:rsidRPr="005E4165">
        <w:rPr>
          <w:rFonts w:ascii="Times New Roman" w:hAnsi="Times New Roman" w:cs="Times New Roman"/>
          <w:sz w:val="24"/>
          <w:szCs w:val="24"/>
        </w:rPr>
        <w:t xml:space="preserve"> </w:t>
      </w:r>
      <w:r w:rsidR="005C478A" w:rsidRPr="005E4165">
        <w:rPr>
          <w:rFonts w:ascii="Times New Roman" w:hAnsi="Times New Roman" w:cs="Times New Roman"/>
          <w:sz w:val="24"/>
          <w:szCs w:val="24"/>
        </w:rPr>
        <w:fldChar w:fldCharType="begin" w:fldLock="1"/>
      </w:r>
      <w:r w:rsidR="00CC18C0" w:rsidRPr="005E4165">
        <w:rPr>
          <w:rFonts w:ascii="Times New Roman" w:hAnsi="Times New Roman" w:cs="Times New Roman"/>
          <w:sz w:val="24"/>
          <w:szCs w:val="24"/>
        </w:rPr>
        <w:instrText>ADDIN CSL_CITATION {"citationItems":[{"id":"ITEM-1","itemData":{"DOI":"10.1007/s11625-015-0337-1","ISSN":"1862-4065","author":[{"dropping-particle":"","family":"Szabo","given":"Sylvia","non-dropping-particle":"","parse-names":false,"suffix":""},{"dropping-particle":"","family":"Hossain","given":"Md. Sarwar","non-dropping-particle":"","parse-names":false,"suffix":""},{"dropping-particle":"","family":"Adger","given":"W. Neil","non-dropping-particle":"","parse-names":false,"suffix":""},{"dropping-particle":"","family":"Matthews","given":"Zoe","non-dropping-particle":"","parse-names":false,"suffix":""},{"dropping-particle":"","family":"Ahmed","given":"Sayem","non-dropping-particle":"","parse-names":false,"suffix":""},{"dropping-particle":"","family":"Lázár","given":"Attila N.","non-dropping-particle":"","parse-names":false,"suffix":""},{"dropping-particle":"","family":"Ahmad","given":"Sate","non-dropping-particle":"","parse-names":false,"suffix":""}],"container-title":"Sustainability Science","id":"ITEM-1","issue":"3","issued":{"date-parts":[["2015","5","21"]]},"page":"411-421","title":"Soil salinity, household wealth and food insecurity in tropical deltas: evidence from south-west coast of Bangladesh","type":"article-journal","volume":"11"},"uris":["http://www.mendeley.com/documents/?uuid=6acf3e5e-e64f-4d84-bcda-2cfd1dcb89d7"]}],"mendeley":{"formattedCitation":"(Sylvia Szabo et al., 2015)","plainTextFormattedCitation":"(Sylvia Szabo et al., 2015)","previouslyFormattedCitation":"(Sylvia Szabo et al., 2015)"},"properties":{"noteIndex":0},"schema":"https://github.com/citation-style-language/schema/raw/master/csl-citation.json"}</w:instrText>
      </w:r>
      <w:r w:rsidR="005C478A" w:rsidRPr="005E4165">
        <w:rPr>
          <w:rFonts w:ascii="Times New Roman" w:hAnsi="Times New Roman" w:cs="Times New Roman"/>
          <w:sz w:val="24"/>
          <w:szCs w:val="24"/>
        </w:rPr>
        <w:fldChar w:fldCharType="separate"/>
      </w:r>
      <w:r w:rsidR="00CC18C0" w:rsidRPr="005E4165">
        <w:rPr>
          <w:rFonts w:ascii="Times New Roman" w:hAnsi="Times New Roman" w:cs="Times New Roman"/>
          <w:noProof/>
          <w:sz w:val="24"/>
          <w:szCs w:val="24"/>
        </w:rPr>
        <w:t>(Sylvia Szabo et al., 2015)</w:t>
      </w:r>
      <w:r w:rsidR="005C478A" w:rsidRPr="005E4165">
        <w:rPr>
          <w:rFonts w:ascii="Times New Roman" w:hAnsi="Times New Roman" w:cs="Times New Roman"/>
          <w:sz w:val="24"/>
          <w:szCs w:val="24"/>
        </w:rPr>
        <w:fldChar w:fldCharType="end"/>
      </w:r>
      <w:r w:rsidR="00EA2C56" w:rsidRPr="005E4165">
        <w:rPr>
          <w:rFonts w:ascii="Times New Roman" w:hAnsi="Times New Roman" w:cs="Times New Roman"/>
          <w:sz w:val="24"/>
          <w:szCs w:val="24"/>
        </w:rPr>
        <w:t>.</w:t>
      </w:r>
      <w:r w:rsidR="004455B5" w:rsidRPr="00391A4A">
        <w:rPr>
          <w:rFonts w:ascii="Times New Roman" w:hAnsi="Times New Roman" w:cs="Times New Roman"/>
          <w:sz w:val="24"/>
          <w:szCs w:val="24"/>
        </w:rPr>
        <w:t xml:space="preserve"> </w:t>
      </w:r>
      <w:r w:rsidR="00CC18C0">
        <w:rPr>
          <w:rFonts w:ascii="Times New Roman" w:hAnsi="Times New Roman" w:cs="Times New Roman"/>
          <w:sz w:val="24"/>
          <w:szCs w:val="24"/>
        </w:rPr>
        <w:t>C</w:t>
      </w:r>
      <w:r w:rsidR="00E67D60" w:rsidRPr="00E67D60">
        <w:rPr>
          <w:rFonts w:ascii="Times New Roman" w:hAnsi="Times New Roman" w:cs="Times New Roman"/>
          <w:sz w:val="24"/>
          <w:szCs w:val="24"/>
        </w:rPr>
        <w:t>limate change is likely to increase not only the risk of flooding</w:t>
      </w:r>
      <w:r w:rsidR="00175695">
        <w:rPr>
          <w:rFonts w:ascii="Times New Roman" w:hAnsi="Times New Roman" w:cs="Times New Roman"/>
          <w:sz w:val="24"/>
          <w:szCs w:val="24"/>
        </w:rPr>
        <w:t xml:space="preserve"> in this region</w:t>
      </w:r>
      <w:r w:rsidR="00E67D60" w:rsidRPr="00E67D60">
        <w:rPr>
          <w:rFonts w:ascii="Times New Roman" w:hAnsi="Times New Roman" w:cs="Times New Roman"/>
          <w:sz w:val="24"/>
          <w:szCs w:val="24"/>
        </w:rPr>
        <w:t>, but is also associated with relative sea</w:t>
      </w:r>
      <w:r w:rsidR="00180D05">
        <w:rPr>
          <w:rFonts w:ascii="Times New Roman" w:hAnsi="Times New Roman" w:cs="Times New Roman"/>
          <w:sz w:val="24"/>
          <w:szCs w:val="24"/>
        </w:rPr>
        <w:t>-</w:t>
      </w:r>
      <w:r w:rsidR="00E67D60" w:rsidRPr="00E67D60">
        <w:rPr>
          <w:rFonts w:ascii="Times New Roman" w:hAnsi="Times New Roman" w:cs="Times New Roman"/>
          <w:sz w:val="24"/>
          <w:szCs w:val="24"/>
        </w:rPr>
        <w:t>level rise, salinity intrusion and changes in temperature and rainfall patterns</w:t>
      </w:r>
      <w:r w:rsidR="00CC18C0">
        <w:rPr>
          <w:rFonts w:ascii="Times New Roman" w:hAnsi="Times New Roman" w:cs="Times New Roman"/>
          <w:sz w:val="24"/>
          <w:szCs w:val="24"/>
        </w:rPr>
        <w:t xml:space="preserve"> </w:t>
      </w:r>
      <w:r w:rsidR="00CC18C0">
        <w:rPr>
          <w:rFonts w:ascii="Times New Roman" w:hAnsi="Times New Roman" w:cs="Times New Roman"/>
          <w:sz w:val="24"/>
          <w:szCs w:val="24"/>
        </w:rPr>
        <w:fldChar w:fldCharType="begin" w:fldLock="1"/>
      </w:r>
      <w:r w:rsidR="00AA4FCB">
        <w:rPr>
          <w:rFonts w:ascii="Times New Roman" w:hAnsi="Times New Roman" w:cs="Times New Roman"/>
          <w:sz w:val="24"/>
          <w:szCs w:val="24"/>
        </w:rPr>
        <w:instrText>ADDIN CSL_CITATION {"citationItems":[{"id":"ITEM-1","itemData":{"DOI":"10.1007/s11069-012-0234-1","ISBN":"1106901202341","ISSN":"0921030X","abstract":"Worldwide, there is a need to enhance our understanding of vulnerability and to develop methodologies and tools to assess vulnerability. One of the most important goals of assessing coastal flood vulnerability, in particular, is to create a readily understandable link between the theoretical concepts of flood vulnerability and the day-to-day decision-making process and to encapsulate this link in an easily accessible tool. This article focuses on developing a Coastal City Flood Vulnerability Index (CCFVI) based on exposure, susceptibility and resilience to coastal flooding. It is applied to nine cities around the world, each with different kinds of exposure. With the aid of this index, it is demonstrated which cities are most vulnerable to coastal flooding with regard to the system's components, that is, hydro-geological, socio-economic and politico-administrative. The index gives a number from 0 to 1, indicating comparatively low or high coastal flood vulnerability, which shows which cities are most in need of further, more detailed investigation for decision-makers. Once its use to compare the vulnerability of a range of cities under current conditions has been demonstrated, it is used to study the impact of climate change on the vulnerability of these cities over a longer timescale. The results show that CCFVI provides a means of obtaining a broad overview of flood vulnerability and the effect of possible adaptation options. This, in turn, will allow for the direction of resources to more in-depth investigation of the most promising strategies. © 2012 The Author(s).","author":[{"dropping-particle":"","family":"Balica","given":"S. F.","non-dropping-particle":"","parse-names":false,"suffix":""},{"dropping-particle":"","family":"Wright","given":"N. G.","non-dropping-particle":"","parse-names":false,"suffix":""},{"dropping-particle":"","family":"Meulen","given":"F.","non-dropping-particle":"van der","parse-names":false,"suffix":""}],"container-title":"Natural Hazards","id":"ITEM-1","issue":"1","issued":{"date-parts":[["2012"]]},"number-of-pages":"73-105","title":"A flood vulnerability index for coastal cities and its use in assessing climate change impacts","type":"book","volume":"64"},"uris":["http://www.mendeley.com/documents/?uuid=b0e8c1d8-cb91-48e8-bf00-01b55ca6a759"]},{"id":"ITEM-2","itemData":{"DOI":"10.1007/s00267-014-0299-6","ISSN":"1432-1009","abstract":"Many countries are confronting climate change that threatens agricultural production and farmers' lives. Farmers' perceived risks of climate change and factors influencing those perceived risks are critical to their adaptive behavior and well-planned adaptation strategies. However, there is limited understanding of these issues. In this paper, we attempt to quantitatively measure farmers' perceived risks of climate change and explore the influences of risk experience, information, belief in climate change, and trust in public adaptation to those perceived risks. Data are from structured interviews with 598 farmers in the Mekong Delta. The study shows that perceived risks to production, physical health, and income dimensions receive greater priority while farmers pay less attention to risks to happiness and social relationships. Experiences of the events that can be attributed to climate change increase farmers' perceived risks. Information variables can increase or decrease perceived risks, depending on the sources of information. Farmers who believe that climate change is actually happening and influencing their family's lives, perceive higher risks in most dimensions. Farmers who think that climate change is not their concern but the government's, perceive lower risks to physical health, finance, and production. As to trust in public adaptation, farmers who believe that public adaptive measures are well co-ordinated, perceive lower risks to production and psychology. Interestingly, those who believe that the disaster warning system is working well, perceive higher risks to finance, production, and social relationships. Further attention is suggested for the quality, timing, and channels of information about climate change and adaptation.","author":[{"dropping-particle":"","family":"Dang","given":"Hoa","non-dropping-particle":"Le","parse-names":false,"suffix":""},{"dropping-particle":"","family":"Li","given":"Elton","non-dropping-particle":"","parse-names":false,"suffix":""},{"dropping-particle":"","family":"Nuberg","given":"Ian","non-dropping-particle":"","parse-names":false,"suffix":""},{"dropping-particle":"","family":"Bruwer","given":"Johan","non-dropping-particle":"","parse-names":false,"suffix":""}],"container-title":"Environmental management","edition":"2014/06/04","id":"ITEM-2","issue":"2","issued":{"date-parts":[["2014","8"]]},"language":"eng","page":"331-345","publisher-place":"United States","title":"Farmers' perceived risks of climate change and influencing factors: a study in the Mekong Delta, Vietnam","type":"article-journal","volume":"54"},"uris":["http://www.mendeley.com/documents/?uuid=61449a01-79fe-41fb-87e1-b5f2c1c5f521"]},{"id":"ITEM-3","itemData":{"DOI":"10.1007/s11625-015-0337-1","ISSN":"1862-4065","author":[{"dropping-particle":"","family":"Szabo","given":"Sylvia","non-dropping-particle":"","parse-names":false,"suffix":""},{"dropping-particle":"","family":"Hossain","given":"Md. Sarwar","non-dropping-particle":"","parse-names":false,"suffix":""},{"dropping-particle":"","family":"Adger","given":"W. Neil","non-dropping-particle":"","parse-names":false,"suffix":""},{"dropping-particle":"","family":"Matthews","given":"Zoe","non-dropping-particle":"","parse-names":false,"suffix":""},{"dropping-particle":"","family":"Ahmed","given":"Sayem","non-dropping-particle":"","parse-names":false,"suffix":""},{"dropping-particle":"","family":"Lázár","given":"Attila N.","non-dropping-particle":"","parse-names":false,"suffix":""},{"dropping-particle":"","family":"Ahmad","given":"Sate","non-dropping-particle":"","parse-names":false,"suffix":""}],"container-title":"Sustainability Science","id":"ITEM-3","issue":"3","issued":{"date-parts":[["2015","5","21"]]},"page":"411-421","title":"Soil salinity, household wealth and food insecurity in tropical deltas: evidence from south-west coast of Bangladesh","type":"article-journal","volume":"11"},"uris":["http://www.mendeley.com/documents/?uuid=6acf3e5e-e64f-4d84-bcda-2cfd1dcb89d7"]},{"id":"ITEM-4","itemData":{"DOI":"10.1007/s11625-016-0372-6","ISSN":"18624057","abstract":"Tropical delta regions experience complex population dynamics, which are strongly\\r\\ninfluenced by socio-economic and environmental factors. They are subject to increasing\\r\\npressure from relative sea-level rise, and because of human alterations they are becoming\\r\\nmore and more vulnerable to extreme floods, storms, surges, and salinity intrusion,\\r\\nhazards which could also increase in magnitude and frequency with a changing climate.\\r\\nIn this context, understanding population dynamics in delta regions is crucial for ensuring\\r\\nefficient policy planning and progress towards social and ecological sustainability. Here\\r\\nwe focus on examining population dynamics in the Ganges-Brahmaputra, Mekong and\\r\\nAmazon deltas. Analysis of the components of population change is undertaken in the\\r\\ncontext of environmental factors affecting the demographic landscape of the three\\r\\nregions, and makes use of multiple data sources, including census data and Demographic\\r\\nand Health Surveys. The results of the analysis show that the demographic trends in the\\r\\nthree delta regions are broadly reflective of national trends, although important\\r\\ndifferences exist within and across the study areas. Moreover, our findings show that all\\r\\nthree delta regions have been experiencing shifts in population structures resulting in\\r\\naging populations, the latter being most rapid in the Mekong delta. The environmental\\r\\nimpacts on the different components of population change are important and more\\r\\nextensive research is required to effectively quantify the underlying relationships. The\\r\\nstudy concludes by discussing selected policy implications in the context of sustainable\\r\\ndevelopment of delta regions and beyond.","author":[{"dropping-particle":"","family":"Szabo","given":"Sylvia","non-dropping-particle":"","parse-names":false,"suffix":""},{"dropping-particle":"","family":"Brondizio","given":"Eduardo","non-dropping-particle":"","parse-names":false,"suffix":""},{"dropping-particle":"","family":"Renaud","given":"Fabrice G.","non-dropping-particle":"","parse-names":false,"suffix":""},{"dropping-particle":"","family":"Hetrick","given":"Scott","non-dropping-particle":"","parse-names":false,"suffix":""},{"dropping-particle":"","family":"Nicholls","given":"Robert J.","non-dropping-particle":"","parse-names":false,"suffix":""},{"dropping-particle":"","family":"Matthews","given":"Zoe","non-dropping-particle":"","parse-names":false,"suffix":""},{"dropping-particle":"","family":"Tessler","given":"Zachary","non-dropping-particle":"","parse-names":false,"suffix":""},{"dropping-particle":"","family":"Tejedor","given":"Alejandro","non-dropping-particle":"","parse-names":false,"suffix":""},{"dropping-particle":"","family":"Sebesvari","given":"Zita","non-dropping-particle":"","parse-names":false,"suffix":""},{"dropping-particle":"","family":"Foufoula-Georgiou","given":"Efi","non-dropping-particle":"","parse-names":false,"suffix":""},{"dropping-particle":"","family":"Costa","given":"Sandra","non-dropping-particle":"da","parse-names":false,"suffix":""},{"dropping-particle":"","family":"Dearing","given":"John A.","non-dropping-particle":"","parse-names":false,"suffix":""}],"container-title":"Sustainability Science","id":"ITEM-4","issue":"4","issued":{"date-parts":[["2016"]]},"page":"539-554","publisher":"Springer Japan","title":"Population dynamics, delta vulnerability and environmental change: comparison of the Mekong, Ganges–Brahmaputra and Amazon delta regions","type":"article-journal","volume":"11"},"uris":["http://www.mendeley.com/documents/?uuid=1624b7de-3626-442d-ba18-06e7e983c5e9"]}],"mendeley":{"formattedCitation":"(Balica, Wright, &amp; van der Meulen, 2012; Le Dang, Li, Nuberg, &amp; Bruwer, 2014; Sylvia Szabo et al., 2016, 2015)","plainTextFormattedCitation":"(Balica, Wright, &amp; van der Meulen, 2012; Le Dang, Li, Nuberg, &amp; Bruwer, 2014; Sylvia Szabo et al., 2016, 2015)","previouslyFormattedCitation":"(Balica, Wright, &amp; van der Meulen, 2012; Le Dang, Li, Nuberg, &amp; Bruwer, 2014; Sylvia Szabo et al., 2016, 2015)"},"properties":{"noteIndex":0},"schema":"https://github.com/citation-style-language/schema/raw/master/csl-citation.json"}</w:instrText>
      </w:r>
      <w:r w:rsidR="00CC18C0">
        <w:rPr>
          <w:rFonts w:ascii="Times New Roman" w:hAnsi="Times New Roman" w:cs="Times New Roman"/>
          <w:sz w:val="24"/>
          <w:szCs w:val="24"/>
        </w:rPr>
        <w:fldChar w:fldCharType="separate"/>
      </w:r>
      <w:r w:rsidR="00CC18C0" w:rsidRPr="00CC18C0">
        <w:rPr>
          <w:rFonts w:ascii="Times New Roman" w:hAnsi="Times New Roman" w:cs="Times New Roman"/>
          <w:noProof/>
          <w:sz w:val="24"/>
          <w:szCs w:val="24"/>
        </w:rPr>
        <w:t>(Balica, Wright, &amp; van der Meulen, 2012; Le Dang, Li, Nuberg, &amp; Bruwer, 2014; Sylvia Szabo et al., 2016, 2015)</w:t>
      </w:r>
      <w:r w:rsidR="00CC18C0">
        <w:rPr>
          <w:rFonts w:ascii="Times New Roman" w:hAnsi="Times New Roman" w:cs="Times New Roman"/>
          <w:sz w:val="24"/>
          <w:szCs w:val="24"/>
        </w:rPr>
        <w:fldChar w:fldCharType="end"/>
      </w:r>
      <w:r w:rsidR="00CC18C0">
        <w:rPr>
          <w:rFonts w:ascii="Times New Roman" w:hAnsi="Times New Roman" w:cs="Times New Roman"/>
          <w:sz w:val="24"/>
          <w:szCs w:val="24"/>
        </w:rPr>
        <w:t xml:space="preserve">. </w:t>
      </w:r>
      <w:r w:rsidR="004455B5" w:rsidRPr="00391A4A">
        <w:rPr>
          <w:rFonts w:ascii="Times New Roman" w:hAnsi="Times New Roman" w:cs="Times New Roman"/>
          <w:sz w:val="24"/>
          <w:szCs w:val="24"/>
        </w:rPr>
        <w:t xml:space="preserve">In </w:t>
      </w:r>
      <w:r w:rsidR="00C5230C" w:rsidRPr="00391A4A">
        <w:rPr>
          <w:rFonts w:ascii="Times New Roman" w:hAnsi="Times New Roman" w:cs="Times New Roman"/>
          <w:sz w:val="24"/>
          <w:szCs w:val="24"/>
        </w:rPr>
        <w:t>2007</w:t>
      </w:r>
      <w:r w:rsidR="00DD47A8" w:rsidRPr="00391A4A">
        <w:rPr>
          <w:rFonts w:ascii="Times New Roman" w:hAnsi="Times New Roman" w:cs="Times New Roman"/>
          <w:sz w:val="24"/>
          <w:szCs w:val="24"/>
        </w:rPr>
        <w:t>,</w:t>
      </w:r>
      <w:r w:rsidR="00C5230C" w:rsidRPr="00391A4A">
        <w:rPr>
          <w:rFonts w:ascii="Times New Roman" w:hAnsi="Times New Roman" w:cs="Times New Roman"/>
          <w:sz w:val="24"/>
          <w:szCs w:val="24"/>
        </w:rPr>
        <w:t xml:space="preserve"> Bangladesh suffered from a devastating cyclone </w:t>
      </w:r>
      <w:proofErr w:type="spellStart"/>
      <w:r w:rsidR="00C5230C" w:rsidRPr="00391A4A">
        <w:rPr>
          <w:rFonts w:ascii="Times New Roman" w:hAnsi="Times New Roman" w:cs="Times New Roman"/>
          <w:sz w:val="24"/>
          <w:szCs w:val="24"/>
        </w:rPr>
        <w:t>Sidr</w:t>
      </w:r>
      <w:proofErr w:type="spellEnd"/>
      <w:r w:rsidR="00FB67BD" w:rsidRPr="00391A4A">
        <w:rPr>
          <w:rFonts w:ascii="Times New Roman" w:hAnsi="Times New Roman" w:cs="Times New Roman"/>
          <w:sz w:val="24"/>
          <w:szCs w:val="24"/>
        </w:rPr>
        <w:t xml:space="preserve">, followed by </w:t>
      </w:r>
      <w:r w:rsidR="00DD47A8" w:rsidRPr="00391A4A">
        <w:rPr>
          <w:rFonts w:ascii="Times New Roman" w:hAnsi="Times New Roman" w:cs="Times New Roman"/>
          <w:sz w:val="24"/>
          <w:szCs w:val="24"/>
        </w:rPr>
        <w:t xml:space="preserve">a </w:t>
      </w:r>
      <w:r w:rsidR="00FB67BD" w:rsidRPr="00391A4A">
        <w:rPr>
          <w:rFonts w:ascii="Times New Roman" w:hAnsi="Times New Roman" w:cs="Times New Roman"/>
          <w:sz w:val="24"/>
          <w:szCs w:val="24"/>
        </w:rPr>
        <w:t>cyclone Aila in 2009. The latter</w:t>
      </w:r>
      <w:r w:rsidR="00DD47A8" w:rsidRPr="00391A4A">
        <w:rPr>
          <w:rFonts w:ascii="Times New Roman" w:hAnsi="Times New Roman" w:cs="Times New Roman"/>
          <w:sz w:val="24"/>
          <w:szCs w:val="24"/>
        </w:rPr>
        <w:t xml:space="preserve"> </w:t>
      </w:r>
      <w:r w:rsidR="00FB67BD" w:rsidRPr="00391A4A">
        <w:rPr>
          <w:rFonts w:ascii="Times New Roman" w:hAnsi="Times New Roman" w:cs="Times New Roman"/>
          <w:sz w:val="24"/>
          <w:szCs w:val="24"/>
        </w:rPr>
        <w:t xml:space="preserve">caused injuries to </w:t>
      </w:r>
      <w:r w:rsidR="00F46C7F" w:rsidRPr="00391A4A">
        <w:rPr>
          <w:rFonts w:ascii="Times New Roman" w:hAnsi="Times New Roman" w:cs="Times New Roman"/>
          <w:sz w:val="24"/>
          <w:szCs w:val="24"/>
        </w:rPr>
        <w:t xml:space="preserve">approximately </w:t>
      </w:r>
      <w:r w:rsidR="00FB67BD" w:rsidRPr="00391A4A">
        <w:rPr>
          <w:rFonts w:ascii="Times New Roman" w:hAnsi="Times New Roman" w:cs="Times New Roman"/>
          <w:sz w:val="24"/>
          <w:szCs w:val="24"/>
        </w:rPr>
        <w:t xml:space="preserve">7,100 people and caused 190 immediate deaths </w:t>
      </w:r>
      <w:r w:rsidR="005C478A" w:rsidRPr="00D8340F">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{"citationItems":[{"id":"ITEM-1","itemData":{"ISSN":"2509-9426","author":[{"dropping-particle":"","family":"Hossain","given":"Md Nazir","non-dropping-particle":"","parse-names":false,"suffix":""},{"dropping-particle":"","family":"Paul","given":"Shitangsu Kumar","non-dropping-particle":"","parse-names":false,"suffix":""}],"container-title":"Earth Systems and Environment","id":"ITEM-1","issue":"1","issued":{"date-parts":[["2018"]]},"page":"55-65","publisher":"Springer","title":"Vulnerability Factors and Effectiveness of Disaster Mitigation Measures in the Bangladesh Coast","type":"article-journal","volume":"2"},"uris":["http://www.mendeley.com/documents/?uuid=8351a2a6-5bc3-48ce-8a00-8244bbd9f577"]}],"mendeley":{"formattedCitation":"(Hossain &amp; Paul, 2018)","plainTextFormattedCitation":"(Hossain &amp; Paul, 2018)","previouslyFormattedCitation":"(Hossain &amp; Paul, 2018)"},"properties":{"noteIndex":0},"schema":"https://github.com/citation-style-language/schema/raw/master/csl-citation.json"}</w:instrText>
      </w:r>
      <w:r w:rsidR="005C478A" w:rsidRPr="00D8340F">
        <w:rPr>
          <w:rFonts w:ascii="Times New Roman" w:hAnsi="Times New Roman" w:cs="Times New Roman"/>
        </w:rPr>
        <w:fldChar w:fldCharType="separate"/>
      </w:r>
      <w:r w:rsidR="000039CE" w:rsidRPr="000039CE">
        <w:rPr>
          <w:rFonts w:ascii="Times New Roman" w:hAnsi="Times New Roman" w:cs="Times New Roman"/>
          <w:noProof/>
        </w:rPr>
        <w:t>(Hossain &amp; Paul, 2018)</w:t>
      </w:r>
      <w:r w:rsidR="005C478A" w:rsidRPr="00D8340F">
        <w:rPr>
          <w:rFonts w:ascii="Times New Roman" w:hAnsi="Times New Roman" w:cs="Times New Roman"/>
        </w:rPr>
        <w:fldChar w:fldCharType="end"/>
      </w:r>
      <w:r w:rsidR="00EA2C56">
        <w:rPr>
          <w:rFonts w:ascii="Times New Roman" w:hAnsi="Times New Roman" w:cs="Times New Roman"/>
          <w:sz w:val="24"/>
          <w:szCs w:val="24"/>
        </w:rPr>
        <w:t>.</w:t>
      </w:r>
      <w:r w:rsidR="00F46C7F" w:rsidRPr="00391A4A">
        <w:rPr>
          <w:rFonts w:ascii="Times New Roman" w:hAnsi="Times New Roman" w:cs="Times New Roman"/>
          <w:sz w:val="24"/>
          <w:szCs w:val="24"/>
        </w:rPr>
        <w:t xml:space="preserve"> </w:t>
      </w:r>
      <w:r w:rsidR="00486975">
        <w:rPr>
          <w:rFonts w:ascii="Times New Roman" w:hAnsi="Times New Roman" w:cs="Times New Roman"/>
          <w:sz w:val="24"/>
          <w:szCs w:val="24"/>
        </w:rPr>
        <w:t xml:space="preserve">The </w:t>
      </w:r>
      <w:r w:rsidR="00486975" w:rsidRPr="004D01E6">
        <w:rPr>
          <w:rFonts w:ascii="Times New Roman" w:hAnsi="Times New Roman" w:cs="Times New Roman"/>
          <w:sz w:val="24"/>
          <w:szCs w:val="24"/>
        </w:rPr>
        <w:t>Bangladesh Disaster-related Statistics-2015</w:t>
      </w:r>
      <w:r w:rsidR="00486975">
        <w:rPr>
          <w:rFonts w:ascii="Times New Roman" w:hAnsi="Times New Roman" w:cs="Times New Roman"/>
          <w:sz w:val="24"/>
          <w:szCs w:val="24"/>
        </w:rPr>
        <w:t xml:space="preserve"> </w:t>
      </w:r>
      <w:r w:rsidR="00145FFA">
        <w:rPr>
          <w:rFonts w:ascii="Times New Roman" w:hAnsi="Times New Roman" w:cs="Times New Roman"/>
          <w:sz w:val="24"/>
          <w:szCs w:val="24"/>
        </w:rPr>
        <w:t xml:space="preserve">reported high burden of natural </w:t>
      </w:r>
      <w:r w:rsidR="00D01EDE">
        <w:rPr>
          <w:rFonts w:ascii="Times New Roman" w:hAnsi="Times New Roman" w:cs="Times New Roman"/>
          <w:sz w:val="24"/>
          <w:szCs w:val="24"/>
        </w:rPr>
        <w:t>disaster</w:t>
      </w:r>
      <w:r w:rsidR="00145FFA">
        <w:rPr>
          <w:rFonts w:ascii="Times New Roman" w:hAnsi="Times New Roman" w:cs="Times New Roman"/>
          <w:sz w:val="24"/>
          <w:szCs w:val="24"/>
        </w:rPr>
        <w:t xml:space="preserve">s related health burdens in Bangladesh </w:t>
      </w:r>
      <w:r w:rsidR="00145FFA" w:rsidRPr="004D01E6">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{"citationItems":[{"id":"ITEM-1","itemData":{"author":[{"dropping-particle":"","family":"BBS","given":"","non-dropping-particle":"","parse-names":false,"suffix":""}],"id":"ITEM-1","issued":{"date-parts":[["2016"]]},"publisher-place":"Dhaka","title":"Bangladesh Disaster-related Statistics-2015: Climate Change and Natural Disaster Perspectives","type":"report"},"uris":["http://www.mendeley.com/documents/?uuid=25575304-ec58-4443-ae7f-aef9a1185b1d"]}],"mendeley":{"formattedCitation":"(BBS, 2016)","plainTextFormattedCitation":"(BBS, 2016)","previouslyFormattedCitation":"(BBS, 2016)"},"properties":{"noteIndex":0},"schema":"https://github.com/citation-style-language/schema/raw/master/csl-citation.json"}</w:instrText>
      </w:r>
      <w:r w:rsidR="00145FFA" w:rsidRPr="004D01E6">
        <w:rPr>
          <w:rFonts w:ascii="Times New Roman" w:hAnsi="Times New Roman" w:cs="Times New Roman"/>
        </w:rPr>
        <w:fldChar w:fldCharType="separate"/>
      </w:r>
      <w:r w:rsidR="00145FFA" w:rsidRPr="000039CE">
        <w:rPr>
          <w:rFonts w:ascii="Times New Roman" w:hAnsi="Times New Roman" w:cs="Times New Roman"/>
          <w:noProof/>
        </w:rPr>
        <w:t>(BBS, 2016)</w:t>
      </w:r>
      <w:r w:rsidR="00145FFA" w:rsidRPr="004D01E6">
        <w:rPr>
          <w:rFonts w:ascii="Times New Roman" w:hAnsi="Times New Roman" w:cs="Times New Roman"/>
        </w:rPr>
        <w:fldChar w:fldCharType="end"/>
      </w:r>
      <w:r w:rsidR="00145FFA" w:rsidRPr="004D01E6">
        <w:rPr>
          <w:rFonts w:ascii="Times New Roman" w:hAnsi="Times New Roman" w:cs="Times New Roman"/>
          <w:sz w:val="24"/>
          <w:szCs w:val="24"/>
        </w:rPr>
        <w:t xml:space="preserve">. </w:t>
      </w:r>
      <w:r w:rsidRPr="00391A4A">
        <w:rPr>
          <w:rFonts w:ascii="Times New Roman" w:hAnsi="Times New Roman" w:cs="Times New Roman"/>
          <w:sz w:val="24"/>
          <w:szCs w:val="24"/>
        </w:rPr>
        <w:t xml:space="preserve">Many factors affect vulnerability </w:t>
      </w:r>
      <w:r w:rsidR="00AB3119" w:rsidRPr="00391A4A">
        <w:rPr>
          <w:rFonts w:ascii="Times New Roman" w:hAnsi="Times New Roman" w:cs="Times New Roman"/>
          <w:sz w:val="24"/>
          <w:szCs w:val="24"/>
        </w:rPr>
        <w:t xml:space="preserve">to </w:t>
      </w:r>
      <w:r w:rsidR="00F436E2" w:rsidRPr="00391A4A">
        <w:rPr>
          <w:rFonts w:ascii="Times New Roman" w:hAnsi="Times New Roman" w:cs="Times New Roman"/>
          <w:sz w:val="24"/>
          <w:szCs w:val="24"/>
        </w:rPr>
        <w:t>environmental change</w:t>
      </w:r>
      <w:r w:rsidR="00AB3119" w:rsidRPr="00391A4A">
        <w:rPr>
          <w:rFonts w:ascii="Times New Roman" w:hAnsi="Times New Roman" w:cs="Times New Roman"/>
          <w:sz w:val="24"/>
          <w:szCs w:val="24"/>
        </w:rPr>
        <w:t>s such as the level of exposure</w:t>
      </w:r>
      <w:r w:rsidR="00F436E2" w:rsidRPr="00391A4A">
        <w:rPr>
          <w:rFonts w:ascii="Times New Roman" w:hAnsi="Times New Roman" w:cs="Times New Roman"/>
          <w:sz w:val="24"/>
          <w:szCs w:val="24"/>
        </w:rPr>
        <w:t xml:space="preserve"> </w:t>
      </w:r>
      <w:r w:rsidR="00AB3119" w:rsidRPr="00391A4A">
        <w:rPr>
          <w:rFonts w:ascii="Times New Roman" w:hAnsi="Times New Roman" w:cs="Times New Roman"/>
          <w:sz w:val="24"/>
          <w:szCs w:val="24"/>
        </w:rPr>
        <w:t xml:space="preserve">to extreme </w:t>
      </w:r>
      <w:r w:rsidR="00AB3119" w:rsidRPr="00391A4A">
        <w:rPr>
          <w:rFonts w:ascii="Times New Roman" w:hAnsi="Times New Roman" w:cs="Times New Roman"/>
          <w:sz w:val="24"/>
          <w:szCs w:val="24"/>
        </w:rPr>
        <w:lastRenderedPageBreak/>
        <w:t xml:space="preserve">weather events </w:t>
      </w:r>
      <w:r w:rsidR="00F436E2" w:rsidRPr="00391A4A">
        <w:rPr>
          <w:rFonts w:ascii="Times New Roman" w:hAnsi="Times New Roman" w:cs="Times New Roman"/>
          <w:sz w:val="24"/>
          <w:szCs w:val="24"/>
        </w:rPr>
        <w:t xml:space="preserve">as determined by </w:t>
      </w:r>
      <w:r w:rsidR="00531B2C">
        <w:rPr>
          <w:rFonts w:ascii="Times New Roman" w:hAnsi="Times New Roman" w:cs="Times New Roman"/>
          <w:sz w:val="24"/>
          <w:szCs w:val="24"/>
        </w:rPr>
        <w:t>geographic location</w:t>
      </w:r>
      <w:r w:rsidR="00596A7F">
        <w:rPr>
          <w:rFonts w:ascii="Times New Roman" w:hAnsi="Times New Roman" w:cs="Times New Roman"/>
          <w:sz w:val="24"/>
          <w:szCs w:val="24"/>
        </w:rPr>
        <w:t xml:space="preserve"> </w:t>
      </w:r>
      <w:r w:rsidR="005C478A" w:rsidRPr="00312EAE">
        <w:rPr>
          <w:rFonts w:ascii="Times New Roman" w:hAnsi="Times New Roman" w:cs="Times New Roman"/>
        </w:rPr>
        <w:fldChar w:fldCharType="begin" w:fldLock="1"/>
      </w:r>
      <w:r w:rsidR="00CC18C0">
        <w:rPr>
          <w:rFonts w:ascii="Times New Roman" w:hAnsi="Times New Roman" w:cs="Times New Roman"/>
        </w:rPr>
        <w:instrText>ADDIN CSL_CITATION {"citationItems":[{"id":"ITEM-1","itemData":{"DOI":"10.1017/CBO9781107415324","ISBN":"9789291691432","ISSN":"1476-4687","PMID":"17429376","abstract":"The Synthesis Report (SYR), constituting the final product of the Fifth Assessment Report (AR5) of the Intergovernmental Panel on Climate Change (IPCC), is published under the title Climate Change 2014. This report distils, synthesizes and integrates the key findings of the three Working Group contributions – The Physical Science Basis, Impacts, Adaptation, and Vulnerability and Mitigation of Climate Change – to the AR5 in a concise document for the benefit of decision makers in the government, the private sector as well as the public at large. The SYR also draws on the findings of the two Special Reports brought out in 2011 dealing with Renewable Energy Sources and Climate Change Mitigation, and Managing the Risks of Extreme Events and Disasters to Advance Climate Change Adaptation. The SYR, therefore, is a comprehensive up-to-date compilation of assessments dealing with climate change, based on the most recent scientific, technical and socio-economic literature in the field.","author":[{"dropping-particle":"","family":"IPCC","given":"","non-dropping-particle":"","parse-names":false,"suffix":""}],"container-title":"Contribution of Working Groups I, II and III to the Fifth Assessment Report of the Intergovernmental Panel on Climate Change","id":"ITEM-1","issued":{"date-parts":[["2014"]]},"number-of-pages":"2-26","publisher-place":"Geneva","title":"Climate Change 2014: Synthesis Report","type":"report"},"uris":["http://www.mendeley.com/documents/?uuid=c5efe265-454c-41d9-ac2d-44a65fe5a9d3"]}],"mendeley":{"formattedCitation":"(IPCC, 2014)","plainTextFormattedCitation":"(IPCC, 2014)","previouslyFormattedCitation":"(IPCC, 2014)"},"properties":{"noteIndex":0},"schema":"https://github.com/citation-style-language/schema/raw/master/csl-citation.json"}</w:instrText>
      </w:r>
      <w:r w:rsidR="005C478A" w:rsidRPr="00312EAE">
        <w:rPr>
          <w:rFonts w:ascii="Times New Roman" w:hAnsi="Times New Roman" w:cs="Times New Roman"/>
        </w:rPr>
        <w:fldChar w:fldCharType="separate"/>
      </w:r>
      <w:r w:rsidR="000039CE" w:rsidRPr="000039CE">
        <w:rPr>
          <w:rFonts w:ascii="Times New Roman" w:hAnsi="Times New Roman" w:cs="Times New Roman"/>
          <w:noProof/>
        </w:rPr>
        <w:t>(IPCC, 2014)</w:t>
      </w:r>
      <w:r w:rsidR="005C478A" w:rsidRPr="00312EAE">
        <w:rPr>
          <w:rFonts w:ascii="Times New Roman" w:hAnsi="Times New Roman" w:cs="Times New Roman"/>
        </w:rPr>
        <w:fldChar w:fldCharType="end"/>
      </w:r>
      <w:r w:rsidR="00F436E2" w:rsidRPr="00312EAE">
        <w:rPr>
          <w:rFonts w:ascii="Times New Roman" w:hAnsi="Times New Roman" w:cs="Times New Roman"/>
          <w:sz w:val="24"/>
          <w:szCs w:val="24"/>
        </w:rPr>
        <w:t>.</w:t>
      </w:r>
      <w:r w:rsidR="00F436E2" w:rsidRPr="00391A4A">
        <w:rPr>
          <w:rFonts w:ascii="Times New Roman" w:hAnsi="Times New Roman" w:cs="Times New Roman"/>
          <w:sz w:val="24"/>
          <w:szCs w:val="24"/>
        </w:rPr>
        <w:t xml:space="preserve"> At the individual level</w:t>
      </w:r>
      <w:r w:rsidRPr="00391A4A">
        <w:rPr>
          <w:rFonts w:ascii="Times New Roman" w:hAnsi="Times New Roman" w:cs="Times New Roman"/>
          <w:sz w:val="24"/>
          <w:szCs w:val="24"/>
        </w:rPr>
        <w:t>, age, existing health status, and poverty</w:t>
      </w:r>
      <w:r w:rsidR="00596A7F">
        <w:rPr>
          <w:rFonts w:ascii="Times New Roman" w:hAnsi="Times New Roman" w:cs="Times New Roman"/>
          <w:sz w:val="24"/>
          <w:szCs w:val="24"/>
        </w:rPr>
        <w:t xml:space="preserve"> </w:t>
      </w:r>
      <w:r w:rsidR="005C478A">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{"citationItems":[{"id":"ITEM-1","itemData":{"ISSN":"0140-6736","author":[{"dropping-particle":"","family":"Watts","given":"Nick","non-dropping-particle":"","parse-names":false,"suffix":""},{"dropping-particle":"","family":"Adger","given":"W Neil","non-dropping-particle":"","parse-names":false,"suffix":""},{"dropping-particle":"","family":"Agnolucci","given":"Paolo","non-dropping-particle":"","parse-names":false,"suffix":""},{"dropping-particle":"","family":"Blackstock","given":"Jason","non-dropping-particle":"","parse-names":false,"suffix":""},{"dropping-particle":"","family":"Byass","given":"Peter","non-dropping-particle":"","parse-names":false,"suffix":""},{"dropping-particle":"","family":"Cai","given":"Wenjia","non-dropping-particle":"","parse-names":false,"suffix":""},{"dropping-particle":"","family":"Chaytor","given":"Sarah","non-dropping-particle":"","parse-names":false,"suffix":""},{"dropping-particle":"","family":"Colbourn","given":"Tim","non-dropping-particle":"","parse-names":false,"suffix":""},{"dropping-particle":"","family":"Collins","given":"Mat","non-dropping-particle":"","parse-names":false,"suffix":""},{"dropping-particle":"","family":"Cooper","given":"Adam","non-dropping-particle":"","parse-names":false,"suffix":""}],"container-title":"The Lancet","id":"ITEM-1","issue":"10006","issued":{"date-parts":[["2015"]]},"page":"1861-1914","publisher":"Elsevier","title":"Health and climate change: policy responses to protect public health","type":"article-journal","volume":"386"},"uris":["http://www.mendeley.com/documents/?uuid=e1ae8022-a358-41d6-9864-63f033caba86"]}],"mendeley":{"formattedCitation":"(Watts et al., 2015)","plainTextFormattedCitation":"(Watts et al., 2015)","previouslyFormattedCitation":"(Watts et al., 2015)"},"properties":{"noteIndex":0},"schema":"https://github.com/citation-style-language/schema/raw/master/csl-citation.json"}</w:instrText>
      </w:r>
      <w:r w:rsidR="005C478A">
        <w:rPr>
          <w:rFonts w:ascii="Times New Roman" w:hAnsi="Times New Roman" w:cs="Times New Roman"/>
        </w:rPr>
        <w:fldChar w:fldCharType="separate"/>
      </w:r>
      <w:r w:rsidR="000039CE" w:rsidRPr="000039CE">
        <w:rPr>
          <w:rFonts w:ascii="Times New Roman" w:hAnsi="Times New Roman" w:cs="Times New Roman"/>
          <w:noProof/>
        </w:rPr>
        <w:t>(Watts et al., 2015)</w:t>
      </w:r>
      <w:r w:rsidR="005C478A">
        <w:rPr>
          <w:rFonts w:ascii="Times New Roman" w:hAnsi="Times New Roman" w:cs="Times New Roman"/>
        </w:rPr>
        <w:fldChar w:fldCharType="end"/>
      </w:r>
      <w:r w:rsidR="000F6234" w:rsidRPr="00391A4A">
        <w:rPr>
          <w:rFonts w:ascii="Times New Roman" w:hAnsi="Times New Roman" w:cs="Times New Roman"/>
          <w:sz w:val="24"/>
          <w:szCs w:val="24"/>
        </w:rPr>
        <w:t xml:space="preserve"> affect vulnerability to global and local environmental changes</w:t>
      </w:r>
      <w:r w:rsidRPr="00391A4A">
        <w:rPr>
          <w:rFonts w:ascii="Times New Roman" w:hAnsi="Times New Roman" w:cs="Times New Roman"/>
          <w:sz w:val="24"/>
          <w:szCs w:val="24"/>
        </w:rPr>
        <w:t xml:space="preserve">. </w:t>
      </w:r>
      <w:r w:rsidR="00C758CF" w:rsidRPr="00391A4A">
        <w:rPr>
          <w:rFonts w:ascii="Times New Roman" w:hAnsi="Times New Roman" w:cs="Times New Roman"/>
          <w:sz w:val="24"/>
          <w:szCs w:val="24"/>
        </w:rPr>
        <w:t xml:space="preserve">In </w:t>
      </w:r>
      <w:r w:rsidR="00BD7589" w:rsidRPr="00391A4A">
        <w:rPr>
          <w:rFonts w:ascii="Times New Roman" w:hAnsi="Times New Roman" w:cs="Times New Roman"/>
          <w:sz w:val="24"/>
          <w:szCs w:val="24"/>
        </w:rPr>
        <w:t>Bangladesh</w:t>
      </w:r>
      <w:r w:rsidR="00C758CF" w:rsidRPr="00391A4A">
        <w:rPr>
          <w:rFonts w:ascii="Times New Roman" w:hAnsi="Times New Roman" w:cs="Times New Roman"/>
          <w:sz w:val="24"/>
          <w:szCs w:val="24"/>
        </w:rPr>
        <w:t>,</w:t>
      </w:r>
      <w:r w:rsidR="00BD7589" w:rsidRPr="00391A4A">
        <w:rPr>
          <w:rFonts w:ascii="Times New Roman" w:hAnsi="Times New Roman" w:cs="Times New Roman"/>
          <w:sz w:val="24"/>
          <w:szCs w:val="24"/>
        </w:rPr>
        <w:t xml:space="preserve"> poorest households tend to be the mo</w:t>
      </w:r>
      <w:r w:rsidR="00671BC6" w:rsidRPr="00391A4A">
        <w:rPr>
          <w:rFonts w:ascii="Times New Roman" w:hAnsi="Times New Roman" w:cs="Times New Roman"/>
          <w:sz w:val="24"/>
          <w:szCs w:val="24"/>
        </w:rPr>
        <w:t>st vulnerable to the effect</w:t>
      </w:r>
      <w:r w:rsidR="00BD7589" w:rsidRPr="00391A4A">
        <w:rPr>
          <w:rFonts w:ascii="Times New Roman" w:hAnsi="Times New Roman" w:cs="Times New Roman"/>
          <w:sz w:val="24"/>
          <w:szCs w:val="24"/>
        </w:rPr>
        <w:t xml:space="preserve">s of disasters </w:t>
      </w:r>
      <w:r w:rsidR="005C478A" w:rsidRPr="00D8340F">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1862-4065","author":[{"dropping-particle":"","family":"Hajra","given":"Rituparna","non-dropping-particle":"","parse-names":false,"suffix":""},{"dropping-particle":"","family":"Szabo","given":"Sylvia","non-dropping-particle":"","parse-names":false,"suffix":""},{"dropping-particle":"","family":"Tessler","given":"Zachary","non-dropping-particle":"","parse-names":false,"suffix":""},{"dropping-particle":"","family":"Ghosh","given":"Tuhin","non-dropping-particle":"","parse-names":false,"suffix":""},{"dropping-particle":"","family":"Matthews","given":"Zoe","non-dropping-particle":"","parse-names":false,"suffix":""},{"dropping-particle":"","family":"Foufoula-Georgiou","given":"Efi","non-dropping-particle":"","parse-names":false,"suffix":""}],"container-title":"Sustainability Science","id":"ITEM-1","issue":"3","issued":{"date-parts":[["2017"]]},"page":"453-464","publisher":"Springer","title":"Unravelling the association between the impact of natural hazards and household poverty: evidence from the Indian Sundarban delta","type":"article-journal","volume":"12"},"uris":["http://www.mendeley.com/documents/?uuid=9b1a4082-5585-47ed-bfd4-cb455eac10fd"]},{"id":"ITEM-2","itemData":{"author":[{"dropping-particle":"","family":"Szabo","given":"S","non-dropping-particle":"","parse-names":false,"suffix":""},{"dropping-particle":"","family":"Hossain","given":"M S","non-dropping-particle":"","parse-names":false,"suffix":""},{"dropping-particle":"","family":"Matthews","given":"Z","non-dropping-particle":"","parse-names":false,"suffix":""},{"dropping-particle":"","family":"Lazar","given":"A","non-dropping-particle":"","parse-names":false,"suffix":""},{"dropping-particle":"","family":"Ahmad","given":"S","non-dropping-particle":"","parse-names":false,"suffix":""}],"container-title":"Sustain Sci","id":"ITEM-2","issued":{"date-parts":[["2015"]]},"page":"1-11","title":"Soil salinity, household wealth and food insecurity in agriculture-dominated delta","type":"article-journal"},"uris":["http://www.mendeley.com/documents/?uuid=cfa8aca4-368c-481d-b93b-3dc1a6d54d9c"]}],"mendeley":{"formattedCitation":"(Hajra et al., 2017; S Szabo, Hossain, Matthews, Lazar, &amp; Ahmad, 2015)","plainTextFormattedCitation":"(Hajra et al., 2017; S Szabo, Hossain, Matthews, Lazar, &amp; Ahmad, 2015)","previouslyFormattedCitation":"(Hajra et al., 2017; S Szabo, Hossain, Matthews, Lazar, &amp; Ahmad, 2015)"},"properties":{"noteIndex":0},"schema":"https://github.com/citation-style-language/schema/raw/master/csl-citation.json"}</w:instrText>
      </w:r>
      <w:r w:rsidR="005C478A" w:rsidRPr="00D8340F">
        <w:rPr>
          <w:rFonts w:ascii="Times New Roman" w:hAnsi="Times New Roman" w:cs="Times New Roman"/>
        </w:rPr>
        <w:fldChar w:fldCharType="separate"/>
      </w:r>
      <w:r w:rsidR="000039CE" w:rsidRPr="000039CE">
        <w:rPr>
          <w:rFonts w:ascii="Times New Roman" w:hAnsi="Times New Roman" w:cs="Times New Roman"/>
          <w:noProof/>
        </w:rPr>
        <w:t>(Hajra et al., 2017; S Szabo, Hossain, Matthews, Lazar, &amp; Ahmad, 2015)</w:t>
      </w:r>
      <w:r w:rsidR="005C478A" w:rsidRPr="00D8340F">
        <w:rPr>
          <w:rFonts w:ascii="Times New Roman" w:hAnsi="Times New Roman" w:cs="Times New Roman"/>
        </w:rPr>
        <w:fldChar w:fldCharType="end"/>
      </w:r>
      <w:r w:rsidR="00BD7589" w:rsidRPr="00391A4A">
        <w:rPr>
          <w:rFonts w:ascii="Times New Roman" w:hAnsi="Times New Roman" w:cs="Times New Roman"/>
          <w:sz w:val="24"/>
          <w:szCs w:val="24"/>
        </w:rPr>
        <w:t xml:space="preserve">. </w:t>
      </w:r>
      <w:r w:rsidR="00F46C7F" w:rsidRPr="00391A4A">
        <w:rPr>
          <w:rFonts w:ascii="Times New Roman" w:hAnsi="Times New Roman" w:cs="Times New Roman"/>
          <w:sz w:val="24"/>
          <w:szCs w:val="24"/>
        </w:rPr>
        <w:t xml:space="preserve"> </w:t>
      </w:r>
      <w:r w:rsidR="00242A44" w:rsidRPr="00391A4A">
        <w:rPr>
          <w:rFonts w:ascii="Times New Roman" w:hAnsi="Times New Roman" w:cs="Times New Roman"/>
          <w:sz w:val="24"/>
          <w:szCs w:val="24"/>
        </w:rPr>
        <w:t>F</w:t>
      </w:r>
      <w:r w:rsidR="00671BC6" w:rsidRPr="00391A4A">
        <w:rPr>
          <w:rFonts w:ascii="Times New Roman" w:hAnsi="Times New Roman" w:cs="Times New Roman"/>
          <w:sz w:val="24"/>
          <w:szCs w:val="24"/>
        </w:rPr>
        <w:t>or</w:t>
      </w:r>
      <w:r w:rsidR="00242A44" w:rsidRPr="00391A4A">
        <w:rPr>
          <w:rFonts w:ascii="Times New Roman" w:hAnsi="Times New Roman" w:cs="Times New Roman"/>
          <w:sz w:val="24"/>
          <w:szCs w:val="24"/>
        </w:rPr>
        <w:t xml:space="preserve"> example,  a recent study conducted in the Indian Sunda</w:t>
      </w:r>
      <w:r w:rsidR="0034157B" w:rsidRPr="00391A4A">
        <w:rPr>
          <w:rFonts w:ascii="Times New Roman" w:hAnsi="Times New Roman" w:cs="Times New Roman"/>
          <w:sz w:val="24"/>
          <w:szCs w:val="24"/>
        </w:rPr>
        <w:t>r</w:t>
      </w:r>
      <w:r w:rsidR="00242A44" w:rsidRPr="00391A4A">
        <w:rPr>
          <w:rFonts w:ascii="Times New Roman" w:hAnsi="Times New Roman" w:cs="Times New Roman"/>
          <w:sz w:val="24"/>
          <w:szCs w:val="24"/>
        </w:rPr>
        <w:t>bans showed that the poorest households were significantly more likely to endure both material and human loss f</w:t>
      </w:r>
      <w:r w:rsidR="0034157B" w:rsidRPr="00391A4A">
        <w:rPr>
          <w:rFonts w:ascii="Times New Roman" w:hAnsi="Times New Roman" w:cs="Times New Roman"/>
          <w:sz w:val="24"/>
          <w:szCs w:val="24"/>
        </w:rPr>
        <w:t xml:space="preserve">ollowing a natural </w:t>
      </w:r>
      <w:r w:rsidR="00D01EDE">
        <w:rPr>
          <w:rFonts w:ascii="Times New Roman" w:hAnsi="Times New Roman" w:cs="Times New Roman"/>
          <w:sz w:val="24"/>
          <w:szCs w:val="24"/>
        </w:rPr>
        <w:t>disaster</w:t>
      </w:r>
      <w:r w:rsidR="00242A44" w:rsidRPr="00391A4A">
        <w:rPr>
          <w:rFonts w:ascii="Times New Roman" w:hAnsi="Times New Roman" w:cs="Times New Roman"/>
          <w:sz w:val="24"/>
          <w:szCs w:val="24"/>
        </w:rPr>
        <w:t xml:space="preserve"> and that this impoverishment made them in turn more </w:t>
      </w:r>
      <w:r w:rsidR="00121FFA" w:rsidRPr="00391A4A">
        <w:rPr>
          <w:rFonts w:ascii="Times New Roman" w:hAnsi="Times New Roman" w:cs="Times New Roman"/>
          <w:sz w:val="24"/>
          <w:szCs w:val="24"/>
        </w:rPr>
        <w:t>vulnerable</w:t>
      </w:r>
      <w:r w:rsidR="00242A44" w:rsidRPr="00391A4A">
        <w:rPr>
          <w:rFonts w:ascii="Times New Roman" w:hAnsi="Times New Roman" w:cs="Times New Roman"/>
          <w:sz w:val="24"/>
          <w:szCs w:val="24"/>
        </w:rPr>
        <w:t xml:space="preserve"> to a future climatic risk</w:t>
      </w:r>
      <w:r w:rsidR="0034157B" w:rsidRPr="00391A4A">
        <w:rPr>
          <w:rFonts w:ascii="Times New Roman" w:hAnsi="Times New Roman" w:cs="Times New Roman"/>
          <w:sz w:val="24"/>
          <w:szCs w:val="24"/>
        </w:rPr>
        <w:t xml:space="preserve"> </w:t>
      </w:r>
      <w:r w:rsidR="005C478A" w:rsidRPr="00312EAE">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1862-4065","author":[{"dropping-particle":"","family":"Hajra","given":"Rituparna","non-dropping-particle":"","parse-names":false,"suffix":""},{"dropping-particle":"","family":"Szabo","given":"Sylvia","non-dropping-particle":"","parse-names":false,"suffix":""},{"dropping-particle":"","family":"Tessler","given":"Zachary","non-dropping-particle":"","parse-names":false,"suffix":""},{"dropping-particle":"","family":"Ghosh","given":"Tuhin","non-dropping-particle":"","parse-names":false,"suffix":""},{"dropping-particle":"","family":"Matthews","given":"Zoe","non-dropping-particle":"","parse-names":false,"suffix":""},{"dropping-particle":"","family":"Foufoula-Georgiou","given":"Efi","non-dropping-particle":"","parse-names":false,"suffix":""}],"container-title":"Sustainability Science","id":"ITEM-1","issue":"3","issued":{"date-parts":[["2017"]]},"page":"453-464","publisher":"Springer","title":"Unravelling the association between the impact of natural hazards and household poverty: evidence from the Indian Sundarban delta","type":"article-journal","volume":"12"},"uris":["http://www.mendeley.com/documents/?uuid=9b1a4082-5585-47ed-bfd4-cb455eac10fd"]}],"mendeley":{"formattedCitation":"(Hajra et al., 2017)","plainTextFormattedCitation":"(Hajra et al., 2017)","previouslyFormattedCitation":"(Hajra et al., 2017)"},"properties":{"noteIndex":0},"schema":"https://github.com/citation-style-language/schema/raw/master/csl-citation.json"}</w:instrText>
      </w:r>
      <w:r w:rsidR="005C478A" w:rsidRPr="00312EAE">
        <w:rPr>
          <w:rFonts w:ascii="Times New Roman" w:hAnsi="Times New Roman" w:cs="Times New Roman"/>
        </w:rPr>
        <w:fldChar w:fldCharType="separate"/>
      </w:r>
      <w:r w:rsidR="000039CE" w:rsidRPr="000039CE">
        <w:rPr>
          <w:rFonts w:ascii="Times New Roman" w:hAnsi="Times New Roman" w:cs="Times New Roman"/>
          <w:noProof/>
        </w:rPr>
        <w:t>(Hajra et al., 2017)</w:t>
      </w:r>
      <w:r w:rsidR="005C478A" w:rsidRPr="00312EAE">
        <w:rPr>
          <w:rFonts w:ascii="Times New Roman" w:hAnsi="Times New Roman" w:cs="Times New Roman"/>
        </w:rPr>
        <w:fldChar w:fldCharType="end"/>
      </w:r>
      <w:r w:rsidR="00242A44" w:rsidRPr="00312EAE">
        <w:rPr>
          <w:rFonts w:ascii="Times New Roman" w:hAnsi="Times New Roman" w:cs="Times New Roman"/>
          <w:sz w:val="24"/>
          <w:szCs w:val="24"/>
        </w:rPr>
        <w:t>.</w:t>
      </w:r>
      <w:r w:rsidR="00242A44" w:rsidRPr="00391A4A">
        <w:rPr>
          <w:rFonts w:ascii="Times New Roman" w:hAnsi="Times New Roman" w:cs="Times New Roman"/>
          <w:sz w:val="24"/>
          <w:szCs w:val="24"/>
        </w:rPr>
        <w:t xml:space="preserve"> </w:t>
      </w:r>
      <w:r w:rsidR="00180D05">
        <w:rPr>
          <w:rFonts w:ascii="Times New Roman" w:hAnsi="Times New Roman" w:cs="Times New Roman"/>
          <w:noProof/>
          <w:sz w:val="24"/>
          <w:szCs w:val="24"/>
        </w:rPr>
        <w:t>The e</w:t>
      </w:r>
      <w:r w:rsidR="00C758CF" w:rsidRPr="00342658">
        <w:rPr>
          <w:rFonts w:ascii="Times New Roman" w:hAnsi="Times New Roman" w:cs="Times New Roman"/>
          <w:noProof/>
          <w:sz w:val="24"/>
          <w:szCs w:val="24"/>
        </w:rPr>
        <w:t>nvironmental</w:t>
      </w:r>
      <w:r w:rsidR="00C758CF" w:rsidRPr="00391A4A">
        <w:rPr>
          <w:rFonts w:ascii="Times New Roman" w:hAnsi="Times New Roman" w:cs="Times New Roman"/>
          <w:sz w:val="24"/>
          <w:szCs w:val="24"/>
        </w:rPr>
        <w:t xml:space="preserve"> change increases inequities</w:t>
      </w:r>
      <w:r w:rsidR="00F075AC" w:rsidRPr="00391A4A">
        <w:rPr>
          <w:rFonts w:ascii="Times New Roman" w:hAnsi="Times New Roman" w:cs="Times New Roman"/>
          <w:sz w:val="24"/>
          <w:szCs w:val="24"/>
        </w:rPr>
        <w:t xml:space="preserve"> in health</w:t>
      </w:r>
      <w:r w:rsidR="00C758CF" w:rsidRPr="00391A4A">
        <w:rPr>
          <w:rFonts w:ascii="Times New Roman" w:hAnsi="Times New Roman" w:cs="Times New Roman"/>
          <w:sz w:val="24"/>
          <w:szCs w:val="24"/>
        </w:rPr>
        <w:t xml:space="preserve"> </w:t>
      </w:r>
      <w:r w:rsidR="005C478A" w:rsidRPr="00312EAE">
        <w:rPr>
          <w:rFonts w:ascii="Times New Roman" w:hAnsi="Times New Roman" w:cs="Times New Roman"/>
          <w:sz w:val="24"/>
          <w:szCs w:val="24"/>
        </w:rPr>
        <w:fldChar w:fldCharType="begin" w:fldLock="1"/>
      </w:r>
      <w:r w:rsidR="00CC18C0">
        <w:rPr>
          <w:rFonts w:ascii="Times New Roman" w:hAnsi="Times New Roman" w:cs="Times New Roman"/>
          <w:sz w:val="24"/>
          <w:szCs w:val="24"/>
        </w:rPr>
        <w:instrText>ADDIN CSL_CITATION {"citationItems":[{"id":"ITEM-1","itemData":{"ISSN":"0027-8424","author":[{"dropping-particle":"","family":"Myers","given":"Samuel S","non-dropping-particle":"","parse-names":false,"suffix":""},{"dropping-particle":"","family":"Gaffikin","given":"Lynne","non-dropping-particle":"","parse-names":false,"suffix":""},{"dropping-particle":"","family":"Golden","given":"Christopher D","non-dropping-particle":"","parse-names":false,"suffix":""},{"dropping-particle":"","family":"Ostfeld","given":"Richard S","non-dropping-particle":"","parse-names":false,"suffix":""},{"dropping-particle":"","family":"Redford","given":"Kent H","non-dropping-particle":"","parse-names":false,"suffix":""},{"dropping-particle":"","family":"Ricketts","given":"Taylor H","non-dropping-particle":"","parse-names":false,"suffix":""},{"dropping-particle":"","family":"Turner","given":"Will R","non-dropping-particle":"","parse-names":false,"suffix":""},{"dropping-particle":"","family":"Osofsky","given":"Steven A","non-dropping-particle":"","parse-names":false,"suffix":""}],"container-title":"Proceedings of the National Academy of Sciences","id":"ITEM-1","issue":"47","issued":{"date-parts":[["2013"]]},"page":"18753-18760","publisher":"National Acad Sciences","title":"Human health impacts of ecosystem alteration","type":"article-journal","volume":"110"},"uris":["http://www.mendeley.com/documents/?uuid=94356bad-f7a6-45a5-8896-6452e1c18ddc"]}],"mendeley":{"formattedCitation":"(Myers et al., 2013)","plainTextFormattedCitation":"(Myers et al., 2013)","previouslyFormattedCitation":"(Myers et al., 2013)"},"properties":{"noteIndex":0},"schema":"https://github.com/citation-style-language/schema/raw/master/csl-citation.json"}</w:instrText>
      </w:r>
      <w:r w:rsidR="005C478A" w:rsidRPr="00312EAE">
        <w:rPr>
          <w:rFonts w:ascii="Times New Roman" w:hAnsi="Times New Roman" w:cs="Times New Roman"/>
          <w:sz w:val="24"/>
          <w:szCs w:val="24"/>
        </w:rPr>
        <w:fldChar w:fldCharType="separate"/>
      </w:r>
      <w:r w:rsidR="000039CE" w:rsidRPr="000039CE">
        <w:rPr>
          <w:rFonts w:ascii="Times New Roman" w:hAnsi="Times New Roman" w:cs="Times New Roman"/>
          <w:noProof/>
          <w:sz w:val="24"/>
          <w:szCs w:val="24"/>
        </w:rPr>
        <w:t>(Myers et al., 2013)</w:t>
      </w:r>
      <w:r w:rsidR="005C478A" w:rsidRPr="00312EAE">
        <w:rPr>
          <w:rFonts w:ascii="Times New Roman" w:hAnsi="Times New Roman" w:cs="Times New Roman"/>
          <w:sz w:val="24"/>
          <w:szCs w:val="24"/>
        </w:rPr>
        <w:fldChar w:fldCharType="end"/>
      </w:r>
      <w:r w:rsidR="00C758CF" w:rsidRPr="00312EAE">
        <w:rPr>
          <w:rFonts w:ascii="Times New Roman" w:hAnsi="Times New Roman" w:cs="Times New Roman"/>
          <w:color w:val="FF0000"/>
          <w:sz w:val="24"/>
          <w:szCs w:val="24"/>
        </w:rPr>
        <w:t>.</w:t>
      </w:r>
      <w:r w:rsidR="00935BDA" w:rsidRPr="00391A4A">
        <w:rPr>
          <w:rFonts w:ascii="Times New Roman" w:hAnsi="Times New Roman" w:cs="Times New Roman"/>
          <w:sz w:val="24"/>
          <w:szCs w:val="24"/>
        </w:rPr>
        <w:t xml:space="preserve"> Climate change is expected to exacerbate human health risks </w:t>
      </w:r>
      <w:r w:rsidR="005C478A">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IPCC","given":"","non-dropping-particle":"","parse-names":false,"suffix":""}],"id":"ITEM-1","issue":"September","issued":{"date-parts":[["2017"]]},"number-of-pages":"1","publisher-place":"Geneva","title":"Special Report on Global Warming of 1.5°C","type":"report"},"uris":["http://www.mendeley.com/documents/?uuid=5b3044e6-068e-4b02-be41-55b0d85f1a86"]}],"mendeley":{"formattedCitation":"(IPCC, 2017)","plainTextFormattedCitation":"(IPCC, 2017)","previouslyFormattedCitation":"(IPCC, 2017)"},"properties":{"noteIndex":0},"schema":"https://github.com/citation-style-language/schema/raw/master/csl-citation.json"}</w:instrText>
      </w:r>
      <w:r w:rsidR="005C478A">
        <w:rPr>
          <w:rFonts w:ascii="Times New Roman" w:hAnsi="Times New Roman" w:cs="Times New Roman"/>
        </w:rPr>
        <w:fldChar w:fldCharType="separate"/>
      </w:r>
      <w:r w:rsidR="000039CE" w:rsidRPr="000039CE">
        <w:rPr>
          <w:rFonts w:ascii="Times New Roman" w:hAnsi="Times New Roman" w:cs="Times New Roman"/>
          <w:noProof/>
        </w:rPr>
        <w:t>(IPCC, 2017)</w:t>
      </w:r>
      <w:r w:rsidR="005C478A">
        <w:rPr>
          <w:rFonts w:ascii="Times New Roman" w:hAnsi="Times New Roman" w:cs="Times New Roman"/>
        </w:rPr>
        <w:fldChar w:fldCharType="end"/>
      </w:r>
      <w:r w:rsidR="00145C32">
        <w:rPr>
          <w:rFonts w:ascii="Times New Roman" w:hAnsi="Times New Roman" w:cs="Times New Roman"/>
        </w:rPr>
        <w:t>.</w:t>
      </w:r>
      <w:r w:rsidR="00935BDA" w:rsidRPr="00391A4A">
        <w:rPr>
          <w:rFonts w:ascii="Times New Roman" w:hAnsi="Times New Roman" w:cs="Times New Roman"/>
          <w:sz w:val="24"/>
          <w:szCs w:val="24"/>
        </w:rPr>
        <w:t xml:space="preserve"> And yet, climate</w:t>
      </w:r>
      <w:r w:rsidR="008E5DD0">
        <w:rPr>
          <w:rFonts w:ascii="Times New Roman" w:hAnsi="Times New Roman" w:cs="Times New Roman"/>
          <w:sz w:val="24"/>
          <w:szCs w:val="24"/>
        </w:rPr>
        <w:t xml:space="preserve"> change</w:t>
      </w:r>
      <w:r w:rsidR="00935BDA" w:rsidRPr="00391A4A">
        <w:rPr>
          <w:rFonts w:ascii="Times New Roman" w:hAnsi="Times New Roman" w:cs="Times New Roman"/>
          <w:sz w:val="24"/>
          <w:szCs w:val="24"/>
        </w:rPr>
        <w:t xml:space="preserve"> is just one stressor acting together with others such as increasing population growth and related demand for </w:t>
      </w:r>
      <w:r w:rsidR="00E12ADF" w:rsidRPr="00391A4A">
        <w:rPr>
          <w:rFonts w:ascii="Times New Roman" w:hAnsi="Times New Roman" w:cs="Times New Roman"/>
          <w:sz w:val="24"/>
          <w:szCs w:val="24"/>
        </w:rPr>
        <w:t>basic needs such as food, water, and energy</w:t>
      </w:r>
      <w:r w:rsidR="00596A7F">
        <w:rPr>
          <w:rFonts w:ascii="Times New Roman" w:hAnsi="Times New Roman" w:cs="Times New Roman"/>
          <w:sz w:val="24"/>
          <w:szCs w:val="24"/>
        </w:rPr>
        <w:t xml:space="preserve"> </w:t>
      </w:r>
      <w:r w:rsidR="005C478A">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0140-6736","author":[{"dropping-particle":"","family":"Whitmee","given":"Sarah","non-dropping-particle":"","parse-names":false,"suffix":""},{"dropping-particle":"","family":"Haines","given":"Andy","non-dropping-particle":"","parse-names":false,"suffix":""},{"dropping-particle":"","family":"Beyrer","given":"Chris","non-dropping-particle":"","parse-names":false,"suffix":""},{"dropping-particle":"","family":"Boltz","given":"Frederick","non-dropping-particle":"","parse-names":false,"suffix":""},{"dropping-particle":"","family":"Capon","given":"Anthony G","non-dropping-particle":"","parse-names":false,"suffix":""},{"dropping-particle":"","family":"Souza Dias","given":"Braulio Ferreira","non-dropping-particle":"de","parse-names":false,"suffix":""},{"dropping-particle":"","family":"Ezeh","given":"Alex","non-dropping-particle":"","parse-names":false,"suffix":""},{"dropping-particle":"","family":"Frumkin","given":"Howard","non-dropping-particle":"","parse-names":false,"suffix":""},{"dropping-particle":"","family":"Gong","given":"Peng","non-dropping-particle":"","parse-names":false,"suffix":""},{"dropping-particle":"","family":"Head","given":"Peter","non-dropping-particle":"","parse-names":false,"suffix":""}],"container-title":"The Lancet","id":"ITEM-1","issue":"10007","issued":{"date-parts":[["2015"]]},"page":"1973-2028","publisher":"Elsevier","title":"Safeguarding human health in the Anthropocene epoch: report of The Rockefeller Foundation–Lancet Commission on planetary health","type":"article-journal","volume":"386"},"uris":["http://www.mendeley.com/documents/?uuid=94d8a631-eef6-4127-b4c7-52d281155c5e"]}],"mendeley":{"formattedCitation":"(Whitmee et al., 2015)","plainTextFormattedCitation":"(Whitmee et al., 2015)","previouslyFormattedCitation":"(Whitmee et al., 2015)"},"properties":{"noteIndex":0},"schema":"https://github.com/citation-style-language/schema/raw/master/csl-citation.json"}</w:instrText>
      </w:r>
      <w:r w:rsidR="005C478A">
        <w:rPr>
          <w:rFonts w:ascii="Times New Roman" w:hAnsi="Times New Roman" w:cs="Times New Roman"/>
        </w:rPr>
        <w:fldChar w:fldCharType="separate"/>
      </w:r>
      <w:r w:rsidR="000039CE" w:rsidRPr="000039CE">
        <w:rPr>
          <w:rFonts w:ascii="Times New Roman" w:hAnsi="Times New Roman" w:cs="Times New Roman"/>
          <w:noProof/>
        </w:rPr>
        <w:t>(Whitmee et al., 2015)</w:t>
      </w:r>
      <w:r w:rsidR="005C478A">
        <w:rPr>
          <w:rFonts w:ascii="Times New Roman" w:hAnsi="Times New Roman" w:cs="Times New Roman"/>
        </w:rPr>
        <w:fldChar w:fldCharType="end"/>
      </w:r>
      <w:r w:rsidR="00596A7F">
        <w:rPr>
          <w:rFonts w:ascii="Times New Roman" w:hAnsi="Times New Roman" w:cs="Times New Roman"/>
          <w:sz w:val="24"/>
          <w:szCs w:val="24"/>
        </w:rPr>
        <w:t>.</w:t>
      </w:r>
    </w:p>
    <w:p w14:paraId="0F51B6B2" w14:textId="353C7BA5" w:rsidR="008B28E6" w:rsidRPr="00391A4A" w:rsidRDefault="009434A6" w:rsidP="00DE2CF0">
      <w:pPr>
        <w:spacing w:line="480" w:lineRule="auto"/>
        <w:rPr>
          <w:rStyle w:val="fontstyle01"/>
          <w:rFonts w:ascii="Times New Roman" w:hAnsi="Times New Roman" w:cs="Times New Roman"/>
          <w:b/>
          <w:color w:val="FF0000"/>
        </w:rPr>
      </w:pPr>
      <w:bookmarkStart w:id="1" w:name="_Hlk34301968"/>
      <w:bookmarkStart w:id="2" w:name="_Hlk34301871"/>
      <w:r w:rsidRPr="00870B4C">
        <w:rPr>
          <w:rFonts w:ascii="Times New Roman" w:hAnsi="Times New Roman" w:cs="Times New Roman"/>
          <w:sz w:val="24"/>
          <w:szCs w:val="24"/>
        </w:rPr>
        <w:t xml:space="preserve">There is </w:t>
      </w:r>
      <w:r w:rsidR="00180D05">
        <w:rPr>
          <w:rFonts w:ascii="Times New Roman" w:hAnsi="Times New Roman" w:cs="Times New Roman"/>
          <w:sz w:val="24"/>
          <w:szCs w:val="24"/>
        </w:rPr>
        <w:t xml:space="preserve">a </w:t>
      </w:r>
      <w:r w:rsidRPr="00870B4C">
        <w:rPr>
          <w:rFonts w:ascii="Times New Roman" w:hAnsi="Times New Roman" w:cs="Times New Roman"/>
          <w:sz w:val="24"/>
          <w:szCs w:val="24"/>
        </w:rPr>
        <w:t>limited</w:t>
      </w:r>
      <w:r w:rsidR="00180D05">
        <w:rPr>
          <w:rFonts w:ascii="Times New Roman" w:hAnsi="Times New Roman" w:cs="Times New Roman"/>
          <w:sz w:val="24"/>
          <w:szCs w:val="24"/>
        </w:rPr>
        <w:t xml:space="preserve"> number of</w:t>
      </w:r>
      <w:r w:rsidRPr="00870B4C">
        <w:rPr>
          <w:rFonts w:ascii="Times New Roman" w:hAnsi="Times New Roman" w:cs="Times New Roman"/>
          <w:sz w:val="24"/>
          <w:szCs w:val="24"/>
        </w:rPr>
        <w:t xml:space="preserve"> quantitative analysis on the impacts of natural disasters on population health and socioeconomic characteristics of the adversely affected </w:t>
      </w:r>
      <w:r w:rsidR="00D60B1E">
        <w:rPr>
          <w:rFonts w:ascii="Times New Roman" w:hAnsi="Times New Roman" w:cs="Times New Roman"/>
          <w:sz w:val="24"/>
          <w:szCs w:val="24"/>
        </w:rPr>
        <w:t>groups</w:t>
      </w:r>
      <w:r w:rsidRPr="00870B4C">
        <w:rPr>
          <w:rFonts w:ascii="Times New Roman" w:hAnsi="Times New Roman" w:cs="Times New Roman"/>
          <w:sz w:val="24"/>
          <w:szCs w:val="24"/>
        </w:rPr>
        <w:t xml:space="preserve"> despite the </w:t>
      </w:r>
      <w:r w:rsidR="00121FFA" w:rsidRPr="00870B4C">
        <w:rPr>
          <w:rFonts w:ascii="Times New Roman" w:hAnsi="Times New Roman" w:cs="Times New Roman"/>
          <w:sz w:val="24"/>
          <w:szCs w:val="24"/>
        </w:rPr>
        <w:t xml:space="preserve">increasing evidence on the trends of </w:t>
      </w:r>
      <w:r w:rsidRPr="00870B4C">
        <w:rPr>
          <w:rFonts w:ascii="Times New Roman" w:hAnsi="Times New Roman" w:cs="Times New Roman"/>
          <w:sz w:val="24"/>
          <w:szCs w:val="24"/>
        </w:rPr>
        <w:t>such disaster</w:t>
      </w:r>
      <w:r w:rsidR="0022456C" w:rsidRPr="00870B4C">
        <w:rPr>
          <w:rFonts w:ascii="Times New Roman" w:hAnsi="Times New Roman" w:cs="Times New Roman"/>
          <w:sz w:val="24"/>
          <w:szCs w:val="24"/>
        </w:rPr>
        <w:t>s</w:t>
      </w:r>
      <w:r w:rsidR="00121FFA" w:rsidRPr="00870B4C">
        <w:rPr>
          <w:rFonts w:ascii="Times New Roman" w:hAnsi="Times New Roman" w:cs="Times New Roman"/>
          <w:sz w:val="24"/>
          <w:szCs w:val="24"/>
        </w:rPr>
        <w:t>, both globally and in Bangladesh</w:t>
      </w:r>
      <w:r w:rsidR="004E65CD">
        <w:rPr>
          <w:rFonts w:ascii="Times New Roman" w:hAnsi="Times New Roman" w:cs="Times New Roman"/>
          <w:sz w:val="24"/>
          <w:szCs w:val="24"/>
        </w:rPr>
        <w:t>.</w:t>
      </w:r>
      <w:bookmarkEnd w:id="1"/>
      <w:bookmarkEnd w:id="2"/>
      <w:r w:rsidR="00121FFA" w:rsidRPr="00870B4C">
        <w:rPr>
          <w:rFonts w:ascii="Times New Roman" w:hAnsi="Times New Roman" w:cs="Times New Roman"/>
          <w:sz w:val="24"/>
          <w:szCs w:val="24"/>
        </w:rPr>
        <w:t xml:space="preserve"> </w:t>
      </w:r>
      <w:r w:rsidR="00935BDA" w:rsidRPr="002413C1">
        <w:rPr>
          <w:rFonts w:ascii="Times New Roman" w:hAnsi="Times New Roman" w:cs="Times New Roman"/>
          <w:sz w:val="24"/>
          <w:szCs w:val="24"/>
        </w:rPr>
        <w:t>S</w:t>
      </w:r>
      <w:r w:rsidR="00121FFA" w:rsidRPr="00F429EA">
        <w:rPr>
          <w:rFonts w:ascii="Times New Roman" w:hAnsi="Times New Roman" w:cs="Times New Roman"/>
          <w:sz w:val="24"/>
          <w:szCs w:val="24"/>
        </w:rPr>
        <w:t xml:space="preserve">uch </w:t>
      </w:r>
      <w:r w:rsidR="00935BDA" w:rsidRPr="002413C1">
        <w:rPr>
          <w:rFonts w:ascii="Times New Roman" w:hAnsi="Times New Roman" w:cs="Times New Roman"/>
          <w:sz w:val="24"/>
          <w:szCs w:val="24"/>
        </w:rPr>
        <w:t xml:space="preserve">analyses are critical </w:t>
      </w:r>
      <w:r w:rsidR="0034157B" w:rsidRPr="002413C1">
        <w:rPr>
          <w:rFonts w:ascii="Times New Roman" w:hAnsi="Times New Roman" w:cs="Times New Roman"/>
          <w:sz w:val="24"/>
          <w:szCs w:val="24"/>
        </w:rPr>
        <w:t xml:space="preserve">for </w:t>
      </w:r>
      <w:r w:rsidR="00935BDA" w:rsidRPr="002413C1">
        <w:rPr>
          <w:rFonts w:ascii="Times New Roman" w:hAnsi="Times New Roman" w:cs="Times New Roman"/>
          <w:sz w:val="24"/>
          <w:szCs w:val="24"/>
        </w:rPr>
        <w:t xml:space="preserve">increasing understanding of the most at-risk communities and for applying that understanding to inform </w:t>
      </w:r>
      <w:r w:rsidR="0034157B" w:rsidRPr="002413C1">
        <w:rPr>
          <w:rFonts w:ascii="Times New Roman" w:hAnsi="Times New Roman" w:cs="Times New Roman"/>
          <w:sz w:val="24"/>
          <w:szCs w:val="24"/>
        </w:rPr>
        <w:t>practical polic</w:t>
      </w:r>
      <w:r w:rsidR="001B39C0" w:rsidRPr="002413C1">
        <w:rPr>
          <w:rFonts w:ascii="Times New Roman" w:hAnsi="Times New Roman" w:cs="Times New Roman"/>
          <w:sz w:val="24"/>
          <w:szCs w:val="24"/>
        </w:rPr>
        <w:t>ies</w:t>
      </w:r>
      <w:r w:rsidR="0034157B" w:rsidRPr="002413C1">
        <w:rPr>
          <w:rFonts w:ascii="Times New Roman" w:hAnsi="Times New Roman" w:cs="Times New Roman"/>
          <w:sz w:val="24"/>
          <w:szCs w:val="24"/>
        </w:rPr>
        <w:t xml:space="preserve"> sat the </w:t>
      </w:r>
      <w:r w:rsidR="00935BDA" w:rsidRPr="002413C1">
        <w:rPr>
          <w:rFonts w:ascii="Times New Roman" w:hAnsi="Times New Roman" w:cs="Times New Roman"/>
          <w:sz w:val="24"/>
          <w:szCs w:val="24"/>
        </w:rPr>
        <w:t>sub</w:t>
      </w:r>
      <w:r w:rsidR="001C50D0" w:rsidRPr="002413C1">
        <w:rPr>
          <w:rFonts w:ascii="Times New Roman" w:hAnsi="Times New Roman" w:cs="Times New Roman"/>
          <w:sz w:val="24"/>
          <w:szCs w:val="24"/>
        </w:rPr>
        <w:t>-</w:t>
      </w:r>
      <w:r w:rsidR="00935BDA" w:rsidRPr="002413C1">
        <w:rPr>
          <w:rFonts w:ascii="Times New Roman" w:hAnsi="Times New Roman" w:cs="Times New Roman"/>
          <w:sz w:val="24"/>
          <w:szCs w:val="24"/>
        </w:rPr>
        <w:t>national and national</w:t>
      </w:r>
      <w:r w:rsidR="001C50D0" w:rsidRPr="002413C1">
        <w:rPr>
          <w:rFonts w:ascii="Times New Roman" w:hAnsi="Times New Roman" w:cs="Times New Roman"/>
          <w:sz w:val="24"/>
          <w:szCs w:val="24"/>
        </w:rPr>
        <w:t xml:space="preserve"> </w:t>
      </w:r>
      <w:r w:rsidR="0034157B" w:rsidRPr="002413C1">
        <w:rPr>
          <w:rFonts w:ascii="Times New Roman" w:hAnsi="Times New Roman" w:cs="Times New Roman"/>
          <w:sz w:val="24"/>
          <w:szCs w:val="24"/>
        </w:rPr>
        <w:t>levels</w:t>
      </w:r>
      <w:r w:rsidR="00121FFA" w:rsidRPr="002413C1">
        <w:rPr>
          <w:rFonts w:ascii="Times New Roman" w:hAnsi="Times New Roman" w:cs="Times New Roman"/>
          <w:sz w:val="24"/>
          <w:szCs w:val="24"/>
        </w:rPr>
        <w:t>.</w:t>
      </w:r>
      <w:r w:rsidR="00121FFA" w:rsidRPr="00391A4A">
        <w:rPr>
          <w:rFonts w:ascii="Times New Roman" w:hAnsi="Times New Roman" w:cs="Times New Roman"/>
          <w:sz w:val="24"/>
          <w:szCs w:val="24"/>
        </w:rPr>
        <w:t xml:space="preserve"> </w:t>
      </w:r>
      <w:r w:rsidR="0034157B" w:rsidRPr="00391A4A">
        <w:rPr>
          <w:rFonts w:ascii="Times New Roman" w:hAnsi="Times New Roman" w:cs="Times New Roman"/>
          <w:sz w:val="24"/>
          <w:szCs w:val="24"/>
        </w:rPr>
        <w:t>Identifying the associations between natural disasters</w:t>
      </w:r>
      <w:r w:rsidR="00412BE9" w:rsidRPr="00391A4A">
        <w:rPr>
          <w:rFonts w:ascii="Times New Roman" w:hAnsi="Times New Roman" w:cs="Times New Roman"/>
          <w:sz w:val="24"/>
          <w:szCs w:val="24"/>
        </w:rPr>
        <w:t xml:space="preserve"> </w:t>
      </w:r>
      <w:r w:rsidR="0034157B" w:rsidRPr="00391A4A">
        <w:rPr>
          <w:rFonts w:ascii="Times New Roman" w:hAnsi="Times New Roman" w:cs="Times New Roman"/>
          <w:sz w:val="24"/>
          <w:szCs w:val="24"/>
        </w:rPr>
        <w:t xml:space="preserve">and health outcomes as well as other potential factors </w:t>
      </w:r>
      <w:r w:rsidR="005566DC" w:rsidRPr="00391A4A">
        <w:rPr>
          <w:rFonts w:ascii="Times New Roman" w:hAnsi="Times New Roman" w:cs="Times New Roman"/>
          <w:sz w:val="24"/>
          <w:szCs w:val="24"/>
        </w:rPr>
        <w:t>affecting</w:t>
      </w:r>
      <w:r w:rsidR="009528A3" w:rsidRPr="00391A4A">
        <w:rPr>
          <w:rFonts w:ascii="Times New Roman" w:hAnsi="Times New Roman" w:cs="Times New Roman"/>
          <w:sz w:val="24"/>
          <w:szCs w:val="24"/>
        </w:rPr>
        <w:t xml:space="preserve"> these </w:t>
      </w:r>
      <w:r w:rsidR="009528A3" w:rsidRPr="00342658">
        <w:rPr>
          <w:rFonts w:ascii="Times New Roman" w:hAnsi="Times New Roman" w:cs="Times New Roman"/>
          <w:noProof/>
          <w:sz w:val="24"/>
          <w:szCs w:val="24"/>
        </w:rPr>
        <w:t>relationships</w:t>
      </w:r>
      <w:r w:rsidR="009528A3" w:rsidRPr="00391A4A">
        <w:rPr>
          <w:rFonts w:ascii="Times New Roman" w:hAnsi="Times New Roman" w:cs="Times New Roman"/>
          <w:sz w:val="24"/>
          <w:szCs w:val="24"/>
        </w:rPr>
        <w:t xml:space="preserve"> can enhance existing and future mitigation and adaptation strategies in the country. </w:t>
      </w:r>
      <w:r w:rsidR="00180D05">
        <w:rPr>
          <w:rFonts w:ascii="Times New Roman" w:hAnsi="Times New Roman" w:cs="Times New Roman"/>
          <w:sz w:val="24"/>
          <w:szCs w:val="24"/>
        </w:rPr>
        <w:t>Besides</w:t>
      </w:r>
      <w:r w:rsidR="00121FFA" w:rsidRPr="00391A4A">
        <w:rPr>
          <w:rFonts w:ascii="Times New Roman" w:hAnsi="Times New Roman" w:cs="Times New Roman"/>
          <w:sz w:val="24"/>
          <w:szCs w:val="24"/>
        </w:rPr>
        <w:t xml:space="preserve">, such investigation is required to contribute to the progress of the Sustainable Development </w:t>
      </w:r>
      <w:r w:rsidR="006129B2" w:rsidRPr="00391A4A">
        <w:rPr>
          <w:rFonts w:ascii="Times New Roman" w:hAnsi="Times New Roman" w:cs="Times New Roman"/>
          <w:sz w:val="24"/>
          <w:szCs w:val="24"/>
        </w:rPr>
        <w:t>Goal</w:t>
      </w:r>
      <w:r w:rsidR="00065847">
        <w:rPr>
          <w:rFonts w:ascii="Times New Roman" w:hAnsi="Times New Roman" w:cs="Times New Roman"/>
          <w:sz w:val="24"/>
          <w:szCs w:val="24"/>
        </w:rPr>
        <w:t>s</w:t>
      </w:r>
      <w:r w:rsidR="006129B2" w:rsidRPr="00391A4A">
        <w:rPr>
          <w:rFonts w:ascii="Times New Roman" w:hAnsi="Times New Roman" w:cs="Times New Roman"/>
          <w:sz w:val="24"/>
          <w:szCs w:val="24"/>
        </w:rPr>
        <w:t xml:space="preserve"> (SDG</w:t>
      </w:r>
      <w:r w:rsidR="00065847">
        <w:rPr>
          <w:rFonts w:ascii="Times New Roman" w:hAnsi="Times New Roman" w:cs="Times New Roman"/>
          <w:sz w:val="24"/>
          <w:szCs w:val="24"/>
        </w:rPr>
        <w:t>s</w:t>
      </w:r>
      <w:r w:rsidR="006129B2" w:rsidRPr="00391A4A">
        <w:rPr>
          <w:rFonts w:ascii="Times New Roman" w:hAnsi="Times New Roman" w:cs="Times New Roman"/>
          <w:sz w:val="24"/>
          <w:szCs w:val="24"/>
        </w:rPr>
        <w:t>)</w:t>
      </w:r>
      <w:r w:rsidR="00121FFA" w:rsidRPr="00391A4A">
        <w:rPr>
          <w:rFonts w:ascii="Times New Roman" w:hAnsi="Times New Roman" w:cs="Times New Roman"/>
          <w:sz w:val="24"/>
          <w:szCs w:val="24"/>
        </w:rPr>
        <w:t xml:space="preserve">, </w:t>
      </w:r>
      <w:r w:rsidR="00180D05">
        <w:rPr>
          <w:rFonts w:ascii="Times New Roman" w:hAnsi="Times New Roman" w:cs="Times New Roman"/>
          <w:sz w:val="24"/>
          <w:szCs w:val="24"/>
        </w:rPr>
        <w:t>e</w:t>
      </w:r>
      <w:r w:rsidR="00AB09D2" w:rsidRPr="00391A4A">
        <w:rPr>
          <w:rFonts w:ascii="Times New Roman" w:hAnsi="Times New Roman" w:cs="Times New Roman"/>
          <w:sz w:val="24"/>
          <w:szCs w:val="24"/>
        </w:rPr>
        <w:t>specially</w:t>
      </w:r>
      <w:r w:rsidR="00121FFA" w:rsidRPr="00391A4A">
        <w:rPr>
          <w:rFonts w:ascii="Times New Roman" w:hAnsi="Times New Roman" w:cs="Times New Roman"/>
          <w:sz w:val="24"/>
          <w:szCs w:val="24"/>
        </w:rPr>
        <w:t xml:space="preserve"> SDG 3, target </w:t>
      </w:r>
      <w:r w:rsidR="009528A3" w:rsidRPr="00391A4A">
        <w:rPr>
          <w:rFonts w:ascii="Times New Roman" w:hAnsi="Times New Roman" w:cs="Times New Roman"/>
          <w:sz w:val="24"/>
          <w:szCs w:val="24"/>
        </w:rPr>
        <w:t>3.d, which aims to “strengthen the capacity of all countries, in particular developing countries, for early warning, risk reduction and management of national and global health risks”</w:t>
      </w:r>
      <w:r w:rsidR="000D7EE8" w:rsidRPr="00391A4A">
        <w:rPr>
          <w:rFonts w:ascii="Times New Roman" w:hAnsi="Times New Roman" w:cs="Times New Roman"/>
          <w:sz w:val="24"/>
          <w:szCs w:val="24"/>
        </w:rPr>
        <w:t xml:space="preserve"> </w:t>
      </w:r>
      <w:r w:rsidR="005C478A" w:rsidRPr="00391A4A">
        <w:rPr>
          <w:rFonts w:ascii="Times New Roman" w:hAnsi="Times New Roman" w:cs="Times New Roman"/>
          <w:sz w:val="24"/>
          <w:szCs w:val="24"/>
        </w:rPr>
        <w:fldChar w:fldCharType="begin" w:fldLock="1"/>
      </w:r>
      <w:r w:rsidR="00CC18C0">
        <w:rPr>
          <w:rFonts w:ascii="Times New Roman" w:hAnsi="Times New Roman" w:cs="Times New Roman"/>
          <w:sz w:val="24"/>
          <w:szCs w:val="24"/>
        </w:rPr>
        <w:instrText>ADDIN CSL_CITATION {"citationItems":[{"id":"ITEM-1","itemData":{"DOI":"10.1017/CBO9781107415324.004","ISBN":"9788578110796","ISSN":"1098-6596","PMID":"25246403","abstract":"1 Preamble This Agenda is a plan of action for people, planet and prosperity. It also seeks to strengthen universal peace in larger freedom. We recognise that eradicating poverty in all its forms and dimensions, including extreme poveliy, is the greatest global chaIlenge and an indispensable requirement for sustainable development. All countries and all stakeholders, acting in collaborative pminership, will implement this plan. We are resolved to fi'ee the human race from the tyranny ofpove11y and want and to heal and secure our planet. We are determined to take the bold and transformative steps which are urgently needed to shift the world onto a sustainable and resilient path. As we embark on this collective journey, we pledge that no one will be left behind. The 17 Sustainable Development Goals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 The Goals and targets will stimulate action over the next fifteen years in areas of critical importance for humanity and the planet:","author":[{"dropping-particle":"","family":"UN","given":"","non-dropping-particle":"","parse-names":false,"suffix":""}],"id":"ITEM-1","issued":{"date-parts":[["2015"]]},"publisher-place":"New York","title":"Transforming our World: The 2030 Agenda for Sustainable Development","type":"report"},"uris":["http://www.mendeley.com/documents/?uuid=19cbaa52-2f8f-4507-9f93-aa693d660810"]}],"mendeley":{"formattedCitation":"(UN, 2015)","plainTextFormattedCitation":"(UN, 2015)","previouslyFormattedCitation":"(UN, 2015)"},"properties":{"noteIndex":0},"schema":"https://github.com/citation-style-language/schema/raw/master/csl-citation.json"}</w:instrText>
      </w:r>
      <w:r w:rsidR="005C478A" w:rsidRPr="00391A4A">
        <w:rPr>
          <w:rFonts w:ascii="Times New Roman" w:hAnsi="Times New Roman" w:cs="Times New Roman"/>
          <w:sz w:val="24"/>
          <w:szCs w:val="24"/>
        </w:rPr>
        <w:fldChar w:fldCharType="separate"/>
      </w:r>
      <w:r w:rsidR="000039CE" w:rsidRPr="000039CE">
        <w:rPr>
          <w:rFonts w:ascii="Times New Roman" w:hAnsi="Times New Roman" w:cs="Times New Roman"/>
          <w:noProof/>
          <w:sz w:val="24"/>
          <w:szCs w:val="24"/>
        </w:rPr>
        <w:t>(UN, 2015)</w:t>
      </w:r>
      <w:r w:rsidR="005C478A" w:rsidRPr="00391A4A">
        <w:rPr>
          <w:rFonts w:ascii="Times New Roman" w:hAnsi="Times New Roman" w:cs="Times New Roman"/>
          <w:sz w:val="24"/>
          <w:szCs w:val="24"/>
        </w:rPr>
        <w:fldChar w:fldCharType="end"/>
      </w:r>
      <w:r w:rsidR="009528A3" w:rsidRPr="00391A4A">
        <w:rPr>
          <w:rFonts w:ascii="Times New Roman" w:hAnsi="Times New Roman" w:cs="Times New Roman"/>
          <w:sz w:val="24"/>
          <w:szCs w:val="24"/>
        </w:rPr>
        <w:t>.</w:t>
      </w:r>
      <w:r w:rsidR="00FB4C5B" w:rsidRPr="00FB4C5B">
        <w:t xml:space="preserve"> </w:t>
      </w:r>
      <w:bookmarkStart w:id="3" w:name="_Hlk35605183"/>
      <w:r w:rsidR="002178C9" w:rsidRPr="0013638F">
        <w:rPr>
          <w:rFonts w:ascii="Times New Roman" w:hAnsi="Times New Roman" w:cs="Times New Roman"/>
        </w:rPr>
        <w:t>Jayachandran (2009)</w:t>
      </w:r>
      <w:r w:rsidR="001A1E22" w:rsidRPr="0013638F">
        <w:rPr>
          <w:rFonts w:ascii="Times New Roman" w:hAnsi="Times New Roman" w:cs="Times New Roman"/>
        </w:rPr>
        <w:t xml:space="preserve"> assessed the effect of Indonesia’s</w:t>
      </w:r>
      <w:r w:rsidR="002178C9" w:rsidRPr="0013638F">
        <w:rPr>
          <w:rFonts w:ascii="Times New Roman" w:hAnsi="Times New Roman" w:cs="Times New Roman"/>
        </w:rPr>
        <w:t xml:space="preserve"> </w:t>
      </w:r>
      <w:r w:rsidR="001A1E22" w:rsidRPr="0013638F">
        <w:rPr>
          <w:rFonts w:ascii="Times New Roman" w:hAnsi="Times New Roman" w:cs="Times New Roman"/>
        </w:rPr>
        <w:t xml:space="preserve">wildfire on early-life outcomes and </w:t>
      </w:r>
      <w:r w:rsidR="002178C9" w:rsidRPr="0013638F">
        <w:rPr>
          <w:rFonts w:ascii="Times New Roman" w:hAnsi="Times New Roman" w:cs="Times New Roman"/>
        </w:rPr>
        <w:t xml:space="preserve">found that the </w:t>
      </w:r>
      <w:r w:rsidR="002178C9" w:rsidRPr="0013638F">
        <w:rPr>
          <w:rFonts w:ascii="Times New Roman" w:hAnsi="Times New Roman" w:cs="Times New Roman"/>
        </w:rPr>
        <w:lastRenderedPageBreak/>
        <w:t>prenatal exposure to</w:t>
      </w:r>
      <w:r w:rsidR="005C3623" w:rsidRPr="0013638F">
        <w:rPr>
          <w:rFonts w:ascii="Times New Roman" w:hAnsi="Times New Roman" w:cs="Times New Roman"/>
        </w:rPr>
        <w:t xml:space="preserve"> such</w:t>
      </w:r>
      <w:r w:rsidR="002178C9" w:rsidRPr="0013638F">
        <w:rPr>
          <w:rFonts w:ascii="Times New Roman" w:hAnsi="Times New Roman" w:cs="Times New Roman"/>
        </w:rPr>
        <w:t xml:space="preserve"> air pollution led to 15,600 missing children in </w:t>
      </w:r>
      <w:r w:rsidR="000729BE" w:rsidRPr="0013638F">
        <w:rPr>
          <w:rFonts w:ascii="Times New Roman" w:hAnsi="Times New Roman" w:cs="Times New Roman"/>
        </w:rPr>
        <w:t>the country</w:t>
      </w:r>
      <w:r w:rsidR="002178C9" w:rsidRPr="0013638F">
        <w:rPr>
          <w:rFonts w:ascii="Times New Roman" w:hAnsi="Times New Roman" w:cs="Times New Roman"/>
        </w:rPr>
        <w:t xml:space="preserve"> (1.2 percent of the affected birth cohorts)</w:t>
      </w:r>
      <w:r w:rsidR="003365D0" w:rsidRPr="0013638F">
        <w:rPr>
          <w:rFonts w:ascii="Times New Roman" w:hAnsi="Times New Roman" w:cs="Times New Roman"/>
        </w:rPr>
        <w:t xml:space="preserve"> </w:t>
      </w:r>
      <w:r w:rsidR="0059030C" w:rsidRPr="0013638F">
        <w:rPr>
          <w:rFonts w:ascii="Times New Roman" w:hAnsi="Times New Roman" w:cs="Times New Roman"/>
        </w:rPr>
        <w:fldChar w:fldCharType="begin" w:fldLock="1"/>
      </w:r>
      <w:r w:rsidR="002A285C" w:rsidRPr="0013638F">
        <w:rPr>
          <w:rFonts w:ascii="Times New Roman" w:hAnsi="Times New Roman" w:cs="Times New Roman"/>
        </w:rPr>
        <w:instrText>ADDIN CSL_CITATION {"citationItems":[{"id":"ITEM-1","itemData":{"author":[{"dropping-particle":"","family":"Jayachandran","given":"Seema","non-dropping-particle":"","parse-names":false,"suffix":""}],"container-title":"Journal of Human resources","id":"ITEM-1","issue":"4","issued":{"date-parts":[["2009"]]},"page":"916-954","publisher":"University of Wisconsin Press","title":"Air quality and early-life mortality evidence from Indonesia’s wildfires","type":"article-journal","volume":"44"},"uris":["http://www.mendeley.com/documents/?uuid=a8aa52ef-ad63-4150-ac86-4cd1af2dd307"]}],"mendeley":{"formattedCitation":"(Jayachandran, 2009)","plainTextFormattedCitation":"(Jayachandran, 2009)","previouslyFormattedCitation":"(Jayachandran, 2009)"},"properties":{"noteIndex":0},"schema":"https://github.com/citation-style-language/schema/raw/master/csl-citation.json"}</w:instrText>
      </w:r>
      <w:r w:rsidR="0059030C" w:rsidRPr="0013638F">
        <w:rPr>
          <w:rFonts w:ascii="Times New Roman" w:hAnsi="Times New Roman" w:cs="Times New Roman"/>
        </w:rPr>
        <w:fldChar w:fldCharType="separate"/>
      </w:r>
      <w:r w:rsidR="0059030C" w:rsidRPr="0013638F">
        <w:rPr>
          <w:rFonts w:ascii="Times New Roman" w:hAnsi="Times New Roman" w:cs="Times New Roman"/>
          <w:noProof/>
        </w:rPr>
        <w:t>(Jayachandran, 2009)</w:t>
      </w:r>
      <w:r w:rsidR="0059030C" w:rsidRPr="0013638F">
        <w:rPr>
          <w:rFonts w:ascii="Times New Roman" w:hAnsi="Times New Roman" w:cs="Times New Roman"/>
        </w:rPr>
        <w:fldChar w:fldCharType="end"/>
      </w:r>
      <w:r w:rsidR="002178C9" w:rsidRPr="0013638F">
        <w:rPr>
          <w:rFonts w:ascii="Times New Roman" w:hAnsi="Times New Roman" w:cs="Times New Roman"/>
        </w:rPr>
        <w:t xml:space="preserve">. </w:t>
      </w:r>
      <w:r w:rsidR="0059030C" w:rsidRPr="0013638F">
        <w:rPr>
          <w:rFonts w:ascii="Times New Roman" w:hAnsi="Times New Roman" w:cs="Times New Roman"/>
        </w:rPr>
        <w:t xml:space="preserve">A review study on </w:t>
      </w:r>
      <w:r w:rsidR="00180D05">
        <w:rPr>
          <w:rFonts w:ascii="Times New Roman" w:hAnsi="Times New Roman" w:cs="Times New Roman"/>
        </w:rPr>
        <w:t xml:space="preserve">the </w:t>
      </w:r>
      <w:r w:rsidR="0059030C" w:rsidRPr="0013638F">
        <w:rPr>
          <w:rFonts w:ascii="Times New Roman" w:hAnsi="Times New Roman" w:cs="Times New Roman"/>
        </w:rPr>
        <w:t xml:space="preserve">relationship between natural disasters and communicable diseases in Bangladesh showed that </w:t>
      </w:r>
      <w:r w:rsidR="00082C77" w:rsidRPr="0013638F">
        <w:rPr>
          <w:rFonts w:ascii="Times New Roman" w:hAnsi="Times New Roman" w:cs="Times New Roman"/>
        </w:rPr>
        <w:t xml:space="preserve">natural disasters as </w:t>
      </w:r>
      <w:r w:rsidR="00180D05">
        <w:rPr>
          <w:rFonts w:ascii="Times New Roman" w:hAnsi="Times New Roman" w:cs="Times New Roman"/>
        </w:rPr>
        <w:t xml:space="preserve">a </w:t>
      </w:r>
      <w:r w:rsidR="00082C77" w:rsidRPr="0013638F">
        <w:rPr>
          <w:rFonts w:ascii="Times New Roman" w:hAnsi="Times New Roman" w:cs="Times New Roman"/>
        </w:rPr>
        <w:t>risk factor for</w:t>
      </w:r>
      <w:r w:rsidR="007B4B72" w:rsidRPr="0013638F">
        <w:rPr>
          <w:rFonts w:ascii="Times New Roman" w:hAnsi="Times New Roman" w:cs="Times New Roman"/>
        </w:rPr>
        <w:t xml:space="preserve"> number of such diseases (e.g.</w:t>
      </w:r>
      <w:r w:rsidR="00082C77" w:rsidRPr="0013638F">
        <w:rPr>
          <w:rFonts w:ascii="Times New Roman" w:hAnsi="Times New Roman" w:cs="Times New Roman"/>
        </w:rPr>
        <w:t xml:space="preserve"> </w:t>
      </w:r>
      <w:proofErr w:type="spellStart"/>
      <w:r w:rsidR="00082C77" w:rsidRPr="0013638F">
        <w:rPr>
          <w:rFonts w:ascii="Times New Roman" w:hAnsi="Times New Roman" w:cs="Times New Roman"/>
        </w:rPr>
        <w:t>dia</w:t>
      </w:r>
      <w:r w:rsidR="004A4775" w:rsidRPr="0013638F">
        <w:rPr>
          <w:rFonts w:ascii="Times New Roman" w:hAnsi="Times New Roman" w:cs="Times New Roman"/>
        </w:rPr>
        <w:t>rr</w:t>
      </w:r>
      <w:r w:rsidR="00082C77" w:rsidRPr="0013638F">
        <w:rPr>
          <w:rFonts w:ascii="Times New Roman" w:hAnsi="Times New Roman" w:cs="Times New Roman"/>
        </w:rPr>
        <w:t>hoea</w:t>
      </w:r>
      <w:proofErr w:type="spellEnd"/>
      <w:r w:rsidR="00082C77" w:rsidRPr="0013638F">
        <w:rPr>
          <w:rFonts w:ascii="Times New Roman" w:hAnsi="Times New Roman" w:cs="Times New Roman"/>
        </w:rPr>
        <w:t>, leptospirosis, hepatitis, pneumonia, malaria</w:t>
      </w:r>
      <w:r w:rsidR="007B4B72" w:rsidRPr="0013638F">
        <w:rPr>
          <w:rFonts w:ascii="Times New Roman" w:hAnsi="Times New Roman" w:cs="Times New Roman"/>
        </w:rPr>
        <w:t xml:space="preserve">) </w:t>
      </w:r>
      <w:r w:rsidR="002A285C" w:rsidRPr="0013638F">
        <w:rPr>
          <w:rFonts w:ascii="Times New Roman" w:hAnsi="Times New Roman" w:cs="Times New Roman"/>
        </w:rPr>
        <w:fldChar w:fldCharType="begin" w:fldLock="1"/>
      </w:r>
      <w:r w:rsidR="00AD3BF9" w:rsidRPr="0013638F">
        <w:rPr>
          <w:rFonts w:ascii="Times New Roman" w:hAnsi="Times New Roman" w:cs="Times New Roman"/>
        </w:rPr>
        <w:instrText>ADDIN CSL_CITATION {"citationItems":[{"id":"ITEM-1","itemData":{"author":[{"dropping-particle":"","family":"Uddin","given":"Khwaja Nazim","non-dropping-particle":"","parse-names":false,"suffix":""}],"container-title":"Bangladesh J Medicine","id":"ITEM-1","issue":"2","issued":{"date-parts":[["2017"]]},"page":"81-90","title":"Review Article Health Hazard After Natural Disasters in","type":"article-journal","volume":"28"},"uris":["http://www.mendeley.com/documents/?uuid=ebeaf3f2-ad5c-46ba-b972-9b23edabdbc8"]}],"mendeley":{"formattedCitation":"(Uddin, 2017)","plainTextFormattedCitation":"(Uddin, 2017)","previouslyFormattedCitation":"(Uddin, 2017)"},"properties":{"noteIndex":0},"schema":"https://github.com/citation-style-language/schema/raw/master/csl-citation.json"}</w:instrText>
      </w:r>
      <w:r w:rsidR="002A285C" w:rsidRPr="0013638F">
        <w:rPr>
          <w:rFonts w:ascii="Times New Roman" w:hAnsi="Times New Roman" w:cs="Times New Roman"/>
        </w:rPr>
        <w:fldChar w:fldCharType="separate"/>
      </w:r>
      <w:r w:rsidR="002A285C" w:rsidRPr="0013638F">
        <w:rPr>
          <w:rFonts w:ascii="Times New Roman" w:hAnsi="Times New Roman" w:cs="Times New Roman"/>
          <w:noProof/>
        </w:rPr>
        <w:t>(Uddin, 2017)</w:t>
      </w:r>
      <w:r w:rsidR="002A285C" w:rsidRPr="0013638F">
        <w:rPr>
          <w:rFonts w:ascii="Times New Roman" w:hAnsi="Times New Roman" w:cs="Times New Roman"/>
        </w:rPr>
        <w:fldChar w:fldCharType="end"/>
      </w:r>
      <w:r w:rsidR="007B4B72" w:rsidRPr="0013638F">
        <w:rPr>
          <w:rFonts w:ascii="Times New Roman" w:hAnsi="Times New Roman" w:cs="Times New Roman"/>
        </w:rPr>
        <w:t xml:space="preserve">. </w:t>
      </w:r>
      <w:r w:rsidR="00920F07" w:rsidRPr="0013638F">
        <w:rPr>
          <w:rFonts w:ascii="Times New Roman" w:hAnsi="Times New Roman" w:cs="Times New Roman"/>
        </w:rPr>
        <w:t xml:space="preserve">Another study in Bangladesh found that the prevalence of injury and death also increased due to the </w:t>
      </w:r>
      <w:r w:rsidR="00AA3673">
        <w:rPr>
          <w:rFonts w:ascii="Times New Roman" w:hAnsi="Times New Roman" w:cs="Times New Roman"/>
        </w:rPr>
        <w:t>cyclone</w:t>
      </w:r>
      <w:r w:rsidR="00920F07" w:rsidRPr="0013638F">
        <w:rPr>
          <w:rFonts w:ascii="Times New Roman" w:hAnsi="Times New Roman" w:cs="Times New Roman"/>
        </w:rPr>
        <w:t xml:space="preserve"> </w:t>
      </w:r>
      <w:proofErr w:type="spellStart"/>
      <w:r w:rsidR="00920F07" w:rsidRPr="0013638F">
        <w:rPr>
          <w:rFonts w:ascii="Times New Roman" w:hAnsi="Times New Roman" w:cs="Times New Roman"/>
        </w:rPr>
        <w:t>Sidr</w:t>
      </w:r>
      <w:proofErr w:type="spellEnd"/>
      <w:r w:rsidR="00920F07" w:rsidRPr="0013638F">
        <w:rPr>
          <w:rFonts w:ascii="Times New Roman" w:hAnsi="Times New Roman" w:cs="Times New Roman"/>
        </w:rPr>
        <w:t xml:space="preserve"> in  2009</w:t>
      </w:r>
      <w:r w:rsidR="00B02A36" w:rsidRPr="0013638F">
        <w:rPr>
          <w:rFonts w:ascii="Times New Roman" w:hAnsi="Times New Roman" w:cs="Times New Roman"/>
        </w:rPr>
        <w:t xml:space="preserve"> </w:t>
      </w:r>
      <w:r w:rsidR="00AD3BF9" w:rsidRPr="0013638F">
        <w:rPr>
          <w:rFonts w:ascii="Times New Roman" w:hAnsi="Times New Roman" w:cs="Times New Roman"/>
        </w:rPr>
        <w:fldChar w:fldCharType="begin" w:fldLock="1"/>
      </w:r>
      <w:r w:rsidR="00A86634" w:rsidRPr="0013638F">
        <w:rPr>
          <w:rFonts w:ascii="Times New Roman" w:hAnsi="Times New Roman" w:cs="Times New Roman"/>
        </w:rPr>
        <w:instrText>ADDIN CSL_CITATION {"citationItems":[{"id":"ITEM-1","itemData":{"author":[{"dropping-particle":"","family":"Uddin","given":"Khwaja Nazim","non-dropping-particle":"","parse-names":false,"suffix":""}],"container-title":"Bangladesh J Medicine","id":"ITEM-1","issue":"2","issued":{"date-parts":[["2017"]]},"page":"81-90","title":"Review Article Health Hazard After Natural Disasters in","type":"article-journal","volume":"28"},"uris":["http://www.mendeley.com/documents/?uuid=ebeaf3f2-ad5c-46ba-b972-9b23edabdbc8"]}],"mendeley":{"formattedCitation":"(Uddin, 2017)","plainTextFormattedCitation":"(Uddin, 2017)","previouslyFormattedCitation":"(Uddin, 2017)"},"properties":{"noteIndex":0},"schema":"https://github.com/citation-style-language/schema/raw/master/csl-citation.json"}</w:instrText>
      </w:r>
      <w:r w:rsidR="00AD3BF9" w:rsidRPr="0013638F">
        <w:rPr>
          <w:rFonts w:ascii="Times New Roman" w:hAnsi="Times New Roman" w:cs="Times New Roman"/>
        </w:rPr>
        <w:fldChar w:fldCharType="separate"/>
      </w:r>
      <w:r w:rsidR="00AD3BF9" w:rsidRPr="0013638F">
        <w:rPr>
          <w:rFonts w:ascii="Times New Roman" w:hAnsi="Times New Roman" w:cs="Times New Roman"/>
          <w:noProof/>
        </w:rPr>
        <w:t>(Uddin, 2017)</w:t>
      </w:r>
      <w:r w:rsidR="00AD3BF9" w:rsidRPr="0013638F">
        <w:rPr>
          <w:rFonts w:ascii="Times New Roman" w:hAnsi="Times New Roman" w:cs="Times New Roman"/>
        </w:rPr>
        <w:fldChar w:fldCharType="end"/>
      </w:r>
      <w:r w:rsidR="009D3195" w:rsidRPr="0013638F">
        <w:rPr>
          <w:rFonts w:ascii="Times New Roman" w:hAnsi="Times New Roman" w:cs="Times New Roman"/>
        </w:rPr>
        <w:t xml:space="preserve">. </w:t>
      </w:r>
      <w:proofErr w:type="spellStart"/>
      <w:r w:rsidR="009D3195" w:rsidRPr="0013638F">
        <w:rPr>
          <w:rFonts w:ascii="Times New Roman" w:hAnsi="Times New Roman" w:cs="Times New Roman"/>
        </w:rPr>
        <w:t>Hanies</w:t>
      </w:r>
      <w:proofErr w:type="spellEnd"/>
      <w:r w:rsidR="009D3195" w:rsidRPr="0013638F">
        <w:rPr>
          <w:rFonts w:ascii="Times New Roman" w:hAnsi="Times New Roman" w:cs="Times New Roman"/>
        </w:rPr>
        <w:t xml:space="preserve"> et al. 2006 argued that overall, of effects climate change and associated disasters on health is likely to be negative and populations in low-income countries are likely to be particularly vulnerable to the adverse effects</w:t>
      </w:r>
      <w:r w:rsidR="00A86634" w:rsidRPr="0013638F">
        <w:rPr>
          <w:rFonts w:ascii="Times New Roman" w:hAnsi="Times New Roman" w:cs="Times New Roman"/>
        </w:rPr>
        <w:t xml:space="preserve"> </w:t>
      </w:r>
      <w:r w:rsidR="00A86634" w:rsidRPr="0013638F">
        <w:rPr>
          <w:rFonts w:ascii="Times New Roman" w:hAnsi="Times New Roman" w:cs="Times New Roman"/>
        </w:rPr>
        <w:fldChar w:fldCharType="begin" w:fldLock="1"/>
      </w:r>
      <w:r w:rsidR="00CC6D81">
        <w:rPr>
          <w:rFonts w:ascii="Times New Roman" w:hAnsi="Times New Roman" w:cs="Times New Roman"/>
        </w:rPr>
        <w:instrText>ADDIN CSL_CITATION {"citationItems":[{"id":"ITEM-1","itemData":{"DOI":"10.1016/S0140-6736(06)68933-2","ISSN":"0140-6736","author":[{"dropping-particle":"","family":"Haines","given":"A","non-dropping-particle":"","parse-names":false,"suffix":""},{"dropping-particle":"","family":"Kovats","given":"R S","non-dropping-particle":"","parse-names":false,"suffix":""},{"dropping-particle":"","family":"Campbell-Lendrum","given":"D","non-dropping-particle":"","parse-names":false,"suffix":""},{"dropping-particle":"","family":"Corvalan","given":"C","non-dropping-particle":"","parse-names":false,"suffix":""}],"container-title":"The Lancet","id":"ITEM-1","issue":"9528","issued":{"date-parts":[["2006","6","24"]]},"note":"doi: 10.1016/S0140-6736(06)68933-2","page":"2101-2109","publisher":"Elsevier","title":"Climate change and human health: impacts, vulnerability, and mitigation","type":"article-journal","volume":"367"},"uris":["http://www.mendeley.com/documents/?uuid=7ccfa991-c17c-483a-8786-c213f79578b7"]}],"mendeley":{"formattedCitation":"(Haines, Kovats, Campbell-Lendrum, &amp; Corvalan, 2006)","plainTextFormattedCitation":"(Haines, Kovats, Campbell-Lendrum, &amp; Corvalan, 2006)","previouslyFormattedCitation":"(Haines, Kovats, Campbell-Lendrum, &amp; Corvalan, 2006)"},"properties":{"noteIndex":0},"schema":"https://github.com/citation-style-language/schema/raw/master/csl-citation.json"}</w:instrText>
      </w:r>
      <w:r w:rsidR="00A86634" w:rsidRPr="0013638F">
        <w:rPr>
          <w:rFonts w:ascii="Times New Roman" w:hAnsi="Times New Roman" w:cs="Times New Roman"/>
        </w:rPr>
        <w:fldChar w:fldCharType="separate"/>
      </w:r>
      <w:r w:rsidR="00A86634" w:rsidRPr="0013638F">
        <w:rPr>
          <w:rFonts w:ascii="Times New Roman" w:hAnsi="Times New Roman" w:cs="Times New Roman"/>
          <w:noProof/>
        </w:rPr>
        <w:t>(Haines, Kovats, Campbell-Lendrum, &amp; Corvalan, 2006)</w:t>
      </w:r>
      <w:r w:rsidR="00A86634" w:rsidRPr="0013638F">
        <w:rPr>
          <w:rFonts w:ascii="Times New Roman" w:hAnsi="Times New Roman" w:cs="Times New Roman"/>
        </w:rPr>
        <w:fldChar w:fldCharType="end"/>
      </w:r>
      <w:r w:rsidR="009D3195" w:rsidRPr="0013638F">
        <w:rPr>
          <w:rFonts w:ascii="Times New Roman" w:hAnsi="Times New Roman" w:cs="Times New Roman"/>
        </w:rPr>
        <w:t>.</w:t>
      </w:r>
      <w:bookmarkEnd w:id="3"/>
      <w:r w:rsidR="00180D05">
        <w:rPr>
          <w:rFonts w:ascii="Times New Roman" w:hAnsi="Times New Roman" w:cs="Times New Roman"/>
        </w:rPr>
        <w:t xml:space="preserve"> </w:t>
      </w:r>
      <w:r w:rsidR="009528A3" w:rsidRPr="00391A4A">
        <w:rPr>
          <w:rFonts w:ascii="Times New Roman" w:hAnsi="Times New Roman" w:cs="Times New Roman"/>
          <w:sz w:val="24"/>
          <w:szCs w:val="24"/>
        </w:rPr>
        <w:t>Given the above context</w:t>
      </w:r>
      <w:r w:rsidR="008F3049" w:rsidRPr="00391A4A">
        <w:rPr>
          <w:rFonts w:ascii="Times New Roman" w:hAnsi="Times New Roman" w:cs="Times New Roman"/>
          <w:sz w:val="24"/>
          <w:szCs w:val="24"/>
        </w:rPr>
        <w:t xml:space="preserve">, this paper aims to assess socioeconomic equity in </w:t>
      </w:r>
      <w:r w:rsidR="008E5DD0">
        <w:rPr>
          <w:rFonts w:ascii="Times New Roman" w:hAnsi="Times New Roman" w:cs="Times New Roman"/>
          <w:sz w:val="24"/>
          <w:szCs w:val="24"/>
        </w:rPr>
        <w:t>disaster</w:t>
      </w:r>
      <w:r w:rsidR="008F3049" w:rsidRPr="00391A4A">
        <w:rPr>
          <w:rFonts w:ascii="Times New Roman" w:hAnsi="Times New Roman" w:cs="Times New Roman"/>
          <w:sz w:val="24"/>
          <w:szCs w:val="24"/>
        </w:rPr>
        <w:t xml:space="preserve">-related </w:t>
      </w:r>
      <w:r w:rsidR="009528A3" w:rsidRPr="00391A4A">
        <w:rPr>
          <w:rFonts w:ascii="Times New Roman" w:hAnsi="Times New Roman" w:cs="Times New Roman"/>
          <w:sz w:val="24"/>
          <w:szCs w:val="24"/>
        </w:rPr>
        <w:t xml:space="preserve">health outcomes </w:t>
      </w:r>
      <w:r w:rsidR="00B2704D" w:rsidRPr="00391A4A">
        <w:rPr>
          <w:rFonts w:ascii="Times New Roman" w:hAnsi="Times New Roman" w:cs="Times New Roman"/>
          <w:sz w:val="24"/>
          <w:szCs w:val="24"/>
        </w:rPr>
        <w:t>(e.g. injury, disability</w:t>
      </w:r>
      <w:r w:rsidR="00EF5B96">
        <w:rPr>
          <w:rFonts w:ascii="Times New Roman" w:hAnsi="Times New Roman" w:cs="Times New Roman"/>
          <w:sz w:val="24"/>
          <w:szCs w:val="24"/>
        </w:rPr>
        <w:t>,</w:t>
      </w:r>
      <w:r w:rsidR="00B2704D" w:rsidRPr="00391A4A">
        <w:rPr>
          <w:rFonts w:ascii="Times New Roman" w:hAnsi="Times New Roman" w:cs="Times New Roman"/>
          <w:sz w:val="24"/>
          <w:szCs w:val="24"/>
        </w:rPr>
        <w:t xml:space="preserve"> and death) </w:t>
      </w:r>
      <w:r w:rsidR="009528A3" w:rsidRPr="00391A4A">
        <w:rPr>
          <w:rFonts w:ascii="Times New Roman" w:hAnsi="Times New Roman" w:cs="Times New Roman"/>
          <w:sz w:val="24"/>
          <w:szCs w:val="24"/>
        </w:rPr>
        <w:t>in Bangladesh</w:t>
      </w:r>
      <w:r w:rsidR="008F3049" w:rsidRPr="00391A4A">
        <w:rPr>
          <w:rFonts w:ascii="Times New Roman" w:hAnsi="Times New Roman" w:cs="Times New Roman"/>
          <w:sz w:val="24"/>
          <w:szCs w:val="24"/>
        </w:rPr>
        <w:t xml:space="preserve">. </w:t>
      </w:r>
      <w:r w:rsidR="00317ECD" w:rsidRPr="00391A4A">
        <w:rPr>
          <w:rFonts w:ascii="Times New Roman" w:hAnsi="Times New Roman" w:cs="Times New Roman"/>
          <w:sz w:val="24"/>
          <w:szCs w:val="24"/>
        </w:rPr>
        <w:t xml:space="preserve">Because of </w:t>
      </w:r>
      <w:r w:rsidR="008F3049" w:rsidRPr="00391A4A">
        <w:rPr>
          <w:rFonts w:ascii="Times New Roman" w:hAnsi="Times New Roman" w:cs="Times New Roman"/>
          <w:sz w:val="24"/>
          <w:szCs w:val="24"/>
        </w:rPr>
        <w:t>the geographical and climatic context of Bangladesh</w:t>
      </w:r>
      <w:r w:rsidR="008F3049" w:rsidRPr="00081F78">
        <w:rPr>
          <w:rFonts w:ascii="Times New Roman" w:hAnsi="Times New Roman" w:cs="Times New Roman"/>
          <w:sz w:val="24"/>
          <w:szCs w:val="24"/>
        </w:rPr>
        <w:t xml:space="preserve">, </w:t>
      </w:r>
      <w:r w:rsidR="00317ECD" w:rsidRPr="00081F78">
        <w:rPr>
          <w:rFonts w:ascii="Times New Roman" w:hAnsi="Times New Roman" w:cs="Times New Roman"/>
          <w:sz w:val="24"/>
          <w:szCs w:val="24"/>
        </w:rPr>
        <w:t>our inquiry</w:t>
      </w:r>
      <w:r w:rsidR="008F3049" w:rsidRPr="00081F78">
        <w:rPr>
          <w:rFonts w:ascii="Times New Roman" w:hAnsi="Times New Roman" w:cs="Times New Roman"/>
          <w:sz w:val="24"/>
          <w:szCs w:val="24"/>
        </w:rPr>
        <w:t xml:space="preserve"> focus</w:t>
      </w:r>
      <w:r w:rsidR="00317ECD" w:rsidRPr="00081F78">
        <w:rPr>
          <w:rFonts w:ascii="Times New Roman" w:hAnsi="Times New Roman" w:cs="Times New Roman"/>
          <w:sz w:val="24"/>
          <w:szCs w:val="24"/>
        </w:rPr>
        <w:t>es specifically</w:t>
      </w:r>
      <w:r w:rsidR="008F3049" w:rsidRPr="00081F78">
        <w:rPr>
          <w:rFonts w:ascii="Times New Roman" w:hAnsi="Times New Roman" w:cs="Times New Roman"/>
          <w:sz w:val="24"/>
          <w:szCs w:val="24"/>
        </w:rPr>
        <w:t xml:space="preserve"> on t</w:t>
      </w:r>
      <w:r w:rsidR="00317ECD" w:rsidRPr="00081F78">
        <w:rPr>
          <w:rFonts w:ascii="Times New Roman" w:hAnsi="Times New Roman" w:cs="Times New Roman"/>
          <w:sz w:val="24"/>
          <w:szCs w:val="24"/>
        </w:rPr>
        <w:t>he impacts of the most frequently occurring disasters, such as</w:t>
      </w:r>
      <w:r w:rsidR="008F3049" w:rsidRPr="00081F78">
        <w:rPr>
          <w:rFonts w:ascii="Times New Roman" w:hAnsi="Times New Roman" w:cs="Times New Roman"/>
          <w:sz w:val="24"/>
          <w:szCs w:val="24"/>
        </w:rPr>
        <w:t xml:space="preserve"> </w:t>
      </w:r>
      <w:r w:rsidR="00317ECD" w:rsidRPr="00081F78">
        <w:rPr>
          <w:rFonts w:ascii="Times New Roman" w:hAnsi="Times New Roman" w:cs="Times New Roman"/>
          <w:sz w:val="24"/>
          <w:szCs w:val="24"/>
        </w:rPr>
        <w:t>drought, flood, waterlogging, cyclone, tornado, storm/tidal surge, thunderstorm, river/coastal erosion, landslides, and hailstorm.</w:t>
      </w:r>
      <w:r w:rsidR="005C6F3A">
        <w:rPr>
          <w:rFonts w:ascii="Times New Roman" w:hAnsi="Times New Roman" w:cs="Times New Roman"/>
          <w:sz w:val="24"/>
          <w:szCs w:val="24"/>
        </w:rPr>
        <w:t xml:space="preserve"> </w:t>
      </w:r>
    </w:p>
    <w:p w14:paraId="63FF1D40" w14:textId="77777777" w:rsidR="0026327C" w:rsidRDefault="0026327C" w:rsidP="00DE2CF0">
      <w:pPr>
        <w:spacing w:line="480" w:lineRule="auto"/>
        <w:rPr>
          <w:rStyle w:val="fontstyle01"/>
          <w:rFonts w:ascii="Times New Roman" w:hAnsi="Times New Roman" w:cs="Times New Roman"/>
          <w:b/>
        </w:rPr>
      </w:pPr>
    </w:p>
    <w:p w14:paraId="4CDA8508" w14:textId="6C3FBB3E" w:rsidR="00FE4692" w:rsidRPr="004D01E6" w:rsidRDefault="00FE4692" w:rsidP="00DE2CF0">
      <w:pPr>
        <w:spacing w:line="480" w:lineRule="auto"/>
        <w:rPr>
          <w:rStyle w:val="fontstyle01"/>
          <w:rFonts w:ascii="Times New Roman" w:hAnsi="Times New Roman" w:cs="Times New Roman"/>
          <w:b/>
        </w:rPr>
      </w:pPr>
      <w:r w:rsidRPr="004D01E6">
        <w:rPr>
          <w:rStyle w:val="fontstyle01"/>
          <w:rFonts w:ascii="Times New Roman" w:hAnsi="Times New Roman" w:cs="Times New Roman"/>
          <w:b/>
        </w:rPr>
        <w:t>Methods</w:t>
      </w:r>
    </w:p>
    <w:p w14:paraId="762E70D9" w14:textId="77777777" w:rsidR="00FE4692" w:rsidRPr="004D01E6" w:rsidRDefault="00FE4692" w:rsidP="00DE2CF0">
      <w:pPr>
        <w:spacing w:line="480" w:lineRule="auto"/>
        <w:rPr>
          <w:rStyle w:val="fontstyle01"/>
          <w:rFonts w:ascii="Times New Roman" w:hAnsi="Times New Roman" w:cs="Times New Roman"/>
          <w:b/>
        </w:rPr>
      </w:pPr>
      <w:r w:rsidRPr="004D01E6">
        <w:rPr>
          <w:rStyle w:val="fontstyle01"/>
          <w:rFonts w:ascii="Times New Roman" w:hAnsi="Times New Roman" w:cs="Times New Roman"/>
          <w:b/>
        </w:rPr>
        <w:t>Data source and design</w:t>
      </w:r>
    </w:p>
    <w:p w14:paraId="6EAC3914" w14:textId="5C4FB2DF" w:rsidR="00FE4692" w:rsidRPr="004D01E6" w:rsidRDefault="00FE4692" w:rsidP="00DE2CF0">
      <w:pPr>
        <w:spacing w:after="0" w:line="480" w:lineRule="auto"/>
        <w:rPr>
          <w:rFonts w:ascii="Times New Roman" w:hAnsi="Times New Roman" w:cs="Times New Roman"/>
          <w:sz w:val="24"/>
          <w:szCs w:val="24"/>
        </w:rPr>
      </w:pPr>
      <w:r w:rsidRPr="004D01E6">
        <w:rPr>
          <w:rFonts w:ascii="Times New Roman" w:hAnsi="Times New Roman" w:cs="Times New Roman"/>
          <w:sz w:val="24"/>
          <w:szCs w:val="24"/>
        </w:rPr>
        <w:t xml:space="preserve">In this study, we used data from the ‘Bangladesh Disaster-related Statistics-2015’, the largest and most recent </w:t>
      </w:r>
      <w:r w:rsidRPr="004D01E6">
        <w:rPr>
          <w:rFonts w:ascii="Times New Roman" w:hAnsi="Times New Roman" w:cs="Times New Roman"/>
          <w:noProof/>
          <w:sz w:val="24"/>
          <w:szCs w:val="24"/>
        </w:rPr>
        <w:t>disaster-related</w:t>
      </w:r>
      <w:r w:rsidRPr="004D01E6">
        <w:rPr>
          <w:rFonts w:ascii="Times New Roman" w:hAnsi="Times New Roman" w:cs="Times New Roman"/>
          <w:sz w:val="24"/>
          <w:szCs w:val="24"/>
        </w:rPr>
        <w:t xml:space="preserve"> survey in the country</w:t>
      </w:r>
      <w:r w:rsidR="00BB1256">
        <w:rPr>
          <w:rFonts w:ascii="Times New Roman" w:hAnsi="Times New Roman" w:cs="Times New Roman"/>
          <w:sz w:val="24"/>
          <w:szCs w:val="24"/>
        </w:rPr>
        <w:t xml:space="preserve"> conducted by </w:t>
      </w:r>
      <w:r w:rsidR="004C4A50">
        <w:rPr>
          <w:rFonts w:ascii="Times New Roman" w:hAnsi="Times New Roman" w:cs="Times New Roman"/>
          <w:sz w:val="24"/>
          <w:szCs w:val="24"/>
        </w:rPr>
        <w:t xml:space="preserve">the </w:t>
      </w:r>
      <w:r w:rsidR="00BB1256">
        <w:rPr>
          <w:rFonts w:ascii="Times New Roman" w:hAnsi="Times New Roman" w:cs="Times New Roman"/>
          <w:sz w:val="24"/>
          <w:szCs w:val="24"/>
        </w:rPr>
        <w:t>Bangladesh Bureau of Statistics (BBS)</w:t>
      </w:r>
      <w:r w:rsidRPr="004D01E6">
        <w:rPr>
          <w:rFonts w:ascii="Times New Roman" w:hAnsi="Times New Roman" w:cs="Times New Roman"/>
          <w:sz w:val="24"/>
          <w:szCs w:val="24"/>
        </w:rPr>
        <w:t xml:space="preserve"> </w:t>
      </w:r>
      <w:r w:rsidRPr="004D01E6">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{"citationItems":[{"id":"ITEM-1","itemData":{"author":[{"dropping-particle":"","family":"BBS","given":"","non-dropping-particle":"","parse-names":false,"suffix":""}],"id":"ITEM-1","issued":{"date-parts":[["2016"]]},"publisher-place":"Dhaka","title":"Bangladesh Disaster-related Statistics-2015: Climate Change and Natural Disaster Perspectives","type":"report"},"uris":["http://www.mendeley.com/documents/?uuid=25575304-ec58-4443-ae7f-aef9a1185b1d"]}],"mendeley":{"formattedCitation":"(BBS, 2016)","plainTextFormattedCitation":"(BBS, 2016)","previouslyFormattedCitation":"(BBS, 2016)"},"properties":{"noteIndex":0},"schema":"https://github.com/citation-style-language/schema/raw/master/csl-citation.json"}</w:instrText>
      </w:r>
      <w:r w:rsidRPr="004D01E6">
        <w:rPr>
          <w:rFonts w:ascii="Times New Roman" w:hAnsi="Times New Roman" w:cs="Times New Roman"/>
        </w:rPr>
        <w:fldChar w:fldCharType="separate"/>
      </w:r>
      <w:r w:rsidRPr="000039CE">
        <w:rPr>
          <w:rFonts w:ascii="Times New Roman" w:hAnsi="Times New Roman" w:cs="Times New Roman"/>
          <w:noProof/>
        </w:rPr>
        <w:t>(BBS, 2016)</w:t>
      </w:r>
      <w:r w:rsidRPr="004D01E6">
        <w:rPr>
          <w:rFonts w:ascii="Times New Roman" w:hAnsi="Times New Roman" w:cs="Times New Roman"/>
        </w:rPr>
        <w:fldChar w:fldCharType="end"/>
      </w:r>
      <w:r w:rsidRPr="004D01E6">
        <w:rPr>
          <w:rFonts w:ascii="Times New Roman" w:hAnsi="Times New Roman" w:cs="Times New Roman"/>
          <w:sz w:val="24"/>
          <w:szCs w:val="24"/>
        </w:rPr>
        <w:t xml:space="preserve">. </w:t>
      </w:r>
      <w:r w:rsidR="00180D05">
        <w:rPr>
          <w:rFonts w:ascii="Times New Roman" w:hAnsi="Times New Roman" w:cs="Times New Roman"/>
          <w:sz w:val="24"/>
          <w:szCs w:val="24"/>
        </w:rPr>
        <w:t>A d</w:t>
      </w:r>
      <w:r w:rsidRPr="004D01E6">
        <w:rPr>
          <w:rFonts w:ascii="Times New Roman" w:hAnsi="Times New Roman" w:cs="Times New Roman"/>
          <w:sz w:val="24"/>
          <w:szCs w:val="24"/>
        </w:rPr>
        <w:t>isaster w</w:t>
      </w:r>
      <w:r w:rsidR="00B44A2E">
        <w:rPr>
          <w:rFonts w:ascii="Times New Roman" w:hAnsi="Times New Roman" w:cs="Times New Roman"/>
          <w:sz w:val="24"/>
          <w:szCs w:val="24"/>
        </w:rPr>
        <w:t>a</w:t>
      </w:r>
      <w:r w:rsidRPr="004D01E6">
        <w:rPr>
          <w:rFonts w:ascii="Times New Roman" w:hAnsi="Times New Roman" w:cs="Times New Roman"/>
          <w:sz w:val="24"/>
          <w:szCs w:val="24"/>
        </w:rPr>
        <w:t xml:space="preserve">s defined as </w:t>
      </w:r>
      <w:r w:rsidRPr="004D01E6">
        <w:rPr>
          <w:rFonts w:ascii="Times New Roman" w:hAnsi="Times New Roman" w:cs="Times New Roman"/>
          <w:noProof/>
          <w:sz w:val="24"/>
          <w:szCs w:val="24"/>
        </w:rPr>
        <w:t>a major</w:t>
      </w:r>
      <w:r w:rsidRPr="004D01E6">
        <w:rPr>
          <w:rFonts w:ascii="Times New Roman" w:hAnsi="Times New Roman" w:cs="Times New Roman"/>
          <w:sz w:val="24"/>
          <w:szCs w:val="24"/>
        </w:rPr>
        <w:t xml:space="preserve"> adverse event resulting from natural processes of the earth e.g. cyclones, drought, floods, erosion, volcanic eruptions, earthquakes, tsunamis, and other geologic processes. </w:t>
      </w:r>
      <w:r w:rsidR="00B44A2E">
        <w:rPr>
          <w:rFonts w:ascii="Times New Roman" w:hAnsi="Times New Roman" w:cs="Times New Roman"/>
          <w:sz w:val="24"/>
          <w:szCs w:val="24"/>
        </w:rPr>
        <w:t>The s</w:t>
      </w:r>
      <w:r w:rsidRPr="004D01E6">
        <w:rPr>
          <w:rFonts w:ascii="Times New Roman" w:hAnsi="Times New Roman" w:cs="Times New Roman"/>
          <w:sz w:val="24"/>
          <w:szCs w:val="24"/>
        </w:rPr>
        <w:t xml:space="preserve">urvey was designed to measure the socioeconomic characteristics of households and population, damage and loss of land and residence, health and sanitation conditions, different disasters faced, and perception and </w:t>
      </w:r>
      <w:r w:rsidRPr="004D01E6">
        <w:rPr>
          <w:rFonts w:ascii="Times New Roman" w:hAnsi="Times New Roman" w:cs="Times New Roman"/>
          <w:sz w:val="24"/>
          <w:szCs w:val="24"/>
        </w:rPr>
        <w:lastRenderedPageBreak/>
        <w:t xml:space="preserve">knowledge about climate change in the </w:t>
      </w:r>
      <w:r w:rsidRPr="004D01E6">
        <w:rPr>
          <w:rFonts w:ascii="Times New Roman" w:hAnsi="Times New Roman" w:cs="Times New Roman"/>
          <w:noProof/>
          <w:sz w:val="24"/>
          <w:szCs w:val="24"/>
        </w:rPr>
        <w:t>disaster-prone</w:t>
      </w:r>
      <w:r w:rsidRPr="004D01E6">
        <w:rPr>
          <w:rFonts w:ascii="Times New Roman" w:hAnsi="Times New Roman" w:cs="Times New Roman"/>
          <w:sz w:val="24"/>
          <w:szCs w:val="24"/>
        </w:rPr>
        <w:t xml:space="preserve"> areas. </w:t>
      </w:r>
      <w:r w:rsidR="00B44A2E">
        <w:rPr>
          <w:rFonts w:ascii="Times New Roman" w:hAnsi="Times New Roman" w:cs="Times New Roman"/>
          <w:sz w:val="24"/>
          <w:szCs w:val="24"/>
        </w:rPr>
        <w:t>The r</w:t>
      </w:r>
      <w:r w:rsidRPr="004D01E6">
        <w:rPr>
          <w:rFonts w:ascii="Times New Roman" w:hAnsi="Times New Roman" w:cs="Times New Roman"/>
          <w:sz w:val="24"/>
          <w:szCs w:val="24"/>
        </w:rPr>
        <w:t xml:space="preserve">espondents were asked for the </w:t>
      </w:r>
      <w:r w:rsidRPr="004D01E6">
        <w:rPr>
          <w:rFonts w:ascii="Times New Roman" w:hAnsi="Times New Roman" w:cs="Times New Roman"/>
          <w:noProof/>
          <w:sz w:val="24"/>
          <w:szCs w:val="24"/>
        </w:rPr>
        <w:t>disaster-related</w:t>
      </w:r>
      <w:r w:rsidRPr="004D01E6">
        <w:rPr>
          <w:rFonts w:ascii="Times New Roman" w:hAnsi="Times New Roman" w:cs="Times New Roman"/>
          <w:sz w:val="24"/>
          <w:szCs w:val="24"/>
        </w:rPr>
        <w:t xml:space="preserve"> information between 2009 and 2014. All 64 districts of Bangladesh were considered as </w:t>
      </w:r>
      <w:r w:rsidRPr="004D01E6">
        <w:rPr>
          <w:rFonts w:ascii="Times New Roman" w:hAnsi="Times New Roman" w:cs="Times New Roman"/>
          <w:noProof/>
          <w:sz w:val="24"/>
          <w:szCs w:val="24"/>
        </w:rPr>
        <w:t>a sampling</w:t>
      </w:r>
      <w:r w:rsidRPr="004D01E6">
        <w:rPr>
          <w:rFonts w:ascii="Times New Roman" w:hAnsi="Times New Roman" w:cs="Times New Roman"/>
          <w:sz w:val="24"/>
          <w:szCs w:val="24"/>
        </w:rPr>
        <w:t xml:space="preserve"> frame consisting of </w:t>
      </w:r>
      <w:r w:rsidRPr="004D01E6">
        <w:rPr>
          <w:rFonts w:ascii="Times New Roman" w:hAnsi="Times New Roman" w:cs="Times New Roman"/>
          <w:noProof/>
          <w:sz w:val="24"/>
          <w:szCs w:val="24"/>
        </w:rPr>
        <w:t>mauzas</w:t>
      </w:r>
      <w:r w:rsidRPr="004D01E6">
        <w:rPr>
          <w:rFonts w:ascii="Times New Roman" w:hAnsi="Times New Roman" w:cs="Times New Roman"/>
          <w:sz w:val="24"/>
          <w:szCs w:val="24"/>
        </w:rPr>
        <w:t xml:space="preserve">/mahallas (lowest administrative unit). Respondents were selected from </w:t>
      </w:r>
      <w:r w:rsidRPr="004D01E6">
        <w:rPr>
          <w:rFonts w:ascii="Times New Roman" w:hAnsi="Times New Roman" w:cs="Times New Roman"/>
          <w:noProof/>
          <w:sz w:val="24"/>
          <w:szCs w:val="24"/>
        </w:rPr>
        <w:t>mauzas</w:t>
      </w:r>
      <w:r w:rsidRPr="004D01E6">
        <w:rPr>
          <w:rFonts w:ascii="Times New Roman" w:hAnsi="Times New Roman" w:cs="Times New Roman"/>
          <w:sz w:val="24"/>
          <w:szCs w:val="24"/>
        </w:rPr>
        <w:t xml:space="preserve">/mahallas that experienced at least one major natural disaster as the target population. The list of natural </w:t>
      </w:r>
      <w:r w:rsidRPr="004D01E6">
        <w:rPr>
          <w:rFonts w:ascii="Times New Roman" w:hAnsi="Times New Roman" w:cs="Times New Roman"/>
          <w:noProof/>
          <w:sz w:val="24"/>
          <w:szCs w:val="24"/>
        </w:rPr>
        <w:t>disaster-prone</w:t>
      </w:r>
      <w:r w:rsidRPr="004D01E6">
        <w:rPr>
          <w:rFonts w:ascii="Times New Roman" w:hAnsi="Times New Roman" w:cs="Times New Roman"/>
          <w:sz w:val="24"/>
          <w:szCs w:val="24"/>
        </w:rPr>
        <w:t xml:space="preserve"> </w:t>
      </w:r>
      <w:r w:rsidRPr="004D01E6">
        <w:rPr>
          <w:rFonts w:ascii="Times New Roman" w:hAnsi="Times New Roman" w:cs="Times New Roman"/>
          <w:noProof/>
          <w:sz w:val="24"/>
          <w:szCs w:val="24"/>
        </w:rPr>
        <w:t>mauzas</w:t>
      </w:r>
      <w:r w:rsidRPr="004D01E6">
        <w:rPr>
          <w:rFonts w:ascii="Times New Roman" w:hAnsi="Times New Roman" w:cs="Times New Roman"/>
          <w:sz w:val="24"/>
          <w:szCs w:val="24"/>
        </w:rPr>
        <w:t>/mahallas was prepared during a pre-survey census in November to December 2013 and later considered as the primary sampling unit (PSU) for this survey.</w:t>
      </w:r>
    </w:p>
    <w:p w14:paraId="6016A508" w14:textId="0C29ECD0" w:rsidR="00FE4692" w:rsidRPr="004D01E6" w:rsidRDefault="00FE4692" w:rsidP="00DE2CF0">
      <w:pPr>
        <w:spacing w:line="480" w:lineRule="auto"/>
        <w:rPr>
          <w:rFonts w:ascii="Times New Roman" w:hAnsi="Times New Roman" w:cs="Times New Roman"/>
          <w:sz w:val="24"/>
          <w:szCs w:val="24"/>
        </w:rPr>
      </w:pPr>
      <w:r w:rsidRPr="004D01E6">
        <w:rPr>
          <w:rFonts w:ascii="Times New Roman" w:hAnsi="Times New Roman" w:cs="Times New Roman"/>
          <w:sz w:val="24"/>
          <w:szCs w:val="24"/>
        </w:rPr>
        <w:t xml:space="preserve">The survey adopted </w:t>
      </w:r>
      <w:r w:rsidRPr="004D01E6">
        <w:rPr>
          <w:rFonts w:ascii="Times New Roman" w:hAnsi="Times New Roman" w:cs="Times New Roman"/>
          <w:noProof/>
          <w:sz w:val="24"/>
          <w:szCs w:val="24"/>
        </w:rPr>
        <w:t>a stratified</w:t>
      </w:r>
      <w:r w:rsidRPr="004D01E6">
        <w:rPr>
          <w:rFonts w:ascii="Times New Roman" w:hAnsi="Times New Roman" w:cs="Times New Roman"/>
          <w:sz w:val="24"/>
          <w:szCs w:val="24"/>
        </w:rPr>
        <w:t xml:space="preserve"> </w:t>
      </w:r>
      <w:r w:rsidRPr="004D01E6">
        <w:rPr>
          <w:rFonts w:ascii="Times New Roman" w:hAnsi="Times New Roman" w:cs="Times New Roman"/>
          <w:noProof/>
          <w:sz w:val="24"/>
          <w:szCs w:val="24"/>
        </w:rPr>
        <w:t>two-stage</w:t>
      </w:r>
      <w:r w:rsidRPr="004D01E6">
        <w:rPr>
          <w:rFonts w:ascii="Times New Roman" w:hAnsi="Times New Roman" w:cs="Times New Roman"/>
          <w:sz w:val="24"/>
          <w:szCs w:val="24"/>
        </w:rPr>
        <w:t xml:space="preserve"> random sampling design, in the first stage two level of stratification was considered. </w:t>
      </w:r>
      <w:r w:rsidRPr="004D01E6">
        <w:rPr>
          <w:rFonts w:ascii="Times New Roman" w:hAnsi="Times New Roman" w:cs="Times New Roman"/>
          <w:noProof/>
          <w:sz w:val="24"/>
          <w:szCs w:val="24"/>
        </w:rPr>
        <w:t>The first</w:t>
      </w:r>
      <w:r w:rsidRPr="004D01E6">
        <w:rPr>
          <w:rFonts w:ascii="Times New Roman" w:hAnsi="Times New Roman" w:cs="Times New Roman"/>
          <w:sz w:val="24"/>
          <w:szCs w:val="24"/>
        </w:rPr>
        <w:t xml:space="preserve"> level of stratification </w:t>
      </w:r>
      <w:r w:rsidRPr="004D01E6">
        <w:rPr>
          <w:rFonts w:ascii="Times New Roman" w:hAnsi="Times New Roman" w:cs="Times New Roman"/>
          <w:noProof/>
          <w:sz w:val="24"/>
          <w:szCs w:val="24"/>
        </w:rPr>
        <w:t>corresponds</w:t>
      </w:r>
      <w:r w:rsidRPr="004D01E6">
        <w:rPr>
          <w:rFonts w:ascii="Times New Roman" w:hAnsi="Times New Roman" w:cs="Times New Roman"/>
          <w:sz w:val="24"/>
          <w:szCs w:val="24"/>
        </w:rPr>
        <w:t xml:space="preserve"> to the major geographic domains; in this </w:t>
      </w:r>
      <w:r w:rsidRPr="004D01E6">
        <w:rPr>
          <w:rFonts w:ascii="Times New Roman" w:hAnsi="Times New Roman" w:cs="Times New Roman"/>
          <w:noProof/>
          <w:sz w:val="24"/>
          <w:szCs w:val="24"/>
        </w:rPr>
        <w:t>case,</w:t>
      </w:r>
      <w:r w:rsidRPr="004D01E6">
        <w:rPr>
          <w:rFonts w:ascii="Times New Roman" w:hAnsi="Times New Roman" w:cs="Times New Roman"/>
          <w:sz w:val="24"/>
          <w:szCs w:val="24"/>
        </w:rPr>
        <w:t xml:space="preserve"> 64 districts were considered as 64 strata and the second level stratifications were based on the type of natural disasters within each district. Using s</w:t>
      </w:r>
      <w:r w:rsidR="00B44A2E">
        <w:rPr>
          <w:rFonts w:ascii="Times New Roman" w:hAnsi="Times New Roman" w:cs="Times New Roman"/>
          <w:sz w:val="24"/>
          <w:szCs w:val="24"/>
        </w:rPr>
        <w:t>imple random sampling technique,</w:t>
      </w:r>
      <w:r w:rsidRPr="004D01E6">
        <w:rPr>
          <w:rFonts w:ascii="Times New Roman" w:hAnsi="Times New Roman" w:cs="Times New Roman"/>
          <w:sz w:val="24"/>
          <w:szCs w:val="24"/>
        </w:rPr>
        <w:t xml:space="preserve"> </w:t>
      </w:r>
      <w:r w:rsidR="00B44A2E">
        <w:rPr>
          <w:rFonts w:ascii="Times New Roman" w:hAnsi="Times New Roman" w:cs="Times New Roman"/>
          <w:sz w:val="24"/>
          <w:szCs w:val="24"/>
        </w:rPr>
        <w:t xml:space="preserve">total </w:t>
      </w:r>
      <w:r w:rsidR="00B44A2E" w:rsidRPr="004D01E6">
        <w:rPr>
          <w:rFonts w:ascii="Times New Roman" w:hAnsi="Times New Roman" w:cs="Times New Roman"/>
          <w:sz w:val="24"/>
          <w:szCs w:val="24"/>
        </w:rPr>
        <w:t>4,945</w:t>
      </w:r>
      <w:r w:rsidRPr="004D01E6">
        <w:rPr>
          <w:rFonts w:ascii="Times New Roman" w:hAnsi="Times New Roman" w:cs="Times New Roman"/>
          <w:sz w:val="24"/>
          <w:szCs w:val="24"/>
        </w:rPr>
        <w:t xml:space="preserve"> PSUs from the highest disaster-prone area of 21,892 were selected. In the second stage, </w:t>
      </w:r>
      <w:r w:rsidR="00DB0125">
        <w:rPr>
          <w:rFonts w:ascii="Times New Roman" w:hAnsi="Times New Roman" w:cs="Times New Roman"/>
          <w:sz w:val="24"/>
          <w:szCs w:val="24"/>
        </w:rPr>
        <w:t>total</w:t>
      </w:r>
      <w:r w:rsidRPr="004D01E6">
        <w:rPr>
          <w:rFonts w:ascii="Times New Roman" w:hAnsi="Times New Roman" w:cs="Times New Roman"/>
          <w:sz w:val="24"/>
          <w:szCs w:val="24"/>
        </w:rPr>
        <w:t xml:space="preserve"> 143,980 households (</w:t>
      </w:r>
      <w:r w:rsidRPr="004D01E6">
        <w:rPr>
          <w:rFonts w:ascii="Times New Roman" w:hAnsi="Times New Roman" w:cs="Times New Roman"/>
          <w:noProof/>
          <w:sz w:val="24"/>
          <w:szCs w:val="24"/>
        </w:rPr>
        <w:t>HHs</w:t>
      </w:r>
      <w:r w:rsidRPr="004D01E6">
        <w:rPr>
          <w:rFonts w:ascii="Times New Roman" w:hAnsi="Times New Roman" w:cs="Times New Roman"/>
          <w:sz w:val="24"/>
          <w:szCs w:val="24"/>
        </w:rPr>
        <w:t xml:space="preserve">) from all the PSUs were selected using </w:t>
      </w:r>
      <w:r w:rsidR="00180D05">
        <w:rPr>
          <w:rFonts w:ascii="Times New Roman" w:hAnsi="Times New Roman" w:cs="Times New Roman"/>
          <w:sz w:val="24"/>
          <w:szCs w:val="24"/>
        </w:rPr>
        <w:t xml:space="preserve">a </w:t>
      </w:r>
      <w:r w:rsidRPr="004D01E6">
        <w:rPr>
          <w:rFonts w:ascii="Times New Roman" w:hAnsi="Times New Roman" w:cs="Times New Roman"/>
          <w:sz w:val="24"/>
          <w:szCs w:val="24"/>
        </w:rPr>
        <w:t xml:space="preserve">systematic random sampling technique. </w:t>
      </w:r>
      <w:r w:rsidR="00DB0125">
        <w:rPr>
          <w:rFonts w:ascii="Times New Roman" w:hAnsi="Times New Roman" w:cs="Times New Roman"/>
          <w:sz w:val="24"/>
          <w:szCs w:val="24"/>
        </w:rPr>
        <w:t>A</w:t>
      </w:r>
      <w:r w:rsidR="00DB0125" w:rsidRPr="004D01E6">
        <w:rPr>
          <w:rFonts w:ascii="Times New Roman" w:hAnsi="Times New Roman" w:cs="Times New Roman"/>
          <w:sz w:val="24"/>
          <w:szCs w:val="24"/>
        </w:rPr>
        <w:t xml:space="preserve"> pretested questionnaire </w:t>
      </w:r>
      <w:r w:rsidR="00DB0125">
        <w:rPr>
          <w:rFonts w:ascii="Times New Roman" w:hAnsi="Times New Roman" w:cs="Times New Roman"/>
          <w:sz w:val="24"/>
          <w:szCs w:val="24"/>
        </w:rPr>
        <w:t xml:space="preserve">was used to collect data in </w:t>
      </w:r>
      <w:r w:rsidRPr="004D01E6">
        <w:rPr>
          <w:rFonts w:ascii="Times New Roman" w:hAnsi="Times New Roman" w:cs="Times New Roman"/>
          <w:sz w:val="24"/>
          <w:szCs w:val="24"/>
        </w:rPr>
        <w:t xml:space="preserve">two phases.  In both </w:t>
      </w:r>
      <w:r w:rsidRPr="004D01E6">
        <w:rPr>
          <w:rFonts w:ascii="Times New Roman" w:hAnsi="Times New Roman" w:cs="Times New Roman"/>
          <w:noProof/>
          <w:sz w:val="24"/>
          <w:szCs w:val="24"/>
        </w:rPr>
        <w:t>phases,</w:t>
      </w:r>
      <w:r w:rsidRPr="004D01E6">
        <w:rPr>
          <w:rFonts w:ascii="Times New Roman" w:hAnsi="Times New Roman" w:cs="Times New Roman"/>
          <w:sz w:val="24"/>
          <w:szCs w:val="24"/>
        </w:rPr>
        <w:t xml:space="preserve"> the field operation was conducted for 45 days. About 1,800 data collectors and employees of the Bangladesh Bureau of Statistics (BBS) were employed in the data collection after four days of comprehensive training. </w:t>
      </w:r>
    </w:p>
    <w:p w14:paraId="5FC60BFB" w14:textId="77777777" w:rsidR="00FE4692" w:rsidRPr="004D01E6" w:rsidRDefault="00FE4692" w:rsidP="00DE2CF0">
      <w:pPr>
        <w:spacing w:after="0" w:line="480" w:lineRule="auto"/>
        <w:rPr>
          <w:rFonts w:ascii="Times New Roman" w:hAnsi="Times New Roman" w:cs="Times New Roman"/>
          <w:b/>
          <w:sz w:val="24"/>
          <w:szCs w:val="24"/>
        </w:rPr>
      </w:pPr>
      <w:r w:rsidRPr="004D01E6">
        <w:rPr>
          <w:rFonts w:ascii="Times New Roman" w:hAnsi="Times New Roman" w:cs="Times New Roman"/>
          <w:b/>
          <w:sz w:val="24"/>
          <w:szCs w:val="24"/>
        </w:rPr>
        <w:t>Study variables</w:t>
      </w:r>
    </w:p>
    <w:p w14:paraId="4BC6817C" w14:textId="12B0C3BC" w:rsidR="00FE4692" w:rsidRPr="004D01E6" w:rsidRDefault="00FE4692" w:rsidP="00F0004F">
      <w:pPr>
        <w:spacing w:after="0" w:line="480" w:lineRule="auto"/>
        <w:jc w:val="both"/>
        <w:rPr>
          <w:rFonts w:ascii="Times New Roman" w:hAnsi="Times New Roman" w:cs="Times New Roman"/>
          <w:sz w:val="24"/>
          <w:szCs w:val="24"/>
        </w:rPr>
      </w:pPr>
      <w:bookmarkStart w:id="4" w:name="_Hlk34300204"/>
      <w:r w:rsidRPr="00AC154A">
        <w:rPr>
          <w:rFonts w:ascii="Times New Roman" w:hAnsi="Times New Roman" w:cs="Times New Roman"/>
          <w:sz w:val="24"/>
          <w:szCs w:val="24"/>
        </w:rPr>
        <w:t>We estimated the impact of natural disasters on the selected outcome variables. The key outcome variables were injury, disability, and deaths due to different disasters in the last six years.</w:t>
      </w:r>
      <w:r w:rsidR="00163781">
        <w:rPr>
          <w:rFonts w:ascii="Times New Roman" w:hAnsi="Times New Roman" w:cs="Times New Roman"/>
          <w:sz w:val="24"/>
          <w:szCs w:val="24"/>
        </w:rPr>
        <w:t xml:space="preserve"> </w:t>
      </w:r>
      <w:r w:rsidR="00163781" w:rsidRPr="00163781">
        <w:rPr>
          <w:rFonts w:ascii="Times New Roman" w:hAnsi="Times New Roman" w:cs="Times New Roman"/>
          <w:sz w:val="24"/>
          <w:szCs w:val="24"/>
        </w:rPr>
        <w:t xml:space="preserve">The “Bangladesh Disaster-related Statistics-2015” survey collected self-reported injury and disability information associated with natural disasters.  In this study, </w:t>
      </w:r>
      <w:r w:rsidR="00180D05">
        <w:rPr>
          <w:rFonts w:ascii="Times New Roman" w:hAnsi="Times New Roman" w:cs="Times New Roman"/>
          <w:sz w:val="24"/>
          <w:szCs w:val="24"/>
        </w:rPr>
        <w:t xml:space="preserve">the </w:t>
      </w:r>
      <w:r w:rsidR="00163781" w:rsidRPr="00163781">
        <w:rPr>
          <w:rFonts w:ascii="Times New Roman" w:hAnsi="Times New Roman" w:cs="Times New Roman"/>
          <w:sz w:val="24"/>
          <w:szCs w:val="24"/>
        </w:rPr>
        <w:t>injury was defined as any accidental force applied to the body during the natural disaster</w:t>
      </w:r>
      <w:r w:rsidR="0030566D">
        <w:rPr>
          <w:rFonts w:ascii="Times New Roman" w:hAnsi="Times New Roman" w:cs="Times New Roman"/>
          <w:sz w:val="24"/>
          <w:szCs w:val="24"/>
        </w:rPr>
        <w:t>s</w:t>
      </w:r>
      <w:r w:rsidR="00163781" w:rsidRPr="00163781">
        <w:rPr>
          <w:rFonts w:ascii="Times New Roman" w:hAnsi="Times New Roman" w:cs="Times New Roman"/>
          <w:sz w:val="24"/>
          <w:szCs w:val="24"/>
        </w:rPr>
        <w:t xml:space="preserve"> that caused harm </w:t>
      </w:r>
      <w:r w:rsidR="00163781" w:rsidRPr="00163781">
        <w:rPr>
          <w:rFonts w:ascii="Times New Roman" w:hAnsi="Times New Roman" w:cs="Times New Roman"/>
          <w:sz w:val="24"/>
          <w:szCs w:val="24"/>
        </w:rPr>
        <w:fldChar w:fldCharType="begin" w:fldLock="1"/>
      </w:r>
      <w:r w:rsidR="0091638C">
        <w:rPr>
          <w:rFonts w:ascii="Times New Roman" w:hAnsi="Times New Roman" w:cs="Times New Roman"/>
          <w:sz w:val="24"/>
          <w:szCs w:val="24"/>
        </w:rPr>
        <w:instrText>ADDIN CSL_CITATION {"citationItems":[{"id":"ITEM-1","itemData":{"DOI":"10.1016/j.msksp.2018.11.007","ISSN":"24687812","PMID":"30472439","abstract":"Background: Self-reported injury data are frequently used in epidemiologic investigations. These data provide useful information about the activities and mechanisms of injuries because injury cause-coding is often not required for outpatient medical visits. Objectives: The purpose of this evaluation is to determine the accuracy of self-reported military injuries when compared to injuries in outpatient medical records. Method: Injuries reported by survey were compared to diagnoses for injuries (International Classification of Diseases (ICD-9-CM 800–999)) and injury-related musculoskeletal disorders (selected ICD-9-CM 710–739) obtained from medical records. Self-reported injury responses from military personnel were matched to diagnoses by date and body part. A new methodology for including secondary matching body parts was proposed and implemented. Results: Infantry Soldiers (n = 5490) completed surveys that requested details about their most recent injury. About one-quarter (24%, n = 1336) reported injuries on the survey and had an injury diagnosis in their medical record in a six month period. Seventy-five percent of the self-reported injuries (n = 996 of 1336) were confirmed by medical records with a date match within 3 months and an identical or nearby body part. Common self-reported injuries were ankle sprains (10%), knee sprains (9%), lower back strains (4%), shoulder strains (3%), and lower back pain (3%). Conclusions: A high percentage of self-reported injuries were accurate when compared with medical records, substantiating the use of survey data for the evaluation of injury outcomes. This is the first effort to validate self-reported injuries and musculoskeletal disorders with medical records in a large military population.","author":[{"dropping-particle":"","family":"Schuh-Renner","given":"Anna","non-dropping-particle":"","parse-names":false,"suffix":""},{"dropping-particle":"","family":"Canham-Chervak","given":"Michelle","non-dropping-particle":"","parse-names":false,"suffix":""},{"dropping-particle":"","family":"Grier","given":"Tyson L.","non-dropping-particle":"","parse-names":false,"suffix":""},{"dropping-particle":"","family":"Jones","given":"Bruce H.","non-dropping-particle":"","parse-names":false,"suffix":""}],"container-title":"Musculoskeletal Science and Practice","id":"ITEM-1","issue":"November 2018","issued":{"date-parts":[["2019"]]},"page":"39-44","publisher":"Elsevier","title":"Accuracy of self-reported injuries compared to medical record data","type":"article-journal","volume":"39"},"uris":["http://www.mendeley.com/documents/?uuid=80e0aab5-4622-4541-8c6b-77bcbec56955","http://www.mendeley.com/documents/?uuid=df8f794d-0db5-48d0-be03-55475ecb5f17"]}],"mendeley":{"formattedCitation":"(Schuh-Renner, Canham-Chervak, Grier, &amp; Jones, 2019)","plainTextFormattedCitation":"(Schuh-Renner, Canham-Chervak, Grier, &amp; Jones, 2019)","previouslyFormattedCitation":"(Schuh-Renner, Canham-Chervak, Grier, &amp; Jones, 2019)"},"properties":{"noteIndex":0},"schema":"https://github.com/citation-style-language/schema/raw/master/csl-citation.json"}</w:instrText>
      </w:r>
      <w:r w:rsidR="00163781" w:rsidRPr="00163781">
        <w:rPr>
          <w:rFonts w:ascii="Times New Roman" w:hAnsi="Times New Roman" w:cs="Times New Roman"/>
          <w:sz w:val="24"/>
          <w:szCs w:val="24"/>
        </w:rPr>
        <w:fldChar w:fldCharType="separate"/>
      </w:r>
      <w:r w:rsidR="00AA4FCB" w:rsidRPr="00AA4FCB">
        <w:rPr>
          <w:rFonts w:ascii="Times New Roman" w:hAnsi="Times New Roman" w:cs="Times New Roman"/>
          <w:noProof/>
          <w:sz w:val="24"/>
          <w:szCs w:val="24"/>
        </w:rPr>
        <w:t xml:space="preserve">(Schuh-Renner, </w:t>
      </w:r>
      <w:r w:rsidR="00AA4FCB" w:rsidRPr="00AA4FCB">
        <w:rPr>
          <w:rFonts w:ascii="Times New Roman" w:hAnsi="Times New Roman" w:cs="Times New Roman"/>
          <w:noProof/>
          <w:sz w:val="24"/>
          <w:szCs w:val="24"/>
        </w:rPr>
        <w:lastRenderedPageBreak/>
        <w:t>Canham-Chervak, Grier, &amp; Jones, 2019)</w:t>
      </w:r>
      <w:r w:rsidR="00163781" w:rsidRPr="00163781">
        <w:rPr>
          <w:rFonts w:ascii="Times New Roman" w:hAnsi="Times New Roman" w:cs="Times New Roman"/>
          <w:sz w:val="24"/>
          <w:szCs w:val="24"/>
        </w:rPr>
        <w:fldChar w:fldCharType="end"/>
      </w:r>
      <w:r w:rsidR="00163781" w:rsidRPr="00163781">
        <w:rPr>
          <w:rFonts w:ascii="Times New Roman" w:hAnsi="Times New Roman" w:cs="Times New Roman"/>
          <w:sz w:val="24"/>
          <w:szCs w:val="24"/>
        </w:rPr>
        <w:t xml:space="preserve">. The difficulty with mobility, basic activities (e.g. dressing and bathing) of daily living after affected by the natural </w:t>
      </w:r>
      <w:r w:rsidR="00D01EDE">
        <w:rPr>
          <w:rFonts w:ascii="Times New Roman" w:hAnsi="Times New Roman" w:cs="Times New Roman"/>
          <w:sz w:val="24"/>
          <w:szCs w:val="24"/>
        </w:rPr>
        <w:t>disaster</w:t>
      </w:r>
      <w:r w:rsidR="00163781" w:rsidRPr="00163781">
        <w:rPr>
          <w:rFonts w:ascii="Times New Roman" w:hAnsi="Times New Roman" w:cs="Times New Roman"/>
          <w:sz w:val="24"/>
          <w:szCs w:val="24"/>
        </w:rPr>
        <w:t>s</w:t>
      </w:r>
      <w:r w:rsidR="008D1415" w:rsidRPr="008D1415">
        <w:rPr>
          <w:rFonts w:ascii="Times New Roman" w:hAnsi="Times New Roman" w:cs="Times New Roman"/>
          <w:sz w:val="24"/>
          <w:szCs w:val="24"/>
        </w:rPr>
        <w:t xml:space="preserve"> </w:t>
      </w:r>
      <w:r w:rsidR="008D1415" w:rsidRPr="00163781">
        <w:rPr>
          <w:rFonts w:ascii="Times New Roman" w:hAnsi="Times New Roman" w:cs="Times New Roman"/>
          <w:sz w:val="24"/>
          <w:szCs w:val="24"/>
        </w:rPr>
        <w:t>w</w:t>
      </w:r>
      <w:r w:rsidR="00180D05">
        <w:rPr>
          <w:rFonts w:ascii="Times New Roman" w:hAnsi="Times New Roman" w:cs="Times New Roman"/>
          <w:sz w:val="24"/>
          <w:szCs w:val="24"/>
        </w:rPr>
        <w:t>ere</w:t>
      </w:r>
      <w:r w:rsidR="008D1415" w:rsidRPr="00163781">
        <w:rPr>
          <w:rFonts w:ascii="Times New Roman" w:hAnsi="Times New Roman" w:cs="Times New Roman"/>
          <w:sz w:val="24"/>
          <w:szCs w:val="24"/>
        </w:rPr>
        <w:t xml:space="preserve"> considered as disability</w:t>
      </w:r>
      <w:r w:rsidR="008D1415">
        <w:rPr>
          <w:rFonts w:ascii="Times New Roman" w:hAnsi="Times New Roman" w:cs="Times New Roman"/>
          <w:sz w:val="24"/>
          <w:szCs w:val="24"/>
        </w:rPr>
        <w:t xml:space="preserve"> </w:t>
      </w:r>
      <w:r w:rsidR="008D1415" w:rsidRPr="00163781">
        <w:rPr>
          <w:rFonts w:ascii="Times New Roman" w:hAnsi="Times New Roman" w:cs="Times New Roman"/>
          <w:sz w:val="24"/>
          <w:szCs w:val="24"/>
        </w:rPr>
        <w:fldChar w:fldCharType="begin" w:fldLock="1"/>
      </w:r>
      <w:r w:rsidR="0091638C">
        <w:rPr>
          <w:rFonts w:ascii="Times New Roman" w:hAnsi="Times New Roman" w:cs="Times New Roman"/>
          <w:sz w:val="24"/>
          <w:szCs w:val="24"/>
        </w:rPr>
        <w:instrText>ADDIN CSL_CITATION {"citationItems":[{"id":"ITEM-1","itemData":{"DOI":"10.1111/jgs.14742","ISSN":"15325415","abstract":"Background/Objectives: To test the hypothesis that a long-term structured, moderate intensity physical activity (PA) program is more effective than a health education (HE) program in reducing the risk of s elf-reported dependency and disability in basic activities of daily living (BADLs), disability in instrumental ADLs (IADL), and mobility disability. Design: The Lifestyle Interventions and Independence for Elders (LIFE) study was a multicenter, single-blinded randomized trial. Setting: University-based research clinic. Participants: Thousand six hundred and thirty five sedentary men and women aged 70–89 years, who had functional limitations, defined as a score ≤9 on the Short Physical Performance Battery. Intervention: Participants were randomized to a structured, moderate intensity PA program (n = 818) that included aerobic, resistance, and flexibility exercises or to a HE program (n = 817). Measurements: All outcomes were derived by self-report using periodic interviews that asked about the degree of difficulty and receipt of help during the past month. Dependency was defined as “receiving assistance” or “unable” to do ≥1 activities. Disability was defined as having “a lot of difficulty” or “unable” doing ≥1 activities. Severe disability was defined as reporting difficulty or being unable to perform ≥3 activities. Results: Over an average follow-up of 2.6 years, the cumulative incidence of BADL dependency was 15.2% among PA and 15.1% among HE participants (HR = 1.0, 95% CI = 0.78–0.1.3). Intervention groups had similar rates of incident BADL disability, IADL disability and reported mobility disability. Reporting severe mobility disability (HR = 0.78, 95% CI = 0.64–0.96) and ratings of difficulty on mobility tasks were reduced in the PA group. Conclusion: A structured physical activity intervention reduces reported severe mobility disability and difficulty on mobility tasks, but not BADL and IADL disability in older adults with functional limitations.","author":[{"dropping-particle":"","family":"Manini","given":"Todd M.","non-dropping-particle":"","parse-names":false,"suffix":""},{"dropping-particle":"","family":"Beavers","given":"Daniel P.","non-dropping-particle":"","parse-names":false,"suffix":""},{"dropping-particle":"","family":"Pahor","given":"Marco","non-dropping-particle":"","parse-names":false,"suffix":""},{"dropping-particle":"","family":"Guralnik","given":"Jack M.","non-dropping-particle":"","parse-names":false,"suffix":""},{"dropping-particle":"","family":"Spring","given":"Bonnie","non-dropping-particle":"","parse-names":false,"suffix":""},{"dropping-particle":"","family":"Church","given":"Timothy S.","non-dropping-particle":"","parse-names":false,"suffix":""},{"dropping-particle":"","family":"King","given":"Abby C.","non-dropping-particle":"","parse-names":false,"suffix":""},{"dropping-particle":"","family":"Folta","given":"Sara C.","non-dropping-particle":"","parse-names":false,"suffix":""},{"dropping-particle":"","family":"Glynn","given":"Nancy W.","non-dropping-particle":"","parse-names":false,"suffix":""},{"dropping-particle":"","family":"Marsh","given":"Anthony P.","non-dropping-particle":"","parse-names":false,"suffix":""},{"dropping-particle":"","family":"Gill","given":"Thomas M.","non-dropping-particle":"","parse-names":false,"suffix":""}],"container-title":"Journal of the American Geriatrics Society","id":"ITEM-1","issue":"5","issued":{"date-parts":[["2017"]]},"page":"980-988","title":"Effect of Physical Activity on Self-Reported Disability in Older Adults: Results from the LIFE Study","type":"article-journal","volume":"65"},"uris":["http://www.mendeley.com/documents/?uuid=0876406a-5f76-47a3-9cc4-11ef9c18ac77","http://www.mendeley.com/documents/?uuid=3a891471-e736-4a7d-875f-bcb7b6294308"]}],"mendeley":{"formattedCitation":"(Manini et al., 2017)","plainTextFormattedCitation":"(Manini et al., 2017)","previouslyFormattedCitation":"(Manini et al., 2017)"},"properties":{"noteIndex":0},"schema":"https://github.com/citation-style-language/schema/raw/master/csl-citation.json"}</w:instrText>
      </w:r>
      <w:r w:rsidR="008D1415" w:rsidRPr="00163781">
        <w:rPr>
          <w:rFonts w:ascii="Times New Roman" w:hAnsi="Times New Roman" w:cs="Times New Roman"/>
          <w:sz w:val="24"/>
          <w:szCs w:val="24"/>
        </w:rPr>
        <w:fldChar w:fldCharType="separate"/>
      </w:r>
      <w:r w:rsidR="008D1415" w:rsidRPr="00AA4FCB">
        <w:rPr>
          <w:rFonts w:ascii="Times New Roman" w:hAnsi="Times New Roman" w:cs="Times New Roman"/>
          <w:noProof/>
          <w:sz w:val="24"/>
          <w:szCs w:val="24"/>
        </w:rPr>
        <w:t>(Manini et al., 2017)</w:t>
      </w:r>
      <w:r w:rsidR="008D1415" w:rsidRPr="00163781">
        <w:rPr>
          <w:rFonts w:ascii="Times New Roman" w:hAnsi="Times New Roman" w:cs="Times New Roman"/>
          <w:sz w:val="24"/>
          <w:szCs w:val="24"/>
        </w:rPr>
        <w:fldChar w:fldCharType="end"/>
      </w:r>
      <w:r w:rsidR="00163781" w:rsidRPr="00163781">
        <w:rPr>
          <w:rFonts w:ascii="Times New Roman" w:hAnsi="Times New Roman" w:cs="Times New Roman"/>
          <w:sz w:val="24"/>
          <w:szCs w:val="24"/>
        </w:rPr>
        <w:t>.  The participant was asked, “Member of your household, who got sick, either injured or got disabled due to natural disaster during 2009-14” to capture the injury and disability information.</w:t>
      </w:r>
      <w:r w:rsidRPr="00AC154A">
        <w:rPr>
          <w:rFonts w:ascii="Times New Roman" w:hAnsi="Times New Roman" w:cs="Times New Roman"/>
          <w:sz w:val="24"/>
          <w:szCs w:val="24"/>
        </w:rPr>
        <w:t xml:space="preserve"> The prevalence of injury, disability, </w:t>
      </w:r>
      <w:r w:rsidRPr="00AC154A">
        <w:rPr>
          <w:rFonts w:ascii="Times New Roman" w:hAnsi="Times New Roman" w:cs="Times New Roman"/>
          <w:noProof/>
          <w:sz w:val="24"/>
          <w:szCs w:val="24"/>
        </w:rPr>
        <w:t>and</w:t>
      </w:r>
      <w:r w:rsidRPr="00AC154A">
        <w:rPr>
          <w:rFonts w:ascii="Times New Roman" w:hAnsi="Times New Roman" w:cs="Times New Roman"/>
          <w:sz w:val="24"/>
          <w:szCs w:val="24"/>
        </w:rPr>
        <w:t xml:space="preserve"> deaths were estimated per 100,000 populations across different socioeconomic characteristics</w:t>
      </w:r>
      <w:r w:rsidR="00D04690" w:rsidRPr="00AC154A">
        <w:rPr>
          <w:rFonts w:ascii="Times New Roman" w:hAnsi="Times New Roman" w:cs="Times New Roman"/>
          <w:sz w:val="24"/>
          <w:szCs w:val="24"/>
        </w:rPr>
        <w:t xml:space="preserve"> (e.g.</w:t>
      </w:r>
      <w:r w:rsidRPr="00AC154A">
        <w:rPr>
          <w:rFonts w:ascii="Times New Roman" w:hAnsi="Times New Roman" w:cs="Times New Roman"/>
          <w:sz w:val="24"/>
          <w:szCs w:val="24"/>
        </w:rPr>
        <w:t xml:space="preserve"> age group, sex, marital status, education, occupation, physically challenged condition, disaster warning, disaster preparedness, number of </w:t>
      </w:r>
      <w:r w:rsidRPr="00AC154A">
        <w:rPr>
          <w:rFonts w:ascii="Times New Roman" w:hAnsi="Times New Roman" w:cs="Times New Roman"/>
          <w:noProof/>
          <w:sz w:val="24"/>
          <w:szCs w:val="24"/>
        </w:rPr>
        <w:t>disasters</w:t>
      </w:r>
      <w:r w:rsidRPr="00AC154A">
        <w:rPr>
          <w:rFonts w:ascii="Times New Roman" w:hAnsi="Times New Roman" w:cs="Times New Roman"/>
          <w:sz w:val="24"/>
          <w:szCs w:val="24"/>
        </w:rPr>
        <w:t xml:space="preserve"> </w:t>
      </w:r>
      <w:r w:rsidRPr="00AC154A">
        <w:rPr>
          <w:rFonts w:ascii="Times New Roman" w:hAnsi="Times New Roman" w:cs="Times New Roman"/>
          <w:noProof/>
          <w:sz w:val="24"/>
          <w:szCs w:val="24"/>
        </w:rPr>
        <w:t>faced,</w:t>
      </w:r>
      <w:r w:rsidRPr="00AC154A">
        <w:rPr>
          <w:rFonts w:ascii="Times New Roman" w:hAnsi="Times New Roman" w:cs="Times New Roman"/>
          <w:sz w:val="24"/>
          <w:szCs w:val="24"/>
        </w:rPr>
        <w:t xml:space="preserve"> place of residence, </w:t>
      </w:r>
      <w:r w:rsidRPr="00AC154A">
        <w:rPr>
          <w:rFonts w:ascii="Times New Roman" w:hAnsi="Times New Roman" w:cs="Times New Roman"/>
          <w:noProof/>
          <w:sz w:val="24"/>
          <w:szCs w:val="24"/>
        </w:rPr>
        <w:t>region</w:t>
      </w:r>
      <w:r w:rsidRPr="00AC154A">
        <w:rPr>
          <w:rFonts w:ascii="Times New Roman" w:hAnsi="Times New Roman" w:cs="Times New Roman"/>
          <w:sz w:val="24"/>
          <w:szCs w:val="24"/>
        </w:rPr>
        <w:t xml:space="preserve"> of residence, and asset quintile</w:t>
      </w:r>
      <w:r w:rsidR="00D04690" w:rsidRPr="00AC154A">
        <w:rPr>
          <w:rFonts w:ascii="Times New Roman" w:hAnsi="Times New Roman" w:cs="Times New Roman"/>
          <w:sz w:val="24"/>
          <w:szCs w:val="24"/>
        </w:rPr>
        <w:t>)</w:t>
      </w:r>
      <w:r w:rsidRPr="00AC154A">
        <w:rPr>
          <w:rFonts w:ascii="Times New Roman" w:hAnsi="Times New Roman" w:cs="Times New Roman"/>
          <w:sz w:val="24"/>
          <w:szCs w:val="24"/>
        </w:rPr>
        <w:t xml:space="preserve">. </w:t>
      </w:r>
      <w:r w:rsidRPr="00AC154A">
        <w:rPr>
          <w:rFonts w:ascii="Times New Roman" w:hAnsi="Times New Roman" w:cs="Times New Roman"/>
          <w:noProof/>
          <w:sz w:val="24"/>
          <w:szCs w:val="24"/>
        </w:rPr>
        <w:t>Physical</w:t>
      </w:r>
      <w:r w:rsidRPr="00AC154A">
        <w:rPr>
          <w:rFonts w:ascii="Times New Roman" w:hAnsi="Times New Roman" w:cs="Times New Roman"/>
          <w:sz w:val="24"/>
          <w:szCs w:val="24"/>
        </w:rPr>
        <w:t xml:space="preserve"> or psychological situation that hinders the daily movement, </w:t>
      </w:r>
      <w:r w:rsidRPr="00AC154A">
        <w:rPr>
          <w:rFonts w:ascii="Times New Roman" w:hAnsi="Times New Roman" w:cs="Times New Roman"/>
          <w:noProof/>
          <w:sz w:val="24"/>
          <w:szCs w:val="24"/>
        </w:rPr>
        <w:t>sensations,</w:t>
      </w:r>
      <w:r w:rsidRPr="00AC154A">
        <w:rPr>
          <w:rFonts w:ascii="Times New Roman" w:hAnsi="Times New Roman" w:cs="Times New Roman"/>
          <w:sz w:val="24"/>
          <w:szCs w:val="24"/>
        </w:rPr>
        <w:t xml:space="preserve"> and activities of a man or woman was defined as the physically challenged condition </w:t>
      </w:r>
      <w:r w:rsidRPr="00AC154A">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{"citationItems":[{"id":"ITEM-1","itemData":{"author":[{"dropping-particle":"","family":"BBS","given":"","non-dropping-particle":"","parse-names":false,"suffix":""}],"id":"ITEM-1","issued":{"date-parts":[["2016"]]},"publisher-place":"Dhaka","title":"Bangladesh Disaster-related Statistics-2015: Climate Change and Natural Disaster Perspectives","type":"report"},"uris":["http://www.mendeley.com/documents/?uuid=25575304-ec58-4443-ae7f-aef9a1185b1d"]}],"mendeley":{"formattedCitation":"(BBS, 2016)","plainTextFormattedCitation":"(BBS, 2016)","previouslyFormattedCitation":"(BBS, 2016)"},"properties":{"noteIndex":0},"schema":"https://github.com/citation-style-language/schema/raw/master/csl-citation.json"}</w:instrText>
      </w:r>
      <w:r w:rsidRPr="00AC154A">
        <w:rPr>
          <w:rFonts w:ascii="Times New Roman" w:hAnsi="Times New Roman" w:cs="Times New Roman"/>
        </w:rPr>
        <w:fldChar w:fldCharType="separate"/>
      </w:r>
      <w:r w:rsidRPr="00AC154A">
        <w:rPr>
          <w:rFonts w:ascii="Times New Roman" w:hAnsi="Times New Roman" w:cs="Times New Roman"/>
          <w:noProof/>
        </w:rPr>
        <w:t>(BBS, 2016)</w:t>
      </w:r>
      <w:r w:rsidRPr="00AC154A">
        <w:rPr>
          <w:rFonts w:ascii="Times New Roman" w:hAnsi="Times New Roman" w:cs="Times New Roman"/>
        </w:rPr>
        <w:fldChar w:fldCharType="end"/>
      </w:r>
      <w:r w:rsidRPr="00AC154A">
        <w:rPr>
          <w:rFonts w:ascii="Times New Roman" w:hAnsi="Times New Roman" w:cs="Times New Roman"/>
          <w:sz w:val="24"/>
          <w:szCs w:val="24"/>
        </w:rPr>
        <w:t xml:space="preserve">. The dummy variable “got disaster warning” denoted 1 if a household received any advanced notice or forecast on disaster and 0 otherwise. Preparedness was defined as measures that are designed to ensure that communities will have the knowledge and understanding of their risk environment to enable them to better cope with disaster associated causalities </w:t>
      </w:r>
      <w:r w:rsidRPr="00AC154A">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{"citationItems":[{"id":"ITEM-1","itemData":{"author":[{"dropping-particle":"","family":"BBS","given":"","non-dropping-particle":"","parse-names":false,"suffix":""}],"id":"ITEM-1","issued":{"date-parts":[["2016"]]},"publisher-place":"Dhaka","title":"Bangladesh Disaster-related Statistics-2015: Climate Change and Natural Disaster Perspectives","type":"report"},"uris":["http://www.mendeley.com/documents/?uuid=25575304-ec58-4443-ae7f-aef9a1185b1d"]}],"mendeley":{"formattedCitation":"(BBS, 2016)","plainTextFormattedCitation":"(BBS, 2016)","previouslyFormattedCitation":"(BBS, 2016)"},"properties":{"noteIndex":0},"schema":"https://github.com/citation-style-language/schema/raw/master/csl-citation.json"}</w:instrText>
      </w:r>
      <w:r w:rsidRPr="00AC154A">
        <w:rPr>
          <w:rFonts w:ascii="Times New Roman" w:hAnsi="Times New Roman" w:cs="Times New Roman"/>
        </w:rPr>
        <w:fldChar w:fldCharType="separate"/>
      </w:r>
      <w:r w:rsidRPr="00AC154A">
        <w:rPr>
          <w:rFonts w:ascii="Times New Roman" w:hAnsi="Times New Roman" w:cs="Times New Roman"/>
          <w:noProof/>
        </w:rPr>
        <w:t>(BBS, 2016)</w:t>
      </w:r>
      <w:r w:rsidRPr="00AC154A">
        <w:rPr>
          <w:rFonts w:ascii="Times New Roman" w:hAnsi="Times New Roman" w:cs="Times New Roman"/>
        </w:rPr>
        <w:fldChar w:fldCharType="end"/>
      </w:r>
      <w:r w:rsidRPr="00AC154A">
        <w:rPr>
          <w:rFonts w:ascii="Times New Roman" w:hAnsi="Times New Roman" w:cs="Times New Roman"/>
          <w:sz w:val="24"/>
          <w:szCs w:val="24"/>
        </w:rPr>
        <w:t xml:space="preserve">. </w:t>
      </w:r>
      <w:r w:rsidRPr="00AC154A">
        <w:rPr>
          <w:rFonts w:ascii="Times New Roman" w:hAnsi="Times New Roman" w:cs="Times New Roman"/>
          <w:noProof/>
          <w:sz w:val="24"/>
          <w:szCs w:val="24"/>
        </w:rPr>
        <w:t>Number</w:t>
      </w:r>
      <w:r w:rsidRPr="00AC154A">
        <w:rPr>
          <w:rFonts w:ascii="Times New Roman" w:hAnsi="Times New Roman" w:cs="Times New Roman"/>
          <w:sz w:val="24"/>
          <w:szCs w:val="24"/>
        </w:rPr>
        <w:t xml:space="preserve"> of </w:t>
      </w:r>
      <w:r w:rsidRPr="00AC154A">
        <w:rPr>
          <w:rFonts w:ascii="Times New Roman" w:hAnsi="Times New Roman" w:cs="Times New Roman"/>
          <w:noProof/>
          <w:sz w:val="24"/>
          <w:szCs w:val="24"/>
        </w:rPr>
        <w:t>disasters</w:t>
      </w:r>
      <w:r w:rsidRPr="00AC154A">
        <w:rPr>
          <w:rFonts w:ascii="Times New Roman" w:hAnsi="Times New Roman" w:cs="Times New Roman"/>
          <w:sz w:val="24"/>
          <w:szCs w:val="24"/>
        </w:rPr>
        <w:t xml:space="preserve"> faced was defined by how many times the person was affected by a disaster. We analyzed the effects of drought, flood, water logging, cyclone, tornado, storm/tidal surge, thunderstorm, river/coastal erosion, landslides, hailstorm, </w:t>
      </w:r>
      <w:r w:rsidRPr="00AC154A">
        <w:rPr>
          <w:rFonts w:ascii="Times New Roman" w:hAnsi="Times New Roman" w:cs="Times New Roman"/>
          <w:noProof/>
          <w:sz w:val="24"/>
          <w:szCs w:val="24"/>
        </w:rPr>
        <w:t>and</w:t>
      </w:r>
      <w:r w:rsidRPr="00AC154A">
        <w:rPr>
          <w:rFonts w:ascii="Times New Roman" w:hAnsi="Times New Roman" w:cs="Times New Roman"/>
          <w:sz w:val="24"/>
          <w:szCs w:val="24"/>
        </w:rPr>
        <w:t xml:space="preserve"> </w:t>
      </w:r>
      <w:proofErr w:type="gramStart"/>
      <w:r w:rsidRPr="00AC154A">
        <w:rPr>
          <w:rFonts w:ascii="Times New Roman" w:hAnsi="Times New Roman" w:cs="Times New Roman"/>
          <w:sz w:val="24"/>
          <w:szCs w:val="24"/>
        </w:rPr>
        <w:t>others</w:t>
      </w:r>
      <w:proofErr w:type="gramEnd"/>
      <w:r w:rsidRPr="00AC154A">
        <w:rPr>
          <w:rFonts w:ascii="Times New Roman" w:hAnsi="Times New Roman" w:cs="Times New Roman"/>
          <w:sz w:val="24"/>
          <w:szCs w:val="24"/>
        </w:rPr>
        <w:t xml:space="preserve"> disasters in this study</w:t>
      </w:r>
      <w:r w:rsidRPr="00AC154A">
        <w:rPr>
          <w:rFonts w:ascii="Times New Roman" w:eastAsia="Times New Roman" w:hAnsi="Times New Roman" w:cs="Times New Roman"/>
          <w:sz w:val="24"/>
          <w:szCs w:val="24"/>
          <w:lang w:bidi="bn-IN"/>
        </w:rPr>
        <w:t xml:space="preserve">. </w:t>
      </w:r>
      <w:r w:rsidRPr="00AC154A">
        <w:rPr>
          <w:rFonts w:ascii="Times New Roman" w:hAnsi="Times New Roman" w:cs="Times New Roman"/>
          <w:sz w:val="24"/>
          <w:szCs w:val="24"/>
        </w:rPr>
        <w:t xml:space="preserve">Households’ wealth </w:t>
      </w:r>
      <w:r w:rsidRPr="00AC154A">
        <w:rPr>
          <w:rFonts w:ascii="Times New Roman" w:hAnsi="Times New Roman" w:cs="Times New Roman"/>
          <w:noProof/>
          <w:sz w:val="24"/>
          <w:szCs w:val="24"/>
        </w:rPr>
        <w:t>was categorized</w:t>
      </w:r>
      <w:r w:rsidRPr="00AC154A">
        <w:rPr>
          <w:rFonts w:ascii="Times New Roman" w:hAnsi="Times New Roman" w:cs="Times New Roman"/>
          <w:sz w:val="24"/>
          <w:szCs w:val="24"/>
        </w:rPr>
        <w:t xml:space="preserve"> into five quintiles ordered from the poorest to the richest based on the available assets of the household, including housing material, sanitation facilities, access to utility services, and access to drinking water.</w:t>
      </w:r>
      <w:r w:rsidRPr="004D01E6">
        <w:rPr>
          <w:rFonts w:ascii="Times New Roman" w:hAnsi="Times New Roman" w:cs="Times New Roman"/>
          <w:sz w:val="24"/>
          <w:szCs w:val="24"/>
        </w:rPr>
        <w:t xml:space="preserve"> </w:t>
      </w:r>
    </w:p>
    <w:bookmarkEnd w:id="4"/>
    <w:p w14:paraId="19626211" w14:textId="77777777" w:rsidR="00B26098" w:rsidRDefault="00B26098" w:rsidP="00DE2CF0">
      <w:pPr>
        <w:spacing w:after="0" w:line="480" w:lineRule="auto"/>
        <w:rPr>
          <w:rFonts w:ascii="Times New Roman" w:hAnsi="Times New Roman" w:cs="Times New Roman"/>
          <w:b/>
          <w:sz w:val="24"/>
          <w:szCs w:val="24"/>
        </w:rPr>
      </w:pPr>
    </w:p>
    <w:p w14:paraId="5D6115DA" w14:textId="77777777" w:rsidR="00180D05" w:rsidRDefault="00180D05" w:rsidP="00DE2CF0">
      <w:pPr>
        <w:spacing w:after="0" w:line="480" w:lineRule="auto"/>
        <w:rPr>
          <w:rFonts w:ascii="Times New Roman" w:hAnsi="Times New Roman" w:cs="Times New Roman"/>
          <w:b/>
          <w:sz w:val="24"/>
          <w:szCs w:val="24"/>
        </w:rPr>
      </w:pPr>
    </w:p>
    <w:p w14:paraId="34FB208F" w14:textId="77777777" w:rsidR="00180D05" w:rsidRDefault="00180D05" w:rsidP="00DE2CF0">
      <w:pPr>
        <w:spacing w:after="0" w:line="480" w:lineRule="auto"/>
        <w:rPr>
          <w:rFonts w:ascii="Times New Roman" w:hAnsi="Times New Roman" w:cs="Times New Roman"/>
          <w:b/>
          <w:sz w:val="24"/>
          <w:szCs w:val="24"/>
        </w:rPr>
      </w:pPr>
    </w:p>
    <w:p w14:paraId="6E58EEDB" w14:textId="25868723" w:rsidR="00FE4692" w:rsidRPr="004D01E6" w:rsidRDefault="00FE4692" w:rsidP="00DE2CF0">
      <w:pPr>
        <w:spacing w:after="0" w:line="480" w:lineRule="auto"/>
        <w:rPr>
          <w:rFonts w:ascii="Times New Roman" w:hAnsi="Times New Roman" w:cs="Times New Roman"/>
          <w:b/>
          <w:sz w:val="24"/>
          <w:szCs w:val="24"/>
        </w:rPr>
      </w:pPr>
      <w:r w:rsidRPr="004D01E6">
        <w:rPr>
          <w:rFonts w:ascii="Times New Roman" w:hAnsi="Times New Roman" w:cs="Times New Roman"/>
          <w:b/>
          <w:sz w:val="24"/>
          <w:szCs w:val="24"/>
        </w:rPr>
        <w:lastRenderedPageBreak/>
        <w:t>Statistical analyses</w:t>
      </w:r>
    </w:p>
    <w:p w14:paraId="64D028BD" w14:textId="327B5406" w:rsidR="00FE4692" w:rsidRPr="004D01E6" w:rsidRDefault="00FE4692" w:rsidP="00DE2CF0">
      <w:pPr>
        <w:spacing w:after="0" w:line="480" w:lineRule="auto"/>
        <w:rPr>
          <w:rFonts w:ascii="Times New Roman" w:hAnsi="Times New Roman" w:cs="Times New Roman"/>
          <w:sz w:val="24"/>
          <w:szCs w:val="24"/>
        </w:rPr>
      </w:pPr>
      <w:r w:rsidRPr="004D01E6">
        <w:rPr>
          <w:rFonts w:ascii="Times New Roman" w:hAnsi="Times New Roman" w:cs="Times New Roman"/>
          <w:sz w:val="24"/>
          <w:szCs w:val="24"/>
        </w:rPr>
        <w:t xml:space="preserve">Principal component analysis (PCA) was applied to survey responses on ownership of a set of key assets and the values of the index were based on the first principal component </w:t>
      </w:r>
      <w:r w:rsidRPr="004D01E6">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{"citationItems":[{"id":"ITEM-1","itemData":{"ISBN":"0268-1080 (Print)\n0268-1080 (Linking)","abstract":"Theoretically, measures of household wealth can be reflected by income, consumption or expenditure information. However, the collection of accurate income and consumption data requires extensive resources for household surveys. Given the increasingly routine application of principal components analysis (PCA) using asset data in creating socio-economic status (SES) indices, we review how PCA-based indices are constructed, how they can be used, and their validity and limitations. Specifically, issues related to choice of variables, data preparation and problems such as data clustering are addressed. Interpretation of results and methods of classifying households into SES groups are also discussed. PCA has been validated as a method to describe SES differentiation within a population. Issues related to the underlying data will affect PCA and this should be considered when generating and interpreting results.","author":[{"dropping-particle":"","family":"Vyas","given":"S","non-dropping-particle":"","parse-names":false,"suffix":""},{"dropping-particle":"","family":"Kumaranayake","given":"L","non-dropping-particle":"","parse-names":false,"suffix":""}],"container-title":"Health Policy Plan","id":"ITEM-1","issue":"6","issued":{"date-parts":[["2006"]]},"note":"Using Smart Source Parsing&lt;m:linebreak&gt;&lt;/m:linebreak&gt;Nov; Epub 2006 Oct 9","page":"459-468","title":"Constructing socio-economic status indices: how to use principal components analysis","type":"article-journal","volume":"21"},"uris":["http://www.mendeley.com/documents/?uuid=b991a3a0-5c20-497d-bbd8-53a42c82cfb3"]}],"mendeley":{"formattedCitation":"(Vyas &amp; Kumaranayake, 2006)","plainTextFormattedCitation":"(Vyas &amp; Kumaranayake, 2006)","previouslyFormattedCitation":"(Vyas &amp; Kumaranayake, 2006)"},"properties":{"noteIndex":0},"schema":"https://github.com/citation-style-language/schema/raw/master/csl-citation.json"}</w:instrText>
      </w:r>
      <w:r w:rsidRPr="004D01E6">
        <w:rPr>
          <w:rFonts w:ascii="Times New Roman" w:hAnsi="Times New Roman" w:cs="Times New Roman"/>
        </w:rPr>
        <w:fldChar w:fldCharType="separate"/>
      </w:r>
      <w:r w:rsidRPr="000039CE">
        <w:rPr>
          <w:rFonts w:ascii="Times New Roman" w:hAnsi="Times New Roman" w:cs="Times New Roman"/>
          <w:noProof/>
        </w:rPr>
        <w:t>(Vyas &amp; Kumaranayake, 2006)</w:t>
      </w:r>
      <w:r w:rsidRPr="004D01E6">
        <w:rPr>
          <w:rFonts w:ascii="Times New Roman" w:hAnsi="Times New Roman" w:cs="Times New Roman"/>
        </w:rPr>
        <w:fldChar w:fldCharType="end"/>
      </w:r>
      <w:r w:rsidRPr="004D01E6">
        <w:rPr>
          <w:rFonts w:ascii="Times New Roman" w:hAnsi="Times New Roman" w:cs="Times New Roman"/>
          <w:sz w:val="24"/>
          <w:szCs w:val="24"/>
        </w:rPr>
        <w:t xml:space="preserve">. Household size was </w:t>
      </w:r>
      <w:r w:rsidR="00000419">
        <w:rPr>
          <w:rFonts w:ascii="Times New Roman" w:hAnsi="Times New Roman" w:cs="Times New Roman"/>
          <w:sz w:val="24"/>
          <w:szCs w:val="24"/>
        </w:rPr>
        <w:t xml:space="preserve">adjusted during </w:t>
      </w:r>
      <w:r w:rsidRPr="004D01E6">
        <w:rPr>
          <w:rFonts w:ascii="Times New Roman" w:hAnsi="Times New Roman" w:cs="Times New Roman"/>
          <w:sz w:val="24"/>
          <w:szCs w:val="24"/>
        </w:rPr>
        <w:t xml:space="preserve">estimating PCA score. PCA is a commonly used technique when computing asset indices; although traditionally applied to continuous variables </w:t>
      </w:r>
      <w:r w:rsidRPr="004D01E6">
        <w:rPr>
          <w:rFonts w:ascii="Times New Roman" w:hAnsi="Times New Roman" w:cs="Times New Roman"/>
        </w:rPr>
        <w:fldChar w:fldCharType="begin" w:fldLock="1"/>
      </w:r>
      <w:r w:rsidR="00CC18C0">
        <w:rPr>
          <w:rFonts w:ascii="Times New Roman" w:hAnsi="Times New Roman" w:cs="Times New Roman"/>
        </w:rPr>
        <w:instrText>ADDIN CSL_CITATION {"citationItems":[{"id":"ITEM-1","itemData":{"ISSN":"0070-3370","PMID":"11227840","abstract":"Using data from India, we estimate the relationship between household wealth and children's school enrollment. We proxy wealth by constructing a linear index from asset ownership indicators, using principal-components analysis to derive weights. In Indian data this index is robust to the assets included, and produces internally coherent results. State-level results correspond well to independent data on per capita output and poverty. To validate the method and to show that the asset index predicts enrollments as accurately as expenditures, or more so, we use data sets from Indonesia, Pakistan, and Nepal that contain information on both expenditures and assets. The results show large, variable wealth gaps in children's enrollment across Indian states. On average a \"rich\" child is 31 percentage points more likely to be enrolled than a \"poor\" child, but this gap varies from only 4.6 percentage points in Kerala to 38.2 in Uttar Pradesh and 42.6 in Bihar.","author":[{"dropping-particle":"","family":"Filmer","given":"D","non-dropping-particle":"","parse-names":false,"suffix":""},{"dropping-particle":"","family":"Pritchett","given":"L H","non-dropping-particle":"","parse-names":false,"suffix":""}],"container-title":"Demography","id":"ITEM-1","issue":"1","issued":{"date-parts":[["2001","2"]]},"note":"20","page":"115-32","title":"Estimating wealth effects without expenditure data--or tears: an application to educational enrollments in states of India.","type":"article-journal","volume":"38"},"uris":["http://www.mendeley.com/documents/?uuid=3ffb67e9-7d41-4657-9f88-bdd7bd5166dc"]}],"mendeley":{"formattedCitation":"(Filmer &amp; Pritchett, 2001)","plainTextFormattedCitation":"(Filmer &amp; Pritchett, 2001)","previouslyFormattedCitation":"(Filmer &amp; Pritchett, 2001)"},"properties":{"noteIndex":0},"schema":"https://github.com/citation-style-language/schema/raw/master/csl-citation.json"}</w:instrText>
      </w:r>
      <w:r w:rsidRPr="004D01E6">
        <w:rPr>
          <w:rFonts w:ascii="Times New Roman" w:hAnsi="Times New Roman" w:cs="Times New Roman"/>
        </w:rPr>
        <w:fldChar w:fldCharType="separate"/>
      </w:r>
      <w:r w:rsidRPr="000039CE">
        <w:rPr>
          <w:rFonts w:ascii="Times New Roman" w:hAnsi="Times New Roman" w:cs="Times New Roman"/>
          <w:noProof/>
        </w:rPr>
        <w:t>(Filmer &amp; Pritchett, 2001)</w:t>
      </w:r>
      <w:r w:rsidRPr="004D01E6">
        <w:rPr>
          <w:rFonts w:ascii="Times New Roman" w:hAnsi="Times New Roman" w:cs="Times New Roman"/>
        </w:rPr>
        <w:fldChar w:fldCharType="end"/>
      </w:r>
      <w:r w:rsidRPr="004D01E6">
        <w:rPr>
          <w:rFonts w:ascii="Times New Roman" w:hAnsi="Times New Roman" w:cs="Times New Roman"/>
          <w:sz w:val="24"/>
          <w:szCs w:val="24"/>
        </w:rPr>
        <w:t xml:space="preserve">. Higher scores of the index indicated </w:t>
      </w:r>
      <w:r w:rsidR="00725B48">
        <w:rPr>
          <w:rFonts w:ascii="Times New Roman" w:hAnsi="Times New Roman" w:cs="Times New Roman"/>
          <w:sz w:val="24"/>
          <w:szCs w:val="24"/>
        </w:rPr>
        <w:t>more affluent households</w:t>
      </w:r>
      <w:r w:rsidRPr="004D01E6">
        <w:rPr>
          <w:rFonts w:ascii="Times New Roman" w:hAnsi="Times New Roman" w:cs="Times New Roman"/>
          <w:sz w:val="24"/>
          <w:szCs w:val="24"/>
        </w:rPr>
        <w:t xml:space="preserve">. The chi-square test was performed to assess the association between categorical variables. </w:t>
      </w:r>
    </w:p>
    <w:p w14:paraId="20B7CB21" w14:textId="77777777" w:rsidR="00FE4692" w:rsidRPr="004D01E6" w:rsidRDefault="00FE4692" w:rsidP="00DE2CF0">
      <w:pPr>
        <w:spacing w:after="0" w:line="480" w:lineRule="auto"/>
        <w:rPr>
          <w:rFonts w:ascii="Times New Roman" w:hAnsi="Times New Roman" w:cs="Times New Roman"/>
          <w:sz w:val="24"/>
          <w:szCs w:val="24"/>
        </w:rPr>
      </w:pPr>
    </w:p>
    <w:p w14:paraId="279EFD40" w14:textId="2FF564DC" w:rsidR="00FE4692" w:rsidRPr="004D01E6" w:rsidRDefault="00FE4692" w:rsidP="00DE2CF0">
      <w:pPr>
        <w:spacing w:after="0" w:line="480" w:lineRule="auto"/>
        <w:rPr>
          <w:rFonts w:ascii="Times New Roman" w:hAnsi="Times New Roman" w:cs="Times New Roman"/>
          <w:sz w:val="24"/>
          <w:szCs w:val="24"/>
        </w:rPr>
      </w:pPr>
      <w:r w:rsidRPr="004D01E6">
        <w:rPr>
          <w:rFonts w:ascii="Times New Roman" w:hAnsi="Times New Roman" w:cs="Times New Roman"/>
          <w:sz w:val="24"/>
          <w:szCs w:val="24"/>
        </w:rPr>
        <w:t xml:space="preserve">We applied three different logistic regression models to identify the associations between individual/household characteristics and </w:t>
      </w:r>
      <w:r w:rsidRPr="004D01E6">
        <w:rPr>
          <w:rFonts w:ascii="Times New Roman" w:hAnsi="Times New Roman" w:cs="Times New Roman"/>
          <w:noProof/>
          <w:sz w:val="24"/>
          <w:szCs w:val="24"/>
        </w:rPr>
        <w:t>disaster-related</w:t>
      </w:r>
      <w:r w:rsidRPr="004D01E6">
        <w:rPr>
          <w:rFonts w:ascii="Times New Roman" w:hAnsi="Times New Roman" w:cs="Times New Roman"/>
          <w:sz w:val="24"/>
          <w:szCs w:val="24"/>
        </w:rPr>
        <w:t xml:space="preserve"> injury, disability, and deaths. In first 2 models</w:t>
      </w:r>
      <w:r w:rsidR="00725B48">
        <w:rPr>
          <w:rFonts w:ascii="Times New Roman" w:hAnsi="Times New Roman" w:cs="Times New Roman"/>
          <w:sz w:val="24"/>
          <w:szCs w:val="24"/>
        </w:rPr>
        <w:t>,</w:t>
      </w:r>
      <w:r w:rsidRPr="004D01E6">
        <w:rPr>
          <w:rFonts w:ascii="Times New Roman" w:hAnsi="Times New Roman" w:cs="Times New Roman"/>
          <w:sz w:val="24"/>
          <w:szCs w:val="24"/>
        </w:rPr>
        <w:t xml:space="preserve"> </w:t>
      </w:r>
      <w:r w:rsidRPr="004D01E6">
        <w:rPr>
          <w:rFonts w:ascii="Times New Roman" w:hAnsi="Times New Roman" w:cs="Times New Roman"/>
          <w:noProof/>
          <w:sz w:val="24"/>
          <w:szCs w:val="24"/>
        </w:rPr>
        <w:t>disaster-related</w:t>
      </w:r>
      <w:r w:rsidRPr="004D01E6">
        <w:rPr>
          <w:rFonts w:ascii="Times New Roman" w:hAnsi="Times New Roman" w:cs="Times New Roman"/>
          <w:sz w:val="24"/>
          <w:szCs w:val="24"/>
        </w:rPr>
        <w:t xml:space="preserve"> injury and disability were treated as dependent variables and other socioeconomic characteristics as independent variables (e.g. age group, sex, marital status, education, occupation, physically challenged condition, disaster warning, disaster preparedness, number of </w:t>
      </w:r>
      <w:r w:rsidRPr="004D01E6">
        <w:rPr>
          <w:rFonts w:ascii="Times New Roman" w:hAnsi="Times New Roman" w:cs="Times New Roman"/>
          <w:noProof/>
          <w:sz w:val="24"/>
          <w:szCs w:val="24"/>
        </w:rPr>
        <w:t>disasters</w:t>
      </w:r>
      <w:r w:rsidRPr="004D01E6">
        <w:rPr>
          <w:rFonts w:ascii="Times New Roman" w:hAnsi="Times New Roman" w:cs="Times New Roman"/>
          <w:sz w:val="24"/>
          <w:szCs w:val="24"/>
        </w:rPr>
        <w:t xml:space="preserve"> faced, place of residence, </w:t>
      </w:r>
      <w:r w:rsidRPr="004D01E6">
        <w:rPr>
          <w:rFonts w:ascii="Times New Roman" w:hAnsi="Times New Roman" w:cs="Times New Roman"/>
          <w:noProof/>
          <w:sz w:val="24"/>
          <w:szCs w:val="24"/>
        </w:rPr>
        <w:t>region</w:t>
      </w:r>
      <w:r w:rsidRPr="004D01E6">
        <w:rPr>
          <w:rFonts w:ascii="Times New Roman" w:hAnsi="Times New Roman" w:cs="Times New Roman"/>
          <w:sz w:val="24"/>
          <w:szCs w:val="24"/>
        </w:rPr>
        <w:t xml:space="preserve"> of residence, and asset quintile). However, in the 3</w:t>
      </w:r>
      <w:r w:rsidRPr="004D01E6">
        <w:rPr>
          <w:rFonts w:ascii="Times New Roman" w:hAnsi="Times New Roman" w:cs="Times New Roman"/>
          <w:sz w:val="24"/>
          <w:szCs w:val="24"/>
          <w:vertAlign w:val="superscript"/>
        </w:rPr>
        <w:t>rd</w:t>
      </w:r>
      <w:r w:rsidRPr="004D01E6">
        <w:rPr>
          <w:rFonts w:ascii="Times New Roman" w:hAnsi="Times New Roman" w:cs="Times New Roman"/>
          <w:sz w:val="24"/>
          <w:szCs w:val="24"/>
        </w:rPr>
        <w:t xml:space="preserve"> model, disaster-related death was analyzed for </w:t>
      </w:r>
      <w:proofErr w:type="gramStart"/>
      <w:r w:rsidRPr="004D01E6">
        <w:rPr>
          <w:rFonts w:ascii="Times New Roman" w:hAnsi="Times New Roman" w:cs="Times New Roman"/>
          <w:sz w:val="24"/>
          <w:szCs w:val="24"/>
        </w:rPr>
        <w:t>all of</w:t>
      </w:r>
      <w:proofErr w:type="gramEnd"/>
      <w:r w:rsidRPr="004D01E6">
        <w:rPr>
          <w:rFonts w:ascii="Times New Roman" w:hAnsi="Times New Roman" w:cs="Times New Roman"/>
          <w:sz w:val="24"/>
          <w:szCs w:val="24"/>
        </w:rPr>
        <w:t xml:space="preserve"> these characteristics except marital status, education, occupation, and physically challenged due to </w:t>
      </w:r>
      <w:r w:rsidR="00725B48">
        <w:rPr>
          <w:rFonts w:ascii="Times New Roman" w:hAnsi="Times New Roman" w:cs="Times New Roman"/>
          <w:sz w:val="24"/>
          <w:szCs w:val="24"/>
        </w:rPr>
        <w:t xml:space="preserve">the </w:t>
      </w:r>
      <w:r w:rsidRPr="004D01E6">
        <w:rPr>
          <w:rFonts w:ascii="Times New Roman" w:hAnsi="Times New Roman" w:cs="Times New Roman"/>
          <w:sz w:val="24"/>
          <w:szCs w:val="24"/>
        </w:rPr>
        <w:t>unavailability of the information.</w:t>
      </w:r>
      <w:r w:rsidR="00725B48">
        <w:rPr>
          <w:rFonts w:ascii="Times New Roman" w:hAnsi="Times New Roman" w:cs="Times New Roman"/>
          <w:sz w:val="24"/>
          <w:szCs w:val="24"/>
        </w:rPr>
        <w:t xml:space="preserve"> </w:t>
      </w:r>
      <w:r w:rsidRPr="004D01E6">
        <w:rPr>
          <w:rFonts w:ascii="Times New Roman" w:hAnsi="Times New Roman" w:cs="Times New Roman"/>
          <w:sz w:val="24"/>
          <w:szCs w:val="24"/>
        </w:rPr>
        <w:t xml:space="preserve">All statistical analyses were performed using STATA version 13 </w:t>
      </w:r>
      <w:r w:rsidRPr="004D01E6">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{"citationItems":[{"id":"ITEM-1","itemData":{"author":[{"dropping-particle":"","family":"StataCorp.","given":"","non-dropping-particle":"","parse-names":false,"suffix":""}],"id":"ITEM-1","issued":{"date-parts":[["2013"]]},"number":"13","publisher":"StataCorp LP.","publisher-place":"College Station, TX","title":"Stata Statistical Software: Release 13.","type":"article"},"uris":["http://www.mendeley.com/documents/?uuid=4b13b393-f422-4ce6-a7f1-cb92eacc93fa"]}],"mendeley":{"formattedCitation":"(StataCorp., 2013)","plainTextFormattedCitation":"(StataCorp., 2013)","previouslyFormattedCitation":"(StataCorp., 2013)"},"properties":{"noteIndex":0},"schema":"https://github.com/citation-style-language/schema/raw/master/csl-citation.json"}</w:instrText>
      </w:r>
      <w:r w:rsidRPr="004D01E6">
        <w:rPr>
          <w:rFonts w:ascii="Times New Roman" w:hAnsi="Times New Roman" w:cs="Times New Roman"/>
        </w:rPr>
        <w:fldChar w:fldCharType="separate"/>
      </w:r>
      <w:r w:rsidRPr="000039CE">
        <w:rPr>
          <w:rFonts w:ascii="Times New Roman" w:hAnsi="Times New Roman" w:cs="Times New Roman"/>
          <w:noProof/>
        </w:rPr>
        <w:t>(StataCorp., 2013)</w:t>
      </w:r>
      <w:r w:rsidRPr="004D01E6">
        <w:rPr>
          <w:rFonts w:ascii="Times New Roman" w:hAnsi="Times New Roman" w:cs="Times New Roman"/>
        </w:rPr>
        <w:fldChar w:fldCharType="end"/>
      </w:r>
      <w:r w:rsidRPr="004D01E6">
        <w:rPr>
          <w:rFonts w:ascii="Times New Roman" w:hAnsi="Times New Roman" w:cs="Times New Roman"/>
          <w:sz w:val="24"/>
          <w:szCs w:val="24"/>
        </w:rPr>
        <w:t>.</w:t>
      </w:r>
    </w:p>
    <w:p w14:paraId="19665765" w14:textId="77777777" w:rsidR="00FE4692" w:rsidRDefault="00FE4692" w:rsidP="00DE2CF0">
      <w:pPr>
        <w:spacing w:line="480" w:lineRule="auto"/>
        <w:rPr>
          <w:rFonts w:ascii="Times New Roman" w:hAnsi="Times New Roman" w:cs="Times New Roman"/>
          <w:b/>
          <w:sz w:val="24"/>
          <w:szCs w:val="24"/>
        </w:rPr>
      </w:pPr>
    </w:p>
    <w:p w14:paraId="67803760" w14:textId="77777777" w:rsidR="00725B48" w:rsidRDefault="00725B48" w:rsidP="00DE2CF0">
      <w:pPr>
        <w:spacing w:line="480" w:lineRule="auto"/>
        <w:rPr>
          <w:rFonts w:ascii="Times New Roman" w:hAnsi="Times New Roman" w:cs="Times New Roman"/>
          <w:b/>
          <w:sz w:val="24"/>
          <w:szCs w:val="24"/>
        </w:rPr>
      </w:pPr>
    </w:p>
    <w:p w14:paraId="3A71C422" w14:textId="77777777" w:rsidR="00725B48" w:rsidRDefault="00725B48" w:rsidP="00DE2CF0">
      <w:pPr>
        <w:spacing w:line="480" w:lineRule="auto"/>
        <w:rPr>
          <w:rFonts w:ascii="Times New Roman" w:hAnsi="Times New Roman" w:cs="Times New Roman"/>
          <w:b/>
          <w:sz w:val="24"/>
          <w:szCs w:val="24"/>
        </w:rPr>
      </w:pPr>
    </w:p>
    <w:p w14:paraId="02A239B8" w14:textId="77777777" w:rsidR="00725B48" w:rsidRDefault="00725B48" w:rsidP="00DE2CF0">
      <w:pPr>
        <w:spacing w:line="480" w:lineRule="auto"/>
        <w:rPr>
          <w:rFonts w:ascii="Times New Roman" w:hAnsi="Times New Roman" w:cs="Times New Roman"/>
          <w:b/>
          <w:sz w:val="24"/>
          <w:szCs w:val="24"/>
        </w:rPr>
      </w:pPr>
    </w:p>
    <w:p w14:paraId="06337AB0" w14:textId="66F93CE6" w:rsidR="009B5D32" w:rsidRPr="00391A4A" w:rsidRDefault="009B5D32" w:rsidP="00DE2CF0">
      <w:pPr>
        <w:spacing w:line="480" w:lineRule="auto"/>
        <w:rPr>
          <w:rFonts w:ascii="Times New Roman" w:hAnsi="Times New Roman" w:cs="Times New Roman"/>
          <w:b/>
          <w:sz w:val="24"/>
          <w:szCs w:val="24"/>
        </w:rPr>
      </w:pPr>
      <w:r w:rsidRPr="00391A4A">
        <w:rPr>
          <w:rFonts w:ascii="Times New Roman" w:hAnsi="Times New Roman" w:cs="Times New Roman"/>
          <w:b/>
          <w:sz w:val="24"/>
          <w:szCs w:val="24"/>
        </w:rPr>
        <w:lastRenderedPageBreak/>
        <w:t>Results</w:t>
      </w:r>
    </w:p>
    <w:p w14:paraId="31F7B1DD" w14:textId="64810DB6" w:rsidR="00C1100C" w:rsidRPr="002E6AD5" w:rsidRDefault="00C1100C" w:rsidP="00DE2CF0">
      <w:pPr>
        <w:spacing w:after="0" w:line="480" w:lineRule="auto"/>
        <w:rPr>
          <w:rFonts w:ascii="Times New Roman" w:hAnsi="Times New Roman" w:cs="Times New Roman"/>
          <w:b/>
          <w:bCs/>
          <w:sz w:val="24"/>
          <w:szCs w:val="24"/>
        </w:rPr>
      </w:pPr>
      <w:r w:rsidRPr="002E6AD5">
        <w:rPr>
          <w:rFonts w:ascii="Times New Roman" w:hAnsi="Times New Roman" w:cs="Times New Roman"/>
          <w:b/>
          <w:bCs/>
          <w:sz w:val="24"/>
          <w:szCs w:val="24"/>
        </w:rPr>
        <w:t>Socio-demographic characteristics</w:t>
      </w:r>
    </w:p>
    <w:p w14:paraId="7FF65FDD" w14:textId="0B9A1A82" w:rsidR="00735777" w:rsidRPr="00391A4A" w:rsidRDefault="00892BB3" w:rsidP="00DE2CF0">
      <w:pPr>
        <w:spacing w:after="0" w:line="480" w:lineRule="auto"/>
        <w:rPr>
          <w:rFonts w:ascii="Times New Roman" w:hAnsi="Times New Roman" w:cs="Times New Roman"/>
          <w:sz w:val="24"/>
          <w:szCs w:val="24"/>
        </w:rPr>
      </w:pPr>
      <w:r w:rsidRPr="00391A4A">
        <w:rPr>
          <w:rFonts w:ascii="Times New Roman" w:hAnsi="Times New Roman" w:cs="Times New Roman"/>
          <w:sz w:val="24"/>
          <w:szCs w:val="24"/>
        </w:rPr>
        <w:t xml:space="preserve">Table </w:t>
      </w:r>
      <w:r w:rsidR="00DF530F" w:rsidRPr="00391A4A">
        <w:rPr>
          <w:rFonts w:ascii="Times New Roman" w:hAnsi="Times New Roman" w:cs="Times New Roman"/>
          <w:sz w:val="24"/>
          <w:szCs w:val="24"/>
        </w:rPr>
        <w:t>1 presents the background characteristics of the participants included in this study. Most of the participants were adult (60.5%), male (51.8%) and having no institutional education (37.1%).</w:t>
      </w:r>
      <w:r w:rsidR="00230270" w:rsidRPr="00391A4A">
        <w:rPr>
          <w:rFonts w:ascii="Times New Roman" w:hAnsi="Times New Roman" w:cs="Times New Roman"/>
          <w:sz w:val="24"/>
          <w:szCs w:val="24"/>
        </w:rPr>
        <w:t xml:space="preserve"> </w:t>
      </w:r>
      <w:r w:rsidR="00DF530F" w:rsidRPr="00391A4A">
        <w:rPr>
          <w:rFonts w:ascii="Times New Roman" w:hAnsi="Times New Roman" w:cs="Times New Roman"/>
          <w:sz w:val="24"/>
          <w:szCs w:val="24"/>
        </w:rPr>
        <w:t>Only 1.2% of the participants had any types of physical problem. About 8</w:t>
      </w:r>
      <w:r w:rsidR="00FE618E" w:rsidRPr="00391A4A">
        <w:rPr>
          <w:rFonts w:ascii="Times New Roman" w:hAnsi="Times New Roman" w:cs="Times New Roman"/>
          <w:sz w:val="24"/>
          <w:szCs w:val="24"/>
        </w:rPr>
        <w:t>1</w:t>
      </w:r>
      <w:r w:rsidR="00DF530F" w:rsidRPr="00391A4A">
        <w:rPr>
          <w:rFonts w:ascii="Times New Roman" w:hAnsi="Times New Roman" w:cs="Times New Roman"/>
          <w:sz w:val="24"/>
          <w:szCs w:val="24"/>
        </w:rPr>
        <w:t>.</w:t>
      </w:r>
      <w:r w:rsidR="00FE618E" w:rsidRPr="00391A4A">
        <w:rPr>
          <w:rFonts w:ascii="Times New Roman" w:hAnsi="Times New Roman" w:cs="Times New Roman"/>
          <w:sz w:val="24"/>
          <w:szCs w:val="24"/>
        </w:rPr>
        <w:t xml:space="preserve">1% got disaster </w:t>
      </w:r>
      <w:r w:rsidR="004E44D4" w:rsidRPr="00391A4A">
        <w:rPr>
          <w:rFonts w:ascii="Times New Roman" w:hAnsi="Times New Roman" w:cs="Times New Roman"/>
          <w:sz w:val="24"/>
          <w:szCs w:val="24"/>
        </w:rPr>
        <w:t>warning;</w:t>
      </w:r>
      <w:r w:rsidR="00FE618E" w:rsidRPr="00391A4A">
        <w:rPr>
          <w:rFonts w:ascii="Times New Roman" w:hAnsi="Times New Roman" w:cs="Times New Roman"/>
          <w:sz w:val="24"/>
          <w:szCs w:val="24"/>
        </w:rPr>
        <w:t xml:space="preserve"> </w:t>
      </w:r>
      <w:r w:rsidR="00FE618E" w:rsidRPr="00391A4A">
        <w:rPr>
          <w:rFonts w:ascii="Times New Roman" w:hAnsi="Times New Roman" w:cs="Times New Roman"/>
          <w:noProof/>
          <w:sz w:val="24"/>
          <w:szCs w:val="24"/>
        </w:rPr>
        <w:t>however</w:t>
      </w:r>
      <w:r w:rsidR="00230270" w:rsidRPr="00391A4A">
        <w:rPr>
          <w:rFonts w:ascii="Times New Roman" w:hAnsi="Times New Roman" w:cs="Times New Roman"/>
          <w:noProof/>
          <w:sz w:val="24"/>
          <w:szCs w:val="24"/>
        </w:rPr>
        <w:t>,</w:t>
      </w:r>
      <w:r w:rsidR="00FE618E" w:rsidRPr="00391A4A">
        <w:rPr>
          <w:rFonts w:ascii="Times New Roman" w:hAnsi="Times New Roman" w:cs="Times New Roman"/>
          <w:sz w:val="24"/>
          <w:szCs w:val="24"/>
        </w:rPr>
        <w:t xml:space="preserve"> 89.1%</w:t>
      </w:r>
      <w:r w:rsidR="000E3425">
        <w:rPr>
          <w:rFonts w:ascii="Times New Roman" w:hAnsi="Times New Roman" w:cs="Times New Roman"/>
          <w:sz w:val="24"/>
          <w:szCs w:val="24"/>
        </w:rPr>
        <w:t xml:space="preserve"> among them</w:t>
      </w:r>
      <w:r w:rsidR="00FE618E" w:rsidRPr="00391A4A">
        <w:rPr>
          <w:rFonts w:ascii="Times New Roman" w:hAnsi="Times New Roman" w:cs="Times New Roman"/>
          <w:sz w:val="24"/>
          <w:szCs w:val="24"/>
        </w:rPr>
        <w:t xml:space="preserve"> took preparation for disaster. In the last six </w:t>
      </w:r>
      <w:r w:rsidR="00FE618E" w:rsidRPr="00391A4A">
        <w:rPr>
          <w:rFonts w:ascii="Times New Roman" w:hAnsi="Times New Roman" w:cs="Times New Roman"/>
          <w:noProof/>
          <w:sz w:val="24"/>
          <w:szCs w:val="24"/>
        </w:rPr>
        <w:t>years</w:t>
      </w:r>
      <w:r w:rsidR="00230270" w:rsidRPr="00391A4A">
        <w:rPr>
          <w:rFonts w:ascii="Times New Roman" w:hAnsi="Times New Roman" w:cs="Times New Roman"/>
          <w:noProof/>
          <w:sz w:val="24"/>
          <w:szCs w:val="24"/>
        </w:rPr>
        <w:t>,</w:t>
      </w:r>
      <w:r w:rsidR="00FE618E" w:rsidRPr="00391A4A">
        <w:rPr>
          <w:rFonts w:ascii="Times New Roman" w:hAnsi="Times New Roman" w:cs="Times New Roman"/>
          <w:sz w:val="24"/>
          <w:szCs w:val="24"/>
        </w:rPr>
        <w:t xml:space="preserve"> 69.0% faced at least one disaster and 31.0% faced two or more. </w:t>
      </w:r>
      <w:proofErr w:type="gramStart"/>
      <w:r w:rsidR="00FE618E" w:rsidRPr="00391A4A">
        <w:rPr>
          <w:rFonts w:ascii="Times New Roman" w:hAnsi="Times New Roman" w:cs="Times New Roman"/>
          <w:sz w:val="24"/>
          <w:szCs w:val="24"/>
        </w:rPr>
        <w:t>The majority of</w:t>
      </w:r>
      <w:proofErr w:type="gramEnd"/>
      <w:r w:rsidR="00FE618E" w:rsidRPr="00391A4A">
        <w:rPr>
          <w:rFonts w:ascii="Times New Roman" w:hAnsi="Times New Roman" w:cs="Times New Roman"/>
          <w:sz w:val="24"/>
          <w:szCs w:val="24"/>
        </w:rPr>
        <w:t xml:space="preserve"> the participants </w:t>
      </w:r>
      <w:r w:rsidR="000D2007" w:rsidRPr="00391A4A">
        <w:rPr>
          <w:rFonts w:ascii="Times New Roman" w:hAnsi="Times New Roman" w:cs="Times New Roman"/>
          <w:sz w:val="24"/>
          <w:szCs w:val="24"/>
        </w:rPr>
        <w:t xml:space="preserve">(88.1%) </w:t>
      </w:r>
      <w:r w:rsidR="00FE618E" w:rsidRPr="00391A4A">
        <w:rPr>
          <w:rFonts w:ascii="Times New Roman" w:hAnsi="Times New Roman" w:cs="Times New Roman"/>
          <w:sz w:val="24"/>
          <w:szCs w:val="24"/>
        </w:rPr>
        <w:t xml:space="preserve">lived in the rural area and around 26.5% were from the Dhaka division. </w:t>
      </w:r>
    </w:p>
    <w:p w14:paraId="230C7EEF" w14:textId="3F5BD063" w:rsidR="005C6F3A" w:rsidRDefault="00000419" w:rsidP="0000041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16E5923" w14:textId="77777777" w:rsidR="00000419" w:rsidRPr="00391A4A" w:rsidRDefault="00000419" w:rsidP="00000419">
      <w:pPr>
        <w:spacing w:line="240" w:lineRule="auto"/>
        <w:rPr>
          <w:rFonts w:ascii="Times New Roman" w:hAnsi="Times New Roman" w:cs="Times New Roman"/>
          <w:b/>
          <w:bCs/>
          <w:sz w:val="24"/>
          <w:szCs w:val="24"/>
        </w:rPr>
      </w:pPr>
      <w:r w:rsidRPr="00755BAD">
        <w:rPr>
          <w:rFonts w:ascii="Times New Roman" w:hAnsi="Times New Roman" w:cs="Times New Roman"/>
          <w:sz w:val="24"/>
          <w:szCs w:val="24"/>
        </w:rPr>
        <w:t>Table 1.</w:t>
      </w:r>
      <w:r>
        <w:rPr>
          <w:rFonts w:ascii="Times New Roman" w:hAnsi="Times New Roman" w:cs="Times New Roman"/>
          <w:sz w:val="24"/>
          <w:szCs w:val="24"/>
        </w:rPr>
        <w:t xml:space="preserve"> </w:t>
      </w:r>
      <w:r w:rsidRPr="00755BAD">
        <w:rPr>
          <w:rFonts w:ascii="Times New Roman" w:hAnsi="Times New Roman" w:cs="Times New Roman"/>
          <w:sz w:val="24"/>
          <w:szCs w:val="24"/>
        </w:rPr>
        <w:t>Socio-demographic characteristics of the participants</w:t>
      </w:r>
    </w:p>
    <w:tbl>
      <w:tblPr>
        <w:tblW w:w="9124" w:type="dxa"/>
        <w:tblInd w:w="108" w:type="dxa"/>
        <w:tblLook w:val="04A0" w:firstRow="1" w:lastRow="0" w:firstColumn="1" w:lastColumn="0" w:noHBand="0" w:noVBand="1"/>
      </w:tblPr>
      <w:tblGrid>
        <w:gridCol w:w="4872"/>
        <w:gridCol w:w="2238"/>
        <w:gridCol w:w="2014"/>
      </w:tblGrid>
      <w:tr w:rsidR="00D1695B" w:rsidRPr="00391A4A" w14:paraId="19BB73A9" w14:textId="77777777" w:rsidTr="00D1695B">
        <w:trPr>
          <w:trHeight w:val="295"/>
        </w:trPr>
        <w:tc>
          <w:tcPr>
            <w:tcW w:w="4872" w:type="dxa"/>
            <w:tcBorders>
              <w:top w:val="single" w:sz="4" w:space="0" w:color="auto"/>
              <w:left w:val="nil"/>
              <w:bottom w:val="single" w:sz="4" w:space="0" w:color="auto"/>
              <w:right w:val="nil"/>
            </w:tcBorders>
            <w:shd w:val="clear" w:color="000000" w:fill="FFFFFF"/>
            <w:vAlign w:val="bottom"/>
            <w:hideMark/>
          </w:tcPr>
          <w:p w14:paraId="715E6409"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755BAD">
              <w:rPr>
                <w:rFonts w:ascii="Times New Roman" w:eastAsia="Times New Roman" w:hAnsi="Times New Roman" w:cs="Times New Roman"/>
                <w:b/>
                <w:bCs/>
                <w:color w:val="000000"/>
                <w:sz w:val="24"/>
                <w:szCs w:val="24"/>
              </w:rPr>
              <w:t>  Characteristics</w:t>
            </w:r>
          </w:p>
        </w:tc>
        <w:tc>
          <w:tcPr>
            <w:tcW w:w="2238" w:type="dxa"/>
            <w:tcBorders>
              <w:top w:val="single" w:sz="4" w:space="0" w:color="auto"/>
              <w:left w:val="nil"/>
              <w:bottom w:val="single" w:sz="4" w:space="0" w:color="auto"/>
              <w:right w:val="nil"/>
            </w:tcBorders>
            <w:shd w:val="clear" w:color="000000" w:fill="FFFFFF"/>
            <w:noWrap/>
            <w:vAlign w:val="bottom"/>
            <w:hideMark/>
          </w:tcPr>
          <w:p w14:paraId="4D30A2AF" w14:textId="77777777" w:rsidR="00D1695B" w:rsidRPr="00391A4A" w:rsidRDefault="00D1695B" w:rsidP="000D1DDE">
            <w:pPr>
              <w:spacing w:after="0" w:line="240" w:lineRule="auto"/>
              <w:jc w:val="right"/>
              <w:rPr>
                <w:rFonts w:ascii="Times New Roman" w:eastAsia="Times New Roman" w:hAnsi="Times New Roman" w:cs="Times New Roman"/>
                <w:b/>
                <w:bCs/>
                <w:color w:val="000000"/>
                <w:sz w:val="24"/>
                <w:szCs w:val="24"/>
              </w:rPr>
            </w:pPr>
            <w:r w:rsidRPr="00755BAD">
              <w:rPr>
                <w:rFonts w:ascii="Times New Roman" w:eastAsia="Times New Roman" w:hAnsi="Times New Roman" w:cs="Times New Roman"/>
                <w:b/>
                <w:bCs/>
                <w:color w:val="000000"/>
                <w:sz w:val="24"/>
                <w:szCs w:val="24"/>
              </w:rPr>
              <w:t>N=667,740</w:t>
            </w:r>
          </w:p>
        </w:tc>
        <w:tc>
          <w:tcPr>
            <w:tcW w:w="2014" w:type="dxa"/>
            <w:tcBorders>
              <w:top w:val="single" w:sz="4" w:space="0" w:color="auto"/>
              <w:left w:val="nil"/>
              <w:bottom w:val="single" w:sz="4" w:space="0" w:color="auto"/>
              <w:right w:val="nil"/>
            </w:tcBorders>
            <w:shd w:val="clear" w:color="000000" w:fill="FFFFFF"/>
            <w:noWrap/>
            <w:vAlign w:val="bottom"/>
            <w:hideMark/>
          </w:tcPr>
          <w:p w14:paraId="5DDDDF53" w14:textId="77777777" w:rsidR="00D1695B" w:rsidRPr="00391A4A" w:rsidRDefault="00D1695B" w:rsidP="000D1DDE">
            <w:pPr>
              <w:spacing w:after="0" w:line="240" w:lineRule="auto"/>
              <w:jc w:val="right"/>
              <w:rPr>
                <w:rFonts w:ascii="Times New Roman" w:eastAsia="Times New Roman" w:hAnsi="Times New Roman" w:cs="Times New Roman"/>
                <w:b/>
                <w:bCs/>
                <w:color w:val="000000"/>
                <w:sz w:val="24"/>
                <w:szCs w:val="24"/>
              </w:rPr>
            </w:pPr>
            <w:r w:rsidRPr="00755BAD">
              <w:rPr>
                <w:rFonts w:ascii="Times New Roman" w:eastAsia="Times New Roman" w:hAnsi="Times New Roman" w:cs="Times New Roman"/>
                <w:b/>
                <w:bCs/>
                <w:color w:val="000000"/>
                <w:sz w:val="24"/>
                <w:szCs w:val="24"/>
              </w:rPr>
              <w:t>%</w:t>
            </w:r>
          </w:p>
        </w:tc>
      </w:tr>
      <w:tr w:rsidR="00D1695B" w:rsidRPr="00391A4A" w14:paraId="18E56B06" w14:textId="77777777" w:rsidTr="00D1695B">
        <w:trPr>
          <w:trHeight w:val="295"/>
        </w:trPr>
        <w:tc>
          <w:tcPr>
            <w:tcW w:w="4872" w:type="dxa"/>
            <w:tcBorders>
              <w:top w:val="nil"/>
              <w:left w:val="nil"/>
              <w:bottom w:val="nil"/>
              <w:right w:val="nil"/>
            </w:tcBorders>
            <w:shd w:val="clear" w:color="000000" w:fill="FFFFFF"/>
            <w:vAlign w:val="bottom"/>
            <w:hideMark/>
          </w:tcPr>
          <w:p w14:paraId="4750C88D"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 xml:space="preserve">Age group </w:t>
            </w:r>
          </w:p>
        </w:tc>
        <w:tc>
          <w:tcPr>
            <w:tcW w:w="2238" w:type="dxa"/>
            <w:tcBorders>
              <w:top w:val="nil"/>
              <w:left w:val="nil"/>
              <w:bottom w:val="nil"/>
              <w:right w:val="nil"/>
            </w:tcBorders>
            <w:shd w:val="clear" w:color="000000" w:fill="FFFFFF"/>
            <w:noWrap/>
            <w:vAlign w:val="bottom"/>
            <w:hideMark/>
          </w:tcPr>
          <w:p w14:paraId="012A9EDF" w14:textId="77777777" w:rsidR="00D1695B" w:rsidRPr="00391A4A" w:rsidRDefault="00D1695B" w:rsidP="000D1DDE">
            <w:pPr>
              <w:spacing w:after="0" w:line="240" w:lineRule="auto"/>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5B1D75BA" w14:textId="77777777" w:rsidR="00D1695B" w:rsidRPr="00391A4A" w:rsidRDefault="00D1695B" w:rsidP="000D1DDE">
            <w:pPr>
              <w:spacing w:after="0" w:line="240" w:lineRule="auto"/>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34CC8992" w14:textId="77777777" w:rsidTr="00D1695B">
        <w:trPr>
          <w:trHeight w:val="295"/>
        </w:trPr>
        <w:tc>
          <w:tcPr>
            <w:tcW w:w="4872" w:type="dxa"/>
            <w:tcBorders>
              <w:top w:val="nil"/>
              <w:left w:val="nil"/>
              <w:bottom w:val="nil"/>
              <w:right w:val="nil"/>
            </w:tcBorders>
            <w:shd w:val="clear" w:color="000000" w:fill="FFFFFF"/>
            <w:vAlign w:val="bottom"/>
            <w:hideMark/>
          </w:tcPr>
          <w:p w14:paraId="34478E50"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Child (0-14)</w:t>
            </w:r>
          </w:p>
        </w:tc>
        <w:tc>
          <w:tcPr>
            <w:tcW w:w="2238" w:type="dxa"/>
            <w:tcBorders>
              <w:top w:val="nil"/>
              <w:left w:val="nil"/>
              <w:bottom w:val="nil"/>
              <w:right w:val="nil"/>
            </w:tcBorders>
            <w:shd w:val="clear" w:color="000000" w:fill="FFFFFF"/>
            <w:noWrap/>
            <w:vAlign w:val="bottom"/>
            <w:hideMark/>
          </w:tcPr>
          <w:p w14:paraId="382B5154"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225,641</w:t>
            </w:r>
          </w:p>
        </w:tc>
        <w:tc>
          <w:tcPr>
            <w:tcW w:w="2014" w:type="dxa"/>
            <w:tcBorders>
              <w:top w:val="nil"/>
              <w:left w:val="nil"/>
              <w:bottom w:val="nil"/>
              <w:right w:val="nil"/>
            </w:tcBorders>
            <w:shd w:val="clear" w:color="000000" w:fill="FFFFFF"/>
            <w:noWrap/>
            <w:vAlign w:val="center"/>
            <w:hideMark/>
          </w:tcPr>
          <w:p w14:paraId="70DBDB2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33.8</w:t>
            </w:r>
          </w:p>
        </w:tc>
      </w:tr>
      <w:tr w:rsidR="00D1695B" w:rsidRPr="00391A4A" w14:paraId="7D681701" w14:textId="77777777" w:rsidTr="00D1695B">
        <w:trPr>
          <w:trHeight w:val="295"/>
        </w:trPr>
        <w:tc>
          <w:tcPr>
            <w:tcW w:w="4872" w:type="dxa"/>
            <w:tcBorders>
              <w:top w:val="nil"/>
              <w:left w:val="nil"/>
              <w:bottom w:val="nil"/>
              <w:right w:val="nil"/>
            </w:tcBorders>
            <w:shd w:val="clear" w:color="000000" w:fill="FFFFFF"/>
            <w:vAlign w:val="bottom"/>
            <w:hideMark/>
          </w:tcPr>
          <w:p w14:paraId="25C6705F"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Adult (15-60)</w:t>
            </w:r>
          </w:p>
        </w:tc>
        <w:tc>
          <w:tcPr>
            <w:tcW w:w="2238" w:type="dxa"/>
            <w:tcBorders>
              <w:top w:val="nil"/>
              <w:left w:val="nil"/>
              <w:bottom w:val="nil"/>
              <w:right w:val="nil"/>
            </w:tcBorders>
            <w:shd w:val="clear" w:color="000000" w:fill="FFFFFF"/>
            <w:noWrap/>
            <w:vAlign w:val="bottom"/>
            <w:hideMark/>
          </w:tcPr>
          <w:p w14:paraId="48D1A72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403,929</w:t>
            </w:r>
          </w:p>
        </w:tc>
        <w:tc>
          <w:tcPr>
            <w:tcW w:w="2014" w:type="dxa"/>
            <w:tcBorders>
              <w:top w:val="nil"/>
              <w:left w:val="nil"/>
              <w:bottom w:val="nil"/>
              <w:right w:val="nil"/>
            </w:tcBorders>
            <w:shd w:val="clear" w:color="000000" w:fill="FFFFFF"/>
            <w:noWrap/>
            <w:vAlign w:val="center"/>
            <w:hideMark/>
          </w:tcPr>
          <w:p w14:paraId="2E07722B"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60.5</w:t>
            </w:r>
          </w:p>
        </w:tc>
      </w:tr>
      <w:tr w:rsidR="00D1695B" w:rsidRPr="00391A4A" w14:paraId="00F55769" w14:textId="77777777" w:rsidTr="00D1695B">
        <w:trPr>
          <w:trHeight w:val="295"/>
        </w:trPr>
        <w:tc>
          <w:tcPr>
            <w:tcW w:w="4872" w:type="dxa"/>
            <w:tcBorders>
              <w:top w:val="nil"/>
              <w:left w:val="nil"/>
              <w:bottom w:val="nil"/>
              <w:right w:val="nil"/>
            </w:tcBorders>
            <w:shd w:val="clear" w:color="000000" w:fill="FFFFFF"/>
            <w:vAlign w:val="bottom"/>
            <w:hideMark/>
          </w:tcPr>
          <w:p w14:paraId="1D477AAD"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Elderly (60+)</w:t>
            </w:r>
          </w:p>
        </w:tc>
        <w:tc>
          <w:tcPr>
            <w:tcW w:w="2238" w:type="dxa"/>
            <w:tcBorders>
              <w:top w:val="nil"/>
              <w:left w:val="nil"/>
              <w:bottom w:val="nil"/>
              <w:right w:val="nil"/>
            </w:tcBorders>
            <w:shd w:val="clear" w:color="000000" w:fill="FFFFFF"/>
            <w:noWrap/>
            <w:vAlign w:val="bottom"/>
            <w:hideMark/>
          </w:tcPr>
          <w:p w14:paraId="5A39F55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38,170</w:t>
            </w:r>
          </w:p>
        </w:tc>
        <w:tc>
          <w:tcPr>
            <w:tcW w:w="2014" w:type="dxa"/>
            <w:tcBorders>
              <w:top w:val="nil"/>
              <w:left w:val="nil"/>
              <w:bottom w:val="nil"/>
              <w:right w:val="nil"/>
            </w:tcBorders>
            <w:shd w:val="clear" w:color="000000" w:fill="FFFFFF"/>
            <w:noWrap/>
            <w:vAlign w:val="center"/>
            <w:hideMark/>
          </w:tcPr>
          <w:p w14:paraId="7C8526A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5.7</w:t>
            </w:r>
          </w:p>
        </w:tc>
      </w:tr>
      <w:tr w:rsidR="00D1695B" w:rsidRPr="00391A4A" w14:paraId="5BCF8695" w14:textId="77777777" w:rsidTr="00D1695B">
        <w:trPr>
          <w:trHeight w:val="295"/>
        </w:trPr>
        <w:tc>
          <w:tcPr>
            <w:tcW w:w="4872" w:type="dxa"/>
            <w:tcBorders>
              <w:top w:val="nil"/>
              <w:left w:val="nil"/>
              <w:bottom w:val="nil"/>
              <w:right w:val="nil"/>
            </w:tcBorders>
            <w:shd w:val="clear" w:color="000000" w:fill="FFFFFF"/>
            <w:vAlign w:val="bottom"/>
            <w:hideMark/>
          </w:tcPr>
          <w:p w14:paraId="5F271017"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Sex</w:t>
            </w:r>
          </w:p>
        </w:tc>
        <w:tc>
          <w:tcPr>
            <w:tcW w:w="2238" w:type="dxa"/>
            <w:tcBorders>
              <w:top w:val="nil"/>
              <w:left w:val="nil"/>
              <w:bottom w:val="nil"/>
              <w:right w:val="nil"/>
            </w:tcBorders>
            <w:shd w:val="clear" w:color="000000" w:fill="FFFFFF"/>
            <w:noWrap/>
            <w:vAlign w:val="bottom"/>
            <w:hideMark/>
          </w:tcPr>
          <w:p w14:paraId="78A11DF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center"/>
            <w:hideMark/>
          </w:tcPr>
          <w:p w14:paraId="5808843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36B53447" w14:textId="77777777" w:rsidTr="00D1695B">
        <w:trPr>
          <w:trHeight w:val="295"/>
        </w:trPr>
        <w:tc>
          <w:tcPr>
            <w:tcW w:w="4872" w:type="dxa"/>
            <w:tcBorders>
              <w:top w:val="nil"/>
              <w:left w:val="nil"/>
              <w:bottom w:val="nil"/>
              <w:right w:val="nil"/>
            </w:tcBorders>
            <w:shd w:val="clear" w:color="000000" w:fill="FFFFFF"/>
            <w:vAlign w:val="bottom"/>
            <w:hideMark/>
          </w:tcPr>
          <w:p w14:paraId="436AFB4A"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Male </w:t>
            </w:r>
          </w:p>
        </w:tc>
        <w:tc>
          <w:tcPr>
            <w:tcW w:w="2238" w:type="dxa"/>
            <w:tcBorders>
              <w:top w:val="nil"/>
              <w:left w:val="nil"/>
              <w:bottom w:val="nil"/>
              <w:right w:val="nil"/>
            </w:tcBorders>
            <w:shd w:val="clear" w:color="000000" w:fill="FFFFFF"/>
            <w:noWrap/>
            <w:vAlign w:val="bottom"/>
            <w:hideMark/>
          </w:tcPr>
          <w:p w14:paraId="7A3714B4"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345,615</w:t>
            </w:r>
          </w:p>
        </w:tc>
        <w:tc>
          <w:tcPr>
            <w:tcW w:w="2014" w:type="dxa"/>
            <w:tcBorders>
              <w:top w:val="nil"/>
              <w:left w:val="nil"/>
              <w:bottom w:val="nil"/>
              <w:right w:val="nil"/>
            </w:tcBorders>
            <w:shd w:val="clear" w:color="000000" w:fill="FFFFFF"/>
            <w:noWrap/>
            <w:vAlign w:val="center"/>
            <w:hideMark/>
          </w:tcPr>
          <w:p w14:paraId="2E2240E4"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51.8</w:t>
            </w:r>
          </w:p>
        </w:tc>
      </w:tr>
      <w:tr w:rsidR="00D1695B" w:rsidRPr="00391A4A" w14:paraId="46CC2A42" w14:textId="77777777" w:rsidTr="00D1695B">
        <w:trPr>
          <w:trHeight w:val="295"/>
        </w:trPr>
        <w:tc>
          <w:tcPr>
            <w:tcW w:w="4872" w:type="dxa"/>
            <w:tcBorders>
              <w:top w:val="nil"/>
              <w:left w:val="nil"/>
              <w:bottom w:val="nil"/>
              <w:right w:val="nil"/>
            </w:tcBorders>
            <w:shd w:val="clear" w:color="000000" w:fill="FFFFFF"/>
            <w:vAlign w:val="bottom"/>
            <w:hideMark/>
          </w:tcPr>
          <w:p w14:paraId="60A36288"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Female </w:t>
            </w:r>
          </w:p>
        </w:tc>
        <w:tc>
          <w:tcPr>
            <w:tcW w:w="2238" w:type="dxa"/>
            <w:tcBorders>
              <w:top w:val="nil"/>
              <w:left w:val="nil"/>
              <w:bottom w:val="nil"/>
              <w:right w:val="nil"/>
            </w:tcBorders>
            <w:shd w:val="clear" w:color="000000" w:fill="FFFFFF"/>
            <w:noWrap/>
            <w:vAlign w:val="bottom"/>
            <w:hideMark/>
          </w:tcPr>
          <w:p w14:paraId="7707D3F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322,005</w:t>
            </w:r>
          </w:p>
        </w:tc>
        <w:tc>
          <w:tcPr>
            <w:tcW w:w="2014" w:type="dxa"/>
            <w:tcBorders>
              <w:top w:val="nil"/>
              <w:left w:val="nil"/>
              <w:bottom w:val="nil"/>
              <w:right w:val="nil"/>
            </w:tcBorders>
            <w:shd w:val="clear" w:color="000000" w:fill="FFFFFF"/>
            <w:noWrap/>
            <w:vAlign w:val="center"/>
            <w:hideMark/>
          </w:tcPr>
          <w:p w14:paraId="025BC5C3"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48.2</w:t>
            </w:r>
          </w:p>
        </w:tc>
      </w:tr>
      <w:tr w:rsidR="00D1695B" w:rsidRPr="00391A4A" w14:paraId="3F95BC20" w14:textId="77777777" w:rsidTr="00D1695B">
        <w:trPr>
          <w:trHeight w:val="295"/>
        </w:trPr>
        <w:tc>
          <w:tcPr>
            <w:tcW w:w="4872" w:type="dxa"/>
            <w:tcBorders>
              <w:top w:val="nil"/>
              <w:left w:val="nil"/>
              <w:bottom w:val="nil"/>
              <w:right w:val="nil"/>
            </w:tcBorders>
            <w:shd w:val="clear" w:color="000000" w:fill="FFFFFF"/>
            <w:vAlign w:val="bottom"/>
            <w:hideMark/>
          </w:tcPr>
          <w:p w14:paraId="4F9D31B5"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 xml:space="preserve">Marital status </w:t>
            </w:r>
          </w:p>
        </w:tc>
        <w:tc>
          <w:tcPr>
            <w:tcW w:w="2238" w:type="dxa"/>
            <w:tcBorders>
              <w:top w:val="nil"/>
              <w:left w:val="nil"/>
              <w:bottom w:val="nil"/>
              <w:right w:val="nil"/>
            </w:tcBorders>
            <w:shd w:val="clear" w:color="000000" w:fill="FFFFFF"/>
            <w:noWrap/>
            <w:vAlign w:val="bottom"/>
            <w:hideMark/>
          </w:tcPr>
          <w:p w14:paraId="5C88BA9A"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046B9B9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1CF51E26" w14:textId="77777777" w:rsidTr="00D1695B">
        <w:trPr>
          <w:trHeight w:val="295"/>
        </w:trPr>
        <w:tc>
          <w:tcPr>
            <w:tcW w:w="4872" w:type="dxa"/>
            <w:tcBorders>
              <w:top w:val="nil"/>
              <w:left w:val="nil"/>
              <w:bottom w:val="nil"/>
              <w:right w:val="nil"/>
            </w:tcBorders>
            <w:shd w:val="clear" w:color="000000" w:fill="FFFFFF"/>
            <w:vAlign w:val="bottom"/>
            <w:hideMark/>
          </w:tcPr>
          <w:p w14:paraId="6E5EFDC0"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Unmarried </w:t>
            </w:r>
          </w:p>
        </w:tc>
        <w:tc>
          <w:tcPr>
            <w:tcW w:w="2238" w:type="dxa"/>
            <w:tcBorders>
              <w:top w:val="nil"/>
              <w:left w:val="nil"/>
              <w:bottom w:val="nil"/>
              <w:right w:val="nil"/>
            </w:tcBorders>
            <w:shd w:val="clear" w:color="000000" w:fill="FFFFFF"/>
            <w:noWrap/>
            <w:vAlign w:val="bottom"/>
            <w:hideMark/>
          </w:tcPr>
          <w:p w14:paraId="4D399EB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313,596</w:t>
            </w:r>
          </w:p>
        </w:tc>
        <w:tc>
          <w:tcPr>
            <w:tcW w:w="2014" w:type="dxa"/>
            <w:tcBorders>
              <w:top w:val="nil"/>
              <w:left w:val="nil"/>
              <w:bottom w:val="nil"/>
              <w:right w:val="nil"/>
            </w:tcBorders>
            <w:shd w:val="clear" w:color="000000" w:fill="FFFFFF"/>
            <w:noWrap/>
            <w:vAlign w:val="bottom"/>
            <w:hideMark/>
          </w:tcPr>
          <w:p w14:paraId="3689D487" w14:textId="267C6660"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w:t>
            </w:r>
          </w:p>
        </w:tc>
      </w:tr>
      <w:tr w:rsidR="00D1695B" w:rsidRPr="00391A4A" w14:paraId="7C96B3E3" w14:textId="77777777" w:rsidTr="00D1695B">
        <w:trPr>
          <w:trHeight w:val="295"/>
        </w:trPr>
        <w:tc>
          <w:tcPr>
            <w:tcW w:w="4872" w:type="dxa"/>
            <w:tcBorders>
              <w:top w:val="nil"/>
              <w:left w:val="nil"/>
              <w:bottom w:val="nil"/>
              <w:right w:val="nil"/>
            </w:tcBorders>
            <w:shd w:val="clear" w:color="000000" w:fill="FFFFFF"/>
            <w:vAlign w:val="bottom"/>
            <w:hideMark/>
          </w:tcPr>
          <w:p w14:paraId="0292613D"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Married </w:t>
            </w:r>
          </w:p>
        </w:tc>
        <w:tc>
          <w:tcPr>
            <w:tcW w:w="2238" w:type="dxa"/>
            <w:tcBorders>
              <w:top w:val="nil"/>
              <w:left w:val="nil"/>
              <w:bottom w:val="nil"/>
              <w:right w:val="nil"/>
            </w:tcBorders>
            <w:shd w:val="clear" w:color="000000" w:fill="FFFFFF"/>
            <w:noWrap/>
            <w:vAlign w:val="bottom"/>
            <w:hideMark/>
          </w:tcPr>
          <w:p w14:paraId="44A914F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330,976</w:t>
            </w:r>
          </w:p>
        </w:tc>
        <w:tc>
          <w:tcPr>
            <w:tcW w:w="2014" w:type="dxa"/>
            <w:tcBorders>
              <w:top w:val="nil"/>
              <w:left w:val="nil"/>
              <w:bottom w:val="nil"/>
              <w:right w:val="nil"/>
            </w:tcBorders>
            <w:shd w:val="clear" w:color="000000" w:fill="FFFFFF"/>
            <w:noWrap/>
            <w:vAlign w:val="bottom"/>
            <w:hideMark/>
          </w:tcPr>
          <w:p w14:paraId="2595026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49.6</w:t>
            </w:r>
          </w:p>
        </w:tc>
      </w:tr>
      <w:tr w:rsidR="00D1695B" w:rsidRPr="00391A4A" w14:paraId="3163EDF4" w14:textId="77777777" w:rsidTr="00D1695B">
        <w:trPr>
          <w:trHeight w:val="295"/>
        </w:trPr>
        <w:tc>
          <w:tcPr>
            <w:tcW w:w="4872" w:type="dxa"/>
            <w:tcBorders>
              <w:top w:val="nil"/>
              <w:left w:val="nil"/>
              <w:bottom w:val="nil"/>
              <w:right w:val="nil"/>
            </w:tcBorders>
            <w:shd w:val="clear" w:color="000000" w:fill="FFFFFF"/>
            <w:vAlign w:val="bottom"/>
            <w:hideMark/>
          </w:tcPr>
          <w:p w14:paraId="3C8016AF"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Others</w:t>
            </w:r>
          </w:p>
        </w:tc>
        <w:tc>
          <w:tcPr>
            <w:tcW w:w="2238" w:type="dxa"/>
            <w:tcBorders>
              <w:top w:val="nil"/>
              <w:left w:val="nil"/>
              <w:bottom w:val="nil"/>
              <w:right w:val="nil"/>
            </w:tcBorders>
            <w:shd w:val="clear" w:color="000000" w:fill="FFFFFF"/>
            <w:noWrap/>
            <w:vAlign w:val="bottom"/>
            <w:hideMark/>
          </w:tcPr>
          <w:p w14:paraId="18F2FDE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23,168</w:t>
            </w:r>
          </w:p>
        </w:tc>
        <w:tc>
          <w:tcPr>
            <w:tcW w:w="2014" w:type="dxa"/>
            <w:tcBorders>
              <w:top w:val="nil"/>
              <w:left w:val="nil"/>
              <w:bottom w:val="nil"/>
              <w:right w:val="nil"/>
            </w:tcBorders>
            <w:shd w:val="clear" w:color="000000" w:fill="FFFFFF"/>
            <w:noWrap/>
            <w:vAlign w:val="bottom"/>
            <w:hideMark/>
          </w:tcPr>
          <w:p w14:paraId="3D0482C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3.5</w:t>
            </w:r>
          </w:p>
        </w:tc>
      </w:tr>
      <w:tr w:rsidR="00D1695B" w:rsidRPr="00391A4A" w14:paraId="5B1AC4A7" w14:textId="77777777" w:rsidTr="00D1695B">
        <w:trPr>
          <w:trHeight w:val="295"/>
        </w:trPr>
        <w:tc>
          <w:tcPr>
            <w:tcW w:w="4872" w:type="dxa"/>
            <w:tcBorders>
              <w:top w:val="nil"/>
              <w:left w:val="nil"/>
              <w:bottom w:val="nil"/>
              <w:right w:val="nil"/>
            </w:tcBorders>
            <w:shd w:val="clear" w:color="000000" w:fill="FFFFFF"/>
            <w:vAlign w:val="bottom"/>
            <w:hideMark/>
          </w:tcPr>
          <w:p w14:paraId="61AC704C"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Education</w:t>
            </w:r>
          </w:p>
        </w:tc>
        <w:tc>
          <w:tcPr>
            <w:tcW w:w="2238" w:type="dxa"/>
            <w:tcBorders>
              <w:top w:val="nil"/>
              <w:left w:val="nil"/>
              <w:bottom w:val="nil"/>
              <w:right w:val="nil"/>
            </w:tcBorders>
            <w:shd w:val="clear" w:color="000000" w:fill="FFFFFF"/>
            <w:noWrap/>
            <w:vAlign w:val="bottom"/>
            <w:hideMark/>
          </w:tcPr>
          <w:p w14:paraId="2F5CF877"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1CB4B37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1728161B" w14:textId="77777777" w:rsidTr="00D1695B">
        <w:trPr>
          <w:trHeight w:val="295"/>
        </w:trPr>
        <w:tc>
          <w:tcPr>
            <w:tcW w:w="4872" w:type="dxa"/>
            <w:tcBorders>
              <w:top w:val="nil"/>
              <w:left w:val="nil"/>
              <w:bottom w:val="nil"/>
              <w:right w:val="nil"/>
            </w:tcBorders>
            <w:shd w:val="clear" w:color="000000" w:fill="FFFFFF"/>
            <w:vAlign w:val="bottom"/>
            <w:hideMark/>
          </w:tcPr>
          <w:p w14:paraId="2CF719D4"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 institutional education</w:t>
            </w:r>
          </w:p>
        </w:tc>
        <w:tc>
          <w:tcPr>
            <w:tcW w:w="2238" w:type="dxa"/>
            <w:tcBorders>
              <w:top w:val="nil"/>
              <w:left w:val="nil"/>
              <w:bottom w:val="nil"/>
              <w:right w:val="nil"/>
            </w:tcBorders>
            <w:shd w:val="clear" w:color="000000" w:fill="FFFFFF"/>
            <w:noWrap/>
            <w:vAlign w:val="bottom"/>
            <w:hideMark/>
          </w:tcPr>
          <w:p w14:paraId="1EA6A7B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247,407</w:t>
            </w:r>
          </w:p>
        </w:tc>
        <w:tc>
          <w:tcPr>
            <w:tcW w:w="2014" w:type="dxa"/>
            <w:tcBorders>
              <w:top w:val="nil"/>
              <w:left w:val="nil"/>
              <w:bottom w:val="nil"/>
              <w:right w:val="nil"/>
            </w:tcBorders>
            <w:shd w:val="clear" w:color="000000" w:fill="FFFFFF"/>
            <w:noWrap/>
            <w:vAlign w:val="bottom"/>
            <w:hideMark/>
          </w:tcPr>
          <w:p w14:paraId="7A7CFF2E" w14:textId="23AA0133"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z w:val="24"/>
                <w:szCs w:val="24"/>
              </w:rPr>
              <w:t>0</w:t>
            </w:r>
          </w:p>
        </w:tc>
      </w:tr>
      <w:tr w:rsidR="00D1695B" w:rsidRPr="00391A4A" w14:paraId="34A8EAB4" w14:textId="77777777" w:rsidTr="00D1695B">
        <w:trPr>
          <w:trHeight w:val="295"/>
        </w:trPr>
        <w:tc>
          <w:tcPr>
            <w:tcW w:w="4872" w:type="dxa"/>
            <w:tcBorders>
              <w:top w:val="nil"/>
              <w:left w:val="nil"/>
              <w:bottom w:val="nil"/>
              <w:right w:val="nil"/>
            </w:tcBorders>
            <w:shd w:val="clear" w:color="000000" w:fill="FFFFFF"/>
            <w:vAlign w:val="bottom"/>
            <w:hideMark/>
          </w:tcPr>
          <w:p w14:paraId="77E4D79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Primary level </w:t>
            </w:r>
            <w:proofErr w:type="gramStart"/>
            <w:r w:rsidRPr="00391A4A">
              <w:rPr>
                <w:rFonts w:ascii="Times New Roman" w:eastAsia="Times New Roman" w:hAnsi="Times New Roman" w:cs="Times New Roman"/>
                <w:color w:val="000000"/>
                <w:sz w:val="24"/>
                <w:szCs w:val="24"/>
              </w:rPr>
              <w:t>( years</w:t>
            </w:r>
            <w:proofErr w:type="gramEnd"/>
            <w:r w:rsidRPr="00391A4A">
              <w:rPr>
                <w:rFonts w:ascii="Times New Roman" w:eastAsia="Times New Roman" w:hAnsi="Times New Roman" w:cs="Times New Roman"/>
                <w:color w:val="000000"/>
                <w:sz w:val="24"/>
                <w:szCs w:val="24"/>
              </w:rPr>
              <w:t xml:space="preserve"> 1-5)</w:t>
            </w:r>
          </w:p>
        </w:tc>
        <w:tc>
          <w:tcPr>
            <w:tcW w:w="2238" w:type="dxa"/>
            <w:tcBorders>
              <w:top w:val="nil"/>
              <w:left w:val="nil"/>
              <w:bottom w:val="nil"/>
              <w:right w:val="nil"/>
            </w:tcBorders>
            <w:shd w:val="clear" w:color="000000" w:fill="FFFFFF"/>
            <w:noWrap/>
            <w:vAlign w:val="bottom"/>
            <w:hideMark/>
          </w:tcPr>
          <w:p w14:paraId="212F5DC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186,327</w:t>
            </w:r>
          </w:p>
        </w:tc>
        <w:tc>
          <w:tcPr>
            <w:tcW w:w="2014" w:type="dxa"/>
            <w:tcBorders>
              <w:top w:val="nil"/>
              <w:left w:val="nil"/>
              <w:bottom w:val="nil"/>
              <w:right w:val="nil"/>
            </w:tcBorders>
            <w:shd w:val="clear" w:color="000000" w:fill="FFFFFF"/>
            <w:noWrap/>
            <w:vAlign w:val="bottom"/>
            <w:hideMark/>
          </w:tcPr>
          <w:p w14:paraId="312E3FE4"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27.9</w:t>
            </w:r>
          </w:p>
        </w:tc>
      </w:tr>
      <w:tr w:rsidR="00D1695B" w:rsidRPr="00391A4A" w14:paraId="5882211D" w14:textId="77777777" w:rsidTr="00D1695B">
        <w:trPr>
          <w:trHeight w:val="295"/>
        </w:trPr>
        <w:tc>
          <w:tcPr>
            <w:tcW w:w="4872" w:type="dxa"/>
            <w:tcBorders>
              <w:top w:val="nil"/>
              <w:left w:val="nil"/>
              <w:bottom w:val="nil"/>
              <w:right w:val="nil"/>
            </w:tcBorders>
            <w:shd w:val="clear" w:color="000000" w:fill="FFFFFF"/>
            <w:vAlign w:val="bottom"/>
            <w:hideMark/>
          </w:tcPr>
          <w:p w14:paraId="4F40D9F3"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Secondary and tertiary</w:t>
            </w:r>
          </w:p>
        </w:tc>
        <w:tc>
          <w:tcPr>
            <w:tcW w:w="2238" w:type="dxa"/>
            <w:tcBorders>
              <w:top w:val="nil"/>
              <w:left w:val="nil"/>
              <w:bottom w:val="nil"/>
              <w:right w:val="nil"/>
            </w:tcBorders>
            <w:shd w:val="clear" w:color="000000" w:fill="FFFFFF"/>
            <w:noWrap/>
            <w:vAlign w:val="bottom"/>
            <w:hideMark/>
          </w:tcPr>
          <w:p w14:paraId="05F621F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170,802</w:t>
            </w:r>
          </w:p>
        </w:tc>
        <w:tc>
          <w:tcPr>
            <w:tcW w:w="2014" w:type="dxa"/>
            <w:tcBorders>
              <w:top w:val="nil"/>
              <w:left w:val="nil"/>
              <w:bottom w:val="nil"/>
              <w:right w:val="nil"/>
            </w:tcBorders>
            <w:shd w:val="clear" w:color="000000" w:fill="FFFFFF"/>
            <w:noWrap/>
            <w:vAlign w:val="bottom"/>
            <w:hideMark/>
          </w:tcPr>
          <w:p w14:paraId="4E81964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25.6</w:t>
            </w:r>
          </w:p>
        </w:tc>
      </w:tr>
      <w:tr w:rsidR="00D1695B" w:rsidRPr="00391A4A" w14:paraId="6B41CC6F" w14:textId="77777777" w:rsidTr="00D1695B">
        <w:trPr>
          <w:trHeight w:val="295"/>
        </w:trPr>
        <w:tc>
          <w:tcPr>
            <w:tcW w:w="4872" w:type="dxa"/>
            <w:tcBorders>
              <w:top w:val="nil"/>
              <w:left w:val="nil"/>
              <w:bottom w:val="nil"/>
              <w:right w:val="nil"/>
            </w:tcBorders>
            <w:shd w:val="clear" w:color="000000" w:fill="FFFFFF"/>
            <w:vAlign w:val="bottom"/>
            <w:hideMark/>
          </w:tcPr>
          <w:p w14:paraId="133D27BC"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Not applicable</w:t>
            </w:r>
          </w:p>
        </w:tc>
        <w:tc>
          <w:tcPr>
            <w:tcW w:w="2238" w:type="dxa"/>
            <w:tcBorders>
              <w:top w:val="nil"/>
              <w:left w:val="nil"/>
              <w:bottom w:val="nil"/>
              <w:right w:val="nil"/>
            </w:tcBorders>
            <w:shd w:val="clear" w:color="000000" w:fill="FFFFFF"/>
            <w:noWrap/>
            <w:vAlign w:val="bottom"/>
            <w:hideMark/>
          </w:tcPr>
          <w:p w14:paraId="2C2A14B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63,204</w:t>
            </w:r>
          </w:p>
        </w:tc>
        <w:tc>
          <w:tcPr>
            <w:tcW w:w="2014" w:type="dxa"/>
            <w:tcBorders>
              <w:top w:val="nil"/>
              <w:left w:val="nil"/>
              <w:bottom w:val="nil"/>
              <w:right w:val="nil"/>
            </w:tcBorders>
            <w:shd w:val="clear" w:color="000000" w:fill="FFFFFF"/>
            <w:noWrap/>
            <w:vAlign w:val="bottom"/>
            <w:hideMark/>
          </w:tcPr>
          <w:p w14:paraId="656A6E6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9.5</w:t>
            </w:r>
          </w:p>
        </w:tc>
      </w:tr>
      <w:tr w:rsidR="00D1695B" w:rsidRPr="00391A4A" w14:paraId="0EABFE23" w14:textId="77777777" w:rsidTr="00D1695B">
        <w:trPr>
          <w:trHeight w:val="295"/>
        </w:trPr>
        <w:tc>
          <w:tcPr>
            <w:tcW w:w="4872" w:type="dxa"/>
            <w:tcBorders>
              <w:top w:val="nil"/>
              <w:left w:val="nil"/>
              <w:bottom w:val="nil"/>
              <w:right w:val="nil"/>
            </w:tcBorders>
            <w:shd w:val="clear" w:color="000000" w:fill="FFFFFF"/>
            <w:vAlign w:val="bottom"/>
            <w:hideMark/>
          </w:tcPr>
          <w:p w14:paraId="564CA86C"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Occupation</w:t>
            </w:r>
          </w:p>
        </w:tc>
        <w:tc>
          <w:tcPr>
            <w:tcW w:w="2238" w:type="dxa"/>
            <w:tcBorders>
              <w:top w:val="nil"/>
              <w:left w:val="nil"/>
              <w:bottom w:val="nil"/>
              <w:right w:val="nil"/>
            </w:tcBorders>
            <w:shd w:val="clear" w:color="000000" w:fill="FFFFFF"/>
            <w:noWrap/>
            <w:vAlign w:val="bottom"/>
            <w:hideMark/>
          </w:tcPr>
          <w:p w14:paraId="55E618D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7754CA1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6B289124" w14:textId="77777777" w:rsidTr="00D1695B">
        <w:trPr>
          <w:trHeight w:val="295"/>
        </w:trPr>
        <w:tc>
          <w:tcPr>
            <w:tcW w:w="4872" w:type="dxa"/>
            <w:tcBorders>
              <w:top w:val="nil"/>
              <w:left w:val="nil"/>
              <w:bottom w:val="nil"/>
              <w:right w:val="nil"/>
            </w:tcBorders>
            <w:shd w:val="clear" w:color="000000" w:fill="FFFFFF"/>
            <w:vAlign w:val="bottom"/>
            <w:hideMark/>
          </w:tcPr>
          <w:p w14:paraId="77414274"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Not applicable</w:t>
            </w:r>
          </w:p>
        </w:tc>
        <w:tc>
          <w:tcPr>
            <w:tcW w:w="2238" w:type="dxa"/>
            <w:tcBorders>
              <w:top w:val="nil"/>
              <w:left w:val="nil"/>
              <w:bottom w:val="nil"/>
              <w:right w:val="nil"/>
            </w:tcBorders>
            <w:shd w:val="clear" w:color="000000" w:fill="FFFFFF"/>
            <w:noWrap/>
            <w:vAlign w:val="bottom"/>
            <w:hideMark/>
          </w:tcPr>
          <w:p w14:paraId="1D9F4FC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104,197</w:t>
            </w:r>
          </w:p>
        </w:tc>
        <w:tc>
          <w:tcPr>
            <w:tcW w:w="2014" w:type="dxa"/>
            <w:tcBorders>
              <w:top w:val="nil"/>
              <w:left w:val="nil"/>
              <w:bottom w:val="nil"/>
              <w:right w:val="nil"/>
            </w:tcBorders>
            <w:shd w:val="clear" w:color="000000" w:fill="FFFFFF"/>
            <w:noWrap/>
            <w:vAlign w:val="bottom"/>
            <w:hideMark/>
          </w:tcPr>
          <w:p w14:paraId="03C3837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15.6</w:t>
            </w:r>
          </w:p>
        </w:tc>
      </w:tr>
      <w:tr w:rsidR="00D1695B" w:rsidRPr="00391A4A" w14:paraId="1FCC1E3B" w14:textId="77777777" w:rsidTr="00D1695B">
        <w:trPr>
          <w:trHeight w:val="295"/>
        </w:trPr>
        <w:tc>
          <w:tcPr>
            <w:tcW w:w="4872" w:type="dxa"/>
            <w:tcBorders>
              <w:top w:val="nil"/>
              <w:left w:val="nil"/>
              <w:bottom w:val="nil"/>
              <w:right w:val="nil"/>
            </w:tcBorders>
            <w:shd w:val="clear" w:color="000000" w:fill="FFFFFF"/>
            <w:vAlign w:val="bottom"/>
            <w:hideMark/>
          </w:tcPr>
          <w:p w14:paraId="0E5514D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Agriculture</w:t>
            </w:r>
          </w:p>
        </w:tc>
        <w:tc>
          <w:tcPr>
            <w:tcW w:w="2238" w:type="dxa"/>
            <w:tcBorders>
              <w:top w:val="nil"/>
              <w:left w:val="nil"/>
              <w:bottom w:val="nil"/>
              <w:right w:val="nil"/>
            </w:tcBorders>
            <w:shd w:val="clear" w:color="000000" w:fill="FFFFFF"/>
            <w:noWrap/>
            <w:vAlign w:val="bottom"/>
            <w:hideMark/>
          </w:tcPr>
          <w:p w14:paraId="710CE18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135,718</w:t>
            </w:r>
          </w:p>
        </w:tc>
        <w:tc>
          <w:tcPr>
            <w:tcW w:w="2014" w:type="dxa"/>
            <w:tcBorders>
              <w:top w:val="nil"/>
              <w:left w:val="nil"/>
              <w:bottom w:val="nil"/>
              <w:right w:val="nil"/>
            </w:tcBorders>
            <w:shd w:val="clear" w:color="000000" w:fill="FFFFFF"/>
            <w:noWrap/>
            <w:vAlign w:val="bottom"/>
            <w:hideMark/>
          </w:tcPr>
          <w:p w14:paraId="1633FF9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20.3</w:t>
            </w:r>
          </w:p>
        </w:tc>
      </w:tr>
      <w:tr w:rsidR="00D1695B" w:rsidRPr="00391A4A" w14:paraId="13290FCC" w14:textId="77777777" w:rsidTr="00D1695B">
        <w:trPr>
          <w:trHeight w:val="295"/>
        </w:trPr>
        <w:tc>
          <w:tcPr>
            <w:tcW w:w="4872" w:type="dxa"/>
            <w:tcBorders>
              <w:top w:val="nil"/>
              <w:left w:val="nil"/>
              <w:bottom w:val="nil"/>
              <w:right w:val="nil"/>
            </w:tcBorders>
            <w:shd w:val="clear" w:color="000000" w:fill="FFFFFF"/>
            <w:vAlign w:val="bottom"/>
            <w:hideMark/>
          </w:tcPr>
          <w:p w14:paraId="74B07BD9"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Service</w:t>
            </w:r>
          </w:p>
        </w:tc>
        <w:tc>
          <w:tcPr>
            <w:tcW w:w="2238" w:type="dxa"/>
            <w:tcBorders>
              <w:top w:val="nil"/>
              <w:left w:val="nil"/>
              <w:bottom w:val="nil"/>
              <w:right w:val="nil"/>
            </w:tcBorders>
            <w:shd w:val="clear" w:color="000000" w:fill="FFFFFF"/>
            <w:noWrap/>
            <w:vAlign w:val="bottom"/>
            <w:hideMark/>
          </w:tcPr>
          <w:p w14:paraId="318C197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52,170</w:t>
            </w:r>
          </w:p>
        </w:tc>
        <w:tc>
          <w:tcPr>
            <w:tcW w:w="2014" w:type="dxa"/>
            <w:tcBorders>
              <w:top w:val="nil"/>
              <w:left w:val="nil"/>
              <w:bottom w:val="nil"/>
              <w:right w:val="nil"/>
            </w:tcBorders>
            <w:shd w:val="clear" w:color="000000" w:fill="FFFFFF"/>
            <w:noWrap/>
            <w:vAlign w:val="bottom"/>
            <w:hideMark/>
          </w:tcPr>
          <w:p w14:paraId="66B89CDA"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7.8</w:t>
            </w:r>
          </w:p>
        </w:tc>
      </w:tr>
      <w:tr w:rsidR="00D1695B" w:rsidRPr="00391A4A" w14:paraId="48732BAC" w14:textId="77777777" w:rsidTr="00D1695B">
        <w:trPr>
          <w:trHeight w:val="295"/>
        </w:trPr>
        <w:tc>
          <w:tcPr>
            <w:tcW w:w="4872" w:type="dxa"/>
            <w:tcBorders>
              <w:top w:val="nil"/>
              <w:left w:val="nil"/>
              <w:bottom w:val="nil"/>
              <w:right w:val="nil"/>
            </w:tcBorders>
            <w:shd w:val="clear" w:color="000000" w:fill="FFFFFF"/>
            <w:vAlign w:val="bottom"/>
            <w:hideMark/>
          </w:tcPr>
          <w:p w14:paraId="294FC10E"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Day-labor</w:t>
            </w:r>
          </w:p>
        </w:tc>
        <w:tc>
          <w:tcPr>
            <w:tcW w:w="2238" w:type="dxa"/>
            <w:tcBorders>
              <w:top w:val="nil"/>
              <w:left w:val="nil"/>
              <w:bottom w:val="nil"/>
              <w:right w:val="nil"/>
            </w:tcBorders>
            <w:shd w:val="clear" w:color="000000" w:fill="FFFFFF"/>
            <w:noWrap/>
            <w:vAlign w:val="bottom"/>
            <w:hideMark/>
          </w:tcPr>
          <w:p w14:paraId="73ADF58C"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40,879</w:t>
            </w:r>
          </w:p>
        </w:tc>
        <w:tc>
          <w:tcPr>
            <w:tcW w:w="2014" w:type="dxa"/>
            <w:tcBorders>
              <w:top w:val="nil"/>
              <w:left w:val="nil"/>
              <w:bottom w:val="nil"/>
              <w:right w:val="nil"/>
            </w:tcBorders>
            <w:shd w:val="clear" w:color="000000" w:fill="FFFFFF"/>
            <w:noWrap/>
            <w:vAlign w:val="bottom"/>
            <w:hideMark/>
          </w:tcPr>
          <w:p w14:paraId="73B1F64A"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6.1</w:t>
            </w:r>
          </w:p>
        </w:tc>
      </w:tr>
      <w:tr w:rsidR="00D1695B" w:rsidRPr="00391A4A" w14:paraId="072B8ADC" w14:textId="77777777" w:rsidTr="00D1695B">
        <w:trPr>
          <w:trHeight w:val="295"/>
        </w:trPr>
        <w:tc>
          <w:tcPr>
            <w:tcW w:w="4872" w:type="dxa"/>
            <w:tcBorders>
              <w:top w:val="nil"/>
              <w:left w:val="nil"/>
              <w:bottom w:val="nil"/>
              <w:right w:val="nil"/>
            </w:tcBorders>
            <w:shd w:val="clear" w:color="000000" w:fill="FFFFFF"/>
            <w:vAlign w:val="bottom"/>
            <w:hideMark/>
          </w:tcPr>
          <w:p w14:paraId="055F3BF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Housewife</w:t>
            </w:r>
          </w:p>
        </w:tc>
        <w:tc>
          <w:tcPr>
            <w:tcW w:w="2238" w:type="dxa"/>
            <w:tcBorders>
              <w:top w:val="nil"/>
              <w:left w:val="nil"/>
              <w:bottom w:val="nil"/>
              <w:right w:val="nil"/>
            </w:tcBorders>
            <w:shd w:val="clear" w:color="000000" w:fill="FFFFFF"/>
            <w:noWrap/>
            <w:vAlign w:val="bottom"/>
            <w:hideMark/>
          </w:tcPr>
          <w:p w14:paraId="318BCAA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120,528</w:t>
            </w:r>
          </w:p>
        </w:tc>
        <w:tc>
          <w:tcPr>
            <w:tcW w:w="2014" w:type="dxa"/>
            <w:tcBorders>
              <w:top w:val="nil"/>
              <w:left w:val="nil"/>
              <w:bottom w:val="nil"/>
              <w:right w:val="nil"/>
            </w:tcBorders>
            <w:shd w:val="clear" w:color="000000" w:fill="FFFFFF"/>
            <w:noWrap/>
            <w:vAlign w:val="bottom"/>
            <w:hideMark/>
          </w:tcPr>
          <w:p w14:paraId="5AE9EEF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18.1</w:t>
            </w:r>
          </w:p>
        </w:tc>
      </w:tr>
      <w:tr w:rsidR="00D1695B" w:rsidRPr="00391A4A" w14:paraId="3F6A76C1" w14:textId="77777777" w:rsidTr="00D1695B">
        <w:trPr>
          <w:trHeight w:val="295"/>
        </w:trPr>
        <w:tc>
          <w:tcPr>
            <w:tcW w:w="4872" w:type="dxa"/>
            <w:tcBorders>
              <w:top w:val="nil"/>
              <w:left w:val="nil"/>
              <w:bottom w:val="nil"/>
              <w:right w:val="nil"/>
            </w:tcBorders>
            <w:shd w:val="clear" w:color="000000" w:fill="FFFFFF"/>
            <w:vAlign w:val="bottom"/>
            <w:hideMark/>
          </w:tcPr>
          <w:p w14:paraId="2C7AC60E"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Student</w:t>
            </w:r>
          </w:p>
        </w:tc>
        <w:tc>
          <w:tcPr>
            <w:tcW w:w="2238" w:type="dxa"/>
            <w:tcBorders>
              <w:top w:val="nil"/>
              <w:left w:val="nil"/>
              <w:bottom w:val="nil"/>
              <w:right w:val="nil"/>
            </w:tcBorders>
            <w:shd w:val="clear" w:color="000000" w:fill="FFFFFF"/>
            <w:noWrap/>
            <w:vAlign w:val="bottom"/>
            <w:hideMark/>
          </w:tcPr>
          <w:p w14:paraId="7D0CE06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177,979</w:t>
            </w:r>
          </w:p>
        </w:tc>
        <w:tc>
          <w:tcPr>
            <w:tcW w:w="2014" w:type="dxa"/>
            <w:tcBorders>
              <w:top w:val="nil"/>
              <w:left w:val="nil"/>
              <w:bottom w:val="nil"/>
              <w:right w:val="nil"/>
            </w:tcBorders>
            <w:shd w:val="clear" w:color="000000" w:fill="FFFFFF"/>
            <w:noWrap/>
            <w:vAlign w:val="bottom"/>
            <w:hideMark/>
          </w:tcPr>
          <w:p w14:paraId="720996AC"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26.7</w:t>
            </w:r>
          </w:p>
        </w:tc>
      </w:tr>
      <w:tr w:rsidR="00D1695B" w:rsidRPr="00391A4A" w14:paraId="526F971A" w14:textId="77777777" w:rsidTr="00D1695B">
        <w:trPr>
          <w:trHeight w:val="295"/>
        </w:trPr>
        <w:tc>
          <w:tcPr>
            <w:tcW w:w="4872" w:type="dxa"/>
            <w:tcBorders>
              <w:top w:val="nil"/>
              <w:left w:val="nil"/>
              <w:bottom w:val="nil"/>
              <w:right w:val="nil"/>
            </w:tcBorders>
            <w:shd w:val="clear" w:color="000000" w:fill="FFFFFF"/>
            <w:vAlign w:val="bottom"/>
            <w:hideMark/>
          </w:tcPr>
          <w:p w14:paraId="725AB170"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Unemployed</w:t>
            </w:r>
          </w:p>
        </w:tc>
        <w:tc>
          <w:tcPr>
            <w:tcW w:w="2238" w:type="dxa"/>
            <w:tcBorders>
              <w:top w:val="nil"/>
              <w:left w:val="nil"/>
              <w:bottom w:val="nil"/>
              <w:right w:val="nil"/>
            </w:tcBorders>
            <w:shd w:val="clear" w:color="000000" w:fill="FFFFFF"/>
            <w:noWrap/>
            <w:vAlign w:val="bottom"/>
            <w:hideMark/>
          </w:tcPr>
          <w:p w14:paraId="1C560209"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36,269</w:t>
            </w:r>
          </w:p>
        </w:tc>
        <w:tc>
          <w:tcPr>
            <w:tcW w:w="2014" w:type="dxa"/>
            <w:tcBorders>
              <w:top w:val="nil"/>
              <w:left w:val="nil"/>
              <w:bottom w:val="nil"/>
              <w:right w:val="nil"/>
            </w:tcBorders>
            <w:shd w:val="clear" w:color="000000" w:fill="FFFFFF"/>
            <w:noWrap/>
            <w:vAlign w:val="bottom"/>
            <w:hideMark/>
          </w:tcPr>
          <w:p w14:paraId="2A98DFEC"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5.4</w:t>
            </w:r>
          </w:p>
        </w:tc>
      </w:tr>
      <w:tr w:rsidR="00D1695B" w:rsidRPr="00391A4A" w14:paraId="78E0623C" w14:textId="77777777" w:rsidTr="00D1695B">
        <w:trPr>
          <w:trHeight w:val="295"/>
        </w:trPr>
        <w:tc>
          <w:tcPr>
            <w:tcW w:w="4872" w:type="dxa"/>
            <w:tcBorders>
              <w:top w:val="nil"/>
              <w:left w:val="nil"/>
              <w:bottom w:val="nil"/>
              <w:right w:val="nil"/>
            </w:tcBorders>
            <w:shd w:val="clear" w:color="000000" w:fill="FFFFFF"/>
            <w:vAlign w:val="bottom"/>
            <w:hideMark/>
          </w:tcPr>
          <w:p w14:paraId="1E049976"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lastRenderedPageBreak/>
              <w:t>Physically challenged</w:t>
            </w:r>
          </w:p>
        </w:tc>
        <w:tc>
          <w:tcPr>
            <w:tcW w:w="2238" w:type="dxa"/>
            <w:tcBorders>
              <w:top w:val="nil"/>
              <w:left w:val="nil"/>
              <w:bottom w:val="nil"/>
              <w:right w:val="nil"/>
            </w:tcBorders>
            <w:shd w:val="clear" w:color="000000" w:fill="FFFFFF"/>
            <w:noWrap/>
            <w:vAlign w:val="bottom"/>
            <w:hideMark/>
          </w:tcPr>
          <w:p w14:paraId="3180159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19CA086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23B6894C" w14:textId="77777777" w:rsidTr="00D1695B">
        <w:trPr>
          <w:trHeight w:val="295"/>
        </w:trPr>
        <w:tc>
          <w:tcPr>
            <w:tcW w:w="4872" w:type="dxa"/>
            <w:tcBorders>
              <w:top w:val="nil"/>
              <w:left w:val="nil"/>
              <w:bottom w:val="nil"/>
              <w:right w:val="nil"/>
            </w:tcBorders>
            <w:shd w:val="clear" w:color="000000" w:fill="FFFFFF"/>
            <w:vAlign w:val="bottom"/>
            <w:hideMark/>
          </w:tcPr>
          <w:p w14:paraId="5325869D"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Yes</w:t>
            </w:r>
          </w:p>
        </w:tc>
        <w:tc>
          <w:tcPr>
            <w:tcW w:w="2238" w:type="dxa"/>
            <w:tcBorders>
              <w:top w:val="nil"/>
              <w:left w:val="nil"/>
              <w:bottom w:val="nil"/>
              <w:right w:val="nil"/>
            </w:tcBorders>
            <w:shd w:val="clear" w:color="000000" w:fill="FFFFFF"/>
            <w:noWrap/>
            <w:vAlign w:val="bottom"/>
            <w:hideMark/>
          </w:tcPr>
          <w:p w14:paraId="61AA27C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7,888</w:t>
            </w:r>
          </w:p>
        </w:tc>
        <w:tc>
          <w:tcPr>
            <w:tcW w:w="2014" w:type="dxa"/>
            <w:tcBorders>
              <w:top w:val="nil"/>
              <w:left w:val="nil"/>
              <w:bottom w:val="nil"/>
              <w:right w:val="nil"/>
            </w:tcBorders>
            <w:shd w:val="clear" w:color="000000" w:fill="FFFFFF"/>
            <w:noWrap/>
            <w:vAlign w:val="bottom"/>
            <w:hideMark/>
          </w:tcPr>
          <w:p w14:paraId="57C3CE1C"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1.2</w:t>
            </w:r>
          </w:p>
        </w:tc>
      </w:tr>
      <w:tr w:rsidR="00D1695B" w:rsidRPr="00391A4A" w14:paraId="3AE5242E" w14:textId="77777777" w:rsidTr="00D1695B">
        <w:trPr>
          <w:trHeight w:val="295"/>
        </w:trPr>
        <w:tc>
          <w:tcPr>
            <w:tcW w:w="4872" w:type="dxa"/>
            <w:tcBorders>
              <w:top w:val="nil"/>
              <w:left w:val="nil"/>
              <w:bottom w:val="nil"/>
              <w:right w:val="nil"/>
            </w:tcBorders>
            <w:shd w:val="clear" w:color="000000" w:fill="FFFFFF"/>
            <w:vAlign w:val="bottom"/>
            <w:hideMark/>
          </w:tcPr>
          <w:p w14:paraId="2CBDE21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w:t>
            </w:r>
          </w:p>
        </w:tc>
        <w:tc>
          <w:tcPr>
            <w:tcW w:w="2238" w:type="dxa"/>
            <w:tcBorders>
              <w:top w:val="nil"/>
              <w:left w:val="nil"/>
              <w:bottom w:val="nil"/>
              <w:right w:val="nil"/>
            </w:tcBorders>
            <w:shd w:val="clear" w:color="000000" w:fill="FFFFFF"/>
            <w:noWrap/>
            <w:vAlign w:val="bottom"/>
            <w:hideMark/>
          </w:tcPr>
          <w:p w14:paraId="0B96FF5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659,852</w:t>
            </w:r>
          </w:p>
        </w:tc>
        <w:tc>
          <w:tcPr>
            <w:tcW w:w="2014" w:type="dxa"/>
            <w:tcBorders>
              <w:top w:val="nil"/>
              <w:left w:val="nil"/>
              <w:bottom w:val="nil"/>
              <w:right w:val="nil"/>
            </w:tcBorders>
            <w:shd w:val="clear" w:color="000000" w:fill="FFFFFF"/>
            <w:noWrap/>
            <w:vAlign w:val="bottom"/>
            <w:hideMark/>
          </w:tcPr>
          <w:p w14:paraId="3ACDAF67"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98.8</w:t>
            </w:r>
          </w:p>
        </w:tc>
      </w:tr>
      <w:tr w:rsidR="00D1695B" w:rsidRPr="00391A4A" w14:paraId="684298D1" w14:textId="77777777" w:rsidTr="00D1695B">
        <w:trPr>
          <w:trHeight w:val="295"/>
        </w:trPr>
        <w:tc>
          <w:tcPr>
            <w:tcW w:w="4872" w:type="dxa"/>
            <w:tcBorders>
              <w:top w:val="nil"/>
              <w:left w:val="nil"/>
              <w:bottom w:val="nil"/>
              <w:right w:val="nil"/>
            </w:tcBorders>
            <w:shd w:val="clear" w:color="000000" w:fill="FFFFFF"/>
            <w:vAlign w:val="bottom"/>
            <w:hideMark/>
          </w:tcPr>
          <w:p w14:paraId="03A9C5F7"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Got disaster warning</w:t>
            </w:r>
          </w:p>
        </w:tc>
        <w:tc>
          <w:tcPr>
            <w:tcW w:w="2238" w:type="dxa"/>
            <w:tcBorders>
              <w:top w:val="nil"/>
              <w:left w:val="nil"/>
              <w:bottom w:val="nil"/>
              <w:right w:val="nil"/>
            </w:tcBorders>
            <w:shd w:val="clear" w:color="000000" w:fill="FFFFFF"/>
            <w:noWrap/>
            <w:vAlign w:val="bottom"/>
            <w:hideMark/>
          </w:tcPr>
          <w:p w14:paraId="231C52A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109A78F4"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1F9EABA8" w14:textId="77777777" w:rsidTr="00D1695B">
        <w:trPr>
          <w:trHeight w:val="295"/>
        </w:trPr>
        <w:tc>
          <w:tcPr>
            <w:tcW w:w="4872" w:type="dxa"/>
            <w:tcBorders>
              <w:top w:val="nil"/>
              <w:left w:val="nil"/>
              <w:bottom w:val="nil"/>
              <w:right w:val="nil"/>
            </w:tcBorders>
            <w:shd w:val="clear" w:color="000000" w:fill="FFFFFF"/>
            <w:vAlign w:val="bottom"/>
            <w:hideMark/>
          </w:tcPr>
          <w:p w14:paraId="5DED8542"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Yes</w:t>
            </w:r>
          </w:p>
        </w:tc>
        <w:tc>
          <w:tcPr>
            <w:tcW w:w="2238" w:type="dxa"/>
            <w:tcBorders>
              <w:top w:val="nil"/>
              <w:left w:val="nil"/>
              <w:bottom w:val="nil"/>
              <w:right w:val="nil"/>
            </w:tcBorders>
            <w:shd w:val="clear" w:color="000000" w:fill="FFFFFF"/>
            <w:noWrap/>
            <w:vAlign w:val="bottom"/>
            <w:hideMark/>
          </w:tcPr>
          <w:p w14:paraId="7C1E0E1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544,131</w:t>
            </w:r>
          </w:p>
        </w:tc>
        <w:tc>
          <w:tcPr>
            <w:tcW w:w="2014" w:type="dxa"/>
            <w:tcBorders>
              <w:top w:val="nil"/>
              <w:left w:val="nil"/>
              <w:bottom w:val="nil"/>
              <w:right w:val="nil"/>
            </w:tcBorders>
            <w:shd w:val="clear" w:color="000000" w:fill="FFFFFF"/>
            <w:noWrap/>
            <w:vAlign w:val="bottom"/>
            <w:hideMark/>
          </w:tcPr>
          <w:p w14:paraId="280E7AE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81.5</w:t>
            </w:r>
          </w:p>
        </w:tc>
      </w:tr>
      <w:tr w:rsidR="00D1695B" w:rsidRPr="00391A4A" w14:paraId="5B7A73E3" w14:textId="77777777" w:rsidTr="00D1695B">
        <w:trPr>
          <w:trHeight w:val="295"/>
        </w:trPr>
        <w:tc>
          <w:tcPr>
            <w:tcW w:w="4872" w:type="dxa"/>
            <w:tcBorders>
              <w:top w:val="nil"/>
              <w:left w:val="nil"/>
              <w:bottom w:val="nil"/>
              <w:right w:val="nil"/>
            </w:tcBorders>
            <w:shd w:val="clear" w:color="000000" w:fill="FFFFFF"/>
            <w:vAlign w:val="bottom"/>
            <w:hideMark/>
          </w:tcPr>
          <w:p w14:paraId="252C14A4"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w:t>
            </w:r>
          </w:p>
        </w:tc>
        <w:tc>
          <w:tcPr>
            <w:tcW w:w="2238" w:type="dxa"/>
            <w:tcBorders>
              <w:top w:val="nil"/>
              <w:left w:val="nil"/>
              <w:bottom w:val="nil"/>
              <w:right w:val="nil"/>
            </w:tcBorders>
            <w:shd w:val="clear" w:color="000000" w:fill="FFFFFF"/>
            <w:noWrap/>
            <w:vAlign w:val="bottom"/>
            <w:hideMark/>
          </w:tcPr>
          <w:p w14:paraId="27208B6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123,609</w:t>
            </w:r>
          </w:p>
        </w:tc>
        <w:tc>
          <w:tcPr>
            <w:tcW w:w="2014" w:type="dxa"/>
            <w:tcBorders>
              <w:top w:val="nil"/>
              <w:left w:val="nil"/>
              <w:bottom w:val="nil"/>
              <w:right w:val="nil"/>
            </w:tcBorders>
            <w:shd w:val="clear" w:color="000000" w:fill="FFFFFF"/>
            <w:noWrap/>
            <w:vAlign w:val="bottom"/>
            <w:hideMark/>
          </w:tcPr>
          <w:p w14:paraId="2691C91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18.5</w:t>
            </w:r>
          </w:p>
        </w:tc>
      </w:tr>
      <w:tr w:rsidR="00D1695B" w:rsidRPr="00391A4A" w14:paraId="028A44F7" w14:textId="77777777" w:rsidTr="00D1695B">
        <w:trPr>
          <w:trHeight w:val="295"/>
        </w:trPr>
        <w:tc>
          <w:tcPr>
            <w:tcW w:w="4872" w:type="dxa"/>
            <w:tcBorders>
              <w:top w:val="nil"/>
              <w:left w:val="nil"/>
              <w:bottom w:val="nil"/>
              <w:right w:val="nil"/>
            </w:tcBorders>
            <w:shd w:val="clear" w:color="000000" w:fill="FFFFFF"/>
            <w:vAlign w:val="bottom"/>
            <w:hideMark/>
          </w:tcPr>
          <w:p w14:paraId="03BCABFA"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Disaster preparedness</w:t>
            </w:r>
          </w:p>
        </w:tc>
        <w:tc>
          <w:tcPr>
            <w:tcW w:w="2238" w:type="dxa"/>
            <w:tcBorders>
              <w:top w:val="nil"/>
              <w:left w:val="nil"/>
              <w:bottom w:val="nil"/>
              <w:right w:val="nil"/>
            </w:tcBorders>
            <w:shd w:val="clear" w:color="000000" w:fill="FFFFFF"/>
            <w:noWrap/>
            <w:vAlign w:val="bottom"/>
            <w:hideMark/>
          </w:tcPr>
          <w:p w14:paraId="781E477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3CA9BD63"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223FEED1" w14:textId="77777777" w:rsidTr="00D1695B">
        <w:trPr>
          <w:trHeight w:val="295"/>
        </w:trPr>
        <w:tc>
          <w:tcPr>
            <w:tcW w:w="4872" w:type="dxa"/>
            <w:tcBorders>
              <w:top w:val="nil"/>
              <w:left w:val="nil"/>
              <w:bottom w:val="nil"/>
              <w:right w:val="nil"/>
            </w:tcBorders>
            <w:shd w:val="clear" w:color="000000" w:fill="FFFFFF"/>
            <w:vAlign w:val="bottom"/>
            <w:hideMark/>
          </w:tcPr>
          <w:p w14:paraId="0D845CAC"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Yes</w:t>
            </w:r>
          </w:p>
        </w:tc>
        <w:tc>
          <w:tcPr>
            <w:tcW w:w="2238" w:type="dxa"/>
            <w:tcBorders>
              <w:top w:val="nil"/>
              <w:left w:val="nil"/>
              <w:bottom w:val="nil"/>
              <w:right w:val="nil"/>
            </w:tcBorders>
            <w:shd w:val="clear" w:color="000000" w:fill="FFFFFF"/>
            <w:noWrap/>
            <w:vAlign w:val="bottom"/>
            <w:hideMark/>
          </w:tcPr>
          <w:p w14:paraId="29E3FB0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594,640</w:t>
            </w:r>
          </w:p>
        </w:tc>
        <w:tc>
          <w:tcPr>
            <w:tcW w:w="2014" w:type="dxa"/>
            <w:tcBorders>
              <w:top w:val="nil"/>
              <w:left w:val="nil"/>
              <w:bottom w:val="nil"/>
              <w:right w:val="nil"/>
            </w:tcBorders>
            <w:shd w:val="clear" w:color="000000" w:fill="FFFFFF"/>
            <w:noWrap/>
            <w:vAlign w:val="bottom"/>
            <w:hideMark/>
          </w:tcPr>
          <w:p w14:paraId="2A21B2B4" w14:textId="1C61DDDD"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89.</w:t>
            </w:r>
            <w:r>
              <w:rPr>
                <w:rFonts w:ascii="Times New Roman" w:eastAsia="Times New Roman" w:hAnsi="Times New Roman" w:cs="Times New Roman"/>
                <w:color w:val="000000"/>
                <w:sz w:val="24"/>
                <w:szCs w:val="24"/>
              </w:rPr>
              <w:t>0</w:t>
            </w:r>
          </w:p>
        </w:tc>
      </w:tr>
      <w:tr w:rsidR="00D1695B" w:rsidRPr="00391A4A" w14:paraId="0EB090B9" w14:textId="77777777" w:rsidTr="00D1695B">
        <w:trPr>
          <w:trHeight w:val="295"/>
        </w:trPr>
        <w:tc>
          <w:tcPr>
            <w:tcW w:w="4872" w:type="dxa"/>
            <w:tcBorders>
              <w:top w:val="nil"/>
              <w:left w:val="nil"/>
              <w:bottom w:val="nil"/>
              <w:right w:val="nil"/>
            </w:tcBorders>
            <w:shd w:val="clear" w:color="000000" w:fill="FFFFFF"/>
            <w:vAlign w:val="bottom"/>
            <w:hideMark/>
          </w:tcPr>
          <w:p w14:paraId="09B99B79"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No</w:t>
            </w:r>
          </w:p>
        </w:tc>
        <w:tc>
          <w:tcPr>
            <w:tcW w:w="2238" w:type="dxa"/>
            <w:tcBorders>
              <w:top w:val="nil"/>
              <w:left w:val="nil"/>
              <w:bottom w:val="nil"/>
              <w:right w:val="nil"/>
            </w:tcBorders>
            <w:shd w:val="clear" w:color="000000" w:fill="FFFFFF"/>
            <w:noWrap/>
            <w:vAlign w:val="bottom"/>
            <w:hideMark/>
          </w:tcPr>
          <w:p w14:paraId="308E38B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73,100</w:t>
            </w:r>
          </w:p>
        </w:tc>
        <w:tc>
          <w:tcPr>
            <w:tcW w:w="2014" w:type="dxa"/>
            <w:tcBorders>
              <w:top w:val="nil"/>
              <w:left w:val="nil"/>
              <w:bottom w:val="nil"/>
              <w:right w:val="nil"/>
            </w:tcBorders>
            <w:shd w:val="clear" w:color="000000" w:fill="FFFFFF"/>
            <w:noWrap/>
            <w:vAlign w:val="bottom"/>
            <w:hideMark/>
          </w:tcPr>
          <w:p w14:paraId="5B2384F3"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11.0</w:t>
            </w:r>
          </w:p>
        </w:tc>
      </w:tr>
      <w:tr w:rsidR="00D1695B" w:rsidRPr="00391A4A" w14:paraId="52BC70D1" w14:textId="77777777" w:rsidTr="00D1695B">
        <w:trPr>
          <w:trHeight w:val="295"/>
        </w:trPr>
        <w:tc>
          <w:tcPr>
            <w:tcW w:w="4872" w:type="dxa"/>
            <w:tcBorders>
              <w:top w:val="nil"/>
              <w:left w:val="nil"/>
              <w:bottom w:val="nil"/>
              <w:right w:val="nil"/>
            </w:tcBorders>
            <w:shd w:val="clear" w:color="000000" w:fill="FFFFFF"/>
            <w:vAlign w:val="bottom"/>
            <w:hideMark/>
          </w:tcPr>
          <w:p w14:paraId="26ACB365"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 xml:space="preserve">Number of </w:t>
            </w:r>
            <w:r w:rsidRPr="0034493B">
              <w:rPr>
                <w:rFonts w:ascii="Times New Roman" w:eastAsia="Times New Roman" w:hAnsi="Times New Roman" w:cs="Times New Roman"/>
                <w:b/>
                <w:bCs/>
                <w:noProof/>
                <w:color w:val="000000"/>
                <w:sz w:val="24"/>
                <w:szCs w:val="24"/>
              </w:rPr>
              <w:t>disaster</w:t>
            </w:r>
            <w:r>
              <w:rPr>
                <w:rFonts w:ascii="Times New Roman" w:eastAsia="Times New Roman" w:hAnsi="Times New Roman" w:cs="Times New Roman"/>
                <w:b/>
                <w:bCs/>
                <w:noProof/>
                <w:color w:val="000000"/>
                <w:sz w:val="24"/>
                <w:szCs w:val="24"/>
              </w:rPr>
              <w:t>s</w:t>
            </w:r>
            <w:r w:rsidRPr="00391A4A">
              <w:rPr>
                <w:rFonts w:ascii="Times New Roman" w:eastAsia="Times New Roman" w:hAnsi="Times New Roman" w:cs="Times New Roman"/>
                <w:b/>
                <w:bCs/>
                <w:color w:val="000000"/>
                <w:sz w:val="24"/>
                <w:szCs w:val="24"/>
              </w:rPr>
              <w:t xml:space="preserve"> faced </w:t>
            </w:r>
          </w:p>
        </w:tc>
        <w:tc>
          <w:tcPr>
            <w:tcW w:w="2238" w:type="dxa"/>
            <w:tcBorders>
              <w:top w:val="nil"/>
              <w:left w:val="nil"/>
              <w:bottom w:val="nil"/>
              <w:right w:val="nil"/>
            </w:tcBorders>
            <w:shd w:val="clear" w:color="000000" w:fill="FFFFFF"/>
            <w:noWrap/>
            <w:vAlign w:val="bottom"/>
            <w:hideMark/>
          </w:tcPr>
          <w:p w14:paraId="4A6AE74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02379AD7"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4AAE9975" w14:textId="77777777" w:rsidTr="00D1695B">
        <w:trPr>
          <w:trHeight w:val="295"/>
        </w:trPr>
        <w:tc>
          <w:tcPr>
            <w:tcW w:w="4872" w:type="dxa"/>
            <w:tcBorders>
              <w:top w:val="nil"/>
              <w:left w:val="nil"/>
              <w:bottom w:val="nil"/>
              <w:right w:val="nil"/>
            </w:tcBorders>
            <w:shd w:val="clear" w:color="000000" w:fill="FFFFFF"/>
            <w:vAlign w:val="bottom"/>
            <w:hideMark/>
          </w:tcPr>
          <w:p w14:paraId="2240D59F"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One</w:t>
            </w:r>
          </w:p>
        </w:tc>
        <w:tc>
          <w:tcPr>
            <w:tcW w:w="2238" w:type="dxa"/>
            <w:tcBorders>
              <w:top w:val="nil"/>
              <w:left w:val="nil"/>
              <w:bottom w:val="nil"/>
              <w:right w:val="nil"/>
            </w:tcBorders>
            <w:shd w:val="clear" w:color="000000" w:fill="FFFFFF"/>
            <w:noWrap/>
            <w:vAlign w:val="bottom"/>
            <w:hideMark/>
          </w:tcPr>
          <w:p w14:paraId="2C500A7B"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460,962</w:t>
            </w:r>
          </w:p>
        </w:tc>
        <w:tc>
          <w:tcPr>
            <w:tcW w:w="2014" w:type="dxa"/>
            <w:tcBorders>
              <w:top w:val="nil"/>
              <w:left w:val="nil"/>
              <w:bottom w:val="nil"/>
              <w:right w:val="nil"/>
            </w:tcBorders>
            <w:shd w:val="clear" w:color="000000" w:fill="FFFFFF"/>
            <w:noWrap/>
            <w:vAlign w:val="bottom"/>
            <w:hideMark/>
          </w:tcPr>
          <w:p w14:paraId="15AEE2BC"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69.0</w:t>
            </w:r>
          </w:p>
        </w:tc>
      </w:tr>
      <w:tr w:rsidR="00D1695B" w:rsidRPr="00391A4A" w14:paraId="5CEB5BC3" w14:textId="77777777" w:rsidTr="00D1695B">
        <w:trPr>
          <w:trHeight w:val="295"/>
        </w:trPr>
        <w:tc>
          <w:tcPr>
            <w:tcW w:w="4872" w:type="dxa"/>
            <w:tcBorders>
              <w:top w:val="nil"/>
              <w:left w:val="nil"/>
              <w:bottom w:val="nil"/>
              <w:right w:val="nil"/>
            </w:tcBorders>
            <w:shd w:val="clear" w:color="000000" w:fill="FFFFFF"/>
            <w:vAlign w:val="bottom"/>
            <w:hideMark/>
          </w:tcPr>
          <w:p w14:paraId="2741EB3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xml:space="preserve">Two and more </w:t>
            </w:r>
          </w:p>
        </w:tc>
        <w:tc>
          <w:tcPr>
            <w:tcW w:w="2238" w:type="dxa"/>
            <w:tcBorders>
              <w:top w:val="nil"/>
              <w:left w:val="nil"/>
              <w:bottom w:val="nil"/>
              <w:right w:val="nil"/>
            </w:tcBorders>
            <w:shd w:val="clear" w:color="000000" w:fill="FFFFFF"/>
            <w:noWrap/>
            <w:vAlign w:val="bottom"/>
            <w:hideMark/>
          </w:tcPr>
          <w:p w14:paraId="26E9119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206,778</w:t>
            </w:r>
          </w:p>
        </w:tc>
        <w:tc>
          <w:tcPr>
            <w:tcW w:w="2014" w:type="dxa"/>
            <w:tcBorders>
              <w:top w:val="nil"/>
              <w:left w:val="nil"/>
              <w:bottom w:val="nil"/>
              <w:right w:val="nil"/>
            </w:tcBorders>
            <w:shd w:val="clear" w:color="000000" w:fill="FFFFFF"/>
            <w:noWrap/>
            <w:vAlign w:val="bottom"/>
            <w:hideMark/>
          </w:tcPr>
          <w:p w14:paraId="5654B6AE"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31.0</w:t>
            </w:r>
          </w:p>
        </w:tc>
      </w:tr>
      <w:tr w:rsidR="00D1695B" w:rsidRPr="00391A4A" w14:paraId="0DE0F5A2" w14:textId="77777777" w:rsidTr="00D1695B">
        <w:trPr>
          <w:trHeight w:val="295"/>
        </w:trPr>
        <w:tc>
          <w:tcPr>
            <w:tcW w:w="4872" w:type="dxa"/>
            <w:tcBorders>
              <w:top w:val="nil"/>
              <w:left w:val="nil"/>
              <w:bottom w:val="nil"/>
              <w:right w:val="nil"/>
            </w:tcBorders>
            <w:shd w:val="clear" w:color="000000" w:fill="FFFFFF"/>
            <w:vAlign w:val="bottom"/>
            <w:hideMark/>
          </w:tcPr>
          <w:p w14:paraId="4C2C3AA1"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Place of residence</w:t>
            </w:r>
          </w:p>
        </w:tc>
        <w:tc>
          <w:tcPr>
            <w:tcW w:w="2238" w:type="dxa"/>
            <w:tcBorders>
              <w:top w:val="nil"/>
              <w:left w:val="nil"/>
              <w:bottom w:val="nil"/>
              <w:right w:val="nil"/>
            </w:tcBorders>
            <w:shd w:val="clear" w:color="000000" w:fill="FFFFFF"/>
            <w:noWrap/>
            <w:vAlign w:val="bottom"/>
            <w:hideMark/>
          </w:tcPr>
          <w:p w14:paraId="57D216D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31C2321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20113F33" w14:textId="77777777" w:rsidTr="00D1695B">
        <w:trPr>
          <w:trHeight w:val="295"/>
        </w:trPr>
        <w:tc>
          <w:tcPr>
            <w:tcW w:w="4872" w:type="dxa"/>
            <w:tcBorders>
              <w:top w:val="nil"/>
              <w:left w:val="nil"/>
              <w:bottom w:val="nil"/>
              <w:right w:val="nil"/>
            </w:tcBorders>
            <w:shd w:val="clear" w:color="000000" w:fill="FFFFFF"/>
            <w:vAlign w:val="bottom"/>
            <w:hideMark/>
          </w:tcPr>
          <w:p w14:paraId="0A3BF2F1"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Rural</w:t>
            </w:r>
          </w:p>
        </w:tc>
        <w:tc>
          <w:tcPr>
            <w:tcW w:w="2238" w:type="dxa"/>
            <w:tcBorders>
              <w:top w:val="nil"/>
              <w:left w:val="nil"/>
              <w:bottom w:val="nil"/>
              <w:right w:val="nil"/>
            </w:tcBorders>
            <w:shd w:val="clear" w:color="000000" w:fill="FFFFFF"/>
            <w:noWrap/>
            <w:vAlign w:val="bottom"/>
            <w:hideMark/>
          </w:tcPr>
          <w:p w14:paraId="38E3BCA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588,314</w:t>
            </w:r>
          </w:p>
        </w:tc>
        <w:tc>
          <w:tcPr>
            <w:tcW w:w="2014" w:type="dxa"/>
            <w:tcBorders>
              <w:top w:val="nil"/>
              <w:left w:val="nil"/>
              <w:bottom w:val="nil"/>
              <w:right w:val="nil"/>
            </w:tcBorders>
            <w:shd w:val="clear" w:color="000000" w:fill="FFFFFF"/>
            <w:noWrap/>
            <w:vAlign w:val="bottom"/>
            <w:hideMark/>
          </w:tcPr>
          <w:p w14:paraId="13CA0A5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88.1</w:t>
            </w:r>
          </w:p>
        </w:tc>
      </w:tr>
      <w:tr w:rsidR="00D1695B" w:rsidRPr="00391A4A" w14:paraId="517C0B61" w14:textId="77777777" w:rsidTr="00D1695B">
        <w:trPr>
          <w:trHeight w:val="295"/>
        </w:trPr>
        <w:tc>
          <w:tcPr>
            <w:tcW w:w="4872" w:type="dxa"/>
            <w:tcBorders>
              <w:top w:val="nil"/>
              <w:left w:val="nil"/>
              <w:bottom w:val="nil"/>
              <w:right w:val="nil"/>
            </w:tcBorders>
            <w:shd w:val="clear" w:color="000000" w:fill="FFFFFF"/>
            <w:vAlign w:val="bottom"/>
            <w:hideMark/>
          </w:tcPr>
          <w:p w14:paraId="50B25288"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Urban</w:t>
            </w:r>
          </w:p>
        </w:tc>
        <w:tc>
          <w:tcPr>
            <w:tcW w:w="2238" w:type="dxa"/>
            <w:tcBorders>
              <w:top w:val="nil"/>
              <w:left w:val="nil"/>
              <w:bottom w:val="nil"/>
              <w:right w:val="nil"/>
            </w:tcBorders>
            <w:shd w:val="clear" w:color="000000" w:fill="FFFFFF"/>
            <w:noWrap/>
            <w:vAlign w:val="bottom"/>
            <w:hideMark/>
          </w:tcPr>
          <w:p w14:paraId="6414FE6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79,426</w:t>
            </w:r>
          </w:p>
        </w:tc>
        <w:tc>
          <w:tcPr>
            <w:tcW w:w="2014" w:type="dxa"/>
            <w:tcBorders>
              <w:top w:val="nil"/>
              <w:left w:val="nil"/>
              <w:bottom w:val="nil"/>
              <w:right w:val="nil"/>
            </w:tcBorders>
            <w:shd w:val="clear" w:color="000000" w:fill="FFFFFF"/>
            <w:noWrap/>
            <w:vAlign w:val="bottom"/>
            <w:hideMark/>
          </w:tcPr>
          <w:p w14:paraId="14717F5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11.9</w:t>
            </w:r>
          </w:p>
        </w:tc>
      </w:tr>
      <w:tr w:rsidR="00D1695B" w:rsidRPr="00391A4A" w14:paraId="66918971" w14:textId="77777777" w:rsidTr="00D1695B">
        <w:trPr>
          <w:trHeight w:val="295"/>
        </w:trPr>
        <w:tc>
          <w:tcPr>
            <w:tcW w:w="4872" w:type="dxa"/>
            <w:tcBorders>
              <w:top w:val="nil"/>
              <w:left w:val="nil"/>
              <w:bottom w:val="nil"/>
              <w:right w:val="nil"/>
            </w:tcBorders>
            <w:shd w:val="clear" w:color="000000" w:fill="FFFFFF"/>
            <w:vAlign w:val="bottom"/>
            <w:hideMark/>
          </w:tcPr>
          <w:p w14:paraId="1ECD618E"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Region of residence</w:t>
            </w:r>
          </w:p>
        </w:tc>
        <w:tc>
          <w:tcPr>
            <w:tcW w:w="2238" w:type="dxa"/>
            <w:tcBorders>
              <w:top w:val="nil"/>
              <w:left w:val="nil"/>
              <w:bottom w:val="nil"/>
              <w:right w:val="nil"/>
            </w:tcBorders>
            <w:shd w:val="clear" w:color="000000" w:fill="FFFFFF"/>
            <w:noWrap/>
            <w:vAlign w:val="bottom"/>
            <w:hideMark/>
          </w:tcPr>
          <w:p w14:paraId="48244BD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337E6D5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4609550B" w14:textId="77777777" w:rsidTr="00D1695B">
        <w:trPr>
          <w:trHeight w:val="295"/>
        </w:trPr>
        <w:tc>
          <w:tcPr>
            <w:tcW w:w="4872" w:type="dxa"/>
            <w:tcBorders>
              <w:top w:val="nil"/>
              <w:left w:val="nil"/>
              <w:bottom w:val="nil"/>
              <w:right w:val="nil"/>
            </w:tcBorders>
            <w:shd w:val="clear" w:color="000000" w:fill="FFFFFF"/>
            <w:vAlign w:val="bottom"/>
            <w:hideMark/>
          </w:tcPr>
          <w:p w14:paraId="78529D2C"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Barisal</w:t>
            </w:r>
          </w:p>
        </w:tc>
        <w:tc>
          <w:tcPr>
            <w:tcW w:w="2238" w:type="dxa"/>
            <w:tcBorders>
              <w:top w:val="nil"/>
              <w:left w:val="nil"/>
              <w:bottom w:val="nil"/>
              <w:right w:val="nil"/>
            </w:tcBorders>
            <w:shd w:val="clear" w:color="000000" w:fill="FFFFFF"/>
            <w:noWrap/>
            <w:vAlign w:val="bottom"/>
            <w:hideMark/>
          </w:tcPr>
          <w:p w14:paraId="14649B1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65,247</w:t>
            </w:r>
          </w:p>
        </w:tc>
        <w:tc>
          <w:tcPr>
            <w:tcW w:w="2014" w:type="dxa"/>
            <w:tcBorders>
              <w:top w:val="nil"/>
              <w:left w:val="nil"/>
              <w:bottom w:val="nil"/>
              <w:right w:val="nil"/>
            </w:tcBorders>
            <w:shd w:val="clear" w:color="000000" w:fill="FFFFFF"/>
            <w:noWrap/>
            <w:vAlign w:val="bottom"/>
            <w:hideMark/>
          </w:tcPr>
          <w:p w14:paraId="729FAABB"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9.8</w:t>
            </w:r>
          </w:p>
        </w:tc>
      </w:tr>
      <w:tr w:rsidR="00D1695B" w:rsidRPr="00391A4A" w14:paraId="57B978F2" w14:textId="77777777" w:rsidTr="00D1695B">
        <w:trPr>
          <w:trHeight w:val="295"/>
        </w:trPr>
        <w:tc>
          <w:tcPr>
            <w:tcW w:w="4872" w:type="dxa"/>
            <w:tcBorders>
              <w:top w:val="nil"/>
              <w:left w:val="nil"/>
              <w:bottom w:val="nil"/>
              <w:right w:val="nil"/>
            </w:tcBorders>
            <w:shd w:val="clear" w:color="000000" w:fill="FFFFFF"/>
            <w:vAlign w:val="bottom"/>
            <w:hideMark/>
          </w:tcPr>
          <w:p w14:paraId="6F107237"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Chittagong</w:t>
            </w:r>
          </w:p>
        </w:tc>
        <w:tc>
          <w:tcPr>
            <w:tcW w:w="2238" w:type="dxa"/>
            <w:tcBorders>
              <w:top w:val="nil"/>
              <w:left w:val="nil"/>
              <w:bottom w:val="nil"/>
              <w:right w:val="nil"/>
            </w:tcBorders>
            <w:shd w:val="clear" w:color="000000" w:fill="FFFFFF"/>
            <w:noWrap/>
            <w:vAlign w:val="bottom"/>
            <w:hideMark/>
          </w:tcPr>
          <w:p w14:paraId="64FAA569"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106,266</w:t>
            </w:r>
          </w:p>
        </w:tc>
        <w:tc>
          <w:tcPr>
            <w:tcW w:w="2014" w:type="dxa"/>
            <w:tcBorders>
              <w:top w:val="nil"/>
              <w:left w:val="nil"/>
              <w:bottom w:val="nil"/>
              <w:right w:val="nil"/>
            </w:tcBorders>
            <w:shd w:val="clear" w:color="000000" w:fill="FFFFFF"/>
            <w:noWrap/>
            <w:vAlign w:val="bottom"/>
            <w:hideMark/>
          </w:tcPr>
          <w:p w14:paraId="7EA889A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15.9</w:t>
            </w:r>
          </w:p>
        </w:tc>
      </w:tr>
      <w:tr w:rsidR="00D1695B" w:rsidRPr="00391A4A" w14:paraId="3A25174F" w14:textId="77777777" w:rsidTr="00D1695B">
        <w:trPr>
          <w:trHeight w:val="295"/>
        </w:trPr>
        <w:tc>
          <w:tcPr>
            <w:tcW w:w="4872" w:type="dxa"/>
            <w:tcBorders>
              <w:top w:val="nil"/>
              <w:left w:val="nil"/>
              <w:bottom w:val="nil"/>
              <w:right w:val="nil"/>
            </w:tcBorders>
            <w:shd w:val="clear" w:color="000000" w:fill="FFFFFF"/>
            <w:vAlign w:val="bottom"/>
            <w:hideMark/>
          </w:tcPr>
          <w:p w14:paraId="0161C591"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Dhaka</w:t>
            </w:r>
          </w:p>
        </w:tc>
        <w:tc>
          <w:tcPr>
            <w:tcW w:w="2238" w:type="dxa"/>
            <w:tcBorders>
              <w:top w:val="nil"/>
              <w:left w:val="nil"/>
              <w:bottom w:val="nil"/>
              <w:right w:val="nil"/>
            </w:tcBorders>
            <w:shd w:val="clear" w:color="000000" w:fill="FFFFFF"/>
            <w:noWrap/>
            <w:vAlign w:val="bottom"/>
            <w:hideMark/>
          </w:tcPr>
          <w:p w14:paraId="1EE50380"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176,586</w:t>
            </w:r>
          </w:p>
        </w:tc>
        <w:tc>
          <w:tcPr>
            <w:tcW w:w="2014" w:type="dxa"/>
            <w:tcBorders>
              <w:top w:val="nil"/>
              <w:left w:val="nil"/>
              <w:bottom w:val="nil"/>
              <w:right w:val="nil"/>
            </w:tcBorders>
            <w:shd w:val="clear" w:color="000000" w:fill="FFFFFF"/>
            <w:noWrap/>
            <w:vAlign w:val="bottom"/>
            <w:hideMark/>
          </w:tcPr>
          <w:p w14:paraId="52C40557"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26.5</w:t>
            </w:r>
          </w:p>
        </w:tc>
      </w:tr>
      <w:tr w:rsidR="00D1695B" w:rsidRPr="00391A4A" w14:paraId="77178D63" w14:textId="77777777" w:rsidTr="00D1695B">
        <w:trPr>
          <w:trHeight w:val="295"/>
        </w:trPr>
        <w:tc>
          <w:tcPr>
            <w:tcW w:w="4872" w:type="dxa"/>
            <w:tcBorders>
              <w:top w:val="nil"/>
              <w:left w:val="nil"/>
              <w:bottom w:val="nil"/>
              <w:right w:val="nil"/>
            </w:tcBorders>
            <w:shd w:val="clear" w:color="000000" w:fill="FFFFFF"/>
            <w:vAlign w:val="bottom"/>
            <w:hideMark/>
          </w:tcPr>
          <w:p w14:paraId="3BFC0818"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Khulna</w:t>
            </w:r>
          </w:p>
        </w:tc>
        <w:tc>
          <w:tcPr>
            <w:tcW w:w="2238" w:type="dxa"/>
            <w:tcBorders>
              <w:top w:val="nil"/>
              <w:left w:val="nil"/>
              <w:bottom w:val="nil"/>
              <w:right w:val="nil"/>
            </w:tcBorders>
            <w:shd w:val="clear" w:color="000000" w:fill="FFFFFF"/>
            <w:noWrap/>
            <w:vAlign w:val="bottom"/>
            <w:hideMark/>
          </w:tcPr>
          <w:p w14:paraId="4ECF44C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90,408</w:t>
            </w:r>
          </w:p>
        </w:tc>
        <w:tc>
          <w:tcPr>
            <w:tcW w:w="2014" w:type="dxa"/>
            <w:tcBorders>
              <w:top w:val="nil"/>
              <w:left w:val="nil"/>
              <w:bottom w:val="nil"/>
              <w:right w:val="nil"/>
            </w:tcBorders>
            <w:shd w:val="clear" w:color="000000" w:fill="FFFFFF"/>
            <w:noWrap/>
            <w:vAlign w:val="bottom"/>
            <w:hideMark/>
          </w:tcPr>
          <w:p w14:paraId="008D7742"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13.5</w:t>
            </w:r>
          </w:p>
        </w:tc>
      </w:tr>
      <w:tr w:rsidR="00D1695B" w:rsidRPr="00391A4A" w14:paraId="076630DA" w14:textId="77777777" w:rsidTr="00D1695B">
        <w:trPr>
          <w:trHeight w:val="295"/>
        </w:trPr>
        <w:tc>
          <w:tcPr>
            <w:tcW w:w="4872" w:type="dxa"/>
            <w:tcBorders>
              <w:top w:val="nil"/>
              <w:left w:val="nil"/>
              <w:bottom w:val="nil"/>
              <w:right w:val="nil"/>
            </w:tcBorders>
            <w:shd w:val="clear" w:color="000000" w:fill="FFFFFF"/>
            <w:vAlign w:val="bottom"/>
            <w:hideMark/>
          </w:tcPr>
          <w:p w14:paraId="5D980187"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proofErr w:type="spellStart"/>
            <w:r w:rsidRPr="00391A4A">
              <w:rPr>
                <w:rFonts w:ascii="Times New Roman" w:eastAsia="Times New Roman" w:hAnsi="Times New Roman" w:cs="Times New Roman"/>
                <w:color w:val="000000"/>
                <w:sz w:val="24"/>
                <w:szCs w:val="24"/>
              </w:rPr>
              <w:t>Rajshahi</w:t>
            </w:r>
            <w:proofErr w:type="spellEnd"/>
          </w:p>
        </w:tc>
        <w:tc>
          <w:tcPr>
            <w:tcW w:w="2238" w:type="dxa"/>
            <w:tcBorders>
              <w:top w:val="nil"/>
              <w:left w:val="nil"/>
              <w:bottom w:val="nil"/>
              <w:right w:val="nil"/>
            </w:tcBorders>
            <w:shd w:val="clear" w:color="000000" w:fill="FFFFFF"/>
            <w:noWrap/>
            <w:vAlign w:val="bottom"/>
            <w:hideMark/>
          </w:tcPr>
          <w:p w14:paraId="2B7F8DE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88,042</w:t>
            </w:r>
          </w:p>
        </w:tc>
        <w:tc>
          <w:tcPr>
            <w:tcW w:w="2014" w:type="dxa"/>
            <w:tcBorders>
              <w:top w:val="nil"/>
              <w:left w:val="nil"/>
              <w:bottom w:val="nil"/>
              <w:right w:val="nil"/>
            </w:tcBorders>
            <w:shd w:val="clear" w:color="000000" w:fill="FFFFFF"/>
            <w:noWrap/>
            <w:vAlign w:val="bottom"/>
            <w:hideMark/>
          </w:tcPr>
          <w:p w14:paraId="5773CC6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13.2</w:t>
            </w:r>
          </w:p>
        </w:tc>
      </w:tr>
      <w:tr w:rsidR="00D1695B" w:rsidRPr="00391A4A" w14:paraId="5E91CBF2" w14:textId="77777777" w:rsidTr="00D1695B">
        <w:trPr>
          <w:trHeight w:val="295"/>
        </w:trPr>
        <w:tc>
          <w:tcPr>
            <w:tcW w:w="4872" w:type="dxa"/>
            <w:tcBorders>
              <w:top w:val="nil"/>
              <w:left w:val="nil"/>
              <w:bottom w:val="nil"/>
              <w:right w:val="nil"/>
            </w:tcBorders>
            <w:shd w:val="clear" w:color="000000" w:fill="FFFFFF"/>
            <w:vAlign w:val="bottom"/>
            <w:hideMark/>
          </w:tcPr>
          <w:p w14:paraId="766CDA3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Rangpur</w:t>
            </w:r>
          </w:p>
        </w:tc>
        <w:tc>
          <w:tcPr>
            <w:tcW w:w="2238" w:type="dxa"/>
            <w:tcBorders>
              <w:top w:val="nil"/>
              <w:left w:val="nil"/>
              <w:bottom w:val="nil"/>
              <w:right w:val="nil"/>
            </w:tcBorders>
            <w:shd w:val="clear" w:color="000000" w:fill="FFFFFF"/>
            <w:noWrap/>
            <w:vAlign w:val="bottom"/>
            <w:hideMark/>
          </w:tcPr>
          <w:p w14:paraId="48FC1A3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72,287</w:t>
            </w:r>
          </w:p>
        </w:tc>
        <w:tc>
          <w:tcPr>
            <w:tcW w:w="2014" w:type="dxa"/>
            <w:tcBorders>
              <w:top w:val="nil"/>
              <w:left w:val="nil"/>
              <w:bottom w:val="nil"/>
              <w:right w:val="nil"/>
            </w:tcBorders>
            <w:shd w:val="clear" w:color="000000" w:fill="FFFFFF"/>
            <w:noWrap/>
            <w:vAlign w:val="bottom"/>
            <w:hideMark/>
          </w:tcPr>
          <w:p w14:paraId="0A87811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10.8</w:t>
            </w:r>
          </w:p>
        </w:tc>
      </w:tr>
      <w:tr w:rsidR="00D1695B" w:rsidRPr="00391A4A" w14:paraId="5C925FDF" w14:textId="77777777" w:rsidTr="00D1695B">
        <w:trPr>
          <w:trHeight w:val="295"/>
        </w:trPr>
        <w:tc>
          <w:tcPr>
            <w:tcW w:w="4872" w:type="dxa"/>
            <w:tcBorders>
              <w:top w:val="nil"/>
              <w:left w:val="nil"/>
              <w:bottom w:val="nil"/>
              <w:right w:val="nil"/>
            </w:tcBorders>
            <w:shd w:val="clear" w:color="000000" w:fill="FFFFFF"/>
            <w:vAlign w:val="bottom"/>
            <w:hideMark/>
          </w:tcPr>
          <w:p w14:paraId="1A49D9D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Sylhet</w:t>
            </w:r>
          </w:p>
        </w:tc>
        <w:tc>
          <w:tcPr>
            <w:tcW w:w="2238" w:type="dxa"/>
            <w:tcBorders>
              <w:top w:val="nil"/>
              <w:left w:val="nil"/>
              <w:bottom w:val="nil"/>
              <w:right w:val="nil"/>
            </w:tcBorders>
            <w:shd w:val="clear" w:color="000000" w:fill="FFFFFF"/>
            <w:noWrap/>
            <w:vAlign w:val="bottom"/>
            <w:hideMark/>
          </w:tcPr>
          <w:p w14:paraId="1E368ED5"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68,904</w:t>
            </w:r>
          </w:p>
        </w:tc>
        <w:tc>
          <w:tcPr>
            <w:tcW w:w="2014" w:type="dxa"/>
            <w:tcBorders>
              <w:top w:val="nil"/>
              <w:left w:val="nil"/>
              <w:bottom w:val="nil"/>
              <w:right w:val="nil"/>
            </w:tcBorders>
            <w:shd w:val="clear" w:color="000000" w:fill="FFFFFF"/>
            <w:noWrap/>
            <w:vAlign w:val="bottom"/>
            <w:hideMark/>
          </w:tcPr>
          <w:p w14:paraId="2E123BA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10.3</w:t>
            </w:r>
          </w:p>
        </w:tc>
      </w:tr>
      <w:tr w:rsidR="00D1695B" w:rsidRPr="00391A4A" w14:paraId="4B604406" w14:textId="77777777" w:rsidTr="00D1695B">
        <w:trPr>
          <w:trHeight w:val="295"/>
        </w:trPr>
        <w:tc>
          <w:tcPr>
            <w:tcW w:w="4872" w:type="dxa"/>
            <w:tcBorders>
              <w:top w:val="nil"/>
              <w:left w:val="nil"/>
              <w:bottom w:val="nil"/>
              <w:right w:val="nil"/>
            </w:tcBorders>
            <w:shd w:val="clear" w:color="000000" w:fill="FFFFFF"/>
            <w:vAlign w:val="bottom"/>
            <w:hideMark/>
          </w:tcPr>
          <w:p w14:paraId="7674DE54" w14:textId="77777777" w:rsidR="00D1695B" w:rsidRPr="00391A4A" w:rsidRDefault="00D1695B" w:rsidP="000D1DDE">
            <w:pPr>
              <w:spacing w:after="0" w:line="240" w:lineRule="auto"/>
              <w:rPr>
                <w:rFonts w:ascii="Times New Roman" w:eastAsia="Times New Roman" w:hAnsi="Times New Roman" w:cs="Times New Roman"/>
                <w:b/>
                <w:bCs/>
                <w:color w:val="000000"/>
                <w:sz w:val="24"/>
                <w:szCs w:val="24"/>
              </w:rPr>
            </w:pPr>
            <w:r w:rsidRPr="00391A4A">
              <w:rPr>
                <w:rFonts w:ascii="Times New Roman" w:eastAsia="Times New Roman" w:hAnsi="Times New Roman" w:cs="Times New Roman"/>
                <w:b/>
                <w:bCs/>
                <w:color w:val="000000"/>
                <w:sz w:val="24"/>
                <w:szCs w:val="24"/>
              </w:rPr>
              <w:t>Asset quintile</w:t>
            </w:r>
          </w:p>
        </w:tc>
        <w:tc>
          <w:tcPr>
            <w:tcW w:w="2238" w:type="dxa"/>
            <w:tcBorders>
              <w:top w:val="nil"/>
              <w:left w:val="nil"/>
              <w:bottom w:val="nil"/>
              <w:right w:val="nil"/>
            </w:tcBorders>
            <w:shd w:val="clear" w:color="000000" w:fill="FFFFFF"/>
            <w:noWrap/>
            <w:vAlign w:val="bottom"/>
            <w:hideMark/>
          </w:tcPr>
          <w:p w14:paraId="7C822111"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 </w:t>
            </w:r>
          </w:p>
        </w:tc>
        <w:tc>
          <w:tcPr>
            <w:tcW w:w="2014" w:type="dxa"/>
            <w:tcBorders>
              <w:top w:val="nil"/>
              <w:left w:val="nil"/>
              <w:bottom w:val="nil"/>
              <w:right w:val="nil"/>
            </w:tcBorders>
            <w:shd w:val="clear" w:color="000000" w:fill="FFFFFF"/>
            <w:noWrap/>
            <w:vAlign w:val="bottom"/>
            <w:hideMark/>
          </w:tcPr>
          <w:p w14:paraId="273B8063"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 </w:t>
            </w:r>
          </w:p>
        </w:tc>
      </w:tr>
      <w:tr w:rsidR="00D1695B" w:rsidRPr="00391A4A" w14:paraId="7675F2B0" w14:textId="77777777" w:rsidTr="00D1695B">
        <w:trPr>
          <w:trHeight w:val="295"/>
        </w:trPr>
        <w:tc>
          <w:tcPr>
            <w:tcW w:w="4872" w:type="dxa"/>
            <w:tcBorders>
              <w:top w:val="nil"/>
              <w:left w:val="nil"/>
              <w:bottom w:val="nil"/>
              <w:right w:val="nil"/>
            </w:tcBorders>
            <w:shd w:val="clear" w:color="000000" w:fill="FFFFFF"/>
            <w:vAlign w:val="bottom"/>
            <w:hideMark/>
          </w:tcPr>
          <w:p w14:paraId="471E840E"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Poorest</w:t>
            </w:r>
          </w:p>
        </w:tc>
        <w:tc>
          <w:tcPr>
            <w:tcW w:w="2238" w:type="dxa"/>
            <w:tcBorders>
              <w:top w:val="nil"/>
              <w:left w:val="nil"/>
              <w:bottom w:val="nil"/>
              <w:right w:val="nil"/>
            </w:tcBorders>
            <w:shd w:val="clear" w:color="000000" w:fill="FFFFFF"/>
            <w:noWrap/>
            <w:vAlign w:val="bottom"/>
            <w:hideMark/>
          </w:tcPr>
          <w:p w14:paraId="78BCD9CF"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126,161</w:t>
            </w:r>
          </w:p>
        </w:tc>
        <w:tc>
          <w:tcPr>
            <w:tcW w:w="2014" w:type="dxa"/>
            <w:tcBorders>
              <w:top w:val="nil"/>
              <w:left w:val="nil"/>
              <w:bottom w:val="nil"/>
              <w:right w:val="nil"/>
            </w:tcBorders>
            <w:shd w:val="clear" w:color="000000" w:fill="FFFFFF"/>
            <w:noWrap/>
            <w:vAlign w:val="bottom"/>
            <w:hideMark/>
          </w:tcPr>
          <w:p w14:paraId="7FFCDA6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18.9</w:t>
            </w:r>
          </w:p>
        </w:tc>
      </w:tr>
      <w:tr w:rsidR="00D1695B" w:rsidRPr="00391A4A" w14:paraId="5DAD4410" w14:textId="77777777" w:rsidTr="00D1695B">
        <w:trPr>
          <w:trHeight w:val="295"/>
        </w:trPr>
        <w:tc>
          <w:tcPr>
            <w:tcW w:w="4872" w:type="dxa"/>
            <w:tcBorders>
              <w:top w:val="nil"/>
              <w:left w:val="nil"/>
              <w:bottom w:val="nil"/>
              <w:right w:val="nil"/>
            </w:tcBorders>
            <w:shd w:val="clear" w:color="000000" w:fill="FFFFFF"/>
            <w:vAlign w:val="bottom"/>
            <w:hideMark/>
          </w:tcPr>
          <w:p w14:paraId="25EC4160"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2nd</w:t>
            </w:r>
          </w:p>
        </w:tc>
        <w:tc>
          <w:tcPr>
            <w:tcW w:w="2238" w:type="dxa"/>
            <w:tcBorders>
              <w:top w:val="nil"/>
              <w:left w:val="nil"/>
              <w:bottom w:val="nil"/>
              <w:right w:val="nil"/>
            </w:tcBorders>
            <w:shd w:val="clear" w:color="000000" w:fill="FFFFFF"/>
            <w:noWrap/>
            <w:vAlign w:val="bottom"/>
            <w:hideMark/>
          </w:tcPr>
          <w:p w14:paraId="7394C807"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132,802</w:t>
            </w:r>
          </w:p>
        </w:tc>
        <w:tc>
          <w:tcPr>
            <w:tcW w:w="2014" w:type="dxa"/>
            <w:tcBorders>
              <w:top w:val="nil"/>
              <w:left w:val="nil"/>
              <w:bottom w:val="nil"/>
              <w:right w:val="nil"/>
            </w:tcBorders>
            <w:shd w:val="clear" w:color="000000" w:fill="FFFFFF"/>
            <w:noWrap/>
            <w:vAlign w:val="bottom"/>
            <w:hideMark/>
          </w:tcPr>
          <w:p w14:paraId="2DCAB1A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19.9</w:t>
            </w:r>
          </w:p>
        </w:tc>
      </w:tr>
      <w:tr w:rsidR="00D1695B" w:rsidRPr="00391A4A" w14:paraId="107EC0B0" w14:textId="77777777" w:rsidTr="00D1695B">
        <w:trPr>
          <w:trHeight w:val="310"/>
        </w:trPr>
        <w:tc>
          <w:tcPr>
            <w:tcW w:w="4872" w:type="dxa"/>
            <w:tcBorders>
              <w:top w:val="nil"/>
              <w:left w:val="nil"/>
              <w:bottom w:val="nil"/>
              <w:right w:val="nil"/>
            </w:tcBorders>
            <w:shd w:val="clear" w:color="000000" w:fill="FFFFFF"/>
            <w:vAlign w:val="bottom"/>
            <w:hideMark/>
          </w:tcPr>
          <w:p w14:paraId="5B18F6CC"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3rd</w:t>
            </w:r>
          </w:p>
        </w:tc>
        <w:tc>
          <w:tcPr>
            <w:tcW w:w="2238" w:type="dxa"/>
            <w:tcBorders>
              <w:top w:val="nil"/>
              <w:left w:val="nil"/>
              <w:bottom w:val="nil"/>
              <w:right w:val="nil"/>
            </w:tcBorders>
            <w:shd w:val="clear" w:color="000000" w:fill="FFFFFF"/>
            <w:noWrap/>
            <w:vAlign w:val="bottom"/>
            <w:hideMark/>
          </w:tcPr>
          <w:p w14:paraId="67C0D9E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136,706</w:t>
            </w:r>
          </w:p>
        </w:tc>
        <w:tc>
          <w:tcPr>
            <w:tcW w:w="2014" w:type="dxa"/>
            <w:tcBorders>
              <w:top w:val="nil"/>
              <w:left w:val="nil"/>
              <w:bottom w:val="nil"/>
              <w:right w:val="nil"/>
            </w:tcBorders>
            <w:shd w:val="clear" w:color="000000" w:fill="FFFFFF"/>
            <w:noWrap/>
            <w:vAlign w:val="bottom"/>
            <w:hideMark/>
          </w:tcPr>
          <w:p w14:paraId="6C748566"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20.5</w:t>
            </w:r>
          </w:p>
        </w:tc>
      </w:tr>
      <w:tr w:rsidR="00D1695B" w:rsidRPr="00391A4A" w14:paraId="51418713" w14:textId="77777777" w:rsidTr="00D1695B">
        <w:trPr>
          <w:trHeight w:val="295"/>
        </w:trPr>
        <w:tc>
          <w:tcPr>
            <w:tcW w:w="4872" w:type="dxa"/>
            <w:tcBorders>
              <w:top w:val="nil"/>
              <w:left w:val="nil"/>
              <w:bottom w:val="nil"/>
              <w:right w:val="nil"/>
            </w:tcBorders>
            <w:shd w:val="clear" w:color="000000" w:fill="FFFFFF"/>
            <w:vAlign w:val="bottom"/>
            <w:hideMark/>
          </w:tcPr>
          <w:p w14:paraId="69B2E46B"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4th</w:t>
            </w:r>
          </w:p>
        </w:tc>
        <w:tc>
          <w:tcPr>
            <w:tcW w:w="2238" w:type="dxa"/>
            <w:tcBorders>
              <w:top w:val="nil"/>
              <w:left w:val="nil"/>
              <w:bottom w:val="nil"/>
              <w:right w:val="nil"/>
            </w:tcBorders>
            <w:shd w:val="clear" w:color="000000" w:fill="FFFFFF"/>
            <w:noWrap/>
            <w:vAlign w:val="bottom"/>
            <w:hideMark/>
          </w:tcPr>
          <w:p w14:paraId="0EF1DDD3"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133,923</w:t>
            </w:r>
          </w:p>
        </w:tc>
        <w:tc>
          <w:tcPr>
            <w:tcW w:w="2014" w:type="dxa"/>
            <w:tcBorders>
              <w:top w:val="nil"/>
              <w:left w:val="nil"/>
              <w:bottom w:val="nil"/>
              <w:right w:val="nil"/>
            </w:tcBorders>
            <w:shd w:val="clear" w:color="000000" w:fill="FFFFFF"/>
            <w:noWrap/>
            <w:vAlign w:val="bottom"/>
            <w:hideMark/>
          </w:tcPr>
          <w:p w14:paraId="6FD7B247" w14:textId="3035D442"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0</w:t>
            </w:r>
          </w:p>
        </w:tc>
      </w:tr>
      <w:tr w:rsidR="00D1695B" w:rsidRPr="00391A4A" w14:paraId="4B511255" w14:textId="77777777" w:rsidTr="00D1695B">
        <w:trPr>
          <w:trHeight w:val="295"/>
        </w:trPr>
        <w:tc>
          <w:tcPr>
            <w:tcW w:w="4872" w:type="dxa"/>
            <w:tcBorders>
              <w:top w:val="nil"/>
              <w:left w:val="nil"/>
              <w:bottom w:val="single" w:sz="4" w:space="0" w:color="auto"/>
              <w:right w:val="nil"/>
            </w:tcBorders>
            <w:shd w:val="clear" w:color="000000" w:fill="FFFFFF"/>
            <w:vAlign w:val="bottom"/>
            <w:hideMark/>
          </w:tcPr>
          <w:p w14:paraId="59E7B9C5" w14:textId="77777777" w:rsidR="00D1695B" w:rsidRPr="00391A4A" w:rsidRDefault="00D1695B" w:rsidP="000D1DDE">
            <w:pPr>
              <w:spacing w:after="0" w:line="240" w:lineRule="auto"/>
              <w:ind w:firstLineChars="100" w:firstLine="240"/>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Richest</w:t>
            </w:r>
          </w:p>
        </w:tc>
        <w:tc>
          <w:tcPr>
            <w:tcW w:w="2238" w:type="dxa"/>
            <w:tcBorders>
              <w:top w:val="nil"/>
              <w:left w:val="nil"/>
              <w:bottom w:val="single" w:sz="4" w:space="0" w:color="auto"/>
              <w:right w:val="nil"/>
            </w:tcBorders>
            <w:shd w:val="clear" w:color="000000" w:fill="FFFFFF"/>
            <w:noWrap/>
            <w:vAlign w:val="bottom"/>
            <w:hideMark/>
          </w:tcPr>
          <w:p w14:paraId="29CE9A8D"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391A4A">
              <w:rPr>
                <w:rFonts w:ascii="Times New Roman" w:eastAsia="Times New Roman" w:hAnsi="Times New Roman" w:cs="Times New Roman"/>
                <w:color w:val="000000"/>
                <w:sz w:val="24"/>
                <w:szCs w:val="24"/>
              </w:rPr>
              <w:t>138,148</w:t>
            </w:r>
          </w:p>
        </w:tc>
        <w:tc>
          <w:tcPr>
            <w:tcW w:w="2014" w:type="dxa"/>
            <w:tcBorders>
              <w:top w:val="nil"/>
              <w:left w:val="nil"/>
              <w:bottom w:val="single" w:sz="4" w:space="0" w:color="auto"/>
              <w:right w:val="nil"/>
            </w:tcBorders>
            <w:shd w:val="clear" w:color="000000" w:fill="FFFFFF"/>
            <w:noWrap/>
            <w:vAlign w:val="bottom"/>
            <w:hideMark/>
          </w:tcPr>
          <w:p w14:paraId="760BE0D8" w14:textId="77777777" w:rsidR="00D1695B" w:rsidRPr="00391A4A" w:rsidRDefault="00D1695B" w:rsidP="000D1DDE">
            <w:pPr>
              <w:spacing w:after="0" w:line="240" w:lineRule="auto"/>
              <w:jc w:val="right"/>
              <w:rPr>
                <w:rFonts w:ascii="Times New Roman" w:eastAsia="Times New Roman" w:hAnsi="Times New Roman" w:cs="Times New Roman"/>
                <w:color w:val="000000"/>
                <w:sz w:val="24"/>
                <w:szCs w:val="24"/>
              </w:rPr>
            </w:pPr>
            <w:r w:rsidRPr="00755BAD">
              <w:rPr>
                <w:rFonts w:ascii="Times New Roman" w:eastAsia="Times New Roman" w:hAnsi="Times New Roman" w:cs="Times New Roman"/>
                <w:color w:val="000000"/>
                <w:sz w:val="24"/>
                <w:szCs w:val="24"/>
              </w:rPr>
              <w:t>20.7</w:t>
            </w:r>
          </w:p>
        </w:tc>
      </w:tr>
    </w:tbl>
    <w:p w14:paraId="00392BBD" w14:textId="77777777" w:rsidR="0084449E" w:rsidRPr="00391A4A" w:rsidRDefault="0084449E" w:rsidP="00DE2CF0">
      <w:pPr>
        <w:spacing w:after="0" w:line="480" w:lineRule="auto"/>
        <w:ind w:firstLine="720"/>
        <w:rPr>
          <w:rFonts w:ascii="Times New Roman" w:hAnsi="Times New Roman" w:cs="Times New Roman"/>
          <w:sz w:val="24"/>
          <w:szCs w:val="24"/>
        </w:rPr>
      </w:pPr>
    </w:p>
    <w:p w14:paraId="4157F20F" w14:textId="54AED079" w:rsidR="00C1100C" w:rsidRPr="00ED4A0C" w:rsidRDefault="00C1100C" w:rsidP="00F9132B">
      <w:pPr>
        <w:spacing w:after="0" w:line="360" w:lineRule="auto"/>
        <w:rPr>
          <w:rFonts w:ascii="Times New Roman" w:hAnsi="Times New Roman" w:cs="Times New Roman"/>
          <w:b/>
          <w:bCs/>
          <w:sz w:val="24"/>
          <w:szCs w:val="24"/>
        </w:rPr>
      </w:pPr>
      <w:bookmarkStart w:id="5" w:name="_Hlk520836299"/>
      <w:r w:rsidRPr="00ED4A0C">
        <w:rPr>
          <w:rFonts w:ascii="Times New Roman" w:hAnsi="Times New Roman" w:cs="Times New Roman"/>
          <w:b/>
          <w:bCs/>
          <w:sz w:val="24"/>
          <w:szCs w:val="24"/>
        </w:rPr>
        <w:t xml:space="preserve">Effect of natural </w:t>
      </w:r>
      <w:r w:rsidR="007F0696">
        <w:rPr>
          <w:rFonts w:ascii="Times New Roman" w:hAnsi="Times New Roman" w:cs="Times New Roman"/>
          <w:b/>
          <w:bCs/>
          <w:sz w:val="24"/>
          <w:szCs w:val="24"/>
        </w:rPr>
        <w:t>disasters</w:t>
      </w:r>
      <w:r w:rsidRPr="00ED4A0C">
        <w:rPr>
          <w:rFonts w:ascii="Times New Roman" w:hAnsi="Times New Roman" w:cs="Times New Roman"/>
          <w:b/>
          <w:bCs/>
          <w:sz w:val="24"/>
          <w:szCs w:val="24"/>
        </w:rPr>
        <w:t xml:space="preserve"> on injury</w:t>
      </w:r>
    </w:p>
    <w:p w14:paraId="2C4F9182" w14:textId="26CD2218" w:rsidR="00411365" w:rsidRPr="00391A4A" w:rsidRDefault="00617AD5" w:rsidP="00DE2CF0">
      <w:pPr>
        <w:spacing w:after="0" w:line="480" w:lineRule="auto"/>
        <w:rPr>
          <w:rFonts w:ascii="Times New Roman" w:hAnsi="Times New Roman" w:cs="Times New Roman"/>
          <w:sz w:val="24"/>
          <w:szCs w:val="24"/>
        </w:rPr>
      </w:pPr>
      <w:r w:rsidRPr="00C950FB">
        <w:rPr>
          <w:rFonts w:ascii="Times New Roman" w:hAnsi="Times New Roman" w:cs="Times New Roman"/>
          <w:sz w:val="24"/>
          <w:szCs w:val="24"/>
        </w:rPr>
        <w:t>The total numbers of injured were estimated to 974 (145.9 per 100,000)</w:t>
      </w:r>
      <w:r w:rsidR="000E741E">
        <w:rPr>
          <w:rFonts w:ascii="Times New Roman" w:hAnsi="Times New Roman" w:cs="Times New Roman"/>
          <w:sz w:val="24"/>
          <w:szCs w:val="24"/>
        </w:rPr>
        <w:t xml:space="preserve"> (Table 2)</w:t>
      </w:r>
      <w:r w:rsidRPr="00C950FB">
        <w:rPr>
          <w:rFonts w:ascii="Times New Roman" w:hAnsi="Times New Roman" w:cs="Times New Roman"/>
          <w:sz w:val="24"/>
          <w:szCs w:val="24"/>
        </w:rPr>
        <w:t>.</w:t>
      </w:r>
      <w:r w:rsidR="000A187F" w:rsidRPr="00C950FB">
        <w:rPr>
          <w:rFonts w:ascii="Times New Roman" w:hAnsi="Times New Roman" w:cs="Times New Roman"/>
          <w:sz w:val="24"/>
          <w:szCs w:val="24"/>
        </w:rPr>
        <w:t xml:space="preserve"> </w:t>
      </w:r>
      <w:bookmarkEnd w:id="5"/>
      <w:r w:rsidR="00920731" w:rsidRPr="00C950FB">
        <w:rPr>
          <w:rFonts w:ascii="Times New Roman" w:hAnsi="Times New Roman" w:cs="Times New Roman"/>
          <w:sz w:val="24"/>
          <w:szCs w:val="24"/>
        </w:rPr>
        <w:t>T</w:t>
      </w:r>
      <w:r w:rsidR="000A3EAA" w:rsidRPr="00C950FB">
        <w:rPr>
          <w:rFonts w:ascii="Times New Roman" w:hAnsi="Times New Roman" w:cs="Times New Roman"/>
          <w:sz w:val="24"/>
          <w:szCs w:val="24"/>
        </w:rPr>
        <w:t xml:space="preserve">he </w:t>
      </w:r>
      <w:r w:rsidR="00FE4E51">
        <w:rPr>
          <w:rFonts w:ascii="Times New Roman" w:hAnsi="Times New Roman" w:cs="Times New Roman"/>
          <w:sz w:val="24"/>
          <w:szCs w:val="24"/>
        </w:rPr>
        <w:t>rate</w:t>
      </w:r>
      <w:r w:rsidR="000A3EAA" w:rsidRPr="00C950FB">
        <w:rPr>
          <w:rFonts w:ascii="Times New Roman" w:hAnsi="Times New Roman" w:cs="Times New Roman"/>
          <w:sz w:val="24"/>
          <w:szCs w:val="24"/>
        </w:rPr>
        <w:t xml:space="preserve"> of injury was higher among the child</w:t>
      </w:r>
      <w:r w:rsidR="00B95D38" w:rsidRPr="00C950FB">
        <w:rPr>
          <w:rFonts w:ascii="Times New Roman" w:hAnsi="Times New Roman" w:cs="Times New Roman"/>
          <w:sz w:val="24"/>
          <w:szCs w:val="24"/>
        </w:rPr>
        <w:t>ren</w:t>
      </w:r>
      <w:r w:rsidR="000A3EAA" w:rsidRPr="00C950FB">
        <w:rPr>
          <w:rFonts w:ascii="Times New Roman" w:hAnsi="Times New Roman" w:cs="Times New Roman"/>
          <w:sz w:val="24"/>
          <w:szCs w:val="24"/>
        </w:rPr>
        <w:t xml:space="preserve"> </w:t>
      </w:r>
      <w:r w:rsidR="00AF3668" w:rsidRPr="00C950FB">
        <w:rPr>
          <w:rFonts w:ascii="Times New Roman" w:hAnsi="Times New Roman" w:cs="Times New Roman"/>
          <w:sz w:val="24"/>
          <w:szCs w:val="24"/>
        </w:rPr>
        <w:t>(144</w:t>
      </w:r>
      <w:r w:rsidR="00FE4E51">
        <w:rPr>
          <w:rFonts w:ascii="Times New Roman" w:hAnsi="Times New Roman" w:cs="Times New Roman"/>
          <w:sz w:val="24"/>
          <w:szCs w:val="24"/>
        </w:rPr>
        <w:t xml:space="preserve"> per 100,000</w:t>
      </w:r>
      <w:r w:rsidR="00AF3668" w:rsidRPr="00391A4A">
        <w:rPr>
          <w:rFonts w:ascii="Times New Roman" w:hAnsi="Times New Roman" w:cs="Times New Roman"/>
          <w:sz w:val="24"/>
          <w:szCs w:val="24"/>
        </w:rPr>
        <w:t xml:space="preserve">) </w:t>
      </w:r>
      <w:r w:rsidR="000A3EAA" w:rsidRPr="00391A4A">
        <w:rPr>
          <w:rFonts w:ascii="Times New Roman" w:hAnsi="Times New Roman" w:cs="Times New Roman"/>
          <w:sz w:val="24"/>
          <w:szCs w:val="24"/>
        </w:rPr>
        <w:t>and elderly</w:t>
      </w:r>
      <w:r w:rsidR="00AF3668" w:rsidRPr="00391A4A">
        <w:rPr>
          <w:rFonts w:ascii="Times New Roman" w:hAnsi="Times New Roman" w:cs="Times New Roman"/>
          <w:sz w:val="24"/>
          <w:szCs w:val="24"/>
        </w:rPr>
        <w:t xml:space="preserve"> (293</w:t>
      </w:r>
      <w:r w:rsidR="00FE4E51">
        <w:rPr>
          <w:rFonts w:ascii="Times New Roman" w:hAnsi="Times New Roman" w:cs="Times New Roman"/>
          <w:sz w:val="24"/>
          <w:szCs w:val="24"/>
        </w:rPr>
        <w:t xml:space="preserve"> per 100,000</w:t>
      </w:r>
      <w:r w:rsidR="00AF3668" w:rsidRPr="00391A4A">
        <w:rPr>
          <w:rFonts w:ascii="Times New Roman" w:hAnsi="Times New Roman" w:cs="Times New Roman"/>
          <w:sz w:val="24"/>
          <w:szCs w:val="24"/>
        </w:rPr>
        <w:t>)</w:t>
      </w:r>
      <w:r w:rsidR="000A3EAA" w:rsidRPr="00391A4A">
        <w:rPr>
          <w:rFonts w:ascii="Times New Roman" w:hAnsi="Times New Roman" w:cs="Times New Roman"/>
          <w:sz w:val="24"/>
          <w:szCs w:val="24"/>
        </w:rPr>
        <w:t xml:space="preserve"> and report</w:t>
      </w:r>
      <w:r w:rsidR="00AF3668" w:rsidRPr="00391A4A">
        <w:rPr>
          <w:rFonts w:ascii="Times New Roman" w:hAnsi="Times New Roman" w:cs="Times New Roman"/>
          <w:sz w:val="24"/>
          <w:szCs w:val="24"/>
        </w:rPr>
        <w:t xml:space="preserve">ed </w:t>
      </w:r>
      <w:r w:rsidR="00920731" w:rsidRPr="00391A4A">
        <w:rPr>
          <w:rFonts w:ascii="Times New Roman" w:hAnsi="Times New Roman" w:cs="Times New Roman"/>
          <w:sz w:val="24"/>
          <w:szCs w:val="24"/>
        </w:rPr>
        <w:t xml:space="preserve">cases </w:t>
      </w:r>
      <w:r w:rsidR="00230270" w:rsidRPr="00391A4A">
        <w:rPr>
          <w:rFonts w:ascii="Times New Roman" w:hAnsi="Times New Roman" w:cs="Times New Roman"/>
          <w:noProof/>
          <w:sz w:val="24"/>
          <w:szCs w:val="24"/>
        </w:rPr>
        <w:t>were</w:t>
      </w:r>
      <w:r w:rsidR="000A3EAA" w:rsidRPr="00391A4A">
        <w:rPr>
          <w:rFonts w:ascii="Times New Roman" w:hAnsi="Times New Roman" w:cs="Times New Roman"/>
          <w:sz w:val="24"/>
          <w:szCs w:val="24"/>
        </w:rPr>
        <w:t xml:space="preserve"> </w:t>
      </w:r>
      <w:r w:rsidR="000A3EAA" w:rsidRPr="00391A4A">
        <w:rPr>
          <w:rFonts w:ascii="Times New Roman" w:hAnsi="Times New Roman" w:cs="Times New Roman"/>
          <w:noProof/>
          <w:sz w:val="24"/>
          <w:szCs w:val="24"/>
        </w:rPr>
        <w:t>significant</w:t>
      </w:r>
      <w:r w:rsidR="00230270" w:rsidRPr="00391A4A">
        <w:rPr>
          <w:rFonts w:ascii="Times New Roman" w:hAnsi="Times New Roman" w:cs="Times New Roman"/>
          <w:noProof/>
          <w:sz w:val="24"/>
          <w:szCs w:val="24"/>
        </w:rPr>
        <w:t>ly</w:t>
      </w:r>
      <w:r w:rsidR="000A3EAA" w:rsidRPr="00391A4A">
        <w:rPr>
          <w:rFonts w:ascii="Times New Roman" w:hAnsi="Times New Roman" w:cs="Times New Roman"/>
          <w:sz w:val="24"/>
          <w:szCs w:val="24"/>
        </w:rPr>
        <w:t xml:space="preserve"> different across the age group</w:t>
      </w:r>
      <w:r w:rsidR="00B95D38">
        <w:rPr>
          <w:rFonts w:ascii="Times New Roman" w:hAnsi="Times New Roman" w:cs="Times New Roman"/>
          <w:sz w:val="24"/>
          <w:szCs w:val="24"/>
        </w:rPr>
        <w:t>s</w:t>
      </w:r>
      <w:r w:rsidR="000A3EAA" w:rsidRPr="00391A4A">
        <w:rPr>
          <w:rFonts w:ascii="Times New Roman" w:hAnsi="Times New Roman" w:cs="Times New Roman"/>
          <w:sz w:val="24"/>
          <w:szCs w:val="24"/>
        </w:rPr>
        <w:t xml:space="preserve"> (p</w:t>
      </w:r>
      <w:r w:rsidR="00FE4E51">
        <w:rPr>
          <w:rFonts w:ascii="Times New Roman" w:hAnsi="Times New Roman" w:cs="Times New Roman"/>
          <w:sz w:val="24"/>
          <w:szCs w:val="24"/>
        </w:rPr>
        <w:t>&lt;</w:t>
      </w:r>
      <w:r w:rsidR="000A3EAA" w:rsidRPr="00391A4A">
        <w:rPr>
          <w:rFonts w:ascii="Times New Roman" w:hAnsi="Times New Roman" w:cs="Times New Roman"/>
          <w:sz w:val="24"/>
          <w:szCs w:val="24"/>
        </w:rPr>
        <w:t>0.00</w:t>
      </w:r>
      <w:r w:rsidR="00FE4E51">
        <w:rPr>
          <w:rFonts w:ascii="Times New Roman" w:hAnsi="Times New Roman" w:cs="Times New Roman"/>
          <w:sz w:val="24"/>
          <w:szCs w:val="24"/>
        </w:rPr>
        <w:t>1</w:t>
      </w:r>
      <w:r w:rsidR="000A3EAA" w:rsidRPr="00391A4A">
        <w:rPr>
          <w:rFonts w:ascii="Times New Roman" w:hAnsi="Times New Roman" w:cs="Times New Roman"/>
          <w:sz w:val="24"/>
          <w:szCs w:val="24"/>
        </w:rPr>
        <w:t>).</w:t>
      </w:r>
      <w:r w:rsidR="00AF3668" w:rsidRPr="00391A4A">
        <w:rPr>
          <w:rFonts w:ascii="Times New Roman" w:hAnsi="Times New Roman" w:cs="Times New Roman"/>
          <w:sz w:val="24"/>
          <w:szCs w:val="24"/>
        </w:rPr>
        <w:t xml:space="preserve"> </w:t>
      </w:r>
      <w:r w:rsidR="00230270" w:rsidRPr="00391A4A">
        <w:rPr>
          <w:rFonts w:ascii="Times New Roman" w:hAnsi="Times New Roman" w:cs="Times New Roman"/>
          <w:sz w:val="24"/>
          <w:szCs w:val="24"/>
        </w:rPr>
        <w:t>In terms of occupational</w:t>
      </w:r>
      <w:r w:rsidR="00677DBD">
        <w:rPr>
          <w:rFonts w:ascii="Times New Roman" w:hAnsi="Times New Roman" w:cs="Times New Roman"/>
          <w:sz w:val="24"/>
          <w:szCs w:val="24"/>
        </w:rPr>
        <w:t xml:space="preserve"> </w:t>
      </w:r>
      <w:r w:rsidR="00230270" w:rsidRPr="00391A4A">
        <w:rPr>
          <w:rFonts w:ascii="Times New Roman" w:hAnsi="Times New Roman" w:cs="Times New Roman"/>
          <w:sz w:val="24"/>
          <w:szCs w:val="24"/>
        </w:rPr>
        <w:t>classification, t</w:t>
      </w:r>
      <w:r w:rsidR="00AF3668" w:rsidRPr="00391A4A">
        <w:rPr>
          <w:rFonts w:ascii="Times New Roman" w:hAnsi="Times New Roman" w:cs="Times New Roman"/>
          <w:sz w:val="24"/>
          <w:szCs w:val="24"/>
        </w:rPr>
        <w:t xml:space="preserve">he highest number of </w:t>
      </w:r>
      <w:r w:rsidR="00E90D44" w:rsidRPr="00391A4A">
        <w:rPr>
          <w:rFonts w:ascii="Times New Roman" w:hAnsi="Times New Roman" w:cs="Times New Roman"/>
          <w:sz w:val="24"/>
          <w:szCs w:val="24"/>
        </w:rPr>
        <w:t>injuries</w:t>
      </w:r>
      <w:r w:rsidR="00AF3668" w:rsidRPr="00391A4A">
        <w:rPr>
          <w:rFonts w:ascii="Times New Roman" w:hAnsi="Times New Roman" w:cs="Times New Roman"/>
          <w:sz w:val="24"/>
          <w:szCs w:val="24"/>
        </w:rPr>
        <w:t xml:space="preserve"> occurred to day-</w:t>
      </w:r>
      <w:proofErr w:type="spellStart"/>
      <w:r w:rsidR="00AF3668" w:rsidRPr="00391A4A">
        <w:rPr>
          <w:rFonts w:ascii="Times New Roman" w:hAnsi="Times New Roman" w:cs="Times New Roman"/>
          <w:sz w:val="24"/>
          <w:szCs w:val="24"/>
        </w:rPr>
        <w:t>labo</w:t>
      </w:r>
      <w:r w:rsidR="0039418E">
        <w:rPr>
          <w:rFonts w:ascii="Times New Roman" w:hAnsi="Times New Roman" w:cs="Times New Roman"/>
          <w:sz w:val="24"/>
          <w:szCs w:val="24"/>
        </w:rPr>
        <w:t>u</w:t>
      </w:r>
      <w:r w:rsidR="00AF3668" w:rsidRPr="00391A4A">
        <w:rPr>
          <w:rFonts w:ascii="Times New Roman" w:hAnsi="Times New Roman" w:cs="Times New Roman"/>
          <w:sz w:val="24"/>
          <w:szCs w:val="24"/>
        </w:rPr>
        <w:t>r</w:t>
      </w:r>
      <w:proofErr w:type="spellEnd"/>
      <w:r w:rsidR="00AF3668" w:rsidRPr="00391A4A">
        <w:rPr>
          <w:rFonts w:ascii="Times New Roman" w:hAnsi="Times New Roman" w:cs="Times New Roman"/>
          <w:sz w:val="24"/>
          <w:szCs w:val="24"/>
        </w:rPr>
        <w:t xml:space="preserve"> (injury 213</w:t>
      </w:r>
      <w:r w:rsidR="00B41D58" w:rsidRPr="00B41D58">
        <w:rPr>
          <w:rFonts w:ascii="Times New Roman" w:hAnsi="Times New Roman" w:cs="Times New Roman"/>
          <w:sz w:val="24"/>
          <w:szCs w:val="24"/>
        </w:rPr>
        <w:t xml:space="preserve"> </w:t>
      </w:r>
      <w:r w:rsidR="00B41D58" w:rsidRPr="00391A4A">
        <w:rPr>
          <w:rFonts w:ascii="Times New Roman" w:hAnsi="Times New Roman" w:cs="Times New Roman"/>
          <w:sz w:val="24"/>
          <w:szCs w:val="24"/>
        </w:rPr>
        <w:t>per 100,000</w:t>
      </w:r>
      <w:r w:rsidR="00AF3668" w:rsidRPr="00391A4A">
        <w:rPr>
          <w:rFonts w:ascii="Times New Roman" w:hAnsi="Times New Roman" w:cs="Times New Roman"/>
          <w:sz w:val="24"/>
          <w:szCs w:val="24"/>
        </w:rPr>
        <w:t>).</w:t>
      </w:r>
      <w:r w:rsidR="00920731" w:rsidRPr="00391A4A">
        <w:rPr>
          <w:rFonts w:ascii="Times New Roman" w:hAnsi="Times New Roman" w:cs="Times New Roman"/>
          <w:sz w:val="24"/>
          <w:szCs w:val="24"/>
        </w:rPr>
        <w:t xml:space="preserve"> </w:t>
      </w:r>
      <w:r w:rsidR="00322D56" w:rsidRPr="00391A4A">
        <w:rPr>
          <w:rFonts w:ascii="Times New Roman" w:hAnsi="Times New Roman" w:cs="Times New Roman"/>
          <w:sz w:val="24"/>
          <w:szCs w:val="24"/>
        </w:rPr>
        <w:t>The prevalence of injury (413</w:t>
      </w:r>
      <w:r w:rsidR="00307212">
        <w:rPr>
          <w:rFonts w:ascii="Times New Roman" w:hAnsi="Times New Roman" w:cs="Times New Roman"/>
          <w:sz w:val="24"/>
          <w:szCs w:val="24"/>
        </w:rPr>
        <w:t xml:space="preserve"> </w:t>
      </w:r>
      <w:r w:rsidR="00307212" w:rsidRPr="00391A4A">
        <w:rPr>
          <w:rFonts w:ascii="Times New Roman" w:hAnsi="Times New Roman" w:cs="Times New Roman"/>
          <w:sz w:val="24"/>
          <w:szCs w:val="24"/>
        </w:rPr>
        <w:t>per 100,000</w:t>
      </w:r>
      <w:r w:rsidR="00322D56" w:rsidRPr="00391A4A">
        <w:rPr>
          <w:rFonts w:ascii="Times New Roman" w:hAnsi="Times New Roman" w:cs="Times New Roman"/>
          <w:sz w:val="24"/>
          <w:szCs w:val="24"/>
        </w:rPr>
        <w:t>)</w:t>
      </w:r>
      <w:r w:rsidR="00F65257" w:rsidRPr="00391A4A">
        <w:rPr>
          <w:rFonts w:ascii="Times New Roman" w:hAnsi="Times New Roman" w:cs="Times New Roman"/>
          <w:sz w:val="24"/>
          <w:szCs w:val="24"/>
        </w:rPr>
        <w:t xml:space="preserve"> </w:t>
      </w:r>
      <w:r w:rsidR="00322D56" w:rsidRPr="00391A4A">
        <w:rPr>
          <w:rFonts w:ascii="Times New Roman" w:hAnsi="Times New Roman" w:cs="Times New Roman"/>
          <w:sz w:val="24"/>
          <w:szCs w:val="24"/>
        </w:rPr>
        <w:t xml:space="preserve">was higher among the individuals with </w:t>
      </w:r>
      <w:r w:rsidR="0039418E">
        <w:rPr>
          <w:rFonts w:ascii="Times New Roman" w:hAnsi="Times New Roman" w:cs="Times New Roman"/>
          <w:sz w:val="24"/>
          <w:szCs w:val="24"/>
        </w:rPr>
        <w:t xml:space="preserve">the </w:t>
      </w:r>
      <w:r w:rsidR="00322D56" w:rsidRPr="00391A4A">
        <w:rPr>
          <w:rFonts w:ascii="Times New Roman" w:hAnsi="Times New Roman" w:cs="Times New Roman"/>
          <w:sz w:val="24"/>
          <w:szCs w:val="24"/>
        </w:rPr>
        <w:t>physically challenged condition compared to the i</w:t>
      </w:r>
      <w:r w:rsidR="00920731" w:rsidRPr="00391A4A">
        <w:rPr>
          <w:rFonts w:ascii="Times New Roman" w:hAnsi="Times New Roman" w:cs="Times New Roman"/>
          <w:sz w:val="24"/>
          <w:szCs w:val="24"/>
        </w:rPr>
        <w:t>ndividual</w:t>
      </w:r>
      <w:r w:rsidR="00F65257" w:rsidRPr="00391A4A">
        <w:rPr>
          <w:rFonts w:ascii="Times New Roman" w:hAnsi="Times New Roman" w:cs="Times New Roman"/>
          <w:sz w:val="24"/>
          <w:szCs w:val="24"/>
        </w:rPr>
        <w:t xml:space="preserve"> without such condition </w:t>
      </w:r>
      <w:r w:rsidR="00E7622D" w:rsidRPr="00391A4A">
        <w:rPr>
          <w:rFonts w:ascii="Times New Roman" w:hAnsi="Times New Roman" w:cs="Times New Roman"/>
          <w:sz w:val="24"/>
          <w:szCs w:val="24"/>
        </w:rPr>
        <w:t xml:space="preserve">and the </w:t>
      </w:r>
      <w:r w:rsidR="00E7622D" w:rsidRPr="00391A4A">
        <w:rPr>
          <w:rFonts w:ascii="Times New Roman" w:hAnsi="Times New Roman" w:cs="Times New Roman"/>
          <w:sz w:val="24"/>
          <w:szCs w:val="24"/>
        </w:rPr>
        <w:lastRenderedPageBreak/>
        <w:t>proportion was significantly different (p</w:t>
      </w:r>
      <w:r w:rsidR="00E90D44">
        <w:rPr>
          <w:rFonts w:ascii="Times New Roman" w:hAnsi="Times New Roman" w:cs="Times New Roman"/>
          <w:sz w:val="24"/>
          <w:szCs w:val="24"/>
        </w:rPr>
        <w:t>&lt;</w:t>
      </w:r>
      <w:r w:rsidR="00E7622D" w:rsidRPr="00391A4A">
        <w:rPr>
          <w:rFonts w:ascii="Times New Roman" w:hAnsi="Times New Roman" w:cs="Times New Roman"/>
          <w:sz w:val="24"/>
          <w:szCs w:val="24"/>
        </w:rPr>
        <w:t>0.00</w:t>
      </w:r>
      <w:r w:rsidR="00E90D44">
        <w:rPr>
          <w:rFonts w:ascii="Times New Roman" w:hAnsi="Times New Roman" w:cs="Times New Roman"/>
          <w:sz w:val="24"/>
          <w:szCs w:val="24"/>
        </w:rPr>
        <w:t>1</w:t>
      </w:r>
      <w:r w:rsidR="00E7622D" w:rsidRPr="00391A4A">
        <w:rPr>
          <w:rFonts w:ascii="Times New Roman" w:hAnsi="Times New Roman" w:cs="Times New Roman"/>
          <w:sz w:val="24"/>
          <w:szCs w:val="24"/>
        </w:rPr>
        <w:t>)</w:t>
      </w:r>
      <w:r w:rsidR="00E51D97" w:rsidRPr="00391A4A">
        <w:rPr>
          <w:rFonts w:ascii="Times New Roman" w:hAnsi="Times New Roman" w:cs="Times New Roman"/>
          <w:sz w:val="24"/>
          <w:szCs w:val="24"/>
        </w:rPr>
        <w:t>.</w:t>
      </w:r>
      <w:r w:rsidR="001040BD" w:rsidRPr="00391A4A">
        <w:rPr>
          <w:rFonts w:ascii="Times New Roman" w:hAnsi="Times New Roman" w:cs="Times New Roman"/>
          <w:sz w:val="24"/>
          <w:szCs w:val="24"/>
        </w:rPr>
        <w:t xml:space="preserve"> </w:t>
      </w:r>
      <w:r w:rsidR="00350BC0" w:rsidRPr="00391A4A">
        <w:rPr>
          <w:rFonts w:ascii="Times New Roman" w:hAnsi="Times New Roman" w:cs="Times New Roman"/>
          <w:sz w:val="24"/>
          <w:szCs w:val="24"/>
        </w:rPr>
        <w:t xml:space="preserve">The prevalence </w:t>
      </w:r>
      <w:r w:rsidR="00194068" w:rsidRPr="00391A4A">
        <w:rPr>
          <w:rFonts w:ascii="Times New Roman" w:hAnsi="Times New Roman" w:cs="Times New Roman"/>
          <w:sz w:val="24"/>
          <w:szCs w:val="24"/>
        </w:rPr>
        <w:t>(injury 163</w:t>
      </w:r>
      <w:r w:rsidR="007457DD">
        <w:rPr>
          <w:rFonts w:ascii="Times New Roman" w:hAnsi="Times New Roman" w:cs="Times New Roman"/>
          <w:sz w:val="24"/>
          <w:szCs w:val="24"/>
        </w:rPr>
        <w:t xml:space="preserve"> </w:t>
      </w:r>
      <w:bookmarkStart w:id="6" w:name="_Hlk34387743"/>
      <w:r w:rsidR="0020312F" w:rsidRPr="00391A4A">
        <w:rPr>
          <w:rFonts w:ascii="Times New Roman" w:hAnsi="Times New Roman" w:cs="Times New Roman"/>
          <w:sz w:val="24"/>
          <w:szCs w:val="24"/>
        </w:rPr>
        <w:t>per 100,000</w:t>
      </w:r>
      <w:bookmarkEnd w:id="6"/>
      <w:r w:rsidR="00194068" w:rsidRPr="00391A4A">
        <w:rPr>
          <w:rFonts w:ascii="Times New Roman" w:hAnsi="Times New Roman" w:cs="Times New Roman"/>
          <w:sz w:val="24"/>
          <w:szCs w:val="24"/>
        </w:rPr>
        <w:t xml:space="preserve">) </w:t>
      </w:r>
      <w:r w:rsidR="00350BC0" w:rsidRPr="00391A4A">
        <w:rPr>
          <w:rFonts w:ascii="Times New Roman" w:hAnsi="Times New Roman" w:cs="Times New Roman"/>
          <w:sz w:val="24"/>
          <w:szCs w:val="24"/>
        </w:rPr>
        <w:t>w</w:t>
      </w:r>
      <w:r w:rsidR="0039418E">
        <w:rPr>
          <w:rFonts w:ascii="Times New Roman" w:hAnsi="Times New Roman" w:cs="Times New Roman"/>
          <w:sz w:val="24"/>
          <w:szCs w:val="24"/>
        </w:rPr>
        <w:t>as</w:t>
      </w:r>
      <w:r w:rsidR="00350BC0" w:rsidRPr="00391A4A">
        <w:rPr>
          <w:rFonts w:ascii="Times New Roman" w:hAnsi="Times New Roman" w:cs="Times New Roman"/>
          <w:sz w:val="24"/>
          <w:szCs w:val="24"/>
        </w:rPr>
        <w:t xml:space="preserve"> higher among who got disaster warning compared to who do not. However, </w:t>
      </w:r>
      <w:r w:rsidR="001F3A27" w:rsidRPr="00391A4A">
        <w:rPr>
          <w:rFonts w:ascii="Times New Roman" w:hAnsi="Times New Roman" w:cs="Times New Roman"/>
          <w:sz w:val="24"/>
          <w:szCs w:val="24"/>
        </w:rPr>
        <w:t>th</w:t>
      </w:r>
      <w:r w:rsidR="00194068" w:rsidRPr="00391A4A">
        <w:rPr>
          <w:rFonts w:ascii="Times New Roman" w:hAnsi="Times New Roman" w:cs="Times New Roman"/>
          <w:sz w:val="24"/>
          <w:szCs w:val="24"/>
        </w:rPr>
        <w:t>e</w:t>
      </w:r>
      <w:r w:rsidR="001F3A27" w:rsidRPr="00391A4A">
        <w:rPr>
          <w:rFonts w:ascii="Times New Roman" w:hAnsi="Times New Roman" w:cs="Times New Roman"/>
          <w:sz w:val="24"/>
          <w:szCs w:val="24"/>
        </w:rPr>
        <w:t xml:space="preserve"> prevalence</w:t>
      </w:r>
      <w:r w:rsidR="00350BC0" w:rsidRPr="00391A4A">
        <w:rPr>
          <w:rFonts w:ascii="Times New Roman" w:hAnsi="Times New Roman" w:cs="Times New Roman"/>
          <w:sz w:val="24"/>
          <w:szCs w:val="24"/>
        </w:rPr>
        <w:t xml:space="preserve"> </w:t>
      </w:r>
      <w:r w:rsidR="009176F5" w:rsidRPr="00391A4A">
        <w:rPr>
          <w:rFonts w:ascii="Times New Roman" w:hAnsi="Times New Roman" w:cs="Times New Roman"/>
          <w:sz w:val="24"/>
          <w:szCs w:val="24"/>
        </w:rPr>
        <w:t>(injury 147</w:t>
      </w:r>
      <w:r w:rsidR="00147D24" w:rsidRPr="00147D24">
        <w:t xml:space="preserve"> </w:t>
      </w:r>
      <w:r w:rsidR="00147D24" w:rsidRPr="00147D24">
        <w:rPr>
          <w:rFonts w:ascii="Times New Roman" w:hAnsi="Times New Roman" w:cs="Times New Roman"/>
          <w:sz w:val="24"/>
          <w:szCs w:val="24"/>
        </w:rPr>
        <w:t>per 100,000</w:t>
      </w:r>
      <w:r w:rsidR="009176F5" w:rsidRPr="00391A4A">
        <w:rPr>
          <w:rFonts w:ascii="Times New Roman" w:hAnsi="Times New Roman" w:cs="Times New Roman"/>
          <w:sz w:val="24"/>
          <w:szCs w:val="24"/>
        </w:rPr>
        <w:t>)</w:t>
      </w:r>
      <w:r w:rsidR="00021DCD">
        <w:rPr>
          <w:rFonts w:ascii="Times New Roman" w:hAnsi="Times New Roman" w:cs="Times New Roman"/>
          <w:sz w:val="24"/>
          <w:szCs w:val="24"/>
        </w:rPr>
        <w:t xml:space="preserve"> </w:t>
      </w:r>
      <w:r w:rsidR="001F3A27" w:rsidRPr="00391A4A">
        <w:rPr>
          <w:rFonts w:ascii="Times New Roman" w:hAnsi="Times New Roman" w:cs="Times New Roman"/>
          <w:sz w:val="24"/>
          <w:szCs w:val="24"/>
        </w:rPr>
        <w:t>was</w:t>
      </w:r>
      <w:r w:rsidR="00350BC0" w:rsidRPr="00391A4A">
        <w:rPr>
          <w:rFonts w:ascii="Times New Roman" w:hAnsi="Times New Roman" w:cs="Times New Roman"/>
          <w:sz w:val="24"/>
          <w:szCs w:val="24"/>
        </w:rPr>
        <w:t xml:space="preserve"> lower among those who take </w:t>
      </w:r>
      <w:r w:rsidR="0039418E">
        <w:rPr>
          <w:rFonts w:ascii="Times New Roman" w:hAnsi="Times New Roman" w:cs="Times New Roman"/>
          <w:sz w:val="24"/>
          <w:szCs w:val="24"/>
        </w:rPr>
        <w:t xml:space="preserve">the </w:t>
      </w:r>
      <w:r w:rsidR="00350BC0" w:rsidRPr="00391A4A">
        <w:rPr>
          <w:rFonts w:ascii="Times New Roman" w:hAnsi="Times New Roman" w:cs="Times New Roman"/>
          <w:sz w:val="24"/>
          <w:szCs w:val="24"/>
        </w:rPr>
        <w:t>necessary measure for disaster</w:t>
      </w:r>
      <w:r w:rsidR="0095687B" w:rsidRPr="00391A4A">
        <w:rPr>
          <w:rFonts w:ascii="Times New Roman" w:hAnsi="Times New Roman" w:cs="Times New Roman"/>
          <w:sz w:val="24"/>
          <w:szCs w:val="24"/>
        </w:rPr>
        <w:t xml:space="preserve">. </w:t>
      </w:r>
      <w:r w:rsidR="00147D24">
        <w:rPr>
          <w:rFonts w:ascii="Times New Roman" w:hAnsi="Times New Roman" w:cs="Times New Roman"/>
          <w:sz w:val="24"/>
          <w:szCs w:val="24"/>
        </w:rPr>
        <w:t>T</w:t>
      </w:r>
      <w:r w:rsidR="00230270" w:rsidRPr="00391A4A">
        <w:rPr>
          <w:rFonts w:ascii="Times New Roman" w:hAnsi="Times New Roman" w:cs="Times New Roman"/>
          <w:sz w:val="24"/>
          <w:szCs w:val="24"/>
        </w:rPr>
        <w:t xml:space="preserve">he </w:t>
      </w:r>
      <w:r w:rsidR="00147D24">
        <w:rPr>
          <w:rFonts w:ascii="Times New Roman" w:hAnsi="Times New Roman" w:cs="Times New Roman"/>
          <w:sz w:val="24"/>
          <w:szCs w:val="24"/>
        </w:rPr>
        <w:t>rate</w:t>
      </w:r>
      <w:r w:rsidR="00230270" w:rsidRPr="00391A4A">
        <w:rPr>
          <w:rFonts w:ascii="Times New Roman" w:hAnsi="Times New Roman" w:cs="Times New Roman"/>
          <w:sz w:val="24"/>
          <w:szCs w:val="24"/>
        </w:rPr>
        <w:t xml:space="preserve"> of </w:t>
      </w:r>
      <w:r w:rsidR="0095687B" w:rsidRPr="00391A4A">
        <w:rPr>
          <w:rFonts w:ascii="Times New Roman" w:hAnsi="Times New Roman" w:cs="Times New Roman"/>
          <w:sz w:val="24"/>
          <w:szCs w:val="24"/>
        </w:rPr>
        <w:t xml:space="preserve">reported injury </w:t>
      </w:r>
      <w:r w:rsidR="0033776E" w:rsidRPr="00391A4A">
        <w:rPr>
          <w:rFonts w:ascii="Times New Roman" w:hAnsi="Times New Roman" w:cs="Times New Roman"/>
          <w:sz w:val="24"/>
          <w:szCs w:val="24"/>
        </w:rPr>
        <w:t>was</w:t>
      </w:r>
      <w:r w:rsidR="0095687B" w:rsidRPr="00391A4A">
        <w:rPr>
          <w:rFonts w:ascii="Times New Roman" w:hAnsi="Times New Roman" w:cs="Times New Roman"/>
          <w:sz w:val="24"/>
          <w:szCs w:val="24"/>
        </w:rPr>
        <w:t xml:space="preserve"> significantly different</w:t>
      </w:r>
      <w:r w:rsidR="00230270" w:rsidRPr="00391A4A">
        <w:rPr>
          <w:rFonts w:ascii="Times New Roman" w:hAnsi="Times New Roman" w:cs="Times New Roman"/>
          <w:sz w:val="24"/>
          <w:szCs w:val="24"/>
        </w:rPr>
        <w:t xml:space="preserve"> </w:t>
      </w:r>
      <w:r w:rsidR="00C12782" w:rsidRPr="00391A4A">
        <w:rPr>
          <w:rFonts w:ascii="Times New Roman" w:hAnsi="Times New Roman" w:cs="Times New Roman"/>
          <w:sz w:val="24"/>
          <w:szCs w:val="24"/>
        </w:rPr>
        <w:t>(p&lt;</w:t>
      </w:r>
      <w:r w:rsidR="0095687B" w:rsidRPr="00391A4A">
        <w:rPr>
          <w:rFonts w:ascii="Times New Roman" w:hAnsi="Times New Roman" w:cs="Times New Roman"/>
          <w:sz w:val="24"/>
          <w:szCs w:val="24"/>
        </w:rPr>
        <w:t>0.0</w:t>
      </w:r>
      <w:r w:rsidR="00C12782" w:rsidRPr="00391A4A">
        <w:rPr>
          <w:rFonts w:ascii="Times New Roman" w:hAnsi="Times New Roman" w:cs="Times New Roman"/>
          <w:sz w:val="24"/>
          <w:szCs w:val="24"/>
        </w:rPr>
        <w:t>5</w:t>
      </w:r>
      <w:r w:rsidR="0095687B" w:rsidRPr="00391A4A">
        <w:rPr>
          <w:rFonts w:ascii="Times New Roman" w:hAnsi="Times New Roman" w:cs="Times New Roman"/>
          <w:sz w:val="24"/>
          <w:szCs w:val="24"/>
        </w:rPr>
        <w:t>)</w:t>
      </w:r>
      <w:r w:rsidR="004C2D2E" w:rsidRPr="004C2D2E">
        <w:rPr>
          <w:rFonts w:ascii="Times New Roman" w:hAnsi="Times New Roman" w:cs="Times New Roman"/>
          <w:sz w:val="24"/>
          <w:szCs w:val="24"/>
        </w:rPr>
        <w:t xml:space="preserve"> </w:t>
      </w:r>
      <w:r w:rsidR="004C2D2E" w:rsidRPr="00391A4A">
        <w:rPr>
          <w:rFonts w:ascii="Times New Roman" w:hAnsi="Times New Roman" w:cs="Times New Roman"/>
          <w:sz w:val="24"/>
          <w:szCs w:val="24"/>
        </w:rPr>
        <w:t>across the residential region and asset quintiles</w:t>
      </w:r>
      <w:r w:rsidR="004C2D2E">
        <w:rPr>
          <w:rFonts w:ascii="Times New Roman" w:hAnsi="Times New Roman" w:cs="Times New Roman"/>
          <w:sz w:val="24"/>
          <w:szCs w:val="24"/>
        </w:rPr>
        <w:t>.</w:t>
      </w:r>
    </w:p>
    <w:p w14:paraId="6CDA6E24" w14:textId="1C7C8935" w:rsidR="005C4B66" w:rsidRDefault="00000419" w:rsidP="0000041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91A4A">
        <w:rPr>
          <w:rFonts w:ascii="Times New Roman" w:hAnsi="Times New Roman" w:cs="Times New Roman"/>
          <w:sz w:val="24"/>
          <w:szCs w:val="24"/>
        </w:rPr>
        <w:t xml:space="preserve">Table 2. </w:t>
      </w:r>
      <w:r>
        <w:rPr>
          <w:rFonts w:ascii="Times New Roman" w:hAnsi="Times New Roman" w:cs="Times New Roman"/>
          <w:sz w:val="24"/>
          <w:szCs w:val="24"/>
        </w:rPr>
        <w:t>Socio-economic characteristics of injur</w:t>
      </w:r>
      <w:r w:rsidR="0039418E">
        <w:rPr>
          <w:rFonts w:ascii="Times New Roman" w:hAnsi="Times New Roman" w:cs="Times New Roman"/>
          <w:sz w:val="24"/>
          <w:szCs w:val="24"/>
        </w:rPr>
        <w:t>ies</w:t>
      </w:r>
      <w:r>
        <w:rPr>
          <w:rFonts w:ascii="Times New Roman" w:hAnsi="Times New Roman" w:cs="Times New Roman"/>
          <w:sz w:val="24"/>
          <w:szCs w:val="24"/>
        </w:rPr>
        <w:t xml:space="preserve"> caused by disasters (2009-2015)</w:t>
      </w:r>
    </w:p>
    <w:tbl>
      <w:tblPr>
        <w:tblW w:w="9639" w:type="dxa"/>
        <w:tblLook w:val="04A0" w:firstRow="1" w:lastRow="0" w:firstColumn="1" w:lastColumn="0" w:noHBand="0" w:noVBand="1"/>
      </w:tblPr>
      <w:tblGrid>
        <w:gridCol w:w="2835"/>
        <w:gridCol w:w="960"/>
        <w:gridCol w:w="2130"/>
        <w:gridCol w:w="960"/>
        <w:gridCol w:w="340"/>
        <w:gridCol w:w="2414"/>
      </w:tblGrid>
      <w:tr w:rsidR="00BF6482" w:rsidRPr="005C4B66" w14:paraId="42C5C769" w14:textId="77777777" w:rsidTr="009A78C0">
        <w:trPr>
          <w:trHeight w:val="315"/>
        </w:trPr>
        <w:tc>
          <w:tcPr>
            <w:tcW w:w="2835" w:type="dxa"/>
            <w:tcBorders>
              <w:top w:val="single" w:sz="4" w:space="0" w:color="auto"/>
              <w:left w:val="nil"/>
              <w:bottom w:val="single" w:sz="4" w:space="0" w:color="auto"/>
              <w:right w:val="nil"/>
            </w:tcBorders>
            <w:shd w:val="clear" w:color="000000" w:fill="FFFFFF"/>
            <w:vAlign w:val="center"/>
            <w:hideMark/>
          </w:tcPr>
          <w:p w14:paraId="2D3DC707" w14:textId="796F1E2F" w:rsidR="005C4B66" w:rsidRPr="00DC21C3" w:rsidRDefault="00DC21C3" w:rsidP="00DC21C3">
            <w:pPr>
              <w:spacing w:after="0" w:line="240" w:lineRule="auto"/>
              <w:rPr>
                <w:rFonts w:ascii="Times New Roman" w:eastAsia="Times New Roman" w:hAnsi="Times New Roman" w:cs="Times New Roman"/>
                <w:b/>
                <w:bCs/>
                <w:color w:val="000000"/>
                <w:lang w:val="en-GB" w:eastAsia="en-GB"/>
              </w:rPr>
            </w:pPr>
            <w:r w:rsidRPr="00DC21C3">
              <w:rPr>
                <w:rFonts w:ascii="Times New Roman" w:eastAsia="Times New Roman" w:hAnsi="Times New Roman" w:cs="Times New Roman"/>
                <w:b/>
                <w:bCs/>
                <w:color w:val="000000"/>
                <w:lang w:val="en-GB" w:eastAsia="en-GB"/>
              </w:rPr>
              <w:t>Characteristics</w:t>
            </w:r>
          </w:p>
        </w:tc>
        <w:tc>
          <w:tcPr>
            <w:tcW w:w="960" w:type="dxa"/>
            <w:tcBorders>
              <w:top w:val="single" w:sz="4" w:space="0" w:color="auto"/>
              <w:left w:val="nil"/>
              <w:bottom w:val="single" w:sz="4" w:space="0" w:color="auto"/>
              <w:right w:val="nil"/>
            </w:tcBorders>
            <w:shd w:val="clear" w:color="000000" w:fill="FFFFFF"/>
            <w:noWrap/>
            <w:vAlign w:val="center"/>
            <w:hideMark/>
          </w:tcPr>
          <w:p w14:paraId="360930A2" w14:textId="77777777" w:rsidR="005C4B66" w:rsidRPr="005C4B66" w:rsidRDefault="005C4B66" w:rsidP="00235AEF">
            <w:pPr>
              <w:spacing w:after="0" w:line="240" w:lineRule="auto"/>
              <w:jc w:val="right"/>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N</w:t>
            </w:r>
          </w:p>
        </w:tc>
        <w:tc>
          <w:tcPr>
            <w:tcW w:w="2130" w:type="dxa"/>
            <w:tcBorders>
              <w:top w:val="single" w:sz="4" w:space="0" w:color="auto"/>
              <w:left w:val="nil"/>
              <w:bottom w:val="single" w:sz="4" w:space="0" w:color="auto"/>
              <w:right w:val="nil"/>
            </w:tcBorders>
            <w:shd w:val="clear" w:color="000000" w:fill="FFFFFF"/>
            <w:vAlign w:val="center"/>
            <w:hideMark/>
          </w:tcPr>
          <w:p w14:paraId="66356E99" w14:textId="77777777" w:rsidR="00DC21C3" w:rsidRDefault="005C4B66" w:rsidP="00235AEF">
            <w:pPr>
              <w:spacing w:after="0" w:line="240" w:lineRule="auto"/>
              <w:jc w:val="right"/>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 xml:space="preserve">Number per 100,000 </w:t>
            </w:r>
          </w:p>
          <w:p w14:paraId="199B8F92" w14:textId="1B92B4F9" w:rsidR="005C4B66" w:rsidRPr="005C4B66" w:rsidRDefault="005C4B66" w:rsidP="00235AEF">
            <w:pPr>
              <w:spacing w:after="0" w:line="240" w:lineRule="auto"/>
              <w:jc w:val="right"/>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(95% CI)</w:t>
            </w:r>
          </w:p>
        </w:tc>
        <w:tc>
          <w:tcPr>
            <w:tcW w:w="960" w:type="dxa"/>
            <w:tcBorders>
              <w:top w:val="single" w:sz="4" w:space="0" w:color="auto"/>
              <w:left w:val="nil"/>
              <w:bottom w:val="single" w:sz="4" w:space="0" w:color="auto"/>
              <w:right w:val="nil"/>
            </w:tcBorders>
            <w:shd w:val="clear" w:color="000000" w:fill="FFFFFF"/>
            <w:noWrap/>
            <w:vAlign w:val="center"/>
            <w:hideMark/>
          </w:tcPr>
          <w:p w14:paraId="7FDF89E9" w14:textId="349453B5" w:rsidR="005C4B66" w:rsidRPr="00DC21C3" w:rsidRDefault="00093E37" w:rsidP="00235AEF">
            <w:pPr>
              <w:spacing w:after="0" w:line="240" w:lineRule="auto"/>
              <w:jc w:val="right"/>
              <w:rPr>
                <w:rFonts w:ascii="Times New Roman" w:eastAsia="Times New Roman" w:hAnsi="Times New Roman" w:cs="Times New Roman"/>
                <w:b/>
                <w:bCs/>
                <w:color w:val="000000"/>
                <w:lang w:val="en-GB" w:eastAsia="en-GB"/>
              </w:rPr>
            </w:pPr>
            <w:r w:rsidRPr="00DC21C3">
              <w:rPr>
                <w:rFonts w:ascii="Times New Roman" w:eastAsia="Times New Roman" w:hAnsi="Times New Roman" w:cs="Times New Roman"/>
                <w:b/>
                <w:bCs/>
                <w:color w:val="000000"/>
                <w:lang w:val="en-GB" w:eastAsia="en-GB"/>
              </w:rPr>
              <w:t>P-</w:t>
            </w:r>
            <w:proofErr w:type="spellStart"/>
            <w:r w:rsidRPr="00DC21C3">
              <w:rPr>
                <w:rFonts w:ascii="Times New Roman" w:eastAsia="Times New Roman" w:hAnsi="Times New Roman" w:cs="Times New Roman"/>
                <w:b/>
                <w:bCs/>
                <w:color w:val="000000"/>
                <w:lang w:val="en-GB" w:eastAsia="en-GB"/>
              </w:rPr>
              <w:t>value</w:t>
            </w:r>
            <w:r w:rsidRPr="00DC21C3">
              <w:rPr>
                <w:rFonts w:ascii="Times New Roman" w:eastAsia="Times New Roman" w:hAnsi="Times New Roman" w:cs="Times New Roman"/>
                <w:b/>
                <w:bCs/>
                <w:color w:val="000000"/>
                <w:vertAlign w:val="superscript"/>
                <w:lang w:val="en-GB" w:eastAsia="en-GB"/>
              </w:rPr>
              <w:t>a</w:t>
            </w:r>
            <w:proofErr w:type="spellEnd"/>
            <w:r w:rsidRPr="00DC21C3">
              <w:rPr>
                <w:rFonts w:ascii="Times New Roman" w:eastAsia="Times New Roman" w:hAnsi="Times New Roman" w:cs="Times New Roman"/>
                <w:b/>
                <w:bCs/>
                <w:color w:val="000000"/>
                <w:vertAlign w:val="superscript"/>
                <w:lang w:val="en-GB" w:eastAsia="en-GB"/>
              </w:rPr>
              <w:t>)</w:t>
            </w:r>
          </w:p>
        </w:tc>
        <w:tc>
          <w:tcPr>
            <w:tcW w:w="340" w:type="dxa"/>
            <w:tcBorders>
              <w:top w:val="single" w:sz="4" w:space="0" w:color="auto"/>
              <w:left w:val="nil"/>
              <w:bottom w:val="single" w:sz="4" w:space="0" w:color="auto"/>
              <w:right w:val="nil"/>
            </w:tcBorders>
            <w:shd w:val="clear" w:color="auto" w:fill="auto"/>
            <w:noWrap/>
            <w:vAlign w:val="center"/>
            <w:hideMark/>
          </w:tcPr>
          <w:p w14:paraId="3DBAA07D" w14:textId="5B8F23BC" w:rsidR="005C4B66" w:rsidRPr="00DC21C3" w:rsidRDefault="005C4B66" w:rsidP="00235AEF">
            <w:pPr>
              <w:spacing w:after="0" w:line="240" w:lineRule="auto"/>
              <w:jc w:val="right"/>
              <w:rPr>
                <w:rFonts w:ascii="Times New Roman" w:eastAsia="Times New Roman" w:hAnsi="Times New Roman" w:cs="Times New Roman"/>
                <w:b/>
                <w:bCs/>
                <w:color w:val="000000"/>
                <w:lang w:val="en-GB" w:eastAsia="en-GB"/>
              </w:rPr>
            </w:pPr>
          </w:p>
        </w:tc>
        <w:tc>
          <w:tcPr>
            <w:tcW w:w="2414" w:type="dxa"/>
            <w:tcBorders>
              <w:top w:val="single" w:sz="4" w:space="0" w:color="auto"/>
              <w:left w:val="nil"/>
              <w:bottom w:val="single" w:sz="4" w:space="0" w:color="auto"/>
              <w:right w:val="nil"/>
            </w:tcBorders>
            <w:shd w:val="clear" w:color="000000" w:fill="FFFFFF"/>
            <w:noWrap/>
            <w:vAlign w:val="center"/>
            <w:hideMark/>
          </w:tcPr>
          <w:p w14:paraId="732BE69E" w14:textId="77777777" w:rsidR="005C4B66" w:rsidRPr="00D47034" w:rsidRDefault="005C4B66" w:rsidP="00235AEF">
            <w:pPr>
              <w:spacing w:after="0" w:line="240" w:lineRule="auto"/>
              <w:jc w:val="right"/>
              <w:rPr>
                <w:rFonts w:ascii="Times New Roman" w:eastAsia="Times New Roman" w:hAnsi="Times New Roman" w:cs="Times New Roman"/>
                <w:b/>
                <w:bCs/>
                <w:color w:val="000000"/>
                <w:lang w:val="en-GB" w:eastAsia="en-GB"/>
              </w:rPr>
            </w:pPr>
            <w:r w:rsidRPr="00D47034">
              <w:rPr>
                <w:rFonts w:ascii="Times New Roman" w:eastAsia="Times New Roman" w:hAnsi="Times New Roman" w:cs="Times New Roman"/>
                <w:b/>
                <w:bCs/>
                <w:color w:val="000000"/>
                <w:lang w:val="en-GB" w:eastAsia="en-GB"/>
              </w:rPr>
              <w:t>Dependent=Injured</w:t>
            </w:r>
          </w:p>
          <w:p w14:paraId="3BABA42B" w14:textId="12E5A382" w:rsidR="00E64CDB" w:rsidRPr="00D47034" w:rsidRDefault="00E64CDB" w:rsidP="00235AEF">
            <w:pPr>
              <w:spacing w:after="0" w:line="240" w:lineRule="auto"/>
              <w:jc w:val="right"/>
              <w:rPr>
                <w:rFonts w:ascii="Times New Roman" w:eastAsia="Times New Roman" w:hAnsi="Times New Roman" w:cs="Times New Roman"/>
                <w:b/>
                <w:bCs/>
                <w:color w:val="000000"/>
                <w:lang w:val="en-GB" w:eastAsia="en-GB"/>
              </w:rPr>
            </w:pPr>
            <w:r w:rsidRPr="00D47034">
              <w:rPr>
                <w:rFonts w:ascii="Times New Roman" w:eastAsia="Times New Roman" w:hAnsi="Times New Roman" w:cs="Times New Roman"/>
                <w:b/>
                <w:bCs/>
                <w:color w:val="000000"/>
                <w:lang w:val="en-GB" w:eastAsia="en-GB"/>
              </w:rPr>
              <w:t>Odds ratio (95% CI)</w:t>
            </w:r>
          </w:p>
        </w:tc>
      </w:tr>
      <w:tr w:rsidR="00DC21C3" w:rsidRPr="005C4B66" w14:paraId="4618218F" w14:textId="77777777" w:rsidTr="009A78C0">
        <w:trPr>
          <w:trHeight w:val="300"/>
        </w:trPr>
        <w:tc>
          <w:tcPr>
            <w:tcW w:w="2835" w:type="dxa"/>
            <w:tcBorders>
              <w:top w:val="nil"/>
              <w:left w:val="nil"/>
              <w:bottom w:val="nil"/>
              <w:right w:val="nil"/>
            </w:tcBorders>
            <w:shd w:val="clear" w:color="000000" w:fill="FFFFFF"/>
            <w:vAlign w:val="bottom"/>
          </w:tcPr>
          <w:p w14:paraId="20C3B702" w14:textId="2B5A4247" w:rsidR="00DC21C3" w:rsidRPr="00DC21C3" w:rsidRDefault="00DC21C3" w:rsidP="00DC21C3">
            <w:pPr>
              <w:spacing w:after="0" w:line="240" w:lineRule="auto"/>
              <w:rPr>
                <w:rFonts w:ascii="Times New Roman" w:eastAsia="Times New Roman" w:hAnsi="Times New Roman" w:cs="Times New Roman"/>
                <w:b/>
                <w:bCs/>
                <w:color w:val="000000"/>
                <w:lang w:val="en-GB" w:eastAsia="en-GB"/>
              </w:rPr>
            </w:pPr>
            <w:r w:rsidRPr="00DC21C3">
              <w:rPr>
                <w:rFonts w:ascii="Times New Roman" w:eastAsia="Times New Roman" w:hAnsi="Times New Roman" w:cs="Times New Roman"/>
                <w:b/>
                <w:bCs/>
                <w:color w:val="000000"/>
                <w:lang w:val="en-GB" w:eastAsia="en-GB"/>
              </w:rPr>
              <w:t>Age group</w:t>
            </w:r>
          </w:p>
        </w:tc>
        <w:tc>
          <w:tcPr>
            <w:tcW w:w="960" w:type="dxa"/>
            <w:tcBorders>
              <w:top w:val="nil"/>
              <w:left w:val="nil"/>
              <w:bottom w:val="nil"/>
              <w:right w:val="nil"/>
            </w:tcBorders>
            <w:shd w:val="clear" w:color="000000" w:fill="FFFFFF"/>
            <w:noWrap/>
            <w:vAlign w:val="bottom"/>
          </w:tcPr>
          <w:p w14:paraId="0F50979A" w14:textId="77777777" w:rsidR="00DC21C3" w:rsidRPr="005C4B66" w:rsidRDefault="00DC21C3" w:rsidP="005C4B66">
            <w:pPr>
              <w:spacing w:after="0" w:line="240" w:lineRule="auto"/>
              <w:jc w:val="right"/>
              <w:rPr>
                <w:rFonts w:ascii="Times New Roman" w:eastAsia="Times New Roman" w:hAnsi="Times New Roman" w:cs="Times New Roman"/>
                <w:color w:val="000000"/>
                <w:lang w:val="en-GB" w:eastAsia="en-GB"/>
              </w:rPr>
            </w:pPr>
          </w:p>
        </w:tc>
        <w:tc>
          <w:tcPr>
            <w:tcW w:w="2130" w:type="dxa"/>
            <w:tcBorders>
              <w:top w:val="nil"/>
              <w:left w:val="nil"/>
              <w:bottom w:val="nil"/>
              <w:right w:val="nil"/>
            </w:tcBorders>
            <w:shd w:val="clear" w:color="000000" w:fill="FFFFFF"/>
            <w:noWrap/>
            <w:vAlign w:val="bottom"/>
          </w:tcPr>
          <w:p w14:paraId="21D4BA8D" w14:textId="77777777" w:rsidR="00DC21C3" w:rsidRPr="005C4B66" w:rsidRDefault="00DC21C3" w:rsidP="005C4B66">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000000" w:fill="FFFFFF"/>
            <w:noWrap/>
            <w:vAlign w:val="bottom"/>
          </w:tcPr>
          <w:p w14:paraId="79057143" w14:textId="77777777" w:rsidR="00DC21C3" w:rsidRPr="005C4B66" w:rsidRDefault="00DC21C3" w:rsidP="005C4B66">
            <w:pPr>
              <w:spacing w:after="0" w:line="240" w:lineRule="auto"/>
              <w:rPr>
                <w:rFonts w:ascii="Times New Roman" w:eastAsia="Times New Roman" w:hAnsi="Times New Roman" w:cs="Times New Roman"/>
                <w:color w:val="000000"/>
                <w:lang w:val="en-GB" w:eastAsia="en-GB"/>
              </w:rPr>
            </w:pPr>
          </w:p>
        </w:tc>
        <w:tc>
          <w:tcPr>
            <w:tcW w:w="340" w:type="dxa"/>
            <w:tcBorders>
              <w:top w:val="nil"/>
              <w:left w:val="nil"/>
              <w:bottom w:val="nil"/>
              <w:right w:val="nil"/>
            </w:tcBorders>
            <w:shd w:val="clear" w:color="auto" w:fill="auto"/>
            <w:noWrap/>
            <w:vAlign w:val="bottom"/>
          </w:tcPr>
          <w:p w14:paraId="60D70076" w14:textId="77777777" w:rsidR="00DC21C3" w:rsidRPr="005C4B66" w:rsidRDefault="00DC21C3"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tcPr>
          <w:p w14:paraId="3339A914" w14:textId="77777777" w:rsidR="00DC21C3" w:rsidRPr="00D47034" w:rsidRDefault="00DC21C3" w:rsidP="00D47034">
            <w:pPr>
              <w:spacing w:after="0" w:line="240" w:lineRule="auto"/>
              <w:jc w:val="right"/>
              <w:rPr>
                <w:rFonts w:ascii="Times New Roman" w:eastAsia="Times New Roman" w:hAnsi="Times New Roman" w:cs="Times New Roman"/>
                <w:color w:val="000000"/>
                <w:lang w:val="en-GB" w:eastAsia="en-GB"/>
              </w:rPr>
            </w:pPr>
          </w:p>
        </w:tc>
      </w:tr>
      <w:tr w:rsidR="009A78C0" w:rsidRPr="005C4B66" w14:paraId="667917C4" w14:textId="77777777" w:rsidTr="009A78C0">
        <w:trPr>
          <w:trHeight w:val="300"/>
        </w:trPr>
        <w:tc>
          <w:tcPr>
            <w:tcW w:w="2835" w:type="dxa"/>
            <w:tcBorders>
              <w:top w:val="nil"/>
              <w:left w:val="nil"/>
              <w:bottom w:val="nil"/>
              <w:right w:val="nil"/>
            </w:tcBorders>
            <w:shd w:val="clear" w:color="000000" w:fill="FFFFFF"/>
            <w:vAlign w:val="bottom"/>
            <w:hideMark/>
          </w:tcPr>
          <w:p w14:paraId="387FCD0E"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Child (0-14)</w:t>
            </w:r>
          </w:p>
        </w:tc>
        <w:tc>
          <w:tcPr>
            <w:tcW w:w="960" w:type="dxa"/>
            <w:tcBorders>
              <w:top w:val="nil"/>
              <w:left w:val="nil"/>
              <w:bottom w:val="nil"/>
              <w:right w:val="nil"/>
            </w:tcBorders>
            <w:shd w:val="clear" w:color="000000" w:fill="FFFFFF"/>
            <w:noWrap/>
            <w:vAlign w:val="bottom"/>
            <w:hideMark/>
          </w:tcPr>
          <w:p w14:paraId="19EA579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324</w:t>
            </w:r>
          </w:p>
        </w:tc>
        <w:tc>
          <w:tcPr>
            <w:tcW w:w="2130" w:type="dxa"/>
            <w:tcBorders>
              <w:top w:val="nil"/>
              <w:left w:val="nil"/>
              <w:bottom w:val="nil"/>
              <w:right w:val="nil"/>
            </w:tcBorders>
            <w:shd w:val="clear" w:color="000000" w:fill="FFFFFF"/>
            <w:noWrap/>
            <w:vAlign w:val="bottom"/>
            <w:hideMark/>
          </w:tcPr>
          <w:p w14:paraId="4E3037D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143.6 (128.8 - 160.1)</w:t>
            </w:r>
          </w:p>
        </w:tc>
        <w:tc>
          <w:tcPr>
            <w:tcW w:w="960" w:type="dxa"/>
            <w:tcBorders>
              <w:top w:val="nil"/>
              <w:left w:val="nil"/>
              <w:bottom w:val="nil"/>
              <w:right w:val="nil"/>
            </w:tcBorders>
            <w:shd w:val="clear" w:color="000000" w:fill="FFFFFF"/>
            <w:noWrap/>
            <w:vAlign w:val="bottom"/>
            <w:hideMark/>
          </w:tcPr>
          <w:p w14:paraId="2ADA2A9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EA0984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1FEC930" w14:textId="4675D456"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1.522***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1.138,2.036</w:t>
            </w:r>
            <w:r w:rsidR="00E64CDB" w:rsidRPr="00D47034">
              <w:rPr>
                <w:rFonts w:ascii="Times New Roman" w:eastAsia="Times New Roman" w:hAnsi="Times New Roman" w:cs="Times New Roman"/>
                <w:color w:val="000000"/>
                <w:lang w:val="en-GB" w:eastAsia="en-GB"/>
              </w:rPr>
              <w:t>)</w:t>
            </w:r>
          </w:p>
        </w:tc>
      </w:tr>
      <w:tr w:rsidR="009A78C0" w:rsidRPr="005C4B66" w14:paraId="60CA626F" w14:textId="77777777" w:rsidTr="009A78C0">
        <w:trPr>
          <w:trHeight w:val="300"/>
        </w:trPr>
        <w:tc>
          <w:tcPr>
            <w:tcW w:w="2835" w:type="dxa"/>
            <w:tcBorders>
              <w:top w:val="nil"/>
              <w:left w:val="nil"/>
              <w:bottom w:val="nil"/>
              <w:right w:val="nil"/>
            </w:tcBorders>
            <w:shd w:val="clear" w:color="000000" w:fill="FFFFFF"/>
            <w:vAlign w:val="bottom"/>
            <w:hideMark/>
          </w:tcPr>
          <w:p w14:paraId="4E91B888"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Adult (15-60)</w:t>
            </w:r>
          </w:p>
        </w:tc>
        <w:tc>
          <w:tcPr>
            <w:tcW w:w="960" w:type="dxa"/>
            <w:tcBorders>
              <w:top w:val="nil"/>
              <w:left w:val="nil"/>
              <w:bottom w:val="nil"/>
              <w:right w:val="nil"/>
            </w:tcBorders>
            <w:shd w:val="clear" w:color="000000" w:fill="FFFFFF"/>
            <w:noWrap/>
            <w:vAlign w:val="bottom"/>
            <w:hideMark/>
          </w:tcPr>
          <w:p w14:paraId="47611CB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538</w:t>
            </w:r>
          </w:p>
        </w:tc>
        <w:tc>
          <w:tcPr>
            <w:tcW w:w="2130" w:type="dxa"/>
            <w:tcBorders>
              <w:top w:val="nil"/>
              <w:left w:val="nil"/>
              <w:bottom w:val="nil"/>
              <w:right w:val="nil"/>
            </w:tcBorders>
            <w:shd w:val="clear" w:color="000000" w:fill="FFFFFF"/>
            <w:noWrap/>
            <w:vAlign w:val="bottom"/>
            <w:hideMark/>
          </w:tcPr>
          <w:p w14:paraId="73965943"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133.2 (122.4 - 144.9)</w:t>
            </w:r>
          </w:p>
        </w:tc>
        <w:tc>
          <w:tcPr>
            <w:tcW w:w="960" w:type="dxa"/>
            <w:tcBorders>
              <w:top w:val="nil"/>
              <w:left w:val="nil"/>
              <w:bottom w:val="nil"/>
              <w:right w:val="nil"/>
            </w:tcBorders>
            <w:shd w:val="clear" w:color="000000" w:fill="FFFFFF"/>
            <w:noWrap/>
            <w:vAlign w:val="bottom"/>
            <w:hideMark/>
          </w:tcPr>
          <w:p w14:paraId="69EB4A8F" w14:textId="56F91D34"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02984D7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7E03E7F"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2EFB4E06" w14:textId="77777777" w:rsidTr="009A78C0">
        <w:trPr>
          <w:trHeight w:val="300"/>
        </w:trPr>
        <w:tc>
          <w:tcPr>
            <w:tcW w:w="2835" w:type="dxa"/>
            <w:tcBorders>
              <w:top w:val="nil"/>
              <w:left w:val="nil"/>
              <w:bottom w:val="nil"/>
              <w:right w:val="nil"/>
            </w:tcBorders>
            <w:shd w:val="clear" w:color="000000" w:fill="FFFFFF"/>
            <w:vAlign w:val="bottom"/>
            <w:hideMark/>
          </w:tcPr>
          <w:p w14:paraId="4F2F1411"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Elderly (60+)</w:t>
            </w:r>
          </w:p>
        </w:tc>
        <w:tc>
          <w:tcPr>
            <w:tcW w:w="960" w:type="dxa"/>
            <w:tcBorders>
              <w:top w:val="nil"/>
              <w:left w:val="nil"/>
              <w:bottom w:val="nil"/>
              <w:right w:val="nil"/>
            </w:tcBorders>
            <w:shd w:val="clear" w:color="000000" w:fill="FFFFFF"/>
            <w:noWrap/>
            <w:vAlign w:val="bottom"/>
            <w:hideMark/>
          </w:tcPr>
          <w:p w14:paraId="5C219E8D"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112</w:t>
            </w:r>
          </w:p>
        </w:tc>
        <w:tc>
          <w:tcPr>
            <w:tcW w:w="2130" w:type="dxa"/>
            <w:tcBorders>
              <w:top w:val="nil"/>
              <w:left w:val="nil"/>
              <w:bottom w:val="nil"/>
              <w:right w:val="nil"/>
            </w:tcBorders>
            <w:shd w:val="clear" w:color="000000" w:fill="FFFFFF"/>
            <w:noWrap/>
            <w:vAlign w:val="bottom"/>
            <w:hideMark/>
          </w:tcPr>
          <w:p w14:paraId="10CC60E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293.4 (243.9 - 353.0)</w:t>
            </w:r>
          </w:p>
        </w:tc>
        <w:tc>
          <w:tcPr>
            <w:tcW w:w="960" w:type="dxa"/>
            <w:tcBorders>
              <w:top w:val="nil"/>
              <w:left w:val="nil"/>
              <w:bottom w:val="nil"/>
              <w:right w:val="nil"/>
            </w:tcBorders>
            <w:shd w:val="clear" w:color="000000" w:fill="FFFFFF"/>
            <w:noWrap/>
            <w:vAlign w:val="bottom"/>
            <w:hideMark/>
          </w:tcPr>
          <w:p w14:paraId="0BAEB4BF"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4858BEA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F970083" w14:textId="3F5FCCBE"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1.708***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1.338,2.181</w:t>
            </w:r>
            <w:r w:rsidR="00E64CDB" w:rsidRPr="00D47034">
              <w:rPr>
                <w:rFonts w:ascii="Times New Roman" w:eastAsia="Times New Roman" w:hAnsi="Times New Roman" w:cs="Times New Roman"/>
                <w:color w:val="000000"/>
                <w:lang w:val="en-GB" w:eastAsia="en-GB"/>
              </w:rPr>
              <w:t>)</w:t>
            </w:r>
          </w:p>
        </w:tc>
      </w:tr>
      <w:tr w:rsidR="009A78C0" w:rsidRPr="005C4B66" w14:paraId="7C309F44" w14:textId="77777777" w:rsidTr="009A78C0">
        <w:trPr>
          <w:trHeight w:val="300"/>
        </w:trPr>
        <w:tc>
          <w:tcPr>
            <w:tcW w:w="2835" w:type="dxa"/>
            <w:tcBorders>
              <w:top w:val="nil"/>
              <w:left w:val="nil"/>
              <w:bottom w:val="nil"/>
              <w:right w:val="nil"/>
            </w:tcBorders>
            <w:shd w:val="clear" w:color="000000" w:fill="FFFFFF"/>
            <w:vAlign w:val="bottom"/>
            <w:hideMark/>
          </w:tcPr>
          <w:p w14:paraId="79ED0B00"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Sex</w:t>
            </w:r>
          </w:p>
        </w:tc>
        <w:tc>
          <w:tcPr>
            <w:tcW w:w="960" w:type="dxa"/>
            <w:tcBorders>
              <w:top w:val="nil"/>
              <w:left w:val="nil"/>
              <w:bottom w:val="nil"/>
              <w:right w:val="nil"/>
            </w:tcBorders>
            <w:shd w:val="clear" w:color="000000" w:fill="FFFFFF"/>
            <w:noWrap/>
            <w:vAlign w:val="bottom"/>
            <w:hideMark/>
          </w:tcPr>
          <w:p w14:paraId="15CC028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4E88B9F2"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6E5263C2"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69CA0A6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6FEE8AB"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04785B78" w14:textId="77777777" w:rsidTr="009A78C0">
        <w:trPr>
          <w:trHeight w:val="300"/>
        </w:trPr>
        <w:tc>
          <w:tcPr>
            <w:tcW w:w="2835" w:type="dxa"/>
            <w:tcBorders>
              <w:top w:val="nil"/>
              <w:left w:val="nil"/>
              <w:bottom w:val="nil"/>
              <w:right w:val="nil"/>
            </w:tcBorders>
            <w:shd w:val="clear" w:color="000000" w:fill="FFFFFF"/>
            <w:vAlign w:val="bottom"/>
            <w:hideMark/>
          </w:tcPr>
          <w:p w14:paraId="705AE7EA"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Male </w:t>
            </w:r>
          </w:p>
        </w:tc>
        <w:tc>
          <w:tcPr>
            <w:tcW w:w="960" w:type="dxa"/>
            <w:tcBorders>
              <w:top w:val="nil"/>
              <w:left w:val="nil"/>
              <w:bottom w:val="nil"/>
              <w:right w:val="nil"/>
            </w:tcBorders>
            <w:shd w:val="clear" w:color="000000" w:fill="FFFFFF"/>
            <w:noWrap/>
            <w:vAlign w:val="bottom"/>
            <w:hideMark/>
          </w:tcPr>
          <w:p w14:paraId="6A7FF1B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518</w:t>
            </w:r>
          </w:p>
        </w:tc>
        <w:tc>
          <w:tcPr>
            <w:tcW w:w="2130" w:type="dxa"/>
            <w:tcBorders>
              <w:top w:val="nil"/>
              <w:left w:val="nil"/>
              <w:bottom w:val="nil"/>
              <w:right w:val="nil"/>
            </w:tcBorders>
            <w:shd w:val="clear" w:color="000000" w:fill="FFFFFF"/>
            <w:noWrap/>
            <w:vAlign w:val="bottom"/>
            <w:hideMark/>
          </w:tcPr>
          <w:p w14:paraId="4969077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149.9 (137.5 - 163.4)</w:t>
            </w:r>
          </w:p>
        </w:tc>
        <w:tc>
          <w:tcPr>
            <w:tcW w:w="960" w:type="dxa"/>
            <w:tcBorders>
              <w:top w:val="nil"/>
              <w:left w:val="nil"/>
              <w:bottom w:val="nil"/>
              <w:right w:val="nil"/>
            </w:tcBorders>
            <w:shd w:val="clear" w:color="000000" w:fill="FFFFFF"/>
            <w:noWrap/>
            <w:vAlign w:val="bottom"/>
            <w:hideMark/>
          </w:tcPr>
          <w:p w14:paraId="5D50687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0C3E62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6617954"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6B826905" w14:textId="77777777" w:rsidTr="009A78C0">
        <w:trPr>
          <w:trHeight w:val="300"/>
        </w:trPr>
        <w:tc>
          <w:tcPr>
            <w:tcW w:w="2835" w:type="dxa"/>
            <w:tcBorders>
              <w:top w:val="nil"/>
              <w:left w:val="nil"/>
              <w:bottom w:val="nil"/>
              <w:right w:val="nil"/>
            </w:tcBorders>
            <w:shd w:val="clear" w:color="000000" w:fill="FFFFFF"/>
            <w:vAlign w:val="bottom"/>
            <w:hideMark/>
          </w:tcPr>
          <w:p w14:paraId="1859B6CE"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Female </w:t>
            </w:r>
          </w:p>
        </w:tc>
        <w:tc>
          <w:tcPr>
            <w:tcW w:w="960" w:type="dxa"/>
            <w:tcBorders>
              <w:top w:val="nil"/>
              <w:left w:val="nil"/>
              <w:bottom w:val="nil"/>
              <w:right w:val="nil"/>
            </w:tcBorders>
            <w:shd w:val="clear" w:color="000000" w:fill="FFFFFF"/>
            <w:noWrap/>
            <w:vAlign w:val="bottom"/>
            <w:hideMark/>
          </w:tcPr>
          <w:p w14:paraId="44C6B6C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456</w:t>
            </w:r>
          </w:p>
        </w:tc>
        <w:tc>
          <w:tcPr>
            <w:tcW w:w="2130" w:type="dxa"/>
            <w:tcBorders>
              <w:top w:val="nil"/>
              <w:left w:val="nil"/>
              <w:bottom w:val="nil"/>
              <w:right w:val="nil"/>
            </w:tcBorders>
            <w:shd w:val="clear" w:color="000000" w:fill="FFFFFF"/>
            <w:noWrap/>
            <w:vAlign w:val="bottom"/>
            <w:hideMark/>
          </w:tcPr>
          <w:p w14:paraId="165DF39D"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141.6 (129.2 - 155.2)</w:t>
            </w:r>
          </w:p>
        </w:tc>
        <w:tc>
          <w:tcPr>
            <w:tcW w:w="960" w:type="dxa"/>
            <w:tcBorders>
              <w:top w:val="nil"/>
              <w:left w:val="nil"/>
              <w:bottom w:val="nil"/>
              <w:right w:val="nil"/>
            </w:tcBorders>
            <w:shd w:val="clear" w:color="000000" w:fill="FFFFFF"/>
            <w:noWrap/>
            <w:vAlign w:val="bottom"/>
            <w:hideMark/>
          </w:tcPr>
          <w:p w14:paraId="2D579E49"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0.620</w:t>
            </w:r>
          </w:p>
        </w:tc>
        <w:tc>
          <w:tcPr>
            <w:tcW w:w="340" w:type="dxa"/>
            <w:tcBorders>
              <w:top w:val="nil"/>
              <w:left w:val="nil"/>
              <w:bottom w:val="nil"/>
              <w:right w:val="nil"/>
            </w:tcBorders>
            <w:shd w:val="clear" w:color="auto" w:fill="auto"/>
            <w:noWrap/>
            <w:vAlign w:val="bottom"/>
            <w:hideMark/>
          </w:tcPr>
          <w:p w14:paraId="15601E9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382C9BF" w14:textId="4CDC32B0"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0.906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0.774,1.060</w:t>
            </w:r>
            <w:r w:rsidR="00E64CDB" w:rsidRPr="00D47034">
              <w:rPr>
                <w:rFonts w:ascii="Times New Roman" w:eastAsia="Times New Roman" w:hAnsi="Times New Roman" w:cs="Times New Roman"/>
                <w:color w:val="000000"/>
                <w:lang w:val="en-GB" w:eastAsia="en-GB"/>
              </w:rPr>
              <w:t>)</w:t>
            </w:r>
          </w:p>
        </w:tc>
      </w:tr>
      <w:tr w:rsidR="009A78C0" w:rsidRPr="005C4B66" w14:paraId="1A899221" w14:textId="77777777" w:rsidTr="009A78C0">
        <w:trPr>
          <w:trHeight w:val="300"/>
        </w:trPr>
        <w:tc>
          <w:tcPr>
            <w:tcW w:w="2835" w:type="dxa"/>
            <w:tcBorders>
              <w:top w:val="nil"/>
              <w:left w:val="nil"/>
              <w:bottom w:val="nil"/>
              <w:right w:val="nil"/>
            </w:tcBorders>
            <w:shd w:val="clear" w:color="000000" w:fill="FFFFFF"/>
            <w:vAlign w:val="bottom"/>
            <w:hideMark/>
          </w:tcPr>
          <w:p w14:paraId="0503CD58"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Transgender</w:t>
            </w:r>
          </w:p>
        </w:tc>
        <w:tc>
          <w:tcPr>
            <w:tcW w:w="960" w:type="dxa"/>
            <w:tcBorders>
              <w:top w:val="nil"/>
              <w:left w:val="nil"/>
              <w:bottom w:val="nil"/>
              <w:right w:val="nil"/>
            </w:tcBorders>
            <w:shd w:val="clear" w:color="000000" w:fill="FFFFFF"/>
            <w:noWrap/>
            <w:vAlign w:val="bottom"/>
            <w:hideMark/>
          </w:tcPr>
          <w:p w14:paraId="7DE96B6D"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0</w:t>
            </w:r>
          </w:p>
        </w:tc>
        <w:tc>
          <w:tcPr>
            <w:tcW w:w="2130" w:type="dxa"/>
            <w:tcBorders>
              <w:top w:val="nil"/>
              <w:left w:val="nil"/>
              <w:bottom w:val="nil"/>
              <w:right w:val="nil"/>
            </w:tcBorders>
            <w:shd w:val="clear" w:color="000000" w:fill="FFFFFF"/>
            <w:noWrap/>
            <w:vAlign w:val="bottom"/>
            <w:hideMark/>
          </w:tcPr>
          <w:p w14:paraId="7ECB393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0 (0 - 0)</w:t>
            </w:r>
          </w:p>
        </w:tc>
        <w:tc>
          <w:tcPr>
            <w:tcW w:w="960" w:type="dxa"/>
            <w:tcBorders>
              <w:top w:val="nil"/>
              <w:left w:val="nil"/>
              <w:bottom w:val="nil"/>
              <w:right w:val="nil"/>
            </w:tcBorders>
            <w:shd w:val="clear" w:color="000000" w:fill="FFFFFF"/>
            <w:noWrap/>
            <w:vAlign w:val="bottom"/>
            <w:hideMark/>
          </w:tcPr>
          <w:p w14:paraId="555F06AA"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98F8232"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51829B38"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w:t>
            </w:r>
          </w:p>
        </w:tc>
      </w:tr>
      <w:tr w:rsidR="009A78C0" w:rsidRPr="005C4B66" w14:paraId="7254D830" w14:textId="77777777" w:rsidTr="009A78C0">
        <w:trPr>
          <w:trHeight w:val="300"/>
        </w:trPr>
        <w:tc>
          <w:tcPr>
            <w:tcW w:w="2835" w:type="dxa"/>
            <w:tcBorders>
              <w:top w:val="nil"/>
              <w:left w:val="nil"/>
              <w:bottom w:val="nil"/>
              <w:right w:val="nil"/>
            </w:tcBorders>
            <w:shd w:val="clear" w:color="000000" w:fill="FFFFFF"/>
            <w:vAlign w:val="bottom"/>
            <w:hideMark/>
          </w:tcPr>
          <w:p w14:paraId="2AB7CD36"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 xml:space="preserve">Marital status </w:t>
            </w:r>
          </w:p>
        </w:tc>
        <w:tc>
          <w:tcPr>
            <w:tcW w:w="960" w:type="dxa"/>
            <w:tcBorders>
              <w:top w:val="nil"/>
              <w:left w:val="nil"/>
              <w:bottom w:val="nil"/>
              <w:right w:val="nil"/>
            </w:tcBorders>
            <w:shd w:val="clear" w:color="000000" w:fill="FFFFFF"/>
            <w:noWrap/>
            <w:vAlign w:val="bottom"/>
            <w:hideMark/>
          </w:tcPr>
          <w:p w14:paraId="6848668F"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3C9362E7"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7D46016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1B16D5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EBC8C08"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392CFDE4" w14:textId="77777777" w:rsidTr="009A78C0">
        <w:trPr>
          <w:trHeight w:val="300"/>
        </w:trPr>
        <w:tc>
          <w:tcPr>
            <w:tcW w:w="2835" w:type="dxa"/>
            <w:tcBorders>
              <w:top w:val="nil"/>
              <w:left w:val="nil"/>
              <w:bottom w:val="nil"/>
              <w:right w:val="nil"/>
            </w:tcBorders>
            <w:shd w:val="clear" w:color="000000" w:fill="FFFFFF"/>
            <w:vAlign w:val="bottom"/>
            <w:hideMark/>
          </w:tcPr>
          <w:p w14:paraId="3BF68CA5"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Unmarried </w:t>
            </w:r>
          </w:p>
        </w:tc>
        <w:tc>
          <w:tcPr>
            <w:tcW w:w="960" w:type="dxa"/>
            <w:tcBorders>
              <w:top w:val="nil"/>
              <w:left w:val="nil"/>
              <w:bottom w:val="nil"/>
              <w:right w:val="nil"/>
            </w:tcBorders>
            <w:shd w:val="clear" w:color="000000" w:fill="FFFFFF"/>
            <w:noWrap/>
            <w:vAlign w:val="bottom"/>
            <w:hideMark/>
          </w:tcPr>
          <w:p w14:paraId="7C7E5C4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402</w:t>
            </w:r>
          </w:p>
        </w:tc>
        <w:tc>
          <w:tcPr>
            <w:tcW w:w="2130" w:type="dxa"/>
            <w:tcBorders>
              <w:top w:val="nil"/>
              <w:left w:val="nil"/>
              <w:bottom w:val="nil"/>
              <w:right w:val="nil"/>
            </w:tcBorders>
            <w:shd w:val="clear" w:color="000000" w:fill="FFFFFF"/>
            <w:noWrap/>
            <w:vAlign w:val="bottom"/>
            <w:hideMark/>
          </w:tcPr>
          <w:p w14:paraId="16A7BEF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128.2 (116.3 - 141.3)</w:t>
            </w:r>
          </w:p>
        </w:tc>
        <w:tc>
          <w:tcPr>
            <w:tcW w:w="960" w:type="dxa"/>
            <w:tcBorders>
              <w:top w:val="nil"/>
              <w:left w:val="nil"/>
              <w:bottom w:val="nil"/>
              <w:right w:val="nil"/>
            </w:tcBorders>
            <w:shd w:val="clear" w:color="000000" w:fill="FFFFFF"/>
            <w:noWrap/>
            <w:vAlign w:val="bottom"/>
            <w:hideMark/>
          </w:tcPr>
          <w:p w14:paraId="3C556D7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455F58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0B920D2"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4B75460A" w14:textId="77777777" w:rsidTr="009A78C0">
        <w:trPr>
          <w:trHeight w:val="300"/>
        </w:trPr>
        <w:tc>
          <w:tcPr>
            <w:tcW w:w="2835" w:type="dxa"/>
            <w:tcBorders>
              <w:top w:val="nil"/>
              <w:left w:val="nil"/>
              <w:bottom w:val="nil"/>
              <w:right w:val="nil"/>
            </w:tcBorders>
            <w:shd w:val="clear" w:color="000000" w:fill="FFFFFF"/>
            <w:vAlign w:val="bottom"/>
            <w:hideMark/>
          </w:tcPr>
          <w:p w14:paraId="0E14F95C"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Married </w:t>
            </w:r>
          </w:p>
        </w:tc>
        <w:tc>
          <w:tcPr>
            <w:tcW w:w="960" w:type="dxa"/>
            <w:tcBorders>
              <w:top w:val="nil"/>
              <w:left w:val="nil"/>
              <w:bottom w:val="nil"/>
              <w:right w:val="nil"/>
            </w:tcBorders>
            <w:shd w:val="clear" w:color="000000" w:fill="FFFFFF"/>
            <w:noWrap/>
            <w:vAlign w:val="bottom"/>
            <w:hideMark/>
          </w:tcPr>
          <w:p w14:paraId="55AEF69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499</w:t>
            </w:r>
          </w:p>
        </w:tc>
        <w:tc>
          <w:tcPr>
            <w:tcW w:w="2130" w:type="dxa"/>
            <w:tcBorders>
              <w:top w:val="nil"/>
              <w:left w:val="nil"/>
              <w:bottom w:val="nil"/>
              <w:right w:val="nil"/>
            </w:tcBorders>
            <w:shd w:val="clear" w:color="000000" w:fill="FFFFFF"/>
            <w:noWrap/>
            <w:vAlign w:val="bottom"/>
            <w:hideMark/>
          </w:tcPr>
          <w:p w14:paraId="3437EE14"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150.8 (138.1 - 164.6)</w:t>
            </w:r>
          </w:p>
        </w:tc>
        <w:tc>
          <w:tcPr>
            <w:tcW w:w="960" w:type="dxa"/>
            <w:tcBorders>
              <w:top w:val="nil"/>
              <w:left w:val="nil"/>
              <w:bottom w:val="nil"/>
              <w:right w:val="nil"/>
            </w:tcBorders>
            <w:shd w:val="clear" w:color="000000" w:fill="FFFFFF"/>
            <w:noWrap/>
            <w:vAlign w:val="bottom"/>
            <w:hideMark/>
          </w:tcPr>
          <w:p w14:paraId="60B55792" w14:textId="2B3836C7"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27ED61D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58D055B7" w14:textId="0293BC22"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1.542***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1.183,2.010</w:t>
            </w:r>
            <w:r w:rsidR="00E64CDB" w:rsidRPr="00D47034">
              <w:rPr>
                <w:rFonts w:ascii="Times New Roman" w:eastAsia="Times New Roman" w:hAnsi="Times New Roman" w:cs="Times New Roman"/>
                <w:color w:val="000000"/>
                <w:lang w:val="en-GB" w:eastAsia="en-GB"/>
              </w:rPr>
              <w:t>)</w:t>
            </w:r>
          </w:p>
        </w:tc>
      </w:tr>
      <w:tr w:rsidR="009A78C0" w:rsidRPr="005C4B66" w14:paraId="3A6A7EF9" w14:textId="77777777" w:rsidTr="009A78C0">
        <w:trPr>
          <w:trHeight w:val="300"/>
        </w:trPr>
        <w:tc>
          <w:tcPr>
            <w:tcW w:w="2835" w:type="dxa"/>
            <w:tcBorders>
              <w:top w:val="nil"/>
              <w:left w:val="nil"/>
              <w:bottom w:val="nil"/>
              <w:right w:val="nil"/>
            </w:tcBorders>
            <w:shd w:val="clear" w:color="000000" w:fill="FFFFFF"/>
            <w:vAlign w:val="bottom"/>
            <w:hideMark/>
          </w:tcPr>
          <w:p w14:paraId="6D0CD16F"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Others</w:t>
            </w:r>
          </w:p>
        </w:tc>
        <w:tc>
          <w:tcPr>
            <w:tcW w:w="960" w:type="dxa"/>
            <w:tcBorders>
              <w:top w:val="nil"/>
              <w:left w:val="nil"/>
              <w:bottom w:val="nil"/>
              <w:right w:val="nil"/>
            </w:tcBorders>
            <w:shd w:val="clear" w:color="000000" w:fill="FFFFFF"/>
            <w:noWrap/>
            <w:vAlign w:val="bottom"/>
            <w:hideMark/>
          </w:tcPr>
          <w:p w14:paraId="1FCB8D6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73</w:t>
            </w:r>
          </w:p>
        </w:tc>
        <w:tc>
          <w:tcPr>
            <w:tcW w:w="2130" w:type="dxa"/>
            <w:tcBorders>
              <w:top w:val="nil"/>
              <w:left w:val="nil"/>
              <w:bottom w:val="nil"/>
              <w:right w:val="nil"/>
            </w:tcBorders>
            <w:shd w:val="clear" w:color="000000" w:fill="FFFFFF"/>
            <w:noWrap/>
            <w:vAlign w:val="bottom"/>
            <w:hideMark/>
          </w:tcPr>
          <w:p w14:paraId="5EFD8369"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315.1 (250.6 - 396.2)</w:t>
            </w:r>
          </w:p>
        </w:tc>
        <w:tc>
          <w:tcPr>
            <w:tcW w:w="960" w:type="dxa"/>
            <w:tcBorders>
              <w:top w:val="nil"/>
              <w:left w:val="nil"/>
              <w:bottom w:val="nil"/>
              <w:right w:val="nil"/>
            </w:tcBorders>
            <w:shd w:val="clear" w:color="000000" w:fill="FFFFFF"/>
            <w:noWrap/>
            <w:vAlign w:val="bottom"/>
            <w:hideMark/>
          </w:tcPr>
          <w:p w14:paraId="3EA733C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2F7B2574"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2588EC9" w14:textId="704DD4A9"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2.638***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1.828,3.806</w:t>
            </w:r>
            <w:r w:rsidR="00E64CDB" w:rsidRPr="00D47034">
              <w:rPr>
                <w:rFonts w:ascii="Times New Roman" w:eastAsia="Times New Roman" w:hAnsi="Times New Roman" w:cs="Times New Roman"/>
                <w:color w:val="000000"/>
                <w:lang w:val="en-GB" w:eastAsia="en-GB"/>
              </w:rPr>
              <w:t>)</w:t>
            </w:r>
          </w:p>
        </w:tc>
      </w:tr>
      <w:tr w:rsidR="009A78C0" w:rsidRPr="005C4B66" w14:paraId="07C895C2" w14:textId="77777777" w:rsidTr="009A78C0">
        <w:trPr>
          <w:trHeight w:val="300"/>
        </w:trPr>
        <w:tc>
          <w:tcPr>
            <w:tcW w:w="2835" w:type="dxa"/>
            <w:tcBorders>
              <w:top w:val="nil"/>
              <w:left w:val="nil"/>
              <w:bottom w:val="nil"/>
              <w:right w:val="nil"/>
            </w:tcBorders>
            <w:shd w:val="clear" w:color="000000" w:fill="FFFFFF"/>
            <w:vAlign w:val="bottom"/>
            <w:hideMark/>
          </w:tcPr>
          <w:p w14:paraId="2295FB03"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Education</w:t>
            </w:r>
          </w:p>
        </w:tc>
        <w:tc>
          <w:tcPr>
            <w:tcW w:w="960" w:type="dxa"/>
            <w:tcBorders>
              <w:top w:val="nil"/>
              <w:left w:val="nil"/>
              <w:bottom w:val="nil"/>
              <w:right w:val="nil"/>
            </w:tcBorders>
            <w:shd w:val="clear" w:color="000000" w:fill="FFFFFF"/>
            <w:noWrap/>
            <w:vAlign w:val="bottom"/>
            <w:hideMark/>
          </w:tcPr>
          <w:p w14:paraId="6ECB72C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0DFF7AE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1D1B1A15"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3C45E8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F6A9AFD"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5A57E824" w14:textId="77777777" w:rsidTr="009A78C0">
        <w:trPr>
          <w:trHeight w:val="300"/>
        </w:trPr>
        <w:tc>
          <w:tcPr>
            <w:tcW w:w="2835" w:type="dxa"/>
            <w:tcBorders>
              <w:top w:val="nil"/>
              <w:left w:val="nil"/>
              <w:bottom w:val="nil"/>
              <w:right w:val="nil"/>
            </w:tcBorders>
            <w:shd w:val="clear" w:color="000000" w:fill="FFFFFF"/>
            <w:noWrap/>
            <w:vAlign w:val="bottom"/>
            <w:hideMark/>
          </w:tcPr>
          <w:p w14:paraId="3525EFA5" w14:textId="3CF08ECB" w:rsidR="005C4B66" w:rsidRPr="005C4B66" w:rsidRDefault="005C4B66" w:rsidP="005C4B66">
            <w:pPr>
              <w:spacing w:after="0" w:line="240" w:lineRule="auto"/>
              <w:rPr>
                <w:rFonts w:ascii="Calibri" w:eastAsia="Times New Roman" w:hAnsi="Calibri" w:cs="Times New Roman"/>
                <w:color w:val="000000"/>
                <w:lang w:val="en-GB" w:eastAsia="en-GB"/>
              </w:rPr>
            </w:pPr>
            <w:r w:rsidRPr="005C4B66">
              <w:rPr>
                <w:rFonts w:ascii="Calibri" w:eastAsia="Times New Roman" w:hAnsi="Calibri" w:cs="Times New Roman"/>
                <w:color w:val="000000"/>
                <w:lang w:val="en-GB" w:eastAsia="en-GB"/>
              </w:rPr>
              <w:t>No institutional educ</w:t>
            </w:r>
            <w:r w:rsidR="00BF6482">
              <w:rPr>
                <w:rFonts w:ascii="Calibri" w:eastAsia="Times New Roman" w:hAnsi="Calibri" w:cs="Times New Roman"/>
                <w:color w:val="000000"/>
                <w:lang w:val="en-GB" w:eastAsia="en-GB"/>
              </w:rPr>
              <w:t>ation</w:t>
            </w:r>
          </w:p>
        </w:tc>
        <w:tc>
          <w:tcPr>
            <w:tcW w:w="960" w:type="dxa"/>
            <w:tcBorders>
              <w:top w:val="nil"/>
              <w:left w:val="nil"/>
              <w:bottom w:val="nil"/>
              <w:right w:val="nil"/>
            </w:tcBorders>
            <w:shd w:val="clear" w:color="000000" w:fill="FFFFFF"/>
            <w:noWrap/>
            <w:vAlign w:val="bottom"/>
            <w:hideMark/>
          </w:tcPr>
          <w:p w14:paraId="0B67615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428</w:t>
            </w:r>
          </w:p>
        </w:tc>
        <w:tc>
          <w:tcPr>
            <w:tcW w:w="2130" w:type="dxa"/>
            <w:tcBorders>
              <w:top w:val="nil"/>
              <w:left w:val="nil"/>
              <w:bottom w:val="nil"/>
              <w:right w:val="nil"/>
            </w:tcBorders>
            <w:shd w:val="clear" w:color="000000" w:fill="FFFFFF"/>
            <w:noWrap/>
            <w:vAlign w:val="bottom"/>
            <w:hideMark/>
          </w:tcPr>
          <w:p w14:paraId="180D01C6"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173.0 (157.4 - 190.2)</w:t>
            </w:r>
          </w:p>
        </w:tc>
        <w:tc>
          <w:tcPr>
            <w:tcW w:w="960" w:type="dxa"/>
            <w:tcBorders>
              <w:top w:val="nil"/>
              <w:left w:val="nil"/>
              <w:bottom w:val="nil"/>
              <w:right w:val="nil"/>
            </w:tcBorders>
            <w:shd w:val="clear" w:color="000000" w:fill="FFFFFF"/>
            <w:noWrap/>
            <w:vAlign w:val="bottom"/>
            <w:hideMark/>
          </w:tcPr>
          <w:p w14:paraId="4609B5E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D939EB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33C460B"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548546AC" w14:textId="77777777" w:rsidTr="009A78C0">
        <w:trPr>
          <w:trHeight w:val="300"/>
        </w:trPr>
        <w:tc>
          <w:tcPr>
            <w:tcW w:w="2835" w:type="dxa"/>
            <w:tcBorders>
              <w:top w:val="nil"/>
              <w:left w:val="nil"/>
              <w:bottom w:val="nil"/>
              <w:right w:val="nil"/>
            </w:tcBorders>
            <w:shd w:val="clear" w:color="000000" w:fill="FFFFFF"/>
            <w:noWrap/>
            <w:vAlign w:val="bottom"/>
            <w:hideMark/>
          </w:tcPr>
          <w:p w14:paraId="7971863D" w14:textId="3EF0798F" w:rsidR="005C4B66" w:rsidRPr="005C4B66" w:rsidRDefault="005C4B66" w:rsidP="005C4B66">
            <w:pPr>
              <w:spacing w:after="0" w:line="240" w:lineRule="auto"/>
              <w:rPr>
                <w:rFonts w:ascii="Calibri" w:eastAsia="Times New Roman" w:hAnsi="Calibri" w:cs="Times New Roman"/>
                <w:color w:val="000000"/>
                <w:lang w:val="en-GB" w:eastAsia="en-GB"/>
              </w:rPr>
            </w:pPr>
            <w:r w:rsidRPr="005C4B66">
              <w:rPr>
                <w:rFonts w:ascii="Calibri" w:eastAsia="Times New Roman" w:hAnsi="Calibri" w:cs="Times New Roman"/>
                <w:color w:val="000000"/>
                <w:lang w:val="en-GB" w:eastAsia="en-GB"/>
              </w:rPr>
              <w:t>Primary level</w:t>
            </w:r>
          </w:p>
        </w:tc>
        <w:tc>
          <w:tcPr>
            <w:tcW w:w="960" w:type="dxa"/>
            <w:tcBorders>
              <w:top w:val="nil"/>
              <w:left w:val="nil"/>
              <w:bottom w:val="nil"/>
              <w:right w:val="nil"/>
            </w:tcBorders>
            <w:shd w:val="clear" w:color="000000" w:fill="FFFFFF"/>
            <w:noWrap/>
            <w:vAlign w:val="bottom"/>
            <w:hideMark/>
          </w:tcPr>
          <w:p w14:paraId="1337D836"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291</w:t>
            </w:r>
          </w:p>
        </w:tc>
        <w:tc>
          <w:tcPr>
            <w:tcW w:w="2130" w:type="dxa"/>
            <w:tcBorders>
              <w:top w:val="nil"/>
              <w:left w:val="nil"/>
              <w:bottom w:val="nil"/>
              <w:right w:val="nil"/>
            </w:tcBorders>
            <w:shd w:val="clear" w:color="000000" w:fill="FFFFFF"/>
            <w:noWrap/>
            <w:vAlign w:val="bottom"/>
            <w:hideMark/>
          </w:tcPr>
          <w:p w14:paraId="606E417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156.2 (139.2 - 175.2)</w:t>
            </w:r>
          </w:p>
        </w:tc>
        <w:tc>
          <w:tcPr>
            <w:tcW w:w="960" w:type="dxa"/>
            <w:tcBorders>
              <w:top w:val="nil"/>
              <w:left w:val="nil"/>
              <w:bottom w:val="nil"/>
              <w:right w:val="nil"/>
            </w:tcBorders>
            <w:shd w:val="clear" w:color="000000" w:fill="FFFFFF"/>
            <w:noWrap/>
            <w:vAlign w:val="bottom"/>
            <w:hideMark/>
          </w:tcPr>
          <w:p w14:paraId="00D1843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0CAD92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0F8669D" w14:textId="77579672"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0.993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0.848,1.164</w:t>
            </w:r>
            <w:r w:rsidR="00E64CDB" w:rsidRPr="00D47034">
              <w:rPr>
                <w:rFonts w:ascii="Times New Roman" w:eastAsia="Times New Roman" w:hAnsi="Times New Roman" w:cs="Times New Roman"/>
                <w:color w:val="000000"/>
                <w:lang w:val="en-GB" w:eastAsia="en-GB"/>
              </w:rPr>
              <w:t>)</w:t>
            </w:r>
          </w:p>
        </w:tc>
      </w:tr>
      <w:tr w:rsidR="009A78C0" w:rsidRPr="005C4B66" w14:paraId="7F14E416" w14:textId="77777777" w:rsidTr="009A78C0">
        <w:trPr>
          <w:trHeight w:val="300"/>
        </w:trPr>
        <w:tc>
          <w:tcPr>
            <w:tcW w:w="2835" w:type="dxa"/>
            <w:tcBorders>
              <w:top w:val="nil"/>
              <w:left w:val="nil"/>
              <w:bottom w:val="nil"/>
              <w:right w:val="nil"/>
            </w:tcBorders>
            <w:shd w:val="clear" w:color="000000" w:fill="FFFFFF"/>
            <w:noWrap/>
            <w:vAlign w:val="bottom"/>
            <w:hideMark/>
          </w:tcPr>
          <w:p w14:paraId="17F51770" w14:textId="2004C871" w:rsidR="005C4B66" w:rsidRPr="005C4B66" w:rsidRDefault="005C4B66" w:rsidP="005C4B66">
            <w:pPr>
              <w:spacing w:after="0" w:line="240" w:lineRule="auto"/>
              <w:rPr>
                <w:rFonts w:ascii="Calibri" w:eastAsia="Times New Roman" w:hAnsi="Calibri" w:cs="Times New Roman"/>
                <w:color w:val="000000"/>
                <w:lang w:val="en-GB" w:eastAsia="en-GB"/>
              </w:rPr>
            </w:pPr>
            <w:r w:rsidRPr="005C4B66">
              <w:rPr>
                <w:rFonts w:ascii="Calibri" w:eastAsia="Times New Roman" w:hAnsi="Calibri" w:cs="Times New Roman"/>
                <w:color w:val="000000"/>
                <w:lang w:val="en-GB" w:eastAsia="en-GB"/>
              </w:rPr>
              <w:t xml:space="preserve">Secondary and </w:t>
            </w:r>
            <w:r w:rsidR="0020362F" w:rsidRPr="005C4B66">
              <w:rPr>
                <w:rFonts w:ascii="Calibri" w:eastAsia="Times New Roman" w:hAnsi="Calibri" w:cs="Times New Roman"/>
                <w:color w:val="000000"/>
                <w:lang w:val="en-GB" w:eastAsia="en-GB"/>
              </w:rPr>
              <w:t>tertiary</w:t>
            </w:r>
          </w:p>
        </w:tc>
        <w:tc>
          <w:tcPr>
            <w:tcW w:w="960" w:type="dxa"/>
            <w:tcBorders>
              <w:top w:val="nil"/>
              <w:left w:val="nil"/>
              <w:bottom w:val="nil"/>
              <w:right w:val="nil"/>
            </w:tcBorders>
            <w:shd w:val="clear" w:color="000000" w:fill="FFFFFF"/>
            <w:noWrap/>
            <w:vAlign w:val="bottom"/>
            <w:hideMark/>
          </w:tcPr>
          <w:p w14:paraId="3090E89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177</w:t>
            </w:r>
          </w:p>
        </w:tc>
        <w:tc>
          <w:tcPr>
            <w:tcW w:w="2130" w:type="dxa"/>
            <w:tcBorders>
              <w:top w:val="nil"/>
              <w:left w:val="nil"/>
              <w:bottom w:val="nil"/>
              <w:right w:val="nil"/>
            </w:tcBorders>
            <w:shd w:val="clear" w:color="000000" w:fill="FFFFFF"/>
            <w:noWrap/>
            <w:vAlign w:val="bottom"/>
            <w:hideMark/>
          </w:tcPr>
          <w:p w14:paraId="4238F9C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103.6 (89.4 - 120.1)</w:t>
            </w:r>
          </w:p>
        </w:tc>
        <w:tc>
          <w:tcPr>
            <w:tcW w:w="960" w:type="dxa"/>
            <w:tcBorders>
              <w:top w:val="nil"/>
              <w:left w:val="nil"/>
              <w:bottom w:val="nil"/>
              <w:right w:val="nil"/>
            </w:tcBorders>
            <w:shd w:val="clear" w:color="000000" w:fill="FFFFFF"/>
            <w:noWrap/>
            <w:vAlign w:val="bottom"/>
            <w:hideMark/>
          </w:tcPr>
          <w:p w14:paraId="1ED3DF6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412D3EAA"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7FC9E2F6" w14:textId="33682982"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0.763***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0.629,0.924</w:t>
            </w:r>
            <w:r w:rsidR="00E64CDB" w:rsidRPr="00D47034">
              <w:rPr>
                <w:rFonts w:ascii="Times New Roman" w:eastAsia="Times New Roman" w:hAnsi="Times New Roman" w:cs="Times New Roman"/>
                <w:color w:val="000000"/>
                <w:lang w:val="en-GB" w:eastAsia="en-GB"/>
              </w:rPr>
              <w:t>)</w:t>
            </w:r>
          </w:p>
        </w:tc>
      </w:tr>
      <w:tr w:rsidR="009A78C0" w:rsidRPr="005C4B66" w14:paraId="719DED6F" w14:textId="77777777" w:rsidTr="009A78C0">
        <w:trPr>
          <w:trHeight w:val="300"/>
        </w:trPr>
        <w:tc>
          <w:tcPr>
            <w:tcW w:w="2835" w:type="dxa"/>
            <w:tcBorders>
              <w:top w:val="nil"/>
              <w:left w:val="nil"/>
              <w:bottom w:val="nil"/>
              <w:right w:val="nil"/>
            </w:tcBorders>
            <w:shd w:val="clear" w:color="000000" w:fill="FFFFFF"/>
            <w:noWrap/>
            <w:vAlign w:val="bottom"/>
            <w:hideMark/>
          </w:tcPr>
          <w:p w14:paraId="5F7F0F69" w14:textId="77777777" w:rsidR="005C4B66" w:rsidRPr="005C4B66" w:rsidRDefault="005C4B66" w:rsidP="005C4B66">
            <w:pPr>
              <w:spacing w:after="0" w:line="240" w:lineRule="auto"/>
              <w:rPr>
                <w:rFonts w:ascii="Calibri" w:eastAsia="Times New Roman" w:hAnsi="Calibri" w:cs="Times New Roman"/>
                <w:color w:val="000000"/>
                <w:lang w:val="en-GB" w:eastAsia="en-GB"/>
              </w:rPr>
            </w:pPr>
            <w:r w:rsidRPr="005C4B66">
              <w:rPr>
                <w:rFonts w:ascii="Calibri" w:eastAsia="Times New Roman" w:hAnsi="Calibri" w:cs="Times New Roman"/>
                <w:color w:val="000000"/>
                <w:lang w:val="en-GB" w:eastAsia="en-GB"/>
              </w:rPr>
              <w:t>Not applicable</w:t>
            </w:r>
          </w:p>
        </w:tc>
        <w:tc>
          <w:tcPr>
            <w:tcW w:w="960" w:type="dxa"/>
            <w:tcBorders>
              <w:top w:val="nil"/>
              <w:left w:val="nil"/>
              <w:bottom w:val="nil"/>
              <w:right w:val="nil"/>
            </w:tcBorders>
            <w:shd w:val="clear" w:color="000000" w:fill="FFFFFF"/>
            <w:noWrap/>
            <w:vAlign w:val="bottom"/>
            <w:hideMark/>
          </w:tcPr>
          <w:p w14:paraId="287F0CE2"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78</w:t>
            </w:r>
          </w:p>
        </w:tc>
        <w:tc>
          <w:tcPr>
            <w:tcW w:w="2130" w:type="dxa"/>
            <w:tcBorders>
              <w:top w:val="nil"/>
              <w:left w:val="nil"/>
              <w:bottom w:val="nil"/>
              <w:right w:val="nil"/>
            </w:tcBorders>
            <w:shd w:val="clear" w:color="000000" w:fill="FFFFFF"/>
            <w:noWrap/>
            <w:vAlign w:val="bottom"/>
            <w:hideMark/>
          </w:tcPr>
          <w:p w14:paraId="2D1DF67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123.4 (98.9 - 154.1)</w:t>
            </w:r>
          </w:p>
        </w:tc>
        <w:tc>
          <w:tcPr>
            <w:tcW w:w="960" w:type="dxa"/>
            <w:tcBorders>
              <w:top w:val="nil"/>
              <w:left w:val="nil"/>
              <w:bottom w:val="nil"/>
              <w:right w:val="nil"/>
            </w:tcBorders>
            <w:shd w:val="clear" w:color="000000" w:fill="FFFFFF"/>
            <w:noWrap/>
            <w:vAlign w:val="bottom"/>
            <w:hideMark/>
          </w:tcPr>
          <w:p w14:paraId="7186290C" w14:textId="40C30587"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42E1931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2D3C79E" w14:textId="1C45B22E"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0.763***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0.629,0.924</w:t>
            </w:r>
            <w:r w:rsidR="00E64CDB" w:rsidRPr="00D47034">
              <w:rPr>
                <w:rFonts w:ascii="Times New Roman" w:eastAsia="Times New Roman" w:hAnsi="Times New Roman" w:cs="Times New Roman"/>
                <w:color w:val="000000"/>
                <w:lang w:val="en-GB" w:eastAsia="en-GB"/>
              </w:rPr>
              <w:t>)</w:t>
            </w:r>
          </w:p>
        </w:tc>
      </w:tr>
      <w:tr w:rsidR="009A78C0" w:rsidRPr="005C4B66" w14:paraId="7AE3B567" w14:textId="77777777" w:rsidTr="009A78C0">
        <w:trPr>
          <w:trHeight w:val="300"/>
        </w:trPr>
        <w:tc>
          <w:tcPr>
            <w:tcW w:w="2835" w:type="dxa"/>
            <w:tcBorders>
              <w:top w:val="nil"/>
              <w:left w:val="nil"/>
              <w:bottom w:val="nil"/>
              <w:right w:val="nil"/>
            </w:tcBorders>
            <w:shd w:val="clear" w:color="000000" w:fill="FFFFFF"/>
            <w:vAlign w:val="bottom"/>
            <w:hideMark/>
          </w:tcPr>
          <w:p w14:paraId="52AAB0E3"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Occupation</w:t>
            </w:r>
          </w:p>
        </w:tc>
        <w:tc>
          <w:tcPr>
            <w:tcW w:w="960" w:type="dxa"/>
            <w:tcBorders>
              <w:top w:val="nil"/>
              <w:left w:val="nil"/>
              <w:bottom w:val="nil"/>
              <w:right w:val="nil"/>
            </w:tcBorders>
            <w:shd w:val="clear" w:color="000000" w:fill="FFFFFF"/>
            <w:noWrap/>
            <w:vAlign w:val="bottom"/>
            <w:hideMark/>
          </w:tcPr>
          <w:p w14:paraId="7950CE27"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2C01984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543B4A55"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19F92B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1CC6FA3"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04E6871F" w14:textId="77777777" w:rsidTr="009A78C0">
        <w:trPr>
          <w:trHeight w:val="300"/>
        </w:trPr>
        <w:tc>
          <w:tcPr>
            <w:tcW w:w="2835" w:type="dxa"/>
            <w:tcBorders>
              <w:top w:val="nil"/>
              <w:left w:val="nil"/>
              <w:bottom w:val="nil"/>
              <w:right w:val="nil"/>
            </w:tcBorders>
            <w:shd w:val="clear" w:color="000000" w:fill="FFFFFF"/>
            <w:vAlign w:val="bottom"/>
            <w:hideMark/>
          </w:tcPr>
          <w:p w14:paraId="0CB31905"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Not applicable</w:t>
            </w:r>
          </w:p>
        </w:tc>
        <w:tc>
          <w:tcPr>
            <w:tcW w:w="960" w:type="dxa"/>
            <w:tcBorders>
              <w:top w:val="nil"/>
              <w:left w:val="nil"/>
              <w:bottom w:val="nil"/>
              <w:right w:val="nil"/>
            </w:tcBorders>
            <w:shd w:val="clear" w:color="000000" w:fill="FFFFFF"/>
            <w:noWrap/>
            <w:vAlign w:val="bottom"/>
            <w:hideMark/>
          </w:tcPr>
          <w:p w14:paraId="4DD39E2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165</w:t>
            </w:r>
          </w:p>
        </w:tc>
        <w:tc>
          <w:tcPr>
            <w:tcW w:w="2130" w:type="dxa"/>
            <w:tcBorders>
              <w:top w:val="nil"/>
              <w:left w:val="nil"/>
              <w:bottom w:val="nil"/>
              <w:right w:val="nil"/>
            </w:tcBorders>
            <w:shd w:val="clear" w:color="000000" w:fill="FFFFFF"/>
            <w:noWrap/>
            <w:vAlign w:val="bottom"/>
            <w:hideMark/>
          </w:tcPr>
          <w:p w14:paraId="4A67D12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158.4 (136.0 - 184.4)</w:t>
            </w:r>
          </w:p>
        </w:tc>
        <w:tc>
          <w:tcPr>
            <w:tcW w:w="960" w:type="dxa"/>
            <w:tcBorders>
              <w:top w:val="nil"/>
              <w:left w:val="nil"/>
              <w:bottom w:val="nil"/>
              <w:right w:val="nil"/>
            </w:tcBorders>
            <w:shd w:val="clear" w:color="000000" w:fill="FFFFFF"/>
            <w:noWrap/>
            <w:vAlign w:val="bottom"/>
            <w:hideMark/>
          </w:tcPr>
          <w:p w14:paraId="0BCFB6D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AA5F84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C3268AE"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51B5D87B" w14:textId="77777777" w:rsidTr="009A78C0">
        <w:trPr>
          <w:trHeight w:val="300"/>
        </w:trPr>
        <w:tc>
          <w:tcPr>
            <w:tcW w:w="2835" w:type="dxa"/>
            <w:tcBorders>
              <w:top w:val="nil"/>
              <w:left w:val="nil"/>
              <w:bottom w:val="nil"/>
              <w:right w:val="nil"/>
            </w:tcBorders>
            <w:shd w:val="clear" w:color="000000" w:fill="FFFFFF"/>
            <w:vAlign w:val="bottom"/>
            <w:hideMark/>
          </w:tcPr>
          <w:p w14:paraId="1ADA74AD"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Agriculture</w:t>
            </w:r>
          </w:p>
        </w:tc>
        <w:tc>
          <w:tcPr>
            <w:tcW w:w="960" w:type="dxa"/>
            <w:tcBorders>
              <w:top w:val="nil"/>
              <w:left w:val="nil"/>
              <w:bottom w:val="nil"/>
              <w:right w:val="nil"/>
            </w:tcBorders>
            <w:shd w:val="clear" w:color="000000" w:fill="FFFFFF"/>
            <w:noWrap/>
            <w:vAlign w:val="bottom"/>
            <w:hideMark/>
          </w:tcPr>
          <w:p w14:paraId="49BABE1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206</w:t>
            </w:r>
          </w:p>
        </w:tc>
        <w:tc>
          <w:tcPr>
            <w:tcW w:w="2130" w:type="dxa"/>
            <w:tcBorders>
              <w:top w:val="nil"/>
              <w:left w:val="nil"/>
              <w:bottom w:val="nil"/>
              <w:right w:val="nil"/>
            </w:tcBorders>
            <w:shd w:val="clear" w:color="000000" w:fill="FFFFFF"/>
            <w:noWrap/>
            <w:vAlign w:val="bottom"/>
            <w:hideMark/>
          </w:tcPr>
          <w:p w14:paraId="1C1BE09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151.8 (132.4 - 174.0)</w:t>
            </w:r>
          </w:p>
        </w:tc>
        <w:tc>
          <w:tcPr>
            <w:tcW w:w="960" w:type="dxa"/>
            <w:tcBorders>
              <w:top w:val="nil"/>
              <w:left w:val="nil"/>
              <w:bottom w:val="nil"/>
              <w:right w:val="nil"/>
            </w:tcBorders>
            <w:shd w:val="clear" w:color="000000" w:fill="FFFFFF"/>
            <w:noWrap/>
            <w:vAlign w:val="bottom"/>
            <w:hideMark/>
          </w:tcPr>
          <w:p w14:paraId="7482A41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52DEE864"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C8627E8" w14:textId="4E720248"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1.056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0.784,1.423</w:t>
            </w:r>
            <w:r w:rsidR="00E64CDB" w:rsidRPr="00D47034">
              <w:rPr>
                <w:rFonts w:ascii="Times New Roman" w:eastAsia="Times New Roman" w:hAnsi="Times New Roman" w:cs="Times New Roman"/>
                <w:color w:val="000000"/>
                <w:lang w:val="en-GB" w:eastAsia="en-GB"/>
              </w:rPr>
              <w:t>)</w:t>
            </w:r>
          </w:p>
        </w:tc>
      </w:tr>
      <w:tr w:rsidR="009A78C0" w:rsidRPr="005C4B66" w14:paraId="48F7B72F" w14:textId="77777777" w:rsidTr="009A78C0">
        <w:trPr>
          <w:trHeight w:val="300"/>
        </w:trPr>
        <w:tc>
          <w:tcPr>
            <w:tcW w:w="2835" w:type="dxa"/>
            <w:tcBorders>
              <w:top w:val="nil"/>
              <w:left w:val="nil"/>
              <w:bottom w:val="nil"/>
              <w:right w:val="nil"/>
            </w:tcBorders>
            <w:shd w:val="clear" w:color="000000" w:fill="FFFFFF"/>
            <w:vAlign w:val="bottom"/>
            <w:hideMark/>
          </w:tcPr>
          <w:p w14:paraId="483EC16C"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Service</w:t>
            </w:r>
          </w:p>
        </w:tc>
        <w:tc>
          <w:tcPr>
            <w:tcW w:w="960" w:type="dxa"/>
            <w:tcBorders>
              <w:top w:val="nil"/>
              <w:left w:val="nil"/>
              <w:bottom w:val="nil"/>
              <w:right w:val="nil"/>
            </w:tcBorders>
            <w:shd w:val="clear" w:color="000000" w:fill="FFFFFF"/>
            <w:noWrap/>
            <w:vAlign w:val="bottom"/>
            <w:hideMark/>
          </w:tcPr>
          <w:p w14:paraId="2A8F24CD"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67</w:t>
            </w:r>
          </w:p>
        </w:tc>
        <w:tc>
          <w:tcPr>
            <w:tcW w:w="2130" w:type="dxa"/>
            <w:tcBorders>
              <w:top w:val="nil"/>
              <w:left w:val="nil"/>
              <w:bottom w:val="nil"/>
              <w:right w:val="nil"/>
            </w:tcBorders>
            <w:shd w:val="clear" w:color="000000" w:fill="FFFFFF"/>
            <w:noWrap/>
            <w:vAlign w:val="bottom"/>
            <w:hideMark/>
          </w:tcPr>
          <w:p w14:paraId="50839AC6"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128.4 (101.1 - 163.1)</w:t>
            </w:r>
          </w:p>
        </w:tc>
        <w:tc>
          <w:tcPr>
            <w:tcW w:w="960" w:type="dxa"/>
            <w:tcBorders>
              <w:top w:val="nil"/>
              <w:left w:val="nil"/>
              <w:bottom w:val="nil"/>
              <w:right w:val="nil"/>
            </w:tcBorders>
            <w:shd w:val="clear" w:color="000000" w:fill="FFFFFF"/>
            <w:noWrap/>
            <w:vAlign w:val="bottom"/>
            <w:hideMark/>
          </w:tcPr>
          <w:p w14:paraId="63D570A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E4F7E87"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AB5BBF0" w14:textId="379C7E6E"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1.042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0.721,1.507</w:t>
            </w:r>
            <w:r w:rsidR="00E64CDB" w:rsidRPr="00D47034">
              <w:rPr>
                <w:rFonts w:ascii="Times New Roman" w:eastAsia="Times New Roman" w:hAnsi="Times New Roman" w:cs="Times New Roman"/>
                <w:color w:val="000000"/>
                <w:lang w:val="en-GB" w:eastAsia="en-GB"/>
              </w:rPr>
              <w:t>)</w:t>
            </w:r>
          </w:p>
        </w:tc>
      </w:tr>
      <w:tr w:rsidR="009A78C0" w:rsidRPr="005C4B66" w14:paraId="53CB620E" w14:textId="77777777" w:rsidTr="009A78C0">
        <w:trPr>
          <w:trHeight w:val="300"/>
        </w:trPr>
        <w:tc>
          <w:tcPr>
            <w:tcW w:w="2835" w:type="dxa"/>
            <w:tcBorders>
              <w:top w:val="nil"/>
              <w:left w:val="nil"/>
              <w:bottom w:val="nil"/>
              <w:right w:val="nil"/>
            </w:tcBorders>
            <w:shd w:val="clear" w:color="000000" w:fill="FFFFFF"/>
            <w:vAlign w:val="bottom"/>
            <w:hideMark/>
          </w:tcPr>
          <w:p w14:paraId="623B6D79"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proofErr w:type="spellStart"/>
            <w:r w:rsidRPr="005C4B66">
              <w:rPr>
                <w:rFonts w:ascii="Times New Roman" w:eastAsia="Times New Roman" w:hAnsi="Times New Roman" w:cs="Times New Roman"/>
                <w:color w:val="000000"/>
                <w:lang w:val="en-GB" w:eastAsia="en-GB"/>
              </w:rPr>
              <w:t>Daylabor</w:t>
            </w:r>
            <w:proofErr w:type="spellEnd"/>
          </w:p>
        </w:tc>
        <w:tc>
          <w:tcPr>
            <w:tcW w:w="960" w:type="dxa"/>
            <w:tcBorders>
              <w:top w:val="nil"/>
              <w:left w:val="nil"/>
              <w:bottom w:val="nil"/>
              <w:right w:val="nil"/>
            </w:tcBorders>
            <w:shd w:val="clear" w:color="000000" w:fill="FFFFFF"/>
            <w:noWrap/>
            <w:vAlign w:val="bottom"/>
            <w:hideMark/>
          </w:tcPr>
          <w:p w14:paraId="1CE3AE46"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87</w:t>
            </w:r>
          </w:p>
        </w:tc>
        <w:tc>
          <w:tcPr>
            <w:tcW w:w="2130" w:type="dxa"/>
            <w:tcBorders>
              <w:top w:val="nil"/>
              <w:left w:val="nil"/>
              <w:bottom w:val="nil"/>
              <w:right w:val="nil"/>
            </w:tcBorders>
            <w:shd w:val="clear" w:color="000000" w:fill="FFFFFF"/>
            <w:noWrap/>
            <w:vAlign w:val="bottom"/>
            <w:hideMark/>
          </w:tcPr>
          <w:p w14:paraId="65A17BC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212.8 (172.5 - 262.5)</w:t>
            </w:r>
          </w:p>
        </w:tc>
        <w:tc>
          <w:tcPr>
            <w:tcW w:w="960" w:type="dxa"/>
            <w:tcBorders>
              <w:top w:val="nil"/>
              <w:left w:val="nil"/>
              <w:bottom w:val="nil"/>
              <w:right w:val="nil"/>
            </w:tcBorders>
            <w:shd w:val="clear" w:color="000000" w:fill="FFFFFF"/>
            <w:noWrap/>
            <w:vAlign w:val="bottom"/>
            <w:hideMark/>
          </w:tcPr>
          <w:p w14:paraId="7F179FD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0.001</w:t>
            </w:r>
          </w:p>
        </w:tc>
        <w:tc>
          <w:tcPr>
            <w:tcW w:w="340" w:type="dxa"/>
            <w:tcBorders>
              <w:top w:val="nil"/>
              <w:left w:val="nil"/>
              <w:bottom w:val="nil"/>
              <w:right w:val="nil"/>
            </w:tcBorders>
            <w:shd w:val="clear" w:color="auto" w:fill="auto"/>
            <w:noWrap/>
            <w:vAlign w:val="bottom"/>
            <w:hideMark/>
          </w:tcPr>
          <w:p w14:paraId="485D0886"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341CE6B4" w14:textId="00570730"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1.499**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1.063,2.114</w:t>
            </w:r>
            <w:r w:rsidR="00E64CDB" w:rsidRPr="00D47034">
              <w:rPr>
                <w:rFonts w:ascii="Times New Roman" w:eastAsia="Times New Roman" w:hAnsi="Times New Roman" w:cs="Times New Roman"/>
                <w:color w:val="000000"/>
                <w:lang w:val="en-GB" w:eastAsia="en-GB"/>
              </w:rPr>
              <w:t>)</w:t>
            </w:r>
          </w:p>
        </w:tc>
      </w:tr>
      <w:tr w:rsidR="009A78C0" w:rsidRPr="005C4B66" w14:paraId="46CFAA58" w14:textId="77777777" w:rsidTr="009A78C0">
        <w:trPr>
          <w:trHeight w:val="300"/>
        </w:trPr>
        <w:tc>
          <w:tcPr>
            <w:tcW w:w="2835" w:type="dxa"/>
            <w:tcBorders>
              <w:top w:val="nil"/>
              <w:left w:val="nil"/>
              <w:bottom w:val="nil"/>
              <w:right w:val="nil"/>
            </w:tcBorders>
            <w:shd w:val="clear" w:color="000000" w:fill="FFFFFF"/>
            <w:vAlign w:val="bottom"/>
            <w:hideMark/>
          </w:tcPr>
          <w:p w14:paraId="3C7D84AF"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Housewife</w:t>
            </w:r>
          </w:p>
        </w:tc>
        <w:tc>
          <w:tcPr>
            <w:tcW w:w="960" w:type="dxa"/>
            <w:tcBorders>
              <w:top w:val="nil"/>
              <w:left w:val="nil"/>
              <w:bottom w:val="nil"/>
              <w:right w:val="nil"/>
            </w:tcBorders>
            <w:shd w:val="clear" w:color="000000" w:fill="FFFFFF"/>
            <w:noWrap/>
            <w:vAlign w:val="bottom"/>
            <w:hideMark/>
          </w:tcPr>
          <w:p w14:paraId="3657FFF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176</w:t>
            </w:r>
          </w:p>
        </w:tc>
        <w:tc>
          <w:tcPr>
            <w:tcW w:w="2130" w:type="dxa"/>
            <w:tcBorders>
              <w:top w:val="nil"/>
              <w:left w:val="nil"/>
              <w:bottom w:val="nil"/>
              <w:right w:val="nil"/>
            </w:tcBorders>
            <w:shd w:val="clear" w:color="000000" w:fill="FFFFFF"/>
            <w:noWrap/>
            <w:vAlign w:val="bottom"/>
            <w:hideMark/>
          </w:tcPr>
          <w:p w14:paraId="6904ABF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146.0 (126.0 - 169.3)</w:t>
            </w:r>
          </w:p>
        </w:tc>
        <w:tc>
          <w:tcPr>
            <w:tcW w:w="960" w:type="dxa"/>
            <w:tcBorders>
              <w:top w:val="nil"/>
              <w:left w:val="nil"/>
              <w:bottom w:val="nil"/>
              <w:right w:val="nil"/>
            </w:tcBorders>
            <w:shd w:val="clear" w:color="000000" w:fill="FFFFFF"/>
            <w:noWrap/>
            <w:vAlign w:val="bottom"/>
            <w:hideMark/>
          </w:tcPr>
          <w:p w14:paraId="7346ADE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98B2C9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B3AB8C7" w14:textId="2414666C"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1.109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0.800,1.537</w:t>
            </w:r>
            <w:r w:rsidR="00E64CDB" w:rsidRPr="00D47034">
              <w:rPr>
                <w:rFonts w:ascii="Times New Roman" w:eastAsia="Times New Roman" w:hAnsi="Times New Roman" w:cs="Times New Roman"/>
                <w:color w:val="000000"/>
                <w:lang w:val="en-GB" w:eastAsia="en-GB"/>
              </w:rPr>
              <w:t>)</w:t>
            </w:r>
          </w:p>
        </w:tc>
      </w:tr>
      <w:tr w:rsidR="009A78C0" w:rsidRPr="005C4B66" w14:paraId="3A0EA101" w14:textId="77777777" w:rsidTr="009A78C0">
        <w:trPr>
          <w:trHeight w:val="300"/>
        </w:trPr>
        <w:tc>
          <w:tcPr>
            <w:tcW w:w="2835" w:type="dxa"/>
            <w:tcBorders>
              <w:top w:val="nil"/>
              <w:left w:val="nil"/>
              <w:bottom w:val="nil"/>
              <w:right w:val="nil"/>
            </w:tcBorders>
            <w:shd w:val="clear" w:color="000000" w:fill="FFFFFF"/>
            <w:vAlign w:val="bottom"/>
            <w:hideMark/>
          </w:tcPr>
          <w:p w14:paraId="27C6DC25"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Student</w:t>
            </w:r>
          </w:p>
        </w:tc>
        <w:tc>
          <w:tcPr>
            <w:tcW w:w="960" w:type="dxa"/>
            <w:tcBorders>
              <w:top w:val="nil"/>
              <w:left w:val="nil"/>
              <w:bottom w:val="nil"/>
              <w:right w:val="nil"/>
            </w:tcBorders>
            <w:shd w:val="clear" w:color="000000" w:fill="FFFFFF"/>
            <w:noWrap/>
            <w:vAlign w:val="bottom"/>
            <w:hideMark/>
          </w:tcPr>
          <w:p w14:paraId="12F839A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239</w:t>
            </w:r>
          </w:p>
        </w:tc>
        <w:tc>
          <w:tcPr>
            <w:tcW w:w="2130" w:type="dxa"/>
            <w:tcBorders>
              <w:top w:val="nil"/>
              <w:left w:val="nil"/>
              <w:bottom w:val="nil"/>
              <w:right w:val="nil"/>
            </w:tcBorders>
            <w:shd w:val="clear" w:color="000000" w:fill="FFFFFF"/>
            <w:noWrap/>
            <w:vAlign w:val="bottom"/>
            <w:hideMark/>
          </w:tcPr>
          <w:p w14:paraId="57C9919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134.3 (118.3 - 152.4)</w:t>
            </w:r>
          </w:p>
        </w:tc>
        <w:tc>
          <w:tcPr>
            <w:tcW w:w="960" w:type="dxa"/>
            <w:tcBorders>
              <w:top w:val="nil"/>
              <w:left w:val="nil"/>
              <w:bottom w:val="nil"/>
              <w:right w:val="nil"/>
            </w:tcBorders>
            <w:shd w:val="clear" w:color="000000" w:fill="FFFFFF"/>
            <w:noWrap/>
            <w:vAlign w:val="bottom"/>
            <w:hideMark/>
          </w:tcPr>
          <w:p w14:paraId="6AE23AD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3F86224"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AD9A151" w14:textId="3F781A44"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1.104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0.815,1.497</w:t>
            </w:r>
            <w:r w:rsidR="00E64CDB" w:rsidRPr="00D47034">
              <w:rPr>
                <w:rFonts w:ascii="Times New Roman" w:eastAsia="Times New Roman" w:hAnsi="Times New Roman" w:cs="Times New Roman"/>
                <w:color w:val="000000"/>
                <w:lang w:val="en-GB" w:eastAsia="en-GB"/>
              </w:rPr>
              <w:t>)</w:t>
            </w:r>
          </w:p>
        </w:tc>
      </w:tr>
      <w:tr w:rsidR="009A78C0" w:rsidRPr="005C4B66" w14:paraId="31836A3B" w14:textId="77777777" w:rsidTr="009A78C0">
        <w:trPr>
          <w:trHeight w:val="300"/>
        </w:trPr>
        <w:tc>
          <w:tcPr>
            <w:tcW w:w="2835" w:type="dxa"/>
            <w:tcBorders>
              <w:top w:val="nil"/>
              <w:left w:val="nil"/>
              <w:bottom w:val="nil"/>
              <w:right w:val="nil"/>
            </w:tcBorders>
            <w:shd w:val="clear" w:color="000000" w:fill="FFFFFF"/>
            <w:vAlign w:val="bottom"/>
            <w:hideMark/>
          </w:tcPr>
          <w:p w14:paraId="5E437183"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Unemployed</w:t>
            </w:r>
          </w:p>
        </w:tc>
        <w:tc>
          <w:tcPr>
            <w:tcW w:w="960" w:type="dxa"/>
            <w:tcBorders>
              <w:top w:val="nil"/>
              <w:left w:val="nil"/>
              <w:bottom w:val="nil"/>
              <w:right w:val="nil"/>
            </w:tcBorders>
            <w:shd w:val="clear" w:color="000000" w:fill="FFFFFF"/>
            <w:noWrap/>
            <w:vAlign w:val="bottom"/>
            <w:hideMark/>
          </w:tcPr>
          <w:p w14:paraId="5C6699B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34</w:t>
            </w:r>
          </w:p>
        </w:tc>
        <w:tc>
          <w:tcPr>
            <w:tcW w:w="2130" w:type="dxa"/>
            <w:tcBorders>
              <w:top w:val="nil"/>
              <w:left w:val="nil"/>
              <w:bottom w:val="nil"/>
              <w:right w:val="nil"/>
            </w:tcBorders>
            <w:shd w:val="clear" w:color="000000" w:fill="FFFFFF"/>
            <w:noWrap/>
            <w:vAlign w:val="bottom"/>
            <w:hideMark/>
          </w:tcPr>
          <w:p w14:paraId="6724B7C2"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93.7 (67.0 - 131.2)</w:t>
            </w:r>
          </w:p>
        </w:tc>
        <w:tc>
          <w:tcPr>
            <w:tcW w:w="960" w:type="dxa"/>
            <w:tcBorders>
              <w:top w:val="nil"/>
              <w:left w:val="nil"/>
              <w:bottom w:val="nil"/>
              <w:right w:val="nil"/>
            </w:tcBorders>
            <w:shd w:val="clear" w:color="000000" w:fill="FFFFFF"/>
            <w:noWrap/>
            <w:vAlign w:val="bottom"/>
            <w:hideMark/>
          </w:tcPr>
          <w:p w14:paraId="06AA6DF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534A349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0D048BD" w14:textId="457D668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0.737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0.481,1.129</w:t>
            </w:r>
            <w:r w:rsidR="00E64CDB" w:rsidRPr="00D47034">
              <w:rPr>
                <w:rFonts w:ascii="Times New Roman" w:eastAsia="Times New Roman" w:hAnsi="Times New Roman" w:cs="Times New Roman"/>
                <w:color w:val="000000"/>
                <w:lang w:val="en-GB" w:eastAsia="en-GB"/>
              </w:rPr>
              <w:t>)</w:t>
            </w:r>
          </w:p>
        </w:tc>
      </w:tr>
      <w:tr w:rsidR="009A78C0" w:rsidRPr="005C4B66" w14:paraId="388B7F9B" w14:textId="77777777" w:rsidTr="009A78C0">
        <w:trPr>
          <w:trHeight w:val="300"/>
        </w:trPr>
        <w:tc>
          <w:tcPr>
            <w:tcW w:w="2835" w:type="dxa"/>
            <w:tcBorders>
              <w:top w:val="nil"/>
              <w:left w:val="nil"/>
              <w:bottom w:val="nil"/>
              <w:right w:val="nil"/>
            </w:tcBorders>
            <w:shd w:val="clear" w:color="000000" w:fill="FFFFFF"/>
            <w:vAlign w:val="bottom"/>
            <w:hideMark/>
          </w:tcPr>
          <w:p w14:paraId="198F1EAC"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Physically challenged</w:t>
            </w:r>
          </w:p>
        </w:tc>
        <w:tc>
          <w:tcPr>
            <w:tcW w:w="960" w:type="dxa"/>
            <w:tcBorders>
              <w:top w:val="nil"/>
              <w:left w:val="nil"/>
              <w:bottom w:val="nil"/>
              <w:right w:val="nil"/>
            </w:tcBorders>
            <w:shd w:val="clear" w:color="000000" w:fill="FFFFFF"/>
            <w:noWrap/>
            <w:vAlign w:val="bottom"/>
            <w:hideMark/>
          </w:tcPr>
          <w:p w14:paraId="229859A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49B4BCE7"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35BFC435"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18D6FA6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A4FF58B"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46CC21A5" w14:textId="77777777" w:rsidTr="009A78C0">
        <w:trPr>
          <w:trHeight w:val="300"/>
        </w:trPr>
        <w:tc>
          <w:tcPr>
            <w:tcW w:w="2835" w:type="dxa"/>
            <w:tcBorders>
              <w:top w:val="nil"/>
              <w:left w:val="nil"/>
              <w:bottom w:val="nil"/>
              <w:right w:val="nil"/>
            </w:tcBorders>
            <w:shd w:val="clear" w:color="000000" w:fill="FFFFFF"/>
            <w:vAlign w:val="bottom"/>
            <w:hideMark/>
          </w:tcPr>
          <w:p w14:paraId="5AAB3A4B"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No </w:t>
            </w:r>
          </w:p>
        </w:tc>
        <w:tc>
          <w:tcPr>
            <w:tcW w:w="960" w:type="dxa"/>
            <w:tcBorders>
              <w:top w:val="nil"/>
              <w:left w:val="nil"/>
              <w:bottom w:val="nil"/>
              <w:right w:val="nil"/>
            </w:tcBorders>
            <w:shd w:val="clear" w:color="000000" w:fill="FFFFFF"/>
            <w:noWrap/>
            <w:vAlign w:val="bottom"/>
            <w:hideMark/>
          </w:tcPr>
          <w:p w14:paraId="75E8390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940</w:t>
            </w:r>
          </w:p>
        </w:tc>
        <w:tc>
          <w:tcPr>
            <w:tcW w:w="2130" w:type="dxa"/>
            <w:tcBorders>
              <w:top w:val="nil"/>
              <w:left w:val="nil"/>
              <w:bottom w:val="nil"/>
              <w:right w:val="nil"/>
            </w:tcBorders>
            <w:shd w:val="clear" w:color="000000" w:fill="FFFFFF"/>
            <w:noWrap/>
            <w:vAlign w:val="bottom"/>
            <w:hideMark/>
          </w:tcPr>
          <w:p w14:paraId="68E1471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142.5 (133.6 - 151.9)</w:t>
            </w:r>
          </w:p>
        </w:tc>
        <w:tc>
          <w:tcPr>
            <w:tcW w:w="960" w:type="dxa"/>
            <w:tcBorders>
              <w:top w:val="nil"/>
              <w:left w:val="nil"/>
              <w:bottom w:val="nil"/>
              <w:right w:val="nil"/>
            </w:tcBorders>
            <w:shd w:val="clear" w:color="000000" w:fill="FFFFFF"/>
            <w:noWrap/>
            <w:vAlign w:val="bottom"/>
            <w:hideMark/>
          </w:tcPr>
          <w:p w14:paraId="257227EF" w14:textId="14B7DF97"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2772D417"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7B3F4F24"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7A2022F9" w14:textId="77777777" w:rsidTr="009A78C0">
        <w:trPr>
          <w:trHeight w:val="300"/>
        </w:trPr>
        <w:tc>
          <w:tcPr>
            <w:tcW w:w="2835" w:type="dxa"/>
            <w:tcBorders>
              <w:top w:val="nil"/>
              <w:left w:val="nil"/>
              <w:bottom w:val="nil"/>
              <w:right w:val="nil"/>
            </w:tcBorders>
            <w:shd w:val="clear" w:color="000000" w:fill="FFFFFF"/>
            <w:vAlign w:val="bottom"/>
            <w:hideMark/>
          </w:tcPr>
          <w:p w14:paraId="2033A3AA"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Yes</w:t>
            </w:r>
          </w:p>
        </w:tc>
        <w:tc>
          <w:tcPr>
            <w:tcW w:w="960" w:type="dxa"/>
            <w:tcBorders>
              <w:top w:val="nil"/>
              <w:left w:val="nil"/>
              <w:bottom w:val="nil"/>
              <w:right w:val="nil"/>
            </w:tcBorders>
            <w:shd w:val="clear" w:color="000000" w:fill="FFFFFF"/>
            <w:noWrap/>
            <w:vAlign w:val="bottom"/>
            <w:hideMark/>
          </w:tcPr>
          <w:p w14:paraId="781A79B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34</w:t>
            </w:r>
          </w:p>
        </w:tc>
        <w:tc>
          <w:tcPr>
            <w:tcW w:w="2130" w:type="dxa"/>
            <w:tcBorders>
              <w:top w:val="nil"/>
              <w:left w:val="nil"/>
              <w:bottom w:val="nil"/>
              <w:right w:val="nil"/>
            </w:tcBorders>
            <w:shd w:val="clear" w:color="000000" w:fill="FFFFFF"/>
            <w:noWrap/>
            <w:vAlign w:val="bottom"/>
            <w:hideMark/>
          </w:tcPr>
          <w:p w14:paraId="2ABD1E5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431.0 (308.1 - 602.7)</w:t>
            </w:r>
          </w:p>
        </w:tc>
        <w:tc>
          <w:tcPr>
            <w:tcW w:w="960" w:type="dxa"/>
            <w:tcBorders>
              <w:top w:val="nil"/>
              <w:left w:val="nil"/>
              <w:bottom w:val="nil"/>
              <w:right w:val="nil"/>
            </w:tcBorders>
            <w:shd w:val="clear" w:color="000000" w:fill="FFFFFF"/>
            <w:noWrap/>
            <w:vAlign w:val="bottom"/>
            <w:hideMark/>
          </w:tcPr>
          <w:p w14:paraId="344242AE"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6D04DAD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E4C2479" w14:textId="1EC57491"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2.809***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1.985,3.974</w:t>
            </w:r>
            <w:r w:rsidR="00E64CDB" w:rsidRPr="00D47034">
              <w:rPr>
                <w:rFonts w:ascii="Times New Roman" w:eastAsia="Times New Roman" w:hAnsi="Times New Roman" w:cs="Times New Roman"/>
                <w:color w:val="000000"/>
                <w:lang w:val="en-GB" w:eastAsia="en-GB"/>
              </w:rPr>
              <w:t>)</w:t>
            </w:r>
          </w:p>
        </w:tc>
      </w:tr>
      <w:tr w:rsidR="009A78C0" w:rsidRPr="005C4B66" w14:paraId="2F31FCFF" w14:textId="77777777" w:rsidTr="009A78C0">
        <w:trPr>
          <w:trHeight w:val="300"/>
        </w:trPr>
        <w:tc>
          <w:tcPr>
            <w:tcW w:w="2835" w:type="dxa"/>
            <w:tcBorders>
              <w:top w:val="nil"/>
              <w:left w:val="nil"/>
              <w:bottom w:val="nil"/>
              <w:right w:val="nil"/>
            </w:tcBorders>
            <w:shd w:val="clear" w:color="000000" w:fill="FFFFFF"/>
            <w:vAlign w:val="bottom"/>
            <w:hideMark/>
          </w:tcPr>
          <w:p w14:paraId="3DEAB5C0"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Got disaster warning</w:t>
            </w:r>
          </w:p>
        </w:tc>
        <w:tc>
          <w:tcPr>
            <w:tcW w:w="960" w:type="dxa"/>
            <w:tcBorders>
              <w:top w:val="nil"/>
              <w:left w:val="nil"/>
              <w:bottom w:val="nil"/>
              <w:right w:val="nil"/>
            </w:tcBorders>
            <w:shd w:val="clear" w:color="000000" w:fill="FFFFFF"/>
            <w:noWrap/>
            <w:vAlign w:val="bottom"/>
            <w:hideMark/>
          </w:tcPr>
          <w:p w14:paraId="704B540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14E26842"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4CC660F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182343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B1A68C4"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1C476A9D" w14:textId="77777777" w:rsidTr="009A78C0">
        <w:trPr>
          <w:trHeight w:val="300"/>
        </w:trPr>
        <w:tc>
          <w:tcPr>
            <w:tcW w:w="2835" w:type="dxa"/>
            <w:tcBorders>
              <w:top w:val="nil"/>
              <w:left w:val="nil"/>
              <w:bottom w:val="nil"/>
              <w:right w:val="nil"/>
            </w:tcBorders>
            <w:shd w:val="clear" w:color="000000" w:fill="FFFFFF"/>
            <w:vAlign w:val="bottom"/>
            <w:hideMark/>
          </w:tcPr>
          <w:p w14:paraId="2BC39BA7"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lastRenderedPageBreak/>
              <w:t>No</w:t>
            </w:r>
          </w:p>
        </w:tc>
        <w:tc>
          <w:tcPr>
            <w:tcW w:w="960" w:type="dxa"/>
            <w:tcBorders>
              <w:top w:val="nil"/>
              <w:left w:val="nil"/>
              <w:bottom w:val="nil"/>
              <w:right w:val="nil"/>
            </w:tcBorders>
            <w:shd w:val="clear" w:color="000000" w:fill="FFFFFF"/>
            <w:noWrap/>
            <w:vAlign w:val="bottom"/>
            <w:hideMark/>
          </w:tcPr>
          <w:p w14:paraId="0A37276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772</w:t>
            </w:r>
          </w:p>
        </w:tc>
        <w:tc>
          <w:tcPr>
            <w:tcW w:w="2130" w:type="dxa"/>
            <w:tcBorders>
              <w:top w:val="nil"/>
              <w:left w:val="nil"/>
              <w:bottom w:val="nil"/>
              <w:right w:val="nil"/>
            </w:tcBorders>
            <w:shd w:val="clear" w:color="000000" w:fill="FFFFFF"/>
            <w:noWrap/>
            <w:vAlign w:val="bottom"/>
            <w:hideMark/>
          </w:tcPr>
          <w:p w14:paraId="00EFEDDF"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141.9 (132.2 - 152.2)</w:t>
            </w:r>
          </w:p>
        </w:tc>
        <w:tc>
          <w:tcPr>
            <w:tcW w:w="960" w:type="dxa"/>
            <w:tcBorders>
              <w:top w:val="nil"/>
              <w:left w:val="nil"/>
              <w:bottom w:val="nil"/>
              <w:right w:val="nil"/>
            </w:tcBorders>
            <w:shd w:val="clear" w:color="000000" w:fill="FFFFFF"/>
            <w:noWrap/>
            <w:vAlign w:val="bottom"/>
            <w:hideMark/>
          </w:tcPr>
          <w:p w14:paraId="0F8527C1"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0.073</w:t>
            </w:r>
          </w:p>
        </w:tc>
        <w:tc>
          <w:tcPr>
            <w:tcW w:w="340" w:type="dxa"/>
            <w:tcBorders>
              <w:top w:val="nil"/>
              <w:left w:val="nil"/>
              <w:bottom w:val="nil"/>
              <w:right w:val="nil"/>
            </w:tcBorders>
            <w:shd w:val="clear" w:color="auto" w:fill="auto"/>
            <w:noWrap/>
            <w:vAlign w:val="bottom"/>
            <w:hideMark/>
          </w:tcPr>
          <w:p w14:paraId="0252E33F"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40E4957B"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4B178A20" w14:textId="77777777" w:rsidTr="009A78C0">
        <w:trPr>
          <w:trHeight w:val="300"/>
        </w:trPr>
        <w:tc>
          <w:tcPr>
            <w:tcW w:w="2835" w:type="dxa"/>
            <w:tcBorders>
              <w:top w:val="nil"/>
              <w:left w:val="nil"/>
              <w:bottom w:val="nil"/>
              <w:right w:val="nil"/>
            </w:tcBorders>
            <w:shd w:val="clear" w:color="000000" w:fill="FFFFFF"/>
            <w:vAlign w:val="bottom"/>
            <w:hideMark/>
          </w:tcPr>
          <w:p w14:paraId="7AD1D070"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Yes</w:t>
            </w:r>
          </w:p>
        </w:tc>
        <w:tc>
          <w:tcPr>
            <w:tcW w:w="960" w:type="dxa"/>
            <w:tcBorders>
              <w:top w:val="nil"/>
              <w:left w:val="nil"/>
              <w:bottom w:val="nil"/>
              <w:right w:val="nil"/>
            </w:tcBorders>
            <w:shd w:val="clear" w:color="000000" w:fill="FFFFFF"/>
            <w:noWrap/>
            <w:vAlign w:val="bottom"/>
            <w:hideMark/>
          </w:tcPr>
          <w:p w14:paraId="5E365CD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202</w:t>
            </w:r>
          </w:p>
        </w:tc>
        <w:tc>
          <w:tcPr>
            <w:tcW w:w="2130" w:type="dxa"/>
            <w:tcBorders>
              <w:top w:val="nil"/>
              <w:left w:val="nil"/>
              <w:bottom w:val="nil"/>
              <w:right w:val="nil"/>
            </w:tcBorders>
            <w:shd w:val="clear" w:color="000000" w:fill="FFFFFF"/>
            <w:noWrap/>
            <w:vAlign w:val="bottom"/>
            <w:hideMark/>
          </w:tcPr>
          <w:p w14:paraId="66954DA5"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163.4 (142.4 - 187.6)</w:t>
            </w:r>
          </w:p>
        </w:tc>
        <w:tc>
          <w:tcPr>
            <w:tcW w:w="960" w:type="dxa"/>
            <w:tcBorders>
              <w:top w:val="nil"/>
              <w:left w:val="nil"/>
              <w:bottom w:val="nil"/>
              <w:right w:val="nil"/>
            </w:tcBorders>
            <w:shd w:val="clear" w:color="000000" w:fill="FFFFFF"/>
            <w:noWrap/>
            <w:vAlign w:val="bottom"/>
            <w:hideMark/>
          </w:tcPr>
          <w:p w14:paraId="08D09819" w14:textId="77777777" w:rsidR="005C4B66" w:rsidRPr="005C4B66" w:rsidRDefault="005C4B66" w:rsidP="005C4B66">
            <w:pPr>
              <w:spacing w:after="0" w:line="240" w:lineRule="auto"/>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 </w:t>
            </w:r>
          </w:p>
        </w:tc>
        <w:tc>
          <w:tcPr>
            <w:tcW w:w="340" w:type="dxa"/>
            <w:tcBorders>
              <w:top w:val="nil"/>
              <w:left w:val="nil"/>
              <w:bottom w:val="nil"/>
              <w:right w:val="nil"/>
            </w:tcBorders>
            <w:shd w:val="clear" w:color="auto" w:fill="auto"/>
            <w:noWrap/>
            <w:vAlign w:val="bottom"/>
            <w:hideMark/>
          </w:tcPr>
          <w:p w14:paraId="4567B2CD" w14:textId="77777777" w:rsidR="005C4B66" w:rsidRPr="005C4B66" w:rsidRDefault="005C4B66" w:rsidP="005C4B66">
            <w:pPr>
              <w:spacing w:after="0" w:line="240" w:lineRule="auto"/>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36433365" w14:textId="10BC9B03"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1.434***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1.163,1.769</w:t>
            </w:r>
            <w:r w:rsidR="00E64CDB" w:rsidRPr="00D47034">
              <w:rPr>
                <w:rFonts w:ascii="Times New Roman" w:eastAsia="Times New Roman" w:hAnsi="Times New Roman" w:cs="Times New Roman"/>
                <w:color w:val="000000"/>
                <w:lang w:val="en-GB" w:eastAsia="en-GB"/>
              </w:rPr>
              <w:t>)</w:t>
            </w:r>
          </w:p>
        </w:tc>
      </w:tr>
      <w:tr w:rsidR="009A78C0" w:rsidRPr="005C4B66" w14:paraId="1DD860DF" w14:textId="77777777" w:rsidTr="009A78C0">
        <w:trPr>
          <w:trHeight w:val="300"/>
        </w:trPr>
        <w:tc>
          <w:tcPr>
            <w:tcW w:w="2835" w:type="dxa"/>
            <w:tcBorders>
              <w:top w:val="nil"/>
              <w:left w:val="nil"/>
              <w:bottom w:val="nil"/>
              <w:right w:val="nil"/>
            </w:tcBorders>
            <w:shd w:val="clear" w:color="000000" w:fill="FFFFFF"/>
            <w:vAlign w:val="bottom"/>
            <w:hideMark/>
          </w:tcPr>
          <w:p w14:paraId="611ABEB2"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Disaster preparedness</w:t>
            </w:r>
          </w:p>
        </w:tc>
        <w:tc>
          <w:tcPr>
            <w:tcW w:w="960" w:type="dxa"/>
            <w:tcBorders>
              <w:top w:val="nil"/>
              <w:left w:val="nil"/>
              <w:bottom w:val="nil"/>
              <w:right w:val="nil"/>
            </w:tcBorders>
            <w:shd w:val="clear" w:color="000000" w:fill="FFFFFF"/>
            <w:noWrap/>
            <w:vAlign w:val="bottom"/>
            <w:hideMark/>
          </w:tcPr>
          <w:p w14:paraId="5A12A10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17B89F1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20BC7134"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84F99AD"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0C76E1F"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254C6D4D" w14:textId="77777777" w:rsidTr="009A78C0">
        <w:trPr>
          <w:trHeight w:val="300"/>
        </w:trPr>
        <w:tc>
          <w:tcPr>
            <w:tcW w:w="2835" w:type="dxa"/>
            <w:tcBorders>
              <w:top w:val="nil"/>
              <w:left w:val="nil"/>
              <w:bottom w:val="nil"/>
              <w:right w:val="nil"/>
            </w:tcBorders>
            <w:shd w:val="clear" w:color="000000" w:fill="FFFFFF"/>
            <w:vAlign w:val="bottom"/>
            <w:hideMark/>
          </w:tcPr>
          <w:p w14:paraId="11091B0A"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No</w:t>
            </w:r>
          </w:p>
        </w:tc>
        <w:tc>
          <w:tcPr>
            <w:tcW w:w="960" w:type="dxa"/>
            <w:tcBorders>
              <w:top w:val="nil"/>
              <w:left w:val="nil"/>
              <w:bottom w:val="nil"/>
              <w:right w:val="nil"/>
            </w:tcBorders>
            <w:shd w:val="clear" w:color="000000" w:fill="FFFFFF"/>
            <w:noWrap/>
            <w:vAlign w:val="bottom"/>
            <w:hideMark/>
          </w:tcPr>
          <w:p w14:paraId="255F01D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873</w:t>
            </w:r>
          </w:p>
        </w:tc>
        <w:tc>
          <w:tcPr>
            <w:tcW w:w="2130" w:type="dxa"/>
            <w:tcBorders>
              <w:top w:val="nil"/>
              <w:left w:val="nil"/>
              <w:bottom w:val="nil"/>
              <w:right w:val="nil"/>
            </w:tcBorders>
            <w:shd w:val="clear" w:color="000000" w:fill="FFFFFF"/>
            <w:noWrap/>
            <w:vAlign w:val="bottom"/>
            <w:hideMark/>
          </w:tcPr>
          <w:p w14:paraId="48D53E5C"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146.8 (137.4 - 156.9)</w:t>
            </w:r>
          </w:p>
        </w:tc>
        <w:tc>
          <w:tcPr>
            <w:tcW w:w="960" w:type="dxa"/>
            <w:tcBorders>
              <w:top w:val="nil"/>
              <w:left w:val="nil"/>
              <w:bottom w:val="nil"/>
              <w:right w:val="nil"/>
            </w:tcBorders>
            <w:shd w:val="clear" w:color="000000" w:fill="FFFFFF"/>
            <w:noWrap/>
            <w:vAlign w:val="bottom"/>
            <w:hideMark/>
          </w:tcPr>
          <w:p w14:paraId="37C6394C"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0.563</w:t>
            </w:r>
          </w:p>
        </w:tc>
        <w:tc>
          <w:tcPr>
            <w:tcW w:w="340" w:type="dxa"/>
            <w:tcBorders>
              <w:top w:val="nil"/>
              <w:left w:val="nil"/>
              <w:bottom w:val="nil"/>
              <w:right w:val="nil"/>
            </w:tcBorders>
            <w:shd w:val="clear" w:color="auto" w:fill="auto"/>
            <w:noWrap/>
            <w:vAlign w:val="bottom"/>
            <w:hideMark/>
          </w:tcPr>
          <w:p w14:paraId="4A90E556"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33BAEE15"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5D4BB61D" w14:textId="77777777" w:rsidTr="009A78C0">
        <w:trPr>
          <w:trHeight w:val="300"/>
        </w:trPr>
        <w:tc>
          <w:tcPr>
            <w:tcW w:w="2835" w:type="dxa"/>
            <w:tcBorders>
              <w:top w:val="nil"/>
              <w:left w:val="nil"/>
              <w:bottom w:val="nil"/>
              <w:right w:val="nil"/>
            </w:tcBorders>
            <w:shd w:val="clear" w:color="000000" w:fill="FFFFFF"/>
            <w:vAlign w:val="bottom"/>
            <w:hideMark/>
          </w:tcPr>
          <w:p w14:paraId="0009FC5E"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Yes</w:t>
            </w:r>
          </w:p>
        </w:tc>
        <w:tc>
          <w:tcPr>
            <w:tcW w:w="960" w:type="dxa"/>
            <w:tcBorders>
              <w:top w:val="nil"/>
              <w:left w:val="nil"/>
              <w:bottom w:val="nil"/>
              <w:right w:val="nil"/>
            </w:tcBorders>
            <w:shd w:val="clear" w:color="000000" w:fill="FFFFFF"/>
            <w:noWrap/>
            <w:vAlign w:val="bottom"/>
            <w:hideMark/>
          </w:tcPr>
          <w:p w14:paraId="1A234A03"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101</w:t>
            </w:r>
          </w:p>
        </w:tc>
        <w:tc>
          <w:tcPr>
            <w:tcW w:w="2130" w:type="dxa"/>
            <w:tcBorders>
              <w:top w:val="nil"/>
              <w:left w:val="nil"/>
              <w:bottom w:val="nil"/>
              <w:right w:val="nil"/>
            </w:tcBorders>
            <w:shd w:val="clear" w:color="000000" w:fill="FFFFFF"/>
            <w:noWrap/>
            <w:vAlign w:val="bottom"/>
            <w:hideMark/>
          </w:tcPr>
          <w:p w14:paraId="56DB20D8"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138.2 (113.7 - 167.9)</w:t>
            </w:r>
          </w:p>
        </w:tc>
        <w:tc>
          <w:tcPr>
            <w:tcW w:w="960" w:type="dxa"/>
            <w:tcBorders>
              <w:top w:val="nil"/>
              <w:left w:val="nil"/>
              <w:bottom w:val="nil"/>
              <w:right w:val="nil"/>
            </w:tcBorders>
            <w:shd w:val="clear" w:color="000000" w:fill="FFFFFF"/>
            <w:noWrap/>
            <w:vAlign w:val="bottom"/>
            <w:hideMark/>
          </w:tcPr>
          <w:p w14:paraId="2F87D81A" w14:textId="77777777" w:rsidR="005C4B66" w:rsidRPr="005C4B66" w:rsidRDefault="005C4B66" w:rsidP="005C4B66">
            <w:pPr>
              <w:spacing w:after="0" w:line="240" w:lineRule="auto"/>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 </w:t>
            </w:r>
          </w:p>
        </w:tc>
        <w:tc>
          <w:tcPr>
            <w:tcW w:w="340" w:type="dxa"/>
            <w:tcBorders>
              <w:top w:val="nil"/>
              <w:left w:val="nil"/>
              <w:bottom w:val="nil"/>
              <w:right w:val="nil"/>
            </w:tcBorders>
            <w:shd w:val="clear" w:color="auto" w:fill="auto"/>
            <w:noWrap/>
            <w:vAlign w:val="bottom"/>
            <w:hideMark/>
          </w:tcPr>
          <w:p w14:paraId="097A38B6" w14:textId="77777777" w:rsidR="005C4B66" w:rsidRPr="005C4B66" w:rsidRDefault="005C4B66" w:rsidP="005C4B66">
            <w:pPr>
              <w:spacing w:after="0" w:line="240" w:lineRule="auto"/>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30DE5ABC" w14:textId="6C28B54A"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0.628***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0.470,0.839</w:t>
            </w:r>
            <w:r w:rsidR="00E64CDB" w:rsidRPr="00D47034">
              <w:rPr>
                <w:rFonts w:ascii="Times New Roman" w:eastAsia="Times New Roman" w:hAnsi="Times New Roman" w:cs="Times New Roman"/>
                <w:color w:val="000000"/>
                <w:lang w:val="en-GB" w:eastAsia="en-GB"/>
              </w:rPr>
              <w:t>)</w:t>
            </w:r>
          </w:p>
        </w:tc>
      </w:tr>
      <w:tr w:rsidR="00BF6482" w:rsidRPr="005C4B66" w14:paraId="241E288F" w14:textId="77777777" w:rsidTr="009A78C0">
        <w:trPr>
          <w:trHeight w:val="70"/>
        </w:trPr>
        <w:tc>
          <w:tcPr>
            <w:tcW w:w="2835" w:type="dxa"/>
            <w:tcBorders>
              <w:top w:val="nil"/>
              <w:left w:val="nil"/>
              <w:bottom w:val="nil"/>
              <w:right w:val="nil"/>
            </w:tcBorders>
            <w:shd w:val="clear" w:color="000000" w:fill="FFFFFF"/>
            <w:vAlign w:val="bottom"/>
            <w:hideMark/>
          </w:tcPr>
          <w:p w14:paraId="3C964BE1" w14:textId="4E57BD1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 xml:space="preserve">Number of </w:t>
            </w:r>
            <w:r w:rsidR="0020362F" w:rsidRPr="005C4B66">
              <w:rPr>
                <w:rFonts w:ascii="Times New Roman" w:eastAsia="Times New Roman" w:hAnsi="Times New Roman" w:cs="Times New Roman"/>
                <w:b/>
                <w:bCs/>
                <w:color w:val="000000"/>
                <w:lang w:val="en-GB" w:eastAsia="en-GB"/>
              </w:rPr>
              <w:t>disasters</w:t>
            </w:r>
            <w:r w:rsidRPr="005C4B66">
              <w:rPr>
                <w:rFonts w:ascii="Times New Roman" w:eastAsia="Times New Roman" w:hAnsi="Times New Roman" w:cs="Times New Roman"/>
                <w:b/>
                <w:bCs/>
                <w:color w:val="000000"/>
                <w:lang w:val="en-GB" w:eastAsia="en-GB"/>
              </w:rPr>
              <w:t xml:space="preserve"> faced </w:t>
            </w:r>
          </w:p>
        </w:tc>
        <w:tc>
          <w:tcPr>
            <w:tcW w:w="960" w:type="dxa"/>
            <w:tcBorders>
              <w:top w:val="nil"/>
              <w:left w:val="nil"/>
              <w:bottom w:val="nil"/>
              <w:right w:val="nil"/>
            </w:tcBorders>
            <w:shd w:val="clear" w:color="000000" w:fill="FFFFFF"/>
            <w:noWrap/>
            <w:vAlign w:val="bottom"/>
            <w:hideMark/>
          </w:tcPr>
          <w:p w14:paraId="6CE9CC4E"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604FB6CF"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 </w:t>
            </w:r>
          </w:p>
        </w:tc>
        <w:tc>
          <w:tcPr>
            <w:tcW w:w="960" w:type="dxa"/>
            <w:tcBorders>
              <w:top w:val="nil"/>
              <w:left w:val="nil"/>
              <w:bottom w:val="nil"/>
              <w:right w:val="nil"/>
            </w:tcBorders>
            <w:shd w:val="clear" w:color="000000" w:fill="FFFFFF"/>
            <w:noWrap/>
            <w:vAlign w:val="bottom"/>
            <w:hideMark/>
          </w:tcPr>
          <w:p w14:paraId="6D250162" w14:textId="77777777" w:rsidR="005C4B66" w:rsidRPr="005C4B66" w:rsidRDefault="005C4B66" w:rsidP="005C4B66">
            <w:pPr>
              <w:spacing w:after="0" w:line="240" w:lineRule="auto"/>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 </w:t>
            </w:r>
          </w:p>
        </w:tc>
        <w:tc>
          <w:tcPr>
            <w:tcW w:w="340" w:type="dxa"/>
            <w:tcBorders>
              <w:top w:val="nil"/>
              <w:left w:val="nil"/>
              <w:bottom w:val="nil"/>
              <w:right w:val="nil"/>
            </w:tcBorders>
            <w:shd w:val="clear" w:color="auto" w:fill="auto"/>
            <w:noWrap/>
            <w:vAlign w:val="bottom"/>
            <w:hideMark/>
          </w:tcPr>
          <w:p w14:paraId="3FB2F2CE" w14:textId="77777777" w:rsidR="005C4B66" w:rsidRPr="005C4B66" w:rsidRDefault="005C4B66" w:rsidP="005C4B66">
            <w:pPr>
              <w:spacing w:after="0" w:line="240" w:lineRule="auto"/>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4F199962"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3761274D" w14:textId="77777777" w:rsidTr="009A78C0">
        <w:trPr>
          <w:trHeight w:val="300"/>
        </w:trPr>
        <w:tc>
          <w:tcPr>
            <w:tcW w:w="2835" w:type="dxa"/>
            <w:tcBorders>
              <w:top w:val="nil"/>
              <w:left w:val="nil"/>
              <w:bottom w:val="nil"/>
              <w:right w:val="nil"/>
            </w:tcBorders>
            <w:shd w:val="clear" w:color="000000" w:fill="FFFFFF"/>
            <w:vAlign w:val="bottom"/>
            <w:hideMark/>
          </w:tcPr>
          <w:p w14:paraId="3406B544"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One</w:t>
            </w:r>
          </w:p>
        </w:tc>
        <w:tc>
          <w:tcPr>
            <w:tcW w:w="960" w:type="dxa"/>
            <w:tcBorders>
              <w:top w:val="nil"/>
              <w:left w:val="nil"/>
              <w:bottom w:val="nil"/>
              <w:right w:val="nil"/>
            </w:tcBorders>
            <w:shd w:val="clear" w:color="000000" w:fill="FFFFFF"/>
            <w:noWrap/>
            <w:vAlign w:val="bottom"/>
            <w:hideMark/>
          </w:tcPr>
          <w:p w14:paraId="0064B7D7"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660</w:t>
            </w:r>
          </w:p>
        </w:tc>
        <w:tc>
          <w:tcPr>
            <w:tcW w:w="2130" w:type="dxa"/>
            <w:tcBorders>
              <w:top w:val="nil"/>
              <w:left w:val="nil"/>
              <w:bottom w:val="nil"/>
              <w:right w:val="nil"/>
            </w:tcBorders>
            <w:shd w:val="clear" w:color="000000" w:fill="FFFFFF"/>
            <w:noWrap/>
            <w:vAlign w:val="bottom"/>
            <w:hideMark/>
          </w:tcPr>
          <w:p w14:paraId="32ED672F"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143.2 (132.7 - 154.5)</w:t>
            </w:r>
          </w:p>
        </w:tc>
        <w:tc>
          <w:tcPr>
            <w:tcW w:w="960" w:type="dxa"/>
            <w:tcBorders>
              <w:top w:val="nil"/>
              <w:left w:val="nil"/>
              <w:bottom w:val="nil"/>
              <w:right w:val="nil"/>
            </w:tcBorders>
            <w:shd w:val="clear" w:color="000000" w:fill="FFFFFF"/>
            <w:noWrap/>
            <w:vAlign w:val="bottom"/>
            <w:hideMark/>
          </w:tcPr>
          <w:p w14:paraId="589C32C4"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r w:rsidRPr="005C4B66">
              <w:rPr>
                <w:rFonts w:ascii="Times New Roman" w:eastAsia="Times New Roman" w:hAnsi="Times New Roman" w:cs="Times New Roman"/>
                <w:lang w:val="en-GB" w:eastAsia="en-GB"/>
              </w:rPr>
              <w:t>0.390</w:t>
            </w:r>
          </w:p>
        </w:tc>
        <w:tc>
          <w:tcPr>
            <w:tcW w:w="340" w:type="dxa"/>
            <w:tcBorders>
              <w:top w:val="nil"/>
              <w:left w:val="nil"/>
              <w:bottom w:val="nil"/>
              <w:right w:val="nil"/>
            </w:tcBorders>
            <w:shd w:val="clear" w:color="auto" w:fill="auto"/>
            <w:noWrap/>
            <w:vAlign w:val="bottom"/>
            <w:hideMark/>
          </w:tcPr>
          <w:p w14:paraId="7B54765F" w14:textId="77777777" w:rsidR="005C4B66" w:rsidRPr="005C4B66" w:rsidRDefault="005C4B66" w:rsidP="005C4B66">
            <w:pPr>
              <w:spacing w:after="0" w:line="240" w:lineRule="auto"/>
              <w:jc w:val="right"/>
              <w:rPr>
                <w:rFonts w:ascii="Times New Roman" w:eastAsia="Times New Roman" w:hAnsi="Times New Roman" w:cs="Times New Roman"/>
                <w:lang w:val="en-GB" w:eastAsia="en-GB"/>
              </w:rPr>
            </w:pPr>
          </w:p>
        </w:tc>
        <w:tc>
          <w:tcPr>
            <w:tcW w:w="2414" w:type="dxa"/>
            <w:tcBorders>
              <w:top w:val="nil"/>
              <w:left w:val="nil"/>
              <w:bottom w:val="nil"/>
              <w:right w:val="nil"/>
            </w:tcBorders>
            <w:shd w:val="clear" w:color="auto" w:fill="auto"/>
            <w:noWrap/>
            <w:vAlign w:val="bottom"/>
            <w:hideMark/>
          </w:tcPr>
          <w:p w14:paraId="724E0D4D"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1C730C02" w14:textId="77777777" w:rsidTr="009A78C0">
        <w:trPr>
          <w:trHeight w:val="300"/>
        </w:trPr>
        <w:tc>
          <w:tcPr>
            <w:tcW w:w="2835" w:type="dxa"/>
            <w:tcBorders>
              <w:top w:val="nil"/>
              <w:left w:val="nil"/>
              <w:bottom w:val="nil"/>
              <w:right w:val="nil"/>
            </w:tcBorders>
            <w:shd w:val="clear" w:color="000000" w:fill="FFFFFF"/>
            <w:vAlign w:val="bottom"/>
            <w:hideMark/>
          </w:tcPr>
          <w:p w14:paraId="252D9735"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Two and more </w:t>
            </w:r>
          </w:p>
        </w:tc>
        <w:tc>
          <w:tcPr>
            <w:tcW w:w="960" w:type="dxa"/>
            <w:tcBorders>
              <w:top w:val="nil"/>
              <w:left w:val="nil"/>
              <w:bottom w:val="nil"/>
              <w:right w:val="nil"/>
            </w:tcBorders>
            <w:shd w:val="clear" w:color="000000" w:fill="FFFFFF"/>
            <w:noWrap/>
            <w:vAlign w:val="bottom"/>
            <w:hideMark/>
          </w:tcPr>
          <w:p w14:paraId="610E84C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314</w:t>
            </w:r>
          </w:p>
        </w:tc>
        <w:tc>
          <w:tcPr>
            <w:tcW w:w="2130" w:type="dxa"/>
            <w:tcBorders>
              <w:top w:val="nil"/>
              <w:left w:val="nil"/>
              <w:bottom w:val="nil"/>
              <w:right w:val="nil"/>
            </w:tcBorders>
            <w:shd w:val="clear" w:color="000000" w:fill="FFFFFF"/>
            <w:noWrap/>
            <w:vAlign w:val="bottom"/>
            <w:hideMark/>
          </w:tcPr>
          <w:p w14:paraId="050791F2"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151.9 (136.0 - 169.6)</w:t>
            </w:r>
          </w:p>
        </w:tc>
        <w:tc>
          <w:tcPr>
            <w:tcW w:w="960" w:type="dxa"/>
            <w:tcBorders>
              <w:top w:val="nil"/>
              <w:left w:val="nil"/>
              <w:bottom w:val="nil"/>
              <w:right w:val="nil"/>
            </w:tcBorders>
            <w:shd w:val="clear" w:color="000000" w:fill="FFFFFF"/>
            <w:noWrap/>
            <w:vAlign w:val="bottom"/>
            <w:hideMark/>
          </w:tcPr>
          <w:p w14:paraId="0E769C6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759CFD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B873117" w14:textId="0ADD153A"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1.057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2.615,4.683</w:t>
            </w:r>
            <w:r w:rsidR="00E64CDB" w:rsidRPr="00D47034">
              <w:rPr>
                <w:rFonts w:ascii="Times New Roman" w:eastAsia="Times New Roman" w:hAnsi="Times New Roman" w:cs="Times New Roman"/>
                <w:color w:val="000000"/>
                <w:lang w:val="en-GB" w:eastAsia="en-GB"/>
              </w:rPr>
              <w:t>)</w:t>
            </w:r>
          </w:p>
        </w:tc>
      </w:tr>
      <w:tr w:rsidR="009A78C0" w:rsidRPr="005C4B66" w14:paraId="3460CA0B" w14:textId="77777777" w:rsidTr="009A78C0">
        <w:trPr>
          <w:trHeight w:val="300"/>
        </w:trPr>
        <w:tc>
          <w:tcPr>
            <w:tcW w:w="2835" w:type="dxa"/>
            <w:tcBorders>
              <w:top w:val="nil"/>
              <w:left w:val="nil"/>
              <w:bottom w:val="nil"/>
              <w:right w:val="nil"/>
            </w:tcBorders>
            <w:shd w:val="clear" w:color="000000" w:fill="FFFFFF"/>
            <w:vAlign w:val="bottom"/>
            <w:hideMark/>
          </w:tcPr>
          <w:p w14:paraId="04A07B9A"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Place of residence</w:t>
            </w:r>
          </w:p>
        </w:tc>
        <w:tc>
          <w:tcPr>
            <w:tcW w:w="960" w:type="dxa"/>
            <w:tcBorders>
              <w:top w:val="nil"/>
              <w:left w:val="nil"/>
              <w:bottom w:val="nil"/>
              <w:right w:val="nil"/>
            </w:tcBorders>
            <w:shd w:val="clear" w:color="000000" w:fill="FFFFFF"/>
            <w:noWrap/>
            <w:vAlign w:val="bottom"/>
            <w:hideMark/>
          </w:tcPr>
          <w:p w14:paraId="1BB2726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27DAA5E4"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0A1AED94"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461900C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83F02F2"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22FDF93E" w14:textId="77777777" w:rsidTr="009A78C0">
        <w:trPr>
          <w:trHeight w:val="300"/>
        </w:trPr>
        <w:tc>
          <w:tcPr>
            <w:tcW w:w="2835" w:type="dxa"/>
            <w:tcBorders>
              <w:top w:val="nil"/>
              <w:left w:val="nil"/>
              <w:bottom w:val="nil"/>
              <w:right w:val="nil"/>
            </w:tcBorders>
            <w:shd w:val="clear" w:color="000000" w:fill="FFFFFF"/>
            <w:vAlign w:val="bottom"/>
            <w:hideMark/>
          </w:tcPr>
          <w:p w14:paraId="0033D075"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Rural</w:t>
            </w:r>
          </w:p>
        </w:tc>
        <w:tc>
          <w:tcPr>
            <w:tcW w:w="960" w:type="dxa"/>
            <w:tcBorders>
              <w:top w:val="nil"/>
              <w:left w:val="nil"/>
              <w:bottom w:val="nil"/>
              <w:right w:val="nil"/>
            </w:tcBorders>
            <w:shd w:val="clear" w:color="000000" w:fill="FFFFFF"/>
            <w:noWrap/>
            <w:vAlign w:val="bottom"/>
            <w:hideMark/>
          </w:tcPr>
          <w:p w14:paraId="5ED0BE6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884</w:t>
            </w:r>
          </w:p>
        </w:tc>
        <w:tc>
          <w:tcPr>
            <w:tcW w:w="2130" w:type="dxa"/>
            <w:tcBorders>
              <w:top w:val="nil"/>
              <w:left w:val="nil"/>
              <w:bottom w:val="nil"/>
              <w:right w:val="nil"/>
            </w:tcBorders>
            <w:shd w:val="clear" w:color="000000" w:fill="FFFFFF"/>
            <w:noWrap/>
            <w:vAlign w:val="bottom"/>
            <w:hideMark/>
          </w:tcPr>
          <w:p w14:paraId="0925E54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150.3 (140.7 - 160.5)</w:t>
            </w:r>
          </w:p>
        </w:tc>
        <w:tc>
          <w:tcPr>
            <w:tcW w:w="960" w:type="dxa"/>
            <w:tcBorders>
              <w:top w:val="nil"/>
              <w:left w:val="nil"/>
              <w:bottom w:val="nil"/>
              <w:right w:val="nil"/>
            </w:tcBorders>
            <w:shd w:val="clear" w:color="000000" w:fill="FFFFFF"/>
            <w:noWrap/>
            <w:vAlign w:val="bottom"/>
            <w:hideMark/>
          </w:tcPr>
          <w:p w14:paraId="0DD9342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0.01</w:t>
            </w:r>
          </w:p>
        </w:tc>
        <w:tc>
          <w:tcPr>
            <w:tcW w:w="340" w:type="dxa"/>
            <w:tcBorders>
              <w:top w:val="nil"/>
              <w:left w:val="nil"/>
              <w:bottom w:val="nil"/>
              <w:right w:val="nil"/>
            </w:tcBorders>
            <w:shd w:val="clear" w:color="auto" w:fill="auto"/>
            <w:noWrap/>
            <w:vAlign w:val="bottom"/>
            <w:hideMark/>
          </w:tcPr>
          <w:p w14:paraId="60B181F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4D3F8D6"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5386DCA5" w14:textId="77777777" w:rsidTr="009A78C0">
        <w:trPr>
          <w:trHeight w:val="300"/>
        </w:trPr>
        <w:tc>
          <w:tcPr>
            <w:tcW w:w="2835" w:type="dxa"/>
            <w:tcBorders>
              <w:top w:val="nil"/>
              <w:left w:val="nil"/>
              <w:bottom w:val="nil"/>
              <w:right w:val="nil"/>
            </w:tcBorders>
            <w:shd w:val="clear" w:color="000000" w:fill="FFFFFF"/>
            <w:vAlign w:val="bottom"/>
            <w:hideMark/>
          </w:tcPr>
          <w:p w14:paraId="044F8EA7"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Urban</w:t>
            </w:r>
          </w:p>
        </w:tc>
        <w:tc>
          <w:tcPr>
            <w:tcW w:w="960" w:type="dxa"/>
            <w:tcBorders>
              <w:top w:val="nil"/>
              <w:left w:val="nil"/>
              <w:bottom w:val="nil"/>
              <w:right w:val="nil"/>
            </w:tcBorders>
            <w:shd w:val="clear" w:color="000000" w:fill="FFFFFF"/>
            <w:noWrap/>
            <w:vAlign w:val="bottom"/>
            <w:hideMark/>
          </w:tcPr>
          <w:p w14:paraId="7B2048F3"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90</w:t>
            </w:r>
          </w:p>
        </w:tc>
        <w:tc>
          <w:tcPr>
            <w:tcW w:w="2130" w:type="dxa"/>
            <w:tcBorders>
              <w:top w:val="nil"/>
              <w:left w:val="nil"/>
              <w:bottom w:val="nil"/>
              <w:right w:val="nil"/>
            </w:tcBorders>
            <w:shd w:val="clear" w:color="000000" w:fill="FFFFFF"/>
            <w:noWrap/>
            <w:vAlign w:val="bottom"/>
            <w:hideMark/>
          </w:tcPr>
          <w:p w14:paraId="209B798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113.3 (92.2 - 139.3)</w:t>
            </w:r>
          </w:p>
        </w:tc>
        <w:tc>
          <w:tcPr>
            <w:tcW w:w="960" w:type="dxa"/>
            <w:tcBorders>
              <w:top w:val="nil"/>
              <w:left w:val="nil"/>
              <w:bottom w:val="nil"/>
              <w:right w:val="nil"/>
            </w:tcBorders>
            <w:shd w:val="clear" w:color="000000" w:fill="FFFFFF"/>
            <w:noWrap/>
            <w:vAlign w:val="bottom"/>
            <w:hideMark/>
          </w:tcPr>
          <w:p w14:paraId="0792159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A52609A"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550B044" w14:textId="085A2E9B"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1.514***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1.209,1.896</w:t>
            </w:r>
            <w:r w:rsidR="00E64CDB" w:rsidRPr="00D47034">
              <w:rPr>
                <w:rFonts w:ascii="Times New Roman" w:eastAsia="Times New Roman" w:hAnsi="Times New Roman" w:cs="Times New Roman"/>
                <w:color w:val="000000"/>
                <w:lang w:val="en-GB" w:eastAsia="en-GB"/>
              </w:rPr>
              <w:t>)</w:t>
            </w:r>
          </w:p>
        </w:tc>
      </w:tr>
      <w:tr w:rsidR="009A78C0" w:rsidRPr="005C4B66" w14:paraId="73A6CA3A" w14:textId="77777777" w:rsidTr="009A78C0">
        <w:trPr>
          <w:trHeight w:val="300"/>
        </w:trPr>
        <w:tc>
          <w:tcPr>
            <w:tcW w:w="2835" w:type="dxa"/>
            <w:tcBorders>
              <w:top w:val="nil"/>
              <w:left w:val="nil"/>
              <w:bottom w:val="nil"/>
              <w:right w:val="nil"/>
            </w:tcBorders>
            <w:shd w:val="clear" w:color="000000" w:fill="FFFFFF"/>
            <w:vAlign w:val="bottom"/>
            <w:hideMark/>
          </w:tcPr>
          <w:p w14:paraId="77CB8BC4"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Region of residence</w:t>
            </w:r>
          </w:p>
        </w:tc>
        <w:tc>
          <w:tcPr>
            <w:tcW w:w="960" w:type="dxa"/>
            <w:tcBorders>
              <w:top w:val="nil"/>
              <w:left w:val="nil"/>
              <w:bottom w:val="nil"/>
              <w:right w:val="nil"/>
            </w:tcBorders>
            <w:shd w:val="clear" w:color="000000" w:fill="FFFFFF"/>
            <w:noWrap/>
            <w:vAlign w:val="bottom"/>
            <w:hideMark/>
          </w:tcPr>
          <w:p w14:paraId="56BDD8A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4C2CB79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6A8ADAB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6BF487C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F0A9299"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3E2B5C76" w14:textId="77777777" w:rsidTr="009A78C0">
        <w:trPr>
          <w:trHeight w:val="315"/>
        </w:trPr>
        <w:tc>
          <w:tcPr>
            <w:tcW w:w="2835" w:type="dxa"/>
            <w:tcBorders>
              <w:top w:val="nil"/>
              <w:left w:val="nil"/>
              <w:bottom w:val="nil"/>
              <w:right w:val="nil"/>
            </w:tcBorders>
            <w:shd w:val="clear" w:color="000000" w:fill="FFFFFF"/>
            <w:vAlign w:val="bottom"/>
            <w:hideMark/>
          </w:tcPr>
          <w:p w14:paraId="60A8FA52"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Barisal</w:t>
            </w:r>
          </w:p>
        </w:tc>
        <w:tc>
          <w:tcPr>
            <w:tcW w:w="960" w:type="dxa"/>
            <w:tcBorders>
              <w:top w:val="nil"/>
              <w:left w:val="nil"/>
              <w:bottom w:val="nil"/>
              <w:right w:val="nil"/>
            </w:tcBorders>
            <w:shd w:val="clear" w:color="000000" w:fill="FFFFFF"/>
            <w:noWrap/>
            <w:vAlign w:val="bottom"/>
            <w:hideMark/>
          </w:tcPr>
          <w:p w14:paraId="4D980151"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59</w:t>
            </w:r>
          </w:p>
        </w:tc>
        <w:tc>
          <w:tcPr>
            <w:tcW w:w="2130" w:type="dxa"/>
            <w:tcBorders>
              <w:top w:val="nil"/>
              <w:left w:val="nil"/>
              <w:bottom w:val="nil"/>
              <w:right w:val="nil"/>
            </w:tcBorders>
            <w:shd w:val="clear" w:color="000000" w:fill="FFFFFF"/>
            <w:noWrap/>
            <w:vAlign w:val="bottom"/>
            <w:hideMark/>
          </w:tcPr>
          <w:p w14:paraId="5B775EFC"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90.4 (70.1 - 116.7)</w:t>
            </w:r>
          </w:p>
        </w:tc>
        <w:tc>
          <w:tcPr>
            <w:tcW w:w="960" w:type="dxa"/>
            <w:tcBorders>
              <w:top w:val="nil"/>
              <w:left w:val="nil"/>
              <w:bottom w:val="nil"/>
              <w:right w:val="nil"/>
            </w:tcBorders>
            <w:shd w:val="clear" w:color="000000" w:fill="FFFFFF"/>
            <w:noWrap/>
            <w:vAlign w:val="bottom"/>
            <w:hideMark/>
          </w:tcPr>
          <w:p w14:paraId="0D83CC3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143EAF6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3DADBB4"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56E4BE5E" w14:textId="77777777" w:rsidTr="009A78C0">
        <w:trPr>
          <w:trHeight w:val="300"/>
        </w:trPr>
        <w:tc>
          <w:tcPr>
            <w:tcW w:w="2835" w:type="dxa"/>
            <w:tcBorders>
              <w:top w:val="nil"/>
              <w:left w:val="nil"/>
              <w:bottom w:val="nil"/>
              <w:right w:val="nil"/>
            </w:tcBorders>
            <w:shd w:val="clear" w:color="000000" w:fill="FFFFFF"/>
            <w:vAlign w:val="bottom"/>
            <w:hideMark/>
          </w:tcPr>
          <w:p w14:paraId="2086ED11"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Chittagong</w:t>
            </w:r>
          </w:p>
        </w:tc>
        <w:tc>
          <w:tcPr>
            <w:tcW w:w="960" w:type="dxa"/>
            <w:tcBorders>
              <w:top w:val="nil"/>
              <w:left w:val="nil"/>
              <w:bottom w:val="nil"/>
              <w:right w:val="nil"/>
            </w:tcBorders>
            <w:shd w:val="clear" w:color="000000" w:fill="FFFFFF"/>
            <w:noWrap/>
            <w:vAlign w:val="bottom"/>
            <w:hideMark/>
          </w:tcPr>
          <w:p w14:paraId="7341629D"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321</w:t>
            </w:r>
          </w:p>
        </w:tc>
        <w:tc>
          <w:tcPr>
            <w:tcW w:w="2130" w:type="dxa"/>
            <w:tcBorders>
              <w:top w:val="nil"/>
              <w:left w:val="nil"/>
              <w:bottom w:val="nil"/>
              <w:right w:val="nil"/>
            </w:tcBorders>
            <w:shd w:val="clear" w:color="000000" w:fill="FFFFFF"/>
            <w:noWrap/>
            <w:vAlign w:val="bottom"/>
            <w:hideMark/>
          </w:tcPr>
          <w:p w14:paraId="2E711F24"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302.1 (270.8 - 336.9)</w:t>
            </w:r>
          </w:p>
        </w:tc>
        <w:tc>
          <w:tcPr>
            <w:tcW w:w="960" w:type="dxa"/>
            <w:tcBorders>
              <w:top w:val="nil"/>
              <w:left w:val="nil"/>
              <w:bottom w:val="nil"/>
              <w:right w:val="nil"/>
            </w:tcBorders>
            <w:shd w:val="clear" w:color="000000" w:fill="FFFFFF"/>
            <w:noWrap/>
            <w:vAlign w:val="bottom"/>
            <w:hideMark/>
          </w:tcPr>
          <w:p w14:paraId="44C47687"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4003F9B3"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738F2E00" w14:textId="42215C92"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3.500***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2.615,4.683</w:t>
            </w:r>
            <w:r w:rsidR="00E64CDB" w:rsidRPr="00D47034">
              <w:rPr>
                <w:rFonts w:ascii="Times New Roman" w:eastAsia="Times New Roman" w:hAnsi="Times New Roman" w:cs="Times New Roman"/>
                <w:color w:val="000000"/>
                <w:lang w:val="en-GB" w:eastAsia="en-GB"/>
              </w:rPr>
              <w:t>)</w:t>
            </w:r>
          </w:p>
        </w:tc>
      </w:tr>
      <w:tr w:rsidR="009A78C0" w:rsidRPr="005C4B66" w14:paraId="7299CC49" w14:textId="77777777" w:rsidTr="009A78C0">
        <w:trPr>
          <w:trHeight w:val="300"/>
        </w:trPr>
        <w:tc>
          <w:tcPr>
            <w:tcW w:w="2835" w:type="dxa"/>
            <w:tcBorders>
              <w:top w:val="nil"/>
              <w:left w:val="nil"/>
              <w:bottom w:val="nil"/>
              <w:right w:val="nil"/>
            </w:tcBorders>
            <w:shd w:val="clear" w:color="000000" w:fill="FFFFFF"/>
            <w:vAlign w:val="bottom"/>
            <w:hideMark/>
          </w:tcPr>
          <w:p w14:paraId="20680C78"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Dhaka</w:t>
            </w:r>
          </w:p>
        </w:tc>
        <w:tc>
          <w:tcPr>
            <w:tcW w:w="960" w:type="dxa"/>
            <w:tcBorders>
              <w:top w:val="nil"/>
              <w:left w:val="nil"/>
              <w:bottom w:val="nil"/>
              <w:right w:val="nil"/>
            </w:tcBorders>
            <w:shd w:val="clear" w:color="000000" w:fill="FFFFFF"/>
            <w:noWrap/>
            <w:vAlign w:val="bottom"/>
            <w:hideMark/>
          </w:tcPr>
          <w:p w14:paraId="52B315C9"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161</w:t>
            </w:r>
          </w:p>
        </w:tc>
        <w:tc>
          <w:tcPr>
            <w:tcW w:w="2130" w:type="dxa"/>
            <w:tcBorders>
              <w:top w:val="nil"/>
              <w:left w:val="nil"/>
              <w:bottom w:val="nil"/>
              <w:right w:val="nil"/>
            </w:tcBorders>
            <w:shd w:val="clear" w:color="000000" w:fill="FFFFFF"/>
            <w:noWrap/>
            <w:vAlign w:val="bottom"/>
            <w:hideMark/>
          </w:tcPr>
          <w:p w14:paraId="3B5790B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91.2 (78.1 - 106.4)</w:t>
            </w:r>
          </w:p>
        </w:tc>
        <w:tc>
          <w:tcPr>
            <w:tcW w:w="960" w:type="dxa"/>
            <w:tcBorders>
              <w:top w:val="nil"/>
              <w:left w:val="nil"/>
              <w:bottom w:val="nil"/>
              <w:right w:val="nil"/>
            </w:tcBorders>
            <w:shd w:val="clear" w:color="000000" w:fill="FFFFFF"/>
            <w:noWrap/>
            <w:vAlign w:val="bottom"/>
            <w:hideMark/>
          </w:tcPr>
          <w:p w14:paraId="2957AE60" w14:textId="6D096BA2"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23C94FF3"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7D0CE428" w14:textId="4E1567F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0.932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0.676,1.286</w:t>
            </w:r>
            <w:r w:rsidR="00E64CDB" w:rsidRPr="00D47034">
              <w:rPr>
                <w:rFonts w:ascii="Times New Roman" w:eastAsia="Times New Roman" w:hAnsi="Times New Roman" w:cs="Times New Roman"/>
                <w:color w:val="000000"/>
                <w:lang w:val="en-GB" w:eastAsia="en-GB"/>
              </w:rPr>
              <w:t>)</w:t>
            </w:r>
          </w:p>
        </w:tc>
      </w:tr>
      <w:tr w:rsidR="009A78C0" w:rsidRPr="005C4B66" w14:paraId="3ECD6681" w14:textId="77777777" w:rsidTr="009A78C0">
        <w:trPr>
          <w:trHeight w:val="300"/>
        </w:trPr>
        <w:tc>
          <w:tcPr>
            <w:tcW w:w="2835" w:type="dxa"/>
            <w:tcBorders>
              <w:top w:val="nil"/>
              <w:left w:val="nil"/>
              <w:bottom w:val="nil"/>
              <w:right w:val="nil"/>
            </w:tcBorders>
            <w:shd w:val="clear" w:color="000000" w:fill="FFFFFF"/>
            <w:vAlign w:val="bottom"/>
            <w:hideMark/>
          </w:tcPr>
          <w:p w14:paraId="113F132B"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Khulna</w:t>
            </w:r>
          </w:p>
        </w:tc>
        <w:tc>
          <w:tcPr>
            <w:tcW w:w="960" w:type="dxa"/>
            <w:tcBorders>
              <w:top w:val="nil"/>
              <w:left w:val="nil"/>
              <w:bottom w:val="nil"/>
              <w:right w:val="nil"/>
            </w:tcBorders>
            <w:shd w:val="clear" w:color="000000" w:fill="FFFFFF"/>
            <w:noWrap/>
            <w:vAlign w:val="bottom"/>
            <w:hideMark/>
          </w:tcPr>
          <w:p w14:paraId="3BCF1BD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100</w:t>
            </w:r>
          </w:p>
        </w:tc>
        <w:tc>
          <w:tcPr>
            <w:tcW w:w="2130" w:type="dxa"/>
            <w:tcBorders>
              <w:top w:val="nil"/>
              <w:left w:val="nil"/>
              <w:bottom w:val="nil"/>
              <w:right w:val="nil"/>
            </w:tcBorders>
            <w:shd w:val="clear" w:color="000000" w:fill="FFFFFF"/>
            <w:noWrap/>
            <w:vAlign w:val="bottom"/>
            <w:hideMark/>
          </w:tcPr>
          <w:p w14:paraId="136B9199"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110.6 (90.9 - 134.5)</w:t>
            </w:r>
          </w:p>
        </w:tc>
        <w:tc>
          <w:tcPr>
            <w:tcW w:w="960" w:type="dxa"/>
            <w:tcBorders>
              <w:top w:val="nil"/>
              <w:left w:val="nil"/>
              <w:bottom w:val="nil"/>
              <w:right w:val="nil"/>
            </w:tcBorders>
            <w:shd w:val="clear" w:color="000000" w:fill="FFFFFF"/>
            <w:noWrap/>
            <w:vAlign w:val="bottom"/>
            <w:hideMark/>
          </w:tcPr>
          <w:p w14:paraId="20BD5E8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1BE0CAA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9CBE99A" w14:textId="5665AC0A"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1.181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0.842,1.657</w:t>
            </w:r>
            <w:r w:rsidR="00E64CDB" w:rsidRPr="00D47034">
              <w:rPr>
                <w:rFonts w:ascii="Times New Roman" w:eastAsia="Times New Roman" w:hAnsi="Times New Roman" w:cs="Times New Roman"/>
                <w:color w:val="000000"/>
                <w:lang w:val="en-GB" w:eastAsia="en-GB"/>
              </w:rPr>
              <w:t>)</w:t>
            </w:r>
          </w:p>
        </w:tc>
      </w:tr>
      <w:tr w:rsidR="009A78C0" w:rsidRPr="005C4B66" w14:paraId="3D690957" w14:textId="77777777" w:rsidTr="009A78C0">
        <w:trPr>
          <w:trHeight w:val="300"/>
        </w:trPr>
        <w:tc>
          <w:tcPr>
            <w:tcW w:w="2835" w:type="dxa"/>
            <w:tcBorders>
              <w:top w:val="nil"/>
              <w:left w:val="nil"/>
              <w:bottom w:val="nil"/>
              <w:right w:val="nil"/>
            </w:tcBorders>
            <w:shd w:val="clear" w:color="000000" w:fill="FFFFFF"/>
            <w:vAlign w:val="bottom"/>
            <w:hideMark/>
          </w:tcPr>
          <w:p w14:paraId="68E2271F"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proofErr w:type="spellStart"/>
            <w:r w:rsidRPr="005C4B66">
              <w:rPr>
                <w:rFonts w:ascii="Times New Roman" w:eastAsia="Times New Roman" w:hAnsi="Times New Roman" w:cs="Times New Roman"/>
                <w:color w:val="000000"/>
                <w:lang w:val="en-GB" w:eastAsia="en-GB"/>
              </w:rPr>
              <w:t>Rajshahi</w:t>
            </w:r>
            <w:proofErr w:type="spellEnd"/>
          </w:p>
        </w:tc>
        <w:tc>
          <w:tcPr>
            <w:tcW w:w="960" w:type="dxa"/>
            <w:tcBorders>
              <w:top w:val="nil"/>
              <w:left w:val="nil"/>
              <w:bottom w:val="nil"/>
              <w:right w:val="nil"/>
            </w:tcBorders>
            <w:shd w:val="clear" w:color="000000" w:fill="FFFFFF"/>
            <w:noWrap/>
            <w:vAlign w:val="bottom"/>
            <w:hideMark/>
          </w:tcPr>
          <w:p w14:paraId="4703BC4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144</w:t>
            </w:r>
          </w:p>
        </w:tc>
        <w:tc>
          <w:tcPr>
            <w:tcW w:w="2130" w:type="dxa"/>
            <w:tcBorders>
              <w:top w:val="nil"/>
              <w:left w:val="nil"/>
              <w:bottom w:val="nil"/>
              <w:right w:val="nil"/>
            </w:tcBorders>
            <w:shd w:val="clear" w:color="000000" w:fill="FFFFFF"/>
            <w:noWrap/>
            <w:vAlign w:val="bottom"/>
            <w:hideMark/>
          </w:tcPr>
          <w:p w14:paraId="755BF9B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163.6 (138.9 - 192.6)</w:t>
            </w:r>
          </w:p>
        </w:tc>
        <w:tc>
          <w:tcPr>
            <w:tcW w:w="960" w:type="dxa"/>
            <w:tcBorders>
              <w:top w:val="nil"/>
              <w:left w:val="nil"/>
              <w:bottom w:val="nil"/>
              <w:right w:val="nil"/>
            </w:tcBorders>
            <w:shd w:val="clear" w:color="000000" w:fill="FFFFFF"/>
            <w:noWrap/>
            <w:vAlign w:val="bottom"/>
            <w:hideMark/>
          </w:tcPr>
          <w:p w14:paraId="6486D0B8"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2301FF62"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EAF1298" w14:textId="4C8EBB48"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1.682***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1.213,2.332</w:t>
            </w:r>
            <w:r w:rsidR="00E64CDB" w:rsidRPr="00D47034">
              <w:rPr>
                <w:rFonts w:ascii="Times New Roman" w:eastAsia="Times New Roman" w:hAnsi="Times New Roman" w:cs="Times New Roman"/>
                <w:color w:val="000000"/>
                <w:lang w:val="en-GB" w:eastAsia="en-GB"/>
              </w:rPr>
              <w:t>)</w:t>
            </w:r>
          </w:p>
        </w:tc>
      </w:tr>
      <w:tr w:rsidR="009A78C0" w:rsidRPr="005C4B66" w14:paraId="4D684E43" w14:textId="77777777" w:rsidTr="009A78C0">
        <w:trPr>
          <w:trHeight w:val="300"/>
        </w:trPr>
        <w:tc>
          <w:tcPr>
            <w:tcW w:w="2835" w:type="dxa"/>
            <w:tcBorders>
              <w:top w:val="nil"/>
              <w:left w:val="nil"/>
              <w:bottom w:val="nil"/>
              <w:right w:val="nil"/>
            </w:tcBorders>
            <w:shd w:val="clear" w:color="000000" w:fill="FFFFFF"/>
            <w:vAlign w:val="bottom"/>
            <w:hideMark/>
          </w:tcPr>
          <w:p w14:paraId="01982A52"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Rangpur</w:t>
            </w:r>
          </w:p>
        </w:tc>
        <w:tc>
          <w:tcPr>
            <w:tcW w:w="960" w:type="dxa"/>
            <w:tcBorders>
              <w:top w:val="nil"/>
              <w:left w:val="nil"/>
              <w:bottom w:val="nil"/>
              <w:right w:val="nil"/>
            </w:tcBorders>
            <w:shd w:val="clear" w:color="000000" w:fill="FFFFFF"/>
            <w:noWrap/>
            <w:vAlign w:val="bottom"/>
            <w:hideMark/>
          </w:tcPr>
          <w:p w14:paraId="459C4BD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77</w:t>
            </w:r>
          </w:p>
        </w:tc>
        <w:tc>
          <w:tcPr>
            <w:tcW w:w="2130" w:type="dxa"/>
            <w:tcBorders>
              <w:top w:val="nil"/>
              <w:left w:val="nil"/>
              <w:bottom w:val="nil"/>
              <w:right w:val="nil"/>
            </w:tcBorders>
            <w:shd w:val="clear" w:color="000000" w:fill="FFFFFF"/>
            <w:noWrap/>
            <w:vAlign w:val="bottom"/>
            <w:hideMark/>
          </w:tcPr>
          <w:p w14:paraId="1816CFA7"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106.5 (85.2 - 133.2)</w:t>
            </w:r>
          </w:p>
        </w:tc>
        <w:tc>
          <w:tcPr>
            <w:tcW w:w="960" w:type="dxa"/>
            <w:tcBorders>
              <w:top w:val="nil"/>
              <w:left w:val="nil"/>
              <w:bottom w:val="nil"/>
              <w:right w:val="nil"/>
            </w:tcBorders>
            <w:shd w:val="clear" w:color="000000" w:fill="FFFFFF"/>
            <w:noWrap/>
            <w:vAlign w:val="bottom"/>
            <w:hideMark/>
          </w:tcPr>
          <w:p w14:paraId="3E28F65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44800635"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7E7AF079" w14:textId="75B956B4"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1.17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0.813,1.684</w:t>
            </w:r>
            <w:r w:rsidR="00E64CDB" w:rsidRPr="00D47034">
              <w:rPr>
                <w:rFonts w:ascii="Times New Roman" w:eastAsia="Times New Roman" w:hAnsi="Times New Roman" w:cs="Times New Roman"/>
                <w:color w:val="000000"/>
                <w:lang w:val="en-GB" w:eastAsia="en-GB"/>
              </w:rPr>
              <w:t>)</w:t>
            </w:r>
          </w:p>
        </w:tc>
      </w:tr>
      <w:tr w:rsidR="009A78C0" w:rsidRPr="005C4B66" w14:paraId="463F31EC" w14:textId="77777777" w:rsidTr="009A78C0">
        <w:trPr>
          <w:trHeight w:val="315"/>
        </w:trPr>
        <w:tc>
          <w:tcPr>
            <w:tcW w:w="2835" w:type="dxa"/>
            <w:tcBorders>
              <w:top w:val="nil"/>
              <w:left w:val="nil"/>
              <w:bottom w:val="nil"/>
              <w:right w:val="nil"/>
            </w:tcBorders>
            <w:shd w:val="clear" w:color="000000" w:fill="FFFFFF"/>
            <w:vAlign w:val="bottom"/>
            <w:hideMark/>
          </w:tcPr>
          <w:p w14:paraId="358F475E"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Sylhet</w:t>
            </w:r>
          </w:p>
        </w:tc>
        <w:tc>
          <w:tcPr>
            <w:tcW w:w="960" w:type="dxa"/>
            <w:tcBorders>
              <w:top w:val="nil"/>
              <w:left w:val="nil"/>
              <w:bottom w:val="nil"/>
              <w:right w:val="nil"/>
            </w:tcBorders>
            <w:shd w:val="clear" w:color="000000" w:fill="FFFFFF"/>
            <w:noWrap/>
            <w:vAlign w:val="bottom"/>
            <w:hideMark/>
          </w:tcPr>
          <w:p w14:paraId="54B1B19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112</w:t>
            </w:r>
          </w:p>
        </w:tc>
        <w:tc>
          <w:tcPr>
            <w:tcW w:w="2130" w:type="dxa"/>
            <w:tcBorders>
              <w:top w:val="nil"/>
              <w:left w:val="nil"/>
              <w:bottom w:val="nil"/>
              <w:right w:val="nil"/>
            </w:tcBorders>
            <w:shd w:val="clear" w:color="000000" w:fill="FFFFFF"/>
            <w:noWrap/>
            <w:vAlign w:val="bottom"/>
            <w:hideMark/>
          </w:tcPr>
          <w:p w14:paraId="3FF7FDC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162.5 (135.1 - 195.6)</w:t>
            </w:r>
          </w:p>
        </w:tc>
        <w:tc>
          <w:tcPr>
            <w:tcW w:w="960" w:type="dxa"/>
            <w:tcBorders>
              <w:top w:val="nil"/>
              <w:left w:val="nil"/>
              <w:bottom w:val="nil"/>
              <w:right w:val="nil"/>
            </w:tcBorders>
            <w:shd w:val="clear" w:color="000000" w:fill="FFFFFF"/>
            <w:noWrap/>
            <w:vAlign w:val="bottom"/>
            <w:hideMark/>
          </w:tcPr>
          <w:p w14:paraId="27CE723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5FF6132"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21409920" w14:textId="5290ABC3"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1.710*** </w:t>
            </w:r>
            <w:r w:rsidR="00E64CDB"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1.219,2.399</w:t>
            </w:r>
            <w:r w:rsidR="00E64CDB" w:rsidRPr="00D47034">
              <w:rPr>
                <w:rFonts w:ascii="Times New Roman" w:eastAsia="Times New Roman" w:hAnsi="Times New Roman" w:cs="Times New Roman"/>
                <w:color w:val="000000"/>
                <w:lang w:val="en-GB" w:eastAsia="en-GB"/>
              </w:rPr>
              <w:t>)</w:t>
            </w:r>
          </w:p>
        </w:tc>
      </w:tr>
      <w:tr w:rsidR="009A78C0" w:rsidRPr="005C4B66" w14:paraId="30A40092" w14:textId="77777777" w:rsidTr="009A78C0">
        <w:trPr>
          <w:trHeight w:val="300"/>
        </w:trPr>
        <w:tc>
          <w:tcPr>
            <w:tcW w:w="2835" w:type="dxa"/>
            <w:tcBorders>
              <w:top w:val="nil"/>
              <w:left w:val="nil"/>
              <w:bottom w:val="nil"/>
              <w:right w:val="nil"/>
            </w:tcBorders>
            <w:shd w:val="clear" w:color="000000" w:fill="FFFFFF"/>
            <w:vAlign w:val="bottom"/>
            <w:hideMark/>
          </w:tcPr>
          <w:p w14:paraId="016B07A6"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Asset quintile</w:t>
            </w:r>
          </w:p>
        </w:tc>
        <w:tc>
          <w:tcPr>
            <w:tcW w:w="960" w:type="dxa"/>
            <w:tcBorders>
              <w:top w:val="nil"/>
              <w:left w:val="nil"/>
              <w:bottom w:val="nil"/>
              <w:right w:val="nil"/>
            </w:tcBorders>
            <w:shd w:val="clear" w:color="000000" w:fill="FFFFFF"/>
            <w:noWrap/>
            <w:vAlign w:val="bottom"/>
            <w:hideMark/>
          </w:tcPr>
          <w:p w14:paraId="021127C7"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2130" w:type="dxa"/>
            <w:tcBorders>
              <w:top w:val="nil"/>
              <w:left w:val="nil"/>
              <w:bottom w:val="nil"/>
              <w:right w:val="nil"/>
            </w:tcBorders>
            <w:shd w:val="clear" w:color="000000" w:fill="FFFFFF"/>
            <w:noWrap/>
            <w:vAlign w:val="bottom"/>
            <w:hideMark/>
          </w:tcPr>
          <w:p w14:paraId="672FA0CF"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29390E4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0CE5D306"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67DD521D" w14:textId="77777777" w:rsidR="005C4B66" w:rsidRPr="005C4B66" w:rsidRDefault="005C4B66" w:rsidP="00D47034">
            <w:pPr>
              <w:spacing w:after="0" w:line="240" w:lineRule="auto"/>
              <w:jc w:val="right"/>
              <w:rPr>
                <w:rFonts w:ascii="Times New Roman" w:eastAsia="Times New Roman" w:hAnsi="Times New Roman" w:cs="Times New Roman"/>
                <w:sz w:val="20"/>
                <w:szCs w:val="20"/>
                <w:lang w:val="en-GB" w:eastAsia="en-GB"/>
              </w:rPr>
            </w:pPr>
          </w:p>
        </w:tc>
      </w:tr>
      <w:tr w:rsidR="009A78C0" w:rsidRPr="005C4B66" w14:paraId="6DB914B7" w14:textId="77777777" w:rsidTr="009A78C0">
        <w:trPr>
          <w:trHeight w:val="300"/>
        </w:trPr>
        <w:tc>
          <w:tcPr>
            <w:tcW w:w="2835" w:type="dxa"/>
            <w:tcBorders>
              <w:top w:val="nil"/>
              <w:left w:val="nil"/>
              <w:bottom w:val="nil"/>
              <w:right w:val="nil"/>
            </w:tcBorders>
            <w:shd w:val="clear" w:color="000000" w:fill="FFFFFF"/>
            <w:vAlign w:val="bottom"/>
            <w:hideMark/>
          </w:tcPr>
          <w:p w14:paraId="1EB6B94F"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Poorest</w:t>
            </w:r>
          </w:p>
        </w:tc>
        <w:tc>
          <w:tcPr>
            <w:tcW w:w="960" w:type="dxa"/>
            <w:tcBorders>
              <w:top w:val="nil"/>
              <w:left w:val="nil"/>
              <w:bottom w:val="nil"/>
              <w:right w:val="nil"/>
            </w:tcBorders>
            <w:shd w:val="clear" w:color="000000" w:fill="FFFFFF"/>
            <w:noWrap/>
            <w:vAlign w:val="bottom"/>
            <w:hideMark/>
          </w:tcPr>
          <w:p w14:paraId="62EFBE20"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173</w:t>
            </w:r>
          </w:p>
        </w:tc>
        <w:tc>
          <w:tcPr>
            <w:tcW w:w="2130" w:type="dxa"/>
            <w:tcBorders>
              <w:top w:val="nil"/>
              <w:left w:val="nil"/>
              <w:bottom w:val="nil"/>
              <w:right w:val="nil"/>
            </w:tcBorders>
            <w:shd w:val="clear" w:color="000000" w:fill="FFFFFF"/>
            <w:noWrap/>
            <w:vAlign w:val="bottom"/>
            <w:hideMark/>
          </w:tcPr>
          <w:p w14:paraId="225DB4D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137.1 (118.2 - 159.1)</w:t>
            </w:r>
          </w:p>
        </w:tc>
        <w:tc>
          <w:tcPr>
            <w:tcW w:w="960" w:type="dxa"/>
            <w:tcBorders>
              <w:top w:val="nil"/>
              <w:left w:val="nil"/>
              <w:bottom w:val="nil"/>
              <w:right w:val="nil"/>
            </w:tcBorders>
            <w:shd w:val="clear" w:color="000000" w:fill="FFFFFF"/>
            <w:noWrap/>
            <w:vAlign w:val="bottom"/>
            <w:hideMark/>
          </w:tcPr>
          <w:p w14:paraId="7FEF15B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1221BCA5"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334EB66C" w14:textId="77777777"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 (Reference)</w:t>
            </w:r>
          </w:p>
        </w:tc>
      </w:tr>
      <w:tr w:rsidR="009A78C0" w:rsidRPr="005C4B66" w14:paraId="0AB8BB07" w14:textId="77777777" w:rsidTr="009A78C0">
        <w:trPr>
          <w:trHeight w:val="300"/>
        </w:trPr>
        <w:tc>
          <w:tcPr>
            <w:tcW w:w="2835" w:type="dxa"/>
            <w:tcBorders>
              <w:top w:val="nil"/>
              <w:left w:val="nil"/>
              <w:bottom w:val="nil"/>
              <w:right w:val="nil"/>
            </w:tcBorders>
            <w:shd w:val="clear" w:color="000000" w:fill="FFFFFF"/>
            <w:vAlign w:val="bottom"/>
            <w:hideMark/>
          </w:tcPr>
          <w:p w14:paraId="705C9542"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2nd</w:t>
            </w:r>
          </w:p>
        </w:tc>
        <w:tc>
          <w:tcPr>
            <w:tcW w:w="960" w:type="dxa"/>
            <w:tcBorders>
              <w:top w:val="nil"/>
              <w:left w:val="nil"/>
              <w:bottom w:val="nil"/>
              <w:right w:val="nil"/>
            </w:tcBorders>
            <w:shd w:val="clear" w:color="000000" w:fill="FFFFFF"/>
            <w:noWrap/>
            <w:vAlign w:val="bottom"/>
            <w:hideMark/>
          </w:tcPr>
          <w:p w14:paraId="2AD6EAA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192</w:t>
            </w:r>
          </w:p>
        </w:tc>
        <w:tc>
          <w:tcPr>
            <w:tcW w:w="2130" w:type="dxa"/>
            <w:tcBorders>
              <w:top w:val="nil"/>
              <w:left w:val="nil"/>
              <w:bottom w:val="nil"/>
              <w:right w:val="nil"/>
            </w:tcBorders>
            <w:shd w:val="clear" w:color="000000" w:fill="FFFFFF"/>
            <w:noWrap/>
            <w:vAlign w:val="bottom"/>
            <w:hideMark/>
          </w:tcPr>
          <w:p w14:paraId="11F4F53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144.6 (125.5 - 166.5)</w:t>
            </w:r>
          </w:p>
        </w:tc>
        <w:tc>
          <w:tcPr>
            <w:tcW w:w="960" w:type="dxa"/>
            <w:tcBorders>
              <w:top w:val="nil"/>
              <w:left w:val="nil"/>
              <w:bottom w:val="nil"/>
              <w:right w:val="nil"/>
            </w:tcBorders>
            <w:shd w:val="clear" w:color="000000" w:fill="FFFFFF"/>
            <w:noWrap/>
            <w:vAlign w:val="bottom"/>
            <w:hideMark/>
          </w:tcPr>
          <w:p w14:paraId="7D710690"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7415C79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02978AE9" w14:textId="62467C2A"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1.054 </w:t>
            </w:r>
            <w:r w:rsidR="00D409FD"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0.763,1.200</w:t>
            </w:r>
            <w:r w:rsidR="00E64CDB" w:rsidRPr="00D47034">
              <w:rPr>
                <w:rFonts w:ascii="Times New Roman" w:eastAsia="Times New Roman" w:hAnsi="Times New Roman" w:cs="Times New Roman"/>
                <w:color w:val="000000"/>
                <w:lang w:val="en-GB" w:eastAsia="en-GB"/>
              </w:rPr>
              <w:t>)</w:t>
            </w:r>
          </w:p>
        </w:tc>
      </w:tr>
      <w:tr w:rsidR="009A78C0" w:rsidRPr="005C4B66" w14:paraId="69126410" w14:textId="77777777" w:rsidTr="009A78C0">
        <w:trPr>
          <w:trHeight w:val="300"/>
        </w:trPr>
        <w:tc>
          <w:tcPr>
            <w:tcW w:w="2835" w:type="dxa"/>
            <w:tcBorders>
              <w:top w:val="nil"/>
              <w:left w:val="nil"/>
              <w:bottom w:val="nil"/>
              <w:right w:val="nil"/>
            </w:tcBorders>
            <w:shd w:val="clear" w:color="000000" w:fill="FFFFFF"/>
            <w:vAlign w:val="bottom"/>
            <w:hideMark/>
          </w:tcPr>
          <w:p w14:paraId="6BEBBFBA"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3rd</w:t>
            </w:r>
          </w:p>
        </w:tc>
        <w:tc>
          <w:tcPr>
            <w:tcW w:w="960" w:type="dxa"/>
            <w:tcBorders>
              <w:top w:val="nil"/>
              <w:left w:val="nil"/>
              <w:bottom w:val="nil"/>
              <w:right w:val="nil"/>
            </w:tcBorders>
            <w:shd w:val="clear" w:color="000000" w:fill="FFFFFF"/>
            <w:noWrap/>
            <w:vAlign w:val="bottom"/>
            <w:hideMark/>
          </w:tcPr>
          <w:p w14:paraId="4E273EA4"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261</w:t>
            </w:r>
          </w:p>
        </w:tc>
        <w:tc>
          <w:tcPr>
            <w:tcW w:w="2130" w:type="dxa"/>
            <w:tcBorders>
              <w:top w:val="nil"/>
              <w:left w:val="nil"/>
              <w:bottom w:val="nil"/>
              <w:right w:val="nil"/>
            </w:tcBorders>
            <w:shd w:val="clear" w:color="000000" w:fill="FFFFFF"/>
            <w:noWrap/>
            <w:vAlign w:val="bottom"/>
            <w:hideMark/>
          </w:tcPr>
          <w:p w14:paraId="529B02DA"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190.9 (169.1 - 215.5)</w:t>
            </w:r>
          </w:p>
        </w:tc>
        <w:tc>
          <w:tcPr>
            <w:tcW w:w="960" w:type="dxa"/>
            <w:tcBorders>
              <w:top w:val="nil"/>
              <w:left w:val="nil"/>
              <w:bottom w:val="nil"/>
              <w:right w:val="nil"/>
            </w:tcBorders>
            <w:shd w:val="clear" w:color="000000" w:fill="FFFFFF"/>
            <w:noWrap/>
            <w:vAlign w:val="bottom"/>
            <w:hideMark/>
          </w:tcPr>
          <w:p w14:paraId="1FC946E7" w14:textId="43775E8B" w:rsidR="005C4B66" w:rsidRPr="005C4B66" w:rsidRDefault="00D65655" w:rsidP="005C4B66">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5C4B66" w:rsidRPr="005C4B66">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07B1E05E"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DF91E76" w14:textId="1BE72735"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1.429*** </w:t>
            </w:r>
            <w:r w:rsidR="00D409FD"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1.172,1.743</w:t>
            </w:r>
            <w:r w:rsidR="00E64CDB" w:rsidRPr="00D47034">
              <w:rPr>
                <w:rFonts w:ascii="Times New Roman" w:eastAsia="Times New Roman" w:hAnsi="Times New Roman" w:cs="Times New Roman"/>
                <w:color w:val="000000"/>
                <w:lang w:val="en-GB" w:eastAsia="en-GB"/>
              </w:rPr>
              <w:t>)</w:t>
            </w:r>
          </w:p>
        </w:tc>
      </w:tr>
      <w:tr w:rsidR="009A78C0" w:rsidRPr="005C4B66" w14:paraId="56072132" w14:textId="77777777" w:rsidTr="009A78C0">
        <w:trPr>
          <w:trHeight w:val="300"/>
        </w:trPr>
        <w:tc>
          <w:tcPr>
            <w:tcW w:w="2835" w:type="dxa"/>
            <w:tcBorders>
              <w:top w:val="nil"/>
              <w:left w:val="nil"/>
              <w:bottom w:val="nil"/>
              <w:right w:val="nil"/>
            </w:tcBorders>
            <w:shd w:val="clear" w:color="000000" w:fill="FFFFFF"/>
            <w:vAlign w:val="bottom"/>
            <w:hideMark/>
          </w:tcPr>
          <w:p w14:paraId="0195B9CB"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4th</w:t>
            </w:r>
          </w:p>
        </w:tc>
        <w:tc>
          <w:tcPr>
            <w:tcW w:w="960" w:type="dxa"/>
            <w:tcBorders>
              <w:top w:val="nil"/>
              <w:left w:val="nil"/>
              <w:bottom w:val="nil"/>
              <w:right w:val="nil"/>
            </w:tcBorders>
            <w:shd w:val="clear" w:color="000000" w:fill="FFFFFF"/>
            <w:noWrap/>
            <w:vAlign w:val="bottom"/>
            <w:hideMark/>
          </w:tcPr>
          <w:p w14:paraId="68055D83"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179</w:t>
            </w:r>
          </w:p>
        </w:tc>
        <w:tc>
          <w:tcPr>
            <w:tcW w:w="2130" w:type="dxa"/>
            <w:tcBorders>
              <w:top w:val="nil"/>
              <w:left w:val="nil"/>
              <w:bottom w:val="nil"/>
              <w:right w:val="nil"/>
            </w:tcBorders>
            <w:shd w:val="clear" w:color="000000" w:fill="FFFFFF"/>
            <w:noWrap/>
            <w:vAlign w:val="bottom"/>
            <w:hideMark/>
          </w:tcPr>
          <w:p w14:paraId="30E15058"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133.7 (115.5 - 154.7)</w:t>
            </w:r>
          </w:p>
        </w:tc>
        <w:tc>
          <w:tcPr>
            <w:tcW w:w="960" w:type="dxa"/>
            <w:tcBorders>
              <w:top w:val="nil"/>
              <w:left w:val="nil"/>
              <w:bottom w:val="nil"/>
              <w:right w:val="nil"/>
            </w:tcBorders>
            <w:shd w:val="clear" w:color="000000" w:fill="FFFFFF"/>
            <w:noWrap/>
            <w:vAlign w:val="bottom"/>
            <w:hideMark/>
          </w:tcPr>
          <w:p w14:paraId="4ED4188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39BE0E12"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B2E9B42" w14:textId="2CC75968"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1.019 </w:t>
            </w:r>
            <w:r w:rsidR="00D409FD"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0.819,1.267</w:t>
            </w:r>
            <w:r w:rsidR="00E64CDB" w:rsidRPr="00D47034">
              <w:rPr>
                <w:rFonts w:ascii="Times New Roman" w:eastAsia="Times New Roman" w:hAnsi="Times New Roman" w:cs="Times New Roman"/>
                <w:color w:val="000000"/>
                <w:lang w:val="en-GB" w:eastAsia="en-GB"/>
              </w:rPr>
              <w:t>)</w:t>
            </w:r>
          </w:p>
        </w:tc>
      </w:tr>
      <w:tr w:rsidR="009A78C0" w:rsidRPr="005C4B66" w14:paraId="37A074A3" w14:textId="77777777" w:rsidTr="009A78C0">
        <w:trPr>
          <w:trHeight w:val="300"/>
        </w:trPr>
        <w:tc>
          <w:tcPr>
            <w:tcW w:w="2835" w:type="dxa"/>
            <w:tcBorders>
              <w:top w:val="nil"/>
              <w:left w:val="nil"/>
              <w:bottom w:val="nil"/>
              <w:right w:val="nil"/>
            </w:tcBorders>
            <w:shd w:val="clear" w:color="000000" w:fill="FFFFFF"/>
            <w:vAlign w:val="bottom"/>
            <w:hideMark/>
          </w:tcPr>
          <w:p w14:paraId="6A915C6B"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Richest</w:t>
            </w:r>
          </w:p>
        </w:tc>
        <w:tc>
          <w:tcPr>
            <w:tcW w:w="960" w:type="dxa"/>
            <w:tcBorders>
              <w:top w:val="nil"/>
              <w:left w:val="nil"/>
              <w:bottom w:val="nil"/>
              <w:right w:val="nil"/>
            </w:tcBorders>
            <w:shd w:val="clear" w:color="000000" w:fill="FFFFFF"/>
            <w:noWrap/>
            <w:vAlign w:val="bottom"/>
            <w:hideMark/>
          </w:tcPr>
          <w:p w14:paraId="65936C3B"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169</w:t>
            </w:r>
          </w:p>
        </w:tc>
        <w:tc>
          <w:tcPr>
            <w:tcW w:w="2130" w:type="dxa"/>
            <w:tcBorders>
              <w:top w:val="nil"/>
              <w:left w:val="nil"/>
              <w:bottom w:val="nil"/>
              <w:right w:val="nil"/>
            </w:tcBorders>
            <w:shd w:val="clear" w:color="000000" w:fill="FFFFFF"/>
            <w:noWrap/>
            <w:vAlign w:val="bottom"/>
            <w:hideMark/>
          </w:tcPr>
          <w:p w14:paraId="63ABFAD5" w14:textId="77777777" w:rsidR="005C4B66" w:rsidRPr="005C4B66" w:rsidRDefault="005C4B66" w:rsidP="005C4B66">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122.3 (105.2 - 142.2)</w:t>
            </w:r>
          </w:p>
        </w:tc>
        <w:tc>
          <w:tcPr>
            <w:tcW w:w="960" w:type="dxa"/>
            <w:tcBorders>
              <w:top w:val="nil"/>
              <w:left w:val="nil"/>
              <w:bottom w:val="nil"/>
              <w:right w:val="nil"/>
            </w:tcBorders>
            <w:shd w:val="clear" w:color="000000" w:fill="FFFFFF"/>
            <w:noWrap/>
            <w:vAlign w:val="bottom"/>
            <w:hideMark/>
          </w:tcPr>
          <w:p w14:paraId="57C2B0B1"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auto" w:fill="auto"/>
            <w:noWrap/>
            <w:vAlign w:val="bottom"/>
            <w:hideMark/>
          </w:tcPr>
          <w:p w14:paraId="6301650B"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478E42AB" w14:textId="67750D38"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0.957 </w:t>
            </w:r>
            <w:r w:rsidR="00D409FD"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0.763,1.200</w:t>
            </w:r>
            <w:r w:rsidR="00E64CDB" w:rsidRPr="00D47034">
              <w:rPr>
                <w:rFonts w:ascii="Times New Roman" w:eastAsia="Times New Roman" w:hAnsi="Times New Roman" w:cs="Times New Roman"/>
                <w:color w:val="000000"/>
                <w:lang w:val="en-GB" w:eastAsia="en-GB"/>
              </w:rPr>
              <w:t>)</w:t>
            </w:r>
          </w:p>
        </w:tc>
      </w:tr>
      <w:tr w:rsidR="009A78C0" w:rsidRPr="005C4B66" w14:paraId="7497960F" w14:textId="77777777" w:rsidTr="009A78C0">
        <w:trPr>
          <w:trHeight w:val="300"/>
        </w:trPr>
        <w:tc>
          <w:tcPr>
            <w:tcW w:w="2835" w:type="dxa"/>
            <w:tcBorders>
              <w:top w:val="nil"/>
              <w:left w:val="nil"/>
              <w:bottom w:val="nil"/>
              <w:right w:val="nil"/>
            </w:tcBorders>
            <w:shd w:val="clear" w:color="000000" w:fill="FFFFFF"/>
            <w:vAlign w:val="bottom"/>
            <w:hideMark/>
          </w:tcPr>
          <w:p w14:paraId="21A754E1" w14:textId="77777777" w:rsidR="005C4B66" w:rsidRPr="005C4B66" w:rsidRDefault="005C4B66" w:rsidP="005C4B66">
            <w:pPr>
              <w:spacing w:after="0" w:line="240" w:lineRule="auto"/>
              <w:ind w:firstLineChars="100" w:firstLine="220"/>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Constant</w:t>
            </w:r>
          </w:p>
        </w:tc>
        <w:tc>
          <w:tcPr>
            <w:tcW w:w="960" w:type="dxa"/>
            <w:tcBorders>
              <w:top w:val="nil"/>
              <w:left w:val="nil"/>
              <w:bottom w:val="nil"/>
              <w:right w:val="nil"/>
            </w:tcBorders>
            <w:shd w:val="clear" w:color="000000" w:fill="FFFFFF"/>
            <w:noWrap/>
            <w:vAlign w:val="bottom"/>
            <w:hideMark/>
          </w:tcPr>
          <w:p w14:paraId="2B6FF00A"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w:t>
            </w:r>
          </w:p>
        </w:tc>
        <w:tc>
          <w:tcPr>
            <w:tcW w:w="2130" w:type="dxa"/>
            <w:tcBorders>
              <w:top w:val="nil"/>
              <w:left w:val="nil"/>
              <w:bottom w:val="nil"/>
              <w:right w:val="nil"/>
            </w:tcBorders>
            <w:shd w:val="clear" w:color="000000" w:fill="FFFFFF"/>
            <w:noWrap/>
            <w:vAlign w:val="bottom"/>
            <w:hideMark/>
          </w:tcPr>
          <w:p w14:paraId="0058813C"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w:t>
            </w:r>
          </w:p>
        </w:tc>
        <w:tc>
          <w:tcPr>
            <w:tcW w:w="960" w:type="dxa"/>
            <w:tcBorders>
              <w:top w:val="nil"/>
              <w:left w:val="nil"/>
              <w:bottom w:val="nil"/>
              <w:right w:val="nil"/>
            </w:tcBorders>
            <w:shd w:val="clear" w:color="000000" w:fill="FFFFFF"/>
            <w:noWrap/>
            <w:vAlign w:val="bottom"/>
            <w:hideMark/>
          </w:tcPr>
          <w:p w14:paraId="5E6286DA"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w:t>
            </w:r>
          </w:p>
        </w:tc>
        <w:tc>
          <w:tcPr>
            <w:tcW w:w="340" w:type="dxa"/>
            <w:tcBorders>
              <w:top w:val="nil"/>
              <w:left w:val="nil"/>
              <w:bottom w:val="nil"/>
              <w:right w:val="nil"/>
            </w:tcBorders>
            <w:shd w:val="clear" w:color="auto" w:fill="auto"/>
            <w:noWrap/>
            <w:vAlign w:val="bottom"/>
            <w:hideMark/>
          </w:tcPr>
          <w:p w14:paraId="04DC51E9" w14:textId="77777777" w:rsidR="005C4B66" w:rsidRPr="005C4B66" w:rsidRDefault="005C4B66" w:rsidP="005C4B66">
            <w:pPr>
              <w:spacing w:after="0" w:line="240" w:lineRule="auto"/>
              <w:rPr>
                <w:rFonts w:ascii="Times New Roman" w:eastAsia="Times New Roman" w:hAnsi="Times New Roman" w:cs="Times New Roman"/>
                <w:color w:val="000000"/>
                <w:lang w:val="en-GB" w:eastAsia="en-GB"/>
              </w:rPr>
            </w:pPr>
          </w:p>
        </w:tc>
        <w:tc>
          <w:tcPr>
            <w:tcW w:w="2414" w:type="dxa"/>
            <w:tcBorders>
              <w:top w:val="nil"/>
              <w:left w:val="nil"/>
              <w:bottom w:val="nil"/>
              <w:right w:val="nil"/>
            </w:tcBorders>
            <w:shd w:val="clear" w:color="auto" w:fill="auto"/>
            <w:noWrap/>
            <w:vAlign w:val="bottom"/>
            <w:hideMark/>
          </w:tcPr>
          <w:p w14:paraId="133F0B0C" w14:textId="73F23B8D"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r w:rsidRPr="005C4B66">
              <w:rPr>
                <w:rFonts w:ascii="Times New Roman" w:eastAsia="Times New Roman" w:hAnsi="Times New Roman" w:cs="Times New Roman"/>
                <w:color w:val="000000"/>
                <w:lang w:val="en-GB" w:eastAsia="en-GB"/>
              </w:rPr>
              <w:t xml:space="preserve">0.000*** </w:t>
            </w:r>
            <w:r w:rsidR="00D409FD" w:rsidRPr="00D47034">
              <w:rPr>
                <w:rFonts w:ascii="Times New Roman" w:eastAsia="Times New Roman" w:hAnsi="Times New Roman" w:cs="Times New Roman"/>
                <w:color w:val="000000"/>
                <w:lang w:val="en-GB" w:eastAsia="en-GB"/>
              </w:rPr>
              <w:t>(</w:t>
            </w:r>
            <w:r w:rsidRPr="005C4B66">
              <w:rPr>
                <w:rFonts w:ascii="Times New Roman" w:eastAsia="Times New Roman" w:hAnsi="Times New Roman" w:cs="Times New Roman"/>
                <w:color w:val="000000"/>
                <w:lang w:val="en-GB" w:eastAsia="en-GB"/>
              </w:rPr>
              <w:t>0.000,0.001</w:t>
            </w:r>
            <w:r w:rsidR="00E64CDB" w:rsidRPr="00D47034">
              <w:rPr>
                <w:rFonts w:ascii="Times New Roman" w:eastAsia="Times New Roman" w:hAnsi="Times New Roman" w:cs="Times New Roman"/>
                <w:color w:val="000000"/>
                <w:lang w:val="en-GB" w:eastAsia="en-GB"/>
              </w:rPr>
              <w:t>)</w:t>
            </w:r>
          </w:p>
        </w:tc>
      </w:tr>
      <w:tr w:rsidR="009A78C0" w:rsidRPr="005C4B66" w14:paraId="471DDC7E" w14:textId="77777777" w:rsidTr="00AC1C20">
        <w:trPr>
          <w:trHeight w:val="47"/>
        </w:trPr>
        <w:tc>
          <w:tcPr>
            <w:tcW w:w="2835" w:type="dxa"/>
            <w:tcBorders>
              <w:top w:val="single" w:sz="4" w:space="0" w:color="auto"/>
              <w:left w:val="nil"/>
              <w:bottom w:val="single" w:sz="4" w:space="0" w:color="auto"/>
              <w:right w:val="nil"/>
            </w:tcBorders>
            <w:shd w:val="clear" w:color="000000" w:fill="FFFFFF"/>
            <w:noWrap/>
            <w:vAlign w:val="bottom"/>
            <w:hideMark/>
          </w:tcPr>
          <w:p w14:paraId="7664C152"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 xml:space="preserve">Total </w:t>
            </w:r>
          </w:p>
        </w:tc>
        <w:tc>
          <w:tcPr>
            <w:tcW w:w="960" w:type="dxa"/>
            <w:tcBorders>
              <w:top w:val="single" w:sz="4" w:space="0" w:color="auto"/>
              <w:left w:val="nil"/>
              <w:bottom w:val="single" w:sz="4" w:space="0" w:color="auto"/>
              <w:right w:val="nil"/>
            </w:tcBorders>
            <w:shd w:val="clear" w:color="000000" w:fill="FFFFFF"/>
            <w:noWrap/>
            <w:vAlign w:val="bottom"/>
            <w:hideMark/>
          </w:tcPr>
          <w:p w14:paraId="12595B02" w14:textId="77777777" w:rsidR="005C4B66" w:rsidRPr="005C4B66" w:rsidRDefault="005C4B66" w:rsidP="005C4B66">
            <w:pPr>
              <w:spacing w:after="0" w:line="240" w:lineRule="auto"/>
              <w:jc w:val="right"/>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974</w:t>
            </w:r>
          </w:p>
        </w:tc>
        <w:tc>
          <w:tcPr>
            <w:tcW w:w="2130" w:type="dxa"/>
            <w:tcBorders>
              <w:top w:val="single" w:sz="4" w:space="0" w:color="auto"/>
              <w:left w:val="nil"/>
              <w:bottom w:val="single" w:sz="4" w:space="0" w:color="auto"/>
              <w:right w:val="nil"/>
            </w:tcBorders>
            <w:shd w:val="clear" w:color="000000" w:fill="FFFFFF"/>
            <w:noWrap/>
            <w:vAlign w:val="bottom"/>
            <w:hideMark/>
          </w:tcPr>
          <w:p w14:paraId="090504B7" w14:textId="77777777" w:rsidR="005C4B66" w:rsidRPr="005C4B66" w:rsidRDefault="005C4B66" w:rsidP="005C4B66">
            <w:pPr>
              <w:spacing w:after="0" w:line="240" w:lineRule="auto"/>
              <w:jc w:val="right"/>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145.9 (136.9 - 155.3)</w:t>
            </w:r>
          </w:p>
        </w:tc>
        <w:tc>
          <w:tcPr>
            <w:tcW w:w="960" w:type="dxa"/>
            <w:tcBorders>
              <w:top w:val="single" w:sz="4" w:space="0" w:color="auto"/>
              <w:left w:val="nil"/>
              <w:bottom w:val="single" w:sz="4" w:space="0" w:color="auto"/>
              <w:right w:val="nil"/>
            </w:tcBorders>
            <w:shd w:val="clear" w:color="000000" w:fill="FFFFFF"/>
            <w:noWrap/>
            <w:vAlign w:val="bottom"/>
            <w:hideMark/>
          </w:tcPr>
          <w:p w14:paraId="2092A1AC" w14:textId="77777777" w:rsidR="005C4B66" w:rsidRPr="005C4B66" w:rsidRDefault="005C4B66" w:rsidP="005C4B66">
            <w:pPr>
              <w:spacing w:after="0" w:line="240" w:lineRule="auto"/>
              <w:rPr>
                <w:rFonts w:ascii="Times New Roman" w:eastAsia="Times New Roman" w:hAnsi="Times New Roman" w:cs="Times New Roman"/>
                <w:b/>
                <w:bCs/>
                <w:color w:val="000000"/>
                <w:lang w:val="en-GB" w:eastAsia="en-GB"/>
              </w:rPr>
            </w:pPr>
            <w:r w:rsidRPr="005C4B66">
              <w:rPr>
                <w:rFonts w:ascii="Times New Roman" w:eastAsia="Times New Roman" w:hAnsi="Times New Roman" w:cs="Times New Roman"/>
                <w:b/>
                <w:bCs/>
                <w:color w:val="000000"/>
                <w:lang w:val="en-GB" w:eastAsia="en-GB"/>
              </w:rPr>
              <w:t> </w:t>
            </w:r>
          </w:p>
        </w:tc>
        <w:tc>
          <w:tcPr>
            <w:tcW w:w="340" w:type="dxa"/>
            <w:tcBorders>
              <w:top w:val="single" w:sz="4" w:space="0" w:color="auto"/>
              <w:left w:val="nil"/>
              <w:bottom w:val="single" w:sz="4" w:space="0" w:color="auto"/>
              <w:right w:val="nil"/>
            </w:tcBorders>
            <w:shd w:val="clear" w:color="auto" w:fill="auto"/>
            <w:noWrap/>
            <w:vAlign w:val="bottom"/>
            <w:hideMark/>
          </w:tcPr>
          <w:p w14:paraId="3450F803" w14:textId="77777777" w:rsidR="005C4B66" w:rsidRPr="005C4B66" w:rsidRDefault="005C4B66" w:rsidP="005C4B66">
            <w:pPr>
              <w:spacing w:after="0" w:line="240" w:lineRule="auto"/>
              <w:rPr>
                <w:rFonts w:ascii="Calibri" w:eastAsia="Times New Roman" w:hAnsi="Calibri" w:cs="Times New Roman"/>
                <w:color w:val="000000"/>
                <w:lang w:val="en-GB" w:eastAsia="en-GB"/>
              </w:rPr>
            </w:pPr>
            <w:r w:rsidRPr="005C4B66">
              <w:rPr>
                <w:rFonts w:ascii="Calibri" w:eastAsia="Times New Roman" w:hAnsi="Calibri" w:cs="Times New Roman"/>
                <w:color w:val="000000"/>
                <w:lang w:val="en-GB" w:eastAsia="en-GB"/>
              </w:rPr>
              <w:t> </w:t>
            </w:r>
          </w:p>
        </w:tc>
        <w:tc>
          <w:tcPr>
            <w:tcW w:w="2414" w:type="dxa"/>
            <w:tcBorders>
              <w:top w:val="single" w:sz="4" w:space="0" w:color="auto"/>
              <w:left w:val="nil"/>
              <w:bottom w:val="single" w:sz="4" w:space="0" w:color="auto"/>
              <w:right w:val="nil"/>
            </w:tcBorders>
            <w:shd w:val="clear" w:color="auto" w:fill="auto"/>
            <w:noWrap/>
            <w:vAlign w:val="bottom"/>
            <w:hideMark/>
          </w:tcPr>
          <w:p w14:paraId="21474B3B" w14:textId="3BC78149" w:rsidR="005C4B66" w:rsidRPr="005C4B66" w:rsidRDefault="005C4B66" w:rsidP="00D47034">
            <w:pPr>
              <w:spacing w:after="0" w:line="240" w:lineRule="auto"/>
              <w:jc w:val="right"/>
              <w:rPr>
                <w:rFonts w:ascii="Times New Roman" w:eastAsia="Times New Roman" w:hAnsi="Times New Roman" w:cs="Times New Roman"/>
                <w:color w:val="000000"/>
                <w:lang w:val="en-GB" w:eastAsia="en-GB"/>
              </w:rPr>
            </w:pPr>
          </w:p>
        </w:tc>
      </w:tr>
    </w:tbl>
    <w:p w14:paraId="65D75366" w14:textId="76415264" w:rsidR="00E16FB9" w:rsidRPr="004E5EEA" w:rsidRDefault="00093E37" w:rsidP="00E16FB9">
      <w:pPr>
        <w:spacing w:line="240" w:lineRule="auto"/>
        <w:rPr>
          <w:rFonts w:ascii="Times New Roman" w:hAnsi="Times New Roman" w:cs="Times New Roman"/>
          <w:i/>
          <w:sz w:val="24"/>
          <w:szCs w:val="24"/>
        </w:rPr>
      </w:pPr>
      <w:r>
        <w:rPr>
          <w:rFonts w:ascii="Times New Roman" w:hAnsi="Times New Roman" w:cs="Times New Roman"/>
          <w:sz w:val="24"/>
          <w:szCs w:val="24"/>
          <w:vertAlign w:val="superscript"/>
        </w:rPr>
        <w:t>a)</w:t>
      </w:r>
      <w:r w:rsidR="00F911B4">
        <w:rPr>
          <w:rFonts w:ascii="Times New Roman" w:hAnsi="Times New Roman" w:cs="Times New Roman"/>
          <w:sz w:val="24"/>
          <w:szCs w:val="24"/>
          <w:vertAlign w:val="superscript"/>
        </w:rPr>
        <w:t xml:space="preserve"> </w:t>
      </w:r>
      <w:r w:rsidR="0066798E">
        <w:rPr>
          <w:rFonts w:ascii="Times New Roman" w:hAnsi="Times New Roman" w:cs="Times New Roman"/>
          <w:sz w:val="24"/>
          <w:szCs w:val="24"/>
        </w:rPr>
        <w:t xml:space="preserve">Chi-square </w:t>
      </w:r>
      <w:r w:rsidR="003328BA">
        <w:rPr>
          <w:rFonts w:ascii="Times New Roman" w:hAnsi="Times New Roman" w:cs="Times New Roman"/>
          <w:sz w:val="24"/>
          <w:szCs w:val="24"/>
        </w:rPr>
        <w:t xml:space="preserve">test; </w:t>
      </w:r>
      <w:r w:rsidR="003328BA" w:rsidRPr="004E5EEA">
        <w:rPr>
          <w:rFonts w:ascii="Times New Roman" w:hAnsi="Times New Roman" w:cs="Times New Roman"/>
          <w:i/>
          <w:sz w:val="24"/>
          <w:szCs w:val="24"/>
        </w:rPr>
        <w:t>*</w:t>
      </w:r>
      <w:r w:rsidR="00E16FB9" w:rsidRPr="004E5EEA">
        <w:rPr>
          <w:rFonts w:ascii="Times New Roman" w:hAnsi="Times New Roman" w:cs="Times New Roman"/>
          <w:i/>
          <w:sz w:val="24"/>
          <w:szCs w:val="24"/>
        </w:rPr>
        <w:t xml:space="preserve"> p&lt;0.10; ** p&lt;0.05; *** p&lt;0.01 </w:t>
      </w:r>
    </w:p>
    <w:p w14:paraId="332617B0" w14:textId="77777777" w:rsidR="002E6AD5" w:rsidRDefault="002E6AD5" w:rsidP="008D0B25">
      <w:pPr>
        <w:spacing w:after="0" w:line="480" w:lineRule="auto"/>
        <w:rPr>
          <w:rFonts w:ascii="Times New Roman" w:hAnsi="Times New Roman" w:cs="Times New Roman"/>
          <w:color w:val="FF0000"/>
          <w:sz w:val="24"/>
          <w:szCs w:val="24"/>
          <w:highlight w:val="green"/>
        </w:rPr>
      </w:pPr>
    </w:p>
    <w:p w14:paraId="09B76D6E" w14:textId="12E32241" w:rsidR="00FF1726" w:rsidRDefault="008D0B25" w:rsidP="008D0B25">
      <w:pPr>
        <w:spacing w:after="0" w:line="480" w:lineRule="auto"/>
        <w:rPr>
          <w:rFonts w:ascii="Times New Roman" w:hAnsi="Times New Roman" w:cs="Times New Roman"/>
          <w:sz w:val="24"/>
          <w:szCs w:val="24"/>
        </w:rPr>
      </w:pPr>
      <w:r w:rsidRPr="005E4165">
        <w:rPr>
          <w:rFonts w:ascii="Times New Roman" w:hAnsi="Times New Roman" w:cs="Times New Roman"/>
          <w:sz w:val="24"/>
          <w:szCs w:val="24"/>
        </w:rPr>
        <w:t xml:space="preserve">From the multiple logistic regression </w:t>
      </w:r>
      <w:r w:rsidRPr="005E4165">
        <w:rPr>
          <w:rFonts w:ascii="Times New Roman" w:hAnsi="Times New Roman" w:cs="Times New Roman"/>
          <w:noProof/>
          <w:sz w:val="24"/>
          <w:szCs w:val="24"/>
        </w:rPr>
        <w:t>models,</w:t>
      </w:r>
      <w:r w:rsidRPr="005E4165">
        <w:rPr>
          <w:rFonts w:ascii="Times New Roman" w:hAnsi="Times New Roman" w:cs="Times New Roman"/>
          <w:sz w:val="24"/>
          <w:szCs w:val="24"/>
        </w:rPr>
        <w:t xml:space="preserve"> we found that the elderly population was significantly more likely to suffer from an </w:t>
      </w:r>
      <w:r w:rsidRPr="005E4165">
        <w:rPr>
          <w:rFonts w:ascii="Times New Roman" w:hAnsi="Times New Roman" w:cs="Times New Roman"/>
          <w:noProof/>
          <w:sz w:val="24"/>
          <w:szCs w:val="24"/>
        </w:rPr>
        <w:t>injury</w:t>
      </w:r>
      <w:r w:rsidRPr="005E4165">
        <w:rPr>
          <w:rFonts w:ascii="Times New Roman" w:hAnsi="Times New Roman" w:cs="Times New Roman"/>
          <w:sz w:val="24"/>
          <w:szCs w:val="24"/>
        </w:rPr>
        <w:t xml:space="preserve"> due to a disaster compared to the adult population (</w:t>
      </w:r>
      <w:r w:rsidR="00D21B24">
        <w:rPr>
          <w:rFonts w:ascii="Times New Roman" w:hAnsi="Times New Roman" w:cs="Times New Roman"/>
          <w:sz w:val="24"/>
          <w:szCs w:val="24"/>
        </w:rPr>
        <w:t>T</w:t>
      </w:r>
      <w:r w:rsidRPr="005E4165">
        <w:rPr>
          <w:rFonts w:ascii="Times New Roman" w:hAnsi="Times New Roman" w:cs="Times New Roman"/>
          <w:sz w:val="24"/>
          <w:szCs w:val="24"/>
        </w:rPr>
        <w:t xml:space="preserve">able </w:t>
      </w:r>
      <w:r w:rsidR="00FF1726">
        <w:rPr>
          <w:rFonts w:ascii="Times New Roman" w:hAnsi="Times New Roman" w:cs="Times New Roman"/>
          <w:sz w:val="24"/>
          <w:szCs w:val="24"/>
        </w:rPr>
        <w:t>2</w:t>
      </w:r>
      <w:r w:rsidRPr="005E4165">
        <w:rPr>
          <w:rFonts w:ascii="Times New Roman" w:hAnsi="Times New Roman" w:cs="Times New Roman"/>
          <w:sz w:val="24"/>
          <w:szCs w:val="24"/>
        </w:rPr>
        <w:t>).</w:t>
      </w:r>
      <w:r w:rsidRPr="005E4165">
        <w:rPr>
          <w:rFonts w:ascii="Times New Roman" w:hAnsi="Times New Roman" w:cs="Times New Roman"/>
          <w:noProof/>
          <w:sz w:val="24"/>
          <w:szCs w:val="24"/>
        </w:rPr>
        <w:t xml:space="preserve"> </w:t>
      </w:r>
      <w:r w:rsidR="0039418E">
        <w:rPr>
          <w:rFonts w:ascii="Times New Roman" w:hAnsi="Times New Roman" w:cs="Times New Roman"/>
          <w:noProof/>
          <w:sz w:val="24"/>
          <w:szCs w:val="24"/>
        </w:rPr>
        <w:t>The d</w:t>
      </w:r>
      <w:r w:rsidRPr="005E4165">
        <w:rPr>
          <w:rFonts w:ascii="Times New Roman" w:hAnsi="Times New Roman" w:cs="Times New Roman"/>
          <w:noProof/>
          <w:sz w:val="24"/>
          <w:szCs w:val="24"/>
        </w:rPr>
        <w:t>isaster-related</w:t>
      </w:r>
      <w:r w:rsidRPr="005E4165">
        <w:rPr>
          <w:rFonts w:ascii="Times New Roman" w:hAnsi="Times New Roman" w:cs="Times New Roman"/>
          <w:sz w:val="24"/>
          <w:szCs w:val="24"/>
        </w:rPr>
        <w:t xml:space="preserve"> </w:t>
      </w:r>
      <w:r w:rsidRPr="005E4165">
        <w:rPr>
          <w:rFonts w:ascii="Times New Roman" w:hAnsi="Times New Roman" w:cs="Times New Roman"/>
          <w:noProof/>
          <w:sz w:val="24"/>
          <w:szCs w:val="24"/>
        </w:rPr>
        <w:t>injury</w:t>
      </w:r>
      <w:r w:rsidRPr="005E4165">
        <w:rPr>
          <w:rFonts w:ascii="Times New Roman" w:hAnsi="Times New Roman" w:cs="Times New Roman"/>
          <w:sz w:val="24"/>
          <w:szCs w:val="24"/>
        </w:rPr>
        <w:t xml:space="preserve"> was</w:t>
      </w:r>
      <w:r w:rsidR="00FF1726">
        <w:rPr>
          <w:rFonts w:ascii="Times New Roman" w:hAnsi="Times New Roman" w:cs="Times New Roman"/>
          <w:sz w:val="24"/>
          <w:szCs w:val="24"/>
        </w:rPr>
        <w:t xml:space="preserve"> also</w:t>
      </w:r>
      <w:r w:rsidRPr="005E4165">
        <w:rPr>
          <w:rFonts w:ascii="Times New Roman" w:hAnsi="Times New Roman" w:cs="Times New Roman"/>
          <w:sz w:val="24"/>
          <w:szCs w:val="24"/>
        </w:rPr>
        <w:t xml:space="preserve"> significantly associated with education</w:t>
      </w:r>
      <w:r w:rsidR="00FF1726">
        <w:rPr>
          <w:rFonts w:ascii="Times New Roman" w:hAnsi="Times New Roman" w:cs="Times New Roman"/>
          <w:sz w:val="24"/>
          <w:szCs w:val="24"/>
        </w:rPr>
        <w:t>, physical</w:t>
      </w:r>
      <w:r w:rsidR="0039418E">
        <w:rPr>
          <w:rFonts w:ascii="Times New Roman" w:hAnsi="Times New Roman" w:cs="Times New Roman"/>
          <w:sz w:val="24"/>
          <w:szCs w:val="24"/>
        </w:rPr>
        <w:t>ly</w:t>
      </w:r>
      <w:r w:rsidR="00FF1726">
        <w:rPr>
          <w:rFonts w:ascii="Times New Roman" w:hAnsi="Times New Roman" w:cs="Times New Roman"/>
          <w:sz w:val="24"/>
          <w:szCs w:val="24"/>
        </w:rPr>
        <w:t xml:space="preserve"> </w:t>
      </w:r>
      <w:r w:rsidRPr="005E4165">
        <w:rPr>
          <w:rFonts w:ascii="Times New Roman" w:hAnsi="Times New Roman" w:cs="Times New Roman"/>
          <w:sz w:val="24"/>
          <w:szCs w:val="24"/>
        </w:rPr>
        <w:t>challenged</w:t>
      </w:r>
      <w:r w:rsidR="00FF1726">
        <w:rPr>
          <w:rFonts w:ascii="Times New Roman" w:hAnsi="Times New Roman" w:cs="Times New Roman"/>
          <w:sz w:val="24"/>
          <w:szCs w:val="24"/>
        </w:rPr>
        <w:t xml:space="preserve"> condition, urban residence, administrative divisions (e.g. </w:t>
      </w:r>
      <w:r w:rsidR="00FF1726" w:rsidRPr="005E4165">
        <w:rPr>
          <w:rFonts w:ascii="Times New Roman" w:hAnsi="Times New Roman" w:cs="Times New Roman"/>
          <w:sz w:val="24"/>
          <w:szCs w:val="24"/>
        </w:rPr>
        <w:t xml:space="preserve">Chittagong, </w:t>
      </w:r>
      <w:proofErr w:type="spellStart"/>
      <w:r w:rsidR="00FF1726" w:rsidRPr="005E4165">
        <w:rPr>
          <w:rFonts w:ascii="Times New Roman" w:hAnsi="Times New Roman" w:cs="Times New Roman"/>
          <w:sz w:val="24"/>
          <w:szCs w:val="24"/>
        </w:rPr>
        <w:t>Rajshahi</w:t>
      </w:r>
      <w:proofErr w:type="spellEnd"/>
      <w:r w:rsidR="00FF1726">
        <w:rPr>
          <w:rFonts w:ascii="Times New Roman" w:hAnsi="Times New Roman" w:cs="Times New Roman"/>
          <w:sz w:val="24"/>
          <w:szCs w:val="24"/>
        </w:rPr>
        <w:t xml:space="preserve"> </w:t>
      </w:r>
      <w:r w:rsidR="00FF1726" w:rsidRPr="005E4165">
        <w:rPr>
          <w:rFonts w:ascii="Times New Roman" w:hAnsi="Times New Roman" w:cs="Times New Roman"/>
          <w:sz w:val="24"/>
          <w:szCs w:val="24"/>
        </w:rPr>
        <w:t>and Sylhet</w:t>
      </w:r>
      <w:r w:rsidR="00FF1726">
        <w:rPr>
          <w:rFonts w:ascii="Times New Roman" w:hAnsi="Times New Roman" w:cs="Times New Roman"/>
          <w:sz w:val="24"/>
          <w:szCs w:val="24"/>
        </w:rPr>
        <w:t>)</w:t>
      </w:r>
      <w:r w:rsidR="00744A35">
        <w:rPr>
          <w:rFonts w:ascii="Times New Roman" w:hAnsi="Times New Roman" w:cs="Times New Roman"/>
          <w:sz w:val="24"/>
          <w:szCs w:val="24"/>
        </w:rPr>
        <w:t xml:space="preserve"> and asset quintiles</w:t>
      </w:r>
      <w:r w:rsidR="00FF1726">
        <w:rPr>
          <w:rFonts w:ascii="Times New Roman" w:hAnsi="Times New Roman" w:cs="Times New Roman"/>
          <w:sz w:val="24"/>
          <w:szCs w:val="24"/>
        </w:rPr>
        <w:t>.</w:t>
      </w:r>
    </w:p>
    <w:p w14:paraId="3FAF8D19" w14:textId="77777777" w:rsidR="008D0B25" w:rsidRDefault="008D0B25" w:rsidP="002F5F80">
      <w:pPr>
        <w:spacing w:after="0" w:line="360" w:lineRule="auto"/>
        <w:rPr>
          <w:rFonts w:ascii="Times New Roman" w:hAnsi="Times New Roman" w:cs="Times New Roman"/>
          <w:b/>
          <w:bCs/>
          <w:sz w:val="24"/>
          <w:szCs w:val="24"/>
        </w:rPr>
      </w:pPr>
    </w:p>
    <w:p w14:paraId="6426A70A" w14:textId="16330E12" w:rsidR="002F5F80" w:rsidRPr="00ED4A0C" w:rsidRDefault="002F5F80" w:rsidP="002F5F80">
      <w:pPr>
        <w:spacing w:after="0" w:line="360" w:lineRule="auto"/>
        <w:rPr>
          <w:rFonts w:ascii="Times New Roman" w:hAnsi="Times New Roman" w:cs="Times New Roman"/>
          <w:b/>
          <w:bCs/>
          <w:sz w:val="24"/>
          <w:szCs w:val="24"/>
        </w:rPr>
      </w:pPr>
      <w:r w:rsidRPr="00ED4A0C">
        <w:rPr>
          <w:rFonts w:ascii="Times New Roman" w:hAnsi="Times New Roman" w:cs="Times New Roman"/>
          <w:b/>
          <w:bCs/>
          <w:sz w:val="24"/>
          <w:szCs w:val="24"/>
        </w:rPr>
        <w:t xml:space="preserve">Effect of natural </w:t>
      </w:r>
      <w:r w:rsidR="003808C9">
        <w:rPr>
          <w:rFonts w:ascii="Times New Roman" w:hAnsi="Times New Roman" w:cs="Times New Roman"/>
          <w:b/>
          <w:bCs/>
          <w:sz w:val="24"/>
          <w:szCs w:val="24"/>
        </w:rPr>
        <w:t>disasters</w:t>
      </w:r>
      <w:r w:rsidRPr="00ED4A0C">
        <w:rPr>
          <w:rFonts w:ascii="Times New Roman" w:hAnsi="Times New Roman" w:cs="Times New Roman"/>
          <w:b/>
          <w:bCs/>
          <w:sz w:val="24"/>
          <w:szCs w:val="24"/>
        </w:rPr>
        <w:t xml:space="preserve"> on </w:t>
      </w:r>
      <w:r>
        <w:rPr>
          <w:rFonts w:ascii="Times New Roman" w:hAnsi="Times New Roman" w:cs="Times New Roman"/>
          <w:b/>
          <w:bCs/>
          <w:sz w:val="24"/>
          <w:szCs w:val="24"/>
        </w:rPr>
        <w:t>disability</w:t>
      </w:r>
    </w:p>
    <w:p w14:paraId="3F4923F4" w14:textId="31C9D0B8" w:rsidR="006437A1" w:rsidRPr="00391A4A" w:rsidRDefault="00FA42E0" w:rsidP="006437A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In</w:t>
      </w:r>
      <w:r w:rsidRPr="00C950FB">
        <w:rPr>
          <w:rFonts w:ascii="Times New Roman" w:hAnsi="Times New Roman" w:cs="Times New Roman"/>
          <w:sz w:val="24"/>
          <w:szCs w:val="24"/>
        </w:rPr>
        <w:t xml:space="preserve"> total</w:t>
      </w:r>
      <w:r w:rsidR="006437A1" w:rsidRPr="00C950FB">
        <w:rPr>
          <w:rFonts w:ascii="Times New Roman" w:hAnsi="Times New Roman" w:cs="Times New Roman"/>
          <w:sz w:val="24"/>
          <w:szCs w:val="24"/>
        </w:rPr>
        <w:t xml:space="preserve"> 186 (14.4 per 100,000) </w:t>
      </w:r>
      <w:r>
        <w:rPr>
          <w:rFonts w:ascii="Times New Roman" w:hAnsi="Times New Roman" w:cs="Times New Roman"/>
          <w:sz w:val="24"/>
          <w:szCs w:val="24"/>
        </w:rPr>
        <w:t>individuals were disabled due to natural disasters</w:t>
      </w:r>
      <w:r w:rsidR="00FB32EF">
        <w:rPr>
          <w:rFonts w:ascii="Times New Roman" w:hAnsi="Times New Roman" w:cs="Times New Roman"/>
          <w:sz w:val="24"/>
          <w:szCs w:val="24"/>
        </w:rPr>
        <w:t xml:space="preserve"> between 2009-2015</w:t>
      </w:r>
      <w:r w:rsidR="006437A1" w:rsidRPr="00C950FB">
        <w:rPr>
          <w:rFonts w:ascii="Times New Roman" w:hAnsi="Times New Roman" w:cs="Times New Roman"/>
          <w:sz w:val="24"/>
          <w:szCs w:val="24"/>
        </w:rPr>
        <w:t>.</w:t>
      </w:r>
      <w:r w:rsidR="00E311A8">
        <w:rPr>
          <w:rFonts w:ascii="Times New Roman" w:hAnsi="Times New Roman" w:cs="Times New Roman"/>
          <w:sz w:val="24"/>
          <w:szCs w:val="24"/>
        </w:rPr>
        <w:t xml:space="preserve"> The rate of disabilities due to </w:t>
      </w:r>
      <w:r w:rsidR="00D268EB">
        <w:rPr>
          <w:rFonts w:ascii="Times New Roman" w:hAnsi="Times New Roman" w:cs="Times New Roman"/>
          <w:sz w:val="24"/>
          <w:szCs w:val="24"/>
        </w:rPr>
        <w:t>disasters</w:t>
      </w:r>
      <w:r w:rsidR="00D268EB" w:rsidRPr="00391A4A">
        <w:rPr>
          <w:rFonts w:ascii="Times New Roman" w:hAnsi="Times New Roman" w:cs="Times New Roman"/>
          <w:noProof/>
          <w:sz w:val="24"/>
          <w:szCs w:val="24"/>
        </w:rPr>
        <w:t xml:space="preserve"> w</w:t>
      </w:r>
      <w:r w:rsidR="0039418E">
        <w:rPr>
          <w:rFonts w:ascii="Times New Roman" w:hAnsi="Times New Roman" w:cs="Times New Roman"/>
          <w:noProof/>
          <w:sz w:val="24"/>
          <w:szCs w:val="24"/>
        </w:rPr>
        <w:t>as</w:t>
      </w:r>
      <w:r w:rsidR="006437A1" w:rsidRPr="00391A4A">
        <w:rPr>
          <w:rFonts w:ascii="Times New Roman" w:hAnsi="Times New Roman" w:cs="Times New Roman"/>
          <w:sz w:val="24"/>
          <w:szCs w:val="24"/>
        </w:rPr>
        <w:t xml:space="preserve"> </w:t>
      </w:r>
      <w:r w:rsidR="006437A1" w:rsidRPr="00391A4A">
        <w:rPr>
          <w:rFonts w:ascii="Times New Roman" w:hAnsi="Times New Roman" w:cs="Times New Roman"/>
          <w:noProof/>
          <w:sz w:val="24"/>
          <w:szCs w:val="24"/>
        </w:rPr>
        <w:t>significantly</w:t>
      </w:r>
      <w:r w:rsidR="006437A1" w:rsidRPr="00391A4A">
        <w:rPr>
          <w:rFonts w:ascii="Times New Roman" w:hAnsi="Times New Roman" w:cs="Times New Roman"/>
          <w:sz w:val="24"/>
          <w:szCs w:val="24"/>
        </w:rPr>
        <w:t xml:space="preserve"> different across the age group</w:t>
      </w:r>
      <w:r w:rsidR="006437A1">
        <w:rPr>
          <w:rFonts w:ascii="Times New Roman" w:hAnsi="Times New Roman" w:cs="Times New Roman"/>
          <w:sz w:val="24"/>
          <w:szCs w:val="24"/>
        </w:rPr>
        <w:t>s</w:t>
      </w:r>
      <w:r w:rsidR="006437A1" w:rsidRPr="00391A4A">
        <w:rPr>
          <w:rFonts w:ascii="Times New Roman" w:hAnsi="Times New Roman" w:cs="Times New Roman"/>
          <w:sz w:val="24"/>
          <w:szCs w:val="24"/>
        </w:rPr>
        <w:t xml:space="preserve"> (p</w:t>
      </w:r>
      <w:r w:rsidR="00D268EB">
        <w:rPr>
          <w:rFonts w:ascii="Times New Roman" w:hAnsi="Times New Roman" w:cs="Times New Roman"/>
          <w:sz w:val="24"/>
          <w:szCs w:val="24"/>
        </w:rPr>
        <w:t>&lt;</w:t>
      </w:r>
      <w:r w:rsidR="006437A1" w:rsidRPr="00391A4A">
        <w:rPr>
          <w:rFonts w:ascii="Times New Roman" w:hAnsi="Times New Roman" w:cs="Times New Roman"/>
          <w:sz w:val="24"/>
          <w:szCs w:val="24"/>
        </w:rPr>
        <w:t>0.00</w:t>
      </w:r>
      <w:r w:rsidR="00D65655">
        <w:rPr>
          <w:rFonts w:ascii="Times New Roman" w:hAnsi="Times New Roman" w:cs="Times New Roman"/>
          <w:sz w:val="24"/>
          <w:szCs w:val="24"/>
        </w:rPr>
        <w:t>1</w:t>
      </w:r>
      <w:r w:rsidR="006437A1" w:rsidRPr="00391A4A">
        <w:rPr>
          <w:rFonts w:ascii="Times New Roman" w:hAnsi="Times New Roman" w:cs="Times New Roman"/>
          <w:sz w:val="24"/>
          <w:szCs w:val="24"/>
        </w:rPr>
        <w:t xml:space="preserve">). </w:t>
      </w:r>
      <w:r w:rsidR="00BC712B">
        <w:rPr>
          <w:rFonts w:ascii="Times New Roman" w:hAnsi="Times New Roman" w:cs="Times New Roman"/>
          <w:sz w:val="24"/>
          <w:szCs w:val="24"/>
        </w:rPr>
        <w:t>D</w:t>
      </w:r>
      <w:r w:rsidR="006437A1" w:rsidRPr="00391A4A">
        <w:rPr>
          <w:rFonts w:ascii="Times New Roman" w:hAnsi="Times New Roman" w:cs="Times New Roman"/>
          <w:sz w:val="24"/>
          <w:szCs w:val="24"/>
        </w:rPr>
        <w:t>isability (228.2</w:t>
      </w:r>
      <w:r w:rsidR="006437A1">
        <w:rPr>
          <w:rFonts w:ascii="Times New Roman" w:hAnsi="Times New Roman" w:cs="Times New Roman"/>
          <w:sz w:val="24"/>
          <w:szCs w:val="24"/>
        </w:rPr>
        <w:t xml:space="preserve"> </w:t>
      </w:r>
      <w:r w:rsidR="006437A1" w:rsidRPr="00391A4A">
        <w:rPr>
          <w:rFonts w:ascii="Times New Roman" w:hAnsi="Times New Roman" w:cs="Times New Roman"/>
          <w:sz w:val="24"/>
          <w:szCs w:val="24"/>
        </w:rPr>
        <w:t xml:space="preserve">per 100,000) was higher among the individuals with </w:t>
      </w:r>
      <w:r w:rsidR="0039418E">
        <w:rPr>
          <w:rFonts w:ascii="Times New Roman" w:hAnsi="Times New Roman" w:cs="Times New Roman"/>
          <w:sz w:val="24"/>
          <w:szCs w:val="24"/>
        </w:rPr>
        <w:t xml:space="preserve">the </w:t>
      </w:r>
      <w:r w:rsidR="006437A1" w:rsidRPr="00391A4A">
        <w:rPr>
          <w:rFonts w:ascii="Times New Roman" w:hAnsi="Times New Roman" w:cs="Times New Roman"/>
          <w:sz w:val="24"/>
          <w:szCs w:val="24"/>
        </w:rPr>
        <w:t>physically challenged condition compared to the individual without such condition and the proportion was significantly different (p</w:t>
      </w:r>
      <w:r w:rsidR="007D3E14">
        <w:rPr>
          <w:rFonts w:ascii="Times New Roman" w:hAnsi="Times New Roman" w:cs="Times New Roman"/>
          <w:sz w:val="24"/>
          <w:szCs w:val="24"/>
        </w:rPr>
        <w:t>&lt;</w:t>
      </w:r>
      <w:r w:rsidR="006437A1" w:rsidRPr="00391A4A">
        <w:rPr>
          <w:rFonts w:ascii="Times New Roman" w:hAnsi="Times New Roman" w:cs="Times New Roman"/>
          <w:sz w:val="24"/>
          <w:szCs w:val="24"/>
        </w:rPr>
        <w:t>0.00</w:t>
      </w:r>
      <w:r w:rsidR="007D3E14">
        <w:rPr>
          <w:rFonts w:ascii="Times New Roman" w:hAnsi="Times New Roman" w:cs="Times New Roman"/>
          <w:sz w:val="24"/>
          <w:szCs w:val="24"/>
        </w:rPr>
        <w:t>1</w:t>
      </w:r>
      <w:r w:rsidR="006437A1" w:rsidRPr="00391A4A">
        <w:rPr>
          <w:rFonts w:ascii="Times New Roman" w:hAnsi="Times New Roman" w:cs="Times New Roman"/>
          <w:sz w:val="24"/>
          <w:szCs w:val="24"/>
        </w:rPr>
        <w:t xml:space="preserve">). </w:t>
      </w:r>
      <w:r w:rsidR="00F037A3">
        <w:rPr>
          <w:rFonts w:ascii="Times New Roman" w:hAnsi="Times New Roman" w:cs="Times New Roman"/>
          <w:sz w:val="24"/>
          <w:szCs w:val="24"/>
        </w:rPr>
        <w:t>The rate</w:t>
      </w:r>
      <w:r w:rsidR="004C7153">
        <w:rPr>
          <w:rFonts w:ascii="Times New Roman" w:hAnsi="Times New Roman" w:cs="Times New Roman"/>
          <w:sz w:val="24"/>
          <w:szCs w:val="24"/>
        </w:rPr>
        <w:t xml:space="preserve"> was higher among the individuals received the disaster warning and lower among</w:t>
      </w:r>
      <w:r w:rsidR="006437A1" w:rsidRPr="00391A4A">
        <w:rPr>
          <w:rFonts w:ascii="Times New Roman" w:hAnsi="Times New Roman" w:cs="Times New Roman"/>
          <w:sz w:val="24"/>
          <w:szCs w:val="24"/>
        </w:rPr>
        <w:t xml:space="preserve"> those who take </w:t>
      </w:r>
      <w:r w:rsidR="0039418E">
        <w:rPr>
          <w:rFonts w:ascii="Times New Roman" w:hAnsi="Times New Roman" w:cs="Times New Roman"/>
          <w:sz w:val="24"/>
          <w:szCs w:val="24"/>
        </w:rPr>
        <w:t xml:space="preserve">the </w:t>
      </w:r>
      <w:r w:rsidR="006437A1" w:rsidRPr="00391A4A">
        <w:rPr>
          <w:rFonts w:ascii="Times New Roman" w:hAnsi="Times New Roman" w:cs="Times New Roman"/>
          <w:sz w:val="24"/>
          <w:szCs w:val="24"/>
        </w:rPr>
        <w:t>necessary measure for disaster. Both the proportion of reported disabilit</w:t>
      </w:r>
      <w:r w:rsidR="00A804E3">
        <w:rPr>
          <w:rFonts w:ascii="Times New Roman" w:hAnsi="Times New Roman" w:cs="Times New Roman"/>
          <w:sz w:val="24"/>
          <w:szCs w:val="24"/>
        </w:rPr>
        <w:t>ies</w:t>
      </w:r>
      <w:r w:rsidR="006437A1" w:rsidRPr="00391A4A">
        <w:rPr>
          <w:rFonts w:ascii="Times New Roman" w:hAnsi="Times New Roman" w:cs="Times New Roman"/>
          <w:sz w:val="24"/>
          <w:szCs w:val="24"/>
        </w:rPr>
        <w:t xml:space="preserve"> across the residential region and asset quintiles were significantly different (p&lt;0.05).</w:t>
      </w:r>
    </w:p>
    <w:p w14:paraId="3B1B2F53" w14:textId="705D174E" w:rsidR="002F5F80" w:rsidRDefault="002F5F80" w:rsidP="00474A0A">
      <w:pPr>
        <w:spacing w:after="0" w:line="360" w:lineRule="auto"/>
        <w:rPr>
          <w:rFonts w:ascii="Times New Roman" w:hAnsi="Times New Roman" w:cs="Times New Roman"/>
          <w:b/>
          <w:bCs/>
          <w:sz w:val="24"/>
          <w:szCs w:val="24"/>
        </w:rPr>
      </w:pPr>
    </w:p>
    <w:p w14:paraId="3FA179B1" w14:textId="2CCF7D56" w:rsidR="00F60AF2" w:rsidRDefault="00F60AF2" w:rsidP="00F60AF2">
      <w:pPr>
        <w:spacing w:after="0" w:line="240" w:lineRule="auto"/>
        <w:rPr>
          <w:rFonts w:ascii="Times New Roman" w:hAnsi="Times New Roman" w:cs="Times New Roman"/>
          <w:sz w:val="24"/>
          <w:szCs w:val="24"/>
        </w:rPr>
      </w:pPr>
      <w:r w:rsidRPr="00391A4A">
        <w:rPr>
          <w:rFonts w:ascii="Times New Roman" w:hAnsi="Times New Roman" w:cs="Times New Roman"/>
          <w:sz w:val="24"/>
          <w:szCs w:val="24"/>
        </w:rPr>
        <w:t xml:space="preserve">Table </w:t>
      </w:r>
      <w:r>
        <w:rPr>
          <w:rFonts w:ascii="Times New Roman" w:hAnsi="Times New Roman" w:cs="Times New Roman"/>
          <w:sz w:val="24"/>
          <w:szCs w:val="24"/>
        </w:rPr>
        <w:t>3</w:t>
      </w:r>
      <w:r w:rsidRPr="00391A4A">
        <w:rPr>
          <w:rFonts w:ascii="Times New Roman" w:hAnsi="Times New Roman" w:cs="Times New Roman"/>
          <w:sz w:val="24"/>
          <w:szCs w:val="24"/>
        </w:rPr>
        <w:t xml:space="preserve">. Association of </w:t>
      </w:r>
      <w:r w:rsidRPr="0034493B">
        <w:rPr>
          <w:rFonts w:ascii="Times New Roman" w:hAnsi="Times New Roman" w:cs="Times New Roman"/>
          <w:noProof/>
          <w:sz w:val="24"/>
          <w:szCs w:val="24"/>
        </w:rPr>
        <w:t>disaster</w:t>
      </w:r>
      <w:r>
        <w:rPr>
          <w:rFonts w:ascii="Times New Roman" w:hAnsi="Times New Roman" w:cs="Times New Roman"/>
          <w:noProof/>
          <w:sz w:val="24"/>
          <w:szCs w:val="24"/>
        </w:rPr>
        <w:t>-</w:t>
      </w:r>
      <w:r w:rsidRPr="0034493B">
        <w:rPr>
          <w:rFonts w:ascii="Times New Roman" w:hAnsi="Times New Roman" w:cs="Times New Roman"/>
          <w:noProof/>
          <w:sz w:val="24"/>
          <w:szCs w:val="24"/>
        </w:rPr>
        <w:t>related</w:t>
      </w:r>
      <w:r w:rsidRPr="00391A4A">
        <w:rPr>
          <w:rFonts w:ascii="Times New Roman" w:hAnsi="Times New Roman" w:cs="Times New Roman"/>
          <w:sz w:val="24"/>
          <w:szCs w:val="24"/>
        </w:rPr>
        <w:t xml:space="preserve"> disability with socioeconomic characteristics.</w:t>
      </w:r>
    </w:p>
    <w:tbl>
      <w:tblPr>
        <w:tblW w:w="9639" w:type="dxa"/>
        <w:tblLook w:val="04A0" w:firstRow="1" w:lastRow="0" w:firstColumn="1" w:lastColumn="0" w:noHBand="0" w:noVBand="1"/>
      </w:tblPr>
      <w:tblGrid>
        <w:gridCol w:w="2552"/>
        <w:gridCol w:w="880"/>
        <w:gridCol w:w="2140"/>
        <w:gridCol w:w="1460"/>
        <w:gridCol w:w="266"/>
        <w:gridCol w:w="2341"/>
      </w:tblGrid>
      <w:tr w:rsidR="00BF6482" w:rsidRPr="003A27FC" w14:paraId="585E07DA" w14:textId="77777777" w:rsidTr="00507362">
        <w:trPr>
          <w:trHeight w:val="361"/>
        </w:trPr>
        <w:tc>
          <w:tcPr>
            <w:tcW w:w="2552" w:type="dxa"/>
            <w:tcBorders>
              <w:top w:val="single" w:sz="4" w:space="0" w:color="auto"/>
              <w:left w:val="nil"/>
              <w:bottom w:val="single" w:sz="4" w:space="0" w:color="auto"/>
              <w:right w:val="nil"/>
            </w:tcBorders>
            <w:shd w:val="clear" w:color="000000" w:fill="FFFFFF"/>
            <w:vAlign w:val="center"/>
            <w:hideMark/>
          </w:tcPr>
          <w:p w14:paraId="52AD3226"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 xml:space="preserve">Age group </w:t>
            </w:r>
          </w:p>
        </w:tc>
        <w:tc>
          <w:tcPr>
            <w:tcW w:w="880" w:type="dxa"/>
            <w:tcBorders>
              <w:top w:val="single" w:sz="4" w:space="0" w:color="auto"/>
              <w:left w:val="nil"/>
              <w:bottom w:val="single" w:sz="4" w:space="0" w:color="auto"/>
              <w:right w:val="nil"/>
            </w:tcBorders>
            <w:shd w:val="clear" w:color="000000" w:fill="FFFFFF"/>
            <w:noWrap/>
            <w:vAlign w:val="center"/>
            <w:hideMark/>
          </w:tcPr>
          <w:p w14:paraId="5969B591"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N</w:t>
            </w:r>
          </w:p>
        </w:tc>
        <w:tc>
          <w:tcPr>
            <w:tcW w:w="2140" w:type="dxa"/>
            <w:tcBorders>
              <w:top w:val="single" w:sz="4" w:space="0" w:color="auto"/>
              <w:left w:val="nil"/>
              <w:bottom w:val="single" w:sz="4" w:space="0" w:color="auto"/>
              <w:right w:val="nil"/>
            </w:tcBorders>
            <w:shd w:val="clear" w:color="000000" w:fill="FFFFFF"/>
            <w:vAlign w:val="center"/>
            <w:hideMark/>
          </w:tcPr>
          <w:p w14:paraId="47676CBE" w14:textId="77777777" w:rsidR="003A27FC" w:rsidRPr="003A27FC" w:rsidRDefault="003A27FC" w:rsidP="003A27FC">
            <w:pPr>
              <w:spacing w:after="0" w:line="240" w:lineRule="auto"/>
              <w:jc w:val="right"/>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Number per 100,000 (95% CI)</w:t>
            </w:r>
          </w:p>
        </w:tc>
        <w:tc>
          <w:tcPr>
            <w:tcW w:w="1460" w:type="dxa"/>
            <w:tcBorders>
              <w:top w:val="single" w:sz="4" w:space="0" w:color="auto"/>
              <w:left w:val="nil"/>
              <w:bottom w:val="single" w:sz="4" w:space="0" w:color="auto"/>
              <w:right w:val="nil"/>
            </w:tcBorders>
            <w:shd w:val="clear" w:color="000000" w:fill="FFFFFF"/>
            <w:noWrap/>
            <w:vAlign w:val="center"/>
            <w:hideMark/>
          </w:tcPr>
          <w:p w14:paraId="65C39288" w14:textId="012F06FE" w:rsidR="003A27FC" w:rsidRPr="003A27FC" w:rsidRDefault="003328BA" w:rsidP="003A27FC">
            <w:pPr>
              <w:spacing w:after="0" w:line="240" w:lineRule="auto"/>
              <w:rPr>
                <w:rFonts w:ascii="Times New Roman" w:eastAsia="Times New Roman" w:hAnsi="Times New Roman" w:cs="Times New Roman"/>
                <w:b/>
                <w:bCs/>
                <w:color w:val="000000"/>
                <w:lang w:val="en-GB" w:eastAsia="en-GB"/>
              </w:rPr>
            </w:pPr>
            <w:r w:rsidRPr="00DC21C3">
              <w:rPr>
                <w:rFonts w:ascii="Times New Roman" w:eastAsia="Times New Roman" w:hAnsi="Times New Roman" w:cs="Times New Roman"/>
                <w:b/>
                <w:bCs/>
                <w:color w:val="000000"/>
                <w:lang w:val="en-GB" w:eastAsia="en-GB"/>
              </w:rPr>
              <w:t>P-</w:t>
            </w:r>
            <w:proofErr w:type="spellStart"/>
            <w:r w:rsidRPr="00DC21C3">
              <w:rPr>
                <w:rFonts w:ascii="Times New Roman" w:eastAsia="Times New Roman" w:hAnsi="Times New Roman" w:cs="Times New Roman"/>
                <w:b/>
                <w:bCs/>
                <w:color w:val="000000"/>
                <w:lang w:val="en-GB" w:eastAsia="en-GB"/>
              </w:rPr>
              <w:t>value</w:t>
            </w:r>
            <w:r w:rsidRPr="00DC21C3">
              <w:rPr>
                <w:rFonts w:ascii="Times New Roman" w:eastAsia="Times New Roman" w:hAnsi="Times New Roman" w:cs="Times New Roman"/>
                <w:b/>
                <w:bCs/>
                <w:color w:val="000000"/>
                <w:vertAlign w:val="superscript"/>
                <w:lang w:val="en-GB" w:eastAsia="en-GB"/>
              </w:rPr>
              <w:t>a</w:t>
            </w:r>
            <w:proofErr w:type="spellEnd"/>
            <w:r w:rsidRPr="00DC21C3">
              <w:rPr>
                <w:rFonts w:ascii="Times New Roman" w:eastAsia="Times New Roman" w:hAnsi="Times New Roman" w:cs="Times New Roman"/>
                <w:b/>
                <w:bCs/>
                <w:color w:val="000000"/>
                <w:vertAlign w:val="superscript"/>
                <w:lang w:val="en-GB" w:eastAsia="en-GB"/>
              </w:rPr>
              <w:t>)</w:t>
            </w:r>
          </w:p>
        </w:tc>
        <w:tc>
          <w:tcPr>
            <w:tcW w:w="266" w:type="dxa"/>
            <w:tcBorders>
              <w:top w:val="single" w:sz="4" w:space="0" w:color="auto"/>
              <w:left w:val="nil"/>
              <w:bottom w:val="single" w:sz="4" w:space="0" w:color="auto"/>
              <w:right w:val="nil"/>
            </w:tcBorders>
            <w:shd w:val="clear" w:color="auto" w:fill="auto"/>
            <w:noWrap/>
            <w:vAlign w:val="center"/>
            <w:hideMark/>
          </w:tcPr>
          <w:p w14:paraId="1AD95F9F" w14:textId="77777777" w:rsidR="003A27FC" w:rsidRPr="003A27FC" w:rsidRDefault="003A27FC" w:rsidP="003A27FC">
            <w:pPr>
              <w:spacing w:after="0" w:line="240" w:lineRule="auto"/>
              <w:rPr>
                <w:rFonts w:ascii="Calibri" w:eastAsia="Times New Roman" w:hAnsi="Calibri" w:cs="Times New Roman"/>
                <w:b/>
                <w:bCs/>
                <w:color w:val="000000"/>
                <w:lang w:val="en-GB" w:eastAsia="en-GB"/>
              </w:rPr>
            </w:pPr>
            <w:r w:rsidRPr="003A27FC">
              <w:rPr>
                <w:rFonts w:ascii="Calibri" w:eastAsia="Times New Roman" w:hAnsi="Calibri" w:cs="Times New Roman"/>
                <w:b/>
                <w:bCs/>
                <w:color w:val="000000"/>
                <w:lang w:val="en-GB" w:eastAsia="en-GB"/>
              </w:rPr>
              <w:t> </w:t>
            </w:r>
          </w:p>
        </w:tc>
        <w:tc>
          <w:tcPr>
            <w:tcW w:w="2341" w:type="dxa"/>
            <w:tcBorders>
              <w:top w:val="single" w:sz="4" w:space="0" w:color="auto"/>
              <w:left w:val="nil"/>
              <w:bottom w:val="single" w:sz="4" w:space="0" w:color="auto"/>
              <w:right w:val="nil"/>
            </w:tcBorders>
            <w:shd w:val="clear" w:color="000000" w:fill="FFFFFF"/>
            <w:noWrap/>
            <w:vAlign w:val="center"/>
            <w:hideMark/>
          </w:tcPr>
          <w:p w14:paraId="3F73DFCD" w14:textId="77777777" w:rsidR="003A27FC" w:rsidRPr="00CB66B4" w:rsidRDefault="003A27FC" w:rsidP="003A27FC">
            <w:pPr>
              <w:spacing w:after="0" w:line="240" w:lineRule="auto"/>
              <w:rPr>
                <w:rFonts w:ascii="Times New Roman" w:eastAsia="Times New Roman" w:hAnsi="Times New Roman" w:cs="Times New Roman"/>
                <w:b/>
                <w:bCs/>
                <w:color w:val="000000"/>
                <w:lang w:val="en-GB" w:eastAsia="en-GB"/>
              </w:rPr>
            </w:pPr>
            <w:r w:rsidRPr="00CB66B4">
              <w:rPr>
                <w:rFonts w:ascii="Times New Roman" w:eastAsia="Times New Roman" w:hAnsi="Times New Roman" w:cs="Times New Roman"/>
                <w:b/>
                <w:bCs/>
                <w:color w:val="000000"/>
                <w:lang w:val="en-GB" w:eastAsia="en-GB"/>
              </w:rPr>
              <w:t xml:space="preserve">Dependent= Disabled </w:t>
            </w:r>
          </w:p>
          <w:p w14:paraId="2036260A" w14:textId="7733AAAC" w:rsidR="003A27FC" w:rsidRPr="00CB66B4" w:rsidRDefault="003A27FC" w:rsidP="003A27FC">
            <w:pPr>
              <w:spacing w:after="0" w:line="240" w:lineRule="auto"/>
              <w:rPr>
                <w:rFonts w:ascii="Times New Roman" w:eastAsia="Times New Roman" w:hAnsi="Times New Roman" w:cs="Times New Roman"/>
                <w:b/>
                <w:bCs/>
                <w:color w:val="000000"/>
                <w:lang w:val="en-GB" w:eastAsia="en-GB"/>
              </w:rPr>
            </w:pPr>
            <w:r w:rsidRPr="00CB66B4">
              <w:rPr>
                <w:rFonts w:ascii="Times New Roman" w:eastAsia="Times New Roman" w:hAnsi="Times New Roman" w:cs="Times New Roman"/>
                <w:b/>
                <w:bCs/>
                <w:color w:val="000000"/>
                <w:lang w:val="en-GB" w:eastAsia="en-GB"/>
              </w:rPr>
              <w:t>Odds ratio (95% CI)</w:t>
            </w:r>
          </w:p>
        </w:tc>
      </w:tr>
      <w:tr w:rsidR="00BF6482" w:rsidRPr="003A27FC" w14:paraId="0980B3C9" w14:textId="77777777" w:rsidTr="00BF6482">
        <w:trPr>
          <w:trHeight w:val="300"/>
        </w:trPr>
        <w:tc>
          <w:tcPr>
            <w:tcW w:w="2552" w:type="dxa"/>
            <w:tcBorders>
              <w:top w:val="nil"/>
              <w:left w:val="nil"/>
              <w:bottom w:val="nil"/>
              <w:right w:val="nil"/>
            </w:tcBorders>
            <w:shd w:val="clear" w:color="000000" w:fill="FFFFFF"/>
            <w:vAlign w:val="bottom"/>
            <w:hideMark/>
          </w:tcPr>
          <w:p w14:paraId="2A601535"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Child (0-14)</w:t>
            </w:r>
          </w:p>
        </w:tc>
        <w:tc>
          <w:tcPr>
            <w:tcW w:w="880" w:type="dxa"/>
            <w:tcBorders>
              <w:top w:val="nil"/>
              <w:left w:val="nil"/>
              <w:bottom w:val="nil"/>
              <w:right w:val="nil"/>
            </w:tcBorders>
            <w:shd w:val="clear" w:color="000000" w:fill="FFFFFF"/>
            <w:noWrap/>
            <w:vAlign w:val="bottom"/>
            <w:hideMark/>
          </w:tcPr>
          <w:p w14:paraId="431A520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61</w:t>
            </w:r>
          </w:p>
        </w:tc>
        <w:tc>
          <w:tcPr>
            <w:tcW w:w="2140" w:type="dxa"/>
            <w:tcBorders>
              <w:top w:val="nil"/>
              <w:left w:val="nil"/>
              <w:bottom w:val="nil"/>
              <w:right w:val="nil"/>
            </w:tcBorders>
            <w:shd w:val="clear" w:color="000000" w:fill="FFFFFF"/>
            <w:noWrap/>
            <w:vAlign w:val="bottom"/>
            <w:hideMark/>
          </w:tcPr>
          <w:p w14:paraId="63C9536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27.0 (21.0 - 34.7)</w:t>
            </w:r>
          </w:p>
        </w:tc>
        <w:tc>
          <w:tcPr>
            <w:tcW w:w="1460" w:type="dxa"/>
            <w:tcBorders>
              <w:top w:val="nil"/>
              <w:left w:val="nil"/>
              <w:bottom w:val="nil"/>
              <w:right w:val="nil"/>
            </w:tcBorders>
            <w:shd w:val="clear" w:color="000000" w:fill="FFFFFF"/>
            <w:noWrap/>
            <w:vAlign w:val="bottom"/>
            <w:hideMark/>
          </w:tcPr>
          <w:p w14:paraId="3D9131C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62F118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6BF71E1" w14:textId="0F37EB9B"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1.245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0.618,2.508</w:t>
            </w:r>
            <w:r w:rsidR="00CB66B4">
              <w:rPr>
                <w:rFonts w:ascii="Times New Roman" w:eastAsia="Times New Roman" w:hAnsi="Times New Roman" w:cs="Times New Roman"/>
                <w:color w:val="000000"/>
                <w:lang w:val="en-GB" w:eastAsia="en-GB"/>
              </w:rPr>
              <w:t>)</w:t>
            </w:r>
          </w:p>
        </w:tc>
      </w:tr>
      <w:tr w:rsidR="00BF6482" w:rsidRPr="003A27FC" w14:paraId="4AC3E4A8" w14:textId="77777777" w:rsidTr="00BF6482">
        <w:trPr>
          <w:trHeight w:val="300"/>
        </w:trPr>
        <w:tc>
          <w:tcPr>
            <w:tcW w:w="2552" w:type="dxa"/>
            <w:tcBorders>
              <w:top w:val="nil"/>
              <w:left w:val="nil"/>
              <w:bottom w:val="nil"/>
              <w:right w:val="nil"/>
            </w:tcBorders>
            <w:shd w:val="clear" w:color="000000" w:fill="FFFFFF"/>
            <w:vAlign w:val="bottom"/>
            <w:hideMark/>
          </w:tcPr>
          <w:p w14:paraId="297DE0D7"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Adult (15-60)</w:t>
            </w:r>
          </w:p>
        </w:tc>
        <w:tc>
          <w:tcPr>
            <w:tcW w:w="880" w:type="dxa"/>
            <w:tcBorders>
              <w:top w:val="nil"/>
              <w:left w:val="nil"/>
              <w:bottom w:val="nil"/>
              <w:right w:val="nil"/>
            </w:tcBorders>
            <w:shd w:val="clear" w:color="000000" w:fill="FFFFFF"/>
            <w:noWrap/>
            <w:vAlign w:val="bottom"/>
            <w:hideMark/>
          </w:tcPr>
          <w:p w14:paraId="5D27622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94</w:t>
            </w:r>
          </w:p>
        </w:tc>
        <w:tc>
          <w:tcPr>
            <w:tcW w:w="2140" w:type="dxa"/>
            <w:tcBorders>
              <w:top w:val="nil"/>
              <w:left w:val="nil"/>
              <w:bottom w:val="nil"/>
              <w:right w:val="nil"/>
            </w:tcBorders>
            <w:shd w:val="clear" w:color="000000" w:fill="FFFFFF"/>
            <w:noWrap/>
            <w:vAlign w:val="bottom"/>
            <w:hideMark/>
          </w:tcPr>
          <w:p w14:paraId="4AEC9DE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23.3 (19.0 - 28.5)</w:t>
            </w:r>
          </w:p>
        </w:tc>
        <w:tc>
          <w:tcPr>
            <w:tcW w:w="1460" w:type="dxa"/>
            <w:tcBorders>
              <w:top w:val="nil"/>
              <w:left w:val="nil"/>
              <w:bottom w:val="nil"/>
              <w:right w:val="nil"/>
            </w:tcBorders>
            <w:shd w:val="clear" w:color="000000" w:fill="FFFFFF"/>
            <w:noWrap/>
            <w:vAlign w:val="bottom"/>
            <w:hideMark/>
          </w:tcPr>
          <w:p w14:paraId="727166F3" w14:textId="1731C476" w:rsidR="003A27FC" w:rsidRPr="003A27FC" w:rsidRDefault="00D65655" w:rsidP="003A27FC">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3A27FC" w:rsidRPr="003A27FC">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266" w:type="dxa"/>
            <w:tcBorders>
              <w:top w:val="nil"/>
              <w:left w:val="nil"/>
              <w:bottom w:val="nil"/>
              <w:right w:val="nil"/>
            </w:tcBorders>
            <w:shd w:val="clear" w:color="auto" w:fill="auto"/>
            <w:noWrap/>
            <w:vAlign w:val="bottom"/>
            <w:hideMark/>
          </w:tcPr>
          <w:p w14:paraId="03876A8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D0F307B"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4E00861B" w14:textId="77777777" w:rsidTr="00BF6482">
        <w:trPr>
          <w:trHeight w:val="300"/>
        </w:trPr>
        <w:tc>
          <w:tcPr>
            <w:tcW w:w="2552" w:type="dxa"/>
            <w:tcBorders>
              <w:top w:val="nil"/>
              <w:left w:val="nil"/>
              <w:bottom w:val="nil"/>
              <w:right w:val="nil"/>
            </w:tcBorders>
            <w:shd w:val="clear" w:color="000000" w:fill="FFFFFF"/>
            <w:vAlign w:val="bottom"/>
            <w:hideMark/>
          </w:tcPr>
          <w:p w14:paraId="5827D22D"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Elderly (60+)</w:t>
            </w:r>
          </w:p>
        </w:tc>
        <w:tc>
          <w:tcPr>
            <w:tcW w:w="880" w:type="dxa"/>
            <w:tcBorders>
              <w:top w:val="nil"/>
              <w:left w:val="nil"/>
              <w:bottom w:val="nil"/>
              <w:right w:val="nil"/>
            </w:tcBorders>
            <w:shd w:val="clear" w:color="000000" w:fill="FFFFFF"/>
            <w:noWrap/>
            <w:vAlign w:val="bottom"/>
            <w:hideMark/>
          </w:tcPr>
          <w:p w14:paraId="0AB6FDB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31</w:t>
            </w:r>
          </w:p>
        </w:tc>
        <w:tc>
          <w:tcPr>
            <w:tcW w:w="2140" w:type="dxa"/>
            <w:tcBorders>
              <w:top w:val="nil"/>
              <w:left w:val="nil"/>
              <w:bottom w:val="nil"/>
              <w:right w:val="nil"/>
            </w:tcBorders>
            <w:shd w:val="clear" w:color="000000" w:fill="FFFFFF"/>
            <w:noWrap/>
            <w:vAlign w:val="bottom"/>
            <w:hideMark/>
          </w:tcPr>
          <w:p w14:paraId="292F0DA6"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81.2 (57.1 - 115.5)</w:t>
            </w:r>
          </w:p>
        </w:tc>
        <w:tc>
          <w:tcPr>
            <w:tcW w:w="1460" w:type="dxa"/>
            <w:tcBorders>
              <w:top w:val="nil"/>
              <w:left w:val="nil"/>
              <w:bottom w:val="nil"/>
              <w:right w:val="nil"/>
            </w:tcBorders>
            <w:shd w:val="clear" w:color="000000" w:fill="FFFFFF"/>
            <w:noWrap/>
            <w:vAlign w:val="bottom"/>
            <w:hideMark/>
          </w:tcPr>
          <w:p w14:paraId="0D2B627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546C20F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339084E" w14:textId="5FFFC7D5"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2.303***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1.380,3.842</w:t>
            </w:r>
            <w:r w:rsidR="00CB66B4">
              <w:rPr>
                <w:rFonts w:ascii="Times New Roman" w:eastAsia="Times New Roman" w:hAnsi="Times New Roman" w:cs="Times New Roman"/>
                <w:color w:val="000000"/>
                <w:lang w:val="en-GB" w:eastAsia="en-GB"/>
              </w:rPr>
              <w:t>)</w:t>
            </w:r>
          </w:p>
        </w:tc>
      </w:tr>
      <w:tr w:rsidR="00BF6482" w:rsidRPr="003A27FC" w14:paraId="2CFF1BA5" w14:textId="77777777" w:rsidTr="00BF6482">
        <w:trPr>
          <w:trHeight w:val="300"/>
        </w:trPr>
        <w:tc>
          <w:tcPr>
            <w:tcW w:w="2552" w:type="dxa"/>
            <w:tcBorders>
              <w:top w:val="nil"/>
              <w:left w:val="nil"/>
              <w:bottom w:val="nil"/>
              <w:right w:val="nil"/>
            </w:tcBorders>
            <w:shd w:val="clear" w:color="000000" w:fill="FFFFFF"/>
            <w:vAlign w:val="bottom"/>
            <w:hideMark/>
          </w:tcPr>
          <w:p w14:paraId="0525979F"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Sex</w:t>
            </w:r>
          </w:p>
        </w:tc>
        <w:tc>
          <w:tcPr>
            <w:tcW w:w="880" w:type="dxa"/>
            <w:tcBorders>
              <w:top w:val="nil"/>
              <w:left w:val="nil"/>
              <w:bottom w:val="nil"/>
              <w:right w:val="nil"/>
            </w:tcBorders>
            <w:shd w:val="clear" w:color="000000" w:fill="FFFFFF"/>
            <w:noWrap/>
            <w:vAlign w:val="bottom"/>
            <w:hideMark/>
          </w:tcPr>
          <w:p w14:paraId="0E36722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59C4F46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73E1689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297639C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79367BA"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5AFD5CCC" w14:textId="77777777" w:rsidTr="00BF6482">
        <w:trPr>
          <w:trHeight w:val="300"/>
        </w:trPr>
        <w:tc>
          <w:tcPr>
            <w:tcW w:w="2552" w:type="dxa"/>
            <w:tcBorders>
              <w:top w:val="nil"/>
              <w:left w:val="nil"/>
              <w:bottom w:val="nil"/>
              <w:right w:val="nil"/>
            </w:tcBorders>
            <w:shd w:val="clear" w:color="000000" w:fill="FFFFFF"/>
            <w:vAlign w:val="bottom"/>
            <w:hideMark/>
          </w:tcPr>
          <w:p w14:paraId="51D450F2"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Male </w:t>
            </w:r>
          </w:p>
        </w:tc>
        <w:tc>
          <w:tcPr>
            <w:tcW w:w="880" w:type="dxa"/>
            <w:tcBorders>
              <w:top w:val="nil"/>
              <w:left w:val="nil"/>
              <w:bottom w:val="nil"/>
              <w:right w:val="nil"/>
            </w:tcBorders>
            <w:shd w:val="clear" w:color="000000" w:fill="FFFFFF"/>
            <w:noWrap/>
            <w:vAlign w:val="bottom"/>
            <w:hideMark/>
          </w:tcPr>
          <w:p w14:paraId="5932431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110</w:t>
            </w:r>
          </w:p>
        </w:tc>
        <w:tc>
          <w:tcPr>
            <w:tcW w:w="2140" w:type="dxa"/>
            <w:tcBorders>
              <w:top w:val="nil"/>
              <w:left w:val="nil"/>
              <w:bottom w:val="nil"/>
              <w:right w:val="nil"/>
            </w:tcBorders>
            <w:shd w:val="clear" w:color="000000" w:fill="FFFFFF"/>
            <w:noWrap/>
            <w:vAlign w:val="bottom"/>
            <w:hideMark/>
          </w:tcPr>
          <w:p w14:paraId="784551E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31.8 (26.4 - 38.4)</w:t>
            </w:r>
          </w:p>
        </w:tc>
        <w:tc>
          <w:tcPr>
            <w:tcW w:w="1460" w:type="dxa"/>
            <w:tcBorders>
              <w:top w:val="nil"/>
              <w:left w:val="nil"/>
              <w:bottom w:val="nil"/>
              <w:right w:val="nil"/>
            </w:tcBorders>
            <w:shd w:val="clear" w:color="000000" w:fill="FFFFFF"/>
            <w:noWrap/>
            <w:vAlign w:val="bottom"/>
            <w:hideMark/>
          </w:tcPr>
          <w:p w14:paraId="1664D94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35EF324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469D42C"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4E235879" w14:textId="77777777" w:rsidTr="00BF6482">
        <w:trPr>
          <w:trHeight w:val="300"/>
        </w:trPr>
        <w:tc>
          <w:tcPr>
            <w:tcW w:w="2552" w:type="dxa"/>
            <w:tcBorders>
              <w:top w:val="nil"/>
              <w:left w:val="nil"/>
              <w:bottom w:val="nil"/>
              <w:right w:val="nil"/>
            </w:tcBorders>
            <w:shd w:val="clear" w:color="000000" w:fill="FFFFFF"/>
            <w:vAlign w:val="bottom"/>
            <w:hideMark/>
          </w:tcPr>
          <w:p w14:paraId="44DDDC85"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Female </w:t>
            </w:r>
          </w:p>
        </w:tc>
        <w:tc>
          <w:tcPr>
            <w:tcW w:w="880" w:type="dxa"/>
            <w:tcBorders>
              <w:top w:val="nil"/>
              <w:left w:val="nil"/>
              <w:bottom w:val="nil"/>
              <w:right w:val="nil"/>
            </w:tcBorders>
            <w:shd w:val="clear" w:color="000000" w:fill="FFFFFF"/>
            <w:noWrap/>
            <w:vAlign w:val="bottom"/>
            <w:hideMark/>
          </w:tcPr>
          <w:p w14:paraId="0E61AF1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76</w:t>
            </w:r>
          </w:p>
        </w:tc>
        <w:tc>
          <w:tcPr>
            <w:tcW w:w="2140" w:type="dxa"/>
            <w:tcBorders>
              <w:top w:val="nil"/>
              <w:left w:val="nil"/>
              <w:bottom w:val="nil"/>
              <w:right w:val="nil"/>
            </w:tcBorders>
            <w:shd w:val="clear" w:color="000000" w:fill="FFFFFF"/>
            <w:noWrap/>
            <w:vAlign w:val="bottom"/>
            <w:hideMark/>
          </w:tcPr>
          <w:p w14:paraId="5485BCF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23.6 (18.9 - 29.6)</w:t>
            </w:r>
          </w:p>
        </w:tc>
        <w:tc>
          <w:tcPr>
            <w:tcW w:w="1460" w:type="dxa"/>
            <w:tcBorders>
              <w:top w:val="nil"/>
              <w:left w:val="nil"/>
              <w:bottom w:val="nil"/>
              <w:right w:val="nil"/>
            </w:tcBorders>
            <w:shd w:val="clear" w:color="000000" w:fill="FFFFFF"/>
            <w:noWrap/>
            <w:vAlign w:val="bottom"/>
            <w:hideMark/>
          </w:tcPr>
          <w:p w14:paraId="29B067B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0.130</w:t>
            </w:r>
          </w:p>
        </w:tc>
        <w:tc>
          <w:tcPr>
            <w:tcW w:w="266" w:type="dxa"/>
            <w:tcBorders>
              <w:top w:val="nil"/>
              <w:left w:val="nil"/>
              <w:bottom w:val="nil"/>
              <w:right w:val="nil"/>
            </w:tcBorders>
            <w:shd w:val="clear" w:color="auto" w:fill="auto"/>
            <w:noWrap/>
            <w:vAlign w:val="bottom"/>
            <w:hideMark/>
          </w:tcPr>
          <w:p w14:paraId="6F87B29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3DB4643" w14:textId="507CED2F"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0.690**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0.479,0.995</w:t>
            </w:r>
            <w:r w:rsidR="00CB66B4">
              <w:rPr>
                <w:rFonts w:ascii="Times New Roman" w:eastAsia="Times New Roman" w:hAnsi="Times New Roman" w:cs="Times New Roman"/>
                <w:color w:val="000000"/>
                <w:lang w:val="en-GB" w:eastAsia="en-GB"/>
              </w:rPr>
              <w:t>)</w:t>
            </w:r>
          </w:p>
        </w:tc>
      </w:tr>
      <w:tr w:rsidR="00BF6482" w:rsidRPr="003A27FC" w14:paraId="2DA0248F" w14:textId="77777777" w:rsidTr="00BF6482">
        <w:trPr>
          <w:trHeight w:val="300"/>
        </w:trPr>
        <w:tc>
          <w:tcPr>
            <w:tcW w:w="2552" w:type="dxa"/>
            <w:tcBorders>
              <w:top w:val="nil"/>
              <w:left w:val="nil"/>
              <w:bottom w:val="nil"/>
              <w:right w:val="nil"/>
            </w:tcBorders>
            <w:shd w:val="clear" w:color="000000" w:fill="FFFFFF"/>
            <w:vAlign w:val="bottom"/>
            <w:hideMark/>
          </w:tcPr>
          <w:p w14:paraId="3D05F585"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Transgender</w:t>
            </w:r>
          </w:p>
        </w:tc>
        <w:tc>
          <w:tcPr>
            <w:tcW w:w="880" w:type="dxa"/>
            <w:tcBorders>
              <w:top w:val="nil"/>
              <w:left w:val="nil"/>
              <w:bottom w:val="nil"/>
              <w:right w:val="nil"/>
            </w:tcBorders>
            <w:shd w:val="clear" w:color="000000" w:fill="FFFFFF"/>
            <w:noWrap/>
            <w:vAlign w:val="bottom"/>
            <w:hideMark/>
          </w:tcPr>
          <w:p w14:paraId="28A8C7C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w:t>
            </w:r>
          </w:p>
        </w:tc>
        <w:tc>
          <w:tcPr>
            <w:tcW w:w="2140" w:type="dxa"/>
            <w:tcBorders>
              <w:top w:val="nil"/>
              <w:left w:val="nil"/>
              <w:bottom w:val="nil"/>
              <w:right w:val="nil"/>
            </w:tcBorders>
            <w:shd w:val="clear" w:color="000000" w:fill="FFFFFF"/>
            <w:noWrap/>
            <w:vAlign w:val="bottom"/>
            <w:hideMark/>
          </w:tcPr>
          <w:p w14:paraId="6E06178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 (0.0 - 0.0)</w:t>
            </w:r>
          </w:p>
        </w:tc>
        <w:tc>
          <w:tcPr>
            <w:tcW w:w="1460" w:type="dxa"/>
            <w:tcBorders>
              <w:top w:val="nil"/>
              <w:left w:val="nil"/>
              <w:bottom w:val="nil"/>
              <w:right w:val="nil"/>
            </w:tcBorders>
            <w:shd w:val="clear" w:color="000000" w:fill="FFFFFF"/>
            <w:noWrap/>
            <w:vAlign w:val="bottom"/>
            <w:hideMark/>
          </w:tcPr>
          <w:p w14:paraId="7AC1933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6F3AC5C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CC35BA9"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273F5633" w14:textId="77777777" w:rsidTr="00BF6482">
        <w:trPr>
          <w:trHeight w:val="300"/>
        </w:trPr>
        <w:tc>
          <w:tcPr>
            <w:tcW w:w="2552" w:type="dxa"/>
            <w:tcBorders>
              <w:top w:val="nil"/>
              <w:left w:val="nil"/>
              <w:bottom w:val="nil"/>
              <w:right w:val="nil"/>
            </w:tcBorders>
            <w:shd w:val="clear" w:color="000000" w:fill="FFFFFF"/>
            <w:vAlign w:val="bottom"/>
            <w:hideMark/>
          </w:tcPr>
          <w:p w14:paraId="73A74455"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 xml:space="preserve">Marital status </w:t>
            </w:r>
          </w:p>
        </w:tc>
        <w:tc>
          <w:tcPr>
            <w:tcW w:w="880" w:type="dxa"/>
            <w:tcBorders>
              <w:top w:val="nil"/>
              <w:left w:val="nil"/>
              <w:bottom w:val="nil"/>
              <w:right w:val="nil"/>
            </w:tcBorders>
            <w:shd w:val="clear" w:color="000000" w:fill="FFFFFF"/>
            <w:noWrap/>
            <w:vAlign w:val="bottom"/>
            <w:hideMark/>
          </w:tcPr>
          <w:p w14:paraId="72F56E8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4C9E48C6"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6F5AA70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3C67BE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08B3363"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49DAC565" w14:textId="77777777" w:rsidTr="00BF6482">
        <w:trPr>
          <w:trHeight w:val="300"/>
        </w:trPr>
        <w:tc>
          <w:tcPr>
            <w:tcW w:w="2552" w:type="dxa"/>
            <w:tcBorders>
              <w:top w:val="nil"/>
              <w:left w:val="nil"/>
              <w:bottom w:val="nil"/>
              <w:right w:val="nil"/>
            </w:tcBorders>
            <w:shd w:val="clear" w:color="000000" w:fill="FFFFFF"/>
            <w:vAlign w:val="bottom"/>
            <w:hideMark/>
          </w:tcPr>
          <w:p w14:paraId="43DAB878"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Unmarried </w:t>
            </w:r>
          </w:p>
        </w:tc>
        <w:tc>
          <w:tcPr>
            <w:tcW w:w="880" w:type="dxa"/>
            <w:tcBorders>
              <w:top w:val="nil"/>
              <w:left w:val="nil"/>
              <w:bottom w:val="nil"/>
              <w:right w:val="nil"/>
            </w:tcBorders>
            <w:shd w:val="clear" w:color="000000" w:fill="FFFFFF"/>
            <w:noWrap/>
            <w:vAlign w:val="bottom"/>
            <w:hideMark/>
          </w:tcPr>
          <w:p w14:paraId="38E3BA8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73</w:t>
            </w:r>
          </w:p>
        </w:tc>
        <w:tc>
          <w:tcPr>
            <w:tcW w:w="2140" w:type="dxa"/>
            <w:tcBorders>
              <w:top w:val="nil"/>
              <w:left w:val="nil"/>
              <w:bottom w:val="nil"/>
              <w:right w:val="nil"/>
            </w:tcBorders>
            <w:shd w:val="clear" w:color="000000" w:fill="FFFFFF"/>
            <w:noWrap/>
            <w:vAlign w:val="bottom"/>
            <w:hideMark/>
          </w:tcPr>
          <w:p w14:paraId="1378565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23.3 (18.5 - 29.3)</w:t>
            </w:r>
          </w:p>
        </w:tc>
        <w:tc>
          <w:tcPr>
            <w:tcW w:w="1460" w:type="dxa"/>
            <w:tcBorders>
              <w:top w:val="nil"/>
              <w:left w:val="nil"/>
              <w:bottom w:val="nil"/>
              <w:right w:val="nil"/>
            </w:tcBorders>
            <w:shd w:val="clear" w:color="000000" w:fill="FFFFFF"/>
            <w:noWrap/>
            <w:vAlign w:val="bottom"/>
            <w:hideMark/>
          </w:tcPr>
          <w:p w14:paraId="0A960EE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39C62A41"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024FC8E6"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31804156" w14:textId="77777777" w:rsidTr="00BF6482">
        <w:trPr>
          <w:trHeight w:val="300"/>
        </w:trPr>
        <w:tc>
          <w:tcPr>
            <w:tcW w:w="2552" w:type="dxa"/>
            <w:tcBorders>
              <w:top w:val="nil"/>
              <w:left w:val="nil"/>
              <w:bottom w:val="nil"/>
              <w:right w:val="nil"/>
            </w:tcBorders>
            <w:shd w:val="clear" w:color="000000" w:fill="FFFFFF"/>
            <w:vAlign w:val="bottom"/>
            <w:hideMark/>
          </w:tcPr>
          <w:p w14:paraId="68D3831E"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Married </w:t>
            </w:r>
          </w:p>
        </w:tc>
        <w:tc>
          <w:tcPr>
            <w:tcW w:w="880" w:type="dxa"/>
            <w:tcBorders>
              <w:top w:val="nil"/>
              <w:left w:val="nil"/>
              <w:bottom w:val="nil"/>
              <w:right w:val="nil"/>
            </w:tcBorders>
            <w:shd w:val="clear" w:color="000000" w:fill="FFFFFF"/>
            <w:noWrap/>
            <w:vAlign w:val="bottom"/>
            <w:hideMark/>
          </w:tcPr>
          <w:p w14:paraId="1559F50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98</w:t>
            </w:r>
          </w:p>
        </w:tc>
        <w:tc>
          <w:tcPr>
            <w:tcW w:w="2140" w:type="dxa"/>
            <w:tcBorders>
              <w:top w:val="nil"/>
              <w:left w:val="nil"/>
              <w:bottom w:val="nil"/>
              <w:right w:val="nil"/>
            </w:tcBorders>
            <w:shd w:val="clear" w:color="000000" w:fill="FFFFFF"/>
            <w:noWrap/>
            <w:vAlign w:val="bottom"/>
            <w:hideMark/>
          </w:tcPr>
          <w:p w14:paraId="371B0E2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29.6 (24.3 - 36.1)</w:t>
            </w:r>
          </w:p>
        </w:tc>
        <w:tc>
          <w:tcPr>
            <w:tcW w:w="1460" w:type="dxa"/>
            <w:tcBorders>
              <w:top w:val="nil"/>
              <w:left w:val="nil"/>
              <w:bottom w:val="nil"/>
              <w:right w:val="nil"/>
            </w:tcBorders>
            <w:shd w:val="clear" w:color="000000" w:fill="FFFFFF"/>
            <w:noWrap/>
            <w:vAlign w:val="bottom"/>
            <w:hideMark/>
          </w:tcPr>
          <w:p w14:paraId="23FAAF8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0.001</w:t>
            </w:r>
          </w:p>
        </w:tc>
        <w:tc>
          <w:tcPr>
            <w:tcW w:w="266" w:type="dxa"/>
            <w:tcBorders>
              <w:top w:val="nil"/>
              <w:left w:val="nil"/>
              <w:bottom w:val="nil"/>
              <w:right w:val="nil"/>
            </w:tcBorders>
            <w:shd w:val="clear" w:color="auto" w:fill="auto"/>
            <w:noWrap/>
            <w:vAlign w:val="bottom"/>
            <w:hideMark/>
          </w:tcPr>
          <w:p w14:paraId="632BD0B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22F1CE33" w14:textId="276D335E"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2.493***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1.284,4.840</w:t>
            </w:r>
            <w:r w:rsidR="00CB66B4">
              <w:rPr>
                <w:rFonts w:ascii="Times New Roman" w:eastAsia="Times New Roman" w:hAnsi="Times New Roman" w:cs="Times New Roman"/>
                <w:color w:val="000000"/>
                <w:lang w:val="en-GB" w:eastAsia="en-GB"/>
              </w:rPr>
              <w:t>)</w:t>
            </w:r>
          </w:p>
        </w:tc>
      </w:tr>
      <w:tr w:rsidR="00BF6482" w:rsidRPr="003A27FC" w14:paraId="46F288A6" w14:textId="77777777" w:rsidTr="00BF6482">
        <w:trPr>
          <w:trHeight w:val="300"/>
        </w:trPr>
        <w:tc>
          <w:tcPr>
            <w:tcW w:w="2552" w:type="dxa"/>
            <w:tcBorders>
              <w:top w:val="nil"/>
              <w:left w:val="nil"/>
              <w:bottom w:val="nil"/>
              <w:right w:val="nil"/>
            </w:tcBorders>
            <w:shd w:val="clear" w:color="000000" w:fill="FFFFFF"/>
            <w:vAlign w:val="bottom"/>
            <w:hideMark/>
          </w:tcPr>
          <w:p w14:paraId="20574CAC"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Others</w:t>
            </w:r>
          </w:p>
        </w:tc>
        <w:tc>
          <w:tcPr>
            <w:tcW w:w="880" w:type="dxa"/>
            <w:tcBorders>
              <w:top w:val="nil"/>
              <w:left w:val="nil"/>
              <w:bottom w:val="nil"/>
              <w:right w:val="nil"/>
            </w:tcBorders>
            <w:shd w:val="clear" w:color="000000" w:fill="FFFFFF"/>
            <w:noWrap/>
            <w:vAlign w:val="bottom"/>
            <w:hideMark/>
          </w:tcPr>
          <w:p w14:paraId="5025207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15</w:t>
            </w:r>
          </w:p>
        </w:tc>
        <w:tc>
          <w:tcPr>
            <w:tcW w:w="2140" w:type="dxa"/>
            <w:tcBorders>
              <w:top w:val="nil"/>
              <w:left w:val="nil"/>
              <w:bottom w:val="nil"/>
              <w:right w:val="nil"/>
            </w:tcBorders>
            <w:shd w:val="clear" w:color="000000" w:fill="FFFFFF"/>
            <w:noWrap/>
            <w:vAlign w:val="bottom"/>
            <w:hideMark/>
          </w:tcPr>
          <w:p w14:paraId="3B5ABDE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64.7 (39.0 - 107.4)</w:t>
            </w:r>
          </w:p>
        </w:tc>
        <w:tc>
          <w:tcPr>
            <w:tcW w:w="1460" w:type="dxa"/>
            <w:tcBorders>
              <w:top w:val="nil"/>
              <w:left w:val="nil"/>
              <w:bottom w:val="nil"/>
              <w:right w:val="nil"/>
            </w:tcBorders>
            <w:shd w:val="clear" w:color="000000" w:fill="FFFFFF"/>
            <w:noWrap/>
            <w:vAlign w:val="bottom"/>
            <w:hideMark/>
          </w:tcPr>
          <w:p w14:paraId="233551B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4F8CB5C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6426FE31" w14:textId="12A8E74B"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3.154***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1.321,7.528</w:t>
            </w:r>
            <w:r w:rsidR="00CB66B4">
              <w:rPr>
                <w:rFonts w:ascii="Times New Roman" w:eastAsia="Times New Roman" w:hAnsi="Times New Roman" w:cs="Times New Roman"/>
                <w:color w:val="000000"/>
                <w:lang w:val="en-GB" w:eastAsia="en-GB"/>
              </w:rPr>
              <w:t>)</w:t>
            </w:r>
          </w:p>
        </w:tc>
      </w:tr>
      <w:tr w:rsidR="00BF6482" w:rsidRPr="003A27FC" w14:paraId="23A5EF68" w14:textId="77777777" w:rsidTr="00BF6482">
        <w:trPr>
          <w:trHeight w:val="300"/>
        </w:trPr>
        <w:tc>
          <w:tcPr>
            <w:tcW w:w="2552" w:type="dxa"/>
            <w:tcBorders>
              <w:top w:val="nil"/>
              <w:left w:val="nil"/>
              <w:bottom w:val="nil"/>
              <w:right w:val="nil"/>
            </w:tcBorders>
            <w:shd w:val="clear" w:color="000000" w:fill="FFFFFF"/>
            <w:vAlign w:val="bottom"/>
            <w:hideMark/>
          </w:tcPr>
          <w:p w14:paraId="617122E4"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Education</w:t>
            </w:r>
          </w:p>
        </w:tc>
        <w:tc>
          <w:tcPr>
            <w:tcW w:w="880" w:type="dxa"/>
            <w:tcBorders>
              <w:top w:val="nil"/>
              <w:left w:val="nil"/>
              <w:bottom w:val="nil"/>
              <w:right w:val="nil"/>
            </w:tcBorders>
            <w:shd w:val="clear" w:color="000000" w:fill="FFFFFF"/>
            <w:noWrap/>
            <w:vAlign w:val="bottom"/>
            <w:hideMark/>
          </w:tcPr>
          <w:p w14:paraId="4C5475D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5F38CFD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2189F05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43D67B9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6505A53"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6A0D7FE6" w14:textId="77777777" w:rsidTr="00BF6482">
        <w:trPr>
          <w:trHeight w:val="300"/>
        </w:trPr>
        <w:tc>
          <w:tcPr>
            <w:tcW w:w="2552" w:type="dxa"/>
            <w:tcBorders>
              <w:top w:val="nil"/>
              <w:left w:val="nil"/>
              <w:bottom w:val="nil"/>
              <w:right w:val="nil"/>
            </w:tcBorders>
            <w:shd w:val="clear" w:color="000000" w:fill="FFFFFF"/>
            <w:noWrap/>
            <w:vAlign w:val="bottom"/>
            <w:hideMark/>
          </w:tcPr>
          <w:p w14:paraId="2FDE26AC" w14:textId="77777777" w:rsidR="003A27FC" w:rsidRPr="003A27FC" w:rsidRDefault="003A27FC" w:rsidP="003A27FC">
            <w:pPr>
              <w:spacing w:after="0" w:line="240" w:lineRule="auto"/>
              <w:rPr>
                <w:rFonts w:ascii="Calibri" w:eastAsia="Times New Roman" w:hAnsi="Calibri" w:cs="Times New Roman"/>
                <w:color w:val="000000"/>
                <w:lang w:val="en-GB" w:eastAsia="en-GB"/>
              </w:rPr>
            </w:pPr>
            <w:r w:rsidRPr="003A27FC">
              <w:rPr>
                <w:rFonts w:ascii="Calibri" w:eastAsia="Times New Roman" w:hAnsi="Calibri" w:cs="Times New Roman"/>
                <w:color w:val="000000"/>
                <w:lang w:val="en-GB" w:eastAsia="en-GB"/>
              </w:rPr>
              <w:t xml:space="preserve">No institutional </w:t>
            </w:r>
            <w:proofErr w:type="spellStart"/>
            <w:r w:rsidRPr="003A27FC">
              <w:rPr>
                <w:rFonts w:ascii="Calibri" w:eastAsia="Times New Roman" w:hAnsi="Calibri" w:cs="Times New Roman"/>
                <w:color w:val="000000"/>
                <w:lang w:val="en-GB" w:eastAsia="en-GB"/>
              </w:rPr>
              <w:t>educ</w:t>
            </w:r>
            <w:proofErr w:type="spellEnd"/>
          </w:p>
        </w:tc>
        <w:tc>
          <w:tcPr>
            <w:tcW w:w="880" w:type="dxa"/>
            <w:tcBorders>
              <w:top w:val="nil"/>
              <w:left w:val="nil"/>
              <w:bottom w:val="nil"/>
              <w:right w:val="nil"/>
            </w:tcBorders>
            <w:shd w:val="clear" w:color="000000" w:fill="FFFFFF"/>
            <w:noWrap/>
            <w:vAlign w:val="bottom"/>
            <w:hideMark/>
          </w:tcPr>
          <w:p w14:paraId="787E6FA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87</w:t>
            </w:r>
          </w:p>
        </w:tc>
        <w:tc>
          <w:tcPr>
            <w:tcW w:w="2140" w:type="dxa"/>
            <w:tcBorders>
              <w:top w:val="nil"/>
              <w:left w:val="nil"/>
              <w:bottom w:val="nil"/>
              <w:right w:val="nil"/>
            </w:tcBorders>
            <w:shd w:val="clear" w:color="000000" w:fill="FFFFFF"/>
            <w:noWrap/>
            <w:vAlign w:val="bottom"/>
            <w:hideMark/>
          </w:tcPr>
          <w:p w14:paraId="258EF58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35.2 (28.5 - 43.4)</w:t>
            </w:r>
          </w:p>
        </w:tc>
        <w:tc>
          <w:tcPr>
            <w:tcW w:w="1460" w:type="dxa"/>
            <w:tcBorders>
              <w:top w:val="nil"/>
              <w:left w:val="nil"/>
              <w:bottom w:val="nil"/>
              <w:right w:val="nil"/>
            </w:tcBorders>
            <w:shd w:val="clear" w:color="000000" w:fill="FFFFFF"/>
            <w:noWrap/>
            <w:vAlign w:val="bottom"/>
            <w:hideMark/>
          </w:tcPr>
          <w:p w14:paraId="786CE51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49CDEE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11EEA41"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4FF83593" w14:textId="77777777" w:rsidTr="00BF6482">
        <w:trPr>
          <w:trHeight w:val="300"/>
        </w:trPr>
        <w:tc>
          <w:tcPr>
            <w:tcW w:w="2552" w:type="dxa"/>
            <w:tcBorders>
              <w:top w:val="nil"/>
              <w:left w:val="nil"/>
              <w:bottom w:val="nil"/>
              <w:right w:val="nil"/>
            </w:tcBorders>
            <w:shd w:val="clear" w:color="000000" w:fill="FFFFFF"/>
            <w:noWrap/>
            <w:vAlign w:val="bottom"/>
            <w:hideMark/>
          </w:tcPr>
          <w:p w14:paraId="22F094EA" w14:textId="41814A73" w:rsidR="003A27FC" w:rsidRPr="003A27FC" w:rsidRDefault="003A27FC" w:rsidP="003A27FC">
            <w:pPr>
              <w:spacing w:after="0" w:line="240" w:lineRule="auto"/>
              <w:rPr>
                <w:rFonts w:ascii="Calibri" w:eastAsia="Times New Roman" w:hAnsi="Calibri" w:cs="Times New Roman"/>
                <w:color w:val="000000"/>
                <w:lang w:val="en-GB" w:eastAsia="en-GB"/>
              </w:rPr>
            </w:pPr>
            <w:r w:rsidRPr="003A27FC">
              <w:rPr>
                <w:rFonts w:ascii="Calibri" w:eastAsia="Times New Roman" w:hAnsi="Calibri" w:cs="Times New Roman"/>
                <w:color w:val="000000"/>
                <w:lang w:val="en-GB" w:eastAsia="en-GB"/>
              </w:rPr>
              <w:t xml:space="preserve">Primary level </w:t>
            </w:r>
          </w:p>
        </w:tc>
        <w:tc>
          <w:tcPr>
            <w:tcW w:w="880" w:type="dxa"/>
            <w:tcBorders>
              <w:top w:val="nil"/>
              <w:left w:val="nil"/>
              <w:bottom w:val="nil"/>
              <w:right w:val="nil"/>
            </w:tcBorders>
            <w:shd w:val="clear" w:color="000000" w:fill="FFFFFF"/>
            <w:noWrap/>
            <w:vAlign w:val="bottom"/>
            <w:hideMark/>
          </w:tcPr>
          <w:p w14:paraId="028DA03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49</w:t>
            </w:r>
          </w:p>
        </w:tc>
        <w:tc>
          <w:tcPr>
            <w:tcW w:w="2140" w:type="dxa"/>
            <w:tcBorders>
              <w:top w:val="nil"/>
              <w:left w:val="nil"/>
              <w:bottom w:val="nil"/>
              <w:right w:val="nil"/>
            </w:tcBorders>
            <w:shd w:val="clear" w:color="000000" w:fill="FFFFFF"/>
            <w:noWrap/>
            <w:vAlign w:val="bottom"/>
            <w:hideMark/>
          </w:tcPr>
          <w:p w14:paraId="0E4905B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26.3 (19.9 - 34.8)</w:t>
            </w:r>
          </w:p>
        </w:tc>
        <w:tc>
          <w:tcPr>
            <w:tcW w:w="1460" w:type="dxa"/>
            <w:tcBorders>
              <w:top w:val="nil"/>
              <w:left w:val="nil"/>
              <w:bottom w:val="nil"/>
              <w:right w:val="nil"/>
            </w:tcBorders>
            <w:shd w:val="clear" w:color="000000" w:fill="FFFFFF"/>
            <w:noWrap/>
            <w:vAlign w:val="bottom"/>
            <w:hideMark/>
          </w:tcPr>
          <w:p w14:paraId="226D619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59452D4D"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DE7C833" w14:textId="34CB010D"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0.9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0.619,1.307</w:t>
            </w:r>
            <w:r w:rsidR="00CB66B4">
              <w:rPr>
                <w:rFonts w:ascii="Times New Roman" w:eastAsia="Times New Roman" w:hAnsi="Times New Roman" w:cs="Times New Roman"/>
                <w:color w:val="000000"/>
                <w:lang w:val="en-GB" w:eastAsia="en-GB"/>
              </w:rPr>
              <w:t>)</w:t>
            </w:r>
          </w:p>
        </w:tc>
      </w:tr>
      <w:tr w:rsidR="00BF6482" w:rsidRPr="003A27FC" w14:paraId="38CC9B70" w14:textId="77777777" w:rsidTr="00BF6482">
        <w:trPr>
          <w:trHeight w:val="300"/>
        </w:trPr>
        <w:tc>
          <w:tcPr>
            <w:tcW w:w="2552" w:type="dxa"/>
            <w:tcBorders>
              <w:top w:val="nil"/>
              <w:left w:val="nil"/>
              <w:bottom w:val="nil"/>
              <w:right w:val="nil"/>
            </w:tcBorders>
            <w:shd w:val="clear" w:color="000000" w:fill="FFFFFF"/>
            <w:noWrap/>
            <w:vAlign w:val="bottom"/>
            <w:hideMark/>
          </w:tcPr>
          <w:p w14:paraId="002C3B92" w14:textId="1F93F8B6" w:rsidR="003A27FC" w:rsidRPr="003A27FC" w:rsidRDefault="003A27FC" w:rsidP="003A27FC">
            <w:pPr>
              <w:spacing w:after="0" w:line="240" w:lineRule="auto"/>
              <w:rPr>
                <w:rFonts w:ascii="Calibri" w:eastAsia="Times New Roman" w:hAnsi="Calibri" w:cs="Times New Roman"/>
                <w:color w:val="000000"/>
                <w:lang w:val="en-GB" w:eastAsia="en-GB"/>
              </w:rPr>
            </w:pPr>
            <w:r w:rsidRPr="003A27FC">
              <w:rPr>
                <w:rFonts w:ascii="Calibri" w:eastAsia="Times New Roman" w:hAnsi="Calibri" w:cs="Times New Roman"/>
                <w:color w:val="000000"/>
                <w:lang w:val="en-GB" w:eastAsia="en-GB"/>
              </w:rPr>
              <w:t xml:space="preserve">Secondary and </w:t>
            </w:r>
            <w:r w:rsidR="00BF6482" w:rsidRPr="003A27FC">
              <w:rPr>
                <w:rFonts w:ascii="Calibri" w:eastAsia="Times New Roman" w:hAnsi="Calibri" w:cs="Times New Roman"/>
                <w:color w:val="000000"/>
                <w:lang w:val="en-GB" w:eastAsia="en-GB"/>
              </w:rPr>
              <w:t>tertiary</w:t>
            </w:r>
          </w:p>
        </w:tc>
        <w:tc>
          <w:tcPr>
            <w:tcW w:w="880" w:type="dxa"/>
            <w:tcBorders>
              <w:top w:val="nil"/>
              <w:left w:val="nil"/>
              <w:bottom w:val="nil"/>
              <w:right w:val="nil"/>
            </w:tcBorders>
            <w:shd w:val="clear" w:color="000000" w:fill="FFFFFF"/>
            <w:noWrap/>
            <w:vAlign w:val="bottom"/>
            <w:hideMark/>
          </w:tcPr>
          <w:p w14:paraId="3BF60A7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28</w:t>
            </w:r>
          </w:p>
        </w:tc>
        <w:tc>
          <w:tcPr>
            <w:tcW w:w="2140" w:type="dxa"/>
            <w:tcBorders>
              <w:top w:val="nil"/>
              <w:left w:val="nil"/>
              <w:bottom w:val="nil"/>
              <w:right w:val="nil"/>
            </w:tcBorders>
            <w:shd w:val="clear" w:color="000000" w:fill="FFFFFF"/>
            <w:noWrap/>
            <w:vAlign w:val="bottom"/>
            <w:hideMark/>
          </w:tcPr>
          <w:p w14:paraId="68FD049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16.4 (11.3 - 23.7)</w:t>
            </w:r>
          </w:p>
        </w:tc>
        <w:tc>
          <w:tcPr>
            <w:tcW w:w="1460" w:type="dxa"/>
            <w:tcBorders>
              <w:top w:val="nil"/>
              <w:left w:val="nil"/>
              <w:bottom w:val="nil"/>
              <w:right w:val="nil"/>
            </w:tcBorders>
            <w:shd w:val="clear" w:color="000000" w:fill="FFFFFF"/>
            <w:noWrap/>
            <w:vAlign w:val="bottom"/>
            <w:hideMark/>
          </w:tcPr>
          <w:p w14:paraId="4DA649B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F67773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F54F1CA" w14:textId="3047F4E3"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0.621**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0.389,0.993</w:t>
            </w:r>
            <w:r w:rsidR="00CB66B4">
              <w:rPr>
                <w:rFonts w:ascii="Times New Roman" w:eastAsia="Times New Roman" w:hAnsi="Times New Roman" w:cs="Times New Roman"/>
                <w:color w:val="000000"/>
                <w:lang w:val="en-GB" w:eastAsia="en-GB"/>
              </w:rPr>
              <w:t>)</w:t>
            </w:r>
          </w:p>
        </w:tc>
      </w:tr>
      <w:tr w:rsidR="00BF6482" w:rsidRPr="003A27FC" w14:paraId="3BA89662" w14:textId="77777777" w:rsidTr="00BF6482">
        <w:trPr>
          <w:trHeight w:val="300"/>
        </w:trPr>
        <w:tc>
          <w:tcPr>
            <w:tcW w:w="2552" w:type="dxa"/>
            <w:tcBorders>
              <w:top w:val="nil"/>
              <w:left w:val="nil"/>
              <w:bottom w:val="nil"/>
              <w:right w:val="nil"/>
            </w:tcBorders>
            <w:shd w:val="clear" w:color="000000" w:fill="FFFFFF"/>
            <w:noWrap/>
            <w:vAlign w:val="bottom"/>
            <w:hideMark/>
          </w:tcPr>
          <w:p w14:paraId="1C73F55A" w14:textId="77777777" w:rsidR="003A27FC" w:rsidRPr="003A27FC" w:rsidRDefault="003A27FC" w:rsidP="003A27FC">
            <w:pPr>
              <w:spacing w:after="0" w:line="240" w:lineRule="auto"/>
              <w:rPr>
                <w:rFonts w:ascii="Calibri" w:eastAsia="Times New Roman" w:hAnsi="Calibri" w:cs="Times New Roman"/>
                <w:color w:val="000000"/>
                <w:lang w:val="en-GB" w:eastAsia="en-GB"/>
              </w:rPr>
            </w:pPr>
            <w:r w:rsidRPr="003A27FC">
              <w:rPr>
                <w:rFonts w:ascii="Calibri" w:eastAsia="Times New Roman" w:hAnsi="Calibri" w:cs="Times New Roman"/>
                <w:color w:val="000000"/>
                <w:lang w:val="en-GB" w:eastAsia="en-GB"/>
              </w:rPr>
              <w:t>Not applicable</w:t>
            </w:r>
          </w:p>
        </w:tc>
        <w:tc>
          <w:tcPr>
            <w:tcW w:w="880" w:type="dxa"/>
            <w:tcBorders>
              <w:top w:val="nil"/>
              <w:left w:val="nil"/>
              <w:bottom w:val="nil"/>
              <w:right w:val="nil"/>
            </w:tcBorders>
            <w:shd w:val="clear" w:color="000000" w:fill="FFFFFF"/>
            <w:noWrap/>
            <w:vAlign w:val="bottom"/>
            <w:hideMark/>
          </w:tcPr>
          <w:p w14:paraId="2798331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w:t>
            </w:r>
          </w:p>
        </w:tc>
        <w:tc>
          <w:tcPr>
            <w:tcW w:w="2140" w:type="dxa"/>
            <w:tcBorders>
              <w:top w:val="nil"/>
              <w:left w:val="nil"/>
              <w:bottom w:val="nil"/>
              <w:right w:val="nil"/>
            </w:tcBorders>
            <w:shd w:val="clear" w:color="000000" w:fill="FFFFFF"/>
            <w:noWrap/>
            <w:vAlign w:val="bottom"/>
            <w:hideMark/>
          </w:tcPr>
          <w:p w14:paraId="14EDF34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34.8 (22.9 - 52.9)</w:t>
            </w:r>
          </w:p>
        </w:tc>
        <w:tc>
          <w:tcPr>
            <w:tcW w:w="1460" w:type="dxa"/>
            <w:tcBorders>
              <w:top w:val="nil"/>
              <w:left w:val="nil"/>
              <w:bottom w:val="nil"/>
              <w:right w:val="nil"/>
            </w:tcBorders>
            <w:shd w:val="clear" w:color="000000" w:fill="FFFFFF"/>
            <w:noWrap/>
            <w:vAlign w:val="bottom"/>
            <w:hideMark/>
          </w:tcPr>
          <w:p w14:paraId="079B659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0.003</w:t>
            </w:r>
          </w:p>
        </w:tc>
        <w:tc>
          <w:tcPr>
            <w:tcW w:w="266" w:type="dxa"/>
            <w:tcBorders>
              <w:top w:val="nil"/>
              <w:left w:val="nil"/>
              <w:bottom w:val="nil"/>
              <w:right w:val="nil"/>
            </w:tcBorders>
            <w:shd w:val="clear" w:color="auto" w:fill="auto"/>
            <w:noWrap/>
            <w:vAlign w:val="bottom"/>
            <w:hideMark/>
          </w:tcPr>
          <w:p w14:paraId="6F94B6B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7330737" w14:textId="028AC976"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1.697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0.752,3.829</w:t>
            </w:r>
            <w:r w:rsidR="00CB66B4">
              <w:rPr>
                <w:rFonts w:ascii="Times New Roman" w:eastAsia="Times New Roman" w:hAnsi="Times New Roman" w:cs="Times New Roman"/>
                <w:color w:val="000000"/>
                <w:lang w:val="en-GB" w:eastAsia="en-GB"/>
              </w:rPr>
              <w:t>)</w:t>
            </w:r>
          </w:p>
        </w:tc>
      </w:tr>
      <w:tr w:rsidR="00BF6482" w:rsidRPr="003A27FC" w14:paraId="27DA3579" w14:textId="77777777" w:rsidTr="00BF6482">
        <w:trPr>
          <w:trHeight w:val="300"/>
        </w:trPr>
        <w:tc>
          <w:tcPr>
            <w:tcW w:w="2552" w:type="dxa"/>
            <w:tcBorders>
              <w:top w:val="nil"/>
              <w:left w:val="nil"/>
              <w:bottom w:val="nil"/>
              <w:right w:val="nil"/>
            </w:tcBorders>
            <w:shd w:val="clear" w:color="000000" w:fill="FFFFFF"/>
            <w:vAlign w:val="bottom"/>
            <w:hideMark/>
          </w:tcPr>
          <w:p w14:paraId="4D9DF96E"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Occupation</w:t>
            </w:r>
          </w:p>
        </w:tc>
        <w:tc>
          <w:tcPr>
            <w:tcW w:w="880" w:type="dxa"/>
            <w:tcBorders>
              <w:top w:val="nil"/>
              <w:left w:val="nil"/>
              <w:bottom w:val="nil"/>
              <w:right w:val="nil"/>
            </w:tcBorders>
            <w:shd w:val="clear" w:color="000000" w:fill="FFFFFF"/>
            <w:noWrap/>
            <w:vAlign w:val="bottom"/>
            <w:hideMark/>
          </w:tcPr>
          <w:p w14:paraId="4076C3E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2746780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557812E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A7986F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233AF51E"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445515B3" w14:textId="77777777" w:rsidTr="00BF6482">
        <w:trPr>
          <w:trHeight w:val="300"/>
        </w:trPr>
        <w:tc>
          <w:tcPr>
            <w:tcW w:w="2552" w:type="dxa"/>
            <w:tcBorders>
              <w:top w:val="nil"/>
              <w:left w:val="nil"/>
              <w:bottom w:val="nil"/>
              <w:right w:val="nil"/>
            </w:tcBorders>
            <w:shd w:val="clear" w:color="000000" w:fill="FFFFFF"/>
            <w:vAlign w:val="bottom"/>
            <w:hideMark/>
          </w:tcPr>
          <w:p w14:paraId="794237EC"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Not applicable</w:t>
            </w:r>
          </w:p>
        </w:tc>
        <w:tc>
          <w:tcPr>
            <w:tcW w:w="880" w:type="dxa"/>
            <w:tcBorders>
              <w:top w:val="nil"/>
              <w:left w:val="nil"/>
              <w:bottom w:val="nil"/>
              <w:right w:val="nil"/>
            </w:tcBorders>
            <w:shd w:val="clear" w:color="000000" w:fill="FFFFFF"/>
            <w:noWrap/>
            <w:vAlign w:val="bottom"/>
            <w:hideMark/>
          </w:tcPr>
          <w:p w14:paraId="7C68582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46</w:t>
            </w:r>
          </w:p>
        </w:tc>
        <w:tc>
          <w:tcPr>
            <w:tcW w:w="2140" w:type="dxa"/>
            <w:tcBorders>
              <w:top w:val="nil"/>
              <w:left w:val="nil"/>
              <w:bottom w:val="nil"/>
              <w:right w:val="nil"/>
            </w:tcBorders>
            <w:shd w:val="clear" w:color="000000" w:fill="FFFFFF"/>
            <w:noWrap/>
            <w:vAlign w:val="bottom"/>
            <w:hideMark/>
          </w:tcPr>
          <w:p w14:paraId="4A0C023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44.2 (33.1 - 58.9)</w:t>
            </w:r>
          </w:p>
        </w:tc>
        <w:tc>
          <w:tcPr>
            <w:tcW w:w="1460" w:type="dxa"/>
            <w:tcBorders>
              <w:top w:val="nil"/>
              <w:left w:val="nil"/>
              <w:bottom w:val="nil"/>
              <w:right w:val="nil"/>
            </w:tcBorders>
            <w:shd w:val="clear" w:color="000000" w:fill="FFFFFF"/>
            <w:noWrap/>
            <w:vAlign w:val="bottom"/>
            <w:hideMark/>
          </w:tcPr>
          <w:p w14:paraId="49BE4E5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24D0A00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297CB09"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752A58B0" w14:textId="77777777" w:rsidTr="00BF6482">
        <w:trPr>
          <w:trHeight w:val="300"/>
        </w:trPr>
        <w:tc>
          <w:tcPr>
            <w:tcW w:w="2552" w:type="dxa"/>
            <w:tcBorders>
              <w:top w:val="nil"/>
              <w:left w:val="nil"/>
              <w:bottom w:val="nil"/>
              <w:right w:val="nil"/>
            </w:tcBorders>
            <w:shd w:val="clear" w:color="000000" w:fill="FFFFFF"/>
            <w:vAlign w:val="bottom"/>
            <w:hideMark/>
          </w:tcPr>
          <w:p w14:paraId="0F2E5091"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Agriculture</w:t>
            </w:r>
          </w:p>
        </w:tc>
        <w:tc>
          <w:tcPr>
            <w:tcW w:w="880" w:type="dxa"/>
            <w:tcBorders>
              <w:top w:val="nil"/>
              <w:left w:val="nil"/>
              <w:bottom w:val="nil"/>
              <w:right w:val="nil"/>
            </w:tcBorders>
            <w:shd w:val="clear" w:color="000000" w:fill="FFFFFF"/>
            <w:noWrap/>
            <w:vAlign w:val="bottom"/>
            <w:hideMark/>
          </w:tcPr>
          <w:p w14:paraId="7ED58AA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35</w:t>
            </w:r>
          </w:p>
        </w:tc>
        <w:tc>
          <w:tcPr>
            <w:tcW w:w="2140" w:type="dxa"/>
            <w:tcBorders>
              <w:top w:val="nil"/>
              <w:left w:val="nil"/>
              <w:bottom w:val="nil"/>
              <w:right w:val="nil"/>
            </w:tcBorders>
            <w:shd w:val="clear" w:color="000000" w:fill="FFFFFF"/>
            <w:noWrap/>
            <w:vAlign w:val="bottom"/>
            <w:hideMark/>
          </w:tcPr>
          <w:p w14:paraId="61357A3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25.8 (18.5 - 35.9)</w:t>
            </w:r>
          </w:p>
        </w:tc>
        <w:tc>
          <w:tcPr>
            <w:tcW w:w="1460" w:type="dxa"/>
            <w:tcBorders>
              <w:top w:val="nil"/>
              <w:left w:val="nil"/>
              <w:bottom w:val="nil"/>
              <w:right w:val="nil"/>
            </w:tcBorders>
            <w:shd w:val="clear" w:color="000000" w:fill="FFFFFF"/>
            <w:noWrap/>
            <w:vAlign w:val="bottom"/>
            <w:hideMark/>
          </w:tcPr>
          <w:p w14:paraId="5B9F784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FD75C19"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3F4E60D" w14:textId="64F82209"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0.646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0.349,1.196</w:t>
            </w:r>
            <w:r w:rsidR="00CB66B4">
              <w:rPr>
                <w:rFonts w:ascii="Times New Roman" w:eastAsia="Times New Roman" w:hAnsi="Times New Roman" w:cs="Times New Roman"/>
                <w:color w:val="000000"/>
                <w:lang w:val="en-GB" w:eastAsia="en-GB"/>
              </w:rPr>
              <w:t>)</w:t>
            </w:r>
          </w:p>
        </w:tc>
      </w:tr>
      <w:tr w:rsidR="00BF6482" w:rsidRPr="003A27FC" w14:paraId="5ADB4291" w14:textId="77777777" w:rsidTr="00BF6482">
        <w:trPr>
          <w:trHeight w:val="300"/>
        </w:trPr>
        <w:tc>
          <w:tcPr>
            <w:tcW w:w="2552" w:type="dxa"/>
            <w:tcBorders>
              <w:top w:val="nil"/>
              <w:left w:val="nil"/>
              <w:bottom w:val="nil"/>
              <w:right w:val="nil"/>
            </w:tcBorders>
            <w:shd w:val="clear" w:color="000000" w:fill="FFFFFF"/>
            <w:vAlign w:val="bottom"/>
            <w:hideMark/>
          </w:tcPr>
          <w:p w14:paraId="74993B37"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Service</w:t>
            </w:r>
          </w:p>
        </w:tc>
        <w:tc>
          <w:tcPr>
            <w:tcW w:w="880" w:type="dxa"/>
            <w:tcBorders>
              <w:top w:val="nil"/>
              <w:left w:val="nil"/>
              <w:bottom w:val="nil"/>
              <w:right w:val="nil"/>
            </w:tcBorders>
            <w:shd w:val="clear" w:color="000000" w:fill="FFFFFF"/>
            <w:noWrap/>
            <w:vAlign w:val="bottom"/>
            <w:hideMark/>
          </w:tcPr>
          <w:p w14:paraId="3581A0B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15</w:t>
            </w:r>
          </w:p>
        </w:tc>
        <w:tc>
          <w:tcPr>
            <w:tcW w:w="2140" w:type="dxa"/>
            <w:tcBorders>
              <w:top w:val="nil"/>
              <w:left w:val="nil"/>
              <w:bottom w:val="nil"/>
              <w:right w:val="nil"/>
            </w:tcBorders>
            <w:shd w:val="clear" w:color="000000" w:fill="FFFFFF"/>
            <w:noWrap/>
            <w:vAlign w:val="bottom"/>
            <w:hideMark/>
          </w:tcPr>
          <w:p w14:paraId="49008B4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28.8 (17.3 - 47.7)</w:t>
            </w:r>
          </w:p>
        </w:tc>
        <w:tc>
          <w:tcPr>
            <w:tcW w:w="1460" w:type="dxa"/>
            <w:tcBorders>
              <w:top w:val="nil"/>
              <w:left w:val="nil"/>
              <w:bottom w:val="nil"/>
              <w:right w:val="nil"/>
            </w:tcBorders>
            <w:shd w:val="clear" w:color="000000" w:fill="FFFFFF"/>
            <w:noWrap/>
            <w:vAlign w:val="bottom"/>
            <w:hideMark/>
          </w:tcPr>
          <w:p w14:paraId="34EC6FCC"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6D89BDB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8414404" w14:textId="6533293E"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0.946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0.443,2.019</w:t>
            </w:r>
            <w:r w:rsidR="00CB66B4">
              <w:rPr>
                <w:rFonts w:ascii="Times New Roman" w:eastAsia="Times New Roman" w:hAnsi="Times New Roman" w:cs="Times New Roman"/>
                <w:color w:val="000000"/>
                <w:lang w:val="en-GB" w:eastAsia="en-GB"/>
              </w:rPr>
              <w:t>)</w:t>
            </w:r>
          </w:p>
        </w:tc>
      </w:tr>
      <w:tr w:rsidR="00BF6482" w:rsidRPr="003A27FC" w14:paraId="51DA2B4F" w14:textId="77777777" w:rsidTr="00BF6482">
        <w:trPr>
          <w:trHeight w:val="300"/>
        </w:trPr>
        <w:tc>
          <w:tcPr>
            <w:tcW w:w="2552" w:type="dxa"/>
            <w:tcBorders>
              <w:top w:val="nil"/>
              <w:left w:val="nil"/>
              <w:bottom w:val="nil"/>
              <w:right w:val="nil"/>
            </w:tcBorders>
            <w:shd w:val="clear" w:color="000000" w:fill="FFFFFF"/>
            <w:vAlign w:val="bottom"/>
            <w:hideMark/>
          </w:tcPr>
          <w:p w14:paraId="28958AD8"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proofErr w:type="spellStart"/>
            <w:r w:rsidRPr="003A27FC">
              <w:rPr>
                <w:rFonts w:ascii="Times New Roman" w:eastAsia="Times New Roman" w:hAnsi="Times New Roman" w:cs="Times New Roman"/>
                <w:color w:val="000000"/>
                <w:lang w:val="en-GB" w:eastAsia="en-GB"/>
              </w:rPr>
              <w:t>Daylabor</w:t>
            </w:r>
            <w:proofErr w:type="spellEnd"/>
          </w:p>
        </w:tc>
        <w:tc>
          <w:tcPr>
            <w:tcW w:w="880" w:type="dxa"/>
            <w:tcBorders>
              <w:top w:val="nil"/>
              <w:left w:val="nil"/>
              <w:bottom w:val="nil"/>
              <w:right w:val="nil"/>
            </w:tcBorders>
            <w:shd w:val="clear" w:color="000000" w:fill="FFFFFF"/>
            <w:noWrap/>
            <w:vAlign w:val="bottom"/>
            <w:hideMark/>
          </w:tcPr>
          <w:p w14:paraId="0BFC55F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14</w:t>
            </w:r>
          </w:p>
        </w:tc>
        <w:tc>
          <w:tcPr>
            <w:tcW w:w="2140" w:type="dxa"/>
            <w:tcBorders>
              <w:top w:val="nil"/>
              <w:left w:val="nil"/>
              <w:bottom w:val="nil"/>
              <w:right w:val="nil"/>
            </w:tcBorders>
            <w:shd w:val="clear" w:color="000000" w:fill="FFFFFF"/>
            <w:noWrap/>
            <w:vAlign w:val="bottom"/>
            <w:hideMark/>
          </w:tcPr>
          <w:p w14:paraId="6A7AA1D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34.3 (20.3 - 57.8)</w:t>
            </w:r>
          </w:p>
        </w:tc>
        <w:tc>
          <w:tcPr>
            <w:tcW w:w="1460" w:type="dxa"/>
            <w:tcBorders>
              <w:top w:val="nil"/>
              <w:left w:val="nil"/>
              <w:bottom w:val="nil"/>
              <w:right w:val="nil"/>
            </w:tcBorders>
            <w:shd w:val="clear" w:color="000000" w:fill="FFFFFF"/>
            <w:noWrap/>
            <w:vAlign w:val="bottom"/>
            <w:hideMark/>
          </w:tcPr>
          <w:p w14:paraId="7DA0CA3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0.029</w:t>
            </w:r>
          </w:p>
        </w:tc>
        <w:tc>
          <w:tcPr>
            <w:tcW w:w="266" w:type="dxa"/>
            <w:tcBorders>
              <w:top w:val="nil"/>
              <w:left w:val="nil"/>
              <w:bottom w:val="nil"/>
              <w:right w:val="nil"/>
            </w:tcBorders>
            <w:shd w:val="clear" w:color="auto" w:fill="auto"/>
            <w:noWrap/>
            <w:vAlign w:val="bottom"/>
            <w:hideMark/>
          </w:tcPr>
          <w:p w14:paraId="1C7B8B6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A9F06F1" w14:textId="0DA8DE0E"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0.808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0.378,1.726</w:t>
            </w:r>
            <w:r w:rsidR="00CB66B4">
              <w:rPr>
                <w:rFonts w:ascii="Times New Roman" w:eastAsia="Times New Roman" w:hAnsi="Times New Roman" w:cs="Times New Roman"/>
                <w:color w:val="000000"/>
                <w:lang w:val="en-GB" w:eastAsia="en-GB"/>
              </w:rPr>
              <w:t>)</w:t>
            </w:r>
          </w:p>
        </w:tc>
      </w:tr>
      <w:tr w:rsidR="00BF6482" w:rsidRPr="003A27FC" w14:paraId="42358E9D" w14:textId="77777777" w:rsidTr="00BF6482">
        <w:trPr>
          <w:trHeight w:val="300"/>
        </w:trPr>
        <w:tc>
          <w:tcPr>
            <w:tcW w:w="2552" w:type="dxa"/>
            <w:tcBorders>
              <w:top w:val="nil"/>
              <w:left w:val="nil"/>
              <w:bottom w:val="nil"/>
              <w:right w:val="nil"/>
            </w:tcBorders>
            <w:shd w:val="clear" w:color="000000" w:fill="FFFFFF"/>
            <w:vAlign w:val="bottom"/>
            <w:hideMark/>
          </w:tcPr>
          <w:p w14:paraId="39BC54C9"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Housewife</w:t>
            </w:r>
          </w:p>
        </w:tc>
        <w:tc>
          <w:tcPr>
            <w:tcW w:w="880" w:type="dxa"/>
            <w:tcBorders>
              <w:top w:val="nil"/>
              <w:left w:val="nil"/>
              <w:bottom w:val="nil"/>
              <w:right w:val="nil"/>
            </w:tcBorders>
            <w:shd w:val="clear" w:color="000000" w:fill="FFFFFF"/>
            <w:noWrap/>
            <w:vAlign w:val="bottom"/>
            <w:hideMark/>
          </w:tcPr>
          <w:p w14:paraId="090D69C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27</w:t>
            </w:r>
          </w:p>
        </w:tc>
        <w:tc>
          <w:tcPr>
            <w:tcW w:w="2140" w:type="dxa"/>
            <w:tcBorders>
              <w:top w:val="nil"/>
              <w:left w:val="nil"/>
              <w:bottom w:val="nil"/>
              <w:right w:val="nil"/>
            </w:tcBorders>
            <w:shd w:val="clear" w:color="000000" w:fill="FFFFFF"/>
            <w:noWrap/>
            <w:vAlign w:val="bottom"/>
            <w:hideMark/>
          </w:tcPr>
          <w:p w14:paraId="629ED69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22.4 (15.4 - 32.7)</w:t>
            </w:r>
          </w:p>
        </w:tc>
        <w:tc>
          <w:tcPr>
            <w:tcW w:w="1460" w:type="dxa"/>
            <w:tcBorders>
              <w:top w:val="nil"/>
              <w:left w:val="nil"/>
              <w:bottom w:val="nil"/>
              <w:right w:val="nil"/>
            </w:tcBorders>
            <w:shd w:val="clear" w:color="000000" w:fill="FFFFFF"/>
            <w:noWrap/>
            <w:vAlign w:val="bottom"/>
            <w:hideMark/>
          </w:tcPr>
          <w:p w14:paraId="029A877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D4CA83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00DD3B38" w14:textId="29524F78"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0.764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0.375,1.555</w:t>
            </w:r>
            <w:r w:rsidR="00CB66B4">
              <w:rPr>
                <w:rFonts w:ascii="Times New Roman" w:eastAsia="Times New Roman" w:hAnsi="Times New Roman" w:cs="Times New Roman"/>
                <w:color w:val="000000"/>
                <w:lang w:val="en-GB" w:eastAsia="en-GB"/>
              </w:rPr>
              <w:t>)</w:t>
            </w:r>
          </w:p>
        </w:tc>
      </w:tr>
      <w:tr w:rsidR="00BF6482" w:rsidRPr="003A27FC" w14:paraId="1B6B4753" w14:textId="77777777" w:rsidTr="00BF6482">
        <w:trPr>
          <w:trHeight w:val="300"/>
        </w:trPr>
        <w:tc>
          <w:tcPr>
            <w:tcW w:w="2552" w:type="dxa"/>
            <w:tcBorders>
              <w:top w:val="nil"/>
              <w:left w:val="nil"/>
              <w:bottom w:val="nil"/>
              <w:right w:val="nil"/>
            </w:tcBorders>
            <w:shd w:val="clear" w:color="000000" w:fill="FFFFFF"/>
            <w:vAlign w:val="bottom"/>
            <w:hideMark/>
          </w:tcPr>
          <w:p w14:paraId="1BACEA84"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Student</w:t>
            </w:r>
          </w:p>
        </w:tc>
        <w:tc>
          <w:tcPr>
            <w:tcW w:w="880" w:type="dxa"/>
            <w:tcBorders>
              <w:top w:val="nil"/>
              <w:left w:val="nil"/>
              <w:bottom w:val="nil"/>
              <w:right w:val="nil"/>
            </w:tcBorders>
            <w:shd w:val="clear" w:color="000000" w:fill="FFFFFF"/>
            <w:noWrap/>
            <w:vAlign w:val="bottom"/>
            <w:hideMark/>
          </w:tcPr>
          <w:p w14:paraId="53AD81D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40</w:t>
            </w:r>
          </w:p>
        </w:tc>
        <w:tc>
          <w:tcPr>
            <w:tcW w:w="2140" w:type="dxa"/>
            <w:tcBorders>
              <w:top w:val="nil"/>
              <w:left w:val="nil"/>
              <w:bottom w:val="nil"/>
              <w:right w:val="nil"/>
            </w:tcBorders>
            <w:shd w:val="clear" w:color="000000" w:fill="FFFFFF"/>
            <w:noWrap/>
            <w:vAlign w:val="bottom"/>
            <w:hideMark/>
          </w:tcPr>
          <w:p w14:paraId="425B4F0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22.5 (16.5 - 30.6)</w:t>
            </w:r>
          </w:p>
        </w:tc>
        <w:tc>
          <w:tcPr>
            <w:tcW w:w="1460" w:type="dxa"/>
            <w:tcBorders>
              <w:top w:val="nil"/>
              <w:left w:val="nil"/>
              <w:bottom w:val="nil"/>
              <w:right w:val="nil"/>
            </w:tcBorders>
            <w:shd w:val="clear" w:color="000000" w:fill="FFFFFF"/>
            <w:noWrap/>
            <w:vAlign w:val="bottom"/>
            <w:hideMark/>
          </w:tcPr>
          <w:p w14:paraId="43F2A5C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4ECF1AB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A409A45" w14:textId="2D58393A"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1.378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0.668,2.845</w:t>
            </w:r>
            <w:r w:rsidR="00CB66B4">
              <w:rPr>
                <w:rFonts w:ascii="Times New Roman" w:eastAsia="Times New Roman" w:hAnsi="Times New Roman" w:cs="Times New Roman"/>
                <w:color w:val="000000"/>
                <w:lang w:val="en-GB" w:eastAsia="en-GB"/>
              </w:rPr>
              <w:t>)</w:t>
            </w:r>
          </w:p>
        </w:tc>
      </w:tr>
      <w:tr w:rsidR="00BF6482" w:rsidRPr="003A27FC" w14:paraId="4056AB38" w14:textId="77777777" w:rsidTr="00BF6482">
        <w:trPr>
          <w:trHeight w:val="270"/>
        </w:trPr>
        <w:tc>
          <w:tcPr>
            <w:tcW w:w="2552" w:type="dxa"/>
            <w:tcBorders>
              <w:top w:val="nil"/>
              <w:left w:val="nil"/>
              <w:bottom w:val="nil"/>
              <w:right w:val="nil"/>
            </w:tcBorders>
            <w:shd w:val="clear" w:color="000000" w:fill="FFFFFF"/>
            <w:vAlign w:val="bottom"/>
            <w:hideMark/>
          </w:tcPr>
          <w:p w14:paraId="7D9BF12C"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Unemployed</w:t>
            </w:r>
          </w:p>
        </w:tc>
        <w:tc>
          <w:tcPr>
            <w:tcW w:w="880" w:type="dxa"/>
            <w:tcBorders>
              <w:top w:val="nil"/>
              <w:left w:val="nil"/>
              <w:bottom w:val="nil"/>
              <w:right w:val="nil"/>
            </w:tcBorders>
            <w:shd w:val="clear" w:color="000000" w:fill="FFFFFF"/>
            <w:noWrap/>
            <w:vAlign w:val="bottom"/>
            <w:hideMark/>
          </w:tcPr>
          <w:p w14:paraId="628023C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9</w:t>
            </w:r>
          </w:p>
        </w:tc>
        <w:tc>
          <w:tcPr>
            <w:tcW w:w="2140" w:type="dxa"/>
            <w:tcBorders>
              <w:top w:val="nil"/>
              <w:left w:val="nil"/>
              <w:bottom w:val="nil"/>
              <w:right w:val="nil"/>
            </w:tcBorders>
            <w:shd w:val="clear" w:color="000000" w:fill="FFFFFF"/>
            <w:noWrap/>
            <w:vAlign w:val="bottom"/>
            <w:hideMark/>
          </w:tcPr>
          <w:p w14:paraId="68E8D69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24.8 (12.9 - 47.7)</w:t>
            </w:r>
          </w:p>
        </w:tc>
        <w:tc>
          <w:tcPr>
            <w:tcW w:w="1460" w:type="dxa"/>
            <w:tcBorders>
              <w:top w:val="nil"/>
              <w:left w:val="nil"/>
              <w:bottom w:val="nil"/>
              <w:right w:val="nil"/>
            </w:tcBorders>
            <w:shd w:val="clear" w:color="000000" w:fill="FFFFFF"/>
            <w:noWrap/>
            <w:vAlign w:val="bottom"/>
            <w:hideMark/>
          </w:tcPr>
          <w:p w14:paraId="477C53A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7A181B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9F8FEE0" w14:textId="639FCFF1"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0.87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0.372,2.032</w:t>
            </w:r>
            <w:r w:rsidR="00CB66B4">
              <w:rPr>
                <w:rFonts w:ascii="Times New Roman" w:eastAsia="Times New Roman" w:hAnsi="Times New Roman" w:cs="Times New Roman"/>
                <w:color w:val="000000"/>
                <w:lang w:val="en-GB" w:eastAsia="en-GB"/>
              </w:rPr>
              <w:t>)</w:t>
            </w:r>
          </w:p>
        </w:tc>
      </w:tr>
      <w:tr w:rsidR="00BF6482" w:rsidRPr="003A27FC" w14:paraId="459D0FF6" w14:textId="77777777" w:rsidTr="00BF6482">
        <w:trPr>
          <w:trHeight w:val="70"/>
        </w:trPr>
        <w:tc>
          <w:tcPr>
            <w:tcW w:w="2552" w:type="dxa"/>
            <w:tcBorders>
              <w:top w:val="nil"/>
              <w:left w:val="nil"/>
              <w:bottom w:val="nil"/>
              <w:right w:val="nil"/>
            </w:tcBorders>
            <w:shd w:val="clear" w:color="000000" w:fill="FFFFFF"/>
            <w:vAlign w:val="bottom"/>
            <w:hideMark/>
          </w:tcPr>
          <w:p w14:paraId="57F366FF"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lastRenderedPageBreak/>
              <w:t>Physically challenged</w:t>
            </w:r>
          </w:p>
        </w:tc>
        <w:tc>
          <w:tcPr>
            <w:tcW w:w="880" w:type="dxa"/>
            <w:tcBorders>
              <w:top w:val="nil"/>
              <w:left w:val="nil"/>
              <w:bottom w:val="nil"/>
              <w:right w:val="nil"/>
            </w:tcBorders>
            <w:shd w:val="clear" w:color="000000" w:fill="FFFFFF"/>
            <w:noWrap/>
            <w:vAlign w:val="bottom"/>
            <w:hideMark/>
          </w:tcPr>
          <w:p w14:paraId="2FC334C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6ECD997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6084D01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622F807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360DA21"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54F6E330" w14:textId="77777777" w:rsidTr="00BF6482">
        <w:trPr>
          <w:trHeight w:val="315"/>
        </w:trPr>
        <w:tc>
          <w:tcPr>
            <w:tcW w:w="2552" w:type="dxa"/>
            <w:tcBorders>
              <w:top w:val="nil"/>
              <w:left w:val="nil"/>
              <w:bottom w:val="nil"/>
              <w:right w:val="nil"/>
            </w:tcBorders>
            <w:shd w:val="clear" w:color="000000" w:fill="FFFFFF"/>
            <w:vAlign w:val="bottom"/>
            <w:hideMark/>
          </w:tcPr>
          <w:p w14:paraId="357A2064"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No </w:t>
            </w:r>
          </w:p>
        </w:tc>
        <w:tc>
          <w:tcPr>
            <w:tcW w:w="880" w:type="dxa"/>
            <w:tcBorders>
              <w:top w:val="nil"/>
              <w:left w:val="nil"/>
              <w:bottom w:val="nil"/>
              <w:right w:val="nil"/>
            </w:tcBorders>
            <w:shd w:val="clear" w:color="000000" w:fill="FFFFFF"/>
            <w:noWrap/>
            <w:vAlign w:val="bottom"/>
            <w:hideMark/>
          </w:tcPr>
          <w:p w14:paraId="293975D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18</w:t>
            </w:r>
          </w:p>
        </w:tc>
        <w:tc>
          <w:tcPr>
            <w:tcW w:w="2140" w:type="dxa"/>
            <w:tcBorders>
              <w:top w:val="nil"/>
              <w:left w:val="nil"/>
              <w:bottom w:val="nil"/>
              <w:right w:val="nil"/>
            </w:tcBorders>
            <w:shd w:val="clear" w:color="000000" w:fill="FFFFFF"/>
            <w:noWrap/>
            <w:vAlign w:val="bottom"/>
            <w:hideMark/>
          </w:tcPr>
          <w:p w14:paraId="1C6BA1D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25.5 (21.9 - 29.6)</w:t>
            </w:r>
          </w:p>
        </w:tc>
        <w:tc>
          <w:tcPr>
            <w:tcW w:w="1460" w:type="dxa"/>
            <w:tcBorders>
              <w:top w:val="nil"/>
              <w:left w:val="nil"/>
              <w:bottom w:val="nil"/>
              <w:right w:val="nil"/>
            </w:tcBorders>
            <w:shd w:val="clear" w:color="000000" w:fill="FFFFFF"/>
            <w:noWrap/>
            <w:vAlign w:val="bottom"/>
            <w:hideMark/>
          </w:tcPr>
          <w:p w14:paraId="682B6C12" w14:textId="2C955C12" w:rsidR="003A27FC" w:rsidRPr="003A27FC" w:rsidRDefault="00D65655" w:rsidP="003A27FC">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3A27FC" w:rsidRPr="003A27FC">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266" w:type="dxa"/>
            <w:tcBorders>
              <w:top w:val="nil"/>
              <w:left w:val="nil"/>
              <w:bottom w:val="nil"/>
              <w:right w:val="nil"/>
            </w:tcBorders>
            <w:shd w:val="clear" w:color="auto" w:fill="auto"/>
            <w:noWrap/>
            <w:vAlign w:val="bottom"/>
            <w:hideMark/>
          </w:tcPr>
          <w:p w14:paraId="64DDE1A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2F25B754"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4FA5F040" w14:textId="77777777" w:rsidTr="00BF6482">
        <w:trPr>
          <w:trHeight w:val="300"/>
        </w:trPr>
        <w:tc>
          <w:tcPr>
            <w:tcW w:w="2552" w:type="dxa"/>
            <w:tcBorders>
              <w:top w:val="nil"/>
              <w:left w:val="nil"/>
              <w:bottom w:val="nil"/>
              <w:right w:val="nil"/>
            </w:tcBorders>
            <w:shd w:val="clear" w:color="000000" w:fill="FFFFFF"/>
            <w:vAlign w:val="bottom"/>
            <w:hideMark/>
          </w:tcPr>
          <w:p w14:paraId="1E7681D4"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Yes</w:t>
            </w:r>
          </w:p>
        </w:tc>
        <w:tc>
          <w:tcPr>
            <w:tcW w:w="880" w:type="dxa"/>
            <w:tcBorders>
              <w:top w:val="nil"/>
              <w:left w:val="nil"/>
              <w:bottom w:val="nil"/>
              <w:right w:val="nil"/>
            </w:tcBorders>
            <w:shd w:val="clear" w:color="000000" w:fill="FFFFFF"/>
            <w:noWrap/>
            <w:vAlign w:val="bottom"/>
            <w:hideMark/>
          </w:tcPr>
          <w:p w14:paraId="435F703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168</w:t>
            </w:r>
          </w:p>
        </w:tc>
        <w:tc>
          <w:tcPr>
            <w:tcW w:w="2140" w:type="dxa"/>
            <w:tcBorders>
              <w:top w:val="nil"/>
              <w:left w:val="nil"/>
              <w:bottom w:val="nil"/>
              <w:right w:val="nil"/>
            </w:tcBorders>
            <w:shd w:val="clear" w:color="000000" w:fill="FFFFFF"/>
            <w:noWrap/>
            <w:vAlign w:val="bottom"/>
            <w:hideMark/>
          </w:tcPr>
          <w:p w14:paraId="3F61C64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228.2 (143.8 - 361.9)</w:t>
            </w:r>
          </w:p>
        </w:tc>
        <w:tc>
          <w:tcPr>
            <w:tcW w:w="1460" w:type="dxa"/>
            <w:tcBorders>
              <w:top w:val="nil"/>
              <w:left w:val="nil"/>
              <w:bottom w:val="nil"/>
              <w:right w:val="nil"/>
            </w:tcBorders>
            <w:shd w:val="clear" w:color="000000" w:fill="FFFFFF"/>
            <w:noWrap/>
            <w:vAlign w:val="bottom"/>
            <w:hideMark/>
          </w:tcPr>
          <w:p w14:paraId="25005DC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A1A2F7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99B234B" w14:textId="6809B6E9"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7.878***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4.770,13.01</w:t>
            </w:r>
            <w:r w:rsidR="00CB66B4">
              <w:rPr>
                <w:rFonts w:ascii="Times New Roman" w:eastAsia="Times New Roman" w:hAnsi="Times New Roman" w:cs="Times New Roman"/>
                <w:color w:val="000000"/>
                <w:lang w:val="en-GB" w:eastAsia="en-GB"/>
              </w:rPr>
              <w:t>)</w:t>
            </w:r>
          </w:p>
        </w:tc>
      </w:tr>
      <w:tr w:rsidR="00BF6482" w:rsidRPr="003A27FC" w14:paraId="4D23A44D" w14:textId="77777777" w:rsidTr="00BF6482">
        <w:trPr>
          <w:trHeight w:val="70"/>
        </w:trPr>
        <w:tc>
          <w:tcPr>
            <w:tcW w:w="2552" w:type="dxa"/>
            <w:tcBorders>
              <w:top w:val="nil"/>
              <w:left w:val="nil"/>
              <w:bottom w:val="nil"/>
              <w:right w:val="nil"/>
            </w:tcBorders>
            <w:shd w:val="clear" w:color="000000" w:fill="FFFFFF"/>
            <w:vAlign w:val="bottom"/>
            <w:hideMark/>
          </w:tcPr>
          <w:p w14:paraId="2BFEB8C5"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Got disaster warning</w:t>
            </w:r>
          </w:p>
        </w:tc>
        <w:tc>
          <w:tcPr>
            <w:tcW w:w="880" w:type="dxa"/>
            <w:tcBorders>
              <w:top w:val="nil"/>
              <w:left w:val="nil"/>
              <w:bottom w:val="nil"/>
              <w:right w:val="nil"/>
            </w:tcBorders>
            <w:shd w:val="clear" w:color="000000" w:fill="FFFFFF"/>
            <w:noWrap/>
            <w:vAlign w:val="bottom"/>
            <w:hideMark/>
          </w:tcPr>
          <w:p w14:paraId="66031829"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1FC2B86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0C285921"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2EFEC1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94091BC"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77AA0BA8" w14:textId="77777777" w:rsidTr="00BF6482">
        <w:trPr>
          <w:trHeight w:val="300"/>
        </w:trPr>
        <w:tc>
          <w:tcPr>
            <w:tcW w:w="2552" w:type="dxa"/>
            <w:tcBorders>
              <w:top w:val="nil"/>
              <w:left w:val="nil"/>
              <w:bottom w:val="nil"/>
              <w:right w:val="nil"/>
            </w:tcBorders>
            <w:shd w:val="clear" w:color="000000" w:fill="FFFFFF"/>
            <w:vAlign w:val="bottom"/>
            <w:hideMark/>
          </w:tcPr>
          <w:p w14:paraId="6B6307FE"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No</w:t>
            </w:r>
          </w:p>
        </w:tc>
        <w:tc>
          <w:tcPr>
            <w:tcW w:w="880" w:type="dxa"/>
            <w:tcBorders>
              <w:top w:val="nil"/>
              <w:left w:val="nil"/>
              <w:bottom w:val="nil"/>
              <w:right w:val="nil"/>
            </w:tcBorders>
            <w:shd w:val="clear" w:color="000000" w:fill="FFFFFF"/>
            <w:noWrap/>
            <w:vAlign w:val="bottom"/>
            <w:hideMark/>
          </w:tcPr>
          <w:p w14:paraId="51369C4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149</w:t>
            </w:r>
          </w:p>
        </w:tc>
        <w:tc>
          <w:tcPr>
            <w:tcW w:w="2140" w:type="dxa"/>
            <w:tcBorders>
              <w:top w:val="nil"/>
              <w:left w:val="nil"/>
              <w:bottom w:val="nil"/>
              <w:right w:val="nil"/>
            </w:tcBorders>
            <w:shd w:val="clear" w:color="000000" w:fill="FFFFFF"/>
            <w:noWrap/>
            <w:vAlign w:val="bottom"/>
            <w:hideMark/>
          </w:tcPr>
          <w:p w14:paraId="371707B8"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27.4 (23.3 - 32.2)</w:t>
            </w:r>
          </w:p>
        </w:tc>
        <w:tc>
          <w:tcPr>
            <w:tcW w:w="1460" w:type="dxa"/>
            <w:tcBorders>
              <w:top w:val="nil"/>
              <w:left w:val="nil"/>
              <w:bottom w:val="nil"/>
              <w:right w:val="nil"/>
            </w:tcBorders>
            <w:shd w:val="clear" w:color="000000" w:fill="FFFFFF"/>
            <w:noWrap/>
            <w:vAlign w:val="bottom"/>
            <w:hideMark/>
          </w:tcPr>
          <w:p w14:paraId="098FFE3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0.628</w:t>
            </w:r>
          </w:p>
        </w:tc>
        <w:tc>
          <w:tcPr>
            <w:tcW w:w="266" w:type="dxa"/>
            <w:tcBorders>
              <w:top w:val="nil"/>
              <w:left w:val="nil"/>
              <w:bottom w:val="nil"/>
              <w:right w:val="nil"/>
            </w:tcBorders>
            <w:shd w:val="clear" w:color="auto" w:fill="auto"/>
            <w:noWrap/>
            <w:vAlign w:val="bottom"/>
            <w:hideMark/>
          </w:tcPr>
          <w:p w14:paraId="7417DAF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23934C3"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7CF2C3F5" w14:textId="77777777" w:rsidTr="00BF6482">
        <w:trPr>
          <w:trHeight w:val="300"/>
        </w:trPr>
        <w:tc>
          <w:tcPr>
            <w:tcW w:w="2552" w:type="dxa"/>
            <w:tcBorders>
              <w:top w:val="nil"/>
              <w:left w:val="nil"/>
              <w:bottom w:val="nil"/>
              <w:right w:val="nil"/>
            </w:tcBorders>
            <w:shd w:val="clear" w:color="000000" w:fill="FFFFFF"/>
            <w:vAlign w:val="bottom"/>
            <w:hideMark/>
          </w:tcPr>
          <w:p w14:paraId="518E1EAC"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Yes</w:t>
            </w:r>
          </w:p>
        </w:tc>
        <w:tc>
          <w:tcPr>
            <w:tcW w:w="880" w:type="dxa"/>
            <w:tcBorders>
              <w:top w:val="nil"/>
              <w:left w:val="nil"/>
              <w:bottom w:val="nil"/>
              <w:right w:val="nil"/>
            </w:tcBorders>
            <w:shd w:val="clear" w:color="000000" w:fill="FFFFFF"/>
            <w:noWrap/>
            <w:vAlign w:val="bottom"/>
            <w:hideMark/>
          </w:tcPr>
          <w:p w14:paraId="543B830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37</w:t>
            </w:r>
          </w:p>
        </w:tc>
        <w:tc>
          <w:tcPr>
            <w:tcW w:w="2140" w:type="dxa"/>
            <w:tcBorders>
              <w:top w:val="nil"/>
              <w:left w:val="nil"/>
              <w:bottom w:val="nil"/>
              <w:right w:val="nil"/>
            </w:tcBorders>
            <w:shd w:val="clear" w:color="000000" w:fill="FFFFFF"/>
            <w:noWrap/>
            <w:vAlign w:val="bottom"/>
            <w:hideMark/>
          </w:tcPr>
          <w:p w14:paraId="0A1E758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29.9 (21.7 - 41.3)</w:t>
            </w:r>
          </w:p>
        </w:tc>
        <w:tc>
          <w:tcPr>
            <w:tcW w:w="1460" w:type="dxa"/>
            <w:tcBorders>
              <w:top w:val="nil"/>
              <w:left w:val="nil"/>
              <w:bottom w:val="nil"/>
              <w:right w:val="nil"/>
            </w:tcBorders>
            <w:shd w:val="clear" w:color="000000" w:fill="FFFFFF"/>
            <w:noWrap/>
            <w:vAlign w:val="bottom"/>
            <w:hideMark/>
          </w:tcPr>
          <w:p w14:paraId="4D8F17D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592EA4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0335939" w14:textId="3869F6E4"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1.922***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1.260,2.934</w:t>
            </w:r>
            <w:r w:rsidR="00CB66B4">
              <w:rPr>
                <w:rFonts w:ascii="Times New Roman" w:eastAsia="Times New Roman" w:hAnsi="Times New Roman" w:cs="Times New Roman"/>
                <w:color w:val="000000"/>
                <w:lang w:val="en-GB" w:eastAsia="en-GB"/>
              </w:rPr>
              <w:t>)</w:t>
            </w:r>
          </w:p>
        </w:tc>
      </w:tr>
      <w:tr w:rsidR="00BF6482" w:rsidRPr="003A27FC" w14:paraId="332E416B" w14:textId="77777777" w:rsidTr="00BF6482">
        <w:trPr>
          <w:trHeight w:val="70"/>
        </w:trPr>
        <w:tc>
          <w:tcPr>
            <w:tcW w:w="2552" w:type="dxa"/>
            <w:tcBorders>
              <w:top w:val="nil"/>
              <w:left w:val="nil"/>
              <w:bottom w:val="nil"/>
              <w:right w:val="nil"/>
            </w:tcBorders>
            <w:shd w:val="clear" w:color="000000" w:fill="FFFFFF"/>
            <w:vAlign w:val="bottom"/>
            <w:hideMark/>
          </w:tcPr>
          <w:p w14:paraId="08548FB5"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Disaster preparedness</w:t>
            </w:r>
          </w:p>
        </w:tc>
        <w:tc>
          <w:tcPr>
            <w:tcW w:w="880" w:type="dxa"/>
            <w:tcBorders>
              <w:top w:val="nil"/>
              <w:left w:val="nil"/>
              <w:bottom w:val="nil"/>
              <w:right w:val="nil"/>
            </w:tcBorders>
            <w:shd w:val="clear" w:color="000000" w:fill="FFFFFF"/>
            <w:noWrap/>
            <w:vAlign w:val="bottom"/>
            <w:hideMark/>
          </w:tcPr>
          <w:p w14:paraId="2F19D66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0D437B2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70D91894"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5390DE8D"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7B69991"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303B4C04" w14:textId="77777777" w:rsidTr="00BF6482">
        <w:trPr>
          <w:trHeight w:val="300"/>
        </w:trPr>
        <w:tc>
          <w:tcPr>
            <w:tcW w:w="2552" w:type="dxa"/>
            <w:tcBorders>
              <w:top w:val="nil"/>
              <w:left w:val="nil"/>
              <w:bottom w:val="nil"/>
              <w:right w:val="nil"/>
            </w:tcBorders>
            <w:shd w:val="clear" w:color="000000" w:fill="FFFFFF"/>
            <w:vAlign w:val="bottom"/>
            <w:hideMark/>
          </w:tcPr>
          <w:p w14:paraId="10907586"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No</w:t>
            </w:r>
          </w:p>
        </w:tc>
        <w:tc>
          <w:tcPr>
            <w:tcW w:w="880" w:type="dxa"/>
            <w:tcBorders>
              <w:top w:val="nil"/>
              <w:left w:val="nil"/>
              <w:bottom w:val="nil"/>
              <w:right w:val="nil"/>
            </w:tcBorders>
            <w:shd w:val="clear" w:color="000000" w:fill="FFFFFF"/>
            <w:noWrap/>
            <w:vAlign w:val="bottom"/>
            <w:hideMark/>
          </w:tcPr>
          <w:p w14:paraId="10F94C6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175</w:t>
            </w:r>
          </w:p>
        </w:tc>
        <w:tc>
          <w:tcPr>
            <w:tcW w:w="2140" w:type="dxa"/>
            <w:tcBorders>
              <w:top w:val="nil"/>
              <w:left w:val="nil"/>
              <w:bottom w:val="nil"/>
              <w:right w:val="nil"/>
            </w:tcBorders>
            <w:shd w:val="clear" w:color="000000" w:fill="FFFFFF"/>
            <w:noWrap/>
            <w:vAlign w:val="bottom"/>
            <w:hideMark/>
          </w:tcPr>
          <w:p w14:paraId="46F3EFA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29.4 (25.4 - 34.1)</w:t>
            </w:r>
          </w:p>
        </w:tc>
        <w:tc>
          <w:tcPr>
            <w:tcW w:w="1460" w:type="dxa"/>
            <w:tcBorders>
              <w:top w:val="nil"/>
              <w:left w:val="nil"/>
              <w:bottom w:val="nil"/>
              <w:right w:val="nil"/>
            </w:tcBorders>
            <w:shd w:val="clear" w:color="000000" w:fill="FFFFFF"/>
            <w:noWrap/>
            <w:vAlign w:val="bottom"/>
            <w:hideMark/>
          </w:tcPr>
          <w:p w14:paraId="173D4E9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0.028</w:t>
            </w:r>
          </w:p>
        </w:tc>
        <w:tc>
          <w:tcPr>
            <w:tcW w:w="266" w:type="dxa"/>
            <w:tcBorders>
              <w:top w:val="nil"/>
              <w:left w:val="nil"/>
              <w:bottom w:val="nil"/>
              <w:right w:val="nil"/>
            </w:tcBorders>
            <w:shd w:val="clear" w:color="auto" w:fill="auto"/>
            <w:noWrap/>
            <w:vAlign w:val="bottom"/>
            <w:hideMark/>
          </w:tcPr>
          <w:p w14:paraId="25FC621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E4C4D38"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3CFCB533" w14:textId="77777777" w:rsidTr="00BF6482">
        <w:trPr>
          <w:trHeight w:val="300"/>
        </w:trPr>
        <w:tc>
          <w:tcPr>
            <w:tcW w:w="2552" w:type="dxa"/>
            <w:tcBorders>
              <w:top w:val="nil"/>
              <w:left w:val="nil"/>
              <w:bottom w:val="nil"/>
              <w:right w:val="nil"/>
            </w:tcBorders>
            <w:shd w:val="clear" w:color="000000" w:fill="FFFFFF"/>
            <w:vAlign w:val="bottom"/>
            <w:hideMark/>
          </w:tcPr>
          <w:p w14:paraId="6DDFF3CA"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Yes</w:t>
            </w:r>
          </w:p>
        </w:tc>
        <w:tc>
          <w:tcPr>
            <w:tcW w:w="880" w:type="dxa"/>
            <w:tcBorders>
              <w:top w:val="nil"/>
              <w:left w:val="nil"/>
              <w:bottom w:val="nil"/>
              <w:right w:val="nil"/>
            </w:tcBorders>
            <w:shd w:val="clear" w:color="000000" w:fill="FFFFFF"/>
            <w:noWrap/>
            <w:vAlign w:val="bottom"/>
            <w:hideMark/>
          </w:tcPr>
          <w:p w14:paraId="4398916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11</w:t>
            </w:r>
          </w:p>
        </w:tc>
        <w:tc>
          <w:tcPr>
            <w:tcW w:w="2140" w:type="dxa"/>
            <w:tcBorders>
              <w:top w:val="nil"/>
              <w:left w:val="nil"/>
              <w:bottom w:val="nil"/>
              <w:right w:val="nil"/>
            </w:tcBorders>
            <w:shd w:val="clear" w:color="000000" w:fill="FFFFFF"/>
            <w:noWrap/>
            <w:vAlign w:val="bottom"/>
            <w:hideMark/>
          </w:tcPr>
          <w:p w14:paraId="4F0E1FF6"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15.1 (8.3 - 27.2)</w:t>
            </w:r>
          </w:p>
        </w:tc>
        <w:tc>
          <w:tcPr>
            <w:tcW w:w="1460" w:type="dxa"/>
            <w:tcBorders>
              <w:top w:val="nil"/>
              <w:left w:val="nil"/>
              <w:bottom w:val="nil"/>
              <w:right w:val="nil"/>
            </w:tcBorders>
            <w:shd w:val="clear" w:color="000000" w:fill="FFFFFF"/>
            <w:noWrap/>
            <w:vAlign w:val="bottom"/>
            <w:hideMark/>
          </w:tcPr>
          <w:p w14:paraId="6BED058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EF9A16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9B1970D" w14:textId="04A05770"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0.233***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0.110,0.493</w:t>
            </w:r>
            <w:r w:rsidR="00CB66B4">
              <w:rPr>
                <w:rFonts w:ascii="Times New Roman" w:eastAsia="Times New Roman" w:hAnsi="Times New Roman" w:cs="Times New Roman"/>
                <w:color w:val="000000"/>
                <w:lang w:val="en-GB" w:eastAsia="en-GB"/>
              </w:rPr>
              <w:t>)</w:t>
            </w:r>
          </w:p>
        </w:tc>
      </w:tr>
      <w:tr w:rsidR="00BF6482" w:rsidRPr="003A27FC" w14:paraId="0E1D03A3" w14:textId="77777777" w:rsidTr="00BF6482">
        <w:trPr>
          <w:trHeight w:val="600"/>
        </w:trPr>
        <w:tc>
          <w:tcPr>
            <w:tcW w:w="2552" w:type="dxa"/>
            <w:tcBorders>
              <w:top w:val="nil"/>
              <w:left w:val="nil"/>
              <w:bottom w:val="nil"/>
              <w:right w:val="nil"/>
            </w:tcBorders>
            <w:shd w:val="clear" w:color="000000" w:fill="FFFFFF"/>
            <w:vAlign w:val="bottom"/>
            <w:hideMark/>
          </w:tcPr>
          <w:p w14:paraId="45C03972"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 xml:space="preserve">Number of </w:t>
            </w:r>
            <w:proofErr w:type="gramStart"/>
            <w:r w:rsidRPr="003A27FC">
              <w:rPr>
                <w:rFonts w:ascii="Times New Roman" w:eastAsia="Times New Roman" w:hAnsi="Times New Roman" w:cs="Times New Roman"/>
                <w:b/>
                <w:bCs/>
                <w:color w:val="000000"/>
                <w:lang w:val="en-GB" w:eastAsia="en-GB"/>
              </w:rPr>
              <w:t>disaster</w:t>
            </w:r>
            <w:proofErr w:type="gramEnd"/>
            <w:r w:rsidRPr="003A27FC">
              <w:rPr>
                <w:rFonts w:ascii="Times New Roman" w:eastAsia="Times New Roman" w:hAnsi="Times New Roman" w:cs="Times New Roman"/>
                <w:b/>
                <w:bCs/>
                <w:color w:val="000000"/>
                <w:lang w:val="en-GB" w:eastAsia="en-GB"/>
              </w:rPr>
              <w:t xml:space="preserve"> faced </w:t>
            </w:r>
          </w:p>
        </w:tc>
        <w:tc>
          <w:tcPr>
            <w:tcW w:w="880" w:type="dxa"/>
            <w:tcBorders>
              <w:top w:val="nil"/>
              <w:left w:val="nil"/>
              <w:bottom w:val="nil"/>
              <w:right w:val="nil"/>
            </w:tcBorders>
            <w:shd w:val="clear" w:color="000000" w:fill="FFFFFF"/>
            <w:noWrap/>
            <w:vAlign w:val="bottom"/>
            <w:hideMark/>
          </w:tcPr>
          <w:p w14:paraId="7A68B509"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1DF6065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025D289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4AEA260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3C1D535"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11DF70E7" w14:textId="77777777" w:rsidTr="00BF6482">
        <w:trPr>
          <w:trHeight w:val="300"/>
        </w:trPr>
        <w:tc>
          <w:tcPr>
            <w:tcW w:w="2552" w:type="dxa"/>
            <w:tcBorders>
              <w:top w:val="nil"/>
              <w:left w:val="nil"/>
              <w:bottom w:val="nil"/>
              <w:right w:val="nil"/>
            </w:tcBorders>
            <w:shd w:val="clear" w:color="000000" w:fill="FFFFFF"/>
            <w:vAlign w:val="bottom"/>
            <w:hideMark/>
          </w:tcPr>
          <w:p w14:paraId="0A212C3B"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One</w:t>
            </w:r>
          </w:p>
        </w:tc>
        <w:tc>
          <w:tcPr>
            <w:tcW w:w="880" w:type="dxa"/>
            <w:tcBorders>
              <w:top w:val="nil"/>
              <w:left w:val="nil"/>
              <w:bottom w:val="nil"/>
              <w:right w:val="nil"/>
            </w:tcBorders>
            <w:shd w:val="clear" w:color="000000" w:fill="FFFFFF"/>
            <w:noWrap/>
            <w:vAlign w:val="bottom"/>
            <w:hideMark/>
          </w:tcPr>
          <w:p w14:paraId="35AA86C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135</w:t>
            </w:r>
          </w:p>
        </w:tc>
        <w:tc>
          <w:tcPr>
            <w:tcW w:w="2140" w:type="dxa"/>
            <w:tcBorders>
              <w:top w:val="nil"/>
              <w:left w:val="nil"/>
              <w:bottom w:val="nil"/>
              <w:right w:val="nil"/>
            </w:tcBorders>
            <w:shd w:val="clear" w:color="000000" w:fill="FFFFFF"/>
            <w:noWrap/>
            <w:vAlign w:val="bottom"/>
            <w:hideMark/>
          </w:tcPr>
          <w:p w14:paraId="6A00AA9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29.3 (24.7 - 34.7)</w:t>
            </w:r>
          </w:p>
        </w:tc>
        <w:tc>
          <w:tcPr>
            <w:tcW w:w="1460" w:type="dxa"/>
            <w:tcBorders>
              <w:top w:val="nil"/>
              <w:left w:val="nil"/>
              <w:bottom w:val="nil"/>
              <w:right w:val="nil"/>
            </w:tcBorders>
            <w:shd w:val="clear" w:color="000000" w:fill="FFFFFF"/>
            <w:noWrap/>
            <w:vAlign w:val="bottom"/>
            <w:hideMark/>
          </w:tcPr>
          <w:p w14:paraId="369CAB0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0.295</w:t>
            </w:r>
          </w:p>
        </w:tc>
        <w:tc>
          <w:tcPr>
            <w:tcW w:w="266" w:type="dxa"/>
            <w:tcBorders>
              <w:top w:val="nil"/>
              <w:left w:val="nil"/>
              <w:bottom w:val="nil"/>
              <w:right w:val="nil"/>
            </w:tcBorders>
            <w:shd w:val="clear" w:color="auto" w:fill="auto"/>
            <w:noWrap/>
            <w:vAlign w:val="bottom"/>
            <w:hideMark/>
          </w:tcPr>
          <w:p w14:paraId="335A45B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2932832F"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1D8241E8" w14:textId="77777777" w:rsidTr="00BF6482">
        <w:trPr>
          <w:trHeight w:val="300"/>
        </w:trPr>
        <w:tc>
          <w:tcPr>
            <w:tcW w:w="2552" w:type="dxa"/>
            <w:tcBorders>
              <w:top w:val="nil"/>
              <w:left w:val="nil"/>
              <w:bottom w:val="nil"/>
              <w:right w:val="nil"/>
            </w:tcBorders>
            <w:shd w:val="clear" w:color="000000" w:fill="FFFFFF"/>
            <w:vAlign w:val="bottom"/>
            <w:hideMark/>
          </w:tcPr>
          <w:p w14:paraId="43FB04B1"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xml:space="preserve">Two and more </w:t>
            </w:r>
          </w:p>
        </w:tc>
        <w:tc>
          <w:tcPr>
            <w:tcW w:w="880" w:type="dxa"/>
            <w:tcBorders>
              <w:top w:val="nil"/>
              <w:left w:val="nil"/>
              <w:bottom w:val="nil"/>
              <w:right w:val="nil"/>
            </w:tcBorders>
            <w:shd w:val="clear" w:color="000000" w:fill="FFFFFF"/>
            <w:noWrap/>
            <w:vAlign w:val="bottom"/>
            <w:hideMark/>
          </w:tcPr>
          <w:p w14:paraId="0FEFCBA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51</w:t>
            </w:r>
          </w:p>
        </w:tc>
        <w:tc>
          <w:tcPr>
            <w:tcW w:w="2140" w:type="dxa"/>
            <w:tcBorders>
              <w:top w:val="nil"/>
              <w:left w:val="nil"/>
              <w:bottom w:val="nil"/>
              <w:right w:val="nil"/>
            </w:tcBorders>
            <w:shd w:val="clear" w:color="000000" w:fill="FFFFFF"/>
            <w:noWrap/>
            <w:vAlign w:val="bottom"/>
            <w:hideMark/>
          </w:tcPr>
          <w:p w14:paraId="7D65695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24.7 (18.7 - 32.5)</w:t>
            </w:r>
          </w:p>
        </w:tc>
        <w:tc>
          <w:tcPr>
            <w:tcW w:w="1460" w:type="dxa"/>
            <w:tcBorders>
              <w:top w:val="nil"/>
              <w:left w:val="nil"/>
              <w:bottom w:val="nil"/>
              <w:right w:val="nil"/>
            </w:tcBorders>
            <w:shd w:val="clear" w:color="000000" w:fill="FFFFFF"/>
            <w:noWrap/>
            <w:vAlign w:val="bottom"/>
            <w:hideMark/>
          </w:tcPr>
          <w:p w14:paraId="3687F37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895196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2AFBEB65" w14:textId="3E568EB1"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0.861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0.622,1.193</w:t>
            </w:r>
            <w:r w:rsidR="00CB66B4">
              <w:rPr>
                <w:rFonts w:ascii="Times New Roman" w:eastAsia="Times New Roman" w:hAnsi="Times New Roman" w:cs="Times New Roman"/>
                <w:color w:val="000000"/>
                <w:lang w:val="en-GB" w:eastAsia="en-GB"/>
              </w:rPr>
              <w:t>)</w:t>
            </w:r>
          </w:p>
        </w:tc>
      </w:tr>
      <w:tr w:rsidR="00BF6482" w:rsidRPr="003A27FC" w14:paraId="44EFA3F0" w14:textId="77777777" w:rsidTr="00BF6482">
        <w:trPr>
          <w:trHeight w:val="300"/>
        </w:trPr>
        <w:tc>
          <w:tcPr>
            <w:tcW w:w="2552" w:type="dxa"/>
            <w:tcBorders>
              <w:top w:val="nil"/>
              <w:left w:val="nil"/>
              <w:bottom w:val="nil"/>
              <w:right w:val="nil"/>
            </w:tcBorders>
            <w:shd w:val="clear" w:color="000000" w:fill="FFFFFF"/>
            <w:vAlign w:val="bottom"/>
            <w:hideMark/>
          </w:tcPr>
          <w:p w14:paraId="29272E4F"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Place of residence</w:t>
            </w:r>
          </w:p>
        </w:tc>
        <w:tc>
          <w:tcPr>
            <w:tcW w:w="880" w:type="dxa"/>
            <w:tcBorders>
              <w:top w:val="nil"/>
              <w:left w:val="nil"/>
              <w:bottom w:val="nil"/>
              <w:right w:val="nil"/>
            </w:tcBorders>
            <w:shd w:val="clear" w:color="000000" w:fill="FFFFFF"/>
            <w:noWrap/>
            <w:vAlign w:val="bottom"/>
            <w:hideMark/>
          </w:tcPr>
          <w:p w14:paraId="5F285C0C"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2A601FE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44B5088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0152FE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7DBC3B3"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61915BDC" w14:textId="77777777" w:rsidTr="00BF6482">
        <w:trPr>
          <w:trHeight w:val="300"/>
        </w:trPr>
        <w:tc>
          <w:tcPr>
            <w:tcW w:w="2552" w:type="dxa"/>
            <w:tcBorders>
              <w:top w:val="nil"/>
              <w:left w:val="nil"/>
              <w:bottom w:val="nil"/>
              <w:right w:val="nil"/>
            </w:tcBorders>
            <w:shd w:val="clear" w:color="000000" w:fill="FFFFFF"/>
            <w:vAlign w:val="bottom"/>
            <w:hideMark/>
          </w:tcPr>
          <w:p w14:paraId="3870F60B"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Rural</w:t>
            </w:r>
          </w:p>
        </w:tc>
        <w:tc>
          <w:tcPr>
            <w:tcW w:w="880" w:type="dxa"/>
            <w:tcBorders>
              <w:top w:val="nil"/>
              <w:left w:val="nil"/>
              <w:bottom w:val="nil"/>
              <w:right w:val="nil"/>
            </w:tcBorders>
            <w:shd w:val="clear" w:color="000000" w:fill="FFFFFF"/>
            <w:noWrap/>
            <w:vAlign w:val="bottom"/>
            <w:hideMark/>
          </w:tcPr>
          <w:p w14:paraId="609BE54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171</w:t>
            </w:r>
          </w:p>
        </w:tc>
        <w:tc>
          <w:tcPr>
            <w:tcW w:w="2140" w:type="dxa"/>
            <w:tcBorders>
              <w:top w:val="nil"/>
              <w:left w:val="nil"/>
              <w:bottom w:val="nil"/>
              <w:right w:val="nil"/>
            </w:tcBorders>
            <w:shd w:val="clear" w:color="000000" w:fill="FFFFFF"/>
            <w:noWrap/>
            <w:vAlign w:val="bottom"/>
            <w:hideMark/>
          </w:tcPr>
          <w:p w14:paraId="57B6BF9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29.1 (25.0 - 33.8)</w:t>
            </w:r>
          </w:p>
        </w:tc>
        <w:tc>
          <w:tcPr>
            <w:tcW w:w="1460" w:type="dxa"/>
            <w:tcBorders>
              <w:top w:val="nil"/>
              <w:left w:val="nil"/>
              <w:bottom w:val="nil"/>
              <w:right w:val="nil"/>
            </w:tcBorders>
            <w:shd w:val="clear" w:color="000000" w:fill="FFFFFF"/>
            <w:noWrap/>
            <w:vAlign w:val="bottom"/>
            <w:hideMark/>
          </w:tcPr>
          <w:p w14:paraId="18E1AB1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0.107</w:t>
            </w:r>
          </w:p>
        </w:tc>
        <w:tc>
          <w:tcPr>
            <w:tcW w:w="266" w:type="dxa"/>
            <w:tcBorders>
              <w:top w:val="nil"/>
              <w:left w:val="nil"/>
              <w:bottom w:val="nil"/>
              <w:right w:val="nil"/>
            </w:tcBorders>
            <w:shd w:val="clear" w:color="auto" w:fill="auto"/>
            <w:noWrap/>
            <w:vAlign w:val="bottom"/>
            <w:hideMark/>
          </w:tcPr>
          <w:p w14:paraId="246CC4D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BC8CDF0"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16DAECD6" w14:textId="77777777" w:rsidTr="00BF6482">
        <w:trPr>
          <w:trHeight w:val="300"/>
        </w:trPr>
        <w:tc>
          <w:tcPr>
            <w:tcW w:w="2552" w:type="dxa"/>
            <w:tcBorders>
              <w:top w:val="nil"/>
              <w:left w:val="nil"/>
              <w:bottom w:val="nil"/>
              <w:right w:val="nil"/>
            </w:tcBorders>
            <w:shd w:val="clear" w:color="000000" w:fill="FFFFFF"/>
            <w:vAlign w:val="bottom"/>
            <w:hideMark/>
          </w:tcPr>
          <w:p w14:paraId="207DE183"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Urban</w:t>
            </w:r>
          </w:p>
        </w:tc>
        <w:tc>
          <w:tcPr>
            <w:tcW w:w="880" w:type="dxa"/>
            <w:tcBorders>
              <w:top w:val="nil"/>
              <w:left w:val="nil"/>
              <w:bottom w:val="nil"/>
              <w:right w:val="nil"/>
            </w:tcBorders>
            <w:shd w:val="clear" w:color="000000" w:fill="FFFFFF"/>
            <w:noWrap/>
            <w:vAlign w:val="bottom"/>
            <w:hideMark/>
          </w:tcPr>
          <w:p w14:paraId="1841293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15</w:t>
            </w:r>
          </w:p>
        </w:tc>
        <w:tc>
          <w:tcPr>
            <w:tcW w:w="2140" w:type="dxa"/>
            <w:tcBorders>
              <w:top w:val="nil"/>
              <w:left w:val="nil"/>
              <w:bottom w:val="nil"/>
              <w:right w:val="nil"/>
            </w:tcBorders>
            <w:shd w:val="clear" w:color="000000" w:fill="FFFFFF"/>
            <w:noWrap/>
            <w:vAlign w:val="bottom"/>
            <w:hideMark/>
          </w:tcPr>
          <w:p w14:paraId="16D71FE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18.9 (11.4 - 31.3)</w:t>
            </w:r>
          </w:p>
        </w:tc>
        <w:tc>
          <w:tcPr>
            <w:tcW w:w="1460" w:type="dxa"/>
            <w:tcBorders>
              <w:top w:val="nil"/>
              <w:left w:val="nil"/>
              <w:bottom w:val="nil"/>
              <w:right w:val="nil"/>
            </w:tcBorders>
            <w:shd w:val="clear" w:color="000000" w:fill="FFFFFF"/>
            <w:noWrap/>
            <w:vAlign w:val="bottom"/>
            <w:hideMark/>
          </w:tcPr>
          <w:p w14:paraId="55EF196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50AFAC9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E7CDA98" w14:textId="1AD05BBC"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1.503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0.872,2.591</w:t>
            </w:r>
            <w:r w:rsidR="00CB66B4">
              <w:rPr>
                <w:rFonts w:ascii="Times New Roman" w:eastAsia="Times New Roman" w:hAnsi="Times New Roman" w:cs="Times New Roman"/>
                <w:color w:val="000000"/>
                <w:lang w:val="en-GB" w:eastAsia="en-GB"/>
              </w:rPr>
              <w:t>)</w:t>
            </w:r>
          </w:p>
        </w:tc>
      </w:tr>
      <w:tr w:rsidR="00BF6482" w:rsidRPr="003A27FC" w14:paraId="07AA3C58" w14:textId="77777777" w:rsidTr="00BF6482">
        <w:trPr>
          <w:trHeight w:val="70"/>
        </w:trPr>
        <w:tc>
          <w:tcPr>
            <w:tcW w:w="2552" w:type="dxa"/>
            <w:tcBorders>
              <w:top w:val="nil"/>
              <w:left w:val="nil"/>
              <w:bottom w:val="nil"/>
              <w:right w:val="nil"/>
            </w:tcBorders>
            <w:shd w:val="clear" w:color="000000" w:fill="FFFFFF"/>
            <w:vAlign w:val="bottom"/>
            <w:hideMark/>
          </w:tcPr>
          <w:p w14:paraId="67BC8BB5"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Region of residence</w:t>
            </w:r>
          </w:p>
        </w:tc>
        <w:tc>
          <w:tcPr>
            <w:tcW w:w="880" w:type="dxa"/>
            <w:tcBorders>
              <w:top w:val="nil"/>
              <w:left w:val="nil"/>
              <w:bottom w:val="nil"/>
              <w:right w:val="nil"/>
            </w:tcBorders>
            <w:shd w:val="clear" w:color="000000" w:fill="FFFFFF"/>
            <w:noWrap/>
            <w:vAlign w:val="bottom"/>
            <w:hideMark/>
          </w:tcPr>
          <w:p w14:paraId="474880E9"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4386428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10B35E16"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4C2D1D1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9C14CBF"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677C2B2D" w14:textId="77777777" w:rsidTr="00BF6482">
        <w:trPr>
          <w:trHeight w:val="315"/>
        </w:trPr>
        <w:tc>
          <w:tcPr>
            <w:tcW w:w="2552" w:type="dxa"/>
            <w:tcBorders>
              <w:top w:val="nil"/>
              <w:left w:val="nil"/>
              <w:bottom w:val="nil"/>
              <w:right w:val="nil"/>
            </w:tcBorders>
            <w:shd w:val="clear" w:color="000000" w:fill="FFFFFF"/>
            <w:vAlign w:val="bottom"/>
            <w:hideMark/>
          </w:tcPr>
          <w:p w14:paraId="28D9A050"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Barisal</w:t>
            </w:r>
          </w:p>
        </w:tc>
        <w:tc>
          <w:tcPr>
            <w:tcW w:w="880" w:type="dxa"/>
            <w:tcBorders>
              <w:top w:val="nil"/>
              <w:left w:val="nil"/>
              <w:bottom w:val="nil"/>
              <w:right w:val="nil"/>
            </w:tcBorders>
            <w:shd w:val="clear" w:color="000000" w:fill="FFFFFF"/>
            <w:noWrap/>
            <w:vAlign w:val="bottom"/>
            <w:hideMark/>
          </w:tcPr>
          <w:p w14:paraId="3FE7D436"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20</w:t>
            </w:r>
          </w:p>
        </w:tc>
        <w:tc>
          <w:tcPr>
            <w:tcW w:w="2140" w:type="dxa"/>
            <w:tcBorders>
              <w:top w:val="nil"/>
              <w:left w:val="nil"/>
              <w:bottom w:val="nil"/>
              <w:right w:val="nil"/>
            </w:tcBorders>
            <w:shd w:val="clear" w:color="000000" w:fill="FFFFFF"/>
            <w:noWrap/>
            <w:vAlign w:val="bottom"/>
            <w:hideMark/>
          </w:tcPr>
          <w:p w14:paraId="3BC4E978"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30.7 (19.8 - 47.5)</w:t>
            </w:r>
          </w:p>
        </w:tc>
        <w:tc>
          <w:tcPr>
            <w:tcW w:w="1460" w:type="dxa"/>
            <w:tcBorders>
              <w:top w:val="nil"/>
              <w:left w:val="nil"/>
              <w:bottom w:val="nil"/>
              <w:right w:val="nil"/>
            </w:tcBorders>
            <w:shd w:val="clear" w:color="000000" w:fill="FFFFFF"/>
            <w:noWrap/>
            <w:vAlign w:val="bottom"/>
            <w:hideMark/>
          </w:tcPr>
          <w:p w14:paraId="0C3D6FD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2BF9783C"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C864E72"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30B7993E" w14:textId="77777777" w:rsidTr="00BF6482">
        <w:trPr>
          <w:trHeight w:val="300"/>
        </w:trPr>
        <w:tc>
          <w:tcPr>
            <w:tcW w:w="2552" w:type="dxa"/>
            <w:tcBorders>
              <w:top w:val="nil"/>
              <w:left w:val="nil"/>
              <w:bottom w:val="nil"/>
              <w:right w:val="nil"/>
            </w:tcBorders>
            <w:shd w:val="clear" w:color="000000" w:fill="FFFFFF"/>
            <w:vAlign w:val="bottom"/>
            <w:hideMark/>
          </w:tcPr>
          <w:p w14:paraId="21914D4B"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Chittagong</w:t>
            </w:r>
          </w:p>
        </w:tc>
        <w:tc>
          <w:tcPr>
            <w:tcW w:w="880" w:type="dxa"/>
            <w:tcBorders>
              <w:top w:val="nil"/>
              <w:left w:val="nil"/>
              <w:bottom w:val="nil"/>
              <w:right w:val="nil"/>
            </w:tcBorders>
            <w:shd w:val="clear" w:color="000000" w:fill="FFFFFF"/>
            <w:noWrap/>
            <w:vAlign w:val="bottom"/>
            <w:hideMark/>
          </w:tcPr>
          <w:p w14:paraId="5E4EF7F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w:t>
            </w:r>
          </w:p>
        </w:tc>
        <w:tc>
          <w:tcPr>
            <w:tcW w:w="2140" w:type="dxa"/>
            <w:tcBorders>
              <w:top w:val="nil"/>
              <w:left w:val="nil"/>
              <w:bottom w:val="nil"/>
              <w:right w:val="nil"/>
            </w:tcBorders>
            <w:shd w:val="clear" w:color="000000" w:fill="FFFFFF"/>
            <w:noWrap/>
            <w:vAlign w:val="bottom"/>
            <w:hideMark/>
          </w:tcPr>
          <w:p w14:paraId="168B574F"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27.3 (19.0 - 39.3)</w:t>
            </w:r>
          </w:p>
        </w:tc>
        <w:tc>
          <w:tcPr>
            <w:tcW w:w="1460" w:type="dxa"/>
            <w:tcBorders>
              <w:top w:val="nil"/>
              <w:left w:val="nil"/>
              <w:bottom w:val="nil"/>
              <w:right w:val="nil"/>
            </w:tcBorders>
            <w:shd w:val="clear" w:color="000000" w:fill="FFFFFF"/>
            <w:noWrap/>
            <w:vAlign w:val="bottom"/>
            <w:hideMark/>
          </w:tcPr>
          <w:p w14:paraId="7AA13B5A"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66EDAB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5CA65FE" w14:textId="546D3F5A"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0.766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0.421,1.395</w:t>
            </w:r>
            <w:r w:rsidR="00CB66B4">
              <w:rPr>
                <w:rFonts w:ascii="Times New Roman" w:eastAsia="Times New Roman" w:hAnsi="Times New Roman" w:cs="Times New Roman"/>
                <w:color w:val="000000"/>
                <w:lang w:val="en-GB" w:eastAsia="en-GB"/>
              </w:rPr>
              <w:t>)</w:t>
            </w:r>
          </w:p>
        </w:tc>
      </w:tr>
      <w:tr w:rsidR="00BF6482" w:rsidRPr="003A27FC" w14:paraId="60D5F6B5" w14:textId="77777777" w:rsidTr="00BF6482">
        <w:trPr>
          <w:trHeight w:val="300"/>
        </w:trPr>
        <w:tc>
          <w:tcPr>
            <w:tcW w:w="2552" w:type="dxa"/>
            <w:tcBorders>
              <w:top w:val="nil"/>
              <w:left w:val="nil"/>
              <w:bottom w:val="nil"/>
              <w:right w:val="nil"/>
            </w:tcBorders>
            <w:shd w:val="clear" w:color="000000" w:fill="FFFFFF"/>
            <w:vAlign w:val="bottom"/>
            <w:hideMark/>
          </w:tcPr>
          <w:p w14:paraId="0E7E9C72"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Dhaka</w:t>
            </w:r>
          </w:p>
        </w:tc>
        <w:tc>
          <w:tcPr>
            <w:tcW w:w="880" w:type="dxa"/>
            <w:tcBorders>
              <w:top w:val="nil"/>
              <w:left w:val="nil"/>
              <w:bottom w:val="nil"/>
              <w:right w:val="nil"/>
            </w:tcBorders>
            <w:shd w:val="clear" w:color="000000" w:fill="FFFFFF"/>
            <w:noWrap/>
            <w:vAlign w:val="bottom"/>
            <w:hideMark/>
          </w:tcPr>
          <w:p w14:paraId="2A446861"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19</w:t>
            </w:r>
          </w:p>
        </w:tc>
        <w:tc>
          <w:tcPr>
            <w:tcW w:w="2140" w:type="dxa"/>
            <w:tcBorders>
              <w:top w:val="nil"/>
              <w:left w:val="nil"/>
              <w:bottom w:val="nil"/>
              <w:right w:val="nil"/>
            </w:tcBorders>
            <w:shd w:val="clear" w:color="000000" w:fill="FFFFFF"/>
            <w:noWrap/>
            <w:vAlign w:val="bottom"/>
            <w:hideMark/>
          </w:tcPr>
          <w:p w14:paraId="1D65161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10.8 (6.9 - 16.9)</w:t>
            </w:r>
          </w:p>
        </w:tc>
        <w:tc>
          <w:tcPr>
            <w:tcW w:w="1460" w:type="dxa"/>
            <w:tcBorders>
              <w:top w:val="nil"/>
              <w:left w:val="nil"/>
              <w:bottom w:val="nil"/>
              <w:right w:val="nil"/>
            </w:tcBorders>
            <w:shd w:val="clear" w:color="000000" w:fill="FFFFFF"/>
            <w:noWrap/>
            <w:vAlign w:val="bottom"/>
            <w:hideMark/>
          </w:tcPr>
          <w:p w14:paraId="4A0D9426" w14:textId="78F9DDA0" w:rsidR="003A27FC" w:rsidRPr="003A27FC" w:rsidRDefault="00D65655" w:rsidP="003A27FC">
            <w:pPr>
              <w:spacing w:after="0" w:line="240" w:lineRule="auto"/>
              <w:jc w:val="right"/>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&lt;</w:t>
            </w:r>
            <w:r w:rsidR="003A27FC" w:rsidRPr="003A27FC">
              <w:rPr>
                <w:rFonts w:ascii="Times New Roman" w:eastAsia="Times New Roman" w:hAnsi="Times New Roman" w:cs="Times New Roman"/>
                <w:color w:val="000000"/>
                <w:lang w:val="en-GB" w:eastAsia="en-GB"/>
              </w:rPr>
              <w:t>0.00</w:t>
            </w:r>
            <w:r>
              <w:rPr>
                <w:rFonts w:ascii="Times New Roman" w:eastAsia="Times New Roman" w:hAnsi="Times New Roman" w:cs="Times New Roman"/>
                <w:color w:val="000000"/>
                <w:lang w:val="en-GB" w:eastAsia="en-GB"/>
              </w:rPr>
              <w:t>1</w:t>
            </w:r>
          </w:p>
        </w:tc>
        <w:tc>
          <w:tcPr>
            <w:tcW w:w="266" w:type="dxa"/>
            <w:tcBorders>
              <w:top w:val="nil"/>
              <w:left w:val="nil"/>
              <w:bottom w:val="nil"/>
              <w:right w:val="nil"/>
            </w:tcBorders>
            <w:shd w:val="clear" w:color="auto" w:fill="auto"/>
            <w:noWrap/>
            <w:vAlign w:val="bottom"/>
            <w:hideMark/>
          </w:tcPr>
          <w:p w14:paraId="05F9523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8D2FA37" w14:textId="52242762"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0.249***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0.128,0.487</w:t>
            </w:r>
            <w:r w:rsidR="00CB66B4">
              <w:rPr>
                <w:rFonts w:ascii="Times New Roman" w:eastAsia="Times New Roman" w:hAnsi="Times New Roman" w:cs="Times New Roman"/>
                <w:color w:val="000000"/>
                <w:lang w:val="en-GB" w:eastAsia="en-GB"/>
              </w:rPr>
              <w:t>)</w:t>
            </w:r>
          </w:p>
        </w:tc>
      </w:tr>
      <w:tr w:rsidR="00BF6482" w:rsidRPr="003A27FC" w14:paraId="482C587B" w14:textId="77777777" w:rsidTr="00BF6482">
        <w:trPr>
          <w:trHeight w:val="300"/>
        </w:trPr>
        <w:tc>
          <w:tcPr>
            <w:tcW w:w="2552" w:type="dxa"/>
            <w:tcBorders>
              <w:top w:val="nil"/>
              <w:left w:val="nil"/>
              <w:bottom w:val="nil"/>
              <w:right w:val="nil"/>
            </w:tcBorders>
            <w:shd w:val="clear" w:color="000000" w:fill="FFFFFF"/>
            <w:vAlign w:val="bottom"/>
            <w:hideMark/>
          </w:tcPr>
          <w:p w14:paraId="0B6658B8"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Khulna</w:t>
            </w:r>
          </w:p>
        </w:tc>
        <w:tc>
          <w:tcPr>
            <w:tcW w:w="880" w:type="dxa"/>
            <w:tcBorders>
              <w:top w:val="nil"/>
              <w:left w:val="nil"/>
              <w:bottom w:val="nil"/>
              <w:right w:val="nil"/>
            </w:tcBorders>
            <w:shd w:val="clear" w:color="000000" w:fill="FFFFFF"/>
            <w:noWrap/>
            <w:vAlign w:val="bottom"/>
            <w:hideMark/>
          </w:tcPr>
          <w:p w14:paraId="706651F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w:t>
            </w:r>
          </w:p>
        </w:tc>
        <w:tc>
          <w:tcPr>
            <w:tcW w:w="2140" w:type="dxa"/>
            <w:tcBorders>
              <w:top w:val="nil"/>
              <w:left w:val="nil"/>
              <w:bottom w:val="nil"/>
              <w:right w:val="nil"/>
            </w:tcBorders>
            <w:shd w:val="clear" w:color="000000" w:fill="FFFFFF"/>
            <w:noWrap/>
            <w:vAlign w:val="bottom"/>
            <w:hideMark/>
          </w:tcPr>
          <w:p w14:paraId="2062BF9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24.3 (16.0 - 37.0)</w:t>
            </w:r>
          </w:p>
        </w:tc>
        <w:tc>
          <w:tcPr>
            <w:tcW w:w="1460" w:type="dxa"/>
            <w:tcBorders>
              <w:top w:val="nil"/>
              <w:left w:val="nil"/>
              <w:bottom w:val="nil"/>
              <w:right w:val="nil"/>
            </w:tcBorders>
            <w:shd w:val="clear" w:color="000000" w:fill="FFFFFF"/>
            <w:noWrap/>
            <w:vAlign w:val="bottom"/>
            <w:hideMark/>
          </w:tcPr>
          <w:p w14:paraId="075C649D"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E8C985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2BC9851" w14:textId="55C70083"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0.619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0.326,1.177</w:t>
            </w:r>
            <w:r w:rsidR="00CB66B4">
              <w:rPr>
                <w:rFonts w:ascii="Times New Roman" w:eastAsia="Times New Roman" w:hAnsi="Times New Roman" w:cs="Times New Roman"/>
                <w:color w:val="000000"/>
                <w:lang w:val="en-GB" w:eastAsia="en-GB"/>
              </w:rPr>
              <w:t>)</w:t>
            </w:r>
          </w:p>
        </w:tc>
      </w:tr>
      <w:tr w:rsidR="00BF6482" w:rsidRPr="003A27FC" w14:paraId="39DCC1FF" w14:textId="77777777" w:rsidTr="00BF6482">
        <w:trPr>
          <w:trHeight w:val="300"/>
        </w:trPr>
        <w:tc>
          <w:tcPr>
            <w:tcW w:w="2552" w:type="dxa"/>
            <w:tcBorders>
              <w:top w:val="nil"/>
              <w:left w:val="nil"/>
              <w:bottom w:val="nil"/>
              <w:right w:val="nil"/>
            </w:tcBorders>
            <w:shd w:val="clear" w:color="000000" w:fill="FFFFFF"/>
            <w:vAlign w:val="bottom"/>
            <w:hideMark/>
          </w:tcPr>
          <w:p w14:paraId="684B46AA"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proofErr w:type="spellStart"/>
            <w:r w:rsidRPr="003A27FC">
              <w:rPr>
                <w:rFonts w:ascii="Times New Roman" w:eastAsia="Times New Roman" w:hAnsi="Times New Roman" w:cs="Times New Roman"/>
                <w:color w:val="000000"/>
                <w:lang w:val="en-GB" w:eastAsia="en-GB"/>
              </w:rPr>
              <w:t>Rajshahi</w:t>
            </w:r>
            <w:proofErr w:type="spellEnd"/>
          </w:p>
        </w:tc>
        <w:tc>
          <w:tcPr>
            <w:tcW w:w="880" w:type="dxa"/>
            <w:tcBorders>
              <w:top w:val="nil"/>
              <w:left w:val="nil"/>
              <w:bottom w:val="nil"/>
              <w:right w:val="nil"/>
            </w:tcBorders>
            <w:shd w:val="clear" w:color="000000" w:fill="FFFFFF"/>
            <w:noWrap/>
            <w:vAlign w:val="bottom"/>
            <w:hideMark/>
          </w:tcPr>
          <w:p w14:paraId="2AE2DBC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w:t>
            </w:r>
          </w:p>
        </w:tc>
        <w:tc>
          <w:tcPr>
            <w:tcW w:w="2140" w:type="dxa"/>
            <w:tcBorders>
              <w:top w:val="nil"/>
              <w:left w:val="nil"/>
              <w:bottom w:val="nil"/>
              <w:right w:val="nil"/>
            </w:tcBorders>
            <w:shd w:val="clear" w:color="000000" w:fill="FFFFFF"/>
            <w:noWrap/>
            <w:vAlign w:val="bottom"/>
            <w:hideMark/>
          </w:tcPr>
          <w:p w14:paraId="5C150F1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32.9 (22.9 - 47.4)</w:t>
            </w:r>
          </w:p>
        </w:tc>
        <w:tc>
          <w:tcPr>
            <w:tcW w:w="1460" w:type="dxa"/>
            <w:tcBorders>
              <w:top w:val="nil"/>
              <w:left w:val="nil"/>
              <w:bottom w:val="nil"/>
              <w:right w:val="nil"/>
            </w:tcBorders>
            <w:shd w:val="clear" w:color="000000" w:fill="FFFFFF"/>
            <w:noWrap/>
            <w:vAlign w:val="bottom"/>
            <w:hideMark/>
          </w:tcPr>
          <w:p w14:paraId="2EF1DED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FFEE25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403E8763" w14:textId="0BE6C296"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0.777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0.418,1.443</w:t>
            </w:r>
            <w:r w:rsidR="00CB66B4">
              <w:rPr>
                <w:rFonts w:ascii="Times New Roman" w:eastAsia="Times New Roman" w:hAnsi="Times New Roman" w:cs="Times New Roman"/>
                <w:color w:val="000000"/>
                <w:lang w:val="en-GB" w:eastAsia="en-GB"/>
              </w:rPr>
              <w:t>)</w:t>
            </w:r>
          </w:p>
        </w:tc>
      </w:tr>
      <w:tr w:rsidR="00BF6482" w:rsidRPr="003A27FC" w14:paraId="4191EAFF" w14:textId="77777777" w:rsidTr="00BF6482">
        <w:trPr>
          <w:trHeight w:val="300"/>
        </w:trPr>
        <w:tc>
          <w:tcPr>
            <w:tcW w:w="2552" w:type="dxa"/>
            <w:tcBorders>
              <w:top w:val="nil"/>
              <w:left w:val="nil"/>
              <w:bottom w:val="nil"/>
              <w:right w:val="nil"/>
            </w:tcBorders>
            <w:shd w:val="clear" w:color="000000" w:fill="FFFFFF"/>
            <w:vAlign w:val="bottom"/>
            <w:hideMark/>
          </w:tcPr>
          <w:p w14:paraId="650B3617"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Rangpur</w:t>
            </w:r>
          </w:p>
        </w:tc>
        <w:tc>
          <w:tcPr>
            <w:tcW w:w="880" w:type="dxa"/>
            <w:tcBorders>
              <w:top w:val="nil"/>
              <w:left w:val="nil"/>
              <w:bottom w:val="nil"/>
              <w:right w:val="nil"/>
            </w:tcBorders>
            <w:shd w:val="clear" w:color="000000" w:fill="FFFFFF"/>
            <w:noWrap/>
            <w:vAlign w:val="bottom"/>
            <w:hideMark/>
          </w:tcPr>
          <w:p w14:paraId="7A27041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w:t>
            </w:r>
          </w:p>
        </w:tc>
        <w:tc>
          <w:tcPr>
            <w:tcW w:w="2140" w:type="dxa"/>
            <w:tcBorders>
              <w:top w:val="nil"/>
              <w:left w:val="nil"/>
              <w:bottom w:val="nil"/>
              <w:right w:val="nil"/>
            </w:tcBorders>
            <w:shd w:val="clear" w:color="000000" w:fill="FFFFFF"/>
            <w:noWrap/>
            <w:vAlign w:val="bottom"/>
            <w:hideMark/>
          </w:tcPr>
          <w:p w14:paraId="45D5E517"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30.4 (20.0 - 46.2)</w:t>
            </w:r>
          </w:p>
        </w:tc>
        <w:tc>
          <w:tcPr>
            <w:tcW w:w="1460" w:type="dxa"/>
            <w:tcBorders>
              <w:top w:val="nil"/>
              <w:left w:val="nil"/>
              <w:bottom w:val="nil"/>
              <w:right w:val="nil"/>
            </w:tcBorders>
            <w:shd w:val="clear" w:color="000000" w:fill="FFFFFF"/>
            <w:noWrap/>
            <w:vAlign w:val="bottom"/>
            <w:hideMark/>
          </w:tcPr>
          <w:p w14:paraId="39C2764D"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44144B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06F6B532" w14:textId="22A82B6C"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0.778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0.402,1.508</w:t>
            </w:r>
            <w:r w:rsidR="00CB66B4">
              <w:rPr>
                <w:rFonts w:ascii="Times New Roman" w:eastAsia="Times New Roman" w:hAnsi="Times New Roman" w:cs="Times New Roman"/>
                <w:color w:val="000000"/>
                <w:lang w:val="en-GB" w:eastAsia="en-GB"/>
              </w:rPr>
              <w:t>)</w:t>
            </w:r>
          </w:p>
        </w:tc>
      </w:tr>
      <w:tr w:rsidR="00BF6482" w:rsidRPr="003A27FC" w14:paraId="74B2B1F2" w14:textId="77777777" w:rsidTr="00BF6482">
        <w:trPr>
          <w:trHeight w:val="315"/>
        </w:trPr>
        <w:tc>
          <w:tcPr>
            <w:tcW w:w="2552" w:type="dxa"/>
            <w:tcBorders>
              <w:top w:val="nil"/>
              <w:left w:val="nil"/>
              <w:bottom w:val="nil"/>
              <w:right w:val="nil"/>
            </w:tcBorders>
            <w:shd w:val="clear" w:color="000000" w:fill="FFFFFF"/>
            <w:vAlign w:val="bottom"/>
            <w:hideMark/>
          </w:tcPr>
          <w:p w14:paraId="15F11C72"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Sylhet</w:t>
            </w:r>
          </w:p>
        </w:tc>
        <w:tc>
          <w:tcPr>
            <w:tcW w:w="880" w:type="dxa"/>
            <w:tcBorders>
              <w:top w:val="nil"/>
              <w:left w:val="nil"/>
              <w:bottom w:val="nil"/>
              <w:right w:val="nil"/>
            </w:tcBorders>
            <w:shd w:val="clear" w:color="000000" w:fill="FFFFFF"/>
            <w:noWrap/>
            <w:vAlign w:val="bottom"/>
            <w:hideMark/>
          </w:tcPr>
          <w:p w14:paraId="5DDCF2C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45</w:t>
            </w:r>
          </w:p>
        </w:tc>
        <w:tc>
          <w:tcPr>
            <w:tcW w:w="2140" w:type="dxa"/>
            <w:tcBorders>
              <w:top w:val="nil"/>
              <w:left w:val="nil"/>
              <w:bottom w:val="nil"/>
              <w:right w:val="nil"/>
            </w:tcBorders>
            <w:shd w:val="clear" w:color="000000" w:fill="FFFFFF"/>
            <w:noWrap/>
            <w:vAlign w:val="bottom"/>
            <w:hideMark/>
          </w:tcPr>
          <w:p w14:paraId="005B2420"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65.3 (48.8 - 87.5)</w:t>
            </w:r>
          </w:p>
        </w:tc>
        <w:tc>
          <w:tcPr>
            <w:tcW w:w="1460" w:type="dxa"/>
            <w:tcBorders>
              <w:top w:val="nil"/>
              <w:left w:val="nil"/>
              <w:bottom w:val="nil"/>
              <w:right w:val="nil"/>
            </w:tcBorders>
            <w:shd w:val="clear" w:color="000000" w:fill="FFFFFF"/>
            <w:noWrap/>
            <w:vAlign w:val="bottom"/>
            <w:hideMark/>
          </w:tcPr>
          <w:p w14:paraId="438592F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76635E60"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5D2878E4" w14:textId="35E5FC25"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1.612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0.903,2.878</w:t>
            </w:r>
            <w:r w:rsidR="00CB66B4">
              <w:rPr>
                <w:rFonts w:ascii="Times New Roman" w:eastAsia="Times New Roman" w:hAnsi="Times New Roman" w:cs="Times New Roman"/>
                <w:color w:val="000000"/>
                <w:lang w:val="en-GB" w:eastAsia="en-GB"/>
              </w:rPr>
              <w:t>)</w:t>
            </w:r>
          </w:p>
        </w:tc>
      </w:tr>
      <w:tr w:rsidR="00BF6482" w:rsidRPr="003A27FC" w14:paraId="07E9722C" w14:textId="77777777" w:rsidTr="00BF6482">
        <w:trPr>
          <w:trHeight w:val="300"/>
        </w:trPr>
        <w:tc>
          <w:tcPr>
            <w:tcW w:w="2552" w:type="dxa"/>
            <w:tcBorders>
              <w:top w:val="nil"/>
              <w:left w:val="nil"/>
              <w:bottom w:val="nil"/>
              <w:right w:val="nil"/>
            </w:tcBorders>
            <w:shd w:val="clear" w:color="000000" w:fill="FFFFFF"/>
            <w:vAlign w:val="bottom"/>
            <w:hideMark/>
          </w:tcPr>
          <w:p w14:paraId="06617911"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Asset quintile</w:t>
            </w:r>
          </w:p>
        </w:tc>
        <w:tc>
          <w:tcPr>
            <w:tcW w:w="880" w:type="dxa"/>
            <w:tcBorders>
              <w:top w:val="nil"/>
              <w:left w:val="nil"/>
              <w:bottom w:val="nil"/>
              <w:right w:val="nil"/>
            </w:tcBorders>
            <w:shd w:val="clear" w:color="000000" w:fill="FFFFFF"/>
            <w:noWrap/>
            <w:vAlign w:val="bottom"/>
            <w:hideMark/>
          </w:tcPr>
          <w:p w14:paraId="646E473B"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140" w:type="dxa"/>
            <w:tcBorders>
              <w:top w:val="nil"/>
              <w:left w:val="nil"/>
              <w:bottom w:val="nil"/>
              <w:right w:val="nil"/>
            </w:tcBorders>
            <w:shd w:val="clear" w:color="000000" w:fill="FFFFFF"/>
            <w:noWrap/>
            <w:vAlign w:val="bottom"/>
            <w:hideMark/>
          </w:tcPr>
          <w:p w14:paraId="75AF9C4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1460" w:type="dxa"/>
            <w:tcBorders>
              <w:top w:val="nil"/>
              <w:left w:val="nil"/>
              <w:bottom w:val="nil"/>
              <w:right w:val="nil"/>
            </w:tcBorders>
            <w:shd w:val="clear" w:color="000000" w:fill="FFFFFF"/>
            <w:noWrap/>
            <w:vAlign w:val="bottom"/>
            <w:hideMark/>
          </w:tcPr>
          <w:p w14:paraId="6D0AC3E1"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51096D39"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1AFFF7E" w14:textId="77777777" w:rsidR="003A27FC" w:rsidRPr="00CB66B4" w:rsidRDefault="003A27FC" w:rsidP="003A27FC">
            <w:pPr>
              <w:spacing w:after="0" w:line="240" w:lineRule="auto"/>
              <w:rPr>
                <w:rFonts w:ascii="Times New Roman" w:eastAsia="Times New Roman" w:hAnsi="Times New Roman" w:cs="Times New Roman"/>
                <w:sz w:val="20"/>
                <w:szCs w:val="20"/>
                <w:lang w:val="en-GB" w:eastAsia="en-GB"/>
              </w:rPr>
            </w:pPr>
          </w:p>
        </w:tc>
      </w:tr>
      <w:tr w:rsidR="00BF6482" w:rsidRPr="003A27FC" w14:paraId="020F006C" w14:textId="77777777" w:rsidTr="00BF6482">
        <w:trPr>
          <w:trHeight w:val="300"/>
        </w:trPr>
        <w:tc>
          <w:tcPr>
            <w:tcW w:w="2552" w:type="dxa"/>
            <w:tcBorders>
              <w:top w:val="nil"/>
              <w:left w:val="nil"/>
              <w:bottom w:val="nil"/>
              <w:right w:val="nil"/>
            </w:tcBorders>
            <w:shd w:val="clear" w:color="000000" w:fill="FFFFFF"/>
            <w:vAlign w:val="bottom"/>
            <w:hideMark/>
          </w:tcPr>
          <w:p w14:paraId="21CDBCF5"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Poorest</w:t>
            </w:r>
          </w:p>
        </w:tc>
        <w:tc>
          <w:tcPr>
            <w:tcW w:w="880" w:type="dxa"/>
            <w:tcBorders>
              <w:top w:val="nil"/>
              <w:left w:val="nil"/>
              <w:bottom w:val="nil"/>
              <w:right w:val="nil"/>
            </w:tcBorders>
            <w:shd w:val="clear" w:color="000000" w:fill="FFFFFF"/>
            <w:noWrap/>
            <w:vAlign w:val="bottom"/>
            <w:hideMark/>
          </w:tcPr>
          <w:p w14:paraId="6CD6B49B"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38</w:t>
            </w:r>
          </w:p>
        </w:tc>
        <w:tc>
          <w:tcPr>
            <w:tcW w:w="2140" w:type="dxa"/>
            <w:tcBorders>
              <w:top w:val="nil"/>
              <w:left w:val="nil"/>
              <w:bottom w:val="nil"/>
              <w:right w:val="nil"/>
            </w:tcBorders>
            <w:shd w:val="clear" w:color="000000" w:fill="FFFFFF"/>
            <w:noWrap/>
            <w:vAlign w:val="bottom"/>
            <w:hideMark/>
          </w:tcPr>
          <w:p w14:paraId="03DB8198"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30.1 (21.9 - 41.4)</w:t>
            </w:r>
          </w:p>
        </w:tc>
        <w:tc>
          <w:tcPr>
            <w:tcW w:w="1460" w:type="dxa"/>
            <w:tcBorders>
              <w:top w:val="nil"/>
              <w:left w:val="nil"/>
              <w:bottom w:val="nil"/>
              <w:right w:val="nil"/>
            </w:tcBorders>
            <w:shd w:val="clear" w:color="000000" w:fill="FFFFFF"/>
            <w:noWrap/>
            <w:vAlign w:val="bottom"/>
            <w:hideMark/>
          </w:tcPr>
          <w:p w14:paraId="17074B42"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0DDEEEC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3C7C27C8" w14:textId="7777777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1 (Reference)</w:t>
            </w:r>
          </w:p>
        </w:tc>
      </w:tr>
      <w:tr w:rsidR="00BF6482" w:rsidRPr="003A27FC" w14:paraId="1309D268" w14:textId="77777777" w:rsidTr="00BF6482">
        <w:trPr>
          <w:trHeight w:val="300"/>
        </w:trPr>
        <w:tc>
          <w:tcPr>
            <w:tcW w:w="2552" w:type="dxa"/>
            <w:tcBorders>
              <w:top w:val="nil"/>
              <w:left w:val="nil"/>
              <w:bottom w:val="nil"/>
              <w:right w:val="nil"/>
            </w:tcBorders>
            <w:shd w:val="clear" w:color="000000" w:fill="FFFFFF"/>
            <w:vAlign w:val="bottom"/>
            <w:hideMark/>
          </w:tcPr>
          <w:p w14:paraId="148FDDC5"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2nd</w:t>
            </w:r>
          </w:p>
        </w:tc>
        <w:tc>
          <w:tcPr>
            <w:tcW w:w="880" w:type="dxa"/>
            <w:tcBorders>
              <w:top w:val="nil"/>
              <w:left w:val="nil"/>
              <w:bottom w:val="nil"/>
              <w:right w:val="nil"/>
            </w:tcBorders>
            <w:shd w:val="clear" w:color="000000" w:fill="FFFFFF"/>
            <w:noWrap/>
            <w:vAlign w:val="bottom"/>
            <w:hideMark/>
          </w:tcPr>
          <w:p w14:paraId="6E3B7A53"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29</w:t>
            </w:r>
          </w:p>
        </w:tc>
        <w:tc>
          <w:tcPr>
            <w:tcW w:w="2140" w:type="dxa"/>
            <w:tcBorders>
              <w:top w:val="nil"/>
              <w:left w:val="nil"/>
              <w:bottom w:val="nil"/>
              <w:right w:val="nil"/>
            </w:tcBorders>
            <w:shd w:val="clear" w:color="000000" w:fill="FFFFFF"/>
            <w:noWrap/>
            <w:vAlign w:val="bottom"/>
            <w:hideMark/>
          </w:tcPr>
          <w:p w14:paraId="7AD0B5FD"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21.8 (15.2 - 31.4)</w:t>
            </w:r>
          </w:p>
        </w:tc>
        <w:tc>
          <w:tcPr>
            <w:tcW w:w="1460" w:type="dxa"/>
            <w:tcBorders>
              <w:top w:val="nil"/>
              <w:left w:val="nil"/>
              <w:bottom w:val="nil"/>
              <w:right w:val="nil"/>
            </w:tcBorders>
            <w:shd w:val="clear" w:color="000000" w:fill="FFFFFF"/>
            <w:noWrap/>
            <w:vAlign w:val="bottom"/>
            <w:hideMark/>
          </w:tcPr>
          <w:p w14:paraId="33E2A43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8C2D52F"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05792194" w14:textId="4C072CF7"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0.813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0.499,1.326</w:t>
            </w:r>
            <w:r w:rsidR="00CB66B4">
              <w:rPr>
                <w:rFonts w:ascii="Times New Roman" w:eastAsia="Times New Roman" w:hAnsi="Times New Roman" w:cs="Times New Roman"/>
                <w:color w:val="000000"/>
                <w:lang w:val="en-GB" w:eastAsia="en-GB"/>
              </w:rPr>
              <w:t>)</w:t>
            </w:r>
          </w:p>
        </w:tc>
      </w:tr>
      <w:tr w:rsidR="00BF6482" w:rsidRPr="003A27FC" w14:paraId="11D57BCB" w14:textId="77777777" w:rsidTr="00BF6482">
        <w:trPr>
          <w:trHeight w:val="300"/>
        </w:trPr>
        <w:tc>
          <w:tcPr>
            <w:tcW w:w="2552" w:type="dxa"/>
            <w:tcBorders>
              <w:top w:val="nil"/>
              <w:left w:val="nil"/>
              <w:bottom w:val="nil"/>
              <w:right w:val="nil"/>
            </w:tcBorders>
            <w:shd w:val="clear" w:color="000000" w:fill="FFFFFF"/>
            <w:vAlign w:val="bottom"/>
            <w:hideMark/>
          </w:tcPr>
          <w:p w14:paraId="7AD996A0"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3rd</w:t>
            </w:r>
          </w:p>
        </w:tc>
        <w:tc>
          <w:tcPr>
            <w:tcW w:w="880" w:type="dxa"/>
            <w:tcBorders>
              <w:top w:val="nil"/>
              <w:left w:val="nil"/>
              <w:bottom w:val="nil"/>
              <w:right w:val="nil"/>
            </w:tcBorders>
            <w:shd w:val="clear" w:color="000000" w:fill="FFFFFF"/>
            <w:noWrap/>
            <w:vAlign w:val="bottom"/>
            <w:hideMark/>
          </w:tcPr>
          <w:p w14:paraId="087476D5"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55</w:t>
            </w:r>
          </w:p>
        </w:tc>
        <w:tc>
          <w:tcPr>
            <w:tcW w:w="2140" w:type="dxa"/>
            <w:tcBorders>
              <w:top w:val="nil"/>
              <w:left w:val="nil"/>
              <w:bottom w:val="nil"/>
              <w:right w:val="nil"/>
            </w:tcBorders>
            <w:shd w:val="clear" w:color="000000" w:fill="FFFFFF"/>
            <w:noWrap/>
            <w:vAlign w:val="bottom"/>
            <w:hideMark/>
          </w:tcPr>
          <w:p w14:paraId="76FF82D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40.2 (30.9 - 52.4)</w:t>
            </w:r>
          </w:p>
        </w:tc>
        <w:tc>
          <w:tcPr>
            <w:tcW w:w="1460" w:type="dxa"/>
            <w:tcBorders>
              <w:top w:val="nil"/>
              <w:left w:val="nil"/>
              <w:bottom w:val="nil"/>
              <w:right w:val="nil"/>
            </w:tcBorders>
            <w:shd w:val="clear" w:color="000000" w:fill="FFFFFF"/>
            <w:noWrap/>
            <w:vAlign w:val="bottom"/>
            <w:hideMark/>
          </w:tcPr>
          <w:p w14:paraId="434BA4E2"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0.022</w:t>
            </w:r>
          </w:p>
        </w:tc>
        <w:tc>
          <w:tcPr>
            <w:tcW w:w="266" w:type="dxa"/>
            <w:tcBorders>
              <w:top w:val="nil"/>
              <w:left w:val="nil"/>
              <w:bottom w:val="nil"/>
              <w:right w:val="nil"/>
            </w:tcBorders>
            <w:shd w:val="clear" w:color="auto" w:fill="auto"/>
            <w:noWrap/>
            <w:vAlign w:val="bottom"/>
            <w:hideMark/>
          </w:tcPr>
          <w:p w14:paraId="48015B3A"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771593D6" w14:textId="369E2B85"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1.613**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1.051,2.474</w:t>
            </w:r>
            <w:r w:rsidR="00CB66B4">
              <w:rPr>
                <w:rFonts w:ascii="Times New Roman" w:eastAsia="Times New Roman" w:hAnsi="Times New Roman" w:cs="Times New Roman"/>
                <w:color w:val="000000"/>
                <w:lang w:val="en-GB" w:eastAsia="en-GB"/>
              </w:rPr>
              <w:t>)</w:t>
            </w:r>
          </w:p>
        </w:tc>
      </w:tr>
      <w:tr w:rsidR="00BF6482" w:rsidRPr="003A27FC" w14:paraId="0B2E327E" w14:textId="77777777" w:rsidTr="00BF6482">
        <w:trPr>
          <w:trHeight w:val="300"/>
        </w:trPr>
        <w:tc>
          <w:tcPr>
            <w:tcW w:w="2552" w:type="dxa"/>
            <w:tcBorders>
              <w:top w:val="nil"/>
              <w:left w:val="nil"/>
              <w:bottom w:val="nil"/>
              <w:right w:val="nil"/>
            </w:tcBorders>
            <w:shd w:val="clear" w:color="000000" w:fill="FFFFFF"/>
            <w:vAlign w:val="bottom"/>
            <w:hideMark/>
          </w:tcPr>
          <w:p w14:paraId="45FAE8BF"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4th</w:t>
            </w:r>
          </w:p>
        </w:tc>
        <w:tc>
          <w:tcPr>
            <w:tcW w:w="880" w:type="dxa"/>
            <w:tcBorders>
              <w:top w:val="nil"/>
              <w:left w:val="nil"/>
              <w:bottom w:val="nil"/>
              <w:right w:val="nil"/>
            </w:tcBorders>
            <w:shd w:val="clear" w:color="000000" w:fill="FFFFFF"/>
            <w:noWrap/>
            <w:vAlign w:val="bottom"/>
            <w:hideMark/>
          </w:tcPr>
          <w:p w14:paraId="45BFC499"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30</w:t>
            </w:r>
          </w:p>
        </w:tc>
        <w:tc>
          <w:tcPr>
            <w:tcW w:w="2140" w:type="dxa"/>
            <w:tcBorders>
              <w:top w:val="nil"/>
              <w:left w:val="nil"/>
              <w:bottom w:val="nil"/>
              <w:right w:val="nil"/>
            </w:tcBorders>
            <w:shd w:val="clear" w:color="000000" w:fill="FFFFFF"/>
            <w:noWrap/>
            <w:vAlign w:val="bottom"/>
            <w:hideMark/>
          </w:tcPr>
          <w:p w14:paraId="68E5F9EC"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22.4 (15.7 - 32.0)</w:t>
            </w:r>
          </w:p>
        </w:tc>
        <w:tc>
          <w:tcPr>
            <w:tcW w:w="1460" w:type="dxa"/>
            <w:tcBorders>
              <w:top w:val="nil"/>
              <w:left w:val="nil"/>
              <w:bottom w:val="nil"/>
              <w:right w:val="nil"/>
            </w:tcBorders>
            <w:shd w:val="clear" w:color="000000" w:fill="FFFFFF"/>
            <w:noWrap/>
            <w:vAlign w:val="bottom"/>
            <w:hideMark/>
          </w:tcPr>
          <w:p w14:paraId="59B1B27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1196ADC"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72540A8" w14:textId="0E21D7A8"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0.916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0.557,1.507</w:t>
            </w:r>
            <w:r w:rsidR="00CB66B4">
              <w:rPr>
                <w:rFonts w:ascii="Times New Roman" w:eastAsia="Times New Roman" w:hAnsi="Times New Roman" w:cs="Times New Roman"/>
                <w:color w:val="000000"/>
                <w:lang w:val="en-GB" w:eastAsia="en-GB"/>
              </w:rPr>
              <w:t>)</w:t>
            </w:r>
          </w:p>
        </w:tc>
      </w:tr>
      <w:tr w:rsidR="00BF6482" w:rsidRPr="003A27FC" w14:paraId="7273139D" w14:textId="77777777" w:rsidTr="00BF6482">
        <w:trPr>
          <w:trHeight w:val="300"/>
        </w:trPr>
        <w:tc>
          <w:tcPr>
            <w:tcW w:w="2552" w:type="dxa"/>
            <w:tcBorders>
              <w:top w:val="nil"/>
              <w:left w:val="nil"/>
              <w:bottom w:val="nil"/>
              <w:right w:val="nil"/>
            </w:tcBorders>
            <w:shd w:val="clear" w:color="000000" w:fill="FFFFFF"/>
            <w:vAlign w:val="bottom"/>
            <w:hideMark/>
          </w:tcPr>
          <w:p w14:paraId="0653CDDD"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Richest</w:t>
            </w:r>
          </w:p>
        </w:tc>
        <w:tc>
          <w:tcPr>
            <w:tcW w:w="880" w:type="dxa"/>
            <w:tcBorders>
              <w:top w:val="nil"/>
              <w:left w:val="nil"/>
              <w:bottom w:val="nil"/>
              <w:right w:val="nil"/>
            </w:tcBorders>
            <w:shd w:val="clear" w:color="000000" w:fill="FFFFFF"/>
            <w:noWrap/>
            <w:vAlign w:val="bottom"/>
            <w:hideMark/>
          </w:tcPr>
          <w:p w14:paraId="580D52B4"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34</w:t>
            </w:r>
          </w:p>
        </w:tc>
        <w:tc>
          <w:tcPr>
            <w:tcW w:w="2140" w:type="dxa"/>
            <w:tcBorders>
              <w:top w:val="nil"/>
              <w:left w:val="nil"/>
              <w:bottom w:val="nil"/>
              <w:right w:val="nil"/>
            </w:tcBorders>
            <w:shd w:val="clear" w:color="000000" w:fill="FFFFFF"/>
            <w:noWrap/>
            <w:vAlign w:val="bottom"/>
            <w:hideMark/>
          </w:tcPr>
          <w:p w14:paraId="122A9ECE" w14:textId="77777777" w:rsidR="003A27FC" w:rsidRPr="003A27FC" w:rsidRDefault="003A27FC" w:rsidP="003A27FC">
            <w:pPr>
              <w:spacing w:after="0" w:line="240" w:lineRule="auto"/>
              <w:jc w:val="right"/>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24.6 (17.6 - 34.4)</w:t>
            </w:r>
          </w:p>
        </w:tc>
        <w:tc>
          <w:tcPr>
            <w:tcW w:w="1460" w:type="dxa"/>
            <w:tcBorders>
              <w:top w:val="nil"/>
              <w:left w:val="nil"/>
              <w:bottom w:val="nil"/>
              <w:right w:val="nil"/>
            </w:tcBorders>
            <w:shd w:val="clear" w:color="000000" w:fill="FFFFFF"/>
            <w:noWrap/>
            <w:vAlign w:val="bottom"/>
            <w:hideMark/>
          </w:tcPr>
          <w:p w14:paraId="081B0F65"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 </w:t>
            </w:r>
          </w:p>
        </w:tc>
        <w:tc>
          <w:tcPr>
            <w:tcW w:w="266" w:type="dxa"/>
            <w:tcBorders>
              <w:top w:val="nil"/>
              <w:left w:val="nil"/>
              <w:bottom w:val="nil"/>
              <w:right w:val="nil"/>
            </w:tcBorders>
            <w:shd w:val="clear" w:color="auto" w:fill="auto"/>
            <w:noWrap/>
            <w:vAlign w:val="bottom"/>
            <w:hideMark/>
          </w:tcPr>
          <w:p w14:paraId="112A3EE8"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1CBBFA03" w14:textId="18075284"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1.022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0.623,1.678</w:t>
            </w:r>
            <w:r w:rsidR="00CB66B4">
              <w:rPr>
                <w:rFonts w:ascii="Times New Roman" w:eastAsia="Times New Roman" w:hAnsi="Times New Roman" w:cs="Times New Roman"/>
                <w:color w:val="000000"/>
                <w:lang w:val="en-GB" w:eastAsia="en-GB"/>
              </w:rPr>
              <w:t>)</w:t>
            </w:r>
          </w:p>
        </w:tc>
      </w:tr>
      <w:tr w:rsidR="00BF6482" w:rsidRPr="003A27FC" w14:paraId="5B146C72" w14:textId="77777777" w:rsidTr="00BF6482">
        <w:trPr>
          <w:trHeight w:val="300"/>
        </w:trPr>
        <w:tc>
          <w:tcPr>
            <w:tcW w:w="2552" w:type="dxa"/>
            <w:tcBorders>
              <w:top w:val="nil"/>
              <w:left w:val="nil"/>
              <w:bottom w:val="nil"/>
              <w:right w:val="nil"/>
            </w:tcBorders>
            <w:shd w:val="clear" w:color="000000" w:fill="FFFFFF"/>
            <w:vAlign w:val="bottom"/>
            <w:hideMark/>
          </w:tcPr>
          <w:p w14:paraId="43C455A9" w14:textId="77777777" w:rsidR="003A27FC" w:rsidRPr="003A27FC" w:rsidRDefault="003A27FC" w:rsidP="003A27FC">
            <w:pPr>
              <w:spacing w:after="0" w:line="240" w:lineRule="auto"/>
              <w:ind w:firstLineChars="100" w:firstLine="220"/>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Constant</w:t>
            </w:r>
          </w:p>
        </w:tc>
        <w:tc>
          <w:tcPr>
            <w:tcW w:w="880" w:type="dxa"/>
            <w:tcBorders>
              <w:top w:val="nil"/>
              <w:left w:val="nil"/>
              <w:bottom w:val="nil"/>
              <w:right w:val="nil"/>
            </w:tcBorders>
            <w:shd w:val="clear" w:color="000000" w:fill="FFFFFF"/>
            <w:noWrap/>
            <w:vAlign w:val="bottom"/>
            <w:hideMark/>
          </w:tcPr>
          <w:p w14:paraId="5E171653"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w:t>
            </w:r>
          </w:p>
        </w:tc>
        <w:tc>
          <w:tcPr>
            <w:tcW w:w="2140" w:type="dxa"/>
            <w:tcBorders>
              <w:top w:val="nil"/>
              <w:left w:val="nil"/>
              <w:bottom w:val="nil"/>
              <w:right w:val="nil"/>
            </w:tcBorders>
            <w:shd w:val="clear" w:color="000000" w:fill="FFFFFF"/>
            <w:noWrap/>
            <w:vAlign w:val="bottom"/>
            <w:hideMark/>
          </w:tcPr>
          <w:p w14:paraId="36C05781"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w:t>
            </w:r>
          </w:p>
        </w:tc>
        <w:tc>
          <w:tcPr>
            <w:tcW w:w="1460" w:type="dxa"/>
            <w:tcBorders>
              <w:top w:val="nil"/>
              <w:left w:val="nil"/>
              <w:bottom w:val="nil"/>
              <w:right w:val="nil"/>
            </w:tcBorders>
            <w:shd w:val="clear" w:color="000000" w:fill="FFFFFF"/>
            <w:noWrap/>
            <w:vAlign w:val="bottom"/>
            <w:hideMark/>
          </w:tcPr>
          <w:p w14:paraId="0BE9B22E"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r w:rsidRPr="003A27FC">
              <w:rPr>
                <w:rFonts w:ascii="Times New Roman" w:eastAsia="Times New Roman" w:hAnsi="Times New Roman" w:cs="Times New Roman"/>
                <w:color w:val="000000"/>
                <w:lang w:val="en-GB" w:eastAsia="en-GB"/>
              </w:rPr>
              <w:t>-</w:t>
            </w:r>
          </w:p>
        </w:tc>
        <w:tc>
          <w:tcPr>
            <w:tcW w:w="266" w:type="dxa"/>
            <w:tcBorders>
              <w:top w:val="nil"/>
              <w:left w:val="nil"/>
              <w:bottom w:val="nil"/>
              <w:right w:val="nil"/>
            </w:tcBorders>
            <w:shd w:val="clear" w:color="auto" w:fill="auto"/>
            <w:noWrap/>
            <w:vAlign w:val="bottom"/>
            <w:hideMark/>
          </w:tcPr>
          <w:p w14:paraId="1F6538AC" w14:textId="77777777" w:rsidR="003A27FC" w:rsidRPr="003A27FC" w:rsidRDefault="003A27FC" w:rsidP="003A27FC">
            <w:pPr>
              <w:spacing w:after="0" w:line="240" w:lineRule="auto"/>
              <w:rPr>
                <w:rFonts w:ascii="Times New Roman" w:eastAsia="Times New Roman" w:hAnsi="Times New Roman" w:cs="Times New Roman"/>
                <w:color w:val="000000"/>
                <w:lang w:val="en-GB" w:eastAsia="en-GB"/>
              </w:rPr>
            </w:pPr>
          </w:p>
        </w:tc>
        <w:tc>
          <w:tcPr>
            <w:tcW w:w="2341" w:type="dxa"/>
            <w:tcBorders>
              <w:top w:val="nil"/>
              <w:left w:val="nil"/>
              <w:bottom w:val="nil"/>
              <w:right w:val="nil"/>
            </w:tcBorders>
            <w:shd w:val="clear" w:color="auto" w:fill="auto"/>
            <w:noWrap/>
            <w:vAlign w:val="bottom"/>
            <w:hideMark/>
          </w:tcPr>
          <w:p w14:paraId="093BED8A" w14:textId="3EFBF606" w:rsidR="003A27FC" w:rsidRPr="00CB66B4" w:rsidRDefault="003A27FC" w:rsidP="003A27FC">
            <w:pPr>
              <w:spacing w:after="0" w:line="240" w:lineRule="auto"/>
              <w:rPr>
                <w:rFonts w:ascii="Times New Roman" w:eastAsia="Times New Roman" w:hAnsi="Times New Roman" w:cs="Times New Roman"/>
                <w:color w:val="000000"/>
                <w:lang w:val="en-GB" w:eastAsia="en-GB"/>
              </w:rPr>
            </w:pPr>
            <w:r w:rsidRPr="00CB66B4">
              <w:rPr>
                <w:rFonts w:ascii="Times New Roman" w:eastAsia="Times New Roman" w:hAnsi="Times New Roman" w:cs="Times New Roman"/>
                <w:color w:val="000000"/>
                <w:lang w:val="en-GB" w:eastAsia="en-GB"/>
              </w:rPr>
              <w:t xml:space="preserve">0.000*** </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0.000,0.001</w:t>
            </w:r>
            <w:r w:rsidR="00CB66B4">
              <w:rPr>
                <w:rFonts w:ascii="Times New Roman" w:eastAsia="Times New Roman" w:hAnsi="Times New Roman" w:cs="Times New Roman"/>
                <w:color w:val="000000"/>
                <w:lang w:val="en-GB" w:eastAsia="en-GB"/>
              </w:rPr>
              <w:t>)</w:t>
            </w:r>
            <w:r w:rsidRPr="00CB66B4">
              <w:rPr>
                <w:rFonts w:ascii="Times New Roman" w:eastAsia="Times New Roman" w:hAnsi="Times New Roman" w:cs="Times New Roman"/>
                <w:color w:val="000000"/>
                <w:lang w:val="en-GB" w:eastAsia="en-GB"/>
              </w:rPr>
              <w:t xml:space="preserve"> </w:t>
            </w:r>
          </w:p>
        </w:tc>
      </w:tr>
      <w:tr w:rsidR="00BF6482" w:rsidRPr="003A27FC" w14:paraId="03E1B5BD" w14:textId="77777777" w:rsidTr="00BF6482">
        <w:trPr>
          <w:trHeight w:val="300"/>
        </w:trPr>
        <w:tc>
          <w:tcPr>
            <w:tcW w:w="2552" w:type="dxa"/>
            <w:tcBorders>
              <w:top w:val="single" w:sz="4" w:space="0" w:color="auto"/>
              <w:left w:val="nil"/>
              <w:bottom w:val="single" w:sz="4" w:space="0" w:color="auto"/>
              <w:right w:val="nil"/>
            </w:tcBorders>
            <w:shd w:val="clear" w:color="000000" w:fill="FFFFFF"/>
            <w:noWrap/>
            <w:vAlign w:val="bottom"/>
            <w:hideMark/>
          </w:tcPr>
          <w:p w14:paraId="39913CC9"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 xml:space="preserve">Total </w:t>
            </w:r>
          </w:p>
        </w:tc>
        <w:tc>
          <w:tcPr>
            <w:tcW w:w="880" w:type="dxa"/>
            <w:tcBorders>
              <w:top w:val="single" w:sz="4" w:space="0" w:color="auto"/>
              <w:left w:val="nil"/>
              <w:bottom w:val="single" w:sz="4" w:space="0" w:color="auto"/>
              <w:right w:val="nil"/>
            </w:tcBorders>
            <w:shd w:val="clear" w:color="000000" w:fill="FFFFFF"/>
            <w:noWrap/>
            <w:vAlign w:val="bottom"/>
            <w:hideMark/>
          </w:tcPr>
          <w:p w14:paraId="13D5D007" w14:textId="77777777" w:rsidR="003A27FC" w:rsidRPr="003A27FC" w:rsidRDefault="003A27FC" w:rsidP="003A27FC">
            <w:pPr>
              <w:spacing w:after="0" w:line="240" w:lineRule="auto"/>
              <w:jc w:val="right"/>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186</w:t>
            </w:r>
          </w:p>
        </w:tc>
        <w:tc>
          <w:tcPr>
            <w:tcW w:w="2140" w:type="dxa"/>
            <w:tcBorders>
              <w:top w:val="single" w:sz="4" w:space="0" w:color="auto"/>
              <w:left w:val="nil"/>
              <w:bottom w:val="single" w:sz="4" w:space="0" w:color="auto"/>
              <w:right w:val="nil"/>
            </w:tcBorders>
            <w:shd w:val="clear" w:color="000000" w:fill="FFFFFF"/>
            <w:noWrap/>
            <w:vAlign w:val="bottom"/>
            <w:hideMark/>
          </w:tcPr>
          <w:p w14:paraId="0C9A4A54" w14:textId="77777777" w:rsidR="003A27FC" w:rsidRPr="003A27FC" w:rsidRDefault="003A27FC" w:rsidP="003A27FC">
            <w:pPr>
              <w:spacing w:after="0" w:line="240" w:lineRule="auto"/>
              <w:jc w:val="right"/>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14.4 (11.7 - 17.6)</w:t>
            </w:r>
          </w:p>
        </w:tc>
        <w:tc>
          <w:tcPr>
            <w:tcW w:w="1460" w:type="dxa"/>
            <w:tcBorders>
              <w:top w:val="single" w:sz="4" w:space="0" w:color="auto"/>
              <w:left w:val="nil"/>
              <w:bottom w:val="single" w:sz="4" w:space="0" w:color="auto"/>
              <w:right w:val="nil"/>
            </w:tcBorders>
            <w:shd w:val="clear" w:color="000000" w:fill="FFFFFF"/>
            <w:noWrap/>
            <w:vAlign w:val="bottom"/>
            <w:hideMark/>
          </w:tcPr>
          <w:p w14:paraId="16222B52" w14:textId="77777777" w:rsidR="003A27FC" w:rsidRPr="003A27FC" w:rsidRDefault="003A27FC" w:rsidP="003A27FC">
            <w:pPr>
              <w:spacing w:after="0" w:line="240" w:lineRule="auto"/>
              <w:rPr>
                <w:rFonts w:ascii="Times New Roman" w:eastAsia="Times New Roman" w:hAnsi="Times New Roman" w:cs="Times New Roman"/>
                <w:b/>
                <w:bCs/>
                <w:color w:val="000000"/>
                <w:lang w:val="en-GB" w:eastAsia="en-GB"/>
              </w:rPr>
            </w:pPr>
            <w:r w:rsidRPr="003A27FC">
              <w:rPr>
                <w:rFonts w:ascii="Times New Roman" w:eastAsia="Times New Roman" w:hAnsi="Times New Roman" w:cs="Times New Roman"/>
                <w:b/>
                <w:bCs/>
                <w:color w:val="000000"/>
                <w:lang w:val="en-GB" w:eastAsia="en-GB"/>
              </w:rPr>
              <w:t> </w:t>
            </w:r>
          </w:p>
        </w:tc>
        <w:tc>
          <w:tcPr>
            <w:tcW w:w="266" w:type="dxa"/>
            <w:tcBorders>
              <w:top w:val="single" w:sz="4" w:space="0" w:color="auto"/>
              <w:left w:val="nil"/>
              <w:bottom w:val="single" w:sz="4" w:space="0" w:color="auto"/>
              <w:right w:val="nil"/>
            </w:tcBorders>
            <w:shd w:val="clear" w:color="auto" w:fill="auto"/>
            <w:noWrap/>
            <w:vAlign w:val="bottom"/>
            <w:hideMark/>
          </w:tcPr>
          <w:p w14:paraId="37E4A21C" w14:textId="77777777" w:rsidR="003A27FC" w:rsidRPr="003A27FC" w:rsidRDefault="003A27FC" w:rsidP="003A27FC">
            <w:pPr>
              <w:spacing w:after="0" w:line="240" w:lineRule="auto"/>
              <w:rPr>
                <w:rFonts w:ascii="Calibri" w:eastAsia="Times New Roman" w:hAnsi="Calibri" w:cs="Times New Roman"/>
                <w:b/>
                <w:bCs/>
                <w:color w:val="000000"/>
                <w:lang w:val="en-GB" w:eastAsia="en-GB"/>
              </w:rPr>
            </w:pPr>
            <w:r w:rsidRPr="003A27FC">
              <w:rPr>
                <w:rFonts w:ascii="Calibri" w:eastAsia="Times New Roman" w:hAnsi="Calibri" w:cs="Times New Roman"/>
                <w:b/>
                <w:bCs/>
                <w:color w:val="000000"/>
                <w:lang w:val="en-GB" w:eastAsia="en-GB"/>
              </w:rPr>
              <w:t> </w:t>
            </w:r>
          </w:p>
        </w:tc>
        <w:tc>
          <w:tcPr>
            <w:tcW w:w="2341" w:type="dxa"/>
            <w:tcBorders>
              <w:top w:val="single" w:sz="4" w:space="0" w:color="auto"/>
              <w:left w:val="nil"/>
              <w:bottom w:val="single" w:sz="4" w:space="0" w:color="auto"/>
              <w:right w:val="nil"/>
            </w:tcBorders>
            <w:shd w:val="clear" w:color="auto" w:fill="auto"/>
            <w:noWrap/>
            <w:vAlign w:val="bottom"/>
            <w:hideMark/>
          </w:tcPr>
          <w:p w14:paraId="592BE449" w14:textId="1145BA9E" w:rsidR="003A27FC" w:rsidRPr="00CB66B4" w:rsidRDefault="003A27FC" w:rsidP="003A27FC">
            <w:pPr>
              <w:spacing w:after="0" w:line="240" w:lineRule="auto"/>
              <w:rPr>
                <w:rFonts w:ascii="Times New Roman" w:eastAsia="Times New Roman" w:hAnsi="Times New Roman" w:cs="Times New Roman"/>
                <w:b/>
                <w:bCs/>
                <w:color w:val="000000"/>
                <w:lang w:val="en-GB" w:eastAsia="en-GB"/>
              </w:rPr>
            </w:pPr>
          </w:p>
        </w:tc>
      </w:tr>
    </w:tbl>
    <w:p w14:paraId="1B605DE1" w14:textId="06C61E56" w:rsidR="003328BA" w:rsidRPr="004E5EEA" w:rsidRDefault="003328BA" w:rsidP="003328BA">
      <w:pPr>
        <w:spacing w:line="240" w:lineRule="auto"/>
        <w:rPr>
          <w:rFonts w:ascii="Times New Roman" w:hAnsi="Times New Roman" w:cs="Times New Roman"/>
          <w:i/>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Chi-square test; </w:t>
      </w:r>
      <w:r w:rsidRPr="004E5EEA">
        <w:rPr>
          <w:rFonts w:ascii="Times New Roman" w:hAnsi="Times New Roman" w:cs="Times New Roman"/>
          <w:i/>
          <w:sz w:val="24"/>
          <w:szCs w:val="24"/>
        </w:rPr>
        <w:t xml:space="preserve">* p&lt;0.10; ** p&lt;0.05; *** p&lt;0.01 </w:t>
      </w:r>
    </w:p>
    <w:p w14:paraId="26120CDA" w14:textId="695581BF" w:rsidR="00A87908" w:rsidRDefault="00A87908" w:rsidP="006437A1">
      <w:pPr>
        <w:spacing w:after="0" w:line="480" w:lineRule="auto"/>
        <w:rPr>
          <w:rFonts w:ascii="Times New Roman" w:hAnsi="Times New Roman" w:cs="Times New Roman"/>
          <w:color w:val="FF0000"/>
          <w:sz w:val="24"/>
          <w:szCs w:val="24"/>
          <w:highlight w:val="green"/>
        </w:rPr>
      </w:pPr>
    </w:p>
    <w:p w14:paraId="1D84F072" w14:textId="38531958" w:rsidR="006437A1" w:rsidRDefault="006C658F" w:rsidP="005E60C1">
      <w:pPr>
        <w:spacing w:after="0" w:line="480" w:lineRule="auto"/>
        <w:rPr>
          <w:rFonts w:ascii="Times New Roman" w:hAnsi="Times New Roman" w:cs="Times New Roman"/>
          <w:sz w:val="24"/>
          <w:szCs w:val="24"/>
        </w:rPr>
      </w:pPr>
      <w:r w:rsidRPr="00F77A32">
        <w:rPr>
          <w:rFonts w:ascii="Times New Roman" w:hAnsi="Times New Roman" w:cs="Times New Roman"/>
          <w:sz w:val="24"/>
          <w:szCs w:val="24"/>
        </w:rPr>
        <w:t xml:space="preserve">From the multiple logistic regression </w:t>
      </w:r>
      <w:r w:rsidRPr="00F77A32">
        <w:rPr>
          <w:rFonts w:ascii="Times New Roman" w:hAnsi="Times New Roman" w:cs="Times New Roman"/>
          <w:noProof/>
          <w:sz w:val="24"/>
          <w:szCs w:val="24"/>
        </w:rPr>
        <w:t>models,</w:t>
      </w:r>
      <w:r w:rsidRPr="00F77A32">
        <w:rPr>
          <w:rFonts w:ascii="Times New Roman" w:hAnsi="Times New Roman" w:cs="Times New Roman"/>
          <w:sz w:val="24"/>
          <w:szCs w:val="24"/>
        </w:rPr>
        <w:t xml:space="preserve"> we found that the elderly, being married, physically challenged condition, disaster warning, being in 3</w:t>
      </w:r>
      <w:r w:rsidRPr="00F77A32">
        <w:rPr>
          <w:rFonts w:ascii="Times New Roman" w:hAnsi="Times New Roman" w:cs="Times New Roman"/>
          <w:sz w:val="24"/>
          <w:szCs w:val="24"/>
          <w:vertAlign w:val="superscript"/>
        </w:rPr>
        <w:t xml:space="preserve">rd </w:t>
      </w:r>
      <w:r w:rsidRPr="00F77A32">
        <w:rPr>
          <w:rFonts w:ascii="Times New Roman" w:hAnsi="Times New Roman" w:cs="Times New Roman"/>
          <w:sz w:val="24"/>
          <w:szCs w:val="24"/>
        </w:rPr>
        <w:t xml:space="preserve">asset quintile was significantly associated with the higher risk of disabilities. </w:t>
      </w:r>
      <w:r>
        <w:rPr>
          <w:rFonts w:ascii="Times New Roman" w:hAnsi="Times New Roman" w:cs="Times New Roman"/>
          <w:sz w:val="24"/>
          <w:szCs w:val="24"/>
        </w:rPr>
        <w:t xml:space="preserve">Disaster preparedness, living in Dhaka division and being female were negatively associated with the disability due to natural </w:t>
      </w:r>
      <w:r w:rsidR="00D01EDE">
        <w:rPr>
          <w:rFonts w:ascii="Times New Roman" w:hAnsi="Times New Roman" w:cs="Times New Roman"/>
          <w:sz w:val="24"/>
          <w:szCs w:val="24"/>
        </w:rPr>
        <w:t>disaster</w:t>
      </w:r>
      <w:r>
        <w:rPr>
          <w:rFonts w:ascii="Times New Roman" w:hAnsi="Times New Roman" w:cs="Times New Roman"/>
          <w:sz w:val="24"/>
          <w:szCs w:val="24"/>
        </w:rPr>
        <w:t>s.</w:t>
      </w:r>
      <w:r w:rsidR="006437A1" w:rsidRPr="00391A4A">
        <w:rPr>
          <w:rFonts w:ascii="Times New Roman" w:hAnsi="Times New Roman" w:cs="Times New Roman"/>
          <w:sz w:val="24"/>
          <w:szCs w:val="24"/>
        </w:rPr>
        <w:t xml:space="preserve"> </w:t>
      </w:r>
    </w:p>
    <w:p w14:paraId="0A4AB83B" w14:textId="19E5558A" w:rsidR="003A27FC" w:rsidRDefault="003A27FC" w:rsidP="00474A0A">
      <w:pPr>
        <w:spacing w:after="0" w:line="360" w:lineRule="auto"/>
        <w:rPr>
          <w:rFonts w:ascii="Times New Roman" w:hAnsi="Times New Roman" w:cs="Times New Roman"/>
          <w:b/>
          <w:bCs/>
          <w:sz w:val="24"/>
          <w:szCs w:val="24"/>
        </w:rPr>
      </w:pPr>
    </w:p>
    <w:p w14:paraId="759B57F1" w14:textId="496D6722" w:rsidR="00474A0A" w:rsidRPr="00ED4A0C" w:rsidRDefault="00474A0A" w:rsidP="00474A0A">
      <w:pPr>
        <w:spacing w:after="0" w:line="360" w:lineRule="auto"/>
        <w:rPr>
          <w:rFonts w:ascii="Times New Roman" w:hAnsi="Times New Roman" w:cs="Times New Roman"/>
          <w:b/>
          <w:bCs/>
          <w:sz w:val="24"/>
          <w:szCs w:val="24"/>
        </w:rPr>
      </w:pPr>
      <w:r w:rsidRPr="00ED4A0C">
        <w:rPr>
          <w:rFonts w:ascii="Times New Roman" w:hAnsi="Times New Roman" w:cs="Times New Roman"/>
          <w:b/>
          <w:bCs/>
          <w:sz w:val="24"/>
          <w:szCs w:val="24"/>
        </w:rPr>
        <w:lastRenderedPageBreak/>
        <w:t xml:space="preserve">Effect of natural </w:t>
      </w:r>
      <w:r w:rsidR="003808C9">
        <w:rPr>
          <w:rFonts w:ascii="Times New Roman" w:hAnsi="Times New Roman" w:cs="Times New Roman"/>
          <w:b/>
          <w:bCs/>
          <w:sz w:val="24"/>
          <w:szCs w:val="24"/>
        </w:rPr>
        <w:t>disasters</w:t>
      </w:r>
      <w:r w:rsidRPr="00ED4A0C">
        <w:rPr>
          <w:rFonts w:ascii="Times New Roman" w:hAnsi="Times New Roman" w:cs="Times New Roman"/>
          <w:b/>
          <w:bCs/>
          <w:sz w:val="24"/>
          <w:szCs w:val="24"/>
        </w:rPr>
        <w:t xml:space="preserve"> on </w:t>
      </w:r>
      <w:r>
        <w:rPr>
          <w:rFonts w:ascii="Times New Roman" w:hAnsi="Times New Roman" w:cs="Times New Roman"/>
          <w:b/>
          <w:bCs/>
          <w:sz w:val="24"/>
          <w:szCs w:val="24"/>
        </w:rPr>
        <w:t>death</w:t>
      </w:r>
    </w:p>
    <w:p w14:paraId="67B0B268" w14:textId="1938958A" w:rsidR="00E607FD" w:rsidRDefault="007220EA" w:rsidP="00DE2CF0">
      <w:pPr>
        <w:spacing w:after="0" w:line="480" w:lineRule="auto"/>
        <w:rPr>
          <w:rFonts w:ascii="Times New Roman" w:hAnsi="Times New Roman" w:cs="Times New Roman"/>
          <w:sz w:val="24"/>
          <w:szCs w:val="24"/>
        </w:rPr>
      </w:pPr>
      <w:r w:rsidRPr="00391A4A">
        <w:rPr>
          <w:rFonts w:ascii="Times New Roman" w:hAnsi="Times New Roman" w:cs="Times New Roman"/>
          <w:sz w:val="24"/>
          <w:szCs w:val="24"/>
        </w:rPr>
        <w:t>Due to the disaster in the last six years</w:t>
      </w:r>
      <w:r w:rsidR="00191DA7" w:rsidRPr="00391A4A">
        <w:rPr>
          <w:rFonts w:ascii="Times New Roman" w:hAnsi="Times New Roman" w:cs="Times New Roman"/>
          <w:sz w:val="24"/>
          <w:szCs w:val="24"/>
        </w:rPr>
        <w:t>,</w:t>
      </w:r>
      <w:r w:rsidRPr="00391A4A">
        <w:rPr>
          <w:rFonts w:ascii="Times New Roman" w:hAnsi="Times New Roman" w:cs="Times New Roman"/>
          <w:sz w:val="24"/>
          <w:szCs w:val="24"/>
        </w:rPr>
        <w:t xml:space="preserve"> </w:t>
      </w:r>
      <w:r w:rsidR="0039418E">
        <w:rPr>
          <w:rFonts w:ascii="Times New Roman" w:hAnsi="Times New Roman" w:cs="Times New Roman"/>
          <w:sz w:val="24"/>
          <w:szCs w:val="24"/>
        </w:rPr>
        <w:t xml:space="preserve">the </w:t>
      </w:r>
      <w:r w:rsidRPr="0034493B">
        <w:rPr>
          <w:rFonts w:ascii="Times New Roman" w:hAnsi="Times New Roman" w:cs="Times New Roman"/>
          <w:noProof/>
          <w:sz w:val="24"/>
          <w:szCs w:val="24"/>
        </w:rPr>
        <w:t>total</w:t>
      </w:r>
      <w:r w:rsidR="00191DA7" w:rsidRPr="00391A4A">
        <w:rPr>
          <w:rFonts w:ascii="Times New Roman" w:hAnsi="Times New Roman" w:cs="Times New Roman"/>
          <w:sz w:val="24"/>
          <w:szCs w:val="24"/>
        </w:rPr>
        <w:t xml:space="preserve"> number of</w:t>
      </w:r>
      <w:r w:rsidRPr="00391A4A">
        <w:rPr>
          <w:rFonts w:ascii="Times New Roman" w:hAnsi="Times New Roman" w:cs="Times New Roman"/>
          <w:sz w:val="24"/>
          <w:szCs w:val="24"/>
        </w:rPr>
        <w:t xml:space="preserve"> </w:t>
      </w:r>
      <w:r w:rsidR="006E7849" w:rsidRPr="00391A4A">
        <w:rPr>
          <w:rFonts w:ascii="Times New Roman" w:hAnsi="Times New Roman" w:cs="Times New Roman"/>
          <w:sz w:val="24"/>
          <w:szCs w:val="24"/>
        </w:rPr>
        <w:t>death</w:t>
      </w:r>
      <w:r w:rsidR="002D4801" w:rsidRPr="00391A4A">
        <w:rPr>
          <w:rFonts w:ascii="Times New Roman" w:hAnsi="Times New Roman" w:cs="Times New Roman"/>
          <w:sz w:val="24"/>
          <w:szCs w:val="24"/>
        </w:rPr>
        <w:t>s</w:t>
      </w:r>
      <w:r w:rsidRPr="00391A4A">
        <w:rPr>
          <w:rFonts w:ascii="Times New Roman" w:hAnsi="Times New Roman" w:cs="Times New Roman"/>
          <w:sz w:val="24"/>
          <w:szCs w:val="24"/>
        </w:rPr>
        <w:t xml:space="preserve"> </w:t>
      </w:r>
      <w:r w:rsidR="006E7849" w:rsidRPr="00391A4A">
        <w:rPr>
          <w:rFonts w:ascii="Times New Roman" w:hAnsi="Times New Roman" w:cs="Times New Roman"/>
          <w:sz w:val="24"/>
          <w:szCs w:val="24"/>
        </w:rPr>
        <w:t>was</w:t>
      </w:r>
      <w:r w:rsidRPr="00391A4A">
        <w:rPr>
          <w:rFonts w:ascii="Times New Roman" w:hAnsi="Times New Roman" w:cs="Times New Roman"/>
          <w:sz w:val="24"/>
          <w:szCs w:val="24"/>
        </w:rPr>
        <w:t xml:space="preserve"> estimated </w:t>
      </w:r>
      <w:r w:rsidRPr="00391A4A">
        <w:rPr>
          <w:rFonts w:ascii="Times New Roman" w:hAnsi="Times New Roman" w:cs="Times New Roman"/>
          <w:noProof/>
          <w:sz w:val="24"/>
          <w:szCs w:val="24"/>
        </w:rPr>
        <w:t>at</w:t>
      </w:r>
      <w:r w:rsidRPr="00391A4A">
        <w:rPr>
          <w:rFonts w:ascii="Times New Roman" w:hAnsi="Times New Roman" w:cs="Times New Roman"/>
          <w:sz w:val="24"/>
          <w:szCs w:val="24"/>
        </w:rPr>
        <w:t xml:space="preserve"> </w:t>
      </w:r>
      <w:r w:rsidR="006E7849" w:rsidRPr="00391A4A">
        <w:rPr>
          <w:rFonts w:ascii="Times New Roman" w:hAnsi="Times New Roman" w:cs="Times New Roman"/>
          <w:sz w:val="24"/>
          <w:szCs w:val="24"/>
        </w:rPr>
        <w:t>140</w:t>
      </w:r>
      <w:r w:rsidRPr="00391A4A">
        <w:rPr>
          <w:rFonts w:ascii="Times New Roman" w:hAnsi="Times New Roman" w:cs="Times New Roman"/>
          <w:sz w:val="24"/>
          <w:szCs w:val="24"/>
        </w:rPr>
        <w:t xml:space="preserve"> (</w:t>
      </w:r>
      <w:r w:rsidR="006E7849" w:rsidRPr="00391A4A">
        <w:rPr>
          <w:rFonts w:ascii="Times New Roman" w:hAnsi="Times New Roman" w:cs="Times New Roman"/>
          <w:sz w:val="24"/>
          <w:szCs w:val="24"/>
        </w:rPr>
        <w:t>21.0</w:t>
      </w:r>
      <w:r w:rsidRPr="00391A4A">
        <w:rPr>
          <w:rFonts w:ascii="Times New Roman" w:hAnsi="Times New Roman" w:cs="Times New Roman"/>
          <w:sz w:val="24"/>
          <w:szCs w:val="24"/>
        </w:rPr>
        <w:t xml:space="preserve"> per 100,000). </w:t>
      </w:r>
      <w:r w:rsidR="00411365" w:rsidRPr="00391A4A">
        <w:rPr>
          <w:rFonts w:ascii="Times New Roman" w:hAnsi="Times New Roman" w:cs="Times New Roman"/>
          <w:sz w:val="24"/>
          <w:szCs w:val="24"/>
        </w:rPr>
        <w:t>Number of death due to</w:t>
      </w:r>
      <w:r w:rsidR="00230270" w:rsidRPr="00391A4A">
        <w:rPr>
          <w:rFonts w:ascii="Times New Roman" w:hAnsi="Times New Roman" w:cs="Times New Roman"/>
          <w:sz w:val="24"/>
          <w:szCs w:val="24"/>
        </w:rPr>
        <w:t xml:space="preserve"> the</w:t>
      </w:r>
      <w:r w:rsidR="00411365" w:rsidRPr="00391A4A">
        <w:rPr>
          <w:rFonts w:ascii="Times New Roman" w:hAnsi="Times New Roman" w:cs="Times New Roman"/>
          <w:sz w:val="24"/>
          <w:szCs w:val="24"/>
        </w:rPr>
        <w:t xml:space="preserve"> </w:t>
      </w:r>
      <w:r w:rsidR="00411365" w:rsidRPr="00391A4A">
        <w:rPr>
          <w:rFonts w:ascii="Times New Roman" w:hAnsi="Times New Roman" w:cs="Times New Roman"/>
          <w:noProof/>
          <w:sz w:val="24"/>
          <w:szCs w:val="24"/>
        </w:rPr>
        <w:t>disaster</w:t>
      </w:r>
      <w:r w:rsidR="00411365" w:rsidRPr="00391A4A">
        <w:rPr>
          <w:rFonts w:ascii="Times New Roman" w:hAnsi="Times New Roman" w:cs="Times New Roman"/>
          <w:sz w:val="24"/>
          <w:szCs w:val="24"/>
        </w:rPr>
        <w:t xml:space="preserve"> was higher among the elderly </w:t>
      </w:r>
      <w:r w:rsidR="00683B9A" w:rsidRPr="00391A4A">
        <w:rPr>
          <w:rFonts w:ascii="Times New Roman" w:hAnsi="Times New Roman" w:cs="Times New Roman"/>
          <w:sz w:val="24"/>
          <w:szCs w:val="24"/>
        </w:rPr>
        <w:t>compared to other</w:t>
      </w:r>
      <w:r w:rsidR="00411365" w:rsidRPr="00391A4A">
        <w:rPr>
          <w:rFonts w:ascii="Times New Roman" w:hAnsi="Times New Roman" w:cs="Times New Roman"/>
          <w:sz w:val="24"/>
          <w:szCs w:val="24"/>
        </w:rPr>
        <w:t xml:space="preserve"> age groups.</w:t>
      </w:r>
      <w:r w:rsidR="000E003F" w:rsidRPr="00391A4A">
        <w:rPr>
          <w:rFonts w:ascii="Times New Roman" w:hAnsi="Times New Roman" w:cs="Times New Roman"/>
          <w:sz w:val="24"/>
          <w:szCs w:val="24"/>
        </w:rPr>
        <w:t xml:space="preserve"> </w:t>
      </w:r>
      <w:r w:rsidR="00153AEB">
        <w:rPr>
          <w:rFonts w:ascii="Times New Roman" w:hAnsi="Times New Roman" w:cs="Times New Roman"/>
          <w:sz w:val="24"/>
          <w:szCs w:val="24"/>
        </w:rPr>
        <w:t>The rate</w:t>
      </w:r>
      <w:r w:rsidR="005866C6" w:rsidRPr="00391A4A">
        <w:rPr>
          <w:rFonts w:ascii="Times New Roman" w:hAnsi="Times New Roman" w:cs="Times New Roman"/>
          <w:sz w:val="24"/>
          <w:szCs w:val="24"/>
        </w:rPr>
        <w:t xml:space="preserve"> was higher among the female compared to male, rural </w:t>
      </w:r>
      <w:r w:rsidR="005866C6" w:rsidRPr="00391A4A">
        <w:rPr>
          <w:rFonts w:ascii="Times New Roman" w:hAnsi="Times New Roman" w:cs="Times New Roman"/>
          <w:noProof/>
          <w:sz w:val="24"/>
          <w:szCs w:val="24"/>
        </w:rPr>
        <w:t>residen</w:t>
      </w:r>
      <w:r w:rsidR="00230270" w:rsidRPr="00391A4A">
        <w:rPr>
          <w:rFonts w:ascii="Times New Roman" w:hAnsi="Times New Roman" w:cs="Times New Roman"/>
          <w:noProof/>
          <w:sz w:val="24"/>
          <w:szCs w:val="24"/>
        </w:rPr>
        <w:t>ts</w:t>
      </w:r>
      <w:r w:rsidR="005866C6" w:rsidRPr="00391A4A">
        <w:rPr>
          <w:rFonts w:ascii="Times New Roman" w:hAnsi="Times New Roman" w:cs="Times New Roman"/>
          <w:sz w:val="24"/>
          <w:szCs w:val="24"/>
        </w:rPr>
        <w:t xml:space="preserve"> compared to urban</w:t>
      </w:r>
      <w:r w:rsidR="0031731E" w:rsidRPr="00391A4A">
        <w:rPr>
          <w:rFonts w:ascii="Times New Roman" w:hAnsi="Times New Roman" w:cs="Times New Roman"/>
          <w:sz w:val="24"/>
          <w:szCs w:val="24"/>
        </w:rPr>
        <w:t>,</w:t>
      </w:r>
      <w:r w:rsidR="005866C6" w:rsidRPr="00391A4A">
        <w:rPr>
          <w:rFonts w:ascii="Times New Roman" w:hAnsi="Times New Roman" w:cs="Times New Roman"/>
          <w:sz w:val="24"/>
          <w:szCs w:val="24"/>
        </w:rPr>
        <w:t xml:space="preserve"> Rangpur division compared to all other divisions</w:t>
      </w:r>
      <w:r w:rsidR="00BC3AED" w:rsidRPr="00391A4A">
        <w:rPr>
          <w:rFonts w:ascii="Times New Roman" w:hAnsi="Times New Roman" w:cs="Times New Roman"/>
          <w:sz w:val="24"/>
          <w:szCs w:val="24"/>
        </w:rPr>
        <w:t>,</w:t>
      </w:r>
      <w:r w:rsidR="005866C6" w:rsidRPr="00391A4A">
        <w:rPr>
          <w:rFonts w:ascii="Times New Roman" w:hAnsi="Times New Roman" w:cs="Times New Roman"/>
          <w:sz w:val="24"/>
          <w:szCs w:val="24"/>
        </w:rPr>
        <w:t xml:space="preserve"> and poorest quintile compared to </w:t>
      </w:r>
      <w:r w:rsidR="005866C6" w:rsidRPr="00081F78">
        <w:rPr>
          <w:rFonts w:ascii="Times New Roman" w:hAnsi="Times New Roman" w:cs="Times New Roman"/>
          <w:sz w:val="24"/>
          <w:szCs w:val="24"/>
        </w:rPr>
        <w:t xml:space="preserve">other quintiles. </w:t>
      </w:r>
    </w:p>
    <w:p w14:paraId="00B91EA5" w14:textId="6B711E10" w:rsidR="000D1DDE" w:rsidRDefault="000D1DDE" w:rsidP="000D1DDE">
      <w:pPr>
        <w:spacing w:after="0" w:line="240" w:lineRule="auto"/>
        <w:rPr>
          <w:rFonts w:ascii="Times New Roman" w:hAnsi="Times New Roman" w:cs="Times New Roman"/>
          <w:sz w:val="24"/>
          <w:szCs w:val="24"/>
        </w:rPr>
      </w:pPr>
      <w:r w:rsidRPr="00391A4A">
        <w:rPr>
          <w:rFonts w:ascii="Times New Roman" w:hAnsi="Times New Roman" w:cs="Times New Roman"/>
          <w:sz w:val="24"/>
          <w:szCs w:val="24"/>
        </w:rPr>
        <w:t xml:space="preserve">Table </w:t>
      </w:r>
      <w:r w:rsidR="00F60AF2">
        <w:rPr>
          <w:rFonts w:ascii="Times New Roman" w:hAnsi="Times New Roman" w:cs="Times New Roman"/>
          <w:sz w:val="24"/>
          <w:szCs w:val="24"/>
        </w:rPr>
        <w:t>4</w:t>
      </w:r>
      <w:r w:rsidRPr="00391A4A">
        <w:rPr>
          <w:rFonts w:ascii="Times New Roman" w:hAnsi="Times New Roman" w:cs="Times New Roman"/>
          <w:sz w:val="24"/>
          <w:szCs w:val="24"/>
        </w:rPr>
        <w:t xml:space="preserve">. </w:t>
      </w:r>
      <w:r>
        <w:rPr>
          <w:rFonts w:ascii="Times New Roman" w:hAnsi="Times New Roman" w:cs="Times New Roman"/>
          <w:sz w:val="24"/>
          <w:szCs w:val="24"/>
        </w:rPr>
        <w:t>Socio-economic characteristics of fatalities caused by disasters (2009-2015)</w:t>
      </w:r>
    </w:p>
    <w:tbl>
      <w:tblPr>
        <w:tblW w:w="9776" w:type="dxa"/>
        <w:tblLook w:val="04A0" w:firstRow="1" w:lastRow="0" w:firstColumn="1" w:lastColumn="0" w:noHBand="0" w:noVBand="1"/>
      </w:tblPr>
      <w:tblGrid>
        <w:gridCol w:w="2840"/>
        <w:gridCol w:w="1300"/>
        <w:gridCol w:w="1956"/>
        <w:gridCol w:w="960"/>
        <w:gridCol w:w="340"/>
        <w:gridCol w:w="2380"/>
      </w:tblGrid>
      <w:tr w:rsidR="003328BA" w:rsidRPr="003328BA" w14:paraId="1ADC3901" w14:textId="77777777" w:rsidTr="008976ED">
        <w:trPr>
          <w:trHeight w:val="570"/>
        </w:trPr>
        <w:tc>
          <w:tcPr>
            <w:tcW w:w="2840" w:type="dxa"/>
            <w:tcBorders>
              <w:top w:val="single" w:sz="4" w:space="0" w:color="auto"/>
              <w:left w:val="nil"/>
              <w:bottom w:val="single" w:sz="4" w:space="0" w:color="auto"/>
              <w:right w:val="nil"/>
            </w:tcBorders>
            <w:shd w:val="clear" w:color="000000" w:fill="FFFFFF"/>
            <w:noWrap/>
            <w:vAlign w:val="center"/>
            <w:hideMark/>
          </w:tcPr>
          <w:p w14:paraId="70734E30"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Characteristics</w:t>
            </w:r>
          </w:p>
        </w:tc>
        <w:tc>
          <w:tcPr>
            <w:tcW w:w="1300" w:type="dxa"/>
            <w:tcBorders>
              <w:top w:val="single" w:sz="4" w:space="0" w:color="auto"/>
              <w:left w:val="nil"/>
              <w:bottom w:val="single" w:sz="4" w:space="0" w:color="auto"/>
              <w:right w:val="nil"/>
            </w:tcBorders>
            <w:shd w:val="clear" w:color="000000" w:fill="FFFFFF"/>
            <w:vAlign w:val="center"/>
            <w:hideMark/>
          </w:tcPr>
          <w:p w14:paraId="128B695F"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N=667,880</w:t>
            </w:r>
          </w:p>
        </w:tc>
        <w:tc>
          <w:tcPr>
            <w:tcW w:w="1956" w:type="dxa"/>
            <w:tcBorders>
              <w:top w:val="single" w:sz="4" w:space="0" w:color="auto"/>
              <w:left w:val="nil"/>
              <w:bottom w:val="single" w:sz="4" w:space="0" w:color="auto"/>
              <w:right w:val="nil"/>
            </w:tcBorders>
            <w:shd w:val="clear" w:color="000000" w:fill="FFFFFF"/>
            <w:noWrap/>
            <w:vAlign w:val="center"/>
            <w:hideMark/>
          </w:tcPr>
          <w:p w14:paraId="09562494"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Rate per 100,000 (95% CI)</w:t>
            </w:r>
          </w:p>
        </w:tc>
        <w:tc>
          <w:tcPr>
            <w:tcW w:w="960" w:type="dxa"/>
            <w:tcBorders>
              <w:top w:val="single" w:sz="4" w:space="0" w:color="auto"/>
              <w:left w:val="nil"/>
              <w:bottom w:val="single" w:sz="4" w:space="0" w:color="auto"/>
              <w:right w:val="nil"/>
            </w:tcBorders>
            <w:shd w:val="clear" w:color="000000" w:fill="FFFFFF"/>
            <w:noWrap/>
            <w:vAlign w:val="center"/>
            <w:hideMark/>
          </w:tcPr>
          <w:p w14:paraId="48C5E4AF" w14:textId="56CC2915"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Pr>
                <w:rFonts w:ascii="Times New Roman" w:eastAsia="Times New Roman" w:hAnsi="Times New Roman" w:cs="Times New Roman"/>
                <w:color w:val="000000"/>
                <w:lang w:val="en-GB" w:eastAsia="en-GB"/>
              </w:rPr>
              <w:t>P-</w:t>
            </w:r>
            <w:proofErr w:type="spellStart"/>
            <w:r>
              <w:rPr>
                <w:rFonts w:ascii="Times New Roman" w:eastAsia="Times New Roman" w:hAnsi="Times New Roman" w:cs="Times New Roman"/>
                <w:color w:val="000000"/>
                <w:lang w:val="en-GB" w:eastAsia="en-GB"/>
              </w:rPr>
              <w:t>value</w:t>
            </w:r>
            <w:r>
              <w:rPr>
                <w:rFonts w:ascii="Times New Roman" w:eastAsia="Times New Roman" w:hAnsi="Times New Roman" w:cs="Times New Roman"/>
                <w:color w:val="000000"/>
                <w:vertAlign w:val="superscript"/>
                <w:lang w:val="en-GB" w:eastAsia="en-GB"/>
              </w:rPr>
              <w:t>a</w:t>
            </w:r>
            <w:proofErr w:type="spellEnd"/>
            <w:r>
              <w:rPr>
                <w:rFonts w:ascii="Times New Roman" w:eastAsia="Times New Roman" w:hAnsi="Times New Roman" w:cs="Times New Roman"/>
                <w:color w:val="000000"/>
                <w:vertAlign w:val="superscript"/>
                <w:lang w:val="en-GB" w:eastAsia="en-GB"/>
              </w:rPr>
              <w:t>)</w:t>
            </w:r>
          </w:p>
        </w:tc>
        <w:tc>
          <w:tcPr>
            <w:tcW w:w="340" w:type="dxa"/>
            <w:tcBorders>
              <w:top w:val="single" w:sz="4" w:space="0" w:color="auto"/>
              <w:left w:val="nil"/>
              <w:bottom w:val="single" w:sz="4" w:space="0" w:color="auto"/>
              <w:right w:val="nil"/>
            </w:tcBorders>
            <w:shd w:val="clear" w:color="000000" w:fill="FFFFFF"/>
            <w:noWrap/>
            <w:vAlign w:val="bottom"/>
            <w:hideMark/>
          </w:tcPr>
          <w:p w14:paraId="6AE2D9C6"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 </w:t>
            </w:r>
          </w:p>
        </w:tc>
        <w:tc>
          <w:tcPr>
            <w:tcW w:w="2380" w:type="dxa"/>
            <w:tcBorders>
              <w:top w:val="single" w:sz="4" w:space="0" w:color="auto"/>
              <w:left w:val="nil"/>
              <w:bottom w:val="single" w:sz="4" w:space="0" w:color="auto"/>
              <w:right w:val="nil"/>
            </w:tcBorders>
            <w:shd w:val="clear" w:color="000000" w:fill="FFFFFF"/>
            <w:noWrap/>
            <w:vAlign w:val="center"/>
            <w:hideMark/>
          </w:tcPr>
          <w:p w14:paraId="6487CB3B" w14:textId="77777777" w:rsid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Dependent= Deaths</w:t>
            </w:r>
          </w:p>
          <w:p w14:paraId="1BC976B8" w14:textId="4F123B39"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Pr>
                <w:rFonts w:ascii="Calibri" w:eastAsia="Times New Roman" w:hAnsi="Calibri" w:cs="Times New Roman"/>
                <w:b/>
                <w:bCs/>
                <w:color w:val="000000"/>
                <w:lang w:val="en-GB" w:eastAsia="en-GB"/>
              </w:rPr>
              <w:t>Odds ratio (95% CI)</w:t>
            </w:r>
          </w:p>
        </w:tc>
      </w:tr>
      <w:tr w:rsidR="003328BA" w:rsidRPr="003328BA" w14:paraId="351AE4FC" w14:textId="77777777" w:rsidTr="008976ED">
        <w:trPr>
          <w:trHeight w:val="330"/>
        </w:trPr>
        <w:tc>
          <w:tcPr>
            <w:tcW w:w="2840" w:type="dxa"/>
            <w:tcBorders>
              <w:top w:val="nil"/>
              <w:left w:val="nil"/>
              <w:bottom w:val="nil"/>
              <w:right w:val="nil"/>
            </w:tcBorders>
            <w:shd w:val="clear" w:color="000000" w:fill="FFFFFF"/>
            <w:vAlign w:val="bottom"/>
            <w:hideMark/>
          </w:tcPr>
          <w:p w14:paraId="0D838BC5"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 xml:space="preserve">Age group </w:t>
            </w:r>
          </w:p>
        </w:tc>
        <w:tc>
          <w:tcPr>
            <w:tcW w:w="1300" w:type="dxa"/>
            <w:tcBorders>
              <w:top w:val="nil"/>
              <w:left w:val="nil"/>
              <w:bottom w:val="nil"/>
              <w:right w:val="nil"/>
            </w:tcBorders>
            <w:shd w:val="clear" w:color="000000" w:fill="FFFFFF"/>
            <w:noWrap/>
            <w:vAlign w:val="bottom"/>
            <w:hideMark/>
          </w:tcPr>
          <w:p w14:paraId="0A95C515"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000000" w:fill="FFFFFF"/>
            <w:noWrap/>
            <w:vAlign w:val="bottom"/>
            <w:hideMark/>
          </w:tcPr>
          <w:p w14:paraId="2EB6792B"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960" w:type="dxa"/>
            <w:tcBorders>
              <w:top w:val="nil"/>
              <w:left w:val="nil"/>
              <w:bottom w:val="nil"/>
              <w:right w:val="nil"/>
            </w:tcBorders>
            <w:shd w:val="clear" w:color="000000" w:fill="FFFFFF"/>
            <w:noWrap/>
            <w:vAlign w:val="bottom"/>
            <w:hideMark/>
          </w:tcPr>
          <w:p w14:paraId="2953257D"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340" w:type="dxa"/>
            <w:tcBorders>
              <w:top w:val="nil"/>
              <w:left w:val="nil"/>
              <w:bottom w:val="nil"/>
              <w:right w:val="nil"/>
            </w:tcBorders>
            <w:shd w:val="clear" w:color="000000" w:fill="FFFFFF"/>
            <w:noWrap/>
            <w:vAlign w:val="bottom"/>
            <w:hideMark/>
          </w:tcPr>
          <w:p w14:paraId="75D1EF18"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2380" w:type="dxa"/>
            <w:tcBorders>
              <w:top w:val="nil"/>
              <w:left w:val="nil"/>
              <w:bottom w:val="nil"/>
              <w:right w:val="nil"/>
            </w:tcBorders>
            <w:shd w:val="clear" w:color="auto" w:fill="auto"/>
            <w:noWrap/>
            <w:vAlign w:val="bottom"/>
            <w:hideMark/>
          </w:tcPr>
          <w:p w14:paraId="11CE5EE3"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r>
      <w:tr w:rsidR="003328BA" w:rsidRPr="003328BA" w14:paraId="20E33FF3" w14:textId="77777777" w:rsidTr="008976ED">
        <w:trPr>
          <w:trHeight w:val="315"/>
        </w:trPr>
        <w:tc>
          <w:tcPr>
            <w:tcW w:w="2840" w:type="dxa"/>
            <w:tcBorders>
              <w:top w:val="nil"/>
              <w:left w:val="nil"/>
              <w:bottom w:val="nil"/>
              <w:right w:val="nil"/>
            </w:tcBorders>
            <w:shd w:val="clear" w:color="000000" w:fill="FFFFFF"/>
            <w:vAlign w:val="bottom"/>
            <w:hideMark/>
          </w:tcPr>
          <w:p w14:paraId="63CF6C10"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Child (0-14)</w:t>
            </w:r>
          </w:p>
        </w:tc>
        <w:tc>
          <w:tcPr>
            <w:tcW w:w="1300" w:type="dxa"/>
            <w:tcBorders>
              <w:top w:val="nil"/>
              <w:left w:val="nil"/>
              <w:bottom w:val="nil"/>
              <w:right w:val="nil"/>
            </w:tcBorders>
            <w:shd w:val="clear" w:color="000000" w:fill="FFFFFF"/>
            <w:noWrap/>
            <w:vAlign w:val="bottom"/>
            <w:hideMark/>
          </w:tcPr>
          <w:p w14:paraId="27719DD2"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30</w:t>
            </w:r>
          </w:p>
        </w:tc>
        <w:tc>
          <w:tcPr>
            <w:tcW w:w="1956" w:type="dxa"/>
            <w:tcBorders>
              <w:top w:val="nil"/>
              <w:left w:val="nil"/>
              <w:bottom w:val="nil"/>
              <w:right w:val="nil"/>
            </w:tcBorders>
            <w:shd w:val="clear" w:color="auto" w:fill="auto"/>
            <w:noWrap/>
            <w:vAlign w:val="bottom"/>
            <w:hideMark/>
          </w:tcPr>
          <w:p w14:paraId="4CC04C5E"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13.3 (9 - 19)</w:t>
            </w:r>
          </w:p>
        </w:tc>
        <w:tc>
          <w:tcPr>
            <w:tcW w:w="960" w:type="dxa"/>
            <w:tcBorders>
              <w:top w:val="nil"/>
              <w:left w:val="nil"/>
              <w:bottom w:val="nil"/>
              <w:right w:val="nil"/>
            </w:tcBorders>
            <w:shd w:val="clear" w:color="auto" w:fill="auto"/>
            <w:noWrap/>
            <w:vAlign w:val="bottom"/>
            <w:hideMark/>
          </w:tcPr>
          <w:p w14:paraId="083E8C24"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6292FA52"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3B9A134D"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0.615*</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0.405,0.933)    </w:t>
            </w:r>
          </w:p>
        </w:tc>
      </w:tr>
      <w:tr w:rsidR="003328BA" w:rsidRPr="003328BA" w14:paraId="64CD6E7D" w14:textId="77777777" w:rsidTr="008976ED">
        <w:trPr>
          <w:trHeight w:val="315"/>
        </w:trPr>
        <w:tc>
          <w:tcPr>
            <w:tcW w:w="2840" w:type="dxa"/>
            <w:tcBorders>
              <w:top w:val="nil"/>
              <w:left w:val="nil"/>
              <w:bottom w:val="nil"/>
              <w:right w:val="nil"/>
            </w:tcBorders>
            <w:shd w:val="clear" w:color="000000" w:fill="FFFFFF"/>
            <w:vAlign w:val="bottom"/>
            <w:hideMark/>
          </w:tcPr>
          <w:p w14:paraId="491911FD"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Adult (15-60)</w:t>
            </w:r>
          </w:p>
        </w:tc>
        <w:tc>
          <w:tcPr>
            <w:tcW w:w="1300" w:type="dxa"/>
            <w:tcBorders>
              <w:top w:val="nil"/>
              <w:left w:val="nil"/>
              <w:bottom w:val="nil"/>
              <w:right w:val="nil"/>
            </w:tcBorders>
            <w:shd w:val="clear" w:color="000000" w:fill="FFFFFF"/>
            <w:noWrap/>
            <w:vAlign w:val="bottom"/>
            <w:hideMark/>
          </w:tcPr>
          <w:p w14:paraId="61D3E00A"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85</w:t>
            </w:r>
          </w:p>
        </w:tc>
        <w:tc>
          <w:tcPr>
            <w:tcW w:w="1956" w:type="dxa"/>
            <w:tcBorders>
              <w:top w:val="nil"/>
              <w:left w:val="nil"/>
              <w:bottom w:val="nil"/>
              <w:right w:val="nil"/>
            </w:tcBorders>
            <w:shd w:val="clear" w:color="auto" w:fill="auto"/>
            <w:noWrap/>
            <w:vAlign w:val="bottom"/>
            <w:hideMark/>
          </w:tcPr>
          <w:p w14:paraId="1846C444"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 (16.8 - 26)</w:t>
            </w:r>
          </w:p>
        </w:tc>
        <w:tc>
          <w:tcPr>
            <w:tcW w:w="960" w:type="dxa"/>
            <w:tcBorders>
              <w:top w:val="nil"/>
              <w:left w:val="nil"/>
              <w:bottom w:val="nil"/>
              <w:right w:val="nil"/>
            </w:tcBorders>
            <w:shd w:val="clear" w:color="auto" w:fill="auto"/>
            <w:noWrap/>
            <w:vAlign w:val="bottom"/>
            <w:hideMark/>
          </w:tcPr>
          <w:p w14:paraId="6DE41601" w14:textId="562A134E" w:rsidR="003328BA" w:rsidRPr="003328BA" w:rsidRDefault="00D65655" w:rsidP="003328BA">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&lt;</w:t>
            </w:r>
            <w:r w:rsidR="003328BA" w:rsidRPr="003328BA">
              <w:rPr>
                <w:rFonts w:ascii="Calibri" w:eastAsia="Times New Roman" w:hAnsi="Calibri" w:cs="Times New Roman"/>
                <w:color w:val="000000"/>
                <w:lang w:val="en-GB" w:eastAsia="en-GB"/>
              </w:rPr>
              <w:t>0.00</w:t>
            </w:r>
            <w:r>
              <w:rPr>
                <w:rFonts w:ascii="Calibri" w:eastAsia="Times New Roman" w:hAnsi="Calibri" w:cs="Times New Roman"/>
                <w:color w:val="000000"/>
                <w:lang w:val="en-GB" w:eastAsia="en-GB"/>
              </w:rPr>
              <w:t>1</w:t>
            </w:r>
          </w:p>
        </w:tc>
        <w:tc>
          <w:tcPr>
            <w:tcW w:w="340" w:type="dxa"/>
            <w:tcBorders>
              <w:top w:val="nil"/>
              <w:left w:val="nil"/>
              <w:bottom w:val="nil"/>
              <w:right w:val="nil"/>
            </w:tcBorders>
            <w:shd w:val="clear" w:color="auto" w:fill="auto"/>
            <w:noWrap/>
            <w:vAlign w:val="bottom"/>
            <w:hideMark/>
          </w:tcPr>
          <w:p w14:paraId="622D1222"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761D803C"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57039031" w14:textId="77777777" w:rsidTr="008976ED">
        <w:trPr>
          <w:trHeight w:val="315"/>
        </w:trPr>
        <w:tc>
          <w:tcPr>
            <w:tcW w:w="2840" w:type="dxa"/>
            <w:tcBorders>
              <w:top w:val="nil"/>
              <w:left w:val="nil"/>
              <w:bottom w:val="nil"/>
              <w:right w:val="nil"/>
            </w:tcBorders>
            <w:shd w:val="clear" w:color="000000" w:fill="FFFFFF"/>
            <w:vAlign w:val="bottom"/>
            <w:hideMark/>
          </w:tcPr>
          <w:p w14:paraId="38149271"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Elderly (60+)</w:t>
            </w:r>
          </w:p>
        </w:tc>
        <w:tc>
          <w:tcPr>
            <w:tcW w:w="1300" w:type="dxa"/>
            <w:tcBorders>
              <w:top w:val="nil"/>
              <w:left w:val="nil"/>
              <w:bottom w:val="nil"/>
              <w:right w:val="nil"/>
            </w:tcBorders>
            <w:shd w:val="clear" w:color="000000" w:fill="FFFFFF"/>
            <w:noWrap/>
            <w:vAlign w:val="bottom"/>
            <w:hideMark/>
          </w:tcPr>
          <w:p w14:paraId="0842DB83"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25</w:t>
            </w:r>
          </w:p>
        </w:tc>
        <w:tc>
          <w:tcPr>
            <w:tcW w:w="1956" w:type="dxa"/>
            <w:tcBorders>
              <w:top w:val="nil"/>
              <w:left w:val="nil"/>
              <w:bottom w:val="nil"/>
              <w:right w:val="nil"/>
            </w:tcBorders>
            <w:shd w:val="clear" w:color="auto" w:fill="auto"/>
            <w:noWrap/>
            <w:vAlign w:val="bottom"/>
            <w:hideMark/>
          </w:tcPr>
          <w:p w14:paraId="07EBD7A2"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65.5 (42.4 - 96.7)</w:t>
            </w:r>
          </w:p>
        </w:tc>
        <w:tc>
          <w:tcPr>
            <w:tcW w:w="960" w:type="dxa"/>
            <w:tcBorders>
              <w:top w:val="nil"/>
              <w:left w:val="nil"/>
              <w:bottom w:val="nil"/>
              <w:right w:val="nil"/>
            </w:tcBorders>
            <w:shd w:val="clear" w:color="auto" w:fill="auto"/>
            <w:noWrap/>
            <w:vAlign w:val="bottom"/>
            <w:hideMark/>
          </w:tcPr>
          <w:p w14:paraId="7DBC0750"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3171815F"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6A7CF65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3.354**</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2.143,5.250)    </w:t>
            </w:r>
          </w:p>
        </w:tc>
      </w:tr>
      <w:tr w:rsidR="003328BA" w:rsidRPr="003328BA" w14:paraId="22C1A7F1" w14:textId="77777777" w:rsidTr="008976ED">
        <w:trPr>
          <w:trHeight w:val="315"/>
        </w:trPr>
        <w:tc>
          <w:tcPr>
            <w:tcW w:w="2840" w:type="dxa"/>
            <w:tcBorders>
              <w:top w:val="nil"/>
              <w:left w:val="nil"/>
              <w:bottom w:val="nil"/>
              <w:right w:val="nil"/>
            </w:tcBorders>
            <w:shd w:val="clear" w:color="000000" w:fill="FFFFFF"/>
            <w:vAlign w:val="bottom"/>
            <w:hideMark/>
          </w:tcPr>
          <w:p w14:paraId="3EBF9C2A"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Sex</w:t>
            </w:r>
          </w:p>
        </w:tc>
        <w:tc>
          <w:tcPr>
            <w:tcW w:w="1300" w:type="dxa"/>
            <w:tcBorders>
              <w:top w:val="nil"/>
              <w:left w:val="nil"/>
              <w:bottom w:val="nil"/>
              <w:right w:val="nil"/>
            </w:tcBorders>
            <w:shd w:val="clear" w:color="000000" w:fill="FFFFFF"/>
            <w:noWrap/>
            <w:vAlign w:val="bottom"/>
            <w:hideMark/>
          </w:tcPr>
          <w:p w14:paraId="57D6D478"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67A1D7EF"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46E5CB95"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78BFF236"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76BBEEB6"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0FA0A1F2" w14:textId="77777777" w:rsidTr="008976ED">
        <w:trPr>
          <w:trHeight w:val="315"/>
        </w:trPr>
        <w:tc>
          <w:tcPr>
            <w:tcW w:w="2840" w:type="dxa"/>
            <w:tcBorders>
              <w:top w:val="nil"/>
              <w:left w:val="nil"/>
              <w:bottom w:val="nil"/>
              <w:right w:val="nil"/>
            </w:tcBorders>
            <w:shd w:val="clear" w:color="000000" w:fill="FFFFFF"/>
            <w:vAlign w:val="bottom"/>
            <w:hideMark/>
          </w:tcPr>
          <w:p w14:paraId="7A548AB6"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xml:space="preserve">Male </w:t>
            </w:r>
          </w:p>
        </w:tc>
        <w:tc>
          <w:tcPr>
            <w:tcW w:w="1300" w:type="dxa"/>
            <w:tcBorders>
              <w:top w:val="nil"/>
              <w:left w:val="nil"/>
              <w:bottom w:val="nil"/>
              <w:right w:val="nil"/>
            </w:tcBorders>
            <w:shd w:val="clear" w:color="000000" w:fill="FFFFFF"/>
            <w:noWrap/>
            <w:vAlign w:val="bottom"/>
            <w:hideMark/>
          </w:tcPr>
          <w:p w14:paraId="185A50DF"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65</w:t>
            </w:r>
          </w:p>
        </w:tc>
        <w:tc>
          <w:tcPr>
            <w:tcW w:w="1956" w:type="dxa"/>
            <w:tcBorders>
              <w:top w:val="nil"/>
              <w:left w:val="nil"/>
              <w:bottom w:val="nil"/>
              <w:right w:val="nil"/>
            </w:tcBorders>
            <w:shd w:val="clear" w:color="auto" w:fill="auto"/>
            <w:noWrap/>
            <w:vAlign w:val="bottom"/>
            <w:hideMark/>
          </w:tcPr>
          <w:p w14:paraId="5BDD2C17"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18.8 (14.5 - 24)</w:t>
            </w:r>
          </w:p>
        </w:tc>
        <w:tc>
          <w:tcPr>
            <w:tcW w:w="960" w:type="dxa"/>
            <w:tcBorders>
              <w:top w:val="nil"/>
              <w:left w:val="nil"/>
              <w:bottom w:val="nil"/>
              <w:right w:val="nil"/>
            </w:tcBorders>
            <w:shd w:val="clear" w:color="auto" w:fill="auto"/>
            <w:noWrap/>
            <w:vAlign w:val="bottom"/>
            <w:hideMark/>
          </w:tcPr>
          <w:p w14:paraId="4EF1473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0.444</w:t>
            </w:r>
          </w:p>
        </w:tc>
        <w:tc>
          <w:tcPr>
            <w:tcW w:w="340" w:type="dxa"/>
            <w:tcBorders>
              <w:top w:val="nil"/>
              <w:left w:val="nil"/>
              <w:bottom w:val="nil"/>
              <w:right w:val="nil"/>
            </w:tcBorders>
            <w:shd w:val="clear" w:color="auto" w:fill="auto"/>
            <w:noWrap/>
            <w:vAlign w:val="bottom"/>
            <w:hideMark/>
          </w:tcPr>
          <w:p w14:paraId="19461985"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314DC58E"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6335D843" w14:textId="77777777" w:rsidTr="008976ED">
        <w:trPr>
          <w:trHeight w:val="315"/>
        </w:trPr>
        <w:tc>
          <w:tcPr>
            <w:tcW w:w="2840" w:type="dxa"/>
            <w:tcBorders>
              <w:top w:val="nil"/>
              <w:left w:val="nil"/>
              <w:bottom w:val="nil"/>
              <w:right w:val="nil"/>
            </w:tcBorders>
            <w:shd w:val="clear" w:color="000000" w:fill="FFFFFF"/>
            <w:vAlign w:val="bottom"/>
            <w:hideMark/>
          </w:tcPr>
          <w:p w14:paraId="20716DB9"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xml:space="preserve">Female </w:t>
            </w:r>
          </w:p>
        </w:tc>
        <w:tc>
          <w:tcPr>
            <w:tcW w:w="1300" w:type="dxa"/>
            <w:tcBorders>
              <w:top w:val="nil"/>
              <w:left w:val="nil"/>
              <w:bottom w:val="nil"/>
              <w:right w:val="nil"/>
            </w:tcBorders>
            <w:shd w:val="clear" w:color="000000" w:fill="FFFFFF"/>
            <w:noWrap/>
            <w:vAlign w:val="bottom"/>
            <w:hideMark/>
          </w:tcPr>
          <w:p w14:paraId="3A8B1D83"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75</w:t>
            </w:r>
          </w:p>
        </w:tc>
        <w:tc>
          <w:tcPr>
            <w:tcW w:w="1956" w:type="dxa"/>
            <w:tcBorders>
              <w:top w:val="nil"/>
              <w:left w:val="nil"/>
              <w:bottom w:val="nil"/>
              <w:right w:val="nil"/>
            </w:tcBorders>
            <w:shd w:val="clear" w:color="auto" w:fill="auto"/>
            <w:noWrap/>
            <w:vAlign w:val="bottom"/>
            <w:hideMark/>
          </w:tcPr>
          <w:p w14:paraId="05F7F320"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23.3 (18.3 - 29.2)</w:t>
            </w:r>
          </w:p>
        </w:tc>
        <w:tc>
          <w:tcPr>
            <w:tcW w:w="960" w:type="dxa"/>
            <w:tcBorders>
              <w:top w:val="nil"/>
              <w:left w:val="nil"/>
              <w:bottom w:val="nil"/>
              <w:right w:val="nil"/>
            </w:tcBorders>
            <w:shd w:val="clear" w:color="auto" w:fill="auto"/>
            <w:noWrap/>
            <w:vAlign w:val="bottom"/>
            <w:hideMark/>
          </w:tcPr>
          <w:p w14:paraId="1436BF83"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135DB080"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0C48E2EA"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 xml:space="preserve">1.288 (0.924,1.797)  </w:t>
            </w:r>
          </w:p>
        </w:tc>
      </w:tr>
      <w:tr w:rsidR="003328BA" w:rsidRPr="003328BA" w14:paraId="60EEA0F6" w14:textId="77777777" w:rsidTr="008976ED">
        <w:trPr>
          <w:trHeight w:val="315"/>
        </w:trPr>
        <w:tc>
          <w:tcPr>
            <w:tcW w:w="2840" w:type="dxa"/>
            <w:tcBorders>
              <w:top w:val="nil"/>
              <w:left w:val="nil"/>
              <w:bottom w:val="nil"/>
              <w:right w:val="nil"/>
            </w:tcBorders>
            <w:shd w:val="clear" w:color="000000" w:fill="FFFFFF"/>
            <w:vAlign w:val="bottom"/>
            <w:hideMark/>
          </w:tcPr>
          <w:p w14:paraId="23B67774"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Got disaster warning</w:t>
            </w:r>
          </w:p>
        </w:tc>
        <w:tc>
          <w:tcPr>
            <w:tcW w:w="1300" w:type="dxa"/>
            <w:tcBorders>
              <w:top w:val="nil"/>
              <w:left w:val="nil"/>
              <w:bottom w:val="nil"/>
              <w:right w:val="nil"/>
            </w:tcBorders>
            <w:shd w:val="clear" w:color="000000" w:fill="FFFFFF"/>
            <w:noWrap/>
            <w:vAlign w:val="bottom"/>
            <w:hideMark/>
          </w:tcPr>
          <w:p w14:paraId="2A11734F" w14:textId="77777777" w:rsidR="003328BA" w:rsidRPr="003328BA" w:rsidRDefault="003328BA" w:rsidP="003328BA">
            <w:pPr>
              <w:spacing w:after="0" w:line="240" w:lineRule="auto"/>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7A817330" w14:textId="77777777" w:rsidR="003328BA" w:rsidRPr="003328BA" w:rsidRDefault="003328BA" w:rsidP="003328BA">
            <w:pPr>
              <w:spacing w:after="0" w:line="240" w:lineRule="auto"/>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532D024E"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00BE4C92"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1F8C358A"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7119C218" w14:textId="77777777" w:rsidTr="008976ED">
        <w:trPr>
          <w:trHeight w:val="315"/>
        </w:trPr>
        <w:tc>
          <w:tcPr>
            <w:tcW w:w="2840" w:type="dxa"/>
            <w:tcBorders>
              <w:top w:val="nil"/>
              <w:left w:val="nil"/>
              <w:bottom w:val="nil"/>
              <w:right w:val="nil"/>
            </w:tcBorders>
            <w:shd w:val="clear" w:color="000000" w:fill="FFFFFF"/>
            <w:vAlign w:val="bottom"/>
            <w:hideMark/>
          </w:tcPr>
          <w:p w14:paraId="3DA1DAB1"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Yes</w:t>
            </w:r>
          </w:p>
        </w:tc>
        <w:tc>
          <w:tcPr>
            <w:tcW w:w="1300" w:type="dxa"/>
            <w:tcBorders>
              <w:top w:val="nil"/>
              <w:left w:val="nil"/>
              <w:bottom w:val="nil"/>
              <w:right w:val="nil"/>
            </w:tcBorders>
            <w:shd w:val="clear" w:color="000000" w:fill="FFFFFF"/>
            <w:noWrap/>
            <w:vAlign w:val="bottom"/>
            <w:hideMark/>
          </w:tcPr>
          <w:p w14:paraId="054F87E1"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115</w:t>
            </w:r>
          </w:p>
        </w:tc>
        <w:tc>
          <w:tcPr>
            <w:tcW w:w="1956" w:type="dxa"/>
            <w:tcBorders>
              <w:top w:val="nil"/>
              <w:left w:val="nil"/>
              <w:bottom w:val="nil"/>
              <w:right w:val="nil"/>
            </w:tcBorders>
            <w:shd w:val="clear" w:color="auto" w:fill="auto"/>
            <w:noWrap/>
            <w:vAlign w:val="bottom"/>
            <w:hideMark/>
          </w:tcPr>
          <w:p w14:paraId="571C7277"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21.1 (17.6 - 25.4)</w:t>
            </w:r>
          </w:p>
        </w:tc>
        <w:tc>
          <w:tcPr>
            <w:tcW w:w="960" w:type="dxa"/>
            <w:tcBorders>
              <w:top w:val="nil"/>
              <w:left w:val="nil"/>
              <w:bottom w:val="nil"/>
              <w:right w:val="nil"/>
            </w:tcBorders>
            <w:shd w:val="clear" w:color="auto" w:fill="auto"/>
            <w:noWrap/>
            <w:vAlign w:val="bottom"/>
            <w:hideMark/>
          </w:tcPr>
          <w:p w14:paraId="7960341E"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0.842</w:t>
            </w:r>
          </w:p>
        </w:tc>
        <w:tc>
          <w:tcPr>
            <w:tcW w:w="340" w:type="dxa"/>
            <w:tcBorders>
              <w:top w:val="nil"/>
              <w:left w:val="nil"/>
              <w:bottom w:val="nil"/>
              <w:right w:val="nil"/>
            </w:tcBorders>
            <w:shd w:val="clear" w:color="auto" w:fill="auto"/>
            <w:noWrap/>
            <w:vAlign w:val="bottom"/>
            <w:hideMark/>
          </w:tcPr>
          <w:p w14:paraId="7ABC4A85"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2483D89D"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1.187  (</w:t>
            </w:r>
            <w:proofErr w:type="gramEnd"/>
            <w:r w:rsidRPr="003328BA">
              <w:rPr>
                <w:rFonts w:ascii="Calibri" w:eastAsia="Times New Roman" w:hAnsi="Calibri" w:cs="Times New Roman"/>
                <w:color w:val="000000"/>
                <w:lang w:val="en-GB" w:eastAsia="en-GB"/>
              </w:rPr>
              <w:t xml:space="preserve">0.651,2.162)    </w:t>
            </w:r>
          </w:p>
        </w:tc>
      </w:tr>
      <w:tr w:rsidR="003328BA" w:rsidRPr="003328BA" w14:paraId="5FC3E560" w14:textId="77777777" w:rsidTr="008976ED">
        <w:trPr>
          <w:trHeight w:val="315"/>
        </w:trPr>
        <w:tc>
          <w:tcPr>
            <w:tcW w:w="2840" w:type="dxa"/>
            <w:tcBorders>
              <w:top w:val="nil"/>
              <w:left w:val="nil"/>
              <w:bottom w:val="nil"/>
              <w:right w:val="nil"/>
            </w:tcBorders>
            <w:shd w:val="clear" w:color="000000" w:fill="FFFFFF"/>
            <w:vAlign w:val="bottom"/>
            <w:hideMark/>
          </w:tcPr>
          <w:p w14:paraId="0438025E"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No</w:t>
            </w:r>
          </w:p>
        </w:tc>
        <w:tc>
          <w:tcPr>
            <w:tcW w:w="1300" w:type="dxa"/>
            <w:tcBorders>
              <w:top w:val="nil"/>
              <w:left w:val="nil"/>
              <w:bottom w:val="nil"/>
              <w:right w:val="nil"/>
            </w:tcBorders>
            <w:shd w:val="clear" w:color="000000" w:fill="FFFFFF"/>
            <w:noWrap/>
            <w:vAlign w:val="bottom"/>
            <w:hideMark/>
          </w:tcPr>
          <w:p w14:paraId="73BF7622"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25</w:t>
            </w:r>
          </w:p>
        </w:tc>
        <w:tc>
          <w:tcPr>
            <w:tcW w:w="1956" w:type="dxa"/>
            <w:tcBorders>
              <w:top w:val="nil"/>
              <w:left w:val="nil"/>
              <w:bottom w:val="nil"/>
              <w:right w:val="nil"/>
            </w:tcBorders>
            <w:shd w:val="clear" w:color="auto" w:fill="auto"/>
            <w:noWrap/>
            <w:vAlign w:val="bottom"/>
            <w:hideMark/>
          </w:tcPr>
          <w:p w14:paraId="1323FA14"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20.2 (13.7 - 29.9)</w:t>
            </w:r>
          </w:p>
        </w:tc>
        <w:tc>
          <w:tcPr>
            <w:tcW w:w="960" w:type="dxa"/>
            <w:tcBorders>
              <w:top w:val="nil"/>
              <w:left w:val="nil"/>
              <w:bottom w:val="nil"/>
              <w:right w:val="nil"/>
            </w:tcBorders>
            <w:shd w:val="clear" w:color="auto" w:fill="auto"/>
            <w:noWrap/>
            <w:vAlign w:val="bottom"/>
            <w:hideMark/>
          </w:tcPr>
          <w:p w14:paraId="663D9154"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62FD28F7"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251989B0"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1AA32E8A" w14:textId="77777777" w:rsidTr="008976ED">
        <w:trPr>
          <w:trHeight w:val="315"/>
        </w:trPr>
        <w:tc>
          <w:tcPr>
            <w:tcW w:w="2840" w:type="dxa"/>
            <w:tcBorders>
              <w:top w:val="nil"/>
              <w:left w:val="nil"/>
              <w:bottom w:val="nil"/>
              <w:right w:val="nil"/>
            </w:tcBorders>
            <w:shd w:val="clear" w:color="000000" w:fill="FFFFFF"/>
            <w:vAlign w:val="bottom"/>
            <w:hideMark/>
          </w:tcPr>
          <w:p w14:paraId="794375CE"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Disaster preparedness</w:t>
            </w:r>
          </w:p>
        </w:tc>
        <w:tc>
          <w:tcPr>
            <w:tcW w:w="1300" w:type="dxa"/>
            <w:tcBorders>
              <w:top w:val="nil"/>
              <w:left w:val="nil"/>
              <w:bottom w:val="nil"/>
              <w:right w:val="nil"/>
            </w:tcBorders>
            <w:shd w:val="clear" w:color="000000" w:fill="FFFFFF"/>
            <w:noWrap/>
            <w:vAlign w:val="bottom"/>
            <w:hideMark/>
          </w:tcPr>
          <w:p w14:paraId="2C0B4930"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480378E6"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4841EDD0"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244D31BC"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4079C5B9"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5169B3C5" w14:textId="77777777" w:rsidTr="008976ED">
        <w:trPr>
          <w:trHeight w:val="315"/>
        </w:trPr>
        <w:tc>
          <w:tcPr>
            <w:tcW w:w="2840" w:type="dxa"/>
            <w:tcBorders>
              <w:top w:val="nil"/>
              <w:left w:val="nil"/>
              <w:bottom w:val="nil"/>
              <w:right w:val="nil"/>
            </w:tcBorders>
            <w:shd w:val="clear" w:color="000000" w:fill="FFFFFF"/>
            <w:vAlign w:val="bottom"/>
            <w:hideMark/>
          </w:tcPr>
          <w:p w14:paraId="013D1FEE"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Yes</w:t>
            </w:r>
          </w:p>
        </w:tc>
        <w:tc>
          <w:tcPr>
            <w:tcW w:w="1300" w:type="dxa"/>
            <w:tcBorders>
              <w:top w:val="nil"/>
              <w:left w:val="nil"/>
              <w:bottom w:val="nil"/>
              <w:right w:val="nil"/>
            </w:tcBorders>
            <w:shd w:val="clear" w:color="000000" w:fill="FFFFFF"/>
            <w:noWrap/>
            <w:vAlign w:val="bottom"/>
            <w:hideMark/>
          </w:tcPr>
          <w:p w14:paraId="20FE9EFE"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127</w:t>
            </w:r>
          </w:p>
        </w:tc>
        <w:tc>
          <w:tcPr>
            <w:tcW w:w="1956" w:type="dxa"/>
            <w:tcBorders>
              <w:top w:val="nil"/>
              <w:left w:val="nil"/>
              <w:bottom w:val="nil"/>
              <w:right w:val="nil"/>
            </w:tcBorders>
            <w:shd w:val="clear" w:color="auto" w:fill="auto"/>
            <w:noWrap/>
            <w:vAlign w:val="bottom"/>
            <w:hideMark/>
          </w:tcPr>
          <w:p w14:paraId="63262C39"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21.4 (17.9 - 25.4)</w:t>
            </w:r>
          </w:p>
        </w:tc>
        <w:tc>
          <w:tcPr>
            <w:tcW w:w="960" w:type="dxa"/>
            <w:tcBorders>
              <w:top w:val="nil"/>
              <w:left w:val="nil"/>
              <w:bottom w:val="nil"/>
              <w:right w:val="nil"/>
            </w:tcBorders>
            <w:shd w:val="clear" w:color="auto" w:fill="auto"/>
            <w:noWrap/>
            <w:vAlign w:val="bottom"/>
            <w:hideMark/>
          </w:tcPr>
          <w:p w14:paraId="4A7B63A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0.529</w:t>
            </w:r>
          </w:p>
        </w:tc>
        <w:tc>
          <w:tcPr>
            <w:tcW w:w="340" w:type="dxa"/>
            <w:tcBorders>
              <w:top w:val="nil"/>
              <w:left w:val="nil"/>
              <w:bottom w:val="nil"/>
              <w:right w:val="nil"/>
            </w:tcBorders>
            <w:shd w:val="clear" w:color="auto" w:fill="auto"/>
            <w:noWrap/>
            <w:vAlign w:val="bottom"/>
            <w:hideMark/>
          </w:tcPr>
          <w:p w14:paraId="7AAAF733"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0BDA5132"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0.834  (</w:t>
            </w:r>
            <w:proofErr w:type="gramEnd"/>
            <w:r w:rsidRPr="003328BA">
              <w:rPr>
                <w:rFonts w:ascii="Calibri" w:eastAsia="Times New Roman" w:hAnsi="Calibri" w:cs="Times New Roman"/>
                <w:color w:val="000000"/>
                <w:lang w:val="en-GB" w:eastAsia="en-GB"/>
              </w:rPr>
              <w:t xml:space="preserve">0.363,1.916)    </w:t>
            </w:r>
          </w:p>
        </w:tc>
      </w:tr>
      <w:tr w:rsidR="003328BA" w:rsidRPr="003328BA" w14:paraId="64D3492C" w14:textId="77777777" w:rsidTr="008976ED">
        <w:trPr>
          <w:trHeight w:val="315"/>
        </w:trPr>
        <w:tc>
          <w:tcPr>
            <w:tcW w:w="2840" w:type="dxa"/>
            <w:tcBorders>
              <w:top w:val="nil"/>
              <w:left w:val="nil"/>
              <w:bottom w:val="nil"/>
              <w:right w:val="nil"/>
            </w:tcBorders>
            <w:shd w:val="clear" w:color="000000" w:fill="FFFFFF"/>
            <w:vAlign w:val="bottom"/>
            <w:hideMark/>
          </w:tcPr>
          <w:p w14:paraId="5F2266C7"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No</w:t>
            </w:r>
          </w:p>
        </w:tc>
        <w:tc>
          <w:tcPr>
            <w:tcW w:w="1300" w:type="dxa"/>
            <w:tcBorders>
              <w:top w:val="nil"/>
              <w:left w:val="nil"/>
              <w:bottom w:val="nil"/>
              <w:right w:val="nil"/>
            </w:tcBorders>
            <w:shd w:val="clear" w:color="000000" w:fill="FFFFFF"/>
            <w:noWrap/>
            <w:vAlign w:val="bottom"/>
            <w:hideMark/>
          </w:tcPr>
          <w:p w14:paraId="45CDD4CE"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13</w:t>
            </w:r>
          </w:p>
        </w:tc>
        <w:tc>
          <w:tcPr>
            <w:tcW w:w="1956" w:type="dxa"/>
            <w:tcBorders>
              <w:top w:val="nil"/>
              <w:left w:val="nil"/>
              <w:bottom w:val="nil"/>
              <w:right w:val="nil"/>
            </w:tcBorders>
            <w:shd w:val="clear" w:color="auto" w:fill="auto"/>
            <w:noWrap/>
            <w:vAlign w:val="bottom"/>
            <w:hideMark/>
          </w:tcPr>
          <w:p w14:paraId="0469CDFD"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17.8 (10.3 - 30.6)</w:t>
            </w:r>
          </w:p>
        </w:tc>
        <w:tc>
          <w:tcPr>
            <w:tcW w:w="960" w:type="dxa"/>
            <w:tcBorders>
              <w:top w:val="nil"/>
              <w:left w:val="nil"/>
              <w:bottom w:val="nil"/>
              <w:right w:val="nil"/>
            </w:tcBorders>
            <w:shd w:val="clear" w:color="auto" w:fill="auto"/>
            <w:noWrap/>
            <w:vAlign w:val="bottom"/>
            <w:hideMark/>
          </w:tcPr>
          <w:p w14:paraId="6A100CA5"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04C1F674"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201871D2"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4D834F96" w14:textId="77777777" w:rsidTr="008976ED">
        <w:trPr>
          <w:trHeight w:val="315"/>
        </w:trPr>
        <w:tc>
          <w:tcPr>
            <w:tcW w:w="2840" w:type="dxa"/>
            <w:tcBorders>
              <w:top w:val="nil"/>
              <w:left w:val="nil"/>
              <w:bottom w:val="nil"/>
              <w:right w:val="nil"/>
            </w:tcBorders>
            <w:shd w:val="clear" w:color="000000" w:fill="FFFFFF"/>
            <w:vAlign w:val="bottom"/>
            <w:hideMark/>
          </w:tcPr>
          <w:p w14:paraId="18AB0C8E" w14:textId="422E7E9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 xml:space="preserve">Number of </w:t>
            </w:r>
            <w:r w:rsidR="00BF6482" w:rsidRPr="003328BA">
              <w:rPr>
                <w:rFonts w:ascii="Times New Roman" w:eastAsia="Times New Roman" w:hAnsi="Times New Roman" w:cs="Times New Roman"/>
                <w:b/>
                <w:bCs/>
                <w:color w:val="000000"/>
                <w:lang w:val="en-GB" w:eastAsia="en-GB"/>
              </w:rPr>
              <w:t>disasters</w:t>
            </w:r>
            <w:r w:rsidRPr="003328BA">
              <w:rPr>
                <w:rFonts w:ascii="Times New Roman" w:eastAsia="Times New Roman" w:hAnsi="Times New Roman" w:cs="Times New Roman"/>
                <w:b/>
                <w:bCs/>
                <w:color w:val="000000"/>
                <w:lang w:val="en-GB" w:eastAsia="en-GB"/>
              </w:rPr>
              <w:t xml:space="preserve"> faced </w:t>
            </w:r>
          </w:p>
        </w:tc>
        <w:tc>
          <w:tcPr>
            <w:tcW w:w="1300" w:type="dxa"/>
            <w:tcBorders>
              <w:top w:val="nil"/>
              <w:left w:val="nil"/>
              <w:bottom w:val="nil"/>
              <w:right w:val="nil"/>
            </w:tcBorders>
            <w:shd w:val="clear" w:color="000000" w:fill="FFFFFF"/>
            <w:noWrap/>
            <w:vAlign w:val="bottom"/>
            <w:hideMark/>
          </w:tcPr>
          <w:p w14:paraId="750D68D1"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1E7B13D6"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72B4C098"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1B4D8ED7"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096D9F42"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0C0BC348" w14:textId="77777777" w:rsidTr="008976ED">
        <w:trPr>
          <w:trHeight w:val="315"/>
        </w:trPr>
        <w:tc>
          <w:tcPr>
            <w:tcW w:w="2840" w:type="dxa"/>
            <w:tcBorders>
              <w:top w:val="nil"/>
              <w:left w:val="nil"/>
              <w:bottom w:val="nil"/>
              <w:right w:val="nil"/>
            </w:tcBorders>
            <w:shd w:val="clear" w:color="000000" w:fill="FFFFFF"/>
            <w:vAlign w:val="bottom"/>
            <w:hideMark/>
          </w:tcPr>
          <w:p w14:paraId="41911891"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One</w:t>
            </w:r>
          </w:p>
        </w:tc>
        <w:tc>
          <w:tcPr>
            <w:tcW w:w="1300" w:type="dxa"/>
            <w:tcBorders>
              <w:top w:val="nil"/>
              <w:left w:val="nil"/>
              <w:bottom w:val="nil"/>
              <w:right w:val="nil"/>
            </w:tcBorders>
            <w:shd w:val="clear" w:color="000000" w:fill="FFFFFF"/>
            <w:noWrap/>
            <w:vAlign w:val="bottom"/>
            <w:hideMark/>
          </w:tcPr>
          <w:p w14:paraId="76683BCE"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100</w:t>
            </w:r>
          </w:p>
        </w:tc>
        <w:tc>
          <w:tcPr>
            <w:tcW w:w="1956" w:type="dxa"/>
            <w:tcBorders>
              <w:top w:val="nil"/>
              <w:left w:val="nil"/>
              <w:bottom w:val="nil"/>
              <w:right w:val="nil"/>
            </w:tcBorders>
            <w:shd w:val="clear" w:color="auto" w:fill="auto"/>
            <w:noWrap/>
            <w:vAlign w:val="bottom"/>
            <w:hideMark/>
          </w:tcPr>
          <w:p w14:paraId="17CB327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21.1 (17.6 - 25.4)</w:t>
            </w:r>
          </w:p>
        </w:tc>
        <w:tc>
          <w:tcPr>
            <w:tcW w:w="960" w:type="dxa"/>
            <w:tcBorders>
              <w:top w:val="nil"/>
              <w:left w:val="nil"/>
              <w:bottom w:val="nil"/>
              <w:right w:val="nil"/>
            </w:tcBorders>
            <w:shd w:val="clear" w:color="auto" w:fill="auto"/>
            <w:noWrap/>
            <w:vAlign w:val="bottom"/>
            <w:hideMark/>
          </w:tcPr>
          <w:p w14:paraId="695BD6F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0.540</w:t>
            </w:r>
          </w:p>
        </w:tc>
        <w:tc>
          <w:tcPr>
            <w:tcW w:w="340" w:type="dxa"/>
            <w:tcBorders>
              <w:top w:val="nil"/>
              <w:left w:val="nil"/>
              <w:bottom w:val="nil"/>
              <w:right w:val="nil"/>
            </w:tcBorders>
            <w:shd w:val="clear" w:color="auto" w:fill="auto"/>
            <w:noWrap/>
            <w:vAlign w:val="bottom"/>
            <w:hideMark/>
          </w:tcPr>
          <w:p w14:paraId="0352DCD6"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1CEEB112"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419694BE" w14:textId="77777777" w:rsidTr="008976ED">
        <w:trPr>
          <w:trHeight w:val="315"/>
        </w:trPr>
        <w:tc>
          <w:tcPr>
            <w:tcW w:w="2840" w:type="dxa"/>
            <w:tcBorders>
              <w:top w:val="nil"/>
              <w:left w:val="nil"/>
              <w:bottom w:val="nil"/>
              <w:right w:val="nil"/>
            </w:tcBorders>
            <w:shd w:val="clear" w:color="000000" w:fill="FFFFFF"/>
            <w:vAlign w:val="bottom"/>
            <w:hideMark/>
          </w:tcPr>
          <w:p w14:paraId="3A4F4D11"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xml:space="preserve">Two and more </w:t>
            </w:r>
          </w:p>
        </w:tc>
        <w:tc>
          <w:tcPr>
            <w:tcW w:w="1300" w:type="dxa"/>
            <w:tcBorders>
              <w:top w:val="nil"/>
              <w:left w:val="nil"/>
              <w:bottom w:val="nil"/>
              <w:right w:val="nil"/>
            </w:tcBorders>
            <w:shd w:val="clear" w:color="000000" w:fill="FFFFFF"/>
            <w:noWrap/>
            <w:vAlign w:val="bottom"/>
            <w:hideMark/>
          </w:tcPr>
          <w:p w14:paraId="0F4C4997"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40</w:t>
            </w:r>
          </w:p>
        </w:tc>
        <w:tc>
          <w:tcPr>
            <w:tcW w:w="1956" w:type="dxa"/>
            <w:tcBorders>
              <w:top w:val="nil"/>
              <w:left w:val="nil"/>
              <w:bottom w:val="nil"/>
              <w:right w:val="nil"/>
            </w:tcBorders>
            <w:shd w:val="clear" w:color="auto" w:fill="auto"/>
            <w:noWrap/>
            <w:vAlign w:val="bottom"/>
            <w:hideMark/>
          </w:tcPr>
          <w:p w14:paraId="7CAFD31C"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20.2 (13.7 - 29.9)</w:t>
            </w:r>
          </w:p>
        </w:tc>
        <w:tc>
          <w:tcPr>
            <w:tcW w:w="960" w:type="dxa"/>
            <w:tcBorders>
              <w:top w:val="nil"/>
              <w:left w:val="nil"/>
              <w:bottom w:val="nil"/>
              <w:right w:val="nil"/>
            </w:tcBorders>
            <w:shd w:val="clear" w:color="auto" w:fill="auto"/>
            <w:noWrap/>
            <w:vAlign w:val="bottom"/>
            <w:hideMark/>
          </w:tcPr>
          <w:p w14:paraId="0042CE4A"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1DF09CC4"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32BAC14E"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0.895  (</w:t>
            </w:r>
            <w:proofErr w:type="gramEnd"/>
            <w:r w:rsidRPr="003328BA">
              <w:rPr>
                <w:rFonts w:ascii="Calibri" w:eastAsia="Times New Roman" w:hAnsi="Calibri" w:cs="Times New Roman"/>
                <w:color w:val="000000"/>
                <w:lang w:val="en-GB" w:eastAsia="en-GB"/>
              </w:rPr>
              <w:t xml:space="preserve">0.618,1.298)    </w:t>
            </w:r>
          </w:p>
        </w:tc>
      </w:tr>
      <w:tr w:rsidR="003328BA" w:rsidRPr="003328BA" w14:paraId="63529C03" w14:textId="77777777" w:rsidTr="008976ED">
        <w:trPr>
          <w:trHeight w:val="315"/>
        </w:trPr>
        <w:tc>
          <w:tcPr>
            <w:tcW w:w="2840" w:type="dxa"/>
            <w:tcBorders>
              <w:top w:val="nil"/>
              <w:left w:val="nil"/>
              <w:bottom w:val="nil"/>
              <w:right w:val="nil"/>
            </w:tcBorders>
            <w:shd w:val="clear" w:color="000000" w:fill="FFFFFF"/>
            <w:vAlign w:val="bottom"/>
            <w:hideMark/>
          </w:tcPr>
          <w:p w14:paraId="48D51AD5"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Place of residence</w:t>
            </w:r>
          </w:p>
        </w:tc>
        <w:tc>
          <w:tcPr>
            <w:tcW w:w="1300" w:type="dxa"/>
            <w:tcBorders>
              <w:top w:val="nil"/>
              <w:left w:val="nil"/>
              <w:bottom w:val="nil"/>
              <w:right w:val="nil"/>
            </w:tcBorders>
            <w:shd w:val="clear" w:color="000000" w:fill="FFFFFF"/>
            <w:noWrap/>
            <w:vAlign w:val="bottom"/>
            <w:hideMark/>
          </w:tcPr>
          <w:p w14:paraId="3273471B"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0B7B959A"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1F26F0AA"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33EB7AAE"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6BCE45A4"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21D290DC" w14:textId="77777777" w:rsidTr="008976ED">
        <w:trPr>
          <w:trHeight w:val="315"/>
        </w:trPr>
        <w:tc>
          <w:tcPr>
            <w:tcW w:w="2840" w:type="dxa"/>
            <w:tcBorders>
              <w:top w:val="nil"/>
              <w:left w:val="nil"/>
              <w:bottom w:val="nil"/>
              <w:right w:val="nil"/>
            </w:tcBorders>
            <w:shd w:val="clear" w:color="000000" w:fill="FFFFFF"/>
            <w:vAlign w:val="bottom"/>
            <w:hideMark/>
          </w:tcPr>
          <w:p w14:paraId="73380D9B"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Rural</w:t>
            </w:r>
          </w:p>
        </w:tc>
        <w:tc>
          <w:tcPr>
            <w:tcW w:w="1300" w:type="dxa"/>
            <w:tcBorders>
              <w:top w:val="nil"/>
              <w:left w:val="nil"/>
              <w:bottom w:val="nil"/>
              <w:right w:val="nil"/>
            </w:tcBorders>
            <w:shd w:val="clear" w:color="000000" w:fill="FFFFFF"/>
            <w:noWrap/>
            <w:vAlign w:val="bottom"/>
            <w:hideMark/>
          </w:tcPr>
          <w:p w14:paraId="486EF070"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119</w:t>
            </w:r>
          </w:p>
        </w:tc>
        <w:tc>
          <w:tcPr>
            <w:tcW w:w="1956" w:type="dxa"/>
            <w:tcBorders>
              <w:top w:val="nil"/>
              <w:left w:val="nil"/>
              <w:bottom w:val="nil"/>
              <w:right w:val="nil"/>
            </w:tcBorders>
            <w:shd w:val="clear" w:color="auto" w:fill="auto"/>
            <w:noWrap/>
            <w:vAlign w:val="bottom"/>
            <w:hideMark/>
          </w:tcPr>
          <w:p w14:paraId="630ADFB6"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20.2 (16.9 - 24.2)</w:t>
            </w:r>
          </w:p>
        </w:tc>
        <w:tc>
          <w:tcPr>
            <w:tcW w:w="960" w:type="dxa"/>
            <w:tcBorders>
              <w:top w:val="nil"/>
              <w:left w:val="nil"/>
              <w:bottom w:val="nil"/>
              <w:right w:val="nil"/>
            </w:tcBorders>
            <w:shd w:val="clear" w:color="auto" w:fill="auto"/>
            <w:noWrap/>
            <w:vAlign w:val="bottom"/>
            <w:hideMark/>
          </w:tcPr>
          <w:p w14:paraId="33353FF4"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0.256</w:t>
            </w:r>
          </w:p>
        </w:tc>
        <w:tc>
          <w:tcPr>
            <w:tcW w:w="340" w:type="dxa"/>
            <w:tcBorders>
              <w:top w:val="nil"/>
              <w:left w:val="nil"/>
              <w:bottom w:val="nil"/>
              <w:right w:val="nil"/>
            </w:tcBorders>
            <w:shd w:val="clear" w:color="auto" w:fill="auto"/>
            <w:noWrap/>
            <w:vAlign w:val="bottom"/>
            <w:hideMark/>
          </w:tcPr>
          <w:p w14:paraId="1CE350A1"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5798F3EC"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74B4BDB3" w14:textId="77777777" w:rsidTr="008976ED">
        <w:trPr>
          <w:trHeight w:val="315"/>
        </w:trPr>
        <w:tc>
          <w:tcPr>
            <w:tcW w:w="2840" w:type="dxa"/>
            <w:tcBorders>
              <w:top w:val="nil"/>
              <w:left w:val="nil"/>
              <w:bottom w:val="nil"/>
              <w:right w:val="nil"/>
            </w:tcBorders>
            <w:shd w:val="clear" w:color="000000" w:fill="FFFFFF"/>
            <w:vAlign w:val="bottom"/>
            <w:hideMark/>
          </w:tcPr>
          <w:p w14:paraId="260BFF85"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Urban</w:t>
            </w:r>
          </w:p>
        </w:tc>
        <w:tc>
          <w:tcPr>
            <w:tcW w:w="1300" w:type="dxa"/>
            <w:tcBorders>
              <w:top w:val="nil"/>
              <w:left w:val="nil"/>
              <w:bottom w:val="nil"/>
              <w:right w:val="nil"/>
            </w:tcBorders>
            <w:shd w:val="clear" w:color="000000" w:fill="FFFFFF"/>
            <w:noWrap/>
            <w:vAlign w:val="bottom"/>
            <w:hideMark/>
          </w:tcPr>
          <w:p w14:paraId="3556629D"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21</w:t>
            </w:r>
          </w:p>
        </w:tc>
        <w:tc>
          <w:tcPr>
            <w:tcW w:w="1956" w:type="dxa"/>
            <w:tcBorders>
              <w:top w:val="nil"/>
              <w:left w:val="nil"/>
              <w:bottom w:val="nil"/>
              <w:right w:val="nil"/>
            </w:tcBorders>
            <w:shd w:val="clear" w:color="auto" w:fill="auto"/>
            <w:noWrap/>
            <w:vAlign w:val="bottom"/>
            <w:hideMark/>
          </w:tcPr>
          <w:p w14:paraId="4E11FDF2"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26.4 (17.2 - 40.5)</w:t>
            </w:r>
          </w:p>
        </w:tc>
        <w:tc>
          <w:tcPr>
            <w:tcW w:w="960" w:type="dxa"/>
            <w:tcBorders>
              <w:top w:val="nil"/>
              <w:left w:val="nil"/>
              <w:bottom w:val="nil"/>
              <w:right w:val="nil"/>
            </w:tcBorders>
            <w:shd w:val="clear" w:color="auto" w:fill="auto"/>
            <w:noWrap/>
            <w:vAlign w:val="bottom"/>
            <w:hideMark/>
          </w:tcPr>
          <w:p w14:paraId="23480FBF"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1E90DC45"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365EFA4A"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0.745  (</w:t>
            </w:r>
            <w:proofErr w:type="gramEnd"/>
            <w:r w:rsidRPr="003328BA">
              <w:rPr>
                <w:rFonts w:ascii="Calibri" w:eastAsia="Times New Roman" w:hAnsi="Calibri" w:cs="Times New Roman"/>
                <w:color w:val="000000"/>
                <w:lang w:val="en-GB" w:eastAsia="en-GB"/>
              </w:rPr>
              <w:t xml:space="preserve">0.457,1.212)    </w:t>
            </w:r>
          </w:p>
        </w:tc>
      </w:tr>
      <w:tr w:rsidR="003328BA" w:rsidRPr="003328BA" w14:paraId="5C3FDF0B" w14:textId="77777777" w:rsidTr="008976ED">
        <w:trPr>
          <w:trHeight w:val="315"/>
        </w:trPr>
        <w:tc>
          <w:tcPr>
            <w:tcW w:w="2840" w:type="dxa"/>
            <w:tcBorders>
              <w:top w:val="nil"/>
              <w:left w:val="nil"/>
              <w:bottom w:val="nil"/>
              <w:right w:val="nil"/>
            </w:tcBorders>
            <w:shd w:val="clear" w:color="000000" w:fill="FFFFFF"/>
            <w:vAlign w:val="bottom"/>
            <w:hideMark/>
          </w:tcPr>
          <w:p w14:paraId="54DE6D8B"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Region of residence</w:t>
            </w:r>
          </w:p>
        </w:tc>
        <w:tc>
          <w:tcPr>
            <w:tcW w:w="1300" w:type="dxa"/>
            <w:tcBorders>
              <w:top w:val="nil"/>
              <w:left w:val="nil"/>
              <w:bottom w:val="nil"/>
              <w:right w:val="nil"/>
            </w:tcBorders>
            <w:shd w:val="clear" w:color="000000" w:fill="FFFFFF"/>
            <w:noWrap/>
            <w:vAlign w:val="bottom"/>
            <w:hideMark/>
          </w:tcPr>
          <w:p w14:paraId="741D4E86"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235A7380"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600DC30D"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0B00A37E"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328CBD1D"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0DDFFC84" w14:textId="77777777" w:rsidTr="008976ED">
        <w:trPr>
          <w:trHeight w:val="315"/>
        </w:trPr>
        <w:tc>
          <w:tcPr>
            <w:tcW w:w="2840" w:type="dxa"/>
            <w:tcBorders>
              <w:top w:val="nil"/>
              <w:left w:val="nil"/>
              <w:bottom w:val="nil"/>
              <w:right w:val="nil"/>
            </w:tcBorders>
            <w:shd w:val="clear" w:color="000000" w:fill="FFFFFF"/>
            <w:vAlign w:val="bottom"/>
            <w:hideMark/>
          </w:tcPr>
          <w:p w14:paraId="195C9D36"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Barisal</w:t>
            </w:r>
          </w:p>
        </w:tc>
        <w:tc>
          <w:tcPr>
            <w:tcW w:w="1300" w:type="dxa"/>
            <w:tcBorders>
              <w:top w:val="nil"/>
              <w:left w:val="nil"/>
              <w:bottom w:val="nil"/>
              <w:right w:val="nil"/>
            </w:tcBorders>
            <w:shd w:val="clear" w:color="000000" w:fill="FFFFFF"/>
            <w:noWrap/>
            <w:vAlign w:val="bottom"/>
            <w:hideMark/>
          </w:tcPr>
          <w:p w14:paraId="1107EFE5"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8</w:t>
            </w:r>
          </w:p>
        </w:tc>
        <w:tc>
          <w:tcPr>
            <w:tcW w:w="1956" w:type="dxa"/>
            <w:tcBorders>
              <w:top w:val="nil"/>
              <w:left w:val="nil"/>
              <w:bottom w:val="nil"/>
              <w:right w:val="nil"/>
            </w:tcBorders>
            <w:shd w:val="clear" w:color="auto" w:fill="auto"/>
            <w:noWrap/>
            <w:vAlign w:val="bottom"/>
            <w:hideMark/>
          </w:tcPr>
          <w:p w14:paraId="788ADE6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12.3 (6.1 - 24.5)</w:t>
            </w:r>
          </w:p>
        </w:tc>
        <w:tc>
          <w:tcPr>
            <w:tcW w:w="960" w:type="dxa"/>
            <w:tcBorders>
              <w:top w:val="nil"/>
              <w:left w:val="nil"/>
              <w:bottom w:val="nil"/>
              <w:right w:val="nil"/>
            </w:tcBorders>
            <w:shd w:val="clear" w:color="auto" w:fill="auto"/>
            <w:noWrap/>
            <w:vAlign w:val="bottom"/>
            <w:hideMark/>
          </w:tcPr>
          <w:p w14:paraId="02834128"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00675B4D"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18263C32"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4E93456A" w14:textId="77777777" w:rsidTr="008976ED">
        <w:trPr>
          <w:trHeight w:val="315"/>
        </w:trPr>
        <w:tc>
          <w:tcPr>
            <w:tcW w:w="2840" w:type="dxa"/>
            <w:tcBorders>
              <w:top w:val="nil"/>
              <w:left w:val="nil"/>
              <w:bottom w:val="nil"/>
              <w:right w:val="nil"/>
            </w:tcBorders>
            <w:shd w:val="clear" w:color="000000" w:fill="FFFFFF"/>
            <w:vAlign w:val="bottom"/>
            <w:hideMark/>
          </w:tcPr>
          <w:p w14:paraId="64E6F991"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Chittagong</w:t>
            </w:r>
          </w:p>
        </w:tc>
        <w:tc>
          <w:tcPr>
            <w:tcW w:w="1300" w:type="dxa"/>
            <w:tcBorders>
              <w:top w:val="nil"/>
              <w:left w:val="nil"/>
              <w:bottom w:val="nil"/>
              <w:right w:val="nil"/>
            </w:tcBorders>
            <w:shd w:val="clear" w:color="000000" w:fill="FFFFFF"/>
            <w:noWrap/>
            <w:vAlign w:val="bottom"/>
            <w:hideMark/>
          </w:tcPr>
          <w:p w14:paraId="0C011090"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31</w:t>
            </w:r>
          </w:p>
        </w:tc>
        <w:tc>
          <w:tcPr>
            <w:tcW w:w="1956" w:type="dxa"/>
            <w:tcBorders>
              <w:top w:val="nil"/>
              <w:left w:val="nil"/>
              <w:bottom w:val="nil"/>
              <w:right w:val="nil"/>
            </w:tcBorders>
            <w:shd w:val="clear" w:color="auto" w:fill="auto"/>
            <w:noWrap/>
            <w:vAlign w:val="bottom"/>
            <w:hideMark/>
          </w:tcPr>
          <w:p w14:paraId="1FE51278"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29.2 (20.5 - 41.5)</w:t>
            </w:r>
          </w:p>
        </w:tc>
        <w:tc>
          <w:tcPr>
            <w:tcW w:w="960" w:type="dxa"/>
            <w:tcBorders>
              <w:top w:val="nil"/>
              <w:left w:val="nil"/>
              <w:bottom w:val="nil"/>
              <w:right w:val="nil"/>
            </w:tcBorders>
            <w:shd w:val="clear" w:color="auto" w:fill="auto"/>
            <w:noWrap/>
            <w:vAlign w:val="bottom"/>
            <w:hideMark/>
          </w:tcPr>
          <w:p w14:paraId="32025B3D"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1F72FE3E"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19904427"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2.497*</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1.104,5.650)    </w:t>
            </w:r>
          </w:p>
        </w:tc>
      </w:tr>
      <w:tr w:rsidR="003328BA" w:rsidRPr="003328BA" w14:paraId="04638246" w14:textId="77777777" w:rsidTr="008976ED">
        <w:trPr>
          <w:trHeight w:val="315"/>
        </w:trPr>
        <w:tc>
          <w:tcPr>
            <w:tcW w:w="2840" w:type="dxa"/>
            <w:tcBorders>
              <w:top w:val="nil"/>
              <w:left w:val="nil"/>
              <w:bottom w:val="nil"/>
              <w:right w:val="nil"/>
            </w:tcBorders>
            <w:shd w:val="clear" w:color="000000" w:fill="FFFFFF"/>
            <w:vAlign w:val="bottom"/>
            <w:hideMark/>
          </w:tcPr>
          <w:p w14:paraId="02DAC4A9"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Dhaka</w:t>
            </w:r>
          </w:p>
        </w:tc>
        <w:tc>
          <w:tcPr>
            <w:tcW w:w="1300" w:type="dxa"/>
            <w:tcBorders>
              <w:top w:val="nil"/>
              <w:left w:val="nil"/>
              <w:bottom w:val="nil"/>
              <w:right w:val="nil"/>
            </w:tcBorders>
            <w:shd w:val="clear" w:color="000000" w:fill="FFFFFF"/>
            <w:noWrap/>
            <w:vAlign w:val="bottom"/>
            <w:hideMark/>
          </w:tcPr>
          <w:p w14:paraId="1DB73002"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32</w:t>
            </w:r>
          </w:p>
        </w:tc>
        <w:tc>
          <w:tcPr>
            <w:tcW w:w="1956" w:type="dxa"/>
            <w:tcBorders>
              <w:top w:val="nil"/>
              <w:left w:val="nil"/>
              <w:bottom w:val="nil"/>
              <w:right w:val="nil"/>
            </w:tcBorders>
            <w:shd w:val="clear" w:color="auto" w:fill="auto"/>
            <w:noWrap/>
            <w:vAlign w:val="bottom"/>
            <w:hideMark/>
          </w:tcPr>
          <w:p w14:paraId="17B98171"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18.1 (12.8 - 25.6)</w:t>
            </w:r>
          </w:p>
        </w:tc>
        <w:tc>
          <w:tcPr>
            <w:tcW w:w="960" w:type="dxa"/>
            <w:tcBorders>
              <w:top w:val="nil"/>
              <w:left w:val="nil"/>
              <w:bottom w:val="nil"/>
              <w:right w:val="nil"/>
            </w:tcBorders>
            <w:shd w:val="clear" w:color="auto" w:fill="auto"/>
            <w:noWrap/>
            <w:vAlign w:val="bottom"/>
            <w:hideMark/>
          </w:tcPr>
          <w:p w14:paraId="42A785D2"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2FC5A4DA"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4C5217AF"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1.495  (</w:t>
            </w:r>
            <w:proofErr w:type="gramEnd"/>
            <w:r w:rsidRPr="003328BA">
              <w:rPr>
                <w:rFonts w:ascii="Calibri" w:eastAsia="Times New Roman" w:hAnsi="Calibri" w:cs="Times New Roman"/>
                <w:color w:val="000000"/>
                <w:lang w:val="en-GB" w:eastAsia="en-GB"/>
              </w:rPr>
              <w:t xml:space="preserve">0.638,3.507)    </w:t>
            </w:r>
          </w:p>
        </w:tc>
      </w:tr>
      <w:tr w:rsidR="003328BA" w:rsidRPr="003328BA" w14:paraId="3133753E" w14:textId="77777777" w:rsidTr="008976ED">
        <w:trPr>
          <w:trHeight w:val="315"/>
        </w:trPr>
        <w:tc>
          <w:tcPr>
            <w:tcW w:w="2840" w:type="dxa"/>
            <w:tcBorders>
              <w:top w:val="nil"/>
              <w:left w:val="nil"/>
              <w:bottom w:val="nil"/>
              <w:right w:val="nil"/>
            </w:tcBorders>
            <w:shd w:val="clear" w:color="000000" w:fill="FFFFFF"/>
            <w:vAlign w:val="bottom"/>
            <w:hideMark/>
          </w:tcPr>
          <w:p w14:paraId="788967E8"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Khulna</w:t>
            </w:r>
          </w:p>
        </w:tc>
        <w:tc>
          <w:tcPr>
            <w:tcW w:w="1300" w:type="dxa"/>
            <w:tcBorders>
              <w:top w:val="nil"/>
              <w:left w:val="nil"/>
              <w:bottom w:val="nil"/>
              <w:right w:val="nil"/>
            </w:tcBorders>
            <w:shd w:val="clear" w:color="000000" w:fill="FFFFFF"/>
            <w:noWrap/>
            <w:vAlign w:val="bottom"/>
            <w:hideMark/>
          </w:tcPr>
          <w:p w14:paraId="4A641D20"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14</w:t>
            </w:r>
          </w:p>
        </w:tc>
        <w:tc>
          <w:tcPr>
            <w:tcW w:w="1956" w:type="dxa"/>
            <w:tcBorders>
              <w:top w:val="nil"/>
              <w:left w:val="nil"/>
              <w:bottom w:val="nil"/>
              <w:right w:val="nil"/>
            </w:tcBorders>
            <w:shd w:val="clear" w:color="auto" w:fill="auto"/>
            <w:noWrap/>
            <w:vAlign w:val="bottom"/>
            <w:hideMark/>
          </w:tcPr>
          <w:p w14:paraId="7DBE398D"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15.5 (9.2 - 26.1)</w:t>
            </w:r>
          </w:p>
        </w:tc>
        <w:tc>
          <w:tcPr>
            <w:tcW w:w="960" w:type="dxa"/>
            <w:tcBorders>
              <w:top w:val="nil"/>
              <w:left w:val="nil"/>
              <w:bottom w:val="nil"/>
              <w:right w:val="nil"/>
            </w:tcBorders>
            <w:shd w:val="clear" w:color="auto" w:fill="auto"/>
            <w:noWrap/>
            <w:vAlign w:val="bottom"/>
            <w:hideMark/>
          </w:tcPr>
          <w:p w14:paraId="05B2C9C4"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0.055</w:t>
            </w:r>
          </w:p>
        </w:tc>
        <w:tc>
          <w:tcPr>
            <w:tcW w:w="340" w:type="dxa"/>
            <w:tcBorders>
              <w:top w:val="nil"/>
              <w:left w:val="nil"/>
              <w:bottom w:val="nil"/>
              <w:right w:val="nil"/>
            </w:tcBorders>
            <w:shd w:val="clear" w:color="auto" w:fill="auto"/>
            <w:noWrap/>
            <w:vAlign w:val="bottom"/>
            <w:hideMark/>
          </w:tcPr>
          <w:p w14:paraId="36F31B47"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276A39AD"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1.277  (</w:t>
            </w:r>
            <w:proofErr w:type="gramEnd"/>
            <w:r w:rsidRPr="003328BA">
              <w:rPr>
                <w:rFonts w:ascii="Calibri" w:eastAsia="Times New Roman" w:hAnsi="Calibri" w:cs="Times New Roman"/>
                <w:color w:val="000000"/>
                <w:lang w:val="en-GB" w:eastAsia="en-GB"/>
              </w:rPr>
              <w:t xml:space="preserve">0.508,3.207)    </w:t>
            </w:r>
          </w:p>
        </w:tc>
      </w:tr>
      <w:tr w:rsidR="003328BA" w:rsidRPr="003328BA" w14:paraId="17108B76" w14:textId="77777777" w:rsidTr="008976ED">
        <w:trPr>
          <w:trHeight w:val="315"/>
        </w:trPr>
        <w:tc>
          <w:tcPr>
            <w:tcW w:w="2840" w:type="dxa"/>
            <w:tcBorders>
              <w:top w:val="nil"/>
              <w:left w:val="nil"/>
              <w:bottom w:val="nil"/>
              <w:right w:val="nil"/>
            </w:tcBorders>
            <w:shd w:val="clear" w:color="000000" w:fill="FFFFFF"/>
            <w:vAlign w:val="bottom"/>
            <w:hideMark/>
          </w:tcPr>
          <w:p w14:paraId="1E25ABBC"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proofErr w:type="spellStart"/>
            <w:r w:rsidRPr="003328BA">
              <w:rPr>
                <w:rFonts w:ascii="Times New Roman" w:eastAsia="Times New Roman" w:hAnsi="Times New Roman" w:cs="Times New Roman"/>
                <w:color w:val="000000"/>
                <w:lang w:val="en-GB" w:eastAsia="en-GB"/>
              </w:rPr>
              <w:t>Rajshahi</w:t>
            </w:r>
            <w:proofErr w:type="spellEnd"/>
          </w:p>
        </w:tc>
        <w:tc>
          <w:tcPr>
            <w:tcW w:w="1300" w:type="dxa"/>
            <w:tcBorders>
              <w:top w:val="nil"/>
              <w:left w:val="nil"/>
              <w:bottom w:val="nil"/>
              <w:right w:val="nil"/>
            </w:tcBorders>
            <w:shd w:val="clear" w:color="000000" w:fill="FFFFFF"/>
            <w:noWrap/>
            <w:vAlign w:val="bottom"/>
            <w:hideMark/>
          </w:tcPr>
          <w:p w14:paraId="263A0777"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20</w:t>
            </w:r>
          </w:p>
        </w:tc>
        <w:tc>
          <w:tcPr>
            <w:tcW w:w="1956" w:type="dxa"/>
            <w:tcBorders>
              <w:top w:val="nil"/>
              <w:left w:val="nil"/>
              <w:bottom w:val="nil"/>
              <w:right w:val="nil"/>
            </w:tcBorders>
            <w:shd w:val="clear" w:color="auto" w:fill="auto"/>
            <w:noWrap/>
            <w:vAlign w:val="bottom"/>
            <w:hideMark/>
          </w:tcPr>
          <w:p w14:paraId="1B3D349A"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22.7 (14.7 - 35.2)</w:t>
            </w:r>
          </w:p>
        </w:tc>
        <w:tc>
          <w:tcPr>
            <w:tcW w:w="960" w:type="dxa"/>
            <w:tcBorders>
              <w:top w:val="nil"/>
              <w:left w:val="nil"/>
              <w:bottom w:val="nil"/>
              <w:right w:val="nil"/>
            </w:tcBorders>
            <w:shd w:val="clear" w:color="auto" w:fill="auto"/>
            <w:noWrap/>
            <w:vAlign w:val="bottom"/>
            <w:hideMark/>
          </w:tcPr>
          <w:p w14:paraId="1617BFA8"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28203CFD"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77D08F26"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1.768  (</w:t>
            </w:r>
            <w:proofErr w:type="gramEnd"/>
            <w:r w:rsidRPr="003328BA">
              <w:rPr>
                <w:rFonts w:ascii="Calibri" w:eastAsia="Times New Roman" w:hAnsi="Calibri" w:cs="Times New Roman"/>
                <w:color w:val="000000"/>
                <w:lang w:val="en-GB" w:eastAsia="en-GB"/>
              </w:rPr>
              <w:t xml:space="preserve">0.722,4.332)    </w:t>
            </w:r>
          </w:p>
        </w:tc>
      </w:tr>
      <w:tr w:rsidR="003328BA" w:rsidRPr="003328BA" w14:paraId="3F0F7D0B" w14:textId="77777777" w:rsidTr="008976ED">
        <w:trPr>
          <w:trHeight w:val="315"/>
        </w:trPr>
        <w:tc>
          <w:tcPr>
            <w:tcW w:w="2840" w:type="dxa"/>
            <w:tcBorders>
              <w:top w:val="nil"/>
              <w:left w:val="nil"/>
              <w:bottom w:val="nil"/>
              <w:right w:val="nil"/>
            </w:tcBorders>
            <w:shd w:val="clear" w:color="000000" w:fill="FFFFFF"/>
            <w:vAlign w:val="bottom"/>
            <w:hideMark/>
          </w:tcPr>
          <w:p w14:paraId="70C2DBA5"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Rangpur</w:t>
            </w:r>
          </w:p>
        </w:tc>
        <w:tc>
          <w:tcPr>
            <w:tcW w:w="1300" w:type="dxa"/>
            <w:tcBorders>
              <w:top w:val="nil"/>
              <w:left w:val="nil"/>
              <w:bottom w:val="nil"/>
              <w:right w:val="nil"/>
            </w:tcBorders>
            <w:shd w:val="clear" w:color="000000" w:fill="FFFFFF"/>
            <w:noWrap/>
            <w:vAlign w:val="bottom"/>
            <w:hideMark/>
          </w:tcPr>
          <w:p w14:paraId="7E714877"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23</w:t>
            </w:r>
          </w:p>
        </w:tc>
        <w:tc>
          <w:tcPr>
            <w:tcW w:w="1956" w:type="dxa"/>
            <w:tcBorders>
              <w:top w:val="nil"/>
              <w:left w:val="nil"/>
              <w:bottom w:val="nil"/>
              <w:right w:val="nil"/>
            </w:tcBorders>
            <w:shd w:val="clear" w:color="auto" w:fill="auto"/>
            <w:noWrap/>
            <w:vAlign w:val="bottom"/>
            <w:hideMark/>
          </w:tcPr>
          <w:p w14:paraId="5AF6036D"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31.8 (21.1 - 47.9)</w:t>
            </w:r>
          </w:p>
        </w:tc>
        <w:tc>
          <w:tcPr>
            <w:tcW w:w="960" w:type="dxa"/>
            <w:tcBorders>
              <w:top w:val="nil"/>
              <w:left w:val="nil"/>
              <w:bottom w:val="nil"/>
              <w:right w:val="nil"/>
            </w:tcBorders>
            <w:shd w:val="clear" w:color="auto" w:fill="auto"/>
            <w:noWrap/>
            <w:vAlign w:val="bottom"/>
            <w:hideMark/>
          </w:tcPr>
          <w:p w14:paraId="2AEE52BA"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13E87327"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579660E1"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2.420</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0.993,5.902)    </w:t>
            </w:r>
          </w:p>
        </w:tc>
      </w:tr>
      <w:tr w:rsidR="003328BA" w:rsidRPr="003328BA" w14:paraId="249F83C9" w14:textId="77777777" w:rsidTr="008976ED">
        <w:trPr>
          <w:trHeight w:val="315"/>
        </w:trPr>
        <w:tc>
          <w:tcPr>
            <w:tcW w:w="2840" w:type="dxa"/>
            <w:tcBorders>
              <w:top w:val="nil"/>
              <w:left w:val="nil"/>
              <w:bottom w:val="nil"/>
              <w:right w:val="nil"/>
            </w:tcBorders>
            <w:shd w:val="clear" w:color="000000" w:fill="FFFFFF"/>
            <w:vAlign w:val="bottom"/>
            <w:hideMark/>
          </w:tcPr>
          <w:p w14:paraId="503CD8A6"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Sylhet</w:t>
            </w:r>
          </w:p>
        </w:tc>
        <w:tc>
          <w:tcPr>
            <w:tcW w:w="1300" w:type="dxa"/>
            <w:tcBorders>
              <w:top w:val="nil"/>
              <w:left w:val="nil"/>
              <w:bottom w:val="nil"/>
              <w:right w:val="nil"/>
            </w:tcBorders>
            <w:shd w:val="clear" w:color="000000" w:fill="FFFFFF"/>
            <w:noWrap/>
            <w:vAlign w:val="bottom"/>
            <w:hideMark/>
          </w:tcPr>
          <w:p w14:paraId="49504759"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12</w:t>
            </w:r>
          </w:p>
        </w:tc>
        <w:tc>
          <w:tcPr>
            <w:tcW w:w="1956" w:type="dxa"/>
            <w:tcBorders>
              <w:top w:val="nil"/>
              <w:left w:val="nil"/>
              <w:bottom w:val="nil"/>
              <w:right w:val="nil"/>
            </w:tcBorders>
            <w:shd w:val="clear" w:color="auto" w:fill="auto"/>
            <w:noWrap/>
            <w:vAlign w:val="bottom"/>
            <w:hideMark/>
          </w:tcPr>
          <w:p w14:paraId="27CE0284"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17.4 (9.9 - 30.7)</w:t>
            </w:r>
          </w:p>
        </w:tc>
        <w:tc>
          <w:tcPr>
            <w:tcW w:w="960" w:type="dxa"/>
            <w:tcBorders>
              <w:top w:val="nil"/>
              <w:left w:val="nil"/>
              <w:bottom w:val="nil"/>
              <w:right w:val="nil"/>
            </w:tcBorders>
            <w:shd w:val="clear" w:color="auto" w:fill="auto"/>
            <w:noWrap/>
            <w:vAlign w:val="bottom"/>
            <w:hideMark/>
          </w:tcPr>
          <w:p w14:paraId="25434BFC"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21C6C7B5"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61E83754"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1.497  (</w:t>
            </w:r>
            <w:proofErr w:type="gramEnd"/>
            <w:r w:rsidRPr="003328BA">
              <w:rPr>
                <w:rFonts w:ascii="Calibri" w:eastAsia="Times New Roman" w:hAnsi="Calibri" w:cs="Times New Roman"/>
                <w:color w:val="000000"/>
                <w:lang w:val="en-GB" w:eastAsia="en-GB"/>
              </w:rPr>
              <w:t xml:space="preserve">0.571,3.924)    </w:t>
            </w:r>
          </w:p>
        </w:tc>
      </w:tr>
      <w:tr w:rsidR="003328BA" w:rsidRPr="003328BA" w14:paraId="639B45CD" w14:textId="77777777" w:rsidTr="008976ED">
        <w:trPr>
          <w:trHeight w:val="315"/>
        </w:trPr>
        <w:tc>
          <w:tcPr>
            <w:tcW w:w="2840" w:type="dxa"/>
            <w:tcBorders>
              <w:top w:val="nil"/>
              <w:left w:val="nil"/>
              <w:bottom w:val="nil"/>
              <w:right w:val="nil"/>
            </w:tcBorders>
            <w:shd w:val="clear" w:color="000000" w:fill="FFFFFF"/>
            <w:vAlign w:val="bottom"/>
            <w:hideMark/>
          </w:tcPr>
          <w:p w14:paraId="168F6993"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Asset quintile</w:t>
            </w:r>
          </w:p>
        </w:tc>
        <w:tc>
          <w:tcPr>
            <w:tcW w:w="1300" w:type="dxa"/>
            <w:tcBorders>
              <w:top w:val="nil"/>
              <w:left w:val="nil"/>
              <w:bottom w:val="nil"/>
              <w:right w:val="nil"/>
            </w:tcBorders>
            <w:shd w:val="clear" w:color="000000" w:fill="FFFFFF"/>
            <w:noWrap/>
            <w:vAlign w:val="bottom"/>
            <w:hideMark/>
          </w:tcPr>
          <w:p w14:paraId="16D1DEAF"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0C588E7C"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3C5ED349"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1CDC5FC1"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4D52267C"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r>
      <w:tr w:rsidR="003328BA" w:rsidRPr="003328BA" w14:paraId="7ACC6EA7" w14:textId="77777777" w:rsidTr="008976ED">
        <w:trPr>
          <w:trHeight w:val="315"/>
        </w:trPr>
        <w:tc>
          <w:tcPr>
            <w:tcW w:w="2840" w:type="dxa"/>
            <w:tcBorders>
              <w:top w:val="nil"/>
              <w:left w:val="nil"/>
              <w:bottom w:val="nil"/>
              <w:right w:val="nil"/>
            </w:tcBorders>
            <w:shd w:val="clear" w:color="000000" w:fill="FFFFFF"/>
            <w:vAlign w:val="bottom"/>
            <w:hideMark/>
          </w:tcPr>
          <w:p w14:paraId="56D1B2BF"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lastRenderedPageBreak/>
              <w:t>Poorest</w:t>
            </w:r>
          </w:p>
        </w:tc>
        <w:tc>
          <w:tcPr>
            <w:tcW w:w="1300" w:type="dxa"/>
            <w:tcBorders>
              <w:top w:val="nil"/>
              <w:left w:val="nil"/>
              <w:bottom w:val="nil"/>
              <w:right w:val="nil"/>
            </w:tcBorders>
            <w:shd w:val="clear" w:color="000000" w:fill="FFFFFF"/>
            <w:noWrap/>
            <w:vAlign w:val="bottom"/>
            <w:hideMark/>
          </w:tcPr>
          <w:p w14:paraId="45C32B18"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36</w:t>
            </w:r>
          </w:p>
        </w:tc>
        <w:tc>
          <w:tcPr>
            <w:tcW w:w="1956" w:type="dxa"/>
            <w:tcBorders>
              <w:top w:val="nil"/>
              <w:left w:val="nil"/>
              <w:bottom w:val="nil"/>
              <w:right w:val="nil"/>
            </w:tcBorders>
            <w:shd w:val="clear" w:color="auto" w:fill="auto"/>
            <w:noWrap/>
            <w:vAlign w:val="bottom"/>
            <w:hideMark/>
          </w:tcPr>
          <w:p w14:paraId="6B590C29"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28.5 (20.6 - 39.6)</w:t>
            </w:r>
          </w:p>
        </w:tc>
        <w:tc>
          <w:tcPr>
            <w:tcW w:w="960" w:type="dxa"/>
            <w:tcBorders>
              <w:top w:val="nil"/>
              <w:left w:val="nil"/>
              <w:bottom w:val="nil"/>
              <w:right w:val="nil"/>
            </w:tcBorders>
            <w:shd w:val="clear" w:color="auto" w:fill="auto"/>
            <w:noWrap/>
            <w:vAlign w:val="bottom"/>
            <w:hideMark/>
          </w:tcPr>
          <w:p w14:paraId="523475EF"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419D212C"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440E7C89"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 (Reference)</w:t>
            </w:r>
          </w:p>
        </w:tc>
      </w:tr>
      <w:tr w:rsidR="003328BA" w:rsidRPr="003328BA" w14:paraId="6763C420" w14:textId="77777777" w:rsidTr="008976ED">
        <w:trPr>
          <w:trHeight w:val="315"/>
        </w:trPr>
        <w:tc>
          <w:tcPr>
            <w:tcW w:w="2840" w:type="dxa"/>
            <w:tcBorders>
              <w:top w:val="nil"/>
              <w:left w:val="nil"/>
              <w:bottom w:val="nil"/>
              <w:right w:val="nil"/>
            </w:tcBorders>
            <w:shd w:val="clear" w:color="000000" w:fill="FFFFFF"/>
            <w:vAlign w:val="bottom"/>
            <w:hideMark/>
          </w:tcPr>
          <w:p w14:paraId="0FBE0989"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2nd</w:t>
            </w:r>
          </w:p>
        </w:tc>
        <w:tc>
          <w:tcPr>
            <w:tcW w:w="1300" w:type="dxa"/>
            <w:tcBorders>
              <w:top w:val="nil"/>
              <w:left w:val="nil"/>
              <w:bottom w:val="nil"/>
              <w:right w:val="nil"/>
            </w:tcBorders>
            <w:shd w:val="clear" w:color="000000" w:fill="FFFFFF"/>
            <w:noWrap/>
            <w:vAlign w:val="bottom"/>
            <w:hideMark/>
          </w:tcPr>
          <w:p w14:paraId="088092D5"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28</w:t>
            </w:r>
          </w:p>
        </w:tc>
        <w:tc>
          <w:tcPr>
            <w:tcW w:w="1956" w:type="dxa"/>
            <w:tcBorders>
              <w:top w:val="nil"/>
              <w:left w:val="nil"/>
              <w:bottom w:val="nil"/>
              <w:right w:val="nil"/>
            </w:tcBorders>
            <w:shd w:val="clear" w:color="auto" w:fill="auto"/>
            <w:noWrap/>
            <w:vAlign w:val="bottom"/>
            <w:hideMark/>
          </w:tcPr>
          <w:p w14:paraId="478DA27C"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21.1 (14.6 - 30.5)</w:t>
            </w:r>
          </w:p>
        </w:tc>
        <w:tc>
          <w:tcPr>
            <w:tcW w:w="960" w:type="dxa"/>
            <w:tcBorders>
              <w:top w:val="nil"/>
              <w:left w:val="nil"/>
              <w:bottom w:val="nil"/>
              <w:right w:val="nil"/>
            </w:tcBorders>
            <w:shd w:val="clear" w:color="auto" w:fill="auto"/>
            <w:noWrap/>
            <w:vAlign w:val="bottom"/>
            <w:hideMark/>
          </w:tcPr>
          <w:p w14:paraId="1F9F563A"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0.243</w:t>
            </w:r>
          </w:p>
        </w:tc>
        <w:tc>
          <w:tcPr>
            <w:tcW w:w="340" w:type="dxa"/>
            <w:tcBorders>
              <w:top w:val="nil"/>
              <w:left w:val="nil"/>
              <w:bottom w:val="nil"/>
              <w:right w:val="nil"/>
            </w:tcBorders>
            <w:shd w:val="clear" w:color="auto" w:fill="auto"/>
            <w:noWrap/>
            <w:vAlign w:val="bottom"/>
            <w:hideMark/>
          </w:tcPr>
          <w:p w14:paraId="3EBBA71E"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2380" w:type="dxa"/>
            <w:tcBorders>
              <w:top w:val="nil"/>
              <w:left w:val="nil"/>
              <w:bottom w:val="nil"/>
              <w:right w:val="nil"/>
            </w:tcBorders>
            <w:shd w:val="clear" w:color="auto" w:fill="auto"/>
            <w:noWrap/>
            <w:vAlign w:val="bottom"/>
            <w:hideMark/>
          </w:tcPr>
          <w:p w14:paraId="4006FEA5"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 xml:space="preserve">0.749 (0.455,1.233)    </w:t>
            </w:r>
          </w:p>
        </w:tc>
      </w:tr>
      <w:tr w:rsidR="003328BA" w:rsidRPr="003328BA" w14:paraId="54A38C09" w14:textId="77777777" w:rsidTr="008976ED">
        <w:trPr>
          <w:trHeight w:val="315"/>
        </w:trPr>
        <w:tc>
          <w:tcPr>
            <w:tcW w:w="2840" w:type="dxa"/>
            <w:tcBorders>
              <w:top w:val="nil"/>
              <w:left w:val="nil"/>
              <w:bottom w:val="nil"/>
              <w:right w:val="nil"/>
            </w:tcBorders>
            <w:shd w:val="clear" w:color="000000" w:fill="FFFFFF"/>
            <w:vAlign w:val="bottom"/>
            <w:hideMark/>
          </w:tcPr>
          <w:p w14:paraId="7967E4B3"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3rd</w:t>
            </w:r>
          </w:p>
        </w:tc>
        <w:tc>
          <w:tcPr>
            <w:tcW w:w="1300" w:type="dxa"/>
            <w:tcBorders>
              <w:top w:val="nil"/>
              <w:left w:val="nil"/>
              <w:bottom w:val="nil"/>
              <w:right w:val="nil"/>
            </w:tcBorders>
            <w:shd w:val="clear" w:color="000000" w:fill="FFFFFF"/>
            <w:noWrap/>
            <w:vAlign w:val="bottom"/>
            <w:hideMark/>
          </w:tcPr>
          <w:p w14:paraId="21BDA881"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24</w:t>
            </w:r>
          </w:p>
        </w:tc>
        <w:tc>
          <w:tcPr>
            <w:tcW w:w="1956" w:type="dxa"/>
            <w:tcBorders>
              <w:top w:val="nil"/>
              <w:left w:val="nil"/>
              <w:bottom w:val="nil"/>
              <w:right w:val="nil"/>
            </w:tcBorders>
            <w:shd w:val="clear" w:color="auto" w:fill="auto"/>
            <w:noWrap/>
            <w:vAlign w:val="bottom"/>
            <w:hideMark/>
          </w:tcPr>
          <w:p w14:paraId="03F631E9"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17.6 (11.8 - 26.2)</w:t>
            </w:r>
          </w:p>
        </w:tc>
        <w:tc>
          <w:tcPr>
            <w:tcW w:w="960" w:type="dxa"/>
            <w:tcBorders>
              <w:top w:val="nil"/>
              <w:left w:val="nil"/>
              <w:bottom w:val="nil"/>
              <w:right w:val="nil"/>
            </w:tcBorders>
            <w:shd w:val="clear" w:color="auto" w:fill="auto"/>
            <w:noWrap/>
            <w:vAlign w:val="bottom"/>
            <w:hideMark/>
          </w:tcPr>
          <w:p w14:paraId="16E57158"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7B39EB32"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7800E023"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0.626</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0.369,1.063)    </w:t>
            </w:r>
          </w:p>
        </w:tc>
      </w:tr>
      <w:tr w:rsidR="003328BA" w:rsidRPr="003328BA" w14:paraId="7BB52A62" w14:textId="77777777" w:rsidTr="008976ED">
        <w:trPr>
          <w:trHeight w:val="315"/>
        </w:trPr>
        <w:tc>
          <w:tcPr>
            <w:tcW w:w="2840" w:type="dxa"/>
            <w:tcBorders>
              <w:top w:val="nil"/>
              <w:left w:val="nil"/>
              <w:bottom w:val="nil"/>
              <w:right w:val="nil"/>
            </w:tcBorders>
            <w:shd w:val="clear" w:color="000000" w:fill="FFFFFF"/>
            <w:vAlign w:val="bottom"/>
            <w:hideMark/>
          </w:tcPr>
          <w:p w14:paraId="21400FB6"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4th</w:t>
            </w:r>
          </w:p>
        </w:tc>
        <w:tc>
          <w:tcPr>
            <w:tcW w:w="1300" w:type="dxa"/>
            <w:tcBorders>
              <w:top w:val="nil"/>
              <w:left w:val="nil"/>
              <w:bottom w:val="nil"/>
              <w:right w:val="nil"/>
            </w:tcBorders>
            <w:shd w:val="clear" w:color="000000" w:fill="FFFFFF"/>
            <w:noWrap/>
            <w:vAlign w:val="bottom"/>
            <w:hideMark/>
          </w:tcPr>
          <w:p w14:paraId="31A775CF"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29</w:t>
            </w:r>
          </w:p>
        </w:tc>
        <w:tc>
          <w:tcPr>
            <w:tcW w:w="1956" w:type="dxa"/>
            <w:tcBorders>
              <w:top w:val="nil"/>
              <w:left w:val="nil"/>
              <w:bottom w:val="nil"/>
              <w:right w:val="nil"/>
            </w:tcBorders>
            <w:shd w:val="clear" w:color="auto" w:fill="auto"/>
            <w:noWrap/>
            <w:vAlign w:val="bottom"/>
            <w:hideMark/>
          </w:tcPr>
          <w:p w14:paraId="005F64FD"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21.7 (15.1 - 31.2)</w:t>
            </w:r>
          </w:p>
        </w:tc>
        <w:tc>
          <w:tcPr>
            <w:tcW w:w="960" w:type="dxa"/>
            <w:tcBorders>
              <w:top w:val="nil"/>
              <w:left w:val="nil"/>
              <w:bottom w:val="nil"/>
              <w:right w:val="nil"/>
            </w:tcBorders>
            <w:shd w:val="clear" w:color="auto" w:fill="auto"/>
            <w:noWrap/>
            <w:vAlign w:val="bottom"/>
            <w:hideMark/>
          </w:tcPr>
          <w:p w14:paraId="66B1E8C4"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523BA383"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54FCA790" w14:textId="77777777" w:rsidR="003328BA" w:rsidRPr="003328BA" w:rsidRDefault="003328BA" w:rsidP="003328BA">
            <w:pPr>
              <w:spacing w:after="0" w:line="240" w:lineRule="auto"/>
              <w:rPr>
                <w:rFonts w:ascii="Calibri" w:eastAsia="Times New Roman" w:hAnsi="Calibri" w:cs="Times New Roman"/>
                <w:color w:val="000000"/>
                <w:lang w:val="en-GB" w:eastAsia="en-GB"/>
              </w:rPr>
            </w:pPr>
            <w:proofErr w:type="gramStart"/>
            <w:r w:rsidRPr="003328BA">
              <w:rPr>
                <w:rFonts w:ascii="Calibri" w:eastAsia="Times New Roman" w:hAnsi="Calibri" w:cs="Times New Roman"/>
                <w:color w:val="000000"/>
                <w:lang w:val="en-GB" w:eastAsia="en-GB"/>
              </w:rPr>
              <w:t>0.733  (</w:t>
            </w:r>
            <w:proofErr w:type="gramEnd"/>
            <w:r w:rsidRPr="003328BA">
              <w:rPr>
                <w:rFonts w:ascii="Calibri" w:eastAsia="Times New Roman" w:hAnsi="Calibri" w:cs="Times New Roman"/>
                <w:color w:val="000000"/>
                <w:lang w:val="en-GB" w:eastAsia="en-GB"/>
              </w:rPr>
              <w:t xml:space="preserve">0.442,1.215)    </w:t>
            </w:r>
          </w:p>
        </w:tc>
      </w:tr>
      <w:tr w:rsidR="003328BA" w:rsidRPr="003328BA" w14:paraId="2BC47A4A" w14:textId="77777777" w:rsidTr="008976ED">
        <w:trPr>
          <w:trHeight w:val="315"/>
        </w:trPr>
        <w:tc>
          <w:tcPr>
            <w:tcW w:w="2840" w:type="dxa"/>
            <w:tcBorders>
              <w:top w:val="nil"/>
              <w:left w:val="nil"/>
              <w:bottom w:val="nil"/>
              <w:right w:val="nil"/>
            </w:tcBorders>
            <w:shd w:val="clear" w:color="000000" w:fill="FFFFFF"/>
            <w:vAlign w:val="bottom"/>
            <w:hideMark/>
          </w:tcPr>
          <w:p w14:paraId="7027E118"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Richest</w:t>
            </w:r>
          </w:p>
        </w:tc>
        <w:tc>
          <w:tcPr>
            <w:tcW w:w="1300" w:type="dxa"/>
            <w:tcBorders>
              <w:top w:val="nil"/>
              <w:left w:val="nil"/>
              <w:bottom w:val="nil"/>
              <w:right w:val="nil"/>
            </w:tcBorders>
            <w:shd w:val="clear" w:color="000000" w:fill="FFFFFF"/>
            <w:noWrap/>
            <w:vAlign w:val="bottom"/>
            <w:hideMark/>
          </w:tcPr>
          <w:p w14:paraId="44F33A59"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23</w:t>
            </w:r>
          </w:p>
        </w:tc>
        <w:tc>
          <w:tcPr>
            <w:tcW w:w="1956" w:type="dxa"/>
            <w:tcBorders>
              <w:top w:val="nil"/>
              <w:left w:val="nil"/>
              <w:bottom w:val="nil"/>
              <w:right w:val="nil"/>
            </w:tcBorders>
            <w:shd w:val="clear" w:color="auto" w:fill="auto"/>
            <w:noWrap/>
            <w:vAlign w:val="bottom"/>
            <w:hideMark/>
          </w:tcPr>
          <w:p w14:paraId="42124013"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16.7 (11.1 - 25.1)</w:t>
            </w:r>
          </w:p>
        </w:tc>
        <w:tc>
          <w:tcPr>
            <w:tcW w:w="960" w:type="dxa"/>
            <w:tcBorders>
              <w:top w:val="nil"/>
              <w:left w:val="nil"/>
              <w:bottom w:val="nil"/>
              <w:right w:val="nil"/>
            </w:tcBorders>
            <w:shd w:val="clear" w:color="auto" w:fill="auto"/>
            <w:noWrap/>
            <w:vAlign w:val="bottom"/>
            <w:hideMark/>
          </w:tcPr>
          <w:p w14:paraId="5130E747" w14:textId="77777777" w:rsidR="003328BA" w:rsidRPr="003328BA" w:rsidRDefault="003328BA" w:rsidP="003328BA">
            <w:pPr>
              <w:spacing w:after="0" w:line="240" w:lineRule="auto"/>
              <w:rPr>
                <w:rFonts w:ascii="Calibri" w:eastAsia="Times New Roman" w:hAnsi="Calibri" w:cs="Times New Roman"/>
                <w:color w:val="000000"/>
                <w:lang w:val="en-GB" w:eastAsia="en-GB"/>
              </w:rPr>
            </w:pPr>
          </w:p>
        </w:tc>
        <w:tc>
          <w:tcPr>
            <w:tcW w:w="340" w:type="dxa"/>
            <w:tcBorders>
              <w:top w:val="nil"/>
              <w:left w:val="nil"/>
              <w:bottom w:val="nil"/>
              <w:right w:val="nil"/>
            </w:tcBorders>
            <w:shd w:val="clear" w:color="auto" w:fill="auto"/>
            <w:noWrap/>
            <w:vAlign w:val="bottom"/>
            <w:hideMark/>
          </w:tcPr>
          <w:p w14:paraId="5C25687B"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222620C9"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0.519*</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 xml:space="preserve">0.300,0.898)    </w:t>
            </w:r>
          </w:p>
        </w:tc>
      </w:tr>
      <w:tr w:rsidR="003328BA" w:rsidRPr="003328BA" w14:paraId="254102D4" w14:textId="77777777" w:rsidTr="008976ED">
        <w:trPr>
          <w:trHeight w:val="315"/>
        </w:trPr>
        <w:tc>
          <w:tcPr>
            <w:tcW w:w="2840" w:type="dxa"/>
            <w:tcBorders>
              <w:top w:val="nil"/>
              <w:left w:val="nil"/>
              <w:bottom w:val="nil"/>
              <w:right w:val="nil"/>
            </w:tcBorders>
            <w:shd w:val="clear" w:color="000000" w:fill="FFFFFF"/>
            <w:vAlign w:val="bottom"/>
            <w:hideMark/>
          </w:tcPr>
          <w:p w14:paraId="2B94365C" w14:textId="77777777" w:rsidR="003328BA" w:rsidRPr="003328BA" w:rsidRDefault="003328BA" w:rsidP="003328BA">
            <w:pPr>
              <w:spacing w:after="0" w:line="240" w:lineRule="auto"/>
              <w:ind w:firstLineChars="100" w:firstLine="220"/>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Constant</w:t>
            </w:r>
          </w:p>
        </w:tc>
        <w:tc>
          <w:tcPr>
            <w:tcW w:w="1300" w:type="dxa"/>
            <w:tcBorders>
              <w:top w:val="nil"/>
              <w:left w:val="nil"/>
              <w:bottom w:val="nil"/>
              <w:right w:val="nil"/>
            </w:tcBorders>
            <w:shd w:val="clear" w:color="000000" w:fill="FFFFFF"/>
            <w:noWrap/>
            <w:vAlign w:val="bottom"/>
            <w:hideMark/>
          </w:tcPr>
          <w:p w14:paraId="6FF63A37"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r w:rsidRPr="003328BA">
              <w:rPr>
                <w:rFonts w:ascii="Times New Roman" w:eastAsia="Times New Roman" w:hAnsi="Times New Roman" w:cs="Times New Roman"/>
                <w:color w:val="000000"/>
                <w:lang w:val="en-GB" w:eastAsia="en-GB"/>
              </w:rPr>
              <w:t> </w:t>
            </w:r>
          </w:p>
        </w:tc>
        <w:tc>
          <w:tcPr>
            <w:tcW w:w="1956" w:type="dxa"/>
            <w:tcBorders>
              <w:top w:val="nil"/>
              <w:left w:val="nil"/>
              <w:bottom w:val="nil"/>
              <w:right w:val="nil"/>
            </w:tcBorders>
            <w:shd w:val="clear" w:color="auto" w:fill="auto"/>
            <w:noWrap/>
            <w:vAlign w:val="bottom"/>
            <w:hideMark/>
          </w:tcPr>
          <w:p w14:paraId="5424452B" w14:textId="77777777" w:rsidR="003328BA" w:rsidRPr="003328BA" w:rsidRDefault="003328BA" w:rsidP="003328BA">
            <w:pPr>
              <w:spacing w:after="0" w:line="240" w:lineRule="auto"/>
              <w:jc w:val="right"/>
              <w:rPr>
                <w:rFonts w:ascii="Times New Roman" w:eastAsia="Times New Roman" w:hAnsi="Times New Roman" w:cs="Times New Roman"/>
                <w:color w:val="000000"/>
                <w:lang w:val="en-GB" w:eastAsia="en-GB"/>
              </w:rPr>
            </w:pPr>
          </w:p>
        </w:tc>
        <w:tc>
          <w:tcPr>
            <w:tcW w:w="960" w:type="dxa"/>
            <w:tcBorders>
              <w:top w:val="nil"/>
              <w:left w:val="nil"/>
              <w:bottom w:val="nil"/>
              <w:right w:val="nil"/>
            </w:tcBorders>
            <w:shd w:val="clear" w:color="auto" w:fill="auto"/>
            <w:noWrap/>
            <w:vAlign w:val="bottom"/>
            <w:hideMark/>
          </w:tcPr>
          <w:p w14:paraId="0E7E5FC3"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340" w:type="dxa"/>
            <w:tcBorders>
              <w:top w:val="nil"/>
              <w:left w:val="nil"/>
              <w:bottom w:val="nil"/>
              <w:right w:val="nil"/>
            </w:tcBorders>
            <w:shd w:val="clear" w:color="auto" w:fill="auto"/>
            <w:noWrap/>
            <w:vAlign w:val="bottom"/>
            <w:hideMark/>
          </w:tcPr>
          <w:p w14:paraId="212C66DA" w14:textId="77777777" w:rsidR="003328BA" w:rsidRPr="003328BA" w:rsidRDefault="003328BA" w:rsidP="003328BA">
            <w:pPr>
              <w:spacing w:after="0" w:line="240" w:lineRule="auto"/>
              <w:rPr>
                <w:rFonts w:ascii="Times New Roman" w:eastAsia="Times New Roman" w:hAnsi="Times New Roman" w:cs="Times New Roman"/>
                <w:sz w:val="20"/>
                <w:szCs w:val="20"/>
                <w:lang w:val="en-GB" w:eastAsia="en-GB"/>
              </w:rPr>
            </w:pPr>
          </w:p>
        </w:tc>
        <w:tc>
          <w:tcPr>
            <w:tcW w:w="2380" w:type="dxa"/>
            <w:tcBorders>
              <w:top w:val="nil"/>
              <w:left w:val="nil"/>
              <w:bottom w:val="nil"/>
              <w:right w:val="nil"/>
            </w:tcBorders>
            <w:shd w:val="clear" w:color="auto" w:fill="auto"/>
            <w:noWrap/>
            <w:vAlign w:val="bottom"/>
            <w:hideMark/>
          </w:tcPr>
          <w:p w14:paraId="3F7276B6" w14:textId="77777777" w:rsidR="003328BA" w:rsidRPr="003328BA" w:rsidRDefault="003328BA" w:rsidP="003328BA">
            <w:pPr>
              <w:spacing w:after="0" w:line="240" w:lineRule="auto"/>
              <w:rPr>
                <w:rFonts w:ascii="Calibri" w:eastAsia="Times New Roman" w:hAnsi="Calibri" w:cs="Times New Roman"/>
                <w:color w:val="000000"/>
                <w:lang w:val="en-GB" w:eastAsia="en-GB"/>
              </w:rPr>
            </w:pPr>
            <w:r w:rsidRPr="003328BA">
              <w:rPr>
                <w:rFonts w:ascii="Calibri" w:eastAsia="Times New Roman" w:hAnsi="Calibri" w:cs="Times New Roman"/>
                <w:color w:val="000000"/>
                <w:lang w:val="en-GB" w:eastAsia="en-GB"/>
              </w:rPr>
              <w:t>0.000**</w:t>
            </w:r>
            <w:proofErr w:type="gramStart"/>
            <w:r w:rsidRPr="003328BA">
              <w:rPr>
                <w:rFonts w:ascii="Calibri" w:eastAsia="Times New Roman" w:hAnsi="Calibri" w:cs="Times New Roman"/>
                <w:color w:val="000000"/>
                <w:lang w:val="en-GB" w:eastAsia="en-GB"/>
              </w:rPr>
              <w:t>*  (</w:t>
            </w:r>
            <w:proofErr w:type="gramEnd"/>
            <w:r w:rsidRPr="003328BA">
              <w:rPr>
                <w:rFonts w:ascii="Calibri" w:eastAsia="Times New Roman" w:hAnsi="Calibri" w:cs="Times New Roman"/>
                <w:color w:val="000000"/>
                <w:lang w:val="en-GB" w:eastAsia="en-GB"/>
              </w:rPr>
              <w:t>0.000,0.000)</w:t>
            </w:r>
          </w:p>
        </w:tc>
      </w:tr>
      <w:tr w:rsidR="003328BA" w:rsidRPr="003328BA" w14:paraId="3D1E8581" w14:textId="77777777" w:rsidTr="008976ED">
        <w:trPr>
          <w:trHeight w:val="315"/>
        </w:trPr>
        <w:tc>
          <w:tcPr>
            <w:tcW w:w="2840" w:type="dxa"/>
            <w:tcBorders>
              <w:top w:val="single" w:sz="4" w:space="0" w:color="auto"/>
              <w:left w:val="nil"/>
              <w:bottom w:val="single" w:sz="4" w:space="0" w:color="auto"/>
              <w:right w:val="nil"/>
            </w:tcBorders>
            <w:shd w:val="clear" w:color="000000" w:fill="FFFFFF"/>
            <w:noWrap/>
            <w:vAlign w:val="bottom"/>
            <w:hideMark/>
          </w:tcPr>
          <w:p w14:paraId="4A164945" w14:textId="77777777" w:rsidR="003328BA" w:rsidRPr="003328BA" w:rsidRDefault="003328BA" w:rsidP="003328BA">
            <w:pPr>
              <w:spacing w:after="0" w:line="240" w:lineRule="auto"/>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Total</w:t>
            </w:r>
          </w:p>
        </w:tc>
        <w:tc>
          <w:tcPr>
            <w:tcW w:w="1300" w:type="dxa"/>
            <w:tcBorders>
              <w:top w:val="single" w:sz="4" w:space="0" w:color="auto"/>
              <w:left w:val="nil"/>
              <w:bottom w:val="single" w:sz="4" w:space="0" w:color="auto"/>
              <w:right w:val="nil"/>
            </w:tcBorders>
            <w:shd w:val="clear" w:color="000000" w:fill="FFFFFF"/>
            <w:noWrap/>
            <w:vAlign w:val="bottom"/>
            <w:hideMark/>
          </w:tcPr>
          <w:p w14:paraId="5405B621" w14:textId="77777777" w:rsidR="003328BA" w:rsidRPr="003328BA" w:rsidRDefault="003328BA" w:rsidP="003328BA">
            <w:pPr>
              <w:spacing w:after="0" w:line="240" w:lineRule="auto"/>
              <w:jc w:val="right"/>
              <w:rPr>
                <w:rFonts w:ascii="Times New Roman" w:eastAsia="Times New Roman" w:hAnsi="Times New Roman" w:cs="Times New Roman"/>
                <w:b/>
                <w:bCs/>
                <w:color w:val="000000"/>
                <w:lang w:val="en-GB" w:eastAsia="en-GB"/>
              </w:rPr>
            </w:pPr>
            <w:r w:rsidRPr="003328BA">
              <w:rPr>
                <w:rFonts w:ascii="Times New Roman" w:eastAsia="Times New Roman" w:hAnsi="Times New Roman" w:cs="Times New Roman"/>
                <w:b/>
                <w:bCs/>
                <w:color w:val="000000"/>
                <w:lang w:val="en-GB" w:eastAsia="en-GB"/>
              </w:rPr>
              <w:t>140</w:t>
            </w:r>
          </w:p>
        </w:tc>
        <w:tc>
          <w:tcPr>
            <w:tcW w:w="1956" w:type="dxa"/>
            <w:tcBorders>
              <w:top w:val="single" w:sz="4" w:space="0" w:color="auto"/>
              <w:left w:val="nil"/>
              <w:bottom w:val="single" w:sz="4" w:space="0" w:color="auto"/>
              <w:right w:val="nil"/>
            </w:tcBorders>
            <w:shd w:val="clear" w:color="auto" w:fill="auto"/>
            <w:noWrap/>
            <w:vAlign w:val="bottom"/>
            <w:hideMark/>
          </w:tcPr>
          <w:p w14:paraId="7A28F690" w14:textId="77777777" w:rsidR="003328BA" w:rsidRPr="003328BA" w:rsidRDefault="003328BA" w:rsidP="003328BA">
            <w:pPr>
              <w:spacing w:after="0" w:line="240" w:lineRule="auto"/>
              <w:rPr>
                <w:rFonts w:ascii="Calibri" w:eastAsia="Times New Roman" w:hAnsi="Calibri" w:cs="Times New Roman"/>
                <w:b/>
                <w:bCs/>
                <w:color w:val="000000"/>
                <w:lang w:val="en-GB" w:eastAsia="en-GB"/>
              </w:rPr>
            </w:pPr>
            <w:r w:rsidRPr="003328BA">
              <w:rPr>
                <w:rFonts w:ascii="Calibri" w:eastAsia="Times New Roman" w:hAnsi="Calibri" w:cs="Times New Roman"/>
                <w:b/>
                <w:bCs/>
                <w:color w:val="000000"/>
                <w:lang w:val="en-GB" w:eastAsia="en-GB"/>
              </w:rPr>
              <w:t>21 (17.64 - 24.74)</w:t>
            </w:r>
          </w:p>
        </w:tc>
        <w:tc>
          <w:tcPr>
            <w:tcW w:w="960" w:type="dxa"/>
            <w:tcBorders>
              <w:top w:val="single" w:sz="4" w:space="0" w:color="auto"/>
              <w:left w:val="nil"/>
              <w:bottom w:val="single" w:sz="4" w:space="0" w:color="auto"/>
              <w:right w:val="nil"/>
            </w:tcBorders>
            <w:shd w:val="clear" w:color="auto" w:fill="auto"/>
            <w:noWrap/>
            <w:vAlign w:val="bottom"/>
            <w:hideMark/>
          </w:tcPr>
          <w:p w14:paraId="1087E5B5" w14:textId="77777777" w:rsidR="003328BA" w:rsidRPr="003328BA" w:rsidRDefault="003328BA" w:rsidP="003328BA">
            <w:pPr>
              <w:spacing w:after="0" w:line="240" w:lineRule="auto"/>
              <w:rPr>
                <w:rFonts w:ascii="Calibri" w:eastAsia="Times New Roman" w:hAnsi="Calibri" w:cs="Times New Roman"/>
                <w:b/>
                <w:bCs/>
                <w:color w:val="000000"/>
                <w:lang w:val="en-GB" w:eastAsia="en-GB"/>
              </w:rPr>
            </w:pPr>
            <w:r w:rsidRPr="003328BA">
              <w:rPr>
                <w:rFonts w:ascii="Calibri" w:eastAsia="Times New Roman" w:hAnsi="Calibri" w:cs="Times New Roman"/>
                <w:b/>
                <w:bCs/>
                <w:color w:val="000000"/>
                <w:lang w:val="en-GB" w:eastAsia="en-GB"/>
              </w:rPr>
              <w:t> </w:t>
            </w:r>
          </w:p>
        </w:tc>
        <w:tc>
          <w:tcPr>
            <w:tcW w:w="340" w:type="dxa"/>
            <w:tcBorders>
              <w:top w:val="single" w:sz="4" w:space="0" w:color="auto"/>
              <w:left w:val="nil"/>
              <w:bottom w:val="single" w:sz="4" w:space="0" w:color="auto"/>
              <w:right w:val="nil"/>
            </w:tcBorders>
            <w:shd w:val="clear" w:color="auto" w:fill="auto"/>
            <w:noWrap/>
            <w:vAlign w:val="bottom"/>
            <w:hideMark/>
          </w:tcPr>
          <w:p w14:paraId="4883F9BD" w14:textId="77777777" w:rsidR="003328BA" w:rsidRPr="003328BA" w:rsidRDefault="003328BA" w:rsidP="003328BA">
            <w:pPr>
              <w:spacing w:after="0" w:line="240" w:lineRule="auto"/>
              <w:rPr>
                <w:rFonts w:ascii="Calibri" w:eastAsia="Times New Roman" w:hAnsi="Calibri" w:cs="Times New Roman"/>
                <w:b/>
                <w:bCs/>
                <w:color w:val="000000"/>
                <w:lang w:val="en-GB" w:eastAsia="en-GB"/>
              </w:rPr>
            </w:pPr>
            <w:r w:rsidRPr="003328BA">
              <w:rPr>
                <w:rFonts w:ascii="Calibri" w:eastAsia="Times New Roman" w:hAnsi="Calibri" w:cs="Times New Roman"/>
                <w:b/>
                <w:bCs/>
                <w:color w:val="000000"/>
                <w:lang w:val="en-GB" w:eastAsia="en-GB"/>
              </w:rPr>
              <w:t> </w:t>
            </w:r>
          </w:p>
        </w:tc>
        <w:tc>
          <w:tcPr>
            <w:tcW w:w="2380" w:type="dxa"/>
            <w:tcBorders>
              <w:top w:val="single" w:sz="4" w:space="0" w:color="auto"/>
              <w:left w:val="nil"/>
              <w:bottom w:val="single" w:sz="4" w:space="0" w:color="auto"/>
              <w:right w:val="nil"/>
            </w:tcBorders>
            <w:shd w:val="clear" w:color="000000" w:fill="FFFFFF"/>
            <w:noWrap/>
            <w:vAlign w:val="center"/>
            <w:hideMark/>
          </w:tcPr>
          <w:p w14:paraId="0A10AF37" w14:textId="77777777" w:rsidR="003328BA" w:rsidRPr="003328BA" w:rsidRDefault="003328BA" w:rsidP="003328BA">
            <w:pPr>
              <w:spacing w:after="0" w:line="240" w:lineRule="auto"/>
              <w:rPr>
                <w:rFonts w:ascii="Times New Roman" w:eastAsia="Times New Roman" w:hAnsi="Times New Roman" w:cs="Times New Roman"/>
                <w:b/>
                <w:bCs/>
                <w:color w:val="000000"/>
                <w:sz w:val="24"/>
                <w:szCs w:val="24"/>
                <w:lang w:val="en-GB" w:eastAsia="en-GB"/>
              </w:rPr>
            </w:pPr>
            <w:r w:rsidRPr="003328BA">
              <w:rPr>
                <w:rFonts w:ascii="Times New Roman" w:eastAsia="Times New Roman" w:hAnsi="Times New Roman" w:cs="Times New Roman"/>
                <w:b/>
                <w:bCs/>
                <w:sz w:val="24"/>
                <w:szCs w:val="24"/>
                <w:lang w:eastAsia="en-GB"/>
              </w:rPr>
              <w:t>N= 667,880</w:t>
            </w:r>
          </w:p>
        </w:tc>
      </w:tr>
    </w:tbl>
    <w:p w14:paraId="2992149C" w14:textId="796B1DFC" w:rsidR="003328BA" w:rsidRPr="004E5EEA" w:rsidRDefault="003328BA" w:rsidP="003328BA">
      <w:pPr>
        <w:spacing w:line="240" w:lineRule="auto"/>
        <w:rPr>
          <w:rFonts w:ascii="Times New Roman" w:hAnsi="Times New Roman" w:cs="Times New Roman"/>
          <w:i/>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 xml:space="preserve">Chi-square test; </w:t>
      </w:r>
      <w:r w:rsidRPr="004E5EEA">
        <w:rPr>
          <w:rFonts w:ascii="Times New Roman" w:hAnsi="Times New Roman" w:cs="Times New Roman"/>
          <w:i/>
          <w:sz w:val="24"/>
          <w:szCs w:val="24"/>
        </w:rPr>
        <w:t xml:space="preserve">* p&lt;0.10; ** p&lt;0.05; *** p&lt;0.01 </w:t>
      </w:r>
    </w:p>
    <w:p w14:paraId="7C96280A" w14:textId="3310EE7A" w:rsidR="003B5100" w:rsidRDefault="003B5100" w:rsidP="00381E72">
      <w:pPr>
        <w:spacing w:after="0" w:line="480" w:lineRule="auto"/>
        <w:rPr>
          <w:rFonts w:ascii="Times New Roman" w:hAnsi="Times New Roman" w:cs="Times New Roman"/>
          <w:color w:val="FF0000"/>
          <w:sz w:val="24"/>
          <w:szCs w:val="24"/>
          <w:highlight w:val="yellow"/>
        </w:rPr>
      </w:pPr>
    </w:p>
    <w:p w14:paraId="2B998E1F" w14:textId="0E87C39D" w:rsidR="003B5100" w:rsidRPr="00153AEB" w:rsidRDefault="00153AEB" w:rsidP="00381E72">
      <w:pPr>
        <w:spacing w:after="0" w:line="480" w:lineRule="auto"/>
        <w:rPr>
          <w:rFonts w:ascii="Times New Roman" w:hAnsi="Times New Roman" w:cs="Times New Roman"/>
          <w:sz w:val="24"/>
          <w:szCs w:val="24"/>
        </w:rPr>
      </w:pPr>
      <w:r w:rsidRPr="00153AEB">
        <w:rPr>
          <w:rFonts w:ascii="Times New Roman" w:hAnsi="Times New Roman" w:cs="Times New Roman"/>
          <w:sz w:val="24"/>
          <w:szCs w:val="24"/>
        </w:rPr>
        <w:t>M</w:t>
      </w:r>
      <w:r w:rsidR="003B5100" w:rsidRPr="00153AEB">
        <w:rPr>
          <w:rFonts w:ascii="Times New Roman" w:hAnsi="Times New Roman" w:cs="Times New Roman"/>
          <w:sz w:val="24"/>
          <w:szCs w:val="24"/>
        </w:rPr>
        <w:t xml:space="preserve">ultiple regression model showed that </w:t>
      </w:r>
      <w:r w:rsidRPr="00153AEB">
        <w:rPr>
          <w:rFonts w:ascii="Times New Roman" w:hAnsi="Times New Roman" w:cs="Times New Roman"/>
          <w:sz w:val="24"/>
          <w:szCs w:val="24"/>
        </w:rPr>
        <w:t>child age group and better of socioeconomic status (e.g. 3</w:t>
      </w:r>
      <w:r w:rsidRPr="00153AEB">
        <w:rPr>
          <w:rFonts w:ascii="Times New Roman" w:hAnsi="Times New Roman" w:cs="Times New Roman"/>
          <w:sz w:val="24"/>
          <w:szCs w:val="24"/>
          <w:vertAlign w:val="superscript"/>
        </w:rPr>
        <w:t>rd</w:t>
      </w:r>
      <w:r w:rsidRPr="00153AEB">
        <w:rPr>
          <w:rFonts w:ascii="Times New Roman" w:hAnsi="Times New Roman" w:cs="Times New Roman"/>
          <w:sz w:val="24"/>
          <w:szCs w:val="24"/>
        </w:rPr>
        <w:t xml:space="preserve"> and richest quintiles) were negatively associated with the deaths due to disaster.</w:t>
      </w:r>
    </w:p>
    <w:p w14:paraId="7BF732AF" w14:textId="7CBD550C" w:rsidR="00D16E90" w:rsidRDefault="00D16E90" w:rsidP="000D1DDE">
      <w:pPr>
        <w:spacing w:after="0" w:line="240" w:lineRule="auto"/>
        <w:rPr>
          <w:rFonts w:ascii="Times New Roman" w:hAnsi="Times New Roman" w:cs="Times New Roman"/>
          <w:sz w:val="24"/>
          <w:szCs w:val="24"/>
        </w:rPr>
      </w:pPr>
    </w:p>
    <w:p w14:paraId="7DEA5358" w14:textId="77777777" w:rsidR="00D16E90" w:rsidRDefault="00D16E90" w:rsidP="000D1DDE">
      <w:pPr>
        <w:spacing w:after="0" w:line="240" w:lineRule="auto"/>
        <w:rPr>
          <w:rFonts w:ascii="Times New Roman" w:hAnsi="Times New Roman" w:cs="Times New Roman"/>
          <w:sz w:val="24"/>
          <w:szCs w:val="24"/>
        </w:rPr>
      </w:pPr>
    </w:p>
    <w:p w14:paraId="4CE525AD" w14:textId="3D294E48" w:rsidR="00B7410F" w:rsidRPr="00D16E90" w:rsidRDefault="00B7410F" w:rsidP="00B7410F">
      <w:pPr>
        <w:spacing w:after="0" w:line="240" w:lineRule="auto"/>
        <w:rPr>
          <w:rFonts w:ascii="Times New Roman" w:hAnsi="Times New Roman" w:cs="Times New Roman"/>
          <w:b/>
          <w:bCs/>
          <w:sz w:val="24"/>
          <w:szCs w:val="24"/>
        </w:rPr>
      </w:pPr>
      <w:r w:rsidRPr="00D16E90">
        <w:rPr>
          <w:rFonts w:ascii="Times New Roman" w:hAnsi="Times New Roman" w:cs="Times New Roman"/>
          <w:b/>
          <w:bCs/>
          <w:sz w:val="24"/>
          <w:szCs w:val="24"/>
        </w:rPr>
        <w:t xml:space="preserve">Geographic distribution of </w:t>
      </w:r>
      <w:r w:rsidR="0039418E">
        <w:rPr>
          <w:rFonts w:ascii="Times New Roman" w:hAnsi="Times New Roman" w:cs="Times New Roman"/>
          <w:b/>
          <w:bCs/>
          <w:sz w:val="24"/>
          <w:szCs w:val="24"/>
        </w:rPr>
        <w:t xml:space="preserve">the </w:t>
      </w:r>
      <w:r w:rsidRPr="00D16E90">
        <w:rPr>
          <w:rFonts w:ascii="Times New Roman" w:hAnsi="Times New Roman" w:cs="Times New Roman"/>
          <w:b/>
          <w:bCs/>
          <w:sz w:val="24"/>
          <w:szCs w:val="24"/>
        </w:rPr>
        <w:t>effect of natural disasters</w:t>
      </w:r>
    </w:p>
    <w:p w14:paraId="1D39C408" w14:textId="25522B4A" w:rsidR="0066297F" w:rsidRDefault="00753EA9" w:rsidP="00DE2CF0">
      <w:pPr>
        <w:spacing w:after="0" w:line="480" w:lineRule="auto"/>
        <w:rPr>
          <w:rFonts w:ascii="Times New Roman" w:hAnsi="Times New Roman" w:cs="Times New Roman"/>
          <w:sz w:val="24"/>
          <w:szCs w:val="24"/>
        </w:rPr>
      </w:pPr>
      <w:r w:rsidRPr="00081F78">
        <w:rPr>
          <w:rFonts w:ascii="Times New Roman" w:hAnsi="Times New Roman" w:cs="Times New Roman"/>
          <w:sz w:val="24"/>
          <w:szCs w:val="24"/>
        </w:rPr>
        <w:t xml:space="preserve">Geographic variations in the number of </w:t>
      </w:r>
      <w:r w:rsidRPr="00081F78">
        <w:rPr>
          <w:rFonts w:ascii="Times New Roman" w:hAnsi="Times New Roman" w:cs="Times New Roman"/>
          <w:noProof/>
          <w:sz w:val="24"/>
          <w:szCs w:val="24"/>
        </w:rPr>
        <w:t>injur</w:t>
      </w:r>
      <w:r w:rsidR="0039418E">
        <w:rPr>
          <w:rFonts w:ascii="Times New Roman" w:hAnsi="Times New Roman" w:cs="Times New Roman"/>
          <w:noProof/>
          <w:sz w:val="24"/>
          <w:szCs w:val="24"/>
        </w:rPr>
        <w:t>ies</w:t>
      </w:r>
      <w:r w:rsidRPr="00081F78">
        <w:rPr>
          <w:rFonts w:ascii="Times New Roman" w:hAnsi="Times New Roman" w:cs="Times New Roman"/>
          <w:sz w:val="24"/>
          <w:szCs w:val="24"/>
        </w:rPr>
        <w:t xml:space="preserve"> (Figure 1), disability (Figure 2), and death (Figure 3) per 100,000 population </w:t>
      </w:r>
      <w:r w:rsidRPr="00081F78">
        <w:rPr>
          <w:rFonts w:ascii="Times New Roman" w:hAnsi="Times New Roman" w:cs="Times New Roman"/>
          <w:noProof/>
          <w:sz w:val="24"/>
          <w:szCs w:val="24"/>
        </w:rPr>
        <w:t>were</w:t>
      </w:r>
      <w:r w:rsidRPr="00081F78">
        <w:rPr>
          <w:rFonts w:ascii="Times New Roman" w:hAnsi="Times New Roman" w:cs="Times New Roman"/>
          <w:sz w:val="24"/>
          <w:szCs w:val="24"/>
        </w:rPr>
        <w:t xml:space="preserve"> observed across districts</w:t>
      </w:r>
      <w:r>
        <w:rPr>
          <w:rFonts w:ascii="Times New Roman" w:hAnsi="Times New Roman" w:cs="Times New Roman"/>
          <w:sz w:val="24"/>
          <w:szCs w:val="24"/>
        </w:rPr>
        <w:t xml:space="preserve"> in Bangladesh</w:t>
      </w:r>
      <w:r w:rsidRPr="00081F78">
        <w:rPr>
          <w:rFonts w:ascii="Times New Roman" w:hAnsi="Times New Roman" w:cs="Times New Roman"/>
          <w:sz w:val="24"/>
          <w:szCs w:val="24"/>
        </w:rPr>
        <w:t>.</w:t>
      </w:r>
    </w:p>
    <w:p w14:paraId="5F8675B5" w14:textId="77777777" w:rsidR="006B31AE" w:rsidRDefault="006B31AE">
      <w:pPr>
        <w:rPr>
          <w:rFonts w:ascii="Times New Roman" w:hAnsi="Times New Roman" w:cs="Times New Roman"/>
          <w:sz w:val="24"/>
          <w:szCs w:val="24"/>
        </w:rPr>
      </w:pPr>
      <w:r>
        <w:rPr>
          <w:rFonts w:ascii="Times New Roman" w:hAnsi="Times New Roman" w:cs="Times New Roman"/>
          <w:sz w:val="24"/>
          <w:szCs w:val="24"/>
        </w:rPr>
        <w:br w:type="page"/>
      </w:r>
    </w:p>
    <w:p w14:paraId="04C93EEF" w14:textId="611E393B" w:rsidR="00736802" w:rsidRDefault="00DD1991" w:rsidP="006B31A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w:t>
      </w:r>
      <w:r w:rsidRPr="00DD1991">
        <w:rPr>
          <w:rFonts w:ascii="Times New Roman" w:hAnsi="Times New Roman" w:cs="Times New Roman"/>
          <w:sz w:val="24"/>
          <w:szCs w:val="24"/>
        </w:rPr>
        <w:t>gure 1. Distribution of disaster-related injury per 100,000 population across districts in Bangladesh (2009–2014)</w:t>
      </w:r>
    </w:p>
    <w:p w14:paraId="3A3ADCA7" w14:textId="53E4B444" w:rsidR="00DD1991" w:rsidRDefault="00DD1991" w:rsidP="00D60896">
      <w:pPr>
        <w:spacing w:after="0" w:line="480" w:lineRule="auto"/>
        <w:jc w:val="center"/>
        <w:rPr>
          <w:rFonts w:ascii="Times New Roman" w:hAnsi="Times New Roman" w:cs="Times New Roman"/>
          <w:sz w:val="24"/>
          <w:szCs w:val="24"/>
        </w:rPr>
      </w:pPr>
      <w:r>
        <w:rPr>
          <w:noProof/>
        </w:rPr>
        <w:drawing>
          <wp:inline distT="0" distB="0" distL="0" distR="0" wp14:anchorId="123AD05A" wp14:editId="46B442F8">
            <wp:extent cx="5440168" cy="55054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3404" cy="5518845"/>
                    </a:xfrm>
                    <a:prstGeom prst="rect">
                      <a:avLst/>
                    </a:prstGeom>
                    <a:noFill/>
                    <a:ln>
                      <a:noFill/>
                    </a:ln>
                  </pic:spPr>
                </pic:pic>
              </a:graphicData>
            </a:graphic>
          </wp:inline>
        </w:drawing>
      </w:r>
    </w:p>
    <w:p w14:paraId="72390765" w14:textId="77777777" w:rsidR="006B31AE" w:rsidRDefault="006B31AE">
      <w:pPr>
        <w:rPr>
          <w:rFonts w:ascii="Times New Roman" w:hAnsi="Times New Roman" w:cs="Times New Roman"/>
          <w:sz w:val="24"/>
          <w:szCs w:val="24"/>
        </w:rPr>
      </w:pPr>
      <w:r>
        <w:rPr>
          <w:rFonts w:ascii="Times New Roman" w:hAnsi="Times New Roman" w:cs="Times New Roman"/>
          <w:sz w:val="24"/>
          <w:szCs w:val="24"/>
        </w:rPr>
        <w:br w:type="page"/>
      </w:r>
    </w:p>
    <w:p w14:paraId="453B900D" w14:textId="4B46B275" w:rsidR="006B31AE" w:rsidRDefault="006B31AE" w:rsidP="006B31A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w:t>
      </w:r>
      <w:r w:rsidRPr="00DD1991">
        <w:rPr>
          <w:rFonts w:ascii="Times New Roman" w:hAnsi="Times New Roman" w:cs="Times New Roman"/>
          <w:sz w:val="24"/>
          <w:szCs w:val="24"/>
        </w:rPr>
        <w:t>igure 2. Distribution of disaster-related disability per 100,000 population across districts in Bangladesh (2009–2014)</w:t>
      </w:r>
    </w:p>
    <w:p w14:paraId="07E47524" w14:textId="77777777" w:rsidR="006B31AE" w:rsidRDefault="006B31AE" w:rsidP="00D60896">
      <w:pPr>
        <w:spacing w:after="0" w:line="480" w:lineRule="auto"/>
        <w:jc w:val="center"/>
        <w:rPr>
          <w:rFonts w:ascii="Times New Roman" w:hAnsi="Times New Roman" w:cs="Times New Roman"/>
          <w:sz w:val="24"/>
          <w:szCs w:val="24"/>
        </w:rPr>
      </w:pPr>
    </w:p>
    <w:p w14:paraId="3F6A5D6E" w14:textId="4BF51F4D" w:rsidR="00736802" w:rsidRDefault="00736802" w:rsidP="00D60896">
      <w:pPr>
        <w:spacing w:after="0" w:line="480" w:lineRule="auto"/>
        <w:jc w:val="center"/>
        <w:rPr>
          <w:rFonts w:ascii="Times New Roman" w:hAnsi="Times New Roman" w:cs="Times New Roman"/>
          <w:sz w:val="24"/>
          <w:szCs w:val="24"/>
        </w:rPr>
      </w:pPr>
      <w:r>
        <w:rPr>
          <w:noProof/>
        </w:rPr>
        <w:drawing>
          <wp:inline distT="0" distB="0" distL="0" distR="0" wp14:anchorId="4BE74F96" wp14:editId="1B324201">
            <wp:extent cx="5143500" cy="565045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6137" cy="5653354"/>
                    </a:xfrm>
                    <a:prstGeom prst="rect">
                      <a:avLst/>
                    </a:prstGeom>
                    <a:noFill/>
                    <a:ln>
                      <a:noFill/>
                    </a:ln>
                  </pic:spPr>
                </pic:pic>
              </a:graphicData>
            </a:graphic>
          </wp:inline>
        </w:drawing>
      </w:r>
    </w:p>
    <w:p w14:paraId="23437E01" w14:textId="2E55DD3F" w:rsidR="00736802" w:rsidRDefault="006B31AE" w:rsidP="006B31AE">
      <w:pPr>
        <w:spacing w:after="0" w:line="480" w:lineRule="auto"/>
        <w:rPr>
          <w:rFonts w:ascii="Times New Roman" w:hAnsi="Times New Roman" w:cs="Times New Roman"/>
          <w:sz w:val="24"/>
          <w:szCs w:val="24"/>
        </w:rPr>
      </w:pPr>
      <w:r w:rsidRPr="006B31AE">
        <w:rPr>
          <w:rFonts w:ascii="Times New Roman" w:hAnsi="Times New Roman" w:cs="Times New Roman"/>
          <w:sz w:val="24"/>
          <w:szCs w:val="24"/>
        </w:rPr>
        <w:lastRenderedPageBreak/>
        <w:t>Figure 3. Distribution of disaster-related death per 100,000 population across districts in Bangladesh (2009–2014).</w:t>
      </w:r>
      <w:r w:rsidR="00736802">
        <w:rPr>
          <w:noProof/>
        </w:rPr>
        <w:drawing>
          <wp:inline distT="0" distB="0" distL="0" distR="0" wp14:anchorId="3AF0BD5C" wp14:editId="6EED3DC9">
            <wp:extent cx="4533900" cy="501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5010150"/>
                    </a:xfrm>
                    <a:prstGeom prst="rect">
                      <a:avLst/>
                    </a:prstGeom>
                    <a:noFill/>
                    <a:ln>
                      <a:noFill/>
                    </a:ln>
                  </pic:spPr>
                </pic:pic>
              </a:graphicData>
            </a:graphic>
          </wp:inline>
        </w:drawing>
      </w:r>
    </w:p>
    <w:p w14:paraId="68CED613" w14:textId="77777777" w:rsidR="00B7410F" w:rsidRDefault="00B7410F" w:rsidP="00DE2CF0">
      <w:pPr>
        <w:spacing w:after="0" w:line="480" w:lineRule="auto"/>
        <w:rPr>
          <w:rFonts w:ascii="Times New Roman" w:hAnsi="Times New Roman" w:cs="Times New Roman"/>
          <w:sz w:val="24"/>
          <w:szCs w:val="24"/>
        </w:rPr>
      </w:pPr>
    </w:p>
    <w:p w14:paraId="5B5392C7" w14:textId="0F6D9620" w:rsidR="00B7410F" w:rsidRPr="00E73E78" w:rsidRDefault="00B7410F" w:rsidP="00B7410F">
      <w:pPr>
        <w:spacing w:after="0" w:line="480" w:lineRule="auto"/>
        <w:rPr>
          <w:rFonts w:ascii="Times New Roman" w:hAnsi="Times New Roman" w:cs="Times New Roman"/>
          <w:b/>
          <w:bCs/>
          <w:sz w:val="24"/>
          <w:szCs w:val="24"/>
        </w:rPr>
      </w:pPr>
      <w:r w:rsidRPr="00E73E78">
        <w:rPr>
          <w:rFonts w:ascii="Times New Roman" w:hAnsi="Times New Roman" w:cs="Times New Roman"/>
          <w:b/>
          <w:bCs/>
          <w:sz w:val="24"/>
          <w:szCs w:val="24"/>
        </w:rPr>
        <w:t>Injury, disability and deaths by natural disasters types</w:t>
      </w:r>
    </w:p>
    <w:p w14:paraId="1399106F" w14:textId="3EA39EF2" w:rsidR="0066297F" w:rsidRPr="00391A4A" w:rsidRDefault="009815B9" w:rsidP="00DE2CF0">
      <w:pPr>
        <w:spacing w:after="0" w:line="480" w:lineRule="auto"/>
        <w:rPr>
          <w:rFonts w:ascii="Times New Roman" w:hAnsi="Times New Roman" w:cs="Times New Roman"/>
          <w:sz w:val="24"/>
          <w:szCs w:val="24"/>
        </w:rPr>
      </w:pPr>
      <w:r w:rsidRPr="00391A4A">
        <w:rPr>
          <w:rFonts w:ascii="Times New Roman" w:hAnsi="Times New Roman" w:cs="Times New Roman"/>
          <w:sz w:val="24"/>
          <w:szCs w:val="24"/>
        </w:rPr>
        <w:t>We found that</w:t>
      </w:r>
      <w:r w:rsidR="00B95D38">
        <w:rPr>
          <w:rFonts w:ascii="Times New Roman" w:hAnsi="Times New Roman" w:cs="Times New Roman"/>
          <w:sz w:val="24"/>
          <w:szCs w:val="24"/>
        </w:rPr>
        <w:t xml:space="preserve"> in terms of</w:t>
      </w:r>
      <w:r w:rsidRPr="00391A4A">
        <w:rPr>
          <w:rFonts w:ascii="Times New Roman" w:hAnsi="Times New Roman" w:cs="Times New Roman"/>
          <w:sz w:val="24"/>
          <w:szCs w:val="24"/>
        </w:rPr>
        <w:t xml:space="preserve"> the different </w:t>
      </w:r>
      <w:r w:rsidR="00B95D38">
        <w:rPr>
          <w:rFonts w:ascii="Times New Roman" w:hAnsi="Times New Roman" w:cs="Times New Roman"/>
          <w:sz w:val="24"/>
          <w:szCs w:val="24"/>
        </w:rPr>
        <w:t xml:space="preserve">types of </w:t>
      </w:r>
      <w:r w:rsidRPr="00391A4A">
        <w:rPr>
          <w:rFonts w:ascii="Times New Roman" w:hAnsi="Times New Roman" w:cs="Times New Roman"/>
          <w:sz w:val="24"/>
          <w:szCs w:val="24"/>
        </w:rPr>
        <w:t xml:space="preserve">disasters, the impact of </w:t>
      </w:r>
      <w:r w:rsidR="0034493B">
        <w:rPr>
          <w:rFonts w:ascii="Times New Roman" w:hAnsi="Times New Roman" w:cs="Times New Roman"/>
          <w:sz w:val="24"/>
          <w:szCs w:val="24"/>
        </w:rPr>
        <w:t xml:space="preserve">the </w:t>
      </w:r>
      <w:r w:rsidRPr="0034493B">
        <w:rPr>
          <w:rFonts w:ascii="Times New Roman" w:hAnsi="Times New Roman" w:cs="Times New Roman"/>
          <w:noProof/>
          <w:sz w:val="24"/>
          <w:szCs w:val="24"/>
        </w:rPr>
        <w:t>flood</w:t>
      </w:r>
      <w:r w:rsidRPr="00391A4A">
        <w:rPr>
          <w:rFonts w:ascii="Times New Roman" w:hAnsi="Times New Roman" w:cs="Times New Roman"/>
          <w:sz w:val="24"/>
          <w:szCs w:val="24"/>
        </w:rPr>
        <w:t xml:space="preserve"> was greater than </w:t>
      </w:r>
      <w:r w:rsidR="0034493B">
        <w:rPr>
          <w:rFonts w:ascii="Times New Roman" w:hAnsi="Times New Roman" w:cs="Times New Roman"/>
          <w:sz w:val="24"/>
          <w:szCs w:val="24"/>
        </w:rPr>
        <w:t xml:space="preserve">the </w:t>
      </w:r>
      <w:r w:rsidR="0023419D" w:rsidRPr="0034493B">
        <w:rPr>
          <w:rFonts w:ascii="Times New Roman" w:hAnsi="Times New Roman" w:cs="Times New Roman"/>
          <w:noProof/>
          <w:sz w:val="24"/>
          <w:szCs w:val="24"/>
        </w:rPr>
        <w:t>impact</w:t>
      </w:r>
      <w:r w:rsidR="0023419D" w:rsidRPr="00391A4A">
        <w:rPr>
          <w:rFonts w:ascii="Times New Roman" w:hAnsi="Times New Roman" w:cs="Times New Roman"/>
          <w:sz w:val="24"/>
          <w:szCs w:val="24"/>
        </w:rPr>
        <w:t xml:space="preserve"> of </w:t>
      </w:r>
      <w:r w:rsidR="00C950FB" w:rsidRPr="00391A4A">
        <w:rPr>
          <w:rFonts w:ascii="Times New Roman" w:hAnsi="Times New Roman" w:cs="Times New Roman"/>
          <w:sz w:val="24"/>
          <w:szCs w:val="24"/>
        </w:rPr>
        <w:t>other disasters</w:t>
      </w:r>
      <w:r w:rsidR="0023419D" w:rsidRPr="00391A4A">
        <w:rPr>
          <w:rFonts w:ascii="Times New Roman" w:hAnsi="Times New Roman" w:cs="Times New Roman"/>
          <w:sz w:val="24"/>
          <w:szCs w:val="24"/>
        </w:rPr>
        <w:t xml:space="preserve"> </w:t>
      </w:r>
      <w:r w:rsidRPr="00391A4A">
        <w:rPr>
          <w:rFonts w:ascii="Times New Roman" w:hAnsi="Times New Roman" w:cs="Times New Roman"/>
          <w:sz w:val="24"/>
          <w:szCs w:val="24"/>
        </w:rPr>
        <w:t xml:space="preserve">causing the highest percentage of </w:t>
      </w:r>
      <w:r w:rsidR="00DF48A5">
        <w:rPr>
          <w:rFonts w:ascii="Times New Roman" w:hAnsi="Times New Roman" w:cs="Times New Roman"/>
          <w:sz w:val="24"/>
          <w:szCs w:val="24"/>
        </w:rPr>
        <w:t xml:space="preserve">total </w:t>
      </w:r>
      <w:r w:rsidR="00DF48A5" w:rsidRPr="0034493B">
        <w:rPr>
          <w:rFonts w:ascii="Times New Roman" w:hAnsi="Times New Roman" w:cs="Times New Roman"/>
          <w:noProof/>
          <w:sz w:val="24"/>
          <w:szCs w:val="24"/>
        </w:rPr>
        <w:t>disaster</w:t>
      </w:r>
      <w:r w:rsidR="0034493B">
        <w:rPr>
          <w:rFonts w:ascii="Times New Roman" w:hAnsi="Times New Roman" w:cs="Times New Roman"/>
          <w:noProof/>
          <w:sz w:val="24"/>
          <w:szCs w:val="24"/>
        </w:rPr>
        <w:t>-</w:t>
      </w:r>
      <w:r w:rsidR="00DF48A5" w:rsidRPr="0034493B">
        <w:rPr>
          <w:rFonts w:ascii="Times New Roman" w:hAnsi="Times New Roman" w:cs="Times New Roman"/>
          <w:noProof/>
          <w:sz w:val="24"/>
          <w:szCs w:val="24"/>
        </w:rPr>
        <w:t>related</w:t>
      </w:r>
      <w:r w:rsidR="00DF48A5">
        <w:rPr>
          <w:rFonts w:ascii="Times New Roman" w:hAnsi="Times New Roman" w:cs="Times New Roman"/>
          <w:sz w:val="24"/>
          <w:szCs w:val="24"/>
        </w:rPr>
        <w:t xml:space="preserve"> </w:t>
      </w:r>
      <w:r w:rsidRPr="00391A4A">
        <w:rPr>
          <w:rFonts w:ascii="Times New Roman" w:hAnsi="Times New Roman" w:cs="Times New Roman"/>
          <w:sz w:val="24"/>
          <w:szCs w:val="24"/>
        </w:rPr>
        <w:t>injury</w:t>
      </w:r>
      <w:r w:rsidR="006030FD" w:rsidRPr="00391A4A">
        <w:rPr>
          <w:rFonts w:ascii="Times New Roman" w:hAnsi="Times New Roman" w:cs="Times New Roman"/>
          <w:sz w:val="24"/>
          <w:szCs w:val="24"/>
        </w:rPr>
        <w:t xml:space="preserve"> (36.7%)</w:t>
      </w:r>
      <w:r w:rsidRPr="00391A4A">
        <w:rPr>
          <w:rFonts w:ascii="Times New Roman" w:hAnsi="Times New Roman" w:cs="Times New Roman"/>
          <w:sz w:val="24"/>
          <w:szCs w:val="24"/>
        </w:rPr>
        <w:t>, disability</w:t>
      </w:r>
      <w:r w:rsidR="006030FD" w:rsidRPr="00391A4A">
        <w:rPr>
          <w:rFonts w:ascii="Times New Roman" w:hAnsi="Times New Roman" w:cs="Times New Roman"/>
          <w:sz w:val="24"/>
          <w:szCs w:val="24"/>
        </w:rPr>
        <w:t xml:space="preserve"> (50.5%)</w:t>
      </w:r>
      <w:r w:rsidRPr="00391A4A">
        <w:rPr>
          <w:rFonts w:ascii="Times New Roman" w:hAnsi="Times New Roman" w:cs="Times New Roman"/>
          <w:sz w:val="24"/>
          <w:szCs w:val="24"/>
        </w:rPr>
        <w:t xml:space="preserve">, and deaths </w:t>
      </w:r>
      <w:r w:rsidR="006030FD" w:rsidRPr="00391A4A">
        <w:rPr>
          <w:rFonts w:ascii="Times New Roman" w:hAnsi="Times New Roman" w:cs="Times New Roman"/>
          <w:sz w:val="24"/>
          <w:szCs w:val="24"/>
        </w:rPr>
        <w:t xml:space="preserve">(29.3%) </w:t>
      </w:r>
      <w:r w:rsidRPr="00391A4A">
        <w:rPr>
          <w:rFonts w:ascii="Times New Roman" w:hAnsi="Times New Roman" w:cs="Times New Roman"/>
          <w:sz w:val="24"/>
          <w:szCs w:val="24"/>
        </w:rPr>
        <w:t xml:space="preserve">(Figure </w:t>
      </w:r>
      <w:r w:rsidR="004245DF">
        <w:rPr>
          <w:rFonts w:ascii="Times New Roman" w:hAnsi="Times New Roman" w:cs="Times New Roman"/>
          <w:sz w:val="24"/>
          <w:szCs w:val="24"/>
        </w:rPr>
        <w:t>4</w:t>
      </w:r>
      <w:r w:rsidRPr="00391A4A">
        <w:rPr>
          <w:rFonts w:ascii="Times New Roman" w:hAnsi="Times New Roman" w:cs="Times New Roman"/>
          <w:sz w:val="24"/>
          <w:szCs w:val="24"/>
        </w:rPr>
        <w:t xml:space="preserve">). </w:t>
      </w:r>
    </w:p>
    <w:p w14:paraId="1668FAF1" w14:textId="6CAB49E6" w:rsidR="00736802" w:rsidRDefault="006B31AE" w:rsidP="006B31AE">
      <w:pPr>
        <w:spacing w:after="0" w:line="480" w:lineRule="auto"/>
        <w:rPr>
          <w:rFonts w:ascii="Times New Roman" w:hAnsi="Times New Roman" w:cs="Times New Roman"/>
          <w:sz w:val="24"/>
          <w:szCs w:val="24"/>
        </w:rPr>
      </w:pPr>
      <w:r w:rsidRPr="006B31AE">
        <w:rPr>
          <w:rFonts w:ascii="Times New Roman" w:hAnsi="Times New Roman" w:cs="Times New Roman"/>
          <w:sz w:val="24"/>
          <w:szCs w:val="24"/>
        </w:rPr>
        <w:lastRenderedPageBreak/>
        <w:t>Figure 4. Distribution of disaster-related injury, disability, and death by types of disasters in Bangladesh (2009–2014)</w:t>
      </w:r>
      <w:r w:rsidR="00736802">
        <w:rPr>
          <w:noProof/>
        </w:rPr>
        <w:drawing>
          <wp:inline distT="0" distB="0" distL="0" distR="0" wp14:anchorId="220218AC" wp14:editId="41292118">
            <wp:extent cx="5943600" cy="4485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85640"/>
                    </a:xfrm>
                    <a:prstGeom prst="rect">
                      <a:avLst/>
                    </a:prstGeom>
                    <a:noFill/>
                    <a:ln>
                      <a:noFill/>
                    </a:ln>
                  </pic:spPr>
                </pic:pic>
              </a:graphicData>
            </a:graphic>
          </wp:inline>
        </w:drawing>
      </w:r>
    </w:p>
    <w:p w14:paraId="56A7FF41" w14:textId="77777777" w:rsidR="00D60896" w:rsidRDefault="00D60896" w:rsidP="0072057C">
      <w:pPr>
        <w:spacing w:after="0" w:line="240" w:lineRule="auto"/>
        <w:rPr>
          <w:rFonts w:ascii="Times New Roman" w:hAnsi="Times New Roman" w:cs="Times New Roman"/>
          <w:sz w:val="24"/>
          <w:szCs w:val="24"/>
        </w:rPr>
      </w:pPr>
    </w:p>
    <w:p w14:paraId="00A1FA02" w14:textId="382C37FA" w:rsidR="009B5D32" w:rsidRPr="00391A4A" w:rsidRDefault="00142B5A" w:rsidP="00DE2CF0">
      <w:pPr>
        <w:spacing w:line="480" w:lineRule="auto"/>
        <w:rPr>
          <w:rFonts w:ascii="Times New Roman" w:hAnsi="Times New Roman" w:cs="Times New Roman"/>
          <w:b/>
          <w:sz w:val="24"/>
          <w:szCs w:val="24"/>
        </w:rPr>
      </w:pPr>
      <w:r w:rsidRPr="00391A4A">
        <w:rPr>
          <w:rFonts w:ascii="Times New Roman" w:hAnsi="Times New Roman" w:cs="Times New Roman"/>
          <w:b/>
          <w:sz w:val="24"/>
          <w:szCs w:val="24"/>
        </w:rPr>
        <w:t>D</w:t>
      </w:r>
      <w:r w:rsidR="009B5D32" w:rsidRPr="00391A4A">
        <w:rPr>
          <w:rFonts w:ascii="Times New Roman" w:hAnsi="Times New Roman" w:cs="Times New Roman"/>
          <w:b/>
          <w:sz w:val="24"/>
          <w:szCs w:val="24"/>
        </w:rPr>
        <w:t>iscussion</w:t>
      </w:r>
    </w:p>
    <w:p w14:paraId="6100BEB8" w14:textId="37CC7C1D" w:rsidR="006F384A" w:rsidRPr="00391A4A" w:rsidRDefault="00A167D3"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 xml:space="preserve">This is the first study that used data from a national survey to </w:t>
      </w:r>
      <w:r w:rsidR="009243B5">
        <w:rPr>
          <w:rFonts w:ascii="Times New Roman" w:hAnsi="Times New Roman" w:cs="Times New Roman"/>
          <w:sz w:val="24"/>
          <w:szCs w:val="24"/>
        </w:rPr>
        <w:t>evaluate</w:t>
      </w:r>
      <w:r w:rsidR="0018074D">
        <w:rPr>
          <w:rFonts w:ascii="Times New Roman" w:hAnsi="Times New Roman" w:cs="Times New Roman"/>
          <w:sz w:val="24"/>
          <w:szCs w:val="24"/>
        </w:rPr>
        <w:t xml:space="preserve"> the socioeconomic </w:t>
      </w:r>
      <w:r w:rsidR="003A2FF5">
        <w:rPr>
          <w:rFonts w:ascii="Times New Roman" w:hAnsi="Times New Roman" w:cs="Times New Roman"/>
          <w:sz w:val="24"/>
          <w:szCs w:val="24"/>
        </w:rPr>
        <w:t xml:space="preserve">characteristics </w:t>
      </w:r>
      <w:r w:rsidR="0018074D">
        <w:rPr>
          <w:rFonts w:ascii="Times New Roman" w:hAnsi="Times New Roman" w:cs="Times New Roman"/>
          <w:sz w:val="24"/>
          <w:szCs w:val="24"/>
        </w:rPr>
        <w:t xml:space="preserve">of </w:t>
      </w:r>
      <w:r w:rsidR="0038089C" w:rsidRPr="00391A4A">
        <w:rPr>
          <w:rFonts w:ascii="Times New Roman" w:hAnsi="Times New Roman" w:cs="Times New Roman"/>
          <w:sz w:val="24"/>
          <w:szCs w:val="24"/>
        </w:rPr>
        <w:t>disaster</w:t>
      </w:r>
      <w:r w:rsidR="008D4A42" w:rsidRPr="00391A4A">
        <w:rPr>
          <w:rFonts w:ascii="Times New Roman" w:hAnsi="Times New Roman" w:cs="Times New Roman"/>
          <w:sz w:val="24"/>
          <w:szCs w:val="24"/>
        </w:rPr>
        <w:t>-</w:t>
      </w:r>
      <w:r w:rsidRPr="00391A4A">
        <w:rPr>
          <w:rFonts w:ascii="Times New Roman" w:hAnsi="Times New Roman" w:cs="Times New Roman"/>
          <w:sz w:val="24"/>
          <w:szCs w:val="24"/>
        </w:rPr>
        <w:t>related injury, disability, and deaths</w:t>
      </w:r>
      <w:r w:rsidR="0018074D">
        <w:rPr>
          <w:rFonts w:ascii="Times New Roman" w:hAnsi="Times New Roman" w:cs="Times New Roman"/>
          <w:sz w:val="24"/>
          <w:szCs w:val="24"/>
        </w:rPr>
        <w:t>. The cross-sectional analysis revealed significant</w:t>
      </w:r>
      <w:r w:rsidR="00AE3F88" w:rsidRPr="00391A4A">
        <w:rPr>
          <w:rFonts w:ascii="Times New Roman" w:hAnsi="Times New Roman" w:cs="Times New Roman"/>
          <w:sz w:val="24"/>
          <w:szCs w:val="24"/>
        </w:rPr>
        <w:t xml:space="preserve"> socioeconomic inequalities</w:t>
      </w:r>
      <w:r w:rsidR="0018074D">
        <w:rPr>
          <w:rFonts w:ascii="Times New Roman" w:hAnsi="Times New Roman" w:cs="Times New Roman"/>
          <w:sz w:val="24"/>
          <w:szCs w:val="24"/>
        </w:rPr>
        <w:t xml:space="preserve"> </w:t>
      </w:r>
      <w:r w:rsidR="00A202DF">
        <w:rPr>
          <w:rFonts w:ascii="Times New Roman" w:hAnsi="Times New Roman" w:cs="Times New Roman"/>
          <w:sz w:val="24"/>
          <w:szCs w:val="24"/>
        </w:rPr>
        <w:t xml:space="preserve">in </w:t>
      </w:r>
      <w:r w:rsidR="0018074D">
        <w:rPr>
          <w:rFonts w:ascii="Times New Roman" w:hAnsi="Times New Roman" w:cs="Times New Roman"/>
          <w:sz w:val="24"/>
          <w:szCs w:val="24"/>
        </w:rPr>
        <w:t>the affected population</w:t>
      </w:r>
      <w:r w:rsidRPr="00391A4A">
        <w:rPr>
          <w:rFonts w:ascii="Times New Roman" w:hAnsi="Times New Roman" w:cs="Times New Roman"/>
          <w:sz w:val="24"/>
          <w:szCs w:val="24"/>
        </w:rPr>
        <w:t>.</w:t>
      </w:r>
      <w:r w:rsidR="00DB7690" w:rsidRPr="00391A4A">
        <w:rPr>
          <w:rFonts w:ascii="Times New Roman" w:hAnsi="Times New Roman" w:cs="Times New Roman"/>
          <w:sz w:val="24"/>
          <w:szCs w:val="24"/>
        </w:rPr>
        <w:t xml:space="preserve"> </w:t>
      </w:r>
      <w:r w:rsidR="00B374EF" w:rsidRPr="00391A4A">
        <w:rPr>
          <w:rFonts w:ascii="Times New Roman" w:hAnsi="Times New Roman" w:cs="Times New Roman"/>
          <w:sz w:val="24"/>
          <w:szCs w:val="24"/>
        </w:rPr>
        <w:t xml:space="preserve">We </w:t>
      </w:r>
      <w:r w:rsidR="00CD492B" w:rsidRPr="00391A4A">
        <w:rPr>
          <w:rFonts w:ascii="Times New Roman" w:hAnsi="Times New Roman" w:cs="Times New Roman"/>
          <w:sz w:val="24"/>
          <w:szCs w:val="24"/>
        </w:rPr>
        <w:t xml:space="preserve">found that </w:t>
      </w:r>
      <w:r w:rsidR="005906CB" w:rsidRPr="00391A4A">
        <w:rPr>
          <w:rFonts w:ascii="Times New Roman" w:hAnsi="Times New Roman" w:cs="Times New Roman"/>
          <w:sz w:val="24"/>
          <w:szCs w:val="24"/>
        </w:rPr>
        <w:t xml:space="preserve">145.9 injury, 14.4 disability, and 21 deaths, </w:t>
      </w:r>
      <w:r w:rsidR="00CD492B" w:rsidRPr="00391A4A">
        <w:rPr>
          <w:rFonts w:ascii="Times New Roman" w:hAnsi="Times New Roman" w:cs="Times New Roman"/>
          <w:sz w:val="24"/>
          <w:szCs w:val="24"/>
        </w:rPr>
        <w:t>per 100,000 population</w:t>
      </w:r>
      <w:r w:rsidR="004C2052" w:rsidRPr="00391A4A">
        <w:rPr>
          <w:rFonts w:ascii="Times New Roman" w:hAnsi="Times New Roman" w:cs="Times New Roman"/>
          <w:sz w:val="24"/>
          <w:szCs w:val="24"/>
        </w:rPr>
        <w:t xml:space="preserve"> occurred </w:t>
      </w:r>
      <w:r w:rsidR="005906CB" w:rsidRPr="00391A4A">
        <w:rPr>
          <w:rFonts w:ascii="Times New Roman" w:hAnsi="Times New Roman" w:cs="Times New Roman"/>
          <w:sz w:val="24"/>
          <w:szCs w:val="24"/>
        </w:rPr>
        <w:t>during 2009-2014 in Bangladesh</w:t>
      </w:r>
      <w:r w:rsidR="002425BC" w:rsidRPr="00391A4A">
        <w:rPr>
          <w:rFonts w:ascii="Times New Roman" w:hAnsi="Times New Roman" w:cs="Times New Roman"/>
          <w:sz w:val="24"/>
          <w:szCs w:val="24"/>
        </w:rPr>
        <w:t>.</w:t>
      </w:r>
      <w:r w:rsidR="00532E04" w:rsidRPr="00391A4A">
        <w:rPr>
          <w:rFonts w:ascii="Times New Roman" w:hAnsi="Times New Roman" w:cs="Times New Roman"/>
          <w:sz w:val="24"/>
          <w:szCs w:val="24"/>
        </w:rPr>
        <w:t xml:space="preserve"> </w:t>
      </w:r>
      <w:r w:rsidR="00CC5128" w:rsidRPr="00391A4A">
        <w:rPr>
          <w:rFonts w:ascii="Times New Roman" w:hAnsi="Times New Roman" w:cs="Times New Roman"/>
          <w:sz w:val="24"/>
          <w:szCs w:val="24"/>
        </w:rPr>
        <w:t xml:space="preserve">The study considered </w:t>
      </w:r>
      <w:r w:rsidR="00EF7B02">
        <w:rPr>
          <w:rFonts w:ascii="Times New Roman" w:hAnsi="Times New Roman" w:cs="Times New Roman"/>
          <w:sz w:val="24"/>
          <w:szCs w:val="24"/>
        </w:rPr>
        <w:t xml:space="preserve">the </w:t>
      </w:r>
      <w:r w:rsidR="00CC5128" w:rsidRPr="00391A4A">
        <w:rPr>
          <w:rFonts w:ascii="Times New Roman" w:hAnsi="Times New Roman" w:cs="Times New Roman"/>
          <w:sz w:val="24"/>
          <w:szCs w:val="24"/>
        </w:rPr>
        <w:t xml:space="preserve">major </w:t>
      </w:r>
      <w:r w:rsidR="0093735B" w:rsidRPr="00391A4A">
        <w:rPr>
          <w:rFonts w:ascii="Times New Roman" w:hAnsi="Times New Roman" w:cs="Times New Roman"/>
          <w:sz w:val="24"/>
          <w:szCs w:val="24"/>
        </w:rPr>
        <w:t xml:space="preserve">types of </w:t>
      </w:r>
      <w:r w:rsidR="00CC5128" w:rsidRPr="00391A4A">
        <w:rPr>
          <w:rFonts w:ascii="Times New Roman" w:hAnsi="Times New Roman" w:cs="Times New Roman"/>
          <w:sz w:val="24"/>
          <w:szCs w:val="24"/>
        </w:rPr>
        <w:t xml:space="preserve">natural </w:t>
      </w:r>
      <w:r w:rsidR="0072057C" w:rsidRPr="00391A4A">
        <w:rPr>
          <w:rFonts w:ascii="Times New Roman" w:hAnsi="Times New Roman" w:cs="Times New Roman"/>
          <w:sz w:val="24"/>
          <w:szCs w:val="24"/>
        </w:rPr>
        <w:t>disasters, which</w:t>
      </w:r>
      <w:r w:rsidR="00EF7B02">
        <w:rPr>
          <w:rFonts w:ascii="Times New Roman" w:hAnsi="Times New Roman" w:cs="Times New Roman"/>
          <w:sz w:val="24"/>
          <w:szCs w:val="24"/>
        </w:rPr>
        <w:t xml:space="preserve"> </w:t>
      </w:r>
      <w:r w:rsidR="00CC5128" w:rsidRPr="00391A4A">
        <w:rPr>
          <w:rFonts w:ascii="Times New Roman" w:hAnsi="Times New Roman" w:cs="Times New Roman"/>
          <w:sz w:val="24"/>
          <w:szCs w:val="24"/>
        </w:rPr>
        <w:t xml:space="preserve">occurred </w:t>
      </w:r>
      <w:r w:rsidR="00B65560">
        <w:rPr>
          <w:rFonts w:ascii="Times New Roman" w:hAnsi="Times New Roman" w:cs="Times New Roman"/>
          <w:sz w:val="24"/>
          <w:szCs w:val="24"/>
        </w:rPr>
        <w:t>over</w:t>
      </w:r>
      <w:r w:rsidR="00B65560" w:rsidRPr="00391A4A">
        <w:rPr>
          <w:rFonts w:ascii="Times New Roman" w:hAnsi="Times New Roman" w:cs="Times New Roman"/>
          <w:sz w:val="24"/>
          <w:szCs w:val="24"/>
        </w:rPr>
        <w:t xml:space="preserve"> </w:t>
      </w:r>
      <w:r w:rsidR="00CC5128" w:rsidRPr="00391A4A">
        <w:rPr>
          <w:rFonts w:ascii="Times New Roman" w:hAnsi="Times New Roman" w:cs="Times New Roman"/>
          <w:sz w:val="24"/>
          <w:szCs w:val="24"/>
        </w:rPr>
        <w:t xml:space="preserve">the last six years in Bangladesh. Among these </w:t>
      </w:r>
      <w:r w:rsidR="0093735B" w:rsidRPr="00391A4A">
        <w:rPr>
          <w:rFonts w:ascii="Times New Roman" w:hAnsi="Times New Roman" w:cs="Times New Roman"/>
          <w:sz w:val="24"/>
          <w:szCs w:val="24"/>
        </w:rPr>
        <w:t>disaster</w:t>
      </w:r>
      <w:r w:rsidR="00EF7B02">
        <w:rPr>
          <w:rFonts w:ascii="Times New Roman" w:hAnsi="Times New Roman" w:cs="Times New Roman"/>
          <w:sz w:val="24"/>
          <w:szCs w:val="24"/>
        </w:rPr>
        <w:t xml:space="preserve"> types</w:t>
      </w:r>
      <w:r w:rsidR="0093735B" w:rsidRPr="00391A4A">
        <w:rPr>
          <w:rFonts w:ascii="Times New Roman" w:hAnsi="Times New Roman" w:cs="Times New Roman"/>
          <w:sz w:val="24"/>
          <w:szCs w:val="24"/>
        </w:rPr>
        <w:t xml:space="preserve">, </w:t>
      </w:r>
      <w:r w:rsidR="00CC5128" w:rsidRPr="00391A4A">
        <w:rPr>
          <w:rFonts w:ascii="Times New Roman" w:hAnsi="Times New Roman" w:cs="Times New Roman"/>
          <w:sz w:val="24"/>
          <w:szCs w:val="24"/>
        </w:rPr>
        <w:t>flood</w:t>
      </w:r>
      <w:r w:rsidR="00EF7B02">
        <w:rPr>
          <w:rFonts w:ascii="Times New Roman" w:hAnsi="Times New Roman" w:cs="Times New Roman"/>
          <w:sz w:val="24"/>
          <w:szCs w:val="24"/>
        </w:rPr>
        <w:t>s</w:t>
      </w:r>
      <w:r w:rsidR="00CC5128" w:rsidRPr="00391A4A">
        <w:rPr>
          <w:rFonts w:ascii="Times New Roman" w:hAnsi="Times New Roman" w:cs="Times New Roman"/>
          <w:sz w:val="24"/>
          <w:szCs w:val="24"/>
        </w:rPr>
        <w:t xml:space="preserve"> w</w:t>
      </w:r>
      <w:r w:rsidR="00EF7B02">
        <w:rPr>
          <w:rFonts w:ascii="Times New Roman" w:hAnsi="Times New Roman" w:cs="Times New Roman"/>
          <w:sz w:val="24"/>
          <w:szCs w:val="24"/>
        </w:rPr>
        <w:t>ere</w:t>
      </w:r>
      <w:r w:rsidR="00CC5128" w:rsidRPr="00391A4A">
        <w:rPr>
          <w:rFonts w:ascii="Times New Roman" w:hAnsi="Times New Roman" w:cs="Times New Roman"/>
          <w:sz w:val="24"/>
          <w:szCs w:val="24"/>
        </w:rPr>
        <w:t xml:space="preserve"> responsible for the highest </w:t>
      </w:r>
      <w:r w:rsidR="00110E53" w:rsidRPr="00391A4A">
        <w:rPr>
          <w:rFonts w:ascii="Times New Roman" w:hAnsi="Times New Roman" w:cs="Times New Roman"/>
          <w:sz w:val="24"/>
          <w:szCs w:val="24"/>
        </w:rPr>
        <w:lastRenderedPageBreak/>
        <w:t>percentage</w:t>
      </w:r>
      <w:r w:rsidR="00CC5128" w:rsidRPr="00391A4A">
        <w:rPr>
          <w:rFonts w:ascii="Times New Roman" w:hAnsi="Times New Roman" w:cs="Times New Roman"/>
          <w:sz w:val="24"/>
          <w:szCs w:val="24"/>
        </w:rPr>
        <w:t xml:space="preserve"> of </w:t>
      </w:r>
      <w:r w:rsidR="0093735B" w:rsidRPr="00391A4A">
        <w:rPr>
          <w:rFonts w:ascii="Times New Roman" w:hAnsi="Times New Roman" w:cs="Times New Roman"/>
          <w:sz w:val="24"/>
          <w:szCs w:val="24"/>
        </w:rPr>
        <w:t>injury, disability, and deaths</w:t>
      </w:r>
      <w:r w:rsidR="00652F6F">
        <w:rPr>
          <w:rFonts w:ascii="Times New Roman" w:hAnsi="Times New Roman" w:cs="Times New Roman"/>
          <w:sz w:val="24"/>
          <w:szCs w:val="24"/>
        </w:rPr>
        <w:t xml:space="preserve"> </w:t>
      </w:r>
      <w:r w:rsidR="00EF7B02">
        <w:rPr>
          <w:rFonts w:ascii="Times New Roman" w:hAnsi="Times New Roman" w:cs="Times New Roman"/>
          <w:sz w:val="24"/>
          <w:szCs w:val="24"/>
        </w:rPr>
        <w:t>w</w:t>
      </w:r>
      <w:r w:rsidR="00532E04" w:rsidRPr="00391A4A">
        <w:rPr>
          <w:rFonts w:ascii="Times New Roman" w:hAnsi="Times New Roman" w:cs="Times New Roman"/>
          <w:sz w:val="24"/>
          <w:szCs w:val="24"/>
        </w:rPr>
        <w:t>hile t</w:t>
      </w:r>
      <w:r w:rsidR="000E37F3" w:rsidRPr="00391A4A">
        <w:rPr>
          <w:rFonts w:ascii="Times New Roman" w:hAnsi="Times New Roman" w:cs="Times New Roman"/>
          <w:sz w:val="24"/>
          <w:szCs w:val="24"/>
        </w:rPr>
        <w:t>hunderstorm</w:t>
      </w:r>
      <w:r w:rsidR="00EF7B02">
        <w:rPr>
          <w:rFonts w:ascii="Times New Roman" w:hAnsi="Times New Roman" w:cs="Times New Roman"/>
          <w:sz w:val="24"/>
          <w:szCs w:val="24"/>
        </w:rPr>
        <w:t>s</w:t>
      </w:r>
      <w:r w:rsidR="000E37F3" w:rsidRPr="00391A4A">
        <w:rPr>
          <w:rFonts w:ascii="Times New Roman" w:hAnsi="Times New Roman" w:cs="Times New Roman"/>
          <w:sz w:val="24"/>
          <w:szCs w:val="24"/>
        </w:rPr>
        <w:t xml:space="preserve"> </w:t>
      </w:r>
      <w:r w:rsidR="00EF7B02">
        <w:rPr>
          <w:rFonts w:ascii="Times New Roman" w:hAnsi="Times New Roman" w:cs="Times New Roman"/>
          <w:sz w:val="24"/>
          <w:szCs w:val="24"/>
        </w:rPr>
        <w:t>were responsible for</w:t>
      </w:r>
      <w:r w:rsidR="00EF7B02" w:rsidRPr="00391A4A">
        <w:rPr>
          <w:rFonts w:ascii="Times New Roman" w:hAnsi="Times New Roman" w:cs="Times New Roman"/>
          <w:sz w:val="24"/>
          <w:szCs w:val="24"/>
        </w:rPr>
        <w:t xml:space="preserve"> </w:t>
      </w:r>
      <w:r w:rsidR="00A66482" w:rsidRPr="00391A4A">
        <w:rPr>
          <w:rFonts w:ascii="Times New Roman" w:hAnsi="Times New Roman" w:cs="Times New Roman"/>
          <w:sz w:val="24"/>
          <w:szCs w:val="24"/>
        </w:rPr>
        <w:t>the</w:t>
      </w:r>
      <w:r w:rsidR="000E37F3" w:rsidRPr="00391A4A">
        <w:rPr>
          <w:rFonts w:ascii="Times New Roman" w:hAnsi="Times New Roman" w:cs="Times New Roman"/>
          <w:sz w:val="24"/>
          <w:szCs w:val="24"/>
        </w:rPr>
        <w:t xml:space="preserve"> second</w:t>
      </w:r>
      <w:r w:rsidR="00336110">
        <w:rPr>
          <w:rFonts w:ascii="Times New Roman" w:hAnsi="Times New Roman" w:cs="Times New Roman"/>
          <w:sz w:val="24"/>
          <w:szCs w:val="24"/>
        </w:rPr>
        <w:t>-</w:t>
      </w:r>
      <w:r w:rsidR="00A66482" w:rsidRPr="00391A4A">
        <w:rPr>
          <w:rFonts w:ascii="Times New Roman" w:hAnsi="Times New Roman" w:cs="Times New Roman"/>
          <w:sz w:val="24"/>
          <w:szCs w:val="24"/>
        </w:rPr>
        <w:t>highest percentage</w:t>
      </w:r>
      <w:r w:rsidR="000E37F3" w:rsidRPr="00391A4A">
        <w:rPr>
          <w:rFonts w:ascii="Times New Roman" w:hAnsi="Times New Roman" w:cs="Times New Roman"/>
          <w:sz w:val="24"/>
          <w:szCs w:val="24"/>
        </w:rPr>
        <w:t xml:space="preserve">. </w:t>
      </w:r>
      <w:r w:rsidR="00265F92" w:rsidRPr="00391A4A">
        <w:rPr>
          <w:rFonts w:ascii="Times New Roman" w:hAnsi="Times New Roman" w:cs="Times New Roman"/>
          <w:sz w:val="24"/>
          <w:szCs w:val="24"/>
        </w:rPr>
        <w:t xml:space="preserve">Floods and </w:t>
      </w:r>
      <w:r w:rsidR="00A63F6E" w:rsidRPr="00391A4A">
        <w:rPr>
          <w:rFonts w:ascii="Times New Roman" w:hAnsi="Times New Roman" w:cs="Times New Roman"/>
          <w:sz w:val="24"/>
          <w:szCs w:val="24"/>
        </w:rPr>
        <w:t>thunderstorm</w:t>
      </w:r>
      <w:r w:rsidR="00EF7B02">
        <w:rPr>
          <w:rFonts w:ascii="Times New Roman" w:hAnsi="Times New Roman" w:cs="Times New Roman"/>
          <w:sz w:val="24"/>
          <w:szCs w:val="24"/>
        </w:rPr>
        <w:t>s</w:t>
      </w:r>
      <w:r w:rsidR="00A63F6E" w:rsidRPr="00391A4A">
        <w:rPr>
          <w:rFonts w:ascii="Times New Roman" w:hAnsi="Times New Roman" w:cs="Times New Roman"/>
          <w:sz w:val="24"/>
          <w:szCs w:val="24"/>
        </w:rPr>
        <w:t xml:space="preserve"> </w:t>
      </w:r>
      <w:r w:rsidR="00265F92" w:rsidRPr="00391A4A">
        <w:rPr>
          <w:rFonts w:ascii="Times New Roman" w:hAnsi="Times New Roman" w:cs="Times New Roman"/>
          <w:sz w:val="24"/>
          <w:szCs w:val="24"/>
        </w:rPr>
        <w:t>are the most frequent</w:t>
      </w:r>
      <w:r w:rsidR="00EF7B02">
        <w:rPr>
          <w:rFonts w:ascii="Times New Roman" w:hAnsi="Times New Roman" w:cs="Times New Roman"/>
          <w:sz w:val="24"/>
          <w:szCs w:val="24"/>
        </w:rPr>
        <w:t xml:space="preserve"> disaster events</w:t>
      </w:r>
      <w:r w:rsidR="00265F92" w:rsidRPr="00391A4A">
        <w:rPr>
          <w:rFonts w:ascii="Times New Roman" w:hAnsi="Times New Roman" w:cs="Times New Roman"/>
          <w:sz w:val="24"/>
          <w:szCs w:val="24"/>
        </w:rPr>
        <w:t xml:space="preserve"> in</w:t>
      </w:r>
      <w:r w:rsidR="00EF7B02">
        <w:rPr>
          <w:rFonts w:ascii="Times New Roman" w:hAnsi="Times New Roman" w:cs="Times New Roman"/>
          <w:sz w:val="24"/>
          <w:szCs w:val="24"/>
        </w:rPr>
        <w:t xml:space="preserve"> </w:t>
      </w:r>
      <w:r w:rsidR="00265F92" w:rsidRPr="0034493B">
        <w:rPr>
          <w:rFonts w:ascii="Times New Roman" w:hAnsi="Times New Roman" w:cs="Times New Roman"/>
          <w:noProof/>
          <w:sz w:val="24"/>
          <w:szCs w:val="24"/>
        </w:rPr>
        <w:t>Asia</w:t>
      </w:r>
      <w:r w:rsidR="00265F92" w:rsidRPr="00391A4A">
        <w:rPr>
          <w:rFonts w:ascii="Times New Roman" w:hAnsi="Times New Roman" w:cs="Times New Roman"/>
          <w:sz w:val="24"/>
          <w:szCs w:val="24"/>
        </w:rPr>
        <w:t xml:space="preserve"> and the Pacific</w:t>
      </w:r>
      <w:r w:rsidR="00EF7B02">
        <w:rPr>
          <w:rFonts w:ascii="Times New Roman" w:hAnsi="Times New Roman" w:cs="Times New Roman"/>
          <w:sz w:val="24"/>
          <w:szCs w:val="24"/>
        </w:rPr>
        <w:t xml:space="preserve"> region</w:t>
      </w:r>
      <w:r w:rsidR="00265F92" w:rsidRPr="00391A4A">
        <w:rPr>
          <w:rFonts w:ascii="Times New Roman" w:hAnsi="Times New Roman" w:cs="Times New Roman"/>
          <w:sz w:val="24"/>
          <w:szCs w:val="24"/>
        </w:rPr>
        <w:t xml:space="preserve">, accounting for 64 </w:t>
      </w:r>
      <w:r w:rsidR="00265F92" w:rsidRPr="0034493B">
        <w:rPr>
          <w:rFonts w:ascii="Times New Roman" w:hAnsi="Times New Roman" w:cs="Times New Roman"/>
          <w:noProof/>
          <w:sz w:val="24"/>
          <w:szCs w:val="24"/>
        </w:rPr>
        <w:t>percent</w:t>
      </w:r>
      <w:r w:rsidR="00265F92" w:rsidRPr="00391A4A">
        <w:rPr>
          <w:rFonts w:ascii="Times New Roman" w:hAnsi="Times New Roman" w:cs="Times New Roman"/>
          <w:sz w:val="24"/>
          <w:szCs w:val="24"/>
        </w:rPr>
        <w:t xml:space="preserve"> of the total number of such events reported between 1970 and 2014</w:t>
      </w:r>
      <w:r w:rsidR="001F5A07">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{"citationItems":[{"id":"ITEM-1","itemData":{"abstract":"pdns","author":[{"dropping-particle":"","family":"ESCAP","given":"","non-dropping-particle":"","parse-names":false,"suffix":""}],"container-title":"ESCAP Technical Paper","id":"ITEM-1","issued":{"date-parts":[["2015"]]},"page":"1-30","title":"Overview of Natural Disasters and their Impacts in Asia and the Pacific, 1970 - 2014","type":"article-journal"},"uris":["http://www.mendeley.com/documents/?uuid=0234c18e-0f01-4984-bff2-5568b166d299"]}],"mendeley":{"formattedCitation":"(ESCAP, 2015)","plainTextFormattedCitation":"(ESCAP, 2015)","previouslyFormattedCitation":"(ESCAP, 2015)"},"properties":{"noteIndex":0},"schema":"https://github.com/citation-style-language/schema/raw/master/csl-citation.json"}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(ESCAP, 2015)</w:t>
      </w:r>
      <w:r w:rsidR="005C478A" w:rsidRPr="007C1E69">
        <w:rPr>
          <w:rFonts w:ascii="Times New Roman" w:hAnsi="Times New Roman" w:cs="Times New Roman"/>
        </w:rPr>
        <w:fldChar w:fldCharType="end"/>
      </w:r>
      <w:r w:rsidR="00596A7F" w:rsidRPr="007C1E69">
        <w:rPr>
          <w:rFonts w:ascii="Times New Roman" w:hAnsi="Times New Roman" w:cs="Times New Roman"/>
        </w:rPr>
        <w:t>.</w:t>
      </w:r>
      <w:r w:rsidR="00265F92" w:rsidRPr="00391A4A">
        <w:rPr>
          <w:rFonts w:ascii="Times New Roman" w:hAnsi="Times New Roman" w:cs="Times New Roman"/>
          <w:sz w:val="24"/>
          <w:szCs w:val="24"/>
        </w:rPr>
        <w:t xml:space="preserve"> </w:t>
      </w:r>
      <w:r w:rsidR="00A202DF">
        <w:rPr>
          <w:rFonts w:ascii="Times New Roman" w:hAnsi="Times New Roman" w:cs="Times New Roman"/>
          <w:sz w:val="24"/>
          <w:szCs w:val="24"/>
        </w:rPr>
        <w:t>I</w:t>
      </w:r>
      <w:r w:rsidR="00E00C81" w:rsidRPr="00391A4A">
        <w:rPr>
          <w:rFonts w:ascii="Times New Roman" w:hAnsi="Times New Roman" w:cs="Times New Roman"/>
          <w:sz w:val="24"/>
          <w:szCs w:val="24"/>
        </w:rPr>
        <w:t xml:space="preserve">n </w:t>
      </w:r>
      <w:r w:rsidR="00D66830" w:rsidRPr="00391A4A">
        <w:rPr>
          <w:rFonts w:ascii="Times New Roman" w:hAnsi="Times New Roman" w:cs="Times New Roman"/>
          <w:sz w:val="24"/>
          <w:szCs w:val="24"/>
        </w:rPr>
        <w:t>Bangladesh</w:t>
      </w:r>
      <w:r w:rsidR="00A202DF">
        <w:rPr>
          <w:rFonts w:ascii="Times New Roman" w:hAnsi="Times New Roman" w:cs="Times New Roman"/>
          <w:sz w:val="24"/>
          <w:szCs w:val="24"/>
        </w:rPr>
        <w:t>,</w:t>
      </w:r>
      <w:r w:rsidR="00D66830" w:rsidRPr="00391A4A">
        <w:rPr>
          <w:rFonts w:ascii="Times New Roman" w:hAnsi="Times New Roman" w:cs="Times New Roman"/>
          <w:sz w:val="24"/>
          <w:szCs w:val="24"/>
        </w:rPr>
        <w:t xml:space="preserve"> floods affect </w:t>
      </w:r>
      <w:r w:rsidR="0076579D">
        <w:rPr>
          <w:rFonts w:ascii="Times New Roman" w:hAnsi="Times New Roman" w:cs="Times New Roman"/>
          <w:sz w:val="24"/>
          <w:szCs w:val="24"/>
        </w:rPr>
        <w:t>more people compared to</w:t>
      </w:r>
      <w:r w:rsidR="00D66830" w:rsidRPr="00391A4A">
        <w:rPr>
          <w:rFonts w:ascii="Times New Roman" w:hAnsi="Times New Roman" w:cs="Times New Roman"/>
          <w:sz w:val="24"/>
          <w:szCs w:val="24"/>
        </w:rPr>
        <w:t xml:space="preserve"> any other natural disaster</w:t>
      </w:r>
      <w:r w:rsidR="00596A7F">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{"citationItems":[{"id":"ITEM-1","itemData":{"author":[{"dropping-particle":"","family":"World Bank","given":"","non-dropping-particle":"","parse-names":false,"suffix":""}],"id":"ITEM-1","issue":"April","issued":{"date-parts":[["2011"]]},"publisher-place":"Dhaka","title":"Bangladesh - Climate Risk and Adaptation Country Profile","type":"report"},"uris":["http://www.mendeley.com/documents/?uuid=f7dccb2d-de2f-4046-8979-d70b59453151"]}],"mendeley":{"formattedCitation":"(World Bank, 2011)","plainTextFormattedCitation":"(World Bank, 2011)","previouslyFormattedCitation":"(World Bank, 2011)"},"properties":{"noteIndex":0},"schema":"https://github.com/citation-style-language/schema/raw/master/csl-citation.json"}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(World Bank, 2011)</w:t>
      </w:r>
      <w:r w:rsidR="005C478A" w:rsidRPr="007C1E69">
        <w:rPr>
          <w:rFonts w:ascii="Times New Roman" w:hAnsi="Times New Roman" w:cs="Times New Roman"/>
        </w:rPr>
        <w:fldChar w:fldCharType="end"/>
      </w:r>
      <w:r w:rsidR="00596A7F" w:rsidRPr="007C1E69">
        <w:rPr>
          <w:rFonts w:ascii="Times New Roman" w:hAnsi="Times New Roman" w:cs="Times New Roman"/>
        </w:rPr>
        <w:t xml:space="preserve">. </w:t>
      </w:r>
      <w:r w:rsidRPr="00391A4A">
        <w:rPr>
          <w:rFonts w:ascii="Times New Roman" w:hAnsi="Times New Roman" w:cs="Times New Roman"/>
          <w:sz w:val="24"/>
          <w:szCs w:val="24"/>
        </w:rPr>
        <w:t xml:space="preserve"> </w:t>
      </w:r>
    </w:p>
    <w:p w14:paraId="74A1882F" w14:textId="0EDA0455" w:rsidR="001F750C" w:rsidRPr="00391A4A" w:rsidRDefault="00C86EA6" w:rsidP="00DE2CF0">
      <w:pPr>
        <w:spacing w:line="480" w:lineRule="auto"/>
        <w:rPr>
          <w:rFonts w:ascii="Times New Roman" w:hAnsi="Times New Roman" w:cs="Times New Roman"/>
          <w:bCs/>
          <w:sz w:val="24"/>
          <w:szCs w:val="24"/>
        </w:rPr>
      </w:pPr>
      <w:r w:rsidRPr="00391A4A">
        <w:rPr>
          <w:rFonts w:ascii="Times New Roman" w:hAnsi="Times New Roman" w:cs="Times New Roman"/>
          <w:sz w:val="24"/>
          <w:szCs w:val="24"/>
        </w:rPr>
        <w:t xml:space="preserve">Total </w:t>
      </w:r>
      <w:r w:rsidR="00391274" w:rsidRPr="00391A4A">
        <w:rPr>
          <w:rFonts w:ascii="Times New Roman" w:hAnsi="Times New Roman" w:cs="Times New Roman"/>
          <w:sz w:val="24"/>
          <w:szCs w:val="24"/>
        </w:rPr>
        <w:t>number</w:t>
      </w:r>
      <w:r w:rsidR="00F33EFA" w:rsidRPr="00391A4A">
        <w:rPr>
          <w:rFonts w:ascii="Times New Roman" w:hAnsi="Times New Roman" w:cs="Times New Roman"/>
          <w:sz w:val="24"/>
          <w:szCs w:val="24"/>
        </w:rPr>
        <w:t>s</w:t>
      </w:r>
      <w:r w:rsidR="00391274" w:rsidRPr="00391A4A">
        <w:rPr>
          <w:rFonts w:ascii="Times New Roman" w:hAnsi="Times New Roman" w:cs="Times New Roman"/>
          <w:sz w:val="24"/>
          <w:szCs w:val="24"/>
        </w:rPr>
        <w:t xml:space="preserve"> of </w:t>
      </w:r>
      <w:r w:rsidR="00E2014F" w:rsidRPr="00391A4A">
        <w:rPr>
          <w:rFonts w:ascii="Times New Roman" w:hAnsi="Times New Roman" w:cs="Times New Roman"/>
          <w:sz w:val="24"/>
          <w:szCs w:val="24"/>
        </w:rPr>
        <w:t>injuries</w:t>
      </w:r>
      <w:r w:rsidRPr="00391A4A">
        <w:rPr>
          <w:rFonts w:ascii="Times New Roman" w:hAnsi="Times New Roman" w:cs="Times New Roman"/>
          <w:sz w:val="24"/>
          <w:szCs w:val="24"/>
        </w:rPr>
        <w:t xml:space="preserve">, </w:t>
      </w:r>
      <w:r w:rsidR="00E2014F" w:rsidRPr="00391A4A">
        <w:rPr>
          <w:rFonts w:ascii="Times New Roman" w:hAnsi="Times New Roman" w:cs="Times New Roman"/>
          <w:sz w:val="24"/>
          <w:szCs w:val="24"/>
        </w:rPr>
        <w:t>disabilities</w:t>
      </w:r>
      <w:r w:rsidRPr="00391A4A">
        <w:rPr>
          <w:rFonts w:ascii="Times New Roman" w:hAnsi="Times New Roman" w:cs="Times New Roman"/>
          <w:sz w:val="24"/>
          <w:szCs w:val="24"/>
        </w:rPr>
        <w:t xml:space="preserve">, and deaths were estimated </w:t>
      </w:r>
      <w:r w:rsidRPr="00391A4A">
        <w:rPr>
          <w:rFonts w:ascii="Times New Roman" w:hAnsi="Times New Roman" w:cs="Times New Roman"/>
          <w:noProof/>
          <w:sz w:val="24"/>
          <w:szCs w:val="24"/>
        </w:rPr>
        <w:t>at</w:t>
      </w:r>
      <w:r w:rsidRPr="00391A4A">
        <w:rPr>
          <w:rFonts w:ascii="Times New Roman" w:hAnsi="Times New Roman" w:cs="Times New Roman"/>
          <w:sz w:val="24"/>
          <w:szCs w:val="24"/>
        </w:rPr>
        <w:t xml:space="preserve"> 974, 186</w:t>
      </w:r>
      <w:r w:rsidR="00F05C7B" w:rsidRPr="00391A4A">
        <w:rPr>
          <w:rFonts w:ascii="Times New Roman" w:hAnsi="Times New Roman" w:cs="Times New Roman"/>
          <w:sz w:val="24"/>
          <w:szCs w:val="24"/>
        </w:rPr>
        <w:t>,</w:t>
      </w:r>
      <w:r w:rsidRPr="00391A4A">
        <w:rPr>
          <w:rFonts w:ascii="Times New Roman" w:hAnsi="Times New Roman" w:cs="Times New Roman"/>
          <w:sz w:val="24"/>
          <w:szCs w:val="24"/>
        </w:rPr>
        <w:t xml:space="preserve"> and 140 respectively</w:t>
      </w:r>
      <w:r w:rsidR="00046C6C" w:rsidRPr="00391A4A">
        <w:rPr>
          <w:rFonts w:ascii="Times New Roman" w:hAnsi="Times New Roman" w:cs="Times New Roman"/>
          <w:sz w:val="24"/>
          <w:szCs w:val="24"/>
        </w:rPr>
        <w:t xml:space="preserve"> in the last six years</w:t>
      </w:r>
      <w:r w:rsidRPr="00391A4A">
        <w:rPr>
          <w:rFonts w:ascii="Times New Roman" w:hAnsi="Times New Roman" w:cs="Times New Roman"/>
          <w:sz w:val="24"/>
          <w:szCs w:val="24"/>
        </w:rPr>
        <w:t>.</w:t>
      </w:r>
      <w:r w:rsidR="00046C6C" w:rsidRPr="00391A4A">
        <w:rPr>
          <w:rFonts w:ascii="Times New Roman" w:hAnsi="Times New Roman" w:cs="Times New Roman"/>
          <w:sz w:val="24"/>
          <w:szCs w:val="24"/>
        </w:rPr>
        <w:t xml:space="preserve"> Among the population studied, </w:t>
      </w:r>
      <w:r w:rsidR="00FB207E" w:rsidRPr="00391A4A">
        <w:rPr>
          <w:rFonts w:ascii="Times New Roman" w:hAnsi="Times New Roman" w:cs="Times New Roman"/>
          <w:sz w:val="24"/>
          <w:szCs w:val="24"/>
        </w:rPr>
        <w:t>child</w:t>
      </w:r>
      <w:r w:rsidR="00B62053">
        <w:rPr>
          <w:rFonts w:ascii="Times New Roman" w:hAnsi="Times New Roman" w:cs="Times New Roman"/>
          <w:sz w:val="24"/>
          <w:szCs w:val="24"/>
        </w:rPr>
        <w:t>ren</w:t>
      </w:r>
      <w:r w:rsidR="00FB207E" w:rsidRPr="00391A4A">
        <w:rPr>
          <w:rFonts w:ascii="Times New Roman" w:hAnsi="Times New Roman" w:cs="Times New Roman"/>
          <w:sz w:val="24"/>
          <w:szCs w:val="24"/>
        </w:rPr>
        <w:t xml:space="preserve"> and </w:t>
      </w:r>
      <w:r w:rsidR="00B62053">
        <w:rPr>
          <w:rFonts w:ascii="Times New Roman" w:hAnsi="Times New Roman" w:cs="Times New Roman"/>
          <w:sz w:val="24"/>
          <w:szCs w:val="24"/>
        </w:rPr>
        <w:t xml:space="preserve">the </w:t>
      </w:r>
      <w:r w:rsidR="00FB207E" w:rsidRPr="00391A4A">
        <w:rPr>
          <w:rFonts w:ascii="Times New Roman" w:hAnsi="Times New Roman" w:cs="Times New Roman"/>
          <w:sz w:val="24"/>
          <w:szCs w:val="24"/>
        </w:rPr>
        <w:t xml:space="preserve">elderly </w:t>
      </w:r>
      <w:r w:rsidR="007167D9" w:rsidRPr="00391A4A">
        <w:rPr>
          <w:rFonts w:ascii="Times New Roman" w:hAnsi="Times New Roman" w:cs="Times New Roman"/>
          <w:sz w:val="24"/>
          <w:szCs w:val="24"/>
        </w:rPr>
        <w:t xml:space="preserve">were </w:t>
      </w:r>
      <w:r w:rsidR="00FB207E" w:rsidRPr="00391A4A">
        <w:rPr>
          <w:rFonts w:ascii="Times New Roman" w:hAnsi="Times New Roman" w:cs="Times New Roman"/>
          <w:sz w:val="24"/>
          <w:szCs w:val="24"/>
        </w:rPr>
        <w:t>the most vulnerable</w:t>
      </w:r>
      <w:r w:rsidR="00696272" w:rsidRPr="00391A4A">
        <w:rPr>
          <w:rFonts w:ascii="Times New Roman" w:hAnsi="Times New Roman" w:cs="Times New Roman"/>
          <w:sz w:val="24"/>
          <w:szCs w:val="24"/>
        </w:rPr>
        <w:t xml:space="preserve"> </w:t>
      </w:r>
      <w:r w:rsidR="00B62053">
        <w:rPr>
          <w:rFonts w:ascii="Times New Roman" w:hAnsi="Times New Roman" w:cs="Times New Roman"/>
          <w:sz w:val="24"/>
          <w:szCs w:val="24"/>
        </w:rPr>
        <w:t>to</w:t>
      </w:r>
      <w:r w:rsidR="00B62053" w:rsidRPr="00391A4A">
        <w:rPr>
          <w:rFonts w:ascii="Times New Roman" w:hAnsi="Times New Roman" w:cs="Times New Roman"/>
          <w:sz w:val="24"/>
          <w:szCs w:val="24"/>
        </w:rPr>
        <w:t xml:space="preserve"> </w:t>
      </w:r>
      <w:r w:rsidR="00B62053">
        <w:rPr>
          <w:rFonts w:ascii="Times New Roman" w:hAnsi="Times New Roman" w:cs="Times New Roman"/>
          <w:sz w:val="24"/>
          <w:szCs w:val="24"/>
        </w:rPr>
        <w:t xml:space="preserve">disaster-related </w:t>
      </w:r>
      <w:r w:rsidR="00696272" w:rsidRPr="00391A4A">
        <w:rPr>
          <w:rFonts w:ascii="Times New Roman" w:hAnsi="Times New Roman" w:cs="Times New Roman"/>
          <w:sz w:val="24"/>
          <w:szCs w:val="24"/>
        </w:rPr>
        <w:t>injury and disability</w:t>
      </w:r>
      <w:r w:rsidR="00B62053">
        <w:rPr>
          <w:rFonts w:ascii="Times New Roman" w:hAnsi="Times New Roman" w:cs="Times New Roman"/>
          <w:sz w:val="24"/>
          <w:szCs w:val="24"/>
        </w:rPr>
        <w:t xml:space="preserve"> possibly because, compared to adults, they </w:t>
      </w:r>
      <w:r w:rsidR="003A2FF5">
        <w:rPr>
          <w:rFonts w:ascii="Times New Roman" w:hAnsi="Times New Roman" w:cs="Times New Roman"/>
          <w:sz w:val="24"/>
          <w:szCs w:val="24"/>
        </w:rPr>
        <w:t>were</w:t>
      </w:r>
      <w:r w:rsidR="00B62053">
        <w:rPr>
          <w:rFonts w:ascii="Times New Roman" w:hAnsi="Times New Roman" w:cs="Times New Roman"/>
          <w:sz w:val="24"/>
          <w:szCs w:val="24"/>
        </w:rPr>
        <w:t xml:space="preserve"> not as able to </w:t>
      </w:r>
      <w:r w:rsidR="001303D3" w:rsidRPr="00391A4A">
        <w:rPr>
          <w:rFonts w:ascii="Times New Roman" w:hAnsi="Times New Roman" w:cs="Times New Roman"/>
          <w:sz w:val="24"/>
          <w:szCs w:val="24"/>
        </w:rPr>
        <w:t xml:space="preserve">quickly move </w:t>
      </w:r>
      <w:r w:rsidR="00B62053">
        <w:rPr>
          <w:rFonts w:ascii="Times New Roman" w:hAnsi="Times New Roman" w:cs="Times New Roman"/>
          <w:sz w:val="24"/>
          <w:szCs w:val="24"/>
        </w:rPr>
        <w:t>in response to an</w:t>
      </w:r>
      <w:r w:rsidR="003A2FF5">
        <w:rPr>
          <w:rFonts w:ascii="Times New Roman" w:hAnsi="Times New Roman" w:cs="Times New Roman"/>
          <w:sz w:val="24"/>
          <w:szCs w:val="24"/>
        </w:rPr>
        <w:t xml:space="preserve"> </w:t>
      </w:r>
      <w:r w:rsidR="001303D3" w:rsidRPr="00391A4A">
        <w:rPr>
          <w:rFonts w:ascii="Times New Roman" w:hAnsi="Times New Roman" w:cs="Times New Roman"/>
          <w:sz w:val="24"/>
          <w:szCs w:val="24"/>
        </w:rPr>
        <w:t xml:space="preserve">emergency. </w:t>
      </w:r>
      <w:r w:rsidR="007D3BFC" w:rsidRPr="00391A4A">
        <w:rPr>
          <w:rFonts w:ascii="Times New Roman" w:hAnsi="Times New Roman" w:cs="Times New Roman"/>
          <w:sz w:val="24"/>
          <w:szCs w:val="24"/>
        </w:rPr>
        <w:t>P</w:t>
      </w:r>
      <w:r w:rsidR="007D3BFC" w:rsidRPr="00391A4A">
        <w:rPr>
          <w:rFonts w:ascii="Times New Roman" w:hAnsi="Times New Roman" w:cs="Times New Roman"/>
          <w:bCs/>
          <w:sz w:val="24"/>
          <w:szCs w:val="24"/>
        </w:rPr>
        <w:t xml:space="preserve">hysiological changes associated with </w:t>
      </w:r>
      <w:r w:rsidR="0034493B" w:rsidRPr="0034493B">
        <w:rPr>
          <w:rFonts w:ascii="Times New Roman" w:hAnsi="Times New Roman" w:cs="Times New Roman"/>
          <w:bCs/>
          <w:noProof/>
          <w:sz w:val="24"/>
          <w:szCs w:val="24"/>
        </w:rPr>
        <w:t>ag</w:t>
      </w:r>
      <w:r w:rsidR="00336110">
        <w:rPr>
          <w:rFonts w:ascii="Times New Roman" w:hAnsi="Times New Roman" w:cs="Times New Roman"/>
          <w:bCs/>
          <w:noProof/>
          <w:sz w:val="24"/>
          <w:szCs w:val="24"/>
        </w:rPr>
        <w:t>e</w:t>
      </w:r>
      <w:r w:rsidR="007D3BFC" w:rsidRPr="0034493B">
        <w:rPr>
          <w:rFonts w:ascii="Times New Roman" w:hAnsi="Times New Roman" w:cs="Times New Roman"/>
          <w:bCs/>
          <w:noProof/>
          <w:sz w:val="24"/>
          <w:szCs w:val="24"/>
        </w:rPr>
        <w:t>ing</w:t>
      </w:r>
      <w:r w:rsidR="007D3BFC" w:rsidRPr="00391A4A">
        <w:rPr>
          <w:rFonts w:ascii="Times New Roman" w:hAnsi="Times New Roman" w:cs="Times New Roman"/>
          <w:bCs/>
          <w:sz w:val="24"/>
          <w:szCs w:val="24"/>
        </w:rPr>
        <w:t xml:space="preserve"> ma</w:t>
      </w:r>
      <w:r w:rsidR="00B62053">
        <w:rPr>
          <w:rFonts w:ascii="Times New Roman" w:hAnsi="Times New Roman" w:cs="Times New Roman"/>
          <w:bCs/>
          <w:sz w:val="24"/>
          <w:szCs w:val="24"/>
        </w:rPr>
        <w:t>ke</w:t>
      </w:r>
      <w:r w:rsidR="007D3BFC" w:rsidRPr="00391A4A">
        <w:rPr>
          <w:rFonts w:ascii="Times New Roman" w:hAnsi="Times New Roman" w:cs="Times New Roman"/>
          <w:bCs/>
          <w:sz w:val="24"/>
          <w:szCs w:val="24"/>
        </w:rPr>
        <w:t xml:space="preserve"> senior citizens more susceptible to illness or injury, or even death during disaster</w:t>
      </w:r>
      <w:r w:rsidR="00B62053">
        <w:rPr>
          <w:rFonts w:ascii="Times New Roman" w:hAnsi="Times New Roman" w:cs="Times New Roman"/>
          <w:bCs/>
          <w:sz w:val="24"/>
          <w:szCs w:val="24"/>
        </w:rPr>
        <w:t xml:space="preserve"> events</w:t>
      </w:r>
      <w:r w:rsidR="007D3BFC" w:rsidRPr="00391A4A">
        <w:rPr>
          <w:rFonts w:ascii="Times New Roman" w:hAnsi="Times New Roman" w:cs="Times New Roman"/>
          <w:bCs/>
          <w:sz w:val="24"/>
          <w:szCs w:val="24"/>
        </w:rPr>
        <w:t xml:space="preserve"> </w:t>
      </w:r>
      <w:r w:rsidR="005C478A" w:rsidRPr="007C1E69">
        <w:rPr>
          <w:rFonts w:ascii="Times New Roman" w:hAnsi="Times New Roman" w:cs="Times New Roman"/>
          <w:bCs/>
        </w:rPr>
        <w:fldChar w:fldCharType="begin" w:fldLock="1"/>
      </w:r>
      <w:r w:rsidR="00CC18C0">
        <w:rPr>
          <w:rFonts w:ascii="Times New Roman" w:hAnsi="Times New Roman" w:cs="Times New Roman"/>
          <w:bCs/>
        </w:rPr>
        <w:instrText>ADDIN CSL_CITATION {"citationItems":[{"id":"ITEM-1","itemData":{"DOI":"10.1590/S1414-753X2014000200011","ISBN":"1414-753X","ISSN":"1414753X","abstract":"This article presents an analysis of the vulnerability of the elderly in un/natural disasters, since the elderly may have a higher degree of fragility in emergency situations among the vulnerable group. The aim is to support increasing the resilience of the elderly during critical events as part of Civil Protection and Defence. The data collection undertaken under the methodology of this research comprises senior citizens' rights as stipulated by Brazilian law, reports produced by official agencies, international documentation and general literature concerning this issue. The various Brazilian governmental projects and programmes focusing on the vulnerability of the elderly have not been effective as regards natural disasters. Therefore the results encourage Civil Defence to develop specific protocols on prevention, preparedness and rescue for the elderly.","author":[{"dropping-particle":"","family":"Bodstein","given":"A","non-dropping-particle":"","parse-names":false,"suffix":""},{"dropping-particle":"","family":"Lima","given":"V V A","non-dropping-particle":"de","parse-names":false,"suffix":""},{"dropping-particle":"","family":"Barros","given":"A M A","non-dropping-particle":"de","parse-names":false,"suffix":""}],"container-title":"Ambiente e Sociedade","id":"ITEM-1","issue":"2","issued":{"date-parts":[["2014"]]},"page":"157-174","title":"The vulnerability of the elderly in disasters: The need for an effective resilience policy","type":"article-journal","volume":"17"},"uris":["http://www.mendeley.com/documents/?uuid=cbde9ee8-f562-459a-81e8-d6c53b972666"]}],"mendeley":{"formattedCitation":"(Bodstein, de Lima, &amp; de Barros, 2014)","plainTextFormattedCitation":"(Bodstein, de Lima, &amp; de Barros, 2014)","previouslyFormattedCitation":"(Bodstein, de Lima, &amp; de Barros, 2014)"},"properties":{"noteIndex":0},"schema":"https://github.com/citation-style-language/schema/raw/master/csl-citation.json"}</w:instrText>
      </w:r>
      <w:r w:rsidR="005C478A" w:rsidRPr="007C1E69">
        <w:rPr>
          <w:rFonts w:ascii="Times New Roman" w:hAnsi="Times New Roman" w:cs="Times New Roman"/>
          <w:bCs/>
        </w:rPr>
        <w:fldChar w:fldCharType="separate"/>
      </w:r>
      <w:r w:rsidR="000039CE" w:rsidRPr="000039CE">
        <w:rPr>
          <w:rFonts w:ascii="Times New Roman" w:hAnsi="Times New Roman" w:cs="Times New Roman"/>
          <w:bCs/>
          <w:noProof/>
        </w:rPr>
        <w:t>(Bodstein, de Lima, &amp; de Barros, 2014)</w:t>
      </w:r>
      <w:r w:rsidR="005C478A" w:rsidRPr="007C1E69">
        <w:rPr>
          <w:rFonts w:ascii="Times New Roman" w:hAnsi="Times New Roman" w:cs="Times New Roman"/>
          <w:bCs/>
        </w:rPr>
        <w:fldChar w:fldCharType="end"/>
      </w:r>
      <w:r w:rsidR="007D3BFC" w:rsidRPr="00391A4A">
        <w:rPr>
          <w:rFonts w:ascii="Times New Roman" w:hAnsi="Times New Roman" w:cs="Times New Roman"/>
          <w:bCs/>
          <w:sz w:val="24"/>
          <w:szCs w:val="24"/>
        </w:rPr>
        <w:t xml:space="preserve">. </w:t>
      </w:r>
      <w:r w:rsidR="00104CA6" w:rsidRPr="00391A4A">
        <w:rPr>
          <w:rFonts w:ascii="Times New Roman" w:hAnsi="Times New Roman" w:cs="Times New Roman"/>
          <w:sz w:val="24"/>
          <w:szCs w:val="24"/>
        </w:rPr>
        <w:t xml:space="preserve">Our findings </w:t>
      </w:r>
      <w:r w:rsidR="00886C15" w:rsidRPr="00391A4A">
        <w:rPr>
          <w:rFonts w:ascii="Times New Roman" w:hAnsi="Times New Roman" w:cs="Times New Roman"/>
          <w:sz w:val="24"/>
          <w:szCs w:val="24"/>
        </w:rPr>
        <w:t>were</w:t>
      </w:r>
      <w:r w:rsidR="00104CA6" w:rsidRPr="00391A4A">
        <w:rPr>
          <w:rFonts w:ascii="Times New Roman" w:hAnsi="Times New Roman" w:cs="Times New Roman"/>
          <w:sz w:val="24"/>
          <w:szCs w:val="24"/>
        </w:rPr>
        <w:t xml:space="preserve"> similar to </w:t>
      </w:r>
      <w:r w:rsidR="003A2FF5">
        <w:rPr>
          <w:rFonts w:ascii="Times New Roman" w:hAnsi="Times New Roman" w:cs="Times New Roman"/>
          <w:sz w:val="24"/>
          <w:szCs w:val="24"/>
        </w:rPr>
        <w:t xml:space="preserve">those in </w:t>
      </w:r>
      <w:r w:rsidR="00B62053">
        <w:rPr>
          <w:rFonts w:ascii="Times New Roman" w:hAnsi="Times New Roman" w:cs="Times New Roman"/>
          <w:sz w:val="24"/>
          <w:szCs w:val="24"/>
        </w:rPr>
        <w:t>previous</w:t>
      </w:r>
      <w:r w:rsidR="00F45998" w:rsidRPr="00391A4A">
        <w:rPr>
          <w:rFonts w:ascii="Times New Roman" w:hAnsi="Times New Roman" w:cs="Times New Roman"/>
          <w:sz w:val="24"/>
          <w:szCs w:val="24"/>
        </w:rPr>
        <w:t xml:space="preserve"> studies </w:t>
      </w:r>
      <w:r w:rsidR="00B62053">
        <w:rPr>
          <w:rFonts w:ascii="Times New Roman" w:hAnsi="Times New Roman" w:cs="Times New Roman"/>
          <w:sz w:val="24"/>
          <w:szCs w:val="24"/>
        </w:rPr>
        <w:t>which</w:t>
      </w:r>
      <w:r w:rsidR="00B62053" w:rsidRPr="00391A4A">
        <w:rPr>
          <w:rFonts w:ascii="Times New Roman" w:hAnsi="Times New Roman" w:cs="Times New Roman"/>
          <w:sz w:val="24"/>
          <w:szCs w:val="24"/>
        </w:rPr>
        <w:t xml:space="preserve"> </w:t>
      </w:r>
      <w:r w:rsidR="00F45998" w:rsidRPr="00391A4A">
        <w:rPr>
          <w:rFonts w:ascii="Times New Roman" w:hAnsi="Times New Roman" w:cs="Times New Roman"/>
          <w:sz w:val="24"/>
          <w:szCs w:val="24"/>
        </w:rPr>
        <w:t>reported</w:t>
      </w:r>
      <w:r w:rsidR="003A2FF5">
        <w:rPr>
          <w:rFonts w:ascii="Times New Roman" w:hAnsi="Times New Roman" w:cs="Times New Roman"/>
          <w:sz w:val="24"/>
          <w:szCs w:val="24"/>
        </w:rPr>
        <w:t xml:space="preserve"> that</w:t>
      </w:r>
      <w:r w:rsidR="00F45998" w:rsidRPr="00391A4A">
        <w:rPr>
          <w:rFonts w:ascii="Times New Roman" w:hAnsi="Times New Roman" w:cs="Times New Roman"/>
          <w:sz w:val="24"/>
          <w:szCs w:val="24"/>
        </w:rPr>
        <w:t xml:space="preserve"> children and </w:t>
      </w:r>
      <w:r w:rsidR="00B62053">
        <w:rPr>
          <w:rFonts w:ascii="Times New Roman" w:hAnsi="Times New Roman" w:cs="Times New Roman"/>
          <w:sz w:val="24"/>
          <w:szCs w:val="24"/>
        </w:rPr>
        <w:t>the</w:t>
      </w:r>
      <w:r w:rsidR="00652F6F">
        <w:rPr>
          <w:rFonts w:ascii="Times New Roman" w:hAnsi="Times New Roman" w:cs="Times New Roman"/>
          <w:sz w:val="24"/>
          <w:szCs w:val="24"/>
        </w:rPr>
        <w:t xml:space="preserve"> </w:t>
      </w:r>
      <w:r w:rsidR="00025020">
        <w:rPr>
          <w:rFonts w:ascii="Times New Roman" w:hAnsi="Times New Roman" w:cs="Times New Roman"/>
          <w:sz w:val="24"/>
          <w:szCs w:val="24"/>
        </w:rPr>
        <w:t>elderly</w:t>
      </w:r>
      <w:r w:rsidR="00F45998" w:rsidRPr="00391A4A">
        <w:rPr>
          <w:rFonts w:ascii="Times New Roman" w:hAnsi="Times New Roman" w:cs="Times New Roman"/>
          <w:sz w:val="24"/>
          <w:szCs w:val="24"/>
        </w:rPr>
        <w:t xml:space="preserve"> </w:t>
      </w:r>
      <w:r w:rsidR="00B62053">
        <w:rPr>
          <w:rFonts w:ascii="Times New Roman" w:hAnsi="Times New Roman" w:cs="Times New Roman"/>
          <w:sz w:val="24"/>
          <w:szCs w:val="24"/>
        </w:rPr>
        <w:t xml:space="preserve">are the </w:t>
      </w:r>
      <w:r w:rsidR="00F45998" w:rsidRPr="00391A4A">
        <w:rPr>
          <w:rFonts w:ascii="Times New Roman" w:hAnsi="Times New Roman" w:cs="Times New Roman"/>
          <w:sz w:val="24"/>
          <w:szCs w:val="24"/>
        </w:rPr>
        <w:t>most vulnerable groups to the</w:t>
      </w:r>
      <w:r w:rsidR="00652F6F">
        <w:rPr>
          <w:rFonts w:ascii="Times New Roman" w:hAnsi="Times New Roman" w:cs="Times New Roman"/>
          <w:sz w:val="24"/>
          <w:szCs w:val="24"/>
        </w:rPr>
        <w:t xml:space="preserve"> </w:t>
      </w:r>
      <w:r w:rsidR="00F45998" w:rsidRPr="00391A4A">
        <w:rPr>
          <w:rFonts w:ascii="Times New Roman" w:hAnsi="Times New Roman" w:cs="Times New Roman"/>
          <w:sz w:val="24"/>
          <w:szCs w:val="24"/>
        </w:rPr>
        <w:t>immediate impact</w:t>
      </w:r>
      <w:r w:rsidR="00B62053">
        <w:rPr>
          <w:rFonts w:ascii="Times New Roman" w:hAnsi="Times New Roman" w:cs="Times New Roman"/>
          <w:sz w:val="24"/>
          <w:szCs w:val="24"/>
        </w:rPr>
        <w:t>s</w:t>
      </w:r>
      <w:r w:rsidR="00F45998" w:rsidRPr="00391A4A">
        <w:rPr>
          <w:rFonts w:ascii="Times New Roman" w:hAnsi="Times New Roman" w:cs="Times New Roman"/>
          <w:sz w:val="24"/>
          <w:szCs w:val="24"/>
        </w:rPr>
        <w:t xml:space="preserve"> of disasters</w:t>
      </w:r>
      <w:r w:rsidR="00596A7F" w:rsidRPr="007C1E69">
        <w:rPr>
          <w:rFonts w:ascii="Times New Roman" w:hAnsi="Times New Roman" w:cs="Times New Roman"/>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{"citationItems":[{"id":"ITEM-1","itemData":{"abstract":"This report provides an overview of the climate change trends and potential impacts on children in East Asia and the Pacific that appeared in studies covering five countries that were commissioned by the United Nations Children’s Fund. The country studies highlight children’s specific vulnerability to climate change that needs to be taken into account in policy development. The impacts they will encounter, however, will not be uniform. Children noted a range of experiences already, ranging from livelihood insecurity in Mongolia to threats of sea level rising in the Pacific Islands to massive flooding of their neighbourhoods in the Philippines and crop failures in Indonesia. The scientific research indicates that existing vulnerabilities will likely be exacerbated by continued climate change. Because children have unique perspectives of their environment, they can be important actors in enhancing community capacity to address climate-related risks. Involving children in the design of policy and designing climate change policies with children’s rights in mind are essential to creating policies that do not have unintended negative consequences.","author":[{"dropping-particle":"","family":"Lawler","given":"Jill (Unicef)","non-dropping-particle":"","parse-names":false,"suffix":""}],"id":"ITEM-1","issued":{"date-parts":[["2011"]]},"page":"39","title":"Children’s Vulnerability to Climate Change and Disaster Impacts in East Asia and the Pacific","type":"article-journal"},"uris":["http://www.mendeley.com/documents/?uuid=06675e67-69f4-42b5-9bf0-0924ed6335b8"]},{"id":"ITEM-2","itemData":{"DOI":"10.1590/S1414-753X2014000200011","ISBN":"1414-753X","ISSN":"1414753X","abstract":"This article presents an analysis of the vulnerability of the elderly in un/natural disasters, since the elderly may have a higher degree of fragility in emergency situations among the vulnerable group. The aim is to support increasing the resilience of the elderly during critical events as part of Civil Protection and Defence. The data collection undertaken under the methodology of this research comprises senior citizens' rights as stipulated by Brazilian law, reports produced by official agencies, international documentation and general literature concerning this issue. The various Brazilian governmental projects and programmes focusing on the vulnerability of the elderly have not been effective as regards natural disasters. Therefore the results encourage Civil Defence to develop specific protocols on prevention, preparedness and rescue for the elderly.","author":[{"dropping-particle":"","family":"Bodstein","given":"A","non-dropping-particle":"","parse-names":false,"suffix":""},{"dropping-particle":"","family":"Lima","given":"V V A","non-dropping-particle":"de","parse-names":false,"suffix":""},{"dropping-particle":"","family":"Barros","given":"A M A","non-dropping-particle":"de","parse-names":false,"suffix":""}],"container-title":"Ambiente e Sociedade","id":"ITEM-2","issue":"2","issued":{"date-parts":[["2014"]]},"page":"157-174","title":"The vulnerability of the elderly in disasters: The need for an effective resilience policy","type":"article-journal","volume":"17"},"uris":["http://www.mendeley.com/documents/?uuid=cbde9ee8-f562-459a-81e8-d6c53b972666"]},{"id":"ITEM-3","itemData":{"abstract":"pdns","author":[{"dropping-particle":"","family":"ESCAP","given":"","non-dropping-particle":"","parse-names":false,"suffix":""}],"container-title":"ESCAP Technical Paper","id":"ITEM-3","issued":{"date-parts":[["2015"]]},"page":"1-30","title":"Overview of Natural Disasters and their Impacts in Asia and the Pacific, 1970 - 2014","type":"article-journal"},"uris":["http://www.mendeley.com/documents/?uuid=0234c18e-0f01-4984-bff2-5568b166d299"]}],"mendeley":{"formattedCitation":"(Bodstein et al., 2014; ESCAP, 2015; Lawler, 2011)","plainTextFormattedCitation":"(Bodstein et al., 2014; ESCAP, 2015; Lawler, 2011)","previouslyFormattedCitation":"(Bodstein et al., 2014; ESCAP, 2015; Lawler, 2011)"},"properties":{"noteIndex":0},"schema":"https://github.com/citation-style-language/schema/raw/master/csl-citation.json"}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(Bodstein et al., 2014; ESCAP, 2015; Lawler, 2011)</w:t>
      </w:r>
      <w:r w:rsidR="005C478A" w:rsidRPr="007C1E69">
        <w:rPr>
          <w:rFonts w:ascii="Times New Roman" w:hAnsi="Times New Roman" w:cs="Times New Roman"/>
        </w:rPr>
        <w:fldChar w:fldCharType="end"/>
      </w:r>
      <w:r w:rsidR="00596A7F" w:rsidRPr="007C1E69">
        <w:rPr>
          <w:rFonts w:ascii="Times New Roman" w:hAnsi="Times New Roman" w:cs="Times New Roman"/>
        </w:rPr>
        <w:t>.</w:t>
      </w:r>
      <w:r w:rsidR="00F45998" w:rsidRPr="00391A4A">
        <w:rPr>
          <w:rFonts w:ascii="Times New Roman" w:hAnsi="Times New Roman" w:cs="Times New Roman"/>
          <w:sz w:val="24"/>
          <w:szCs w:val="24"/>
        </w:rPr>
        <w:t xml:space="preserve"> </w:t>
      </w:r>
      <w:r w:rsidR="00DC72F9">
        <w:rPr>
          <w:rFonts w:ascii="Times New Roman" w:hAnsi="Times New Roman" w:cs="Times New Roman"/>
          <w:sz w:val="24"/>
          <w:szCs w:val="24"/>
        </w:rPr>
        <w:t>P</w:t>
      </w:r>
      <w:r w:rsidR="00DC72F9" w:rsidRPr="00391A4A">
        <w:rPr>
          <w:rFonts w:ascii="Times New Roman" w:hAnsi="Times New Roman" w:cs="Times New Roman"/>
          <w:sz w:val="24"/>
          <w:szCs w:val="24"/>
        </w:rPr>
        <w:t xml:space="preserve">hysically challenged </w:t>
      </w:r>
      <w:r w:rsidR="00DC72F9">
        <w:rPr>
          <w:rFonts w:ascii="Times New Roman" w:hAnsi="Times New Roman" w:cs="Times New Roman"/>
          <w:sz w:val="24"/>
          <w:szCs w:val="24"/>
        </w:rPr>
        <w:t>i</w:t>
      </w:r>
      <w:r w:rsidR="004A32FE" w:rsidRPr="00391A4A">
        <w:rPr>
          <w:rFonts w:ascii="Times New Roman" w:hAnsi="Times New Roman" w:cs="Times New Roman"/>
          <w:sz w:val="24"/>
          <w:szCs w:val="24"/>
        </w:rPr>
        <w:t>ndividuals were more likely to be injured and disabled</w:t>
      </w:r>
      <w:r w:rsidR="00A52893">
        <w:rPr>
          <w:rFonts w:ascii="Times New Roman" w:hAnsi="Times New Roman" w:cs="Times New Roman"/>
          <w:sz w:val="24"/>
          <w:szCs w:val="24"/>
        </w:rPr>
        <w:t xml:space="preserve"> possibly due to</w:t>
      </w:r>
      <w:r w:rsidR="00996090" w:rsidRPr="00391A4A">
        <w:rPr>
          <w:rFonts w:ascii="Times New Roman" w:hAnsi="Times New Roman" w:cs="Times New Roman"/>
          <w:sz w:val="24"/>
          <w:szCs w:val="24"/>
        </w:rPr>
        <w:t xml:space="preserve"> inaccessible evacuation, response (including shelters, camps, and food distribution), and recovery efforts</w:t>
      </w:r>
      <w:r w:rsidR="00596A7F">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9D65E8">
        <w:rPr>
          <w:rFonts w:ascii="Times New Roman" w:hAnsi="Times New Roman" w:cs="Times New Roman"/>
        </w:rPr>
        <w:instrText>ADDIN CSL_CITATION {"citationItems":[{"id":"ITEM-1","itemData":{"URL":"https://www.un.org/development/desa/disabilities/issues/disability-inclusive-disaster-risk-reduction-and-emergency-situations.html","accessed":{"date-parts":[["2019","5","1"]]},"author":[{"dropping-particle":"","family":"United Nation","given":"","non-dropping-particle":"","parse-names":false,"suffix":""}],"id":"ITEM-1","issued":{"date-parts":[["2019"]]},"title":"Disability-Inclusive Disaster Risk Reduction and Emergency Situations","type":"webpage"},"uris":["http://www.mendeley.com/documents/?uuid=08059897-4f92-4262-b40c-53e4c3481cf6"]}],"mendeley":{"formattedCitation":"(United Nation, 2019)","plainTextFormattedCitation":"(United Nation, 2019)","previouslyFormattedCitation":"(United Nation, 2019)"},"properties":{"noteIndex":0},"schema":"https://github.com/citation-style-language/schema/raw/master/csl-citation.json"}</w:instrText>
      </w:r>
      <w:r w:rsidR="005C478A" w:rsidRPr="007C1E69">
        <w:rPr>
          <w:rFonts w:ascii="Times New Roman" w:hAnsi="Times New Roman" w:cs="Times New Roman"/>
        </w:rPr>
        <w:fldChar w:fldCharType="separate"/>
      </w:r>
      <w:r w:rsidR="00E52A20" w:rsidRPr="00E52A20">
        <w:rPr>
          <w:rFonts w:ascii="Times New Roman" w:hAnsi="Times New Roman" w:cs="Times New Roman"/>
          <w:noProof/>
        </w:rPr>
        <w:t>(United Nation, 2019)</w:t>
      </w:r>
      <w:r w:rsidR="005C478A" w:rsidRPr="007C1E69">
        <w:rPr>
          <w:rFonts w:ascii="Times New Roman" w:hAnsi="Times New Roman" w:cs="Times New Roman"/>
        </w:rPr>
        <w:fldChar w:fldCharType="end"/>
      </w:r>
      <w:r w:rsidR="00596A7F" w:rsidRPr="007C1E69">
        <w:rPr>
          <w:rFonts w:ascii="Times New Roman" w:hAnsi="Times New Roman" w:cs="Times New Roman"/>
        </w:rPr>
        <w:t>.</w:t>
      </w:r>
      <w:r w:rsidR="00996090" w:rsidRPr="00391A4A">
        <w:rPr>
          <w:rFonts w:ascii="Times New Roman" w:hAnsi="Times New Roman" w:cs="Times New Roman"/>
          <w:sz w:val="24"/>
          <w:szCs w:val="24"/>
        </w:rPr>
        <w:t xml:space="preserve"> Th</w:t>
      </w:r>
      <w:r w:rsidR="00A52893">
        <w:rPr>
          <w:rFonts w:ascii="Times New Roman" w:hAnsi="Times New Roman" w:cs="Times New Roman"/>
          <w:sz w:val="24"/>
          <w:szCs w:val="24"/>
        </w:rPr>
        <w:t>is</w:t>
      </w:r>
      <w:r w:rsidR="00996090" w:rsidRPr="00391A4A">
        <w:rPr>
          <w:rFonts w:ascii="Times New Roman" w:hAnsi="Times New Roman" w:cs="Times New Roman"/>
          <w:sz w:val="24"/>
          <w:szCs w:val="24"/>
        </w:rPr>
        <w:t xml:space="preserve"> </w:t>
      </w:r>
      <w:r w:rsidR="00A52893">
        <w:rPr>
          <w:rFonts w:ascii="Times New Roman" w:hAnsi="Times New Roman" w:cs="Times New Roman"/>
          <w:sz w:val="24"/>
          <w:szCs w:val="24"/>
        </w:rPr>
        <w:t>group has</w:t>
      </w:r>
      <w:r w:rsidR="00996090" w:rsidRPr="00391A4A">
        <w:rPr>
          <w:rFonts w:ascii="Times New Roman" w:hAnsi="Times New Roman" w:cs="Times New Roman"/>
          <w:sz w:val="24"/>
          <w:szCs w:val="24"/>
        </w:rPr>
        <w:t xml:space="preserve"> additional needs before, during, and after </w:t>
      </w:r>
      <w:r w:rsidR="00463867" w:rsidRPr="00391A4A">
        <w:rPr>
          <w:rFonts w:ascii="Times New Roman" w:hAnsi="Times New Roman" w:cs="Times New Roman"/>
          <w:sz w:val="24"/>
          <w:szCs w:val="24"/>
        </w:rPr>
        <w:t xml:space="preserve">a </w:t>
      </w:r>
      <w:r w:rsidR="00996090" w:rsidRPr="00391A4A">
        <w:rPr>
          <w:rFonts w:ascii="Times New Roman" w:hAnsi="Times New Roman" w:cs="Times New Roman"/>
          <w:sz w:val="24"/>
          <w:szCs w:val="24"/>
        </w:rPr>
        <w:t>disaster</w:t>
      </w:r>
      <w:r w:rsidR="00463867" w:rsidRPr="00391A4A">
        <w:rPr>
          <w:rFonts w:ascii="Times New Roman" w:hAnsi="Times New Roman" w:cs="Times New Roman"/>
          <w:sz w:val="24"/>
          <w:szCs w:val="24"/>
        </w:rPr>
        <w:t>, including those related to</w:t>
      </w:r>
      <w:r w:rsidR="00F83A54" w:rsidRPr="00391A4A">
        <w:rPr>
          <w:rFonts w:ascii="Times New Roman" w:hAnsi="Times New Roman" w:cs="Times New Roman"/>
          <w:sz w:val="24"/>
          <w:szCs w:val="24"/>
        </w:rPr>
        <w:t xml:space="preserve"> </w:t>
      </w:r>
      <w:r w:rsidR="00996090" w:rsidRPr="00391A4A">
        <w:rPr>
          <w:rFonts w:ascii="Times New Roman" w:hAnsi="Times New Roman" w:cs="Times New Roman"/>
          <w:sz w:val="24"/>
          <w:szCs w:val="24"/>
        </w:rPr>
        <w:t xml:space="preserve">transportation, supervision, and medical care. </w:t>
      </w:r>
      <w:r w:rsidR="00F83A54" w:rsidRPr="00391A4A">
        <w:rPr>
          <w:rFonts w:ascii="Times New Roman" w:hAnsi="Times New Roman" w:cs="Times New Roman"/>
          <w:sz w:val="24"/>
          <w:szCs w:val="24"/>
        </w:rPr>
        <w:t xml:space="preserve">A study showed that </w:t>
      </w:r>
      <w:r w:rsidR="003A1DA0">
        <w:rPr>
          <w:rFonts w:ascii="Times New Roman" w:hAnsi="Times New Roman" w:cs="Times New Roman"/>
          <w:sz w:val="24"/>
          <w:szCs w:val="24"/>
        </w:rPr>
        <w:t>th</w:t>
      </w:r>
      <w:r w:rsidR="007D0DB0">
        <w:rPr>
          <w:rFonts w:ascii="Times New Roman" w:hAnsi="Times New Roman" w:cs="Times New Roman"/>
          <w:sz w:val="24"/>
          <w:szCs w:val="24"/>
        </w:rPr>
        <w:t>e</w:t>
      </w:r>
      <w:r w:rsidR="003A1DA0">
        <w:rPr>
          <w:rFonts w:ascii="Times New Roman" w:hAnsi="Times New Roman" w:cs="Times New Roman"/>
          <w:sz w:val="24"/>
          <w:szCs w:val="24"/>
        </w:rPr>
        <w:t>s</w:t>
      </w:r>
      <w:r w:rsidR="007D0DB0">
        <w:rPr>
          <w:rFonts w:ascii="Times New Roman" w:hAnsi="Times New Roman" w:cs="Times New Roman"/>
          <w:sz w:val="24"/>
          <w:szCs w:val="24"/>
        </w:rPr>
        <w:t>e</w:t>
      </w:r>
      <w:r w:rsidR="003A1DA0" w:rsidRPr="00391A4A">
        <w:rPr>
          <w:rFonts w:ascii="Times New Roman" w:hAnsi="Times New Roman" w:cs="Times New Roman"/>
          <w:sz w:val="24"/>
          <w:szCs w:val="24"/>
        </w:rPr>
        <w:t xml:space="preserve"> </w:t>
      </w:r>
      <w:r w:rsidR="00F83A54" w:rsidRPr="00391A4A">
        <w:rPr>
          <w:rFonts w:ascii="Times New Roman" w:hAnsi="Times New Roman" w:cs="Times New Roman"/>
          <w:sz w:val="24"/>
          <w:szCs w:val="24"/>
        </w:rPr>
        <w:t>people were</w:t>
      </w:r>
      <w:r w:rsidR="0071225A">
        <w:rPr>
          <w:rFonts w:ascii="Times New Roman" w:hAnsi="Times New Roman" w:cs="Times New Roman"/>
          <w:sz w:val="24"/>
          <w:szCs w:val="24"/>
        </w:rPr>
        <w:t xml:space="preserve"> more likely to be</w:t>
      </w:r>
      <w:r w:rsidR="00F83A54" w:rsidRPr="00391A4A">
        <w:rPr>
          <w:rFonts w:ascii="Times New Roman" w:hAnsi="Times New Roman" w:cs="Times New Roman"/>
          <w:sz w:val="24"/>
          <w:szCs w:val="24"/>
        </w:rPr>
        <w:t xml:space="preserve"> adversely affected in terms of their physical safety and access to immediate aid, shelter, evacuation</w:t>
      </w:r>
      <w:r w:rsidR="0034493B">
        <w:rPr>
          <w:rFonts w:ascii="Times New Roman" w:hAnsi="Times New Roman" w:cs="Times New Roman"/>
          <w:sz w:val="24"/>
          <w:szCs w:val="24"/>
        </w:rPr>
        <w:t>,</w:t>
      </w:r>
      <w:r w:rsidR="00F83A54" w:rsidRPr="00391A4A">
        <w:rPr>
          <w:rFonts w:ascii="Times New Roman" w:hAnsi="Times New Roman" w:cs="Times New Roman"/>
          <w:sz w:val="24"/>
          <w:szCs w:val="24"/>
        </w:rPr>
        <w:t xml:space="preserve"> </w:t>
      </w:r>
      <w:r w:rsidR="00F83A54" w:rsidRPr="0034493B">
        <w:rPr>
          <w:rFonts w:ascii="Times New Roman" w:hAnsi="Times New Roman" w:cs="Times New Roman"/>
          <w:noProof/>
          <w:sz w:val="24"/>
          <w:szCs w:val="24"/>
        </w:rPr>
        <w:t>and</w:t>
      </w:r>
      <w:r w:rsidR="00F83A54" w:rsidRPr="00391A4A">
        <w:rPr>
          <w:rFonts w:ascii="Times New Roman" w:hAnsi="Times New Roman" w:cs="Times New Roman"/>
          <w:sz w:val="24"/>
          <w:szCs w:val="24"/>
        </w:rPr>
        <w:t xml:space="preserve"> relief</w:t>
      </w:r>
      <w:r w:rsidR="00596A7F">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{"citationItems":[{"id":"ITEM-1","itemData":{"DOI":"10.1007/978-94-007-6184-1","ISBN":"0921-030X","ISSN":"1552-9215","PMID":"25246403","abstract":"The policy and research literature on disaster management constructs disabled people as a particularly “vulnerable group.” In this paper, we combine concepts from disaster theory and disability theory to examine this assumption critically. Drawing on primary, secondary and tertiary sources, we assess the vulnerability of disabled people in two globally significant disasters: Hurricane Katrina in August 2005 and the Asian tsunami of December 2004. In both cases, disabled people were adversely affected in terms of their physical safety and access to immediate aid, shelter, evacuation and relief. Using a social model analysis we contest the view that this vulnerability arises from the physical, sensory or cognitive limitations of the individual and show how it may be attributed to forms of disadvantage and exclusion that are socially created. The paper concludes that “natural hazards” are realised disproportionately as “human disasters” for disabled people, and most notably for disabled people in poor communities. Social model approaches and strong disabled people’s organisations are key to building greater resilience to disaster amongst “vulnerable” communities in both high-income and low-income countries. Key","author":[{"dropping-particle":"","family":"Hemingway","given":"Laura","non-dropping-particle":"","parse-names":false,"suffix":""},{"dropping-particle":"","family":"Priestley","given":"Mark","non-dropping-particle":"","parse-names":false,"suffix":""}],"container-title":"The Review of Disability Studies","id":"ITEM-1","issue":"3","issued":{"date-parts":[["2006"]]},"page":"-","title":"Natural Hazards, Human Vulnerability and Disabling Societies: A Disaster for Disabled People?","type":"article-journal","volume":"2"},"uris":["http://www.mendeley.com/documents/?uuid=b9ca380c-1098-45db-85e8-ade6c720d63b"]}],"mendeley":{"formattedCitation":"(Hemingway &amp; Priestley, 2006)","plainTextFormattedCitation":"(Hemingway &amp; Priestley, 2006)","previouslyFormattedCitation":"(Hemingway &amp; Priestley, 2006)"},"properties":{"noteIndex":0},"schema":"https://github.com/citation-style-language/schema/raw/master/csl-citation.json"}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(Hemingway &amp; Priestley, 2006)</w:t>
      </w:r>
      <w:r w:rsidR="005C478A" w:rsidRPr="007C1E69">
        <w:rPr>
          <w:rFonts w:ascii="Times New Roman" w:hAnsi="Times New Roman" w:cs="Times New Roman"/>
        </w:rPr>
        <w:fldChar w:fldCharType="end"/>
      </w:r>
      <w:r w:rsidR="00F83A54" w:rsidRPr="00391A4A">
        <w:rPr>
          <w:rFonts w:ascii="Times New Roman" w:hAnsi="Times New Roman" w:cs="Times New Roman"/>
          <w:sz w:val="24"/>
          <w:szCs w:val="24"/>
        </w:rPr>
        <w:t xml:space="preserve">. </w:t>
      </w:r>
    </w:p>
    <w:p w14:paraId="73F27B97" w14:textId="376447A5" w:rsidR="00FA47E6" w:rsidRPr="00391A4A" w:rsidRDefault="005C39F3"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 xml:space="preserve">We observed that </w:t>
      </w:r>
      <w:r w:rsidR="00C62E4A" w:rsidRPr="00C90102">
        <w:rPr>
          <w:rFonts w:ascii="Times New Roman" w:hAnsi="Times New Roman" w:cs="Times New Roman"/>
          <w:sz w:val="24"/>
          <w:szCs w:val="24"/>
        </w:rPr>
        <w:t>i</w:t>
      </w:r>
      <w:r w:rsidRPr="00C90102">
        <w:rPr>
          <w:rFonts w:ascii="Times New Roman" w:hAnsi="Times New Roman" w:cs="Times New Roman"/>
          <w:sz w:val="24"/>
          <w:szCs w:val="24"/>
        </w:rPr>
        <w:t>njury and disability were significantly</w:t>
      </w:r>
      <w:r w:rsidRPr="00391A4A">
        <w:rPr>
          <w:rFonts w:ascii="Times New Roman" w:hAnsi="Times New Roman" w:cs="Times New Roman"/>
          <w:sz w:val="24"/>
          <w:szCs w:val="24"/>
        </w:rPr>
        <w:t xml:space="preserve"> associated with disaster warning</w:t>
      </w:r>
      <w:r w:rsidR="00000ECB">
        <w:rPr>
          <w:rFonts w:ascii="Times New Roman" w:hAnsi="Times New Roman" w:cs="Times New Roman"/>
          <w:sz w:val="24"/>
          <w:szCs w:val="24"/>
        </w:rPr>
        <w:t>.</w:t>
      </w:r>
      <w:r w:rsidR="007967F2" w:rsidRPr="00391A4A">
        <w:rPr>
          <w:rFonts w:ascii="Times New Roman" w:hAnsi="Times New Roman" w:cs="Times New Roman"/>
          <w:sz w:val="24"/>
          <w:szCs w:val="24"/>
        </w:rPr>
        <w:t xml:space="preserve"> </w:t>
      </w:r>
      <w:r w:rsidR="00A52893">
        <w:rPr>
          <w:rFonts w:ascii="Times New Roman" w:hAnsi="Times New Roman" w:cs="Times New Roman"/>
          <w:sz w:val="24"/>
          <w:szCs w:val="24"/>
        </w:rPr>
        <w:t>D</w:t>
      </w:r>
      <w:r w:rsidR="007967F2" w:rsidRPr="00391A4A">
        <w:rPr>
          <w:rFonts w:ascii="Times New Roman" w:hAnsi="Times New Roman" w:cs="Times New Roman"/>
          <w:sz w:val="24"/>
          <w:szCs w:val="24"/>
        </w:rPr>
        <w:t xml:space="preserve">espite </w:t>
      </w:r>
      <w:r w:rsidR="00A52893">
        <w:rPr>
          <w:rFonts w:ascii="Times New Roman" w:hAnsi="Times New Roman" w:cs="Times New Roman"/>
          <w:sz w:val="24"/>
          <w:szCs w:val="24"/>
        </w:rPr>
        <w:t>receiving disaster</w:t>
      </w:r>
      <w:r w:rsidR="00A52893" w:rsidRPr="00391A4A">
        <w:rPr>
          <w:rFonts w:ascii="Times New Roman" w:hAnsi="Times New Roman" w:cs="Times New Roman"/>
          <w:sz w:val="24"/>
          <w:szCs w:val="24"/>
        </w:rPr>
        <w:t xml:space="preserve"> </w:t>
      </w:r>
      <w:r w:rsidR="007967F2" w:rsidRPr="00391A4A">
        <w:rPr>
          <w:rFonts w:ascii="Times New Roman" w:hAnsi="Times New Roman" w:cs="Times New Roman"/>
          <w:sz w:val="24"/>
          <w:szCs w:val="24"/>
        </w:rPr>
        <w:t>warning</w:t>
      </w:r>
      <w:r w:rsidR="00A52893">
        <w:rPr>
          <w:rFonts w:ascii="Times New Roman" w:hAnsi="Times New Roman" w:cs="Times New Roman"/>
          <w:sz w:val="24"/>
          <w:szCs w:val="24"/>
        </w:rPr>
        <w:t>s</w:t>
      </w:r>
      <w:r w:rsidR="00F63DAD" w:rsidRPr="00391A4A">
        <w:rPr>
          <w:rFonts w:ascii="Times New Roman" w:hAnsi="Times New Roman" w:cs="Times New Roman"/>
          <w:sz w:val="24"/>
          <w:szCs w:val="24"/>
        </w:rPr>
        <w:t>,</w:t>
      </w:r>
      <w:r w:rsidR="007967F2" w:rsidRPr="00391A4A">
        <w:rPr>
          <w:rFonts w:ascii="Times New Roman" w:hAnsi="Times New Roman" w:cs="Times New Roman"/>
          <w:sz w:val="24"/>
          <w:szCs w:val="24"/>
        </w:rPr>
        <w:t xml:space="preserve"> </w:t>
      </w:r>
      <w:r w:rsidR="00A52893">
        <w:rPr>
          <w:rFonts w:ascii="Times New Roman" w:hAnsi="Times New Roman" w:cs="Times New Roman"/>
          <w:sz w:val="24"/>
          <w:szCs w:val="24"/>
        </w:rPr>
        <w:t xml:space="preserve">some were </w:t>
      </w:r>
      <w:r w:rsidR="00C85055">
        <w:rPr>
          <w:rFonts w:ascii="Times New Roman" w:hAnsi="Times New Roman" w:cs="Times New Roman"/>
          <w:sz w:val="24"/>
          <w:szCs w:val="24"/>
        </w:rPr>
        <w:t xml:space="preserve">more </w:t>
      </w:r>
      <w:r w:rsidR="00A52893">
        <w:rPr>
          <w:rFonts w:ascii="Times New Roman" w:hAnsi="Times New Roman" w:cs="Times New Roman"/>
          <w:sz w:val="24"/>
          <w:szCs w:val="24"/>
        </w:rPr>
        <w:t xml:space="preserve">likely </w:t>
      </w:r>
      <w:r w:rsidR="007967F2" w:rsidRPr="00391A4A">
        <w:rPr>
          <w:rFonts w:ascii="Times New Roman" w:hAnsi="Times New Roman" w:cs="Times New Roman"/>
          <w:sz w:val="24"/>
          <w:szCs w:val="24"/>
        </w:rPr>
        <w:t xml:space="preserve">to </w:t>
      </w:r>
      <w:r w:rsidR="00A52893">
        <w:rPr>
          <w:rFonts w:ascii="Times New Roman" w:hAnsi="Times New Roman" w:cs="Times New Roman"/>
          <w:sz w:val="24"/>
          <w:szCs w:val="24"/>
        </w:rPr>
        <w:t xml:space="preserve">be </w:t>
      </w:r>
      <w:r w:rsidR="007967F2" w:rsidRPr="00391A4A">
        <w:rPr>
          <w:rFonts w:ascii="Times New Roman" w:hAnsi="Times New Roman" w:cs="Times New Roman"/>
          <w:sz w:val="24"/>
          <w:szCs w:val="24"/>
        </w:rPr>
        <w:t xml:space="preserve">injured and disabled </w:t>
      </w:r>
      <w:r w:rsidR="00A52893">
        <w:rPr>
          <w:rFonts w:ascii="Times New Roman" w:hAnsi="Times New Roman" w:cs="Times New Roman"/>
          <w:sz w:val="24"/>
          <w:szCs w:val="24"/>
        </w:rPr>
        <w:t>during</w:t>
      </w:r>
      <w:r w:rsidR="007967F2" w:rsidRPr="00391A4A">
        <w:rPr>
          <w:rFonts w:ascii="Times New Roman" w:hAnsi="Times New Roman" w:cs="Times New Roman"/>
          <w:sz w:val="24"/>
          <w:szCs w:val="24"/>
        </w:rPr>
        <w:t xml:space="preserve"> disaster events.</w:t>
      </w:r>
      <w:r w:rsidRPr="00391A4A">
        <w:rPr>
          <w:rFonts w:ascii="Times New Roman" w:hAnsi="Times New Roman" w:cs="Times New Roman"/>
          <w:sz w:val="24"/>
          <w:szCs w:val="24"/>
        </w:rPr>
        <w:t xml:space="preserve"> </w:t>
      </w:r>
      <w:r w:rsidR="00A52893">
        <w:rPr>
          <w:rFonts w:ascii="Times New Roman" w:hAnsi="Times New Roman" w:cs="Times New Roman"/>
          <w:sz w:val="24"/>
          <w:szCs w:val="24"/>
        </w:rPr>
        <w:t xml:space="preserve"> Just receiving</w:t>
      </w:r>
      <w:r w:rsidR="008C46FC" w:rsidRPr="00391A4A">
        <w:rPr>
          <w:rFonts w:ascii="Times New Roman" w:hAnsi="Times New Roman" w:cs="Times New Roman"/>
          <w:sz w:val="24"/>
          <w:szCs w:val="24"/>
        </w:rPr>
        <w:t xml:space="preserve"> </w:t>
      </w:r>
      <w:r w:rsidR="00A52893">
        <w:rPr>
          <w:rFonts w:ascii="Times New Roman" w:hAnsi="Times New Roman" w:cs="Times New Roman"/>
          <w:sz w:val="24"/>
          <w:szCs w:val="24"/>
        </w:rPr>
        <w:t xml:space="preserve">a </w:t>
      </w:r>
      <w:r w:rsidR="008C46FC" w:rsidRPr="00391A4A">
        <w:rPr>
          <w:rFonts w:ascii="Times New Roman" w:hAnsi="Times New Roman" w:cs="Times New Roman"/>
          <w:sz w:val="24"/>
          <w:szCs w:val="24"/>
        </w:rPr>
        <w:t>disaster warning was</w:t>
      </w:r>
      <w:r w:rsidRPr="00391A4A">
        <w:rPr>
          <w:rFonts w:ascii="Times New Roman" w:hAnsi="Times New Roman" w:cs="Times New Roman"/>
          <w:sz w:val="24"/>
          <w:szCs w:val="24"/>
        </w:rPr>
        <w:t xml:space="preserve"> </w:t>
      </w:r>
      <w:r w:rsidR="00C85055">
        <w:rPr>
          <w:rFonts w:ascii="Times New Roman" w:hAnsi="Times New Roman" w:cs="Times New Roman"/>
          <w:sz w:val="24"/>
          <w:szCs w:val="24"/>
        </w:rPr>
        <w:t>insufficient</w:t>
      </w:r>
      <w:r w:rsidRPr="00391A4A">
        <w:rPr>
          <w:rFonts w:ascii="Times New Roman" w:hAnsi="Times New Roman" w:cs="Times New Roman"/>
          <w:sz w:val="24"/>
          <w:szCs w:val="24"/>
        </w:rPr>
        <w:t xml:space="preserve"> to prevent or reduce </w:t>
      </w:r>
      <w:r w:rsidRPr="0034493B">
        <w:rPr>
          <w:rFonts w:ascii="Times New Roman" w:hAnsi="Times New Roman" w:cs="Times New Roman"/>
          <w:noProof/>
          <w:sz w:val="24"/>
          <w:szCs w:val="24"/>
        </w:rPr>
        <w:t>disaster</w:t>
      </w:r>
      <w:r w:rsidR="0034493B">
        <w:rPr>
          <w:rFonts w:ascii="Times New Roman" w:hAnsi="Times New Roman" w:cs="Times New Roman"/>
          <w:noProof/>
          <w:sz w:val="24"/>
          <w:szCs w:val="24"/>
        </w:rPr>
        <w:t>-</w:t>
      </w:r>
      <w:r w:rsidRPr="0034493B">
        <w:rPr>
          <w:rFonts w:ascii="Times New Roman" w:hAnsi="Times New Roman" w:cs="Times New Roman"/>
          <w:noProof/>
          <w:sz w:val="24"/>
          <w:szCs w:val="24"/>
        </w:rPr>
        <w:t>related</w:t>
      </w:r>
      <w:r w:rsidRPr="00391A4A">
        <w:rPr>
          <w:rFonts w:ascii="Times New Roman" w:hAnsi="Times New Roman" w:cs="Times New Roman"/>
          <w:sz w:val="24"/>
          <w:szCs w:val="24"/>
        </w:rPr>
        <w:t xml:space="preserve"> cas</w:t>
      </w:r>
      <w:r w:rsidR="00A52893">
        <w:rPr>
          <w:rFonts w:ascii="Times New Roman" w:hAnsi="Times New Roman" w:cs="Times New Roman"/>
          <w:sz w:val="24"/>
          <w:szCs w:val="24"/>
        </w:rPr>
        <w:t>u</w:t>
      </w:r>
      <w:r w:rsidRPr="00391A4A">
        <w:rPr>
          <w:rFonts w:ascii="Times New Roman" w:hAnsi="Times New Roman" w:cs="Times New Roman"/>
          <w:sz w:val="24"/>
          <w:szCs w:val="24"/>
        </w:rPr>
        <w:t>alties</w:t>
      </w:r>
      <w:r w:rsidR="00C85055">
        <w:rPr>
          <w:rFonts w:ascii="Times New Roman" w:hAnsi="Times New Roman" w:cs="Times New Roman"/>
          <w:sz w:val="24"/>
          <w:szCs w:val="24"/>
        </w:rPr>
        <w:t>.</w:t>
      </w:r>
      <w:r w:rsidR="00097AEA" w:rsidRPr="00391A4A">
        <w:rPr>
          <w:rFonts w:ascii="Times New Roman" w:hAnsi="Times New Roman" w:cs="Times New Roman"/>
          <w:sz w:val="24"/>
          <w:szCs w:val="24"/>
        </w:rPr>
        <w:t xml:space="preserve"> </w:t>
      </w:r>
      <w:r w:rsidR="004B054D">
        <w:rPr>
          <w:rFonts w:ascii="Times New Roman" w:hAnsi="Times New Roman" w:cs="Times New Roman"/>
          <w:sz w:val="24"/>
          <w:szCs w:val="24"/>
        </w:rPr>
        <w:t xml:space="preserve">Their </w:t>
      </w:r>
      <w:r w:rsidR="00C85055">
        <w:rPr>
          <w:rFonts w:ascii="Times New Roman" w:hAnsi="Times New Roman" w:cs="Times New Roman"/>
          <w:sz w:val="24"/>
          <w:szCs w:val="24"/>
        </w:rPr>
        <w:t xml:space="preserve">level of </w:t>
      </w:r>
      <w:r w:rsidR="004B054D">
        <w:rPr>
          <w:rFonts w:ascii="Times New Roman" w:hAnsi="Times New Roman" w:cs="Times New Roman"/>
          <w:sz w:val="24"/>
          <w:szCs w:val="24"/>
        </w:rPr>
        <w:t>p</w:t>
      </w:r>
      <w:r w:rsidR="00FA47E6" w:rsidRPr="00391A4A">
        <w:rPr>
          <w:rFonts w:ascii="Times New Roman" w:hAnsi="Times New Roman" w:cs="Times New Roman"/>
          <w:sz w:val="24"/>
          <w:szCs w:val="24"/>
        </w:rPr>
        <w:t>reparedness may</w:t>
      </w:r>
      <w:r w:rsidR="00097F7D">
        <w:rPr>
          <w:rFonts w:ascii="Times New Roman" w:hAnsi="Times New Roman" w:cs="Times New Roman"/>
          <w:sz w:val="24"/>
          <w:szCs w:val="24"/>
        </w:rPr>
        <w:t xml:space="preserve"> have</w:t>
      </w:r>
      <w:r w:rsidR="00FA47E6" w:rsidRPr="00391A4A">
        <w:rPr>
          <w:rFonts w:ascii="Times New Roman" w:hAnsi="Times New Roman" w:cs="Times New Roman"/>
          <w:sz w:val="24"/>
          <w:szCs w:val="24"/>
        </w:rPr>
        <w:t xml:space="preserve"> be</w:t>
      </w:r>
      <w:r w:rsidR="00097F7D">
        <w:rPr>
          <w:rFonts w:ascii="Times New Roman" w:hAnsi="Times New Roman" w:cs="Times New Roman"/>
          <w:sz w:val="24"/>
          <w:szCs w:val="24"/>
        </w:rPr>
        <w:t>en</w:t>
      </w:r>
      <w:r w:rsidR="00FA47E6" w:rsidRPr="00391A4A">
        <w:rPr>
          <w:rFonts w:ascii="Times New Roman" w:hAnsi="Times New Roman" w:cs="Times New Roman"/>
          <w:sz w:val="24"/>
          <w:szCs w:val="24"/>
        </w:rPr>
        <w:t xml:space="preserve"> affected by the timeliness of the </w:t>
      </w:r>
      <w:r w:rsidR="00FA47E6" w:rsidRPr="00391A4A">
        <w:rPr>
          <w:rFonts w:ascii="Times New Roman" w:hAnsi="Times New Roman" w:cs="Times New Roman"/>
          <w:sz w:val="24"/>
          <w:szCs w:val="24"/>
        </w:rPr>
        <w:lastRenderedPageBreak/>
        <w:t xml:space="preserve">information. If the warnings are issued too late, or if there is no means of disseminating the information, then there will not be </w:t>
      </w:r>
      <w:r w:rsidR="00C85055">
        <w:rPr>
          <w:rFonts w:ascii="Times New Roman" w:hAnsi="Times New Roman" w:cs="Times New Roman"/>
          <w:sz w:val="24"/>
          <w:szCs w:val="24"/>
        </w:rPr>
        <w:t>enough</w:t>
      </w:r>
      <w:r w:rsidR="00097F7D">
        <w:rPr>
          <w:rFonts w:ascii="Times New Roman" w:hAnsi="Times New Roman" w:cs="Times New Roman"/>
          <w:sz w:val="24"/>
          <w:szCs w:val="24"/>
        </w:rPr>
        <w:t xml:space="preserve"> time to </w:t>
      </w:r>
      <w:r w:rsidR="00C85055">
        <w:rPr>
          <w:rFonts w:ascii="Times New Roman" w:hAnsi="Times New Roman" w:cs="Times New Roman"/>
          <w:sz w:val="24"/>
          <w:szCs w:val="24"/>
        </w:rPr>
        <w:t>effectively respond</w:t>
      </w:r>
      <w:r w:rsidR="00FA47E6" w:rsidRPr="00391A4A">
        <w:rPr>
          <w:rFonts w:ascii="Times New Roman" w:hAnsi="Times New Roman" w:cs="Times New Roman"/>
          <w:sz w:val="24"/>
          <w:szCs w:val="24"/>
        </w:rPr>
        <w:t xml:space="preserve"> to the warning</w:t>
      </w:r>
      <w:r w:rsidR="00FE4C08">
        <w:rPr>
          <w:rFonts w:ascii="Times New Roman" w:hAnsi="Times New Roman" w:cs="Times New Roman"/>
          <w:sz w:val="24"/>
          <w:szCs w:val="24"/>
        </w:rPr>
        <w:t xml:space="preserve"> </w:t>
      </w:r>
      <w:r w:rsidR="005C478A" w:rsidRPr="00F62DE8">
        <w:rPr>
          <w:rFonts w:ascii="Times New Roman" w:hAnsi="Times New Roman" w:cs="Times New Roman"/>
        </w:rPr>
        <w:fldChar w:fldCharType="begin" w:fldLock="1"/>
      </w:r>
      <w:r w:rsidR="0076625F">
        <w:rPr>
          <w:rFonts w:ascii="Times New Roman" w:hAnsi="Times New Roman" w:cs="Times New Roman"/>
        </w:rPr>
        <w:instrText>ADDIN CSL_CITATION {"citationItems":[{"id":"ITEM-1","itemData":{"URL":"https://www.tulane.edu/~sanelson/Natural_Disasters/introduction.pdf","accessed":{"date-parts":[["2019","5","1"]]},"author":[{"dropping-particle":"","family":"Nelson","given":"Stephen A.","non-dropping-particle":"","parse-names":false,"suffix":""}],"id":"ITEM-1","issued":{"date-parts":[["2019"]]},"title":"Natural Hazards and Natural Disasters","type":"webpage"},"uris":["http://www.mendeley.com/documents/?uuid=149ff814-b6ae-4cea-a3f4-dff40820b48b"]}],"mendeley":{"formattedCitation":"(Nelson, 2019)","plainTextFormattedCitation":"(Nelson, 2019)","previouslyFormattedCitation":"(Nelson, 2019)"},"properties":{"noteIndex":0},"schema":"https://github.com/citation-style-language/schema/raw/master/csl-citation.json"}</w:instrText>
      </w:r>
      <w:r w:rsidR="005C478A" w:rsidRPr="00F62DE8">
        <w:rPr>
          <w:rFonts w:ascii="Times New Roman" w:hAnsi="Times New Roman" w:cs="Times New Roman"/>
        </w:rPr>
        <w:fldChar w:fldCharType="separate"/>
      </w:r>
      <w:r w:rsidR="009D65E8" w:rsidRPr="009D65E8">
        <w:rPr>
          <w:rFonts w:ascii="Times New Roman" w:hAnsi="Times New Roman" w:cs="Times New Roman"/>
          <w:noProof/>
        </w:rPr>
        <w:t>(Nelson, 2019)</w:t>
      </w:r>
      <w:r w:rsidR="005C478A" w:rsidRPr="00F62DE8">
        <w:rPr>
          <w:rFonts w:ascii="Times New Roman" w:hAnsi="Times New Roman" w:cs="Times New Roman"/>
        </w:rPr>
        <w:fldChar w:fldCharType="end"/>
      </w:r>
      <w:r w:rsidR="00FA47E6" w:rsidRPr="0034493B">
        <w:rPr>
          <w:rFonts w:ascii="Times New Roman" w:hAnsi="Times New Roman" w:cs="Times New Roman"/>
          <w:noProof/>
          <w:sz w:val="24"/>
          <w:szCs w:val="24"/>
        </w:rPr>
        <w:t>.</w:t>
      </w:r>
      <w:r w:rsidR="00180E83" w:rsidRPr="00391A4A">
        <w:rPr>
          <w:rFonts w:ascii="Times New Roman" w:hAnsi="Times New Roman" w:cs="Times New Roman"/>
          <w:sz w:val="24"/>
          <w:szCs w:val="24"/>
        </w:rPr>
        <w:t xml:space="preserve"> Another possible reason could be </w:t>
      </w:r>
      <w:r w:rsidR="004B054D">
        <w:rPr>
          <w:rFonts w:ascii="Times New Roman" w:hAnsi="Times New Roman" w:cs="Times New Roman"/>
          <w:sz w:val="24"/>
          <w:szCs w:val="24"/>
        </w:rPr>
        <w:t xml:space="preserve">that </w:t>
      </w:r>
      <w:r w:rsidR="00085E84" w:rsidRPr="00391A4A">
        <w:rPr>
          <w:rFonts w:ascii="Times New Roman" w:hAnsi="Times New Roman" w:cs="Times New Roman"/>
          <w:sz w:val="24"/>
          <w:szCs w:val="24"/>
        </w:rPr>
        <w:t xml:space="preserve">warnings are generally provided </w:t>
      </w:r>
      <w:r w:rsidR="00097F7D" w:rsidRPr="00097F7D">
        <w:rPr>
          <w:rFonts w:ascii="Times New Roman" w:hAnsi="Times New Roman" w:cs="Times New Roman"/>
          <w:sz w:val="24"/>
          <w:szCs w:val="24"/>
        </w:rPr>
        <w:t>by the national and/or local government</w:t>
      </w:r>
      <w:r w:rsidR="00097F7D">
        <w:rPr>
          <w:rFonts w:ascii="Times New Roman" w:hAnsi="Times New Roman" w:cs="Times New Roman"/>
          <w:sz w:val="24"/>
          <w:szCs w:val="24"/>
        </w:rPr>
        <w:t xml:space="preserve"> </w:t>
      </w:r>
      <w:r w:rsidR="00085E84" w:rsidRPr="00391A4A">
        <w:rPr>
          <w:rFonts w:ascii="Times New Roman" w:hAnsi="Times New Roman" w:cs="Times New Roman"/>
          <w:sz w:val="24"/>
          <w:szCs w:val="24"/>
        </w:rPr>
        <w:t xml:space="preserve">for </w:t>
      </w:r>
      <w:r w:rsidR="00750D7A" w:rsidRPr="00391A4A">
        <w:rPr>
          <w:rFonts w:ascii="Times New Roman" w:hAnsi="Times New Roman" w:cs="Times New Roman"/>
          <w:sz w:val="24"/>
          <w:szCs w:val="24"/>
        </w:rPr>
        <w:t>the</w:t>
      </w:r>
      <w:r w:rsidR="00085E84" w:rsidRPr="00391A4A">
        <w:rPr>
          <w:rFonts w:ascii="Times New Roman" w:hAnsi="Times New Roman" w:cs="Times New Roman"/>
          <w:sz w:val="24"/>
          <w:szCs w:val="24"/>
        </w:rPr>
        <w:t xml:space="preserve"> disasters</w:t>
      </w:r>
      <w:r w:rsidR="00E96A72" w:rsidRPr="00391A4A">
        <w:rPr>
          <w:rFonts w:ascii="Times New Roman" w:hAnsi="Times New Roman" w:cs="Times New Roman"/>
          <w:sz w:val="24"/>
          <w:szCs w:val="24"/>
        </w:rPr>
        <w:t xml:space="preserve"> (e.g. flood, tornado, </w:t>
      </w:r>
      <w:r w:rsidR="004114DC" w:rsidRPr="00391A4A">
        <w:rPr>
          <w:rFonts w:ascii="Times New Roman" w:hAnsi="Times New Roman" w:cs="Times New Roman"/>
          <w:sz w:val="24"/>
          <w:szCs w:val="24"/>
        </w:rPr>
        <w:t>and cyclone</w:t>
      </w:r>
      <w:r w:rsidR="00E96A72" w:rsidRPr="00391A4A">
        <w:rPr>
          <w:rFonts w:ascii="Times New Roman" w:hAnsi="Times New Roman" w:cs="Times New Roman"/>
          <w:sz w:val="24"/>
          <w:szCs w:val="24"/>
        </w:rPr>
        <w:t>)</w:t>
      </w:r>
      <w:r w:rsidR="00750D7A" w:rsidRPr="00391A4A">
        <w:rPr>
          <w:rFonts w:ascii="Times New Roman" w:hAnsi="Times New Roman" w:cs="Times New Roman"/>
          <w:sz w:val="24"/>
          <w:szCs w:val="24"/>
        </w:rPr>
        <w:t xml:space="preserve"> which</w:t>
      </w:r>
      <w:r w:rsidR="004B054D">
        <w:rPr>
          <w:rFonts w:ascii="Times New Roman" w:hAnsi="Times New Roman" w:cs="Times New Roman"/>
          <w:sz w:val="24"/>
          <w:szCs w:val="24"/>
        </w:rPr>
        <w:t xml:space="preserve"> are</w:t>
      </w:r>
      <w:r w:rsidR="00750D7A" w:rsidRPr="00391A4A">
        <w:rPr>
          <w:rFonts w:ascii="Times New Roman" w:hAnsi="Times New Roman" w:cs="Times New Roman"/>
          <w:sz w:val="24"/>
          <w:szCs w:val="24"/>
        </w:rPr>
        <w:t xml:space="preserve"> predicted to be hazardous to the population.</w:t>
      </w:r>
      <w:r w:rsidR="00085E84" w:rsidRPr="00391A4A">
        <w:rPr>
          <w:rFonts w:ascii="Times New Roman" w:hAnsi="Times New Roman" w:cs="Times New Roman"/>
          <w:sz w:val="24"/>
          <w:szCs w:val="24"/>
        </w:rPr>
        <w:t xml:space="preserve"> </w:t>
      </w:r>
      <w:r w:rsidR="00750D7A" w:rsidRPr="00391A4A">
        <w:rPr>
          <w:rFonts w:ascii="Times New Roman" w:hAnsi="Times New Roman" w:cs="Times New Roman"/>
          <w:sz w:val="24"/>
          <w:szCs w:val="24"/>
        </w:rPr>
        <w:t>Th</w:t>
      </w:r>
      <w:r w:rsidR="004B054D">
        <w:rPr>
          <w:rFonts w:ascii="Times New Roman" w:hAnsi="Times New Roman" w:cs="Times New Roman"/>
          <w:sz w:val="24"/>
          <w:szCs w:val="24"/>
        </w:rPr>
        <w:t>ese include</w:t>
      </w:r>
      <w:r w:rsidR="00750D7A" w:rsidRPr="00391A4A">
        <w:rPr>
          <w:rFonts w:ascii="Times New Roman" w:hAnsi="Times New Roman" w:cs="Times New Roman"/>
          <w:sz w:val="24"/>
          <w:szCs w:val="24"/>
        </w:rPr>
        <w:t xml:space="preserve"> disasters</w:t>
      </w:r>
      <w:r w:rsidR="00085E84" w:rsidRPr="00391A4A">
        <w:rPr>
          <w:rFonts w:ascii="Times New Roman" w:hAnsi="Times New Roman" w:cs="Times New Roman"/>
          <w:sz w:val="24"/>
          <w:szCs w:val="24"/>
        </w:rPr>
        <w:t xml:space="preserve"> </w:t>
      </w:r>
      <w:r w:rsidR="004B054D">
        <w:rPr>
          <w:rFonts w:ascii="Times New Roman" w:hAnsi="Times New Roman" w:cs="Times New Roman"/>
          <w:sz w:val="24"/>
          <w:szCs w:val="24"/>
        </w:rPr>
        <w:t xml:space="preserve">which have </w:t>
      </w:r>
      <w:r w:rsidR="00E96A72" w:rsidRPr="00391A4A">
        <w:rPr>
          <w:rFonts w:ascii="Times New Roman" w:hAnsi="Times New Roman" w:cs="Times New Roman"/>
          <w:sz w:val="24"/>
          <w:szCs w:val="24"/>
        </w:rPr>
        <w:t>resulted in more injury, disability and death</w:t>
      </w:r>
      <w:r w:rsidR="004B054D">
        <w:rPr>
          <w:rFonts w:ascii="Times New Roman" w:hAnsi="Times New Roman" w:cs="Times New Roman"/>
          <w:sz w:val="24"/>
          <w:szCs w:val="24"/>
        </w:rPr>
        <w:t xml:space="preserve"> as compared to</w:t>
      </w:r>
      <w:r w:rsidR="004114DC">
        <w:rPr>
          <w:rFonts w:ascii="Times New Roman" w:hAnsi="Times New Roman" w:cs="Times New Roman"/>
          <w:sz w:val="24"/>
          <w:szCs w:val="24"/>
        </w:rPr>
        <w:t xml:space="preserve"> </w:t>
      </w:r>
      <w:r w:rsidR="00CD2277" w:rsidRPr="00391A4A">
        <w:rPr>
          <w:rFonts w:ascii="Times New Roman" w:hAnsi="Times New Roman" w:cs="Times New Roman"/>
          <w:sz w:val="24"/>
          <w:szCs w:val="24"/>
        </w:rPr>
        <w:t>less hazardous disaster</w:t>
      </w:r>
      <w:r w:rsidR="004B054D">
        <w:rPr>
          <w:rFonts w:ascii="Times New Roman" w:hAnsi="Times New Roman" w:cs="Times New Roman"/>
          <w:sz w:val="24"/>
          <w:szCs w:val="24"/>
        </w:rPr>
        <w:t xml:space="preserve"> type</w:t>
      </w:r>
      <w:r w:rsidR="00CD2277" w:rsidRPr="00391A4A">
        <w:rPr>
          <w:rFonts w:ascii="Times New Roman" w:hAnsi="Times New Roman" w:cs="Times New Roman"/>
          <w:sz w:val="24"/>
          <w:szCs w:val="24"/>
        </w:rPr>
        <w:t>s</w:t>
      </w:r>
      <w:r w:rsidR="004114DC">
        <w:rPr>
          <w:rFonts w:ascii="Times New Roman" w:hAnsi="Times New Roman" w:cs="Times New Roman"/>
          <w:sz w:val="24"/>
          <w:szCs w:val="24"/>
        </w:rPr>
        <w:t xml:space="preserve"> </w:t>
      </w:r>
      <w:r w:rsidR="00CD2277" w:rsidRPr="00391A4A">
        <w:rPr>
          <w:rFonts w:ascii="Times New Roman" w:hAnsi="Times New Roman" w:cs="Times New Roman"/>
          <w:sz w:val="24"/>
          <w:szCs w:val="24"/>
        </w:rPr>
        <w:t>(e.g. drought, river erosion)</w:t>
      </w:r>
      <w:r w:rsidR="00E96A72" w:rsidRPr="00391A4A">
        <w:rPr>
          <w:rFonts w:ascii="Times New Roman" w:hAnsi="Times New Roman" w:cs="Times New Roman"/>
          <w:sz w:val="24"/>
          <w:szCs w:val="24"/>
        </w:rPr>
        <w:t>.</w:t>
      </w:r>
      <w:r w:rsidR="0033095F">
        <w:rPr>
          <w:rFonts w:ascii="Times New Roman" w:hAnsi="Times New Roman" w:cs="Times New Roman"/>
          <w:sz w:val="24"/>
          <w:szCs w:val="24"/>
        </w:rPr>
        <w:t xml:space="preserve"> </w:t>
      </w:r>
      <w:r w:rsidR="00481C24">
        <w:rPr>
          <w:rFonts w:ascii="Times New Roman" w:hAnsi="Times New Roman" w:cs="Times New Roman"/>
          <w:sz w:val="24"/>
          <w:szCs w:val="24"/>
        </w:rPr>
        <w:t xml:space="preserve">Even in situations of imminent </w:t>
      </w:r>
      <w:r w:rsidR="00D01EDE">
        <w:rPr>
          <w:rFonts w:ascii="Times New Roman" w:hAnsi="Times New Roman" w:cs="Times New Roman"/>
          <w:sz w:val="24"/>
          <w:szCs w:val="24"/>
        </w:rPr>
        <w:t>disaster</w:t>
      </w:r>
      <w:r w:rsidR="00481C24">
        <w:rPr>
          <w:rFonts w:ascii="Times New Roman" w:hAnsi="Times New Roman" w:cs="Times New Roman"/>
          <w:sz w:val="24"/>
          <w:szCs w:val="24"/>
        </w:rPr>
        <w:t xml:space="preserve">, there can be </w:t>
      </w:r>
      <w:r w:rsidR="00FA47E6" w:rsidRPr="00391A4A">
        <w:rPr>
          <w:rFonts w:ascii="Times New Roman" w:hAnsi="Times New Roman" w:cs="Times New Roman"/>
          <w:sz w:val="24"/>
          <w:szCs w:val="24"/>
        </w:rPr>
        <w:t>low level</w:t>
      </w:r>
      <w:r w:rsidR="00481C24">
        <w:rPr>
          <w:rFonts w:ascii="Times New Roman" w:hAnsi="Times New Roman" w:cs="Times New Roman"/>
          <w:sz w:val="24"/>
          <w:szCs w:val="24"/>
        </w:rPr>
        <w:t>s</w:t>
      </w:r>
      <w:r w:rsidR="00FA47E6" w:rsidRPr="00391A4A">
        <w:rPr>
          <w:rFonts w:ascii="Times New Roman" w:hAnsi="Times New Roman" w:cs="Times New Roman"/>
          <w:sz w:val="24"/>
          <w:szCs w:val="24"/>
        </w:rPr>
        <w:t xml:space="preserve"> of compliance with advice to take protective action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{"citationItems":[{"id":"ITEM-1","itemData":{"DOI":"10.1007/s10584-009-9552-z","ISBN":"0165-0009","ISSN":"01650009","abstract":"Ability to respond positively to climate hazards (also called adaptive capacity) first requires a perception of the risk due to that hazard and then formulation, evaluation and implementation of response by the exposed units with the view to reducing impacts. From a policy perspective, facilitating the process of perception of risk (and sometimes formulation, evaluation and implementation of response) often requires some kind of generation and communication of information for use by the exposed units. For example, the cyclone early warning system is a policy intervention which aims to generate and communicate information to the people about a possible cyclone occurrence, so as to facilitate timely and appropriate response such as evacuating the risk prone areas and/or taking refuge in a cyclone shelter by the people in danger. Anecdotal evidence suggests that many a time the cyclone warning message is not able to generate the desired response from the target audience. An understanding of the factors underlying the process of perception, formulation, evaluation and response by the exposed units to manage cyclone risk is required to close the gap between the desired response and the actual response by the exposed units to the warning information. In this paper we attempt to identify such factors in the Indian context. We conducted an exploratory study on the East coast of India to identify the factors that affect the perceptual and evaluative processes underlying the 'warning-response' process i.e. evacuation behavior of the exposed units once they have received the cyclone warning. The findings highlight some important factors that could be addressed to improve the warning-response process and hence enhance the ability of people to respond to cyclone risk.","author":[{"dropping-particle":"","family":"Sharma","given":"Upasna","non-dropping-particle":"","parse-names":false,"suffix":""},{"dropping-particle":"","family":"Patwardhan","given":"Anand","non-dropping-particle":"","parse-names":false,"suffix":""},{"dropping-particle":"","family":"Parthasarathy","given":"D.","non-dropping-particle":"","parse-names":false,"suffix":""}],"container-title":"Climatic Change","id":"ITEM-1","issue":"1-2","issued":{"date-parts":[["2009"]]},"page":"189-209","title":"Assessing adaptive capacity to tropical cyclones in the East coast of India: A pilot study of public response to cyclone warning information","type":"article-journal","volume":"94"},"uris":["http://www.mendeley.com/documents/?uuid=cab4ab9a-66e7-41e8-a204-57c467ceef82"]}],"mendeley":{"formattedCitation":"(Sharma, Patwardhan, &amp; Parthasarathy, 2009)","plainTextFormattedCitation":"(Sharma, Patwardhan, &amp; Parthasarathy, 2009)","previouslyFormattedCitation":"(Sharma, Patwardhan, &amp; Parthasarathy, 2009)"},"properties":{"noteIndex":0},"schema":"https://github.com/citation-style-language/schema/raw/master/csl-citation.json"}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(Sharma, Patwardhan, &amp; Parthasarathy, 2009)</w:t>
      </w:r>
      <w:r w:rsidR="005C478A" w:rsidRPr="007C1E69">
        <w:rPr>
          <w:rFonts w:ascii="Times New Roman" w:hAnsi="Times New Roman" w:cs="Times New Roman"/>
        </w:rPr>
        <w:fldChar w:fldCharType="end"/>
      </w:r>
      <w:r w:rsidR="00166EE7" w:rsidRPr="00391A4A">
        <w:rPr>
          <w:rFonts w:ascii="Times New Roman" w:hAnsi="Times New Roman" w:cs="Times New Roman"/>
          <w:sz w:val="24"/>
          <w:szCs w:val="24"/>
        </w:rPr>
        <w:t>.</w:t>
      </w:r>
      <w:r w:rsidR="00FA47E6" w:rsidRPr="00391A4A">
        <w:rPr>
          <w:rFonts w:ascii="Times New Roman" w:hAnsi="Times New Roman" w:cs="Times New Roman"/>
          <w:sz w:val="24"/>
          <w:szCs w:val="24"/>
        </w:rPr>
        <w:t xml:space="preserve"> Factors relat</w:t>
      </w:r>
      <w:r w:rsidR="008F3DAF">
        <w:rPr>
          <w:rFonts w:ascii="Times New Roman" w:hAnsi="Times New Roman" w:cs="Times New Roman"/>
          <w:sz w:val="24"/>
          <w:szCs w:val="24"/>
        </w:rPr>
        <w:t>ed</w:t>
      </w:r>
      <w:r w:rsidR="00FA47E6" w:rsidRPr="00391A4A">
        <w:rPr>
          <w:rFonts w:ascii="Times New Roman" w:hAnsi="Times New Roman" w:cs="Times New Roman"/>
          <w:sz w:val="24"/>
          <w:szCs w:val="24"/>
        </w:rPr>
        <w:t xml:space="preserve"> to personal circumstances, beliefs and attitudes, societal response, and the characteristics of the authorities may have influenced whether individuals chose to take preparation</w:t>
      </w:r>
      <w:r w:rsidR="00097F7D">
        <w:rPr>
          <w:rFonts w:ascii="Times New Roman" w:hAnsi="Times New Roman" w:cs="Times New Roman"/>
          <w:sz w:val="24"/>
          <w:szCs w:val="24"/>
        </w:rPr>
        <w:t xml:space="preserve"> measures</w:t>
      </w:r>
      <w:r w:rsidR="00653817">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{"citationItems":[{"id":"ITEM-1","itemData":{"DOI":"10.1007/s10584-009-9552-z","ISBN":"0165-0009","ISSN":"01650009","abstract":"Ability to respond positively to climate hazards (also called adaptive capacity) first requires a perception of the risk due to that hazard and then formulation, evaluation and implementation of response by the exposed units with the view to reducing impacts. From a policy perspective, facilitating the process of perception of risk (and sometimes formulation, evaluation and implementation of response) often requires some kind of generation and communication of information for use by the exposed units. For example, the cyclone early warning system is a policy intervention which aims to generate and communicate information to the people about a possible cyclone occurrence, so as to facilitate timely and appropriate response such as evacuating the risk prone areas and/or taking refuge in a cyclone shelter by the people in danger. Anecdotal evidence suggests that many a time the cyclone warning message is not able to generate the desired response from the target audience. An understanding of the factors underlying the process of perception, formulation, evaluation and response by the exposed units to manage cyclone risk is required to close the gap between the desired response and the actual response by the exposed units to the warning information. In this paper we attempt to identify such factors in the Indian context. We conducted an exploratory study on the East coast of India to identify the factors that affect the perceptual and evaluative processes underlying the 'warning-response' process i.e. evacuation behavior of the exposed units once they have received the cyclone warning. The findings highlight some important factors that could be addressed to improve the warning-response process and hence enhance the ability of people to respond to cyclone risk.","author":[{"dropping-particle":"","family":"Sharma","given":"Upasna","non-dropping-particle":"","parse-names":false,"suffix":""},{"dropping-particle":"","family":"Patwardhan","given":"Anand","non-dropping-particle":"","parse-names":false,"suffix":""},{"dropping-particle":"","family":"Parthasarathy","given":"D.","non-dropping-particle":"","parse-names":false,"suffix":""}],"container-title":"Climatic Change","id":"ITEM-1","issue":"1-2","issued":{"date-parts":[["2009"]]},"page":"189-209","title":"Assessing adaptive capacity to tropical cyclones in the East coast of India: A pilot study of public response to cyclone warning information","type":"article-journal","volume":"94"},"uris":["http://www.mendeley.com/documents/?uuid=cab4ab9a-66e7-41e8-a204-57c467ceef82"]}],"mendeley":{"formattedCitation":"(Sharma et al., 2009)","plainTextFormattedCitation":"(Sharma et al., 2009)","previouslyFormattedCitation":"(Sharma et al., 2009)"},"properties":{"noteIndex":0},"schema":"https://github.com/citation-style-language/schema/raw/master/csl-citation.json"}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(Sharma et al., 2009)</w:t>
      </w:r>
      <w:r w:rsidR="005C478A" w:rsidRPr="007C1E69">
        <w:rPr>
          <w:rFonts w:ascii="Times New Roman" w:hAnsi="Times New Roman" w:cs="Times New Roman"/>
        </w:rPr>
        <w:fldChar w:fldCharType="end"/>
      </w:r>
      <w:r w:rsidR="00FA47E6" w:rsidRPr="00391A4A">
        <w:rPr>
          <w:rFonts w:ascii="Times New Roman" w:hAnsi="Times New Roman" w:cs="Times New Roman"/>
          <w:sz w:val="24"/>
          <w:szCs w:val="24"/>
        </w:rPr>
        <w:t xml:space="preserve">. </w:t>
      </w:r>
      <w:r w:rsidR="009A4361" w:rsidRPr="009A4361">
        <w:rPr>
          <w:rFonts w:ascii="Times New Roman" w:hAnsi="Times New Roman" w:cs="Times New Roman"/>
          <w:sz w:val="24"/>
          <w:szCs w:val="24"/>
        </w:rPr>
        <w:t>Comes et al. 2014 argued that despite the potential of new technologies and the improvements of early-warning systems, damage and harm caused by disasters do not stop to increase due to gaps in risk management and preparedness</w:t>
      </w:r>
      <w:r w:rsidR="00CC6D81">
        <w:rPr>
          <w:rFonts w:ascii="Times New Roman" w:hAnsi="Times New Roman" w:cs="Times New Roman"/>
          <w:sz w:val="24"/>
          <w:szCs w:val="24"/>
        </w:rPr>
        <w:t xml:space="preserve"> </w:t>
      </w:r>
      <w:r w:rsidR="007262B0">
        <w:rPr>
          <w:rFonts w:ascii="Times New Roman" w:hAnsi="Times New Roman" w:cs="Times New Roman"/>
          <w:sz w:val="24"/>
          <w:szCs w:val="24"/>
        </w:rPr>
        <w:fldChar w:fldCharType="begin" w:fldLock="1"/>
      </w:r>
      <w:r w:rsidR="00E52A20">
        <w:rPr>
          <w:rFonts w:ascii="Times New Roman" w:hAnsi="Times New Roman" w:cs="Times New Roman"/>
          <w:sz w:val="24"/>
          <w:szCs w:val="24"/>
        </w:rPr>
        <w:instrText>ADDIN CSL_CITATION {"citationItems":[{"id":"ITEM-1","itemData":{"DOI":"10.1007/978-3-319-11818-5","ISBN":"978-3-319-11817-8","abstract":"There exists a huge variety in the occurrence and characteristics of major incidents. Incident management stakeholders and in particular emergency health service providers have to deal with two basic challenges: The disproportion between the needs and the available human/material resources in the response capacity and the inherent time constraints of an emergency. These critical factors play a seminal role in the decision-making process during a crisis event, which affects all levels of command &amp; control (strategic, operational, and tactical). The drawback with current health emergency management systems lies with the command &amp; control operations that should coordinate the actions of the separate services and turn them into an effective, multi-faceted crisis response mechanism. IMPRESS improves the efficiency of decision making in emergency health operations, which has a direct impact on the quality of services provided to citizens. Furthermore it provides a consolidated concept of operations, to effectively manage medical resources, prepare and coordinate response activities, supported by a Decision Support System, using data from multiple heterogeneous sources. The proposed solution facilitates communication between Health Services (and Emergency Responders) at all levels of response and the crisis cycle with the necessary health care systems support, supervision and management of participating organizations. It will assist health services in becoming more proactive, better prepared and interoperable with other emergency response organizations.","author":[{"dropping-particle":"","family":"Comes","given":"Tina","non-dropping-particle":"","parse-names":false,"suffix":""},{"dropping-particle":"","family":"Mayag","given":"Brice","non-dropping-particle":"","parse-names":false,"suffix":""},{"dropping-particle":"","family":"Negre","given":"Elsa","non-dropping-particle":"","parse-names":false,"suffix":""}],"container-title":"International Conference on Information Systems for Crisis Response and Management in Mediterranean Countries","id":"ITEM-1","issue":"October","issued":{"date-parts":[["2014"]]},"title":"Information Systems for Crisis Response and Management in Mediterranean Countries Early-warning Systems","type":"paper-conference","volume":"196"},"uris":["http://www.mendeley.com/documents/?uuid=30983e9e-c349-4d75-b4e8-fa4911ad04cc"]}],"mendeley":{"formattedCitation":"(Comes, Mayag, &amp; Negre, 2014)","plainTextFormattedCitation":"(Comes, Mayag, &amp; Negre, 2014)","previouslyFormattedCitation":"(Comes, Mayag, &amp; Negre, 2014)"},"properties":{"noteIndex":0},"schema":"https://github.com/citation-style-language/schema/raw/master/csl-citation.json"}</w:instrText>
      </w:r>
      <w:r w:rsidR="007262B0">
        <w:rPr>
          <w:rFonts w:ascii="Times New Roman" w:hAnsi="Times New Roman" w:cs="Times New Roman"/>
          <w:sz w:val="24"/>
          <w:szCs w:val="24"/>
        </w:rPr>
        <w:fldChar w:fldCharType="separate"/>
      </w:r>
      <w:r w:rsidR="007262B0" w:rsidRPr="007262B0">
        <w:rPr>
          <w:rFonts w:ascii="Times New Roman" w:hAnsi="Times New Roman" w:cs="Times New Roman"/>
          <w:noProof/>
          <w:sz w:val="24"/>
          <w:szCs w:val="24"/>
        </w:rPr>
        <w:t>(Comes, Mayag, &amp; Negre, 2014)</w:t>
      </w:r>
      <w:r w:rsidR="007262B0">
        <w:rPr>
          <w:rFonts w:ascii="Times New Roman" w:hAnsi="Times New Roman" w:cs="Times New Roman"/>
          <w:sz w:val="24"/>
          <w:szCs w:val="24"/>
        </w:rPr>
        <w:fldChar w:fldCharType="end"/>
      </w:r>
      <w:r w:rsidR="009A4361" w:rsidRPr="009A4361">
        <w:rPr>
          <w:rFonts w:ascii="Times New Roman" w:hAnsi="Times New Roman" w:cs="Times New Roman"/>
          <w:sz w:val="24"/>
          <w:szCs w:val="24"/>
        </w:rPr>
        <w:t>. Fakhruddin et al., 2015 found that for flood risk management, communities more or less depend</w:t>
      </w:r>
      <w:r w:rsidR="00336110">
        <w:rPr>
          <w:rFonts w:ascii="Times New Roman" w:hAnsi="Times New Roman" w:cs="Times New Roman"/>
          <w:sz w:val="24"/>
          <w:szCs w:val="24"/>
        </w:rPr>
        <w:t>ing</w:t>
      </w:r>
      <w:r w:rsidR="009A4361" w:rsidRPr="009A4361">
        <w:rPr>
          <w:rFonts w:ascii="Times New Roman" w:hAnsi="Times New Roman" w:cs="Times New Roman"/>
          <w:sz w:val="24"/>
          <w:szCs w:val="24"/>
        </w:rPr>
        <w:t xml:space="preserve"> on their indigenous knowledge in Bangladesh and decision-making based on medium-range forecasts was not a practice in any area</w:t>
      </w:r>
      <w:r w:rsidR="00CC6D81">
        <w:rPr>
          <w:rFonts w:ascii="Times New Roman" w:hAnsi="Times New Roman" w:cs="Times New Roman"/>
          <w:sz w:val="24"/>
          <w:szCs w:val="24"/>
        </w:rPr>
        <w:t xml:space="preserve"> </w:t>
      </w:r>
      <w:r w:rsidR="00CC6D81">
        <w:rPr>
          <w:rFonts w:ascii="Times New Roman" w:hAnsi="Times New Roman" w:cs="Times New Roman"/>
          <w:sz w:val="24"/>
          <w:szCs w:val="24"/>
        </w:rPr>
        <w:fldChar w:fldCharType="begin" w:fldLock="1"/>
      </w:r>
      <w:r w:rsidR="007262B0">
        <w:rPr>
          <w:rFonts w:ascii="Times New Roman" w:hAnsi="Times New Roman" w:cs="Times New Roman"/>
          <w:sz w:val="24"/>
          <w:szCs w:val="24"/>
        </w:rPr>
        <w:instrText>ADDIN CSL_CITATION {"citationItems":[{"id":"ITEM-1","itemData":{"DOI":"10.1016/j.ijdrr.2015.08.004","ISSN":"22124209","abstract":"Early warning is a key element of disaster risk reduction. In recent decades, there have been major advancements in medium-range and seasonal forecasting. Babel et al. (2013) [1] developed an experimental medium-range (1-10 days) probabilistic flood-forecasting model for Bangladesh. This progress provides a great opportunity to improve flood warnings, and therefore, reduce vulnerability to disasters. This paper describes an integrated system on medium-range flood forecasts based on agricultural users' needs in order to reduce the farming community's flood impacts. For example, 1- to 10-day forecasts may provide farmers a range of decision options such as changing cropping patterns or planting times. The methodology included risk and vulnerability assessments conducted through community consultation. The study involved developing a flood risk map and response options to flood risk probabilistic forecasts based on farmers' needs for early warning. Understanding the use of probabilistic forecasts is still very limited, and operational forecasters are often skeptical about the ability of forecast recipients to understand the ensembles prediction system. This study showcases the ability to use probabilistic forecasts for operational decision-making purposes. The forecast lead-time requirement, impacts, and management options for crops and livestock were identified through focus group discussions, informal interviews, and surveys. The results included flood risk mapping according to the vulnerability of the communities in the study area and the early warning impacts during and after the flood events.","author":[{"dropping-particle":"","family":"Fakhruddin","given":"S. H.M.","non-dropping-particle":"","parse-names":false,"suffix":""},{"dropping-particle":"","family":"Kawasaki","given":"Akiyuki","non-dropping-particle":"","parse-names":false,"suffix":""},{"dropping-particle":"","family":"Babel","given":"Mukand S.","non-dropping-particle":"","parse-names":false,"suffix":""}],"container-title":"International Journal of Disaster Risk Reduction","id":"ITEM-1","issued":{"date-parts":[["2015"]]},"page":"323-331","publisher":"Elsevier Ltd","title":"Community responses to flood early warning system: Case study in Kaijuri Union, Bangladesh","type":"article-journal","volume":"14"},"uris":["http://www.mendeley.com/documents/?uuid=47fc24c4-bfcc-4283-89ff-02b82c885f23"]}],"mendeley":{"formattedCitation":"(Fakhruddin, Kawasaki, &amp; Babel, 2015)","plainTextFormattedCitation":"(Fakhruddin, Kawasaki, &amp; Babel, 2015)","previouslyFormattedCitation":"(Fakhruddin, Kawasaki, &amp; Babel, 2015)"},"properties":{"noteIndex":0},"schema":"https://github.com/citation-style-language/schema/raw/master/csl-citation.json"}</w:instrText>
      </w:r>
      <w:r w:rsidR="00CC6D81">
        <w:rPr>
          <w:rFonts w:ascii="Times New Roman" w:hAnsi="Times New Roman" w:cs="Times New Roman"/>
          <w:sz w:val="24"/>
          <w:szCs w:val="24"/>
        </w:rPr>
        <w:fldChar w:fldCharType="separate"/>
      </w:r>
      <w:r w:rsidR="00CC6D81" w:rsidRPr="00CC6D81">
        <w:rPr>
          <w:rFonts w:ascii="Times New Roman" w:hAnsi="Times New Roman" w:cs="Times New Roman"/>
          <w:noProof/>
          <w:sz w:val="24"/>
          <w:szCs w:val="24"/>
        </w:rPr>
        <w:t>(Fakhruddin, Kawasaki, &amp; Babel, 2015)</w:t>
      </w:r>
      <w:r w:rsidR="00CC6D81">
        <w:rPr>
          <w:rFonts w:ascii="Times New Roman" w:hAnsi="Times New Roman" w:cs="Times New Roman"/>
          <w:sz w:val="24"/>
          <w:szCs w:val="24"/>
        </w:rPr>
        <w:fldChar w:fldCharType="end"/>
      </w:r>
      <w:r w:rsidR="009A4361" w:rsidRPr="009A4361">
        <w:rPr>
          <w:rFonts w:ascii="Times New Roman" w:hAnsi="Times New Roman" w:cs="Times New Roman"/>
          <w:sz w:val="24"/>
          <w:szCs w:val="24"/>
        </w:rPr>
        <w:t>. Therefore, only disaster warnings may not be effective to reduce health hazards (e.g. injury).</w:t>
      </w:r>
      <w:r w:rsidR="00F06D39">
        <w:rPr>
          <w:rFonts w:ascii="Times New Roman" w:hAnsi="Times New Roman" w:cs="Times New Roman"/>
          <w:sz w:val="24"/>
          <w:szCs w:val="24"/>
        </w:rPr>
        <w:t xml:space="preserve"> </w:t>
      </w:r>
      <w:r w:rsidR="00C42AAA" w:rsidRPr="00391A4A">
        <w:rPr>
          <w:rFonts w:ascii="Times New Roman" w:hAnsi="Times New Roman" w:cs="Times New Roman"/>
          <w:sz w:val="24"/>
          <w:szCs w:val="24"/>
        </w:rPr>
        <w:t>People with better knowledge about disaster preparedness and capacity to understand the warning are more likely to take disaster preparation</w:t>
      </w:r>
      <w:r w:rsidR="00653817">
        <w:rPr>
          <w:rFonts w:ascii="Times New Roman" w:hAnsi="Times New Roman" w:cs="Times New Roman"/>
          <w:sz w:val="24"/>
          <w:szCs w:val="24"/>
        </w:rPr>
        <w:t xml:space="preserve"> </w:t>
      </w:r>
      <w:r w:rsidR="005C478A" w:rsidRPr="007C1E69">
        <w:rPr>
          <w:rFonts w:ascii="Times New Roman" w:hAnsi="Times New Roman" w:cs="Times New Roman"/>
        </w:rPr>
        <w:fldChar w:fldCharType="begin" w:fldLock="1"/>
      </w:r>
      <w:r w:rsidR="00CC18C0">
        <w:rPr>
          <w:rFonts w:ascii="Times New Roman" w:hAnsi="Times New Roman" w:cs="Times New Roman"/>
        </w:rPr>
        <w:instrText>ADDIN CSL_CITATION {"citationItems":[{"id":"ITEM-1","itemData":{"DOI":"10.1016/j.ijdrr.2017.04.008","ISSN":"22124209","abstract":"Objective To assess the state of community disaster preparedness of Hong Kong residents and to identify factors associated with adequate preparedness behaviors. Design A cross-sectional survey using random Global Positioning System (GPS) spatial sampling conducted from the 8 August 2015 to 6 September 2015. Participants Hong Kong residents aged 18 years or more. Method A 19-item questionnaire was developed to assess respondents’ preparedness information acquisition, communication plan, evacuation strategies, first-aid and disaster knowledge, financial resilience, and preparedness behaviors. In total, 1023 residents were interviewed at 516 GPS locations. Multiple logistic regression was used to identify factors associated with preparedness behaviors, defined as having an evacuation kit in our study. Results Television remains the key information source, both before and during disaster, with young respondents also favoring social media and the internet and elder residents preferring television and radio. Many respondents did not have adequate first-aid knowledge and few showed correct responses to a typhoon warning signal. Only 39.4% had an evacuation kit. In logistic regression, correct responses to first aid questions and a typhoon warning signal were significantly associated with kit preparation (OR 2.023, 95% CI 1.233−3.318, p=0.005). Residents with elderly household member(s) were significantly less likely to do so (OR 0.554, 95% CI 0.333−0.922, p=0.023). Conclusions Community resilience-building programs should tailor information provision to different age groups with a focus on the family caregivers of elderly residents. There is a need to promulgate first-aid training and disaster education in the community.","author":[{"dropping-particle":"","family":"Lam","given":"Rex Pui Kin","non-dropping-particle":"","parse-names":false,"suffix":""},{"dropping-particle":"","family":"Leung","given":"Ling Pong","non-dropping-particle":"","parse-names":false,"suffix":""},{"dropping-particle":"","family":"Balsari","given":"Satchit","non-dropping-particle":"","parse-names":false,"suffix":""},{"dropping-particle":"","family":"Hsiao","given":"Kai hsun","non-dropping-particle":"","parse-names":false,"suffix":""},{"dropping-particle":"","family":"Newnham","given":"Elizabeth","non-dropping-particle":"","parse-names":false,"suffix":""},{"dropping-particle":"","family":"Patrick","given":"Kaylie","non-dropping-particle":"","parse-names":false,"suffix":""},{"dropping-particle":"","family":"Pham","given":"Phuong","non-dropping-particle":"","parse-names":false,"suffix":""},{"dropping-particle":"","family":"Leaning","given":"Jennifer","non-dropping-particle":"","parse-names":false,"suffix":""}],"container-title":"International Journal of Disaster Risk Reduction","id":"ITEM-1","issue":"November 2016","issued":{"date-parts":[["2017"]]},"page":"62-69","publisher":"Elsevier Ltd","title":"Urban disaster preparedness of Hong Kong residents: A territory-wide survey","type":"article-journal","volume":"23"},"uris":["http://www.mendeley.com/documents/?uuid=c0e89a3d-1515-4323-8c8f-222731932fef"]}],"mendeley":{"formattedCitation":"(Lam et al., 2017)","plainTextFormattedCitation":"(Lam et al., 2017)","previouslyFormattedCitation":"(Lam et al., 2017)"},"properties":{"noteIndex":0},"schema":"https://github.com/citation-style-language/schema/raw/master/csl-citation.json"}</w:instrText>
      </w:r>
      <w:r w:rsidR="005C478A" w:rsidRPr="007C1E69">
        <w:rPr>
          <w:rFonts w:ascii="Times New Roman" w:hAnsi="Times New Roman" w:cs="Times New Roman"/>
        </w:rPr>
        <w:fldChar w:fldCharType="separate"/>
      </w:r>
      <w:r w:rsidR="000039CE" w:rsidRPr="000039CE">
        <w:rPr>
          <w:rFonts w:ascii="Times New Roman" w:hAnsi="Times New Roman" w:cs="Times New Roman"/>
          <w:noProof/>
        </w:rPr>
        <w:t>(Lam et al., 2017)</w:t>
      </w:r>
      <w:r w:rsidR="005C478A" w:rsidRPr="007C1E69">
        <w:rPr>
          <w:rFonts w:ascii="Times New Roman" w:hAnsi="Times New Roman" w:cs="Times New Roman"/>
        </w:rPr>
        <w:fldChar w:fldCharType="end"/>
      </w:r>
      <w:r w:rsidR="00C42AAA" w:rsidRPr="00391A4A">
        <w:rPr>
          <w:rFonts w:ascii="Times New Roman" w:hAnsi="Times New Roman" w:cs="Times New Roman"/>
          <w:sz w:val="24"/>
          <w:szCs w:val="24"/>
        </w:rPr>
        <w:t>.</w:t>
      </w:r>
      <w:r w:rsidR="00DD4534" w:rsidRPr="00391A4A">
        <w:rPr>
          <w:rFonts w:ascii="Times New Roman" w:hAnsi="Times New Roman" w:cs="Times New Roman"/>
          <w:sz w:val="24"/>
          <w:szCs w:val="24"/>
        </w:rPr>
        <w:t xml:space="preserve"> </w:t>
      </w:r>
      <w:r w:rsidR="00A61343">
        <w:rPr>
          <w:rFonts w:ascii="Times New Roman" w:hAnsi="Times New Roman" w:cs="Times New Roman"/>
          <w:sz w:val="24"/>
          <w:szCs w:val="24"/>
        </w:rPr>
        <w:t>In our analysis, w</w:t>
      </w:r>
      <w:r w:rsidR="00DD4534" w:rsidRPr="00391A4A">
        <w:rPr>
          <w:rFonts w:ascii="Times New Roman" w:hAnsi="Times New Roman" w:cs="Times New Roman"/>
          <w:sz w:val="24"/>
          <w:szCs w:val="24"/>
        </w:rPr>
        <w:t xml:space="preserve">e found </w:t>
      </w:r>
      <w:r w:rsidR="00DD4534" w:rsidRPr="0034493B">
        <w:rPr>
          <w:rFonts w:ascii="Times New Roman" w:hAnsi="Times New Roman" w:cs="Times New Roman"/>
          <w:noProof/>
          <w:sz w:val="24"/>
          <w:szCs w:val="24"/>
        </w:rPr>
        <w:t>that</w:t>
      </w:r>
      <w:r w:rsidRPr="00391A4A">
        <w:rPr>
          <w:rFonts w:ascii="Times New Roman" w:hAnsi="Times New Roman" w:cs="Times New Roman"/>
          <w:sz w:val="24"/>
          <w:szCs w:val="24"/>
        </w:rPr>
        <w:t xml:space="preserve"> </w:t>
      </w:r>
      <w:r w:rsidR="004B666E" w:rsidRPr="00391A4A">
        <w:rPr>
          <w:rFonts w:ascii="Times New Roman" w:hAnsi="Times New Roman" w:cs="Times New Roman"/>
          <w:sz w:val="24"/>
          <w:szCs w:val="24"/>
        </w:rPr>
        <w:t>disaster preparedness significantly reduced the likelihood of injury and disability by 38% and 77%</w:t>
      </w:r>
      <w:r w:rsidR="006023CB">
        <w:rPr>
          <w:rFonts w:ascii="Times New Roman" w:hAnsi="Times New Roman" w:cs="Times New Roman"/>
          <w:sz w:val="24"/>
          <w:szCs w:val="24"/>
        </w:rPr>
        <w:t>,</w:t>
      </w:r>
      <w:r w:rsidR="004B666E" w:rsidRPr="00391A4A">
        <w:rPr>
          <w:rFonts w:ascii="Times New Roman" w:hAnsi="Times New Roman" w:cs="Times New Roman"/>
          <w:sz w:val="24"/>
          <w:szCs w:val="24"/>
        </w:rPr>
        <w:t xml:space="preserve"> respectively</w:t>
      </w:r>
      <w:r w:rsidR="00B45D15" w:rsidRPr="00391A4A">
        <w:rPr>
          <w:rFonts w:ascii="Times New Roman" w:hAnsi="Times New Roman" w:cs="Times New Roman"/>
          <w:sz w:val="24"/>
          <w:szCs w:val="24"/>
        </w:rPr>
        <w:t xml:space="preserve">. </w:t>
      </w:r>
    </w:p>
    <w:p w14:paraId="0AD9B054" w14:textId="5D8FEAFB" w:rsidR="00AA4FCB" w:rsidRDefault="00C6053A" w:rsidP="00DE2CF0">
      <w:pPr>
        <w:spacing w:line="480" w:lineRule="auto"/>
        <w:rPr>
          <w:rFonts w:ascii="Times New Roman" w:hAnsi="Times New Roman" w:cs="Times New Roman"/>
          <w:noProof/>
          <w:sz w:val="24"/>
          <w:szCs w:val="24"/>
        </w:rPr>
      </w:pPr>
      <w:r w:rsidRPr="00391A4A">
        <w:rPr>
          <w:rFonts w:ascii="Times New Roman" w:hAnsi="Times New Roman" w:cs="Times New Roman"/>
          <w:sz w:val="24"/>
          <w:szCs w:val="24"/>
        </w:rPr>
        <w:t xml:space="preserve">We </w:t>
      </w:r>
      <w:r w:rsidR="001F5A07">
        <w:rPr>
          <w:rFonts w:ascii="Times New Roman" w:hAnsi="Times New Roman" w:cs="Times New Roman"/>
          <w:sz w:val="24"/>
          <w:szCs w:val="24"/>
        </w:rPr>
        <w:t xml:space="preserve">also </w:t>
      </w:r>
      <w:r w:rsidRPr="00391A4A">
        <w:rPr>
          <w:rFonts w:ascii="Times New Roman" w:hAnsi="Times New Roman" w:cs="Times New Roman"/>
          <w:sz w:val="24"/>
          <w:szCs w:val="24"/>
        </w:rPr>
        <w:t>found that urban p</w:t>
      </w:r>
      <w:r w:rsidR="00C73752" w:rsidRPr="00391A4A">
        <w:rPr>
          <w:rFonts w:ascii="Times New Roman" w:hAnsi="Times New Roman" w:cs="Times New Roman"/>
          <w:sz w:val="24"/>
          <w:szCs w:val="24"/>
        </w:rPr>
        <w:t>opulations</w:t>
      </w:r>
      <w:r w:rsidRPr="00391A4A">
        <w:rPr>
          <w:rFonts w:ascii="Times New Roman" w:hAnsi="Times New Roman" w:cs="Times New Roman"/>
          <w:sz w:val="24"/>
          <w:szCs w:val="24"/>
        </w:rPr>
        <w:t xml:space="preserve"> are more likely to </w:t>
      </w:r>
      <w:r w:rsidR="00C73752" w:rsidRPr="00391A4A">
        <w:rPr>
          <w:rFonts w:ascii="Times New Roman" w:hAnsi="Times New Roman" w:cs="Times New Roman"/>
          <w:sz w:val="24"/>
          <w:szCs w:val="24"/>
        </w:rPr>
        <w:t>suffer from</w:t>
      </w:r>
      <w:r w:rsidRPr="00391A4A">
        <w:rPr>
          <w:rFonts w:ascii="Times New Roman" w:hAnsi="Times New Roman" w:cs="Times New Roman"/>
          <w:sz w:val="24"/>
          <w:szCs w:val="24"/>
        </w:rPr>
        <w:t xml:space="preserve"> </w:t>
      </w:r>
      <w:r w:rsidR="00FC1034" w:rsidRPr="00391A4A">
        <w:rPr>
          <w:rFonts w:ascii="Times New Roman" w:hAnsi="Times New Roman" w:cs="Times New Roman"/>
          <w:sz w:val="24"/>
          <w:szCs w:val="24"/>
        </w:rPr>
        <w:t xml:space="preserve">a disaster-caused </w:t>
      </w:r>
      <w:r w:rsidR="0039533C" w:rsidRPr="00391A4A">
        <w:rPr>
          <w:rFonts w:ascii="Times New Roman" w:hAnsi="Times New Roman" w:cs="Times New Roman"/>
          <w:sz w:val="24"/>
          <w:szCs w:val="24"/>
        </w:rPr>
        <w:t>injury</w:t>
      </w:r>
      <w:r w:rsidRPr="00391A4A">
        <w:rPr>
          <w:rFonts w:ascii="Times New Roman" w:hAnsi="Times New Roman" w:cs="Times New Roman"/>
          <w:sz w:val="24"/>
          <w:szCs w:val="24"/>
        </w:rPr>
        <w:t xml:space="preserve"> compared to the rural p</w:t>
      </w:r>
      <w:r w:rsidR="00C73752" w:rsidRPr="00391A4A">
        <w:rPr>
          <w:rFonts w:ascii="Times New Roman" w:hAnsi="Times New Roman" w:cs="Times New Roman"/>
          <w:sz w:val="24"/>
          <w:szCs w:val="24"/>
        </w:rPr>
        <w:t>opulations</w:t>
      </w:r>
      <w:r w:rsidR="0039533C" w:rsidRPr="00391A4A">
        <w:rPr>
          <w:rFonts w:ascii="Times New Roman" w:hAnsi="Times New Roman" w:cs="Times New Roman"/>
          <w:sz w:val="24"/>
          <w:szCs w:val="24"/>
        </w:rPr>
        <w:t>.</w:t>
      </w:r>
      <w:r w:rsidR="00B62BC0" w:rsidRPr="00391A4A">
        <w:rPr>
          <w:rFonts w:ascii="Times New Roman" w:hAnsi="Times New Roman" w:cs="Times New Roman"/>
          <w:sz w:val="24"/>
          <w:szCs w:val="24"/>
        </w:rPr>
        <w:t xml:space="preserve"> </w:t>
      </w:r>
      <w:r w:rsidRPr="00391A4A">
        <w:rPr>
          <w:rFonts w:ascii="Times New Roman" w:hAnsi="Times New Roman" w:cs="Times New Roman"/>
          <w:sz w:val="24"/>
          <w:szCs w:val="24"/>
        </w:rPr>
        <w:t>P</w:t>
      </w:r>
      <w:r w:rsidR="00710A59" w:rsidRPr="00391A4A">
        <w:rPr>
          <w:rFonts w:ascii="Times New Roman" w:hAnsi="Times New Roman" w:cs="Times New Roman"/>
          <w:sz w:val="24"/>
          <w:szCs w:val="24"/>
        </w:rPr>
        <w:t xml:space="preserve">eople living in the hill tract areas (Chittagong) were more likely to </w:t>
      </w:r>
      <w:r w:rsidR="00F6577E" w:rsidRPr="00391A4A">
        <w:rPr>
          <w:rFonts w:ascii="Times New Roman" w:hAnsi="Times New Roman" w:cs="Times New Roman"/>
          <w:sz w:val="24"/>
          <w:szCs w:val="24"/>
        </w:rPr>
        <w:t>be</w:t>
      </w:r>
      <w:r w:rsidR="00710A59" w:rsidRPr="00391A4A">
        <w:rPr>
          <w:rFonts w:ascii="Times New Roman" w:hAnsi="Times New Roman" w:cs="Times New Roman"/>
          <w:sz w:val="24"/>
          <w:szCs w:val="24"/>
        </w:rPr>
        <w:t xml:space="preserve"> injured and deaths.</w:t>
      </w:r>
      <w:r w:rsidRPr="00391A4A">
        <w:rPr>
          <w:rFonts w:ascii="Times New Roman" w:hAnsi="Times New Roman" w:cs="Times New Roman"/>
          <w:sz w:val="24"/>
          <w:szCs w:val="24"/>
        </w:rPr>
        <w:t xml:space="preserve"> This is because </w:t>
      </w:r>
      <w:r w:rsidR="00BB37B6" w:rsidRPr="00391A4A">
        <w:rPr>
          <w:rFonts w:ascii="Times New Roman" w:hAnsi="Times New Roman" w:cs="Times New Roman"/>
          <w:sz w:val="24"/>
          <w:szCs w:val="24"/>
        </w:rPr>
        <w:t>landslides often victimize these people</w:t>
      </w:r>
      <w:r w:rsidRPr="00391A4A">
        <w:rPr>
          <w:rFonts w:ascii="Times New Roman" w:hAnsi="Times New Roman" w:cs="Times New Roman"/>
          <w:sz w:val="24"/>
          <w:szCs w:val="24"/>
        </w:rPr>
        <w:t>. In 2007</w:t>
      </w:r>
      <w:r w:rsidR="00082D5F" w:rsidRPr="00391A4A">
        <w:rPr>
          <w:rFonts w:ascii="Times New Roman" w:hAnsi="Times New Roman" w:cs="Times New Roman"/>
          <w:sz w:val="24"/>
          <w:szCs w:val="24"/>
        </w:rPr>
        <w:t>,</w:t>
      </w:r>
      <w:r w:rsidRPr="00391A4A">
        <w:rPr>
          <w:rFonts w:ascii="Times New Roman" w:hAnsi="Times New Roman" w:cs="Times New Roman"/>
          <w:sz w:val="24"/>
          <w:szCs w:val="24"/>
        </w:rPr>
        <w:t xml:space="preserve"> a </w:t>
      </w:r>
      <w:r w:rsidRPr="00391A4A">
        <w:rPr>
          <w:rFonts w:ascii="Times New Roman" w:hAnsi="Times New Roman" w:cs="Times New Roman"/>
          <w:sz w:val="24"/>
          <w:szCs w:val="24"/>
        </w:rPr>
        <w:lastRenderedPageBreak/>
        <w:t>massive landslide occurred in</w:t>
      </w:r>
      <w:r w:rsidR="00652529" w:rsidRPr="00391A4A">
        <w:rPr>
          <w:rFonts w:ascii="Times New Roman" w:hAnsi="Times New Roman" w:cs="Times New Roman"/>
          <w:sz w:val="24"/>
          <w:szCs w:val="24"/>
        </w:rPr>
        <w:t xml:space="preserve"> </w:t>
      </w:r>
      <w:r w:rsidRPr="00391A4A">
        <w:rPr>
          <w:rFonts w:ascii="Times New Roman" w:hAnsi="Times New Roman" w:cs="Times New Roman"/>
          <w:sz w:val="24"/>
          <w:szCs w:val="24"/>
        </w:rPr>
        <w:t xml:space="preserve">several areas near Chittagong causing </w:t>
      </w:r>
      <w:r w:rsidR="0034493B">
        <w:rPr>
          <w:rFonts w:ascii="Times New Roman" w:hAnsi="Times New Roman" w:cs="Times New Roman"/>
          <w:sz w:val="24"/>
          <w:szCs w:val="24"/>
        </w:rPr>
        <w:t xml:space="preserve">the </w:t>
      </w:r>
      <w:r w:rsidRPr="0034493B">
        <w:rPr>
          <w:rFonts w:ascii="Times New Roman" w:hAnsi="Times New Roman" w:cs="Times New Roman"/>
          <w:noProof/>
          <w:sz w:val="24"/>
          <w:szCs w:val="24"/>
        </w:rPr>
        <w:t>death</w:t>
      </w:r>
      <w:r w:rsidRPr="00391A4A">
        <w:rPr>
          <w:rFonts w:ascii="Times New Roman" w:hAnsi="Times New Roman" w:cs="Times New Roman"/>
          <w:sz w:val="24"/>
          <w:szCs w:val="24"/>
        </w:rPr>
        <w:t xml:space="preserve"> of 127 people</w:t>
      </w:r>
      <w:r w:rsidR="00653817">
        <w:rPr>
          <w:rFonts w:ascii="Times New Roman" w:hAnsi="Times New Roman" w:cs="Times New Roman"/>
          <w:sz w:val="24"/>
          <w:szCs w:val="24"/>
        </w:rPr>
        <w:t xml:space="preserve"> </w:t>
      </w:r>
      <w:r w:rsidR="005C478A" w:rsidRPr="00A61BB2">
        <w:rPr>
          <w:rFonts w:ascii="Times New Roman" w:hAnsi="Times New Roman" w:cs="Times New Roman"/>
          <w:sz w:val="24"/>
          <w:szCs w:val="24"/>
        </w:rPr>
        <w:fldChar w:fldCharType="begin" w:fldLock="1"/>
      </w:r>
      <w:r w:rsidR="00CC18C0" w:rsidRPr="00A61BB2">
        <w:rPr>
          <w:rFonts w:ascii="Times New Roman" w:hAnsi="Times New Roman" w:cs="Times New Roman"/>
          <w:sz w:val="24"/>
          <w:szCs w:val="24"/>
        </w:rPr>
        <w:instrText>ADDIN CSL_CITATION {"citationItems":[{"id":"ITEM-1","itemData":{"author":[{"dropping-particle":"","family":"Islam","given":"Md. Azijul","non-dropping-particle":"","parse-names":false,"suffix":""},{"dropping-particle":"","family":"Islam","given":"Mohammad Shariful","non-dropping-particle":"","parse-names":false,"suffix":""},{"dropping-particle":"","family":"Islam","given":"Tahsina","non-dropping-particle":"","parse-names":false,"suffix":""}],"id":"ITEM-1","issue":"September","issued":{"date-parts":[["2017"]]},"publisher-place":"Dhaka","title":"Geology of Chittagong Hill Tracts","type":"paper-conference"},"uris":["http://www.mendeley.com/documents/?uuid=f47eadf0-8a95-4ab4-8447-2d9cd5abfd9b"]}],"mendeley":{"formattedCitation":"(Islam, Islam, &amp; Islam, 2017)","plainTextFormattedCitation":"(Islam, Islam, &amp; Islam, 2017)","previouslyFormattedCitation":"(Islam, Islam, &amp; Islam, 2017)"},"properties":{"noteIndex":0},"schema":"https://github.com/citation-style-language/schema/raw/master/csl-citation.json"}</w:instrText>
      </w:r>
      <w:r w:rsidR="005C478A" w:rsidRPr="00A61BB2">
        <w:rPr>
          <w:rFonts w:ascii="Times New Roman" w:hAnsi="Times New Roman" w:cs="Times New Roman"/>
          <w:sz w:val="24"/>
          <w:szCs w:val="24"/>
        </w:rPr>
        <w:fldChar w:fldCharType="separate"/>
      </w:r>
      <w:r w:rsidR="000039CE" w:rsidRPr="00A61BB2">
        <w:rPr>
          <w:rFonts w:ascii="Times New Roman" w:hAnsi="Times New Roman" w:cs="Times New Roman"/>
          <w:noProof/>
          <w:sz w:val="24"/>
          <w:szCs w:val="24"/>
        </w:rPr>
        <w:t>(Islam, Islam, &amp; Islam, 2017)</w:t>
      </w:r>
      <w:r w:rsidR="005C478A" w:rsidRPr="00A61BB2">
        <w:rPr>
          <w:rFonts w:ascii="Times New Roman" w:hAnsi="Times New Roman" w:cs="Times New Roman"/>
          <w:sz w:val="24"/>
          <w:szCs w:val="24"/>
        </w:rPr>
        <w:fldChar w:fldCharType="end"/>
      </w:r>
      <w:r w:rsidR="00652529" w:rsidRPr="00391A4A">
        <w:rPr>
          <w:rFonts w:ascii="Times New Roman" w:hAnsi="Times New Roman" w:cs="Times New Roman"/>
          <w:sz w:val="24"/>
          <w:szCs w:val="24"/>
        </w:rPr>
        <w:t>.</w:t>
      </w:r>
      <w:r w:rsidR="005C58C8" w:rsidRPr="00391A4A">
        <w:rPr>
          <w:rFonts w:ascii="Times New Roman" w:hAnsi="Times New Roman" w:cs="Times New Roman"/>
          <w:sz w:val="24"/>
          <w:szCs w:val="24"/>
        </w:rPr>
        <w:t xml:space="preserve"> People living in the Rangpur region were more likely to die due to disasters.</w:t>
      </w:r>
      <w:r w:rsidR="00652529" w:rsidRPr="00391A4A">
        <w:rPr>
          <w:rFonts w:ascii="Times New Roman" w:hAnsi="Times New Roman" w:cs="Times New Roman"/>
          <w:sz w:val="24"/>
          <w:szCs w:val="24"/>
        </w:rPr>
        <w:t xml:space="preserve"> </w:t>
      </w:r>
      <w:r w:rsidR="00A61BB2" w:rsidRPr="00A61BB2">
        <w:rPr>
          <w:rFonts w:ascii="Times New Roman" w:hAnsi="Times New Roman" w:cs="Times New Roman"/>
          <w:sz w:val="24"/>
          <w:szCs w:val="24"/>
        </w:rPr>
        <w:t xml:space="preserve">Rangpur division located in the northern part of the country which is one of the most vulnerable divisions to multiple natural disasters (e.g. floods, droughts and riverbank erosion). The natural disasters related health burden (e.g. injury, disability and death) in this division was high may be due to high frequency of these disasters </w:t>
      </w:r>
      <w:r w:rsidR="00A61BB2" w:rsidRPr="00A61BB2">
        <w:rPr>
          <w:rFonts w:ascii="Times New Roman" w:hAnsi="Times New Roman" w:cs="Times New Roman"/>
          <w:sz w:val="24"/>
          <w:szCs w:val="24"/>
        </w:rPr>
        <w:fldChar w:fldCharType="begin" w:fldLock="1"/>
      </w:r>
      <w:r w:rsidR="0091638C">
        <w:rPr>
          <w:rFonts w:ascii="Times New Roman" w:hAnsi="Times New Roman" w:cs="Times New Roman"/>
          <w:sz w:val="24"/>
          <w:szCs w:val="24"/>
        </w:rPr>
        <w:instrText>ADDIN CSL_CITATION {"citationItems":[{"id":"ITEM-1","itemData":{"author":[{"dropping-particle":"","family":"Rahman","given":"M M","non-dropping-particle":"","parse-names":false,"suffix":""},{"dropping-particle":"","family":"Hiya","given":"H J","non-dropping-particle":"","parse-names":false,"suffix":""},{"dropping-particle":"","family":"Auyon","given":"S T","non-dropping-particle":"","parse-names":false,"suffix":""},{"dropping-particle":"","family":"Islam","given":"M A","non-dropping-particle":"","parse-names":false,"suffix":""}],"id":"ITEM-1","issue":"3","issued":{"date-parts":[["2018"]]},"page":"195-204","title":"Exploring the status of disaster risk reduction focusing coping strategies in Rangpur division of Bangladesh","type":"article-journal","volume":"29"},"uris":["http://www.mendeley.com/documents/?uuid=dfe42f81-adde-40ad-8601-103b56547c80"]},{"id":"ITEM-2","itemData":{"author":[{"dropping-particle":"","family":"Reza","given":"Abu","non-dropping-particle":"","parse-names":false,"suffix":""},{"dropping-particle":"","family":"Islam","given":"Towfiqul","non-dropping-particle":"","parse-names":false,"suffix":""},{"dropping-particle":"","family":"Tasnuva","given":"Anjum","non-dropping-particle":"","parse-names":false,"suffix":""},{"dropping-particle":"","family":"Islam","given":"Tanziul","non-dropping-particle":"","parse-names":false,"suffix":""},{"dropping-particle":"","family":"Haque","given":"Rezaul","non-dropping-particle":"","parse-names":false,"suffix":""}],"id":"ITEM-2","issue":"January 2014","issued":{"date-parts":[["2015"]]},"title":"Management Approach to Disaster Scenario in Bangladesh : An overview","type":"article-journal"},"uris":["http://www.mendeley.com/documents/?uuid=f2544283-5ba4-4385-bb6d-2f8f6bf4a3f9"]}],"mendeley":{"formattedCitation":"(Rahman, Hiya, Auyon, &amp; Islam, 2018; Reza, Islam, Tasnuva, Islam, &amp; Haque, 2015)","plainTextFormattedCitation":"(Rahman, Hiya, Auyon, &amp; Islam, 2018; Reza, Islam, Tasnuva, Islam, &amp; Haque, 2015)","previouslyFormattedCitation":"(Rahman, Hiya, Auyon, &amp; Islam, 2018; Reza, Islam, Tasnuva, Islam, &amp; Haque, 2015)"},"properties":{"noteIndex":0},"schema":"https://github.com/citation-style-language/schema/raw/master/csl-citation.json"}</w:instrText>
      </w:r>
      <w:r w:rsidR="00A61BB2" w:rsidRPr="00A61BB2">
        <w:rPr>
          <w:rFonts w:ascii="Times New Roman" w:hAnsi="Times New Roman" w:cs="Times New Roman"/>
          <w:sz w:val="24"/>
          <w:szCs w:val="24"/>
        </w:rPr>
        <w:fldChar w:fldCharType="separate"/>
      </w:r>
      <w:r w:rsidR="00AA4FCB" w:rsidRPr="00AA4FCB">
        <w:rPr>
          <w:rFonts w:ascii="Times New Roman" w:hAnsi="Times New Roman" w:cs="Times New Roman"/>
          <w:noProof/>
          <w:sz w:val="24"/>
          <w:szCs w:val="24"/>
        </w:rPr>
        <w:t>(Rahman, Hiya, Auyon, &amp; Islam, 2018; Reza, Islam, Tasnuva, Islam, &amp; Haque, 2015)</w:t>
      </w:r>
      <w:r w:rsidR="00A61BB2" w:rsidRPr="00A61BB2">
        <w:rPr>
          <w:rFonts w:ascii="Times New Roman" w:hAnsi="Times New Roman" w:cs="Times New Roman"/>
          <w:sz w:val="24"/>
          <w:szCs w:val="24"/>
        </w:rPr>
        <w:fldChar w:fldCharType="end"/>
      </w:r>
      <w:r w:rsidR="00A61BB2" w:rsidRPr="00A61BB2">
        <w:rPr>
          <w:rFonts w:ascii="Times New Roman" w:hAnsi="Times New Roman" w:cs="Times New Roman"/>
          <w:sz w:val="24"/>
          <w:szCs w:val="24"/>
        </w:rPr>
        <w:t>.</w:t>
      </w:r>
      <w:r w:rsidR="00737CFE">
        <w:rPr>
          <w:rFonts w:ascii="Times New Roman" w:hAnsi="Times New Roman" w:cs="Times New Roman"/>
          <w:sz w:val="24"/>
          <w:szCs w:val="24"/>
        </w:rPr>
        <w:t xml:space="preserve"> </w:t>
      </w:r>
      <w:r w:rsidR="00336110">
        <w:rPr>
          <w:rFonts w:ascii="Times New Roman" w:hAnsi="Times New Roman" w:cs="Times New Roman"/>
          <w:sz w:val="24"/>
          <w:szCs w:val="24"/>
        </w:rPr>
        <w:t>Besides</w:t>
      </w:r>
      <w:r w:rsidR="00737CFE">
        <w:rPr>
          <w:rFonts w:ascii="Times New Roman" w:hAnsi="Times New Roman" w:cs="Times New Roman"/>
          <w:sz w:val="24"/>
          <w:szCs w:val="24"/>
        </w:rPr>
        <w:t xml:space="preserve">, </w:t>
      </w:r>
      <w:proofErr w:type="gramStart"/>
      <w:r w:rsidR="00737CFE">
        <w:rPr>
          <w:rFonts w:ascii="Times New Roman" w:hAnsi="Times New Roman" w:cs="Times New Roman"/>
          <w:sz w:val="24"/>
          <w:szCs w:val="24"/>
        </w:rPr>
        <w:t>a</w:t>
      </w:r>
      <w:r w:rsidR="00652529" w:rsidRPr="00391A4A">
        <w:rPr>
          <w:rFonts w:ascii="Times New Roman" w:hAnsi="Times New Roman" w:cs="Times New Roman"/>
          <w:sz w:val="24"/>
          <w:szCs w:val="24"/>
        </w:rPr>
        <w:t xml:space="preserve"> large</w:t>
      </w:r>
      <w:r w:rsidR="005C58C8" w:rsidRPr="00391A4A">
        <w:rPr>
          <w:rFonts w:ascii="Times New Roman" w:hAnsi="Times New Roman" w:cs="Times New Roman"/>
          <w:sz w:val="24"/>
          <w:szCs w:val="24"/>
        </w:rPr>
        <w:t xml:space="preserve"> number of</w:t>
      </w:r>
      <w:proofErr w:type="gramEnd"/>
      <w:r w:rsidR="005C58C8" w:rsidRPr="00391A4A">
        <w:rPr>
          <w:rFonts w:ascii="Times New Roman" w:hAnsi="Times New Roman" w:cs="Times New Roman"/>
          <w:sz w:val="24"/>
          <w:szCs w:val="24"/>
        </w:rPr>
        <w:t xml:space="preserve"> </w:t>
      </w:r>
      <w:r w:rsidR="00C73752" w:rsidRPr="00391A4A">
        <w:rPr>
          <w:rFonts w:ascii="Times New Roman" w:hAnsi="Times New Roman" w:cs="Times New Roman"/>
          <w:sz w:val="24"/>
          <w:szCs w:val="24"/>
        </w:rPr>
        <w:t>individuals</w:t>
      </w:r>
      <w:r w:rsidR="005C58C8" w:rsidRPr="00391A4A">
        <w:rPr>
          <w:rFonts w:ascii="Times New Roman" w:hAnsi="Times New Roman" w:cs="Times New Roman"/>
          <w:sz w:val="24"/>
          <w:szCs w:val="24"/>
        </w:rPr>
        <w:t xml:space="preserve"> in the Rangpur region used to work in the field and </w:t>
      </w:r>
      <w:r w:rsidR="00097F7D">
        <w:rPr>
          <w:rFonts w:ascii="Times New Roman" w:hAnsi="Times New Roman" w:cs="Times New Roman"/>
          <w:sz w:val="24"/>
          <w:szCs w:val="24"/>
        </w:rPr>
        <w:t>lives</w:t>
      </w:r>
      <w:r w:rsidR="00097F7D" w:rsidRPr="00391A4A">
        <w:rPr>
          <w:rFonts w:ascii="Times New Roman" w:hAnsi="Times New Roman" w:cs="Times New Roman"/>
          <w:sz w:val="24"/>
          <w:szCs w:val="24"/>
        </w:rPr>
        <w:t xml:space="preserve"> </w:t>
      </w:r>
      <w:r w:rsidR="005C58C8" w:rsidRPr="00391A4A">
        <w:rPr>
          <w:rFonts w:ascii="Times New Roman" w:hAnsi="Times New Roman" w:cs="Times New Roman"/>
          <w:sz w:val="24"/>
          <w:szCs w:val="24"/>
        </w:rPr>
        <w:t xml:space="preserve">beside the river. </w:t>
      </w:r>
      <w:r w:rsidR="00E201B4">
        <w:rPr>
          <w:rFonts w:ascii="Times New Roman" w:hAnsi="Times New Roman" w:cs="Times New Roman"/>
          <w:sz w:val="24"/>
          <w:szCs w:val="24"/>
        </w:rPr>
        <w:t>Our findings showed</w:t>
      </w:r>
      <w:r w:rsidR="00D95AB0" w:rsidRPr="00391A4A">
        <w:rPr>
          <w:rFonts w:ascii="Times New Roman" w:hAnsi="Times New Roman" w:cs="Times New Roman"/>
          <w:sz w:val="24"/>
          <w:szCs w:val="24"/>
        </w:rPr>
        <w:t xml:space="preserve"> that people living in the Dhaka region were less likely to </w:t>
      </w:r>
      <w:r w:rsidR="00C73752" w:rsidRPr="00391A4A">
        <w:rPr>
          <w:rFonts w:ascii="Times New Roman" w:hAnsi="Times New Roman" w:cs="Times New Roman"/>
          <w:sz w:val="24"/>
          <w:szCs w:val="24"/>
        </w:rPr>
        <w:t>become</w:t>
      </w:r>
      <w:r w:rsidR="00D95AB0" w:rsidRPr="00391A4A">
        <w:rPr>
          <w:rFonts w:ascii="Times New Roman" w:hAnsi="Times New Roman" w:cs="Times New Roman"/>
          <w:sz w:val="24"/>
          <w:szCs w:val="24"/>
        </w:rPr>
        <w:t xml:space="preserve"> injured. This is because the emergency response in this region is better </w:t>
      </w:r>
      <w:r w:rsidR="00B15255" w:rsidRPr="00391A4A">
        <w:rPr>
          <w:rFonts w:ascii="Times New Roman" w:hAnsi="Times New Roman" w:cs="Times New Roman"/>
          <w:sz w:val="24"/>
          <w:szCs w:val="24"/>
        </w:rPr>
        <w:t>than</w:t>
      </w:r>
      <w:r w:rsidR="00D95AB0" w:rsidRPr="00391A4A">
        <w:rPr>
          <w:rFonts w:ascii="Times New Roman" w:hAnsi="Times New Roman" w:cs="Times New Roman"/>
          <w:sz w:val="24"/>
          <w:szCs w:val="24"/>
        </w:rPr>
        <w:t xml:space="preserve"> </w:t>
      </w:r>
      <w:r w:rsidR="00C73752" w:rsidRPr="00391A4A">
        <w:rPr>
          <w:rFonts w:ascii="Times New Roman" w:hAnsi="Times New Roman" w:cs="Times New Roman"/>
          <w:sz w:val="24"/>
          <w:szCs w:val="24"/>
        </w:rPr>
        <w:t xml:space="preserve">in </w:t>
      </w:r>
      <w:r w:rsidR="00D95AB0" w:rsidRPr="00391A4A">
        <w:rPr>
          <w:rFonts w:ascii="Times New Roman" w:hAnsi="Times New Roman" w:cs="Times New Roman"/>
          <w:sz w:val="24"/>
          <w:szCs w:val="24"/>
        </w:rPr>
        <w:t xml:space="preserve">any other region in </w:t>
      </w:r>
      <w:r w:rsidR="00C73752" w:rsidRPr="00391A4A">
        <w:rPr>
          <w:rFonts w:ascii="Times New Roman" w:hAnsi="Times New Roman" w:cs="Times New Roman"/>
          <w:sz w:val="24"/>
          <w:szCs w:val="24"/>
        </w:rPr>
        <w:t>Bangladesh</w:t>
      </w:r>
      <w:r w:rsidR="0091638C">
        <w:rPr>
          <w:rFonts w:ascii="Times New Roman" w:hAnsi="Times New Roman" w:cs="Times New Roman"/>
          <w:sz w:val="24"/>
          <w:szCs w:val="24"/>
        </w:rPr>
        <w:t xml:space="preserve"> </w:t>
      </w:r>
      <w:r w:rsidR="0091638C">
        <w:rPr>
          <w:rFonts w:ascii="Times New Roman" w:hAnsi="Times New Roman" w:cs="Times New Roman"/>
          <w:sz w:val="24"/>
          <w:szCs w:val="24"/>
        </w:rPr>
        <w:fldChar w:fldCharType="begin" w:fldLock="1"/>
      </w:r>
      <w:r w:rsidR="0059030C">
        <w:rPr>
          <w:rFonts w:ascii="Times New Roman" w:hAnsi="Times New Roman" w:cs="Times New Roman"/>
          <w:sz w:val="24"/>
          <w:szCs w:val="24"/>
        </w:rPr>
        <w:instrText>ADDIN CSL_CITATION {"citationItems":[{"id":"ITEM-1","itemData":{"DOI":"10.13140/RG.2.1.1227.4722","author":[{"dropping-particle":"","family":"Stott","given":"Clare","non-dropping-particle":"","parse-names":false,"suffix":""},{"dropping-particle":"","family":"Nadiruzzaman","given":"Mohammed","non-dropping-particle":"","parse-names":false,"suffix":""}],"id":"ITEM-1","issue":"March 2015","issued":{"date-parts":[["2014"]]},"page":"88","title":"Disaster Risk Reduction in Dhaka City: From urban landscape analysis to opportunities for DRR integration","type":"article-journal"},"uris":["http://www.mendeley.com/documents/?uuid=25f014cb-39de-4b07-a6ec-7d123beccedb"]},{"id":"ITEM-2","itemData":{"URL":"https://www.worldbank.org/en/country/bangladesh/brief/bangladesh-disaster-risk-climate-change-program","accessed":{"date-parts":[["2020","3","6"]]},"author":[{"dropping-particle":"","family":"The World Bank","given":"","non-dropping-particle":"","parse-names":false,"suffix":""}],"id":"ITEM-2","issued":{"date-parts":[["2018"]]},"title":"Bangladesh Disaster Risk and Climate Resilience Program","type":"webpage"},"uris":["http://www.mendeley.com/documents/?uuid=a9486e1f-a015-4b28-9f30-22d598bbe6a6"]}],"mendeley":{"formattedCitation":"(Stott &amp; Nadiruzzaman, 2014; The World Bank, 2018)","plainTextFormattedCitation":"(Stott &amp; Nadiruzzaman, 2014; The World Bank, 2018)","previouslyFormattedCitation":"(Stott &amp; Nadiruzzaman, 2014; The World Bank, 2018)"},"properties":{"noteIndex":0},"schema":"https://github.com/citation-style-language/schema/raw/master/csl-citation.json"}</w:instrText>
      </w:r>
      <w:r w:rsidR="0091638C">
        <w:rPr>
          <w:rFonts w:ascii="Times New Roman" w:hAnsi="Times New Roman" w:cs="Times New Roman"/>
          <w:sz w:val="24"/>
          <w:szCs w:val="24"/>
        </w:rPr>
        <w:fldChar w:fldCharType="separate"/>
      </w:r>
      <w:r w:rsidR="0091638C" w:rsidRPr="0091638C">
        <w:rPr>
          <w:rFonts w:ascii="Times New Roman" w:hAnsi="Times New Roman" w:cs="Times New Roman"/>
          <w:noProof/>
          <w:sz w:val="24"/>
          <w:szCs w:val="24"/>
        </w:rPr>
        <w:t>(Stott &amp; Nadiruzzaman, 2014; The World Bank, 2018)</w:t>
      </w:r>
      <w:r w:rsidR="0091638C">
        <w:rPr>
          <w:rFonts w:ascii="Times New Roman" w:hAnsi="Times New Roman" w:cs="Times New Roman"/>
          <w:sz w:val="24"/>
          <w:szCs w:val="24"/>
        </w:rPr>
        <w:fldChar w:fldCharType="end"/>
      </w:r>
      <w:r w:rsidR="00D95AB0" w:rsidRPr="00391A4A">
        <w:rPr>
          <w:rFonts w:ascii="Times New Roman" w:hAnsi="Times New Roman" w:cs="Times New Roman"/>
          <w:sz w:val="24"/>
          <w:szCs w:val="24"/>
        </w:rPr>
        <w:t>.</w:t>
      </w:r>
      <w:r w:rsidR="001E41C1" w:rsidRPr="00391A4A">
        <w:rPr>
          <w:rFonts w:ascii="Times New Roman" w:hAnsi="Times New Roman" w:cs="Times New Roman"/>
          <w:sz w:val="24"/>
          <w:szCs w:val="24"/>
        </w:rPr>
        <w:t xml:space="preserve"> </w:t>
      </w:r>
      <w:r w:rsidR="001E1D66" w:rsidRPr="00391A4A">
        <w:rPr>
          <w:rFonts w:ascii="Times New Roman" w:hAnsi="Times New Roman" w:cs="Times New Roman"/>
          <w:sz w:val="24"/>
          <w:szCs w:val="24"/>
        </w:rPr>
        <w:t xml:space="preserve">The economic status of the individuals </w:t>
      </w:r>
      <w:r w:rsidR="005034AA">
        <w:rPr>
          <w:rFonts w:ascii="Times New Roman" w:hAnsi="Times New Roman" w:cs="Times New Roman"/>
          <w:sz w:val="24"/>
          <w:szCs w:val="24"/>
        </w:rPr>
        <w:t xml:space="preserve">was </w:t>
      </w:r>
      <w:r w:rsidR="001E1D66" w:rsidRPr="00391A4A">
        <w:rPr>
          <w:rFonts w:ascii="Times New Roman" w:hAnsi="Times New Roman" w:cs="Times New Roman"/>
          <w:sz w:val="24"/>
          <w:szCs w:val="24"/>
        </w:rPr>
        <w:t>not consistent</w:t>
      </w:r>
      <w:r w:rsidR="005034AA">
        <w:rPr>
          <w:rFonts w:ascii="Times New Roman" w:hAnsi="Times New Roman" w:cs="Times New Roman"/>
          <w:sz w:val="24"/>
          <w:szCs w:val="24"/>
        </w:rPr>
        <w:t>ly</w:t>
      </w:r>
      <w:r w:rsidR="001E1D66" w:rsidRPr="00391A4A">
        <w:rPr>
          <w:rFonts w:ascii="Times New Roman" w:hAnsi="Times New Roman" w:cs="Times New Roman"/>
          <w:sz w:val="24"/>
          <w:szCs w:val="24"/>
        </w:rPr>
        <w:t xml:space="preserve"> </w:t>
      </w:r>
      <w:r w:rsidR="008908E9" w:rsidRPr="00391A4A">
        <w:rPr>
          <w:rFonts w:ascii="Times New Roman" w:hAnsi="Times New Roman" w:cs="Times New Roman"/>
          <w:sz w:val="24"/>
          <w:szCs w:val="24"/>
        </w:rPr>
        <w:t>associat</w:t>
      </w:r>
      <w:r w:rsidR="005034AA">
        <w:rPr>
          <w:rFonts w:ascii="Times New Roman" w:hAnsi="Times New Roman" w:cs="Times New Roman"/>
          <w:sz w:val="24"/>
          <w:szCs w:val="24"/>
        </w:rPr>
        <w:t>ed</w:t>
      </w:r>
      <w:r w:rsidR="008908E9" w:rsidRPr="00391A4A">
        <w:rPr>
          <w:rFonts w:ascii="Times New Roman" w:hAnsi="Times New Roman" w:cs="Times New Roman"/>
          <w:sz w:val="24"/>
          <w:szCs w:val="24"/>
        </w:rPr>
        <w:t xml:space="preserve"> with </w:t>
      </w:r>
      <w:r w:rsidR="001E1D66" w:rsidRPr="00391A4A">
        <w:rPr>
          <w:rFonts w:ascii="Times New Roman" w:hAnsi="Times New Roman" w:cs="Times New Roman"/>
          <w:sz w:val="24"/>
          <w:szCs w:val="24"/>
        </w:rPr>
        <w:t>injury and disability.</w:t>
      </w:r>
      <w:r w:rsidR="008908E9" w:rsidRPr="00391A4A">
        <w:rPr>
          <w:rFonts w:ascii="Times New Roman" w:hAnsi="Times New Roman" w:cs="Times New Roman"/>
          <w:sz w:val="24"/>
          <w:szCs w:val="24"/>
        </w:rPr>
        <w:t xml:space="preserve"> </w:t>
      </w:r>
      <w:r w:rsidR="001E1D66" w:rsidRPr="00391A4A">
        <w:rPr>
          <w:rFonts w:ascii="Times New Roman" w:hAnsi="Times New Roman" w:cs="Times New Roman"/>
          <w:sz w:val="24"/>
          <w:szCs w:val="24"/>
        </w:rPr>
        <w:t xml:space="preserve">However, </w:t>
      </w:r>
      <w:r w:rsidR="006D0909">
        <w:rPr>
          <w:rFonts w:ascii="Times New Roman" w:hAnsi="Times New Roman" w:cs="Times New Roman"/>
          <w:sz w:val="24"/>
          <w:szCs w:val="24"/>
        </w:rPr>
        <w:t>for disaster-related mortality</w:t>
      </w:r>
      <w:r w:rsidR="001E1D66" w:rsidRPr="00391A4A">
        <w:rPr>
          <w:rFonts w:ascii="Times New Roman" w:hAnsi="Times New Roman" w:cs="Times New Roman"/>
          <w:sz w:val="24"/>
          <w:szCs w:val="24"/>
        </w:rPr>
        <w:t xml:space="preserve">, </w:t>
      </w:r>
      <w:r w:rsidR="008908E9" w:rsidRPr="00391A4A">
        <w:rPr>
          <w:rFonts w:ascii="Times New Roman" w:hAnsi="Times New Roman" w:cs="Times New Roman"/>
          <w:sz w:val="24"/>
          <w:szCs w:val="24"/>
        </w:rPr>
        <w:t xml:space="preserve">the richest people </w:t>
      </w:r>
      <w:r w:rsidR="001E1D66" w:rsidRPr="00391A4A">
        <w:rPr>
          <w:rFonts w:ascii="Times New Roman" w:hAnsi="Times New Roman" w:cs="Times New Roman"/>
          <w:sz w:val="24"/>
          <w:szCs w:val="24"/>
        </w:rPr>
        <w:t>were less likely to die</w:t>
      </w:r>
      <w:r w:rsidR="000E6AA4">
        <w:rPr>
          <w:rFonts w:ascii="Times New Roman" w:hAnsi="Times New Roman" w:cs="Times New Roman"/>
          <w:sz w:val="24"/>
          <w:szCs w:val="24"/>
        </w:rPr>
        <w:t>.</w:t>
      </w:r>
      <w:r w:rsidR="001E1D66" w:rsidRPr="00391A4A">
        <w:rPr>
          <w:rFonts w:ascii="Times New Roman" w:hAnsi="Times New Roman" w:cs="Times New Roman"/>
          <w:sz w:val="24"/>
          <w:szCs w:val="24"/>
        </w:rPr>
        <w:t xml:space="preserve"> </w:t>
      </w:r>
      <w:r w:rsidR="005B5C26">
        <w:rPr>
          <w:rFonts w:ascii="Times New Roman" w:eastAsia="Times New Roman" w:hAnsi="Times New Roman" w:cs="Times New Roman"/>
          <w:sz w:val="24"/>
          <w:szCs w:val="24"/>
        </w:rPr>
        <w:t>Previous s</w:t>
      </w:r>
      <w:r w:rsidR="001F5A07">
        <w:rPr>
          <w:rFonts w:ascii="Times New Roman" w:eastAsia="Times New Roman" w:hAnsi="Times New Roman" w:cs="Times New Roman"/>
          <w:sz w:val="24"/>
          <w:szCs w:val="24"/>
        </w:rPr>
        <w:t xml:space="preserve">tudies </w:t>
      </w:r>
      <w:r w:rsidR="00652529" w:rsidRPr="00391A4A">
        <w:rPr>
          <w:rFonts w:ascii="Times New Roman" w:hAnsi="Times New Roman" w:cs="Times New Roman"/>
          <w:sz w:val="24"/>
          <w:szCs w:val="24"/>
        </w:rPr>
        <w:t>show</w:t>
      </w:r>
      <w:r w:rsidR="00D06420">
        <w:rPr>
          <w:rFonts w:ascii="Times New Roman" w:hAnsi="Times New Roman" w:cs="Times New Roman"/>
          <w:sz w:val="24"/>
          <w:szCs w:val="24"/>
        </w:rPr>
        <w:t>ed</w:t>
      </w:r>
      <w:r w:rsidR="00652529" w:rsidRPr="00391A4A">
        <w:rPr>
          <w:rFonts w:ascii="Times New Roman" w:hAnsi="Times New Roman" w:cs="Times New Roman"/>
          <w:sz w:val="24"/>
          <w:szCs w:val="24"/>
        </w:rPr>
        <w:t xml:space="preserve"> that poverty </w:t>
      </w:r>
      <w:r w:rsidR="00A34BA7">
        <w:rPr>
          <w:rFonts w:ascii="Times New Roman" w:hAnsi="Times New Roman" w:cs="Times New Roman"/>
          <w:sz w:val="24"/>
          <w:szCs w:val="24"/>
        </w:rPr>
        <w:t>w</w:t>
      </w:r>
      <w:r w:rsidR="00277316">
        <w:rPr>
          <w:rFonts w:ascii="Times New Roman" w:hAnsi="Times New Roman" w:cs="Times New Roman"/>
          <w:sz w:val="24"/>
          <w:szCs w:val="24"/>
        </w:rPr>
        <w:t>as</w:t>
      </w:r>
      <w:r w:rsidR="00652529" w:rsidRPr="00391A4A">
        <w:rPr>
          <w:rFonts w:ascii="Times New Roman" w:hAnsi="Times New Roman" w:cs="Times New Roman"/>
          <w:sz w:val="24"/>
          <w:szCs w:val="24"/>
        </w:rPr>
        <w:t xml:space="preserve"> </w:t>
      </w:r>
      <w:r w:rsidR="005B5C26">
        <w:rPr>
          <w:rFonts w:ascii="Times New Roman" w:hAnsi="Times New Roman" w:cs="Times New Roman"/>
          <w:sz w:val="24"/>
          <w:szCs w:val="24"/>
        </w:rPr>
        <w:t xml:space="preserve">associated with </w:t>
      </w:r>
      <w:r w:rsidR="00097F7D" w:rsidRPr="00391A4A">
        <w:rPr>
          <w:rFonts w:ascii="Times New Roman" w:hAnsi="Times New Roman" w:cs="Times New Roman"/>
          <w:sz w:val="24"/>
          <w:szCs w:val="24"/>
        </w:rPr>
        <w:t>increas</w:t>
      </w:r>
      <w:r w:rsidR="00097F7D">
        <w:rPr>
          <w:rFonts w:ascii="Times New Roman" w:hAnsi="Times New Roman" w:cs="Times New Roman"/>
          <w:sz w:val="24"/>
          <w:szCs w:val="24"/>
        </w:rPr>
        <w:t>ed</w:t>
      </w:r>
      <w:r w:rsidR="00097F7D" w:rsidRPr="00391A4A">
        <w:rPr>
          <w:rFonts w:ascii="Times New Roman" w:hAnsi="Times New Roman" w:cs="Times New Roman"/>
          <w:sz w:val="24"/>
          <w:szCs w:val="24"/>
        </w:rPr>
        <w:t xml:space="preserve"> </w:t>
      </w:r>
      <w:r w:rsidR="00652529" w:rsidRPr="00391A4A">
        <w:rPr>
          <w:rFonts w:ascii="Times New Roman" w:hAnsi="Times New Roman" w:cs="Times New Roman"/>
          <w:sz w:val="24"/>
          <w:szCs w:val="24"/>
        </w:rPr>
        <w:t>disaster vulnerability</w:t>
      </w:r>
      <w:r w:rsidR="005B5C26">
        <w:rPr>
          <w:rFonts w:ascii="Times New Roman" w:hAnsi="Times New Roman" w:cs="Times New Roman"/>
          <w:sz w:val="24"/>
          <w:szCs w:val="24"/>
        </w:rPr>
        <w:t>,</w:t>
      </w:r>
      <w:r w:rsidR="00652529" w:rsidRPr="00391A4A">
        <w:rPr>
          <w:rFonts w:ascii="Times New Roman" w:hAnsi="Times New Roman" w:cs="Times New Roman"/>
          <w:sz w:val="24"/>
          <w:szCs w:val="24"/>
        </w:rPr>
        <w:t xml:space="preserve"> </w:t>
      </w:r>
      <w:r w:rsidR="00652529" w:rsidRPr="0034493B">
        <w:rPr>
          <w:rFonts w:ascii="Times New Roman" w:hAnsi="Times New Roman" w:cs="Times New Roman"/>
          <w:noProof/>
          <w:sz w:val="24"/>
          <w:szCs w:val="24"/>
        </w:rPr>
        <w:t xml:space="preserve">and </w:t>
      </w:r>
      <w:r w:rsidR="00661625" w:rsidRPr="0034493B">
        <w:rPr>
          <w:rFonts w:ascii="Times New Roman" w:hAnsi="Times New Roman" w:cs="Times New Roman"/>
          <w:noProof/>
          <w:sz w:val="24"/>
          <w:szCs w:val="24"/>
        </w:rPr>
        <w:t>poor</w:t>
      </w:r>
      <w:r w:rsidR="00661625" w:rsidRPr="00391A4A">
        <w:rPr>
          <w:rFonts w:ascii="Times New Roman" w:hAnsi="Times New Roman" w:cs="Times New Roman"/>
          <w:sz w:val="24"/>
          <w:szCs w:val="24"/>
        </w:rPr>
        <w:t xml:space="preserve"> </w:t>
      </w:r>
      <w:r w:rsidR="00652529" w:rsidRPr="00391A4A">
        <w:rPr>
          <w:rFonts w:ascii="Times New Roman" w:hAnsi="Times New Roman" w:cs="Times New Roman"/>
          <w:sz w:val="24"/>
          <w:szCs w:val="24"/>
        </w:rPr>
        <w:t xml:space="preserve">people suffer the most </w:t>
      </w:r>
      <w:r w:rsidR="003B06E7">
        <w:rPr>
          <w:rFonts w:ascii="Times New Roman" w:hAnsi="Times New Roman" w:cs="Times New Roman"/>
          <w:sz w:val="24"/>
          <w:szCs w:val="24"/>
        </w:rPr>
        <w:t>during</w:t>
      </w:r>
      <w:r w:rsidR="00661625" w:rsidRPr="00391A4A">
        <w:rPr>
          <w:rFonts w:ascii="Times New Roman" w:hAnsi="Times New Roman" w:cs="Times New Roman"/>
          <w:sz w:val="24"/>
          <w:szCs w:val="24"/>
        </w:rPr>
        <w:t xml:space="preserve"> </w:t>
      </w:r>
      <w:r w:rsidR="004500B7">
        <w:rPr>
          <w:rFonts w:ascii="Times New Roman" w:hAnsi="Times New Roman" w:cs="Times New Roman"/>
          <w:sz w:val="24"/>
          <w:szCs w:val="24"/>
        </w:rPr>
        <w:t xml:space="preserve">and after </w:t>
      </w:r>
      <w:r w:rsidR="0034493B">
        <w:rPr>
          <w:rFonts w:ascii="Times New Roman" w:hAnsi="Times New Roman" w:cs="Times New Roman"/>
          <w:sz w:val="24"/>
          <w:szCs w:val="24"/>
        </w:rPr>
        <w:t xml:space="preserve">a </w:t>
      </w:r>
      <w:r w:rsidR="00661625" w:rsidRPr="0034493B">
        <w:rPr>
          <w:rFonts w:ascii="Times New Roman" w:hAnsi="Times New Roman" w:cs="Times New Roman"/>
          <w:noProof/>
          <w:sz w:val="24"/>
          <w:szCs w:val="24"/>
        </w:rPr>
        <w:t>disaster</w:t>
      </w:r>
      <w:r w:rsidR="0033731E">
        <w:rPr>
          <w:rFonts w:ascii="Times New Roman" w:hAnsi="Times New Roman" w:cs="Times New Roman"/>
          <w:noProof/>
          <w:sz w:val="24"/>
          <w:szCs w:val="24"/>
        </w:rPr>
        <w:t xml:space="preserve"> </w:t>
      </w:r>
      <w:r w:rsidR="00AA4FCB">
        <w:rPr>
          <w:rFonts w:ascii="Times New Roman" w:hAnsi="Times New Roman" w:cs="Times New Roman"/>
          <w:noProof/>
          <w:sz w:val="24"/>
          <w:szCs w:val="24"/>
        </w:rPr>
        <w:fldChar w:fldCharType="begin" w:fldLock="1"/>
      </w:r>
      <w:r w:rsidR="0091638C">
        <w:rPr>
          <w:rFonts w:ascii="Times New Roman" w:hAnsi="Times New Roman" w:cs="Times New Roman"/>
          <w:noProof/>
          <w:sz w:val="24"/>
          <w:szCs w:val="24"/>
        </w:rPr>
        <w:instrText>ADDIN CSL_CITATION {"citationItems":[{"id":"ITEM-1","itemData":{"ISSN":"1862-4065","author":[{"dropping-particle":"","family":"Hajra","given":"Rituparna","non-dropping-particle":"","parse-names":false,"suffix":""},{"dropping-particle":"","family":"Szabo","given":"Sylvia","non-dropping-particle":"","parse-names":false,"suffix":""},{"dropping-particle":"","family":"Tessler","given":"Zachary","non-dropping-particle":"","parse-names":false,"suffix":""},{"dropping-particle":"","family":"Ghosh","given":"Tuhin","non-dropping-particle":"","parse-names":false,"suffix":""},{"dropping-particle":"","family":"Matthews","given":"Zoe","non-dropping-particle":"","parse-names":false,"suffix":""},{"dropping-particle":"","family":"Foufoula-Georgiou","given":"Efi","non-dropping-particle":"","parse-names":false,"suffix":""}],"container-title":"Sustainability Science","id":"ITEM-1","issue":"3","issued":{"date-parts":[["2017"]]},"page":"453-464","publisher":"Springer","title":"Unravelling the association between the impact of natural hazards and household poverty: evidence from the Indian Sundarban delta","type":"article-journal","volume":"12"},"uris":["http://www.mendeley.com/documents/?uuid=9b1a4082-5585-47ed-bfd4-cb455eac10fd"]},{"id":"ITEM-2","itemData":{"author":[{"dropping-particle":"","family":"South","given":"The","non-dropping-particle":"","parse-names":false,"suffix":""},{"dropping-particle":"","family":"Programme","given":"Pacific","non-dropping-particle":"","parse-names":false,"suffix":""},{"dropping-particle":"","family":"Affairs","given":"Social","non-dropping-particle":"","parse-names":false,"suffix":""}],"id":"ITEM-2","issue":"March","issued":{"date-parts":[["1998"]]},"title":"Human Settlements Development and Disaster Risks in Pacific Island Countries","type":"article-journal"},"uris":["http://www.mendeley.com/documents/?uuid=78e91acc-f776-4c06-92fb-88f2b922bd9d"]}],"mendeley":{"formattedCitation":"(Hajra et al., 2017; South, Programme, &amp; Affairs, 1998)","plainTextFormattedCitation":"(Hajra et al., 2017; South, Programme, &amp; Affairs, 1998)","previouslyFormattedCitation":"(Hajra et al., 2017; South, Programme, &amp; Affairs, 1998)"},"properties":{"noteIndex":0},"schema":"https://github.com/citation-style-language/schema/raw/master/csl-citation.json"}</w:instrText>
      </w:r>
      <w:r w:rsidR="00AA4FCB">
        <w:rPr>
          <w:rFonts w:ascii="Times New Roman" w:hAnsi="Times New Roman" w:cs="Times New Roman"/>
          <w:noProof/>
          <w:sz w:val="24"/>
          <w:szCs w:val="24"/>
        </w:rPr>
        <w:fldChar w:fldCharType="separate"/>
      </w:r>
      <w:r w:rsidR="00AA4FCB" w:rsidRPr="00AA4FCB">
        <w:rPr>
          <w:rFonts w:ascii="Times New Roman" w:hAnsi="Times New Roman" w:cs="Times New Roman"/>
          <w:noProof/>
          <w:sz w:val="24"/>
          <w:szCs w:val="24"/>
        </w:rPr>
        <w:t>(Hajra et al., 2017; South, Programme, &amp; Affairs, 1998)</w:t>
      </w:r>
      <w:r w:rsidR="00AA4FCB">
        <w:rPr>
          <w:rFonts w:ascii="Times New Roman" w:hAnsi="Times New Roman" w:cs="Times New Roman"/>
          <w:noProof/>
          <w:sz w:val="24"/>
          <w:szCs w:val="24"/>
        </w:rPr>
        <w:fldChar w:fldCharType="end"/>
      </w:r>
      <w:r w:rsidR="00AA4FCB">
        <w:rPr>
          <w:rFonts w:ascii="Times New Roman" w:hAnsi="Times New Roman" w:cs="Times New Roman"/>
          <w:noProof/>
          <w:sz w:val="24"/>
          <w:szCs w:val="24"/>
        </w:rPr>
        <w:t>.</w:t>
      </w:r>
      <w:r w:rsidR="000E6AA4" w:rsidRPr="000E6AA4">
        <w:t xml:space="preserve"> </w:t>
      </w:r>
      <w:r w:rsidR="000E6AA4" w:rsidRPr="000E6AA4">
        <w:rPr>
          <w:rFonts w:ascii="Times New Roman" w:hAnsi="Times New Roman" w:cs="Times New Roman"/>
          <w:noProof/>
          <w:sz w:val="24"/>
          <w:szCs w:val="24"/>
        </w:rPr>
        <w:t xml:space="preserve">On the other hand, 3rd asset quintile was more likely to have an injury compared to the poorest quintile. This result can be affected by the self-reporting bias which is a limitation of this study. While death event is easy to </w:t>
      </w:r>
      <w:r w:rsidR="0001394C">
        <w:rPr>
          <w:rFonts w:ascii="Times New Roman" w:hAnsi="Times New Roman" w:cs="Times New Roman"/>
          <w:noProof/>
          <w:sz w:val="24"/>
          <w:szCs w:val="24"/>
        </w:rPr>
        <w:t xml:space="preserve">memorize and </w:t>
      </w:r>
      <w:r w:rsidR="000E6AA4" w:rsidRPr="000E6AA4">
        <w:rPr>
          <w:rFonts w:ascii="Times New Roman" w:hAnsi="Times New Roman" w:cs="Times New Roman"/>
          <w:noProof/>
          <w:sz w:val="24"/>
          <w:szCs w:val="24"/>
        </w:rPr>
        <w:t xml:space="preserve">report by the </w:t>
      </w:r>
      <w:r w:rsidR="000E6AA4" w:rsidRPr="007B3E95">
        <w:rPr>
          <w:rFonts w:ascii="Times New Roman" w:hAnsi="Times New Roman" w:cs="Times New Roman"/>
          <w:noProof/>
          <w:sz w:val="24"/>
          <w:szCs w:val="24"/>
        </w:rPr>
        <w:t>respondent of all socio</w:t>
      </w:r>
      <w:r w:rsidR="00336110">
        <w:rPr>
          <w:rFonts w:ascii="Times New Roman" w:hAnsi="Times New Roman" w:cs="Times New Roman"/>
          <w:noProof/>
          <w:sz w:val="24"/>
          <w:szCs w:val="24"/>
        </w:rPr>
        <w:t>-</w:t>
      </w:r>
      <w:r w:rsidR="000E6AA4" w:rsidRPr="007B3E95">
        <w:rPr>
          <w:rFonts w:ascii="Times New Roman" w:hAnsi="Times New Roman" w:cs="Times New Roman"/>
          <w:noProof/>
          <w:sz w:val="24"/>
          <w:szCs w:val="24"/>
        </w:rPr>
        <w:t xml:space="preserve">economic class, perception of injury may vary </w:t>
      </w:r>
      <w:r w:rsidR="0001394C" w:rsidRPr="007B3E95">
        <w:rPr>
          <w:rFonts w:ascii="Times New Roman" w:hAnsi="Times New Roman" w:cs="Times New Roman"/>
          <w:noProof/>
          <w:sz w:val="24"/>
          <w:szCs w:val="24"/>
        </w:rPr>
        <w:t>across</w:t>
      </w:r>
      <w:r w:rsidR="000E6AA4" w:rsidRPr="007B3E95">
        <w:rPr>
          <w:rFonts w:ascii="Times New Roman" w:hAnsi="Times New Roman" w:cs="Times New Roman"/>
          <w:noProof/>
          <w:sz w:val="24"/>
          <w:szCs w:val="24"/>
        </w:rPr>
        <w:t xml:space="preserve"> these groups. The poor are more likely to ignore non-fatal, non-severe injuries as they do not consider this as important to report </w:t>
      </w:r>
      <w:r w:rsidR="000E6AA4" w:rsidRPr="007B3E95">
        <w:rPr>
          <w:rFonts w:ascii="Times New Roman" w:hAnsi="Times New Roman" w:cs="Times New Roman"/>
          <w:color w:val="000000"/>
          <w:sz w:val="24"/>
          <w:szCs w:val="24"/>
        </w:rPr>
        <w:fldChar w:fldCharType="begin" w:fldLock="1"/>
      </w:r>
      <w:r w:rsidR="0076625F">
        <w:rPr>
          <w:rFonts w:ascii="Times New Roman" w:hAnsi="Times New Roman" w:cs="Times New Roman"/>
          <w:color w:val="000000"/>
          <w:sz w:val="24"/>
          <w:szCs w:val="24"/>
        </w:rPr>
        <w:instrText>ADDIN CSL_CITATION {"citationItems":[{"id":"ITEM-1","itemData":{"DOI":"10.1093/heapol/czw131","ISSN":"1460-2237","PMID":"28365753","abstract":"Background Equity in access to and utilization of healthcare is an important goal for any health system and an essential prerequisite for achieving Universal Health Coverage for any country. Objectives This study investigated the extent to which health benefits are distributed across socioeconomic groups; and how different types of providers contribute to inequity in health benefits of Bangladesh. Methodology The distribution of health benefits across socioeconomic groups was estimated using concentration indices. Health benefits from three types of formal providers were analysed (public, private and NGO providers), separated into rural and urban populations. Decomposition of concentration indices into types of providers quantified the relative contribution of providers to the overall distribution of benefits across socioeconomic groups. Eventually, the distribution of benefits was compared to the distribution of healthcare need (proxied by 'self-reported illness and symptoms') across socioeconomic groups. Data from the latest Household Income and Expenditure Survey, 2010 and WHO-CHOICE were used. Results An overall pro-rich distribution of healthcare benefits was observed (CI = 0.229, t -value = 9.50). Healthcare benefits from private providers (CI = 0.237, t -value = 9.44) largely favoured the richer socioeconomic groups. Little evidence of inequity in benefits was found in public (CI = 0.044, t -value = 2.98) and NGO (CI = 0.095, t -value = 0.54) providers. Private providers contributed by 95.9% to overall inequity. The poorest socioeconomic group with 21.8% of the need for healthcare received only 12.7% of the benefits, while the richest group with 18.0% of the need accounted for 32.8% of the health benefits. Conclusion Overall healthcare benefits in Bangladesh were pro-rich, particularly because of health benefits from private providers. Public providers were observed to contribute relatively slightly to inequity. The poorest (richest) people with largest (least) need for healthcare actually received lower (higher) benefits. When working to achieve Universal Health Coverage in Bangladesh, particular consideration should be given to ensuring that private sector care is more equitable.","author":[{"dropping-particle":"","family":"Khan","given":"JAM","non-dropping-particle":"","parse-names":false,"suffix":""},{"dropping-particle":"","family":"Ahmed","given":"Sayem","non-dropping-particle":"","parse-names":false,"suffix":""},{"dropping-particle":"","family":"MacLennan","given":"Mary","non-dropping-particle":"","parse-names":false,"suffix":""},{"dropping-particle":"","family":"Sarker","given":"Abdur Razzaque","non-dropping-particle":"","parse-names":false,"suffix":""},{"dropping-particle":"","family":"Sultana","given":"Marufa","non-dropping-particle":"","parse-names":false,"suffix":""},{"dropping-particle":"","family":"Rahman","given":"Hafizur","non-dropping-particle":"","parse-names":false,"suffix":""}],"container-title":"Health policy and planning","id":"ITEM-1","issue":"3","issued":{"date-parts":[["2016","4","1"]]},"page":"359-365","title":"Benefit incidence analysis of healthcare in Bangladesh - equity matters for universal health coverage.","type":"article-journal","volume":"32"},"uris":["http://www.mendeley.com/documents/?uuid=17b08d42-c69e-4f30-b8f1-343dba16b18f"]},{"id":"ITEM-2","itemData":{"ISSN":"0277-9536","PMID":"8844932","abstract":"The authors examine the strategies rural households in Burkina Faso used to cope with the costs of illness in order to avert negative effects for household production and assets. They use information from 51 qualitative interviews, a household time allocation study and a household survey. Both surveys use the same sample of n = 566 households. The authors analyze these strategies along four dimensions: the type of behavior, the sequence in which strategies employed, the level at which strategies are negotiated, i.e. the household level, the non-household extended kin level or the community level, and finally the success of strategies in protecting household production and assets. A taxonomy of 11 distinct types of coping behavior is developed which have the effect of either avoiding costs by 'ignoring' disease, or of minimizing the impact of costs on the household once illness is perceived. Intra-household labor substitution was the main strategy to compensate for any labor lost to illness. However, labor substitution did not eliminate production losses in the majority of households struck with severe illness of a productive member. Only wealthy household were able to fully compensate labor losses by hiring labor or by investing in equipment to enhance productivity. Sales of livestock was the main strategy to cope with the financial costs of health care. None of the households studied fell into calamity. However, the households' ability to avert the loss of production and/or assets was very varied and depended on household size, composition and assets, on the type and duration of illness and on clustering of crises (e.g. several repetitive or simultaneous illnesses or concurrent seasonal stress). Coping with the costs of illness largely occurred at the level of the household. Inter-household transfers of resources played only a small role. The authors develop the concept of risk households and suggest several policies with the potential to strengthen the ability of households to cope with the economic costs of illness.","author":[{"dropping-particle":"","family":"Sauerborn","given":"R","non-dropping-particle":"","parse-names":false,"suffix":""},{"dropping-particle":"","family":"Adams","given":"A","non-dropping-particle":"","parse-names":false,"suffix":""},{"dropping-particle":"","family":"Hien","given":"M","non-dropping-particle":"","parse-names":false,"suffix":""}],"container-title":"Social science &amp; medicine (1982)","id":"ITEM-2","issue":"3","issued":{"date-parts":[["1996","8"]]},"page":"291-301","title":"Household strategies to cope with the economic costs of illness.","type":"article-journal","volume":"43"},"uris":["http://www.mendeley.com/documents/?uuid=c041817e-72b9-4cd7-9454-5bdf2c94dad9"]}],"mendeley":{"formattedCitation":"(Khan et al., 2016; Sauerborn, Adams, &amp; Hien, 1996)","plainTextFormattedCitation":"(Khan et al., 2016; Sauerborn, Adams, &amp; Hien, 1996)","previouslyFormattedCitation":"(Sauerborn &lt;i&gt;et al.&lt;/i&gt;, 1996; Khan &lt;i&gt;et al.&lt;/i&gt;, 2016)"},"properties":{"noteIndex":0},"schema":"https://github.com/citation-style-language/schema/raw/master/csl-citation.json"}</w:instrText>
      </w:r>
      <w:r w:rsidR="000E6AA4" w:rsidRPr="007B3E95">
        <w:rPr>
          <w:rFonts w:ascii="Times New Roman" w:hAnsi="Times New Roman" w:cs="Times New Roman"/>
          <w:color w:val="000000"/>
          <w:sz w:val="24"/>
          <w:szCs w:val="24"/>
        </w:rPr>
        <w:fldChar w:fldCharType="separate"/>
      </w:r>
      <w:r w:rsidR="0076625F" w:rsidRPr="0076625F">
        <w:rPr>
          <w:rFonts w:ascii="Times New Roman" w:hAnsi="Times New Roman" w:cs="Times New Roman"/>
          <w:noProof/>
          <w:color w:val="000000"/>
          <w:sz w:val="24"/>
          <w:szCs w:val="24"/>
        </w:rPr>
        <w:t>(Khan et al., 2016; Sauerborn, Adams, &amp; Hien, 1996)</w:t>
      </w:r>
      <w:r w:rsidR="000E6AA4" w:rsidRPr="007B3E95">
        <w:rPr>
          <w:rFonts w:ascii="Times New Roman" w:hAnsi="Times New Roman" w:cs="Times New Roman"/>
          <w:color w:val="000000"/>
          <w:sz w:val="24"/>
          <w:szCs w:val="24"/>
        </w:rPr>
        <w:fldChar w:fldCharType="end"/>
      </w:r>
      <w:r w:rsidR="000E6AA4" w:rsidRPr="007B3E95">
        <w:rPr>
          <w:rFonts w:ascii="Times New Roman" w:hAnsi="Times New Roman" w:cs="Times New Roman"/>
          <w:color w:val="000000"/>
          <w:sz w:val="24"/>
          <w:szCs w:val="24"/>
        </w:rPr>
        <w:t>.</w:t>
      </w:r>
    </w:p>
    <w:p w14:paraId="13D3244E" w14:textId="615BE900" w:rsidR="000561AF" w:rsidRPr="00391A4A" w:rsidRDefault="008B1267" w:rsidP="00DE2CF0">
      <w:pPr>
        <w:spacing w:line="480" w:lineRule="auto"/>
        <w:rPr>
          <w:rFonts w:ascii="Times New Roman" w:hAnsi="Times New Roman" w:cs="Times New Roman"/>
          <w:sz w:val="24"/>
          <w:szCs w:val="24"/>
        </w:rPr>
      </w:pPr>
      <w:r w:rsidRPr="005C51B9">
        <w:rPr>
          <w:rFonts w:ascii="Times New Roman" w:hAnsi="Times New Roman" w:cs="Times New Roman"/>
          <w:sz w:val="24"/>
          <w:szCs w:val="24"/>
        </w:rPr>
        <w:t>Our analysis</w:t>
      </w:r>
      <w:r w:rsidR="00C61C9E" w:rsidRPr="005C51B9">
        <w:rPr>
          <w:rFonts w:ascii="Times New Roman" w:hAnsi="Times New Roman" w:cs="Times New Roman"/>
          <w:sz w:val="24"/>
          <w:szCs w:val="24"/>
        </w:rPr>
        <w:t xml:space="preserve"> identified </w:t>
      </w:r>
      <w:r w:rsidR="00A3085F">
        <w:rPr>
          <w:rFonts w:ascii="Times New Roman" w:hAnsi="Times New Roman" w:cs="Times New Roman"/>
          <w:sz w:val="24"/>
          <w:szCs w:val="24"/>
        </w:rPr>
        <w:t xml:space="preserve">significant </w:t>
      </w:r>
      <w:r w:rsidR="00C61C9E" w:rsidRPr="0071225A">
        <w:rPr>
          <w:rFonts w:ascii="Times New Roman" w:hAnsi="Times New Roman" w:cs="Times New Roman"/>
          <w:sz w:val="24"/>
          <w:szCs w:val="24"/>
        </w:rPr>
        <w:t xml:space="preserve">socioeconomic </w:t>
      </w:r>
      <w:r w:rsidR="00200891">
        <w:rPr>
          <w:rFonts w:ascii="Times New Roman" w:hAnsi="Times New Roman" w:cs="Times New Roman"/>
          <w:sz w:val="24"/>
          <w:szCs w:val="24"/>
        </w:rPr>
        <w:t xml:space="preserve">determinants </w:t>
      </w:r>
      <w:r w:rsidR="00C61C9E" w:rsidRPr="00C85055">
        <w:rPr>
          <w:rFonts w:ascii="Times New Roman" w:hAnsi="Times New Roman" w:cs="Times New Roman"/>
          <w:sz w:val="24"/>
          <w:szCs w:val="24"/>
        </w:rPr>
        <w:t>of disaster-related injury, disability</w:t>
      </w:r>
      <w:r w:rsidR="0034493B">
        <w:rPr>
          <w:rFonts w:ascii="Times New Roman" w:hAnsi="Times New Roman" w:cs="Times New Roman"/>
          <w:sz w:val="24"/>
          <w:szCs w:val="24"/>
        </w:rPr>
        <w:t>,</w:t>
      </w:r>
      <w:r w:rsidR="00C61C9E" w:rsidRPr="00C85055">
        <w:rPr>
          <w:rFonts w:ascii="Times New Roman" w:hAnsi="Times New Roman" w:cs="Times New Roman"/>
          <w:sz w:val="24"/>
          <w:szCs w:val="24"/>
        </w:rPr>
        <w:t xml:space="preserve"> </w:t>
      </w:r>
      <w:r w:rsidR="00C61C9E" w:rsidRPr="0034493B">
        <w:rPr>
          <w:rFonts w:ascii="Times New Roman" w:hAnsi="Times New Roman" w:cs="Times New Roman"/>
          <w:noProof/>
          <w:sz w:val="24"/>
          <w:szCs w:val="24"/>
        </w:rPr>
        <w:t>and</w:t>
      </w:r>
      <w:r w:rsidR="00C61C9E" w:rsidRPr="00C85055">
        <w:rPr>
          <w:rFonts w:ascii="Times New Roman" w:hAnsi="Times New Roman" w:cs="Times New Roman"/>
          <w:sz w:val="24"/>
          <w:szCs w:val="24"/>
        </w:rPr>
        <w:t xml:space="preserve"> death</w:t>
      </w:r>
      <w:r w:rsidR="00C61C9E" w:rsidRPr="00097F7D">
        <w:rPr>
          <w:rFonts w:ascii="Times New Roman" w:hAnsi="Times New Roman" w:cs="Times New Roman"/>
          <w:sz w:val="24"/>
          <w:szCs w:val="24"/>
        </w:rPr>
        <w:t>.</w:t>
      </w:r>
      <w:r w:rsidR="00C61C9E">
        <w:rPr>
          <w:rFonts w:ascii="Times New Roman" w:hAnsi="Times New Roman" w:cs="Times New Roman"/>
          <w:sz w:val="24"/>
          <w:szCs w:val="24"/>
        </w:rPr>
        <w:t xml:space="preserve"> Th</w:t>
      </w:r>
      <w:r w:rsidR="00097F7D">
        <w:rPr>
          <w:rFonts w:ascii="Times New Roman" w:hAnsi="Times New Roman" w:cs="Times New Roman"/>
          <w:sz w:val="24"/>
          <w:szCs w:val="24"/>
        </w:rPr>
        <w:t>ese</w:t>
      </w:r>
      <w:r w:rsidR="00C61C9E">
        <w:rPr>
          <w:rFonts w:ascii="Times New Roman" w:hAnsi="Times New Roman" w:cs="Times New Roman"/>
          <w:sz w:val="24"/>
          <w:szCs w:val="24"/>
        </w:rPr>
        <w:t xml:space="preserve"> </w:t>
      </w:r>
      <w:r w:rsidR="00200891">
        <w:rPr>
          <w:rFonts w:ascii="Times New Roman" w:hAnsi="Times New Roman" w:cs="Times New Roman"/>
          <w:sz w:val="24"/>
          <w:szCs w:val="24"/>
        </w:rPr>
        <w:t xml:space="preserve">determinants </w:t>
      </w:r>
      <w:r w:rsidR="00C61C9E">
        <w:rPr>
          <w:rFonts w:ascii="Times New Roman" w:hAnsi="Times New Roman" w:cs="Times New Roman"/>
          <w:sz w:val="24"/>
          <w:szCs w:val="24"/>
        </w:rPr>
        <w:t>can help local</w:t>
      </w:r>
      <w:r w:rsidR="00A3085F">
        <w:rPr>
          <w:rFonts w:ascii="Times New Roman" w:hAnsi="Times New Roman" w:cs="Times New Roman"/>
          <w:sz w:val="24"/>
          <w:szCs w:val="24"/>
        </w:rPr>
        <w:t xml:space="preserve">, regional and </w:t>
      </w:r>
      <w:r w:rsidR="00C61C9E">
        <w:rPr>
          <w:rFonts w:ascii="Times New Roman" w:hAnsi="Times New Roman" w:cs="Times New Roman"/>
          <w:sz w:val="24"/>
          <w:szCs w:val="24"/>
        </w:rPr>
        <w:t>national</w:t>
      </w:r>
      <w:r w:rsidR="00A3085F">
        <w:rPr>
          <w:rFonts w:ascii="Times New Roman" w:hAnsi="Times New Roman" w:cs="Times New Roman"/>
          <w:sz w:val="24"/>
          <w:szCs w:val="24"/>
        </w:rPr>
        <w:t xml:space="preserve"> level</w:t>
      </w:r>
      <w:r w:rsidR="00C61C9E">
        <w:rPr>
          <w:rFonts w:ascii="Times New Roman" w:hAnsi="Times New Roman" w:cs="Times New Roman"/>
          <w:sz w:val="24"/>
          <w:szCs w:val="24"/>
        </w:rPr>
        <w:t xml:space="preserve"> government decision</w:t>
      </w:r>
      <w:r w:rsidR="00D1695B">
        <w:rPr>
          <w:rFonts w:ascii="Times New Roman" w:hAnsi="Times New Roman" w:cs="Times New Roman"/>
          <w:sz w:val="24"/>
          <w:szCs w:val="24"/>
        </w:rPr>
        <w:t>-</w:t>
      </w:r>
      <w:r w:rsidR="00C61C9E">
        <w:rPr>
          <w:rFonts w:ascii="Times New Roman" w:hAnsi="Times New Roman" w:cs="Times New Roman"/>
          <w:sz w:val="24"/>
          <w:szCs w:val="24"/>
        </w:rPr>
        <w:t xml:space="preserve">makers </w:t>
      </w:r>
      <w:r w:rsidR="00AE41E4">
        <w:rPr>
          <w:rFonts w:ascii="Times New Roman" w:hAnsi="Times New Roman" w:cs="Times New Roman"/>
          <w:sz w:val="24"/>
          <w:szCs w:val="24"/>
        </w:rPr>
        <w:t>design</w:t>
      </w:r>
      <w:r w:rsidR="00675E2B">
        <w:rPr>
          <w:rFonts w:ascii="Times New Roman" w:hAnsi="Times New Roman" w:cs="Times New Roman"/>
          <w:sz w:val="24"/>
          <w:szCs w:val="24"/>
        </w:rPr>
        <w:t xml:space="preserve"> and </w:t>
      </w:r>
      <w:r w:rsidR="00C61C9E">
        <w:rPr>
          <w:rFonts w:ascii="Times New Roman" w:hAnsi="Times New Roman" w:cs="Times New Roman"/>
          <w:sz w:val="24"/>
          <w:szCs w:val="24"/>
        </w:rPr>
        <w:t xml:space="preserve">target their disaster planning and response </w:t>
      </w:r>
      <w:r w:rsidR="00097F7D">
        <w:rPr>
          <w:rFonts w:ascii="Times New Roman" w:hAnsi="Times New Roman" w:cs="Times New Roman"/>
          <w:sz w:val="24"/>
          <w:szCs w:val="24"/>
        </w:rPr>
        <w:t>efforts</w:t>
      </w:r>
      <w:r w:rsidR="00C61C9E">
        <w:rPr>
          <w:rFonts w:ascii="Times New Roman" w:hAnsi="Times New Roman" w:cs="Times New Roman"/>
          <w:sz w:val="24"/>
          <w:szCs w:val="24"/>
        </w:rPr>
        <w:t xml:space="preserve"> </w:t>
      </w:r>
      <w:r w:rsidR="00675E2B">
        <w:rPr>
          <w:rFonts w:ascii="Times New Roman" w:hAnsi="Times New Roman" w:cs="Times New Roman"/>
          <w:sz w:val="24"/>
          <w:szCs w:val="24"/>
        </w:rPr>
        <w:t>whi</w:t>
      </w:r>
      <w:r w:rsidR="001B100C">
        <w:rPr>
          <w:rFonts w:ascii="Times New Roman" w:hAnsi="Times New Roman" w:cs="Times New Roman"/>
          <w:sz w:val="24"/>
          <w:szCs w:val="24"/>
        </w:rPr>
        <w:t xml:space="preserve">le </w:t>
      </w:r>
      <w:r w:rsidR="00675E2B">
        <w:rPr>
          <w:rFonts w:ascii="Times New Roman" w:hAnsi="Times New Roman" w:cs="Times New Roman"/>
          <w:sz w:val="24"/>
          <w:szCs w:val="24"/>
        </w:rPr>
        <w:t xml:space="preserve">paying </w:t>
      </w:r>
      <w:r w:rsidR="00675E2B">
        <w:rPr>
          <w:rFonts w:ascii="Times New Roman" w:hAnsi="Times New Roman" w:cs="Times New Roman"/>
          <w:sz w:val="24"/>
          <w:szCs w:val="24"/>
        </w:rPr>
        <w:lastRenderedPageBreak/>
        <w:t>special attention to</w:t>
      </w:r>
      <w:r w:rsidR="00C61C9E">
        <w:rPr>
          <w:rFonts w:ascii="Times New Roman" w:hAnsi="Times New Roman" w:cs="Times New Roman"/>
          <w:sz w:val="24"/>
          <w:szCs w:val="24"/>
        </w:rPr>
        <w:t xml:space="preserve"> the most vulnerable groups such as children, the elderly, and the physically challenged. </w:t>
      </w:r>
      <w:r w:rsidR="00DF3A47">
        <w:rPr>
          <w:rFonts w:ascii="Times New Roman" w:hAnsi="Times New Roman" w:cs="Times New Roman"/>
          <w:sz w:val="24"/>
          <w:szCs w:val="24"/>
        </w:rPr>
        <w:t>Certainly, there is</w:t>
      </w:r>
      <w:r w:rsidR="00097F7D">
        <w:rPr>
          <w:rFonts w:ascii="Times New Roman" w:hAnsi="Times New Roman" w:cs="Times New Roman"/>
          <w:sz w:val="24"/>
          <w:szCs w:val="24"/>
        </w:rPr>
        <w:t xml:space="preserve"> a</w:t>
      </w:r>
      <w:r w:rsidR="00A3085F">
        <w:rPr>
          <w:rFonts w:ascii="Times New Roman" w:hAnsi="Times New Roman" w:cs="Times New Roman"/>
          <w:sz w:val="24"/>
          <w:szCs w:val="24"/>
        </w:rPr>
        <w:t xml:space="preserve"> </w:t>
      </w:r>
      <w:r w:rsidR="00097F7D">
        <w:rPr>
          <w:rFonts w:ascii="Times New Roman" w:hAnsi="Times New Roman" w:cs="Times New Roman"/>
          <w:sz w:val="24"/>
          <w:szCs w:val="24"/>
        </w:rPr>
        <w:t xml:space="preserve">need to improve disaster </w:t>
      </w:r>
      <w:r w:rsidR="00DF3A47">
        <w:rPr>
          <w:rFonts w:ascii="Times New Roman" w:hAnsi="Times New Roman" w:cs="Times New Roman"/>
          <w:sz w:val="24"/>
          <w:szCs w:val="24"/>
        </w:rPr>
        <w:t xml:space="preserve">preparedness and </w:t>
      </w:r>
      <w:r w:rsidR="00097F7D">
        <w:rPr>
          <w:rFonts w:ascii="Times New Roman" w:hAnsi="Times New Roman" w:cs="Times New Roman"/>
          <w:sz w:val="24"/>
          <w:szCs w:val="24"/>
        </w:rPr>
        <w:t>warnings</w:t>
      </w:r>
      <w:r w:rsidR="0006130E">
        <w:rPr>
          <w:rFonts w:ascii="Times New Roman" w:hAnsi="Times New Roman" w:cs="Times New Roman"/>
          <w:sz w:val="24"/>
          <w:szCs w:val="24"/>
        </w:rPr>
        <w:t xml:space="preserve">. </w:t>
      </w:r>
      <w:r w:rsidR="00097F7D">
        <w:rPr>
          <w:rFonts w:ascii="Times New Roman" w:hAnsi="Times New Roman" w:cs="Times New Roman"/>
          <w:sz w:val="24"/>
          <w:szCs w:val="24"/>
        </w:rPr>
        <w:t xml:space="preserve">Warnings must be </w:t>
      </w:r>
      <w:r w:rsidR="00A3085F">
        <w:rPr>
          <w:rFonts w:ascii="Times New Roman" w:hAnsi="Times New Roman" w:cs="Times New Roman"/>
          <w:sz w:val="24"/>
          <w:szCs w:val="24"/>
        </w:rPr>
        <w:t>clear</w:t>
      </w:r>
      <w:r w:rsidR="00097F7D">
        <w:rPr>
          <w:rFonts w:ascii="Times New Roman" w:hAnsi="Times New Roman" w:cs="Times New Roman"/>
          <w:sz w:val="24"/>
          <w:szCs w:val="24"/>
        </w:rPr>
        <w:t xml:space="preserve">, </w:t>
      </w:r>
      <w:r w:rsidR="0006130E">
        <w:rPr>
          <w:rFonts w:ascii="Times New Roman" w:hAnsi="Times New Roman" w:cs="Times New Roman"/>
          <w:sz w:val="24"/>
          <w:szCs w:val="24"/>
        </w:rPr>
        <w:t>shared widely in a timely way</w:t>
      </w:r>
      <w:r w:rsidR="00097F7D">
        <w:rPr>
          <w:rFonts w:ascii="Times New Roman" w:hAnsi="Times New Roman" w:cs="Times New Roman"/>
          <w:sz w:val="24"/>
          <w:szCs w:val="24"/>
        </w:rPr>
        <w:t xml:space="preserve">, and </w:t>
      </w:r>
      <w:r w:rsidR="00EF1212">
        <w:rPr>
          <w:rFonts w:ascii="Times New Roman" w:hAnsi="Times New Roman" w:cs="Times New Roman"/>
          <w:sz w:val="24"/>
          <w:szCs w:val="24"/>
        </w:rPr>
        <w:t>unambiguous</w:t>
      </w:r>
      <w:r w:rsidR="00097F7D">
        <w:rPr>
          <w:rFonts w:ascii="Times New Roman" w:hAnsi="Times New Roman" w:cs="Times New Roman"/>
          <w:sz w:val="24"/>
          <w:szCs w:val="24"/>
        </w:rPr>
        <w:t xml:space="preserve"> </w:t>
      </w:r>
      <w:r w:rsidR="00850018">
        <w:rPr>
          <w:rFonts w:ascii="Times New Roman" w:hAnsi="Times New Roman" w:cs="Times New Roman"/>
          <w:sz w:val="24"/>
          <w:szCs w:val="24"/>
        </w:rPr>
        <w:t>as to</w:t>
      </w:r>
      <w:r w:rsidR="00097F7D">
        <w:rPr>
          <w:rFonts w:ascii="Times New Roman" w:hAnsi="Times New Roman" w:cs="Times New Roman"/>
          <w:sz w:val="24"/>
          <w:szCs w:val="24"/>
        </w:rPr>
        <w:t xml:space="preserve"> how people should prepare, what they should expect, and how they can respond.</w:t>
      </w:r>
      <w:r w:rsidR="00300674">
        <w:rPr>
          <w:rFonts w:ascii="Times New Roman" w:hAnsi="Times New Roman" w:cs="Times New Roman"/>
          <w:sz w:val="24"/>
          <w:szCs w:val="24"/>
        </w:rPr>
        <w:t xml:space="preserve"> A </w:t>
      </w:r>
      <w:r w:rsidR="00A3085F">
        <w:rPr>
          <w:rFonts w:ascii="Times New Roman" w:hAnsi="Times New Roman" w:cs="Times New Roman"/>
          <w:sz w:val="24"/>
          <w:szCs w:val="24"/>
        </w:rPr>
        <w:t>“</w:t>
      </w:r>
      <w:r w:rsidR="00300674">
        <w:rPr>
          <w:rFonts w:ascii="Times New Roman" w:hAnsi="Times New Roman" w:cs="Times New Roman"/>
          <w:sz w:val="24"/>
          <w:szCs w:val="24"/>
        </w:rPr>
        <w:t>first responder</w:t>
      </w:r>
      <w:r w:rsidR="00A3085F">
        <w:rPr>
          <w:rFonts w:ascii="Times New Roman" w:hAnsi="Times New Roman" w:cs="Times New Roman"/>
          <w:sz w:val="24"/>
          <w:szCs w:val="24"/>
        </w:rPr>
        <w:t>”</w:t>
      </w:r>
      <w:r w:rsidR="00300674">
        <w:rPr>
          <w:rFonts w:ascii="Times New Roman" w:hAnsi="Times New Roman" w:cs="Times New Roman"/>
          <w:sz w:val="24"/>
          <w:szCs w:val="24"/>
        </w:rPr>
        <w:t xml:space="preserve"> interagency </w:t>
      </w:r>
      <w:r w:rsidR="00251322">
        <w:rPr>
          <w:rFonts w:ascii="Times New Roman" w:hAnsi="Times New Roman" w:cs="Times New Roman"/>
          <w:sz w:val="24"/>
          <w:szCs w:val="24"/>
        </w:rPr>
        <w:t>group</w:t>
      </w:r>
      <w:r w:rsidR="00300674">
        <w:rPr>
          <w:rFonts w:ascii="Times New Roman" w:hAnsi="Times New Roman" w:cs="Times New Roman"/>
          <w:sz w:val="24"/>
          <w:szCs w:val="24"/>
        </w:rPr>
        <w:t xml:space="preserve"> c</w:t>
      </w:r>
      <w:r w:rsidR="00EF1212">
        <w:rPr>
          <w:rFonts w:ascii="Times New Roman" w:hAnsi="Times New Roman" w:cs="Times New Roman"/>
          <w:sz w:val="24"/>
          <w:szCs w:val="24"/>
        </w:rPr>
        <w:t>ould</w:t>
      </w:r>
      <w:r w:rsidR="00300674">
        <w:rPr>
          <w:rFonts w:ascii="Times New Roman" w:hAnsi="Times New Roman" w:cs="Times New Roman"/>
          <w:sz w:val="24"/>
          <w:szCs w:val="24"/>
        </w:rPr>
        <w:t xml:space="preserve"> </w:t>
      </w:r>
      <w:r w:rsidR="00594378">
        <w:rPr>
          <w:rFonts w:ascii="Times New Roman" w:hAnsi="Times New Roman" w:cs="Times New Roman"/>
          <w:sz w:val="24"/>
          <w:szCs w:val="24"/>
        </w:rPr>
        <w:t>be assigned</w:t>
      </w:r>
      <w:r w:rsidR="00537B9E">
        <w:rPr>
          <w:rFonts w:ascii="Times New Roman" w:hAnsi="Times New Roman" w:cs="Times New Roman"/>
          <w:sz w:val="24"/>
          <w:szCs w:val="24"/>
        </w:rPr>
        <w:t xml:space="preserve"> the</w:t>
      </w:r>
      <w:r w:rsidR="00B860F6">
        <w:rPr>
          <w:rFonts w:ascii="Times New Roman" w:hAnsi="Times New Roman" w:cs="Times New Roman"/>
          <w:sz w:val="24"/>
          <w:szCs w:val="24"/>
        </w:rPr>
        <w:t xml:space="preserve"> shared</w:t>
      </w:r>
      <w:r w:rsidR="00300674">
        <w:rPr>
          <w:rFonts w:ascii="Times New Roman" w:hAnsi="Times New Roman" w:cs="Times New Roman"/>
          <w:sz w:val="24"/>
          <w:szCs w:val="24"/>
        </w:rPr>
        <w:t xml:space="preserve"> responsibility to </w:t>
      </w:r>
      <w:r w:rsidR="007F542C">
        <w:rPr>
          <w:rFonts w:ascii="Times New Roman" w:hAnsi="Times New Roman" w:cs="Times New Roman"/>
          <w:sz w:val="24"/>
          <w:szCs w:val="24"/>
        </w:rPr>
        <w:t xml:space="preserve">improve and </w:t>
      </w:r>
      <w:r w:rsidR="00300674">
        <w:rPr>
          <w:rFonts w:ascii="Times New Roman" w:hAnsi="Times New Roman" w:cs="Times New Roman"/>
          <w:sz w:val="24"/>
          <w:szCs w:val="24"/>
        </w:rPr>
        <w:t>promote disaster warnings. C</w:t>
      </w:r>
      <w:r w:rsidR="00C61C9E">
        <w:rPr>
          <w:rFonts w:ascii="Times New Roman" w:hAnsi="Times New Roman" w:cs="Times New Roman"/>
          <w:sz w:val="24"/>
          <w:szCs w:val="24"/>
        </w:rPr>
        <w:t xml:space="preserve">ommunity health workers could </w:t>
      </w:r>
      <w:r w:rsidR="00300674">
        <w:rPr>
          <w:rFonts w:ascii="Times New Roman" w:hAnsi="Times New Roman" w:cs="Times New Roman"/>
          <w:sz w:val="24"/>
          <w:szCs w:val="24"/>
        </w:rPr>
        <w:t xml:space="preserve">also </w:t>
      </w:r>
      <w:r w:rsidR="00C61C9E">
        <w:rPr>
          <w:rFonts w:ascii="Times New Roman" w:hAnsi="Times New Roman" w:cs="Times New Roman"/>
          <w:sz w:val="24"/>
          <w:szCs w:val="24"/>
        </w:rPr>
        <w:t>play an important role</w:t>
      </w:r>
      <w:r w:rsidR="00300674">
        <w:rPr>
          <w:rFonts w:ascii="Times New Roman" w:hAnsi="Times New Roman" w:cs="Times New Roman"/>
          <w:sz w:val="24"/>
          <w:szCs w:val="24"/>
        </w:rPr>
        <w:t xml:space="preserve"> </w:t>
      </w:r>
      <w:r w:rsidR="00692D0E">
        <w:rPr>
          <w:rFonts w:ascii="Times New Roman" w:hAnsi="Times New Roman" w:cs="Times New Roman"/>
          <w:sz w:val="24"/>
          <w:szCs w:val="24"/>
        </w:rPr>
        <w:t>to</w:t>
      </w:r>
      <w:r w:rsidR="00F47073">
        <w:rPr>
          <w:rFonts w:ascii="Times New Roman" w:hAnsi="Times New Roman" w:cs="Times New Roman"/>
          <w:sz w:val="24"/>
          <w:szCs w:val="24"/>
        </w:rPr>
        <w:t xml:space="preserve"> advocate</w:t>
      </w:r>
      <w:r w:rsidR="00692D0E">
        <w:rPr>
          <w:rFonts w:ascii="Times New Roman" w:hAnsi="Times New Roman" w:cs="Times New Roman"/>
          <w:sz w:val="24"/>
          <w:szCs w:val="24"/>
        </w:rPr>
        <w:t xml:space="preserve"> health and safety </w:t>
      </w:r>
      <w:proofErr w:type="spellStart"/>
      <w:r w:rsidR="00692D0E">
        <w:rPr>
          <w:rFonts w:ascii="Times New Roman" w:hAnsi="Times New Roman" w:cs="Times New Roman"/>
          <w:sz w:val="24"/>
          <w:szCs w:val="24"/>
        </w:rPr>
        <w:t>behavio</w:t>
      </w:r>
      <w:r w:rsidR="00336110">
        <w:rPr>
          <w:rFonts w:ascii="Times New Roman" w:hAnsi="Times New Roman" w:cs="Times New Roman"/>
          <w:sz w:val="24"/>
          <w:szCs w:val="24"/>
        </w:rPr>
        <w:t>u</w:t>
      </w:r>
      <w:r w:rsidR="00692D0E">
        <w:rPr>
          <w:rFonts w:ascii="Times New Roman" w:hAnsi="Times New Roman" w:cs="Times New Roman"/>
          <w:sz w:val="24"/>
          <w:szCs w:val="24"/>
        </w:rPr>
        <w:t>r</w:t>
      </w:r>
      <w:r w:rsidR="00F47073">
        <w:rPr>
          <w:rFonts w:ascii="Times New Roman" w:hAnsi="Times New Roman" w:cs="Times New Roman"/>
          <w:sz w:val="24"/>
          <w:szCs w:val="24"/>
        </w:rPr>
        <w:t>s</w:t>
      </w:r>
      <w:proofErr w:type="spellEnd"/>
      <w:r w:rsidR="00850018">
        <w:rPr>
          <w:rFonts w:ascii="Times New Roman" w:hAnsi="Times New Roman" w:cs="Times New Roman"/>
          <w:sz w:val="24"/>
          <w:szCs w:val="24"/>
        </w:rPr>
        <w:t xml:space="preserve"> and to encourage compliance with preparedness advice</w:t>
      </w:r>
      <w:r w:rsidR="00692D0E">
        <w:rPr>
          <w:rFonts w:ascii="Times New Roman" w:hAnsi="Times New Roman" w:cs="Times New Roman"/>
          <w:sz w:val="24"/>
          <w:szCs w:val="24"/>
        </w:rPr>
        <w:t>.</w:t>
      </w:r>
      <w:r w:rsidR="00AC541F">
        <w:rPr>
          <w:rFonts w:ascii="Times New Roman" w:hAnsi="Times New Roman" w:cs="Times New Roman"/>
          <w:sz w:val="24"/>
          <w:szCs w:val="24"/>
        </w:rPr>
        <w:t xml:space="preserve"> </w:t>
      </w:r>
      <w:r w:rsidR="001B100C">
        <w:rPr>
          <w:rFonts w:ascii="Times New Roman" w:hAnsi="Times New Roman" w:cs="Times New Roman"/>
          <w:sz w:val="24"/>
          <w:szCs w:val="24"/>
        </w:rPr>
        <w:t>A</w:t>
      </w:r>
      <w:r w:rsidR="009270D8">
        <w:rPr>
          <w:rFonts w:ascii="Times New Roman" w:hAnsi="Times New Roman" w:cs="Times New Roman"/>
          <w:sz w:val="24"/>
          <w:szCs w:val="24"/>
        </w:rPr>
        <w:t>pplication of</w:t>
      </w:r>
      <w:r w:rsidR="00300674">
        <w:rPr>
          <w:rFonts w:ascii="Times New Roman" w:hAnsi="Times New Roman" w:cs="Times New Roman"/>
          <w:sz w:val="24"/>
          <w:szCs w:val="24"/>
        </w:rPr>
        <w:t xml:space="preserve"> spatial mapping </w:t>
      </w:r>
      <w:r w:rsidR="00754E97">
        <w:rPr>
          <w:rFonts w:ascii="Times New Roman" w:hAnsi="Times New Roman" w:cs="Times New Roman"/>
          <w:sz w:val="24"/>
          <w:szCs w:val="24"/>
        </w:rPr>
        <w:t>techniques</w:t>
      </w:r>
      <w:r w:rsidR="00A90B05">
        <w:rPr>
          <w:rFonts w:ascii="Times New Roman" w:hAnsi="Times New Roman" w:cs="Times New Roman"/>
          <w:sz w:val="24"/>
          <w:szCs w:val="24"/>
        </w:rPr>
        <w:t xml:space="preserve"> </w:t>
      </w:r>
      <w:r w:rsidR="006D6809">
        <w:rPr>
          <w:rFonts w:ascii="Times New Roman" w:hAnsi="Times New Roman" w:cs="Times New Roman"/>
          <w:sz w:val="24"/>
          <w:szCs w:val="24"/>
        </w:rPr>
        <w:t xml:space="preserve">which include </w:t>
      </w:r>
      <w:r w:rsidR="002D6FE4">
        <w:rPr>
          <w:rFonts w:ascii="Times New Roman" w:hAnsi="Times New Roman" w:cs="Times New Roman"/>
          <w:sz w:val="24"/>
          <w:szCs w:val="24"/>
        </w:rPr>
        <w:t>these important socioeconomic factors</w:t>
      </w:r>
      <w:r w:rsidR="00BB5F20">
        <w:rPr>
          <w:rFonts w:ascii="Times New Roman" w:hAnsi="Times New Roman" w:cs="Times New Roman"/>
          <w:sz w:val="24"/>
          <w:szCs w:val="24"/>
        </w:rPr>
        <w:t xml:space="preserve"> </w:t>
      </w:r>
      <w:r w:rsidR="001B100C">
        <w:rPr>
          <w:rFonts w:ascii="Times New Roman" w:hAnsi="Times New Roman" w:cs="Times New Roman"/>
          <w:sz w:val="24"/>
          <w:szCs w:val="24"/>
        </w:rPr>
        <w:t>could</w:t>
      </w:r>
      <w:r w:rsidR="00D95316">
        <w:rPr>
          <w:rFonts w:ascii="Times New Roman" w:hAnsi="Times New Roman" w:cs="Times New Roman"/>
          <w:sz w:val="24"/>
          <w:szCs w:val="24"/>
        </w:rPr>
        <w:t xml:space="preserve"> </w:t>
      </w:r>
      <w:r w:rsidR="00300674">
        <w:rPr>
          <w:rFonts w:ascii="Times New Roman" w:hAnsi="Times New Roman" w:cs="Times New Roman"/>
          <w:sz w:val="24"/>
          <w:szCs w:val="24"/>
        </w:rPr>
        <w:t>help</w:t>
      </w:r>
      <w:r w:rsidR="00D95316">
        <w:rPr>
          <w:rFonts w:ascii="Times New Roman" w:hAnsi="Times New Roman" w:cs="Times New Roman"/>
          <w:sz w:val="24"/>
          <w:szCs w:val="24"/>
        </w:rPr>
        <w:t xml:space="preserve"> </w:t>
      </w:r>
      <w:proofErr w:type="gramStart"/>
      <w:r w:rsidR="001B100C">
        <w:rPr>
          <w:rFonts w:ascii="Times New Roman" w:hAnsi="Times New Roman" w:cs="Times New Roman"/>
          <w:sz w:val="24"/>
          <w:szCs w:val="24"/>
        </w:rPr>
        <w:t>policy-makers</w:t>
      </w:r>
      <w:proofErr w:type="gramEnd"/>
      <w:r w:rsidR="001B100C">
        <w:rPr>
          <w:rFonts w:ascii="Times New Roman" w:hAnsi="Times New Roman" w:cs="Times New Roman"/>
          <w:sz w:val="24"/>
          <w:szCs w:val="24"/>
        </w:rPr>
        <w:t xml:space="preserve"> </w:t>
      </w:r>
      <w:r w:rsidR="00300674">
        <w:rPr>
          <w:rFonts w:ascii="Times New Roman" w:hAnsi="Times New Roman" w:cs="Times New Roman"/>
          <w:sz w:val="24"/>
          <w:szCs w:val="24"/>
        </w:rPr>
        <w:t xml:space="preserve">visualize who is most at risk and </w:t>
      </w:r>
      <w:r w:rsidR="00300674" w:rsidRPr="0034493B">
        <w:rPr>
          <w:rFonts w:ascii="Times New Roman" w:hAnsi="Times New Roman" w:cs="Times New Roman"/>
          <w:noProof/>
          <w:sz w:val="24"/>
          <w:szCs w:val="24"/>
        </w:rPr>
        <w:t>where</w:t>
      </w:r>
      <w:r w:rsidR="006D6809">
        <w:rPr>
          <w:rFonts w:ascii="Times New Roman" w:hAnsi="Times New Roman" w:cs="Times New Roman"/>
          <w:sz w:val="24"/>
          <w:szCs w:val="24"/>
        </w:rPr>
        <w:t xml:space="preserve"> </w:t>
      </w:r>
      <w:r w:rsidR="00300674">
        <w:rPr>
          <w:rFonts w:ascii="Times New Roman" w:hAnsi="Times New Roman" w:cs="Times New Roman"/>
          <w:sz w:val="24"/>
          <w:szCs w:val="24"/>
        </w:rPr>
        <w:t xml:space="preserve">including their relative proximity to </w:t>
      </w:r>
      <w:r w:rsidR="007F542C">
        <w:rPr>
          <w:rFonts w:ascii="Times New Roman" w:hAnsi="Times New Roman" w:cs="Times New Roman"/>
          <w:sz w:val="24"/>
          <w:szCs w:val="24"/>
        </w:rPr>
        <w:t xml:space="preserve">critical </w:t>
      </w:r>
      <w:r w:rsidR="00300674" w:rsidRPr="0034493B">
        <w:rPr>
          <w:rFonts w:ascii="Times New Roman" w:hAnsi="Times New Roman" w:cs="Times New Roman"/>
          <w:noProof/>
          <w:sz w:val="24"/>
          <w:szCs w:val="24"/>
        </w:rPr>
        <w:t>infrastructure</w:t>
      </w:r>
      <w:r w:rsidR="0034493B">
        <w:rPr>
          <w:rFonts w:ascii="Times New Roman" w:hAnsi="Times New Roman" w:cs="Times New Roman"/>
          <w:noProof/>
          <w:sz w:val="24"/>
          <w:szCs w:val="24"/>
        </w:rPr>
        <w:t>s</w:t>
      </w:r>
      <w:r w:rsidR="00300674">
        <w:rPr>
          <w:rFonts w:ascii="Times New Roman" w:hAnsi="Times New Roman" w:cs="Times New Roman"/>
          <w:sz w:val="24"/>
          <w:szCs w:val="24"/>
        </w:rPr>
        <w:t xml:space="preserve"> such as roads and healthcare facilities.</w:t>
      </w:r>
      <w:r w:rsidR="00832082">
        <w:rPr>
          <w:rFonts w:ascii="Times New Roman" w:hAnsi="Times New Roman" w:cs="Times New Roman"/>
          <w:sz w:val="24"/>
          <w:szCs w:val="24"/>
        </w:rPr>
        <w:t xml:space="preserve"> Such tools could</w:t>
      </w:r>
      <w:r w:rsidR="00D36398">
        <w:rPr>
          <w:rFonts w:ascii="Times New Roman" w:hAnsi="Times New Roman" w:cs="Times New Roman"/>
          <w:sz w:val="24"/>
          <w:szCs w:val="24"/>
        </w:rPr>
        <w:t xml:space="preserve"> help identify</w:t>
      </w:r>
      <w:r w:rsidR="00832082">
        <w:rPr>
          <w:rFonts w:ascii="Times New Roman" w:hAnsi="Times New Roman" w:cs="Times New Roman"/>
          <w:sz w:val="24"/>
          <w:szCs w:val="24"/>
        </w:rPr>
        <w:t xml:space="preserve"> </w:t>
      </w:r>
      <w:r w:rsidR="008E1235">
        <w:rPr>
          <w:rFonts w:ascii="Times New Roman" w:hAnsi="Times New Roman" w:cs="Times New Roman"/>
          <w:sz w:val="24"/>
          <w:szCs w:val="24"/>
        </w:rPr>
        <w:t>additional</w:t>
      </w:r>
      <w:r w:rsidR="0090469D">
        <w:rPr>
          <w:rFonts w:ascii="Times New Roman" w:hAnsi="Times New Roman" w:cs="Times New Roman"/>
          <w:sz w:val="24"/>
          <w:szCs w:val="24"/>
        </w:rPr>
        <w:t xml:space="preserve"> important</w:t>
      </w:r>
      <w:r w:rsidR="008E1235">
        <w:rPr>
          <w:rFonts w:ascii="Times New Roman" w:hAnsi="Times New Roman" w:cs="Times New Roman"/>
          <w:sz w:val="24"/>
          <w:szCs w:val="24"/>
        </w:rPr>
        <w:t xml:space="preserve"> </w:t>
      </w:r>
      <w:r w:rsidR="00832082">
        <w:rPr>
          <w:rFonts w:ascii="Times New Roman" w:hAnsi="Times New Roman" w:cs="Times New Roman"/>
          <w:sz w:val="24"/>
          <w:szCs w:val="24"/>
        </w:rPr>
        <w:t>social inequities</w:t>
      </w:r>
      <w:r w:rsidR="00816E26">
        <w:rPr>
          <w:rFonts w:ascii="Times New Roman" w:hAnsi="Times New Roman" w:cs="Times New Roman"/>
          <w:sz w:val="24"/>
          <w:szCs w:val="24"/>
        </w:rPr>
        <w:t>.</w:t>
      </w:r>
    </w:p>
    <w:p w14:paraId="26246E26" w14:textId="27E0675D" w:rsidR="006975AA" w:rsidRDefault="000B2B80"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 xml:space="preserve">This is the first study </w:t>
      </w:r>
      <w:r w:rsidR="005C749E">
        <w:rPr>
          <w:rFonts w:ascii="Times New Roman" w:hAnsi="Times New Roman" w:cs="Times New Roman"/>
          <w:sz w:val="24"/>
          <w:szCs w:val="24"/>
        </w:rPr>
        <w:t>to examine</w:t>
      </w:r>
      <w:r w:rsidRPr="00391A4A">
        <w:rPr>
          <w:rFonts w:ascii="Times New Roman" w:hAnsi="Times New Roman" w:cs="Times New Roman"/>
          <w:sz w:val="24"/>
          <w:szCs w:val="24"/>
        </w:rPr>
        <w:t xml:space="preserve"> the</w:t>
      </w:r>
      <w:r w:rsidR="00AE25E0">
        <w:rPr>
          <w:rFonts w:ascii="Times New Roman" w:hAnsi="Times New Roman" w:cs="Times New Roman"/>
          <w:sz w:val="24"/>
          <w:szCs w:val="24"/>
        </w:rPr>
        <w:t xml:space="preserve"> </w:t>
      </w:r>
      <w:r w:rsidRPr="00391A4A">
        <w:rPr>
          <w:rFonts w:ascii="Times New Roman" w:hAnsi="Times New Roman" w:cs="Times New Roman"/>
          <w:sz w:val="24"/>
          <w:szCs w:val="24"/>
        </w:rPr>
        <w:t xml:space="preserve">socioeconomic </w:t>
      </w:r>
      <w:r w:rsidR="00AE25E0">
        <w:rPr>
          <w:rFonts w:ascii="Times New Roman" w:hAnsi="Times New Roman" w:cs="Times New Roman"/>
          <w:sz w:val="24"/>
          <w:szCs w:val="24"/>
        </w:rPr>
        <w:t>characteristics</w:t>
      </w:r>
      <w:r w:rsidRPr="00391A4A">
        <w:rPr>
          <w:rFonts w:ascii="Times New Roman" w:hAnsi="Times New Roman" w:cs="Times New Roman"/>
          <w:sz w:val="24"/>
          <w:szCs w:val="24"/>
        </w:rPr>
        <w:t xml:space="preserve"> associated with disaster-related injury, disability, and death. </w:t>
      </w:r>
      <w:bookmarkStart w:id="7" w:name="_Hlk34325976"/>
      <w:r w:rsidR="001B16FF">
        <w:rPr>
          <w:rFonts w:ascii="Times New Roman" w:hAnsi="Times New Roman" w:cs="Times New Roman"/>
          <w:sz w:val="24"/>
          <w:szCs w:val="24"/>
        </w:rPr>
        <w:t>W</w:t>
      </w:r>
      <w:r w:rsidR="00661625" w:rsidRPr="00391A4A">
        <w:rPr>
          <w:rFonts w:ascii="Times New Roman" w:hAnsi="Times New Roman" w:cs="Times New Roman"/>
          <w:sz w:val="24"/>
          <w:szCs w:val="24"/>
        </w:rPr>
        <w:t xml:space="preserve">e used self-reported data for </w:t>
      </w:r>
      <w:r w:rsidR="00661625" w:rsidRPr="0034493B">
        <w:rPr>
          <w:rFonts w:ascii="Times New Roman" w:hAnsi="Times New Roman" w:cs="Times New Roman"/>
          <w:noProof/>
          <w:sz w:val="24"/>
          <w:szCs w:val="24"/>
        </w:rPr>
        <w:t>disaster</w:t>
      </w:r>
      <w:r w:rsidR="0034493B">
        <w:rPr>
          <w:rFonts w:ascii="Times New Roman" w:hAnsi="Times New Roman" w:cs="Times New Roman"/>
          <w:noProof/>
          <w:sz w:val="24"/>
          <w:szCs w:val="24"/>
        </w:rPr>
        <w:t>-</w:t>
      </w:r>
      <w:r w:rsidR="00661625" w:rsidRPr="0034493B">
        <w:rPr>
          <w:rFonts w:ascii="Times New Roman" w:hAnsi="Times New Roman" w:cs="Times New Roman"/>
          <w:noProof/>
          <w:sz w:val="24"/>
          <w:szCs w:val="24"/>
        </w:rPr>
        <w:t>related</w:t>
      </w:r>
      <w:r w:rsidR="00661625" w:rsidRPr="00391A4A">
        <w:rPr>
          <w:rFonts w:ascii="Times New Roman" w:hAnsi="Times New Roman" w:cs="Times New Roman"/>
          <w:sz w:val="24"/>
          <w:szCs w:val="24"/>
        </w:rPr>
        <w:t xml:space="preserve"> </w:t>
      </w:r>
      <w:r w:rsidR="00D603F8">
        <w:rPr>
          <w:rFonts w:ascii="Times New Roman" w:hAnsi="Times New Roman" w:cs="Times New Roman"/>
          <w:sz w:val="24"/>
          <w:szCs w:val="24"/>
        </w:rPr>
        <w:t xml:space="preserve">health </w:t>
      </w:r>
      <w:r w:rsidR="0072057C">
        <w:rPr>
          <w:rFonts w:ascii="Times New Roman" w:hAnsi="Times New Roman" w:cs="Times New Roman"/>
          <w:sz w:val="24"/>
          <w:szCs w:val="24"/>
        </w:rPr>
        <w:t>outcomes that</w:t>
      </w:r>
      <w:r w:rsidR="001B16FF">
        <w:rPr>
          <w:rFonts w:ascii="Times New Roman" w:hAnsi="Times New Roman" w:cs="Times New Roman"/>
          <w:sz w:val="24"/>
          <w:szCs w:val="24"/>
        </w:rPr>
        <w:t xml:space="preserve"> may</w:t>
      </w:r>
      <w:r w:rsidR="00D855F3">
        <w:rPr>
          <w:rFonts w:ascii="Times New Roman" w:hAnsi="Times New Roman" w:cs="Times New Roman"/>
          <w:sz w:val="24"/>
          <w:szCs w:val="24"/>
        </w:rPr>
        <w:t xml:space="preserve"> be</w:t>
      </w:r>
      <w:r w:rsidR="001B16FF">
        <w:rPr>
          <w:rFonts w:ascii="Times New Roman" w:hAnsi="Times New Roman" w:cs="Times New Roman"/>
          <w:sz w:val="24"/>
          <w:szCs w:val="24"/>
        </w:rPr>
        <w:t xml:space="preserve"> </w:t>
      </w:r>
      <w:r w:rsidR="00B95D38">
        <w:rPr>
          <w:rFonts w:ascii="Times New Roman" w:hAnsi="Times New Roman" w:cs="Times New Roman"/>
          <w:sz w:val="24"/>
          <w:szCs w:val="24"/>
        </w:rPr>
        <w:t>affected by</w:t>
      </w:r>
      <w:r w:rsidR="001B16FF">
        <w:rPr>
          <w:rFonts w:ascii="Times New Roman" w:hAnsi="Times New Roman" w:cs="Times New Roman"/>
          <w:sz w:val="24"/>
          <w:szCs w:val="24"/>
        </w:rPr>
        <w:t xml:space="preserve"> recall bias</w:t>
      </w:r>
      <w:r w:rsidR="00DF2368">
        <w:rPr>
          <w:rFonts w:ascii="Times New Roman" w:hAnsi="Times New Roman" w:cs="Times New Roman"/>
          <w:sz w:val="24"/>
          <w:szCs w:val="24"/>
        </w:rPr>
        <w:t xml:space="preserve"> and reporting bias</w:t>
      </w:r>
      <w:r w:rsidR="00661625" w:rsidRPr="00391A4A">
        <w:rPr>
          <w:rFonts w:ascii="Times New Roman" w:hAnsi="Times New Roman" w:cs="Times New Roman"/>
          <w:sz w:val="24"/>
          <w:szCs w:val="24"/>
        </w:rPr>
        <w:t>.</w:t>
      </w:r>
      <w:r w:rsidR="004F6420">
        <w:rPr>
          <w:rFonts w:ascii="Times New Roman" w:hAnsi="Times New Roman" w:cs="Times New Roman"/>
          <w:sz w:val="24"/>
          <w:szCs w:val="24"/>
        </w:rPr>
        <w:t xml:space="preserve"> </w:t>
      </w:r>
      <w:bookmarkEnd w:id="7"/>
      <w:r w:rsidR="007F11AD">
        <w:rPr>
          <w:rFonts w:ascii="Times New Roman" w:hAnsi="Times New Roman" w:cs="Times New Roman"/>
          <w:sz w:val="24"/>
          <w:szCs w:val="24"/>
        </w:rPr>
        <w:t xml:space="preserve">Another limitation is that we used </w:t>
      </w:r>
      <w:r w:rsidR="007F11AD" w:rsidRPr="0034493B">
        <w:rPr>
          <w:rFonts w:ascii="Times New Roman" w:hAnsi="Times New Roman" w:cs="Times New Roman"/>
          <w:noProof/>
          <w:sz w:val="24"/>
          <w:szCs w:val="24"/>
        </w:rPr>
        <w:t>cross</w:t>
      </w:r>
      <w:r w:rsidR="0034493B">
        <w:rPr>
          <w:rFonts w:ascii="Times New Roman" w:hAnsi="Times New Roman" w:cs="Times New Roman"/>
          <w:noProof/>
          <w:sz w:val="24"/>
          <w:szCs w:val="24"/>
        </w:rPr>
        <w:t>-</w:t>
      </w:r>
      <w:r w:rsidR="007F11AD" w:rsidRPr="0034493B">
        <w:rPr>
          <w:rFonts w:ascii="Times New Roman" w:hAnsi="Times New Roman" w:cs="Times New Roman"/>
          <w:noProof/>
          <w:sz w:val="24"/>
          <w:szCs w:val="24"/>
        </w:rPr>
        <w:t>sectional</w:t>
      </w:r>
      <w:r w:rsidR="007F11AD">
        <w:rPr>
          <w:rFonts w:ascii="Times New Roman" w:hAnsi="Times New Roman" w:cs="Times New Roman"/>
          <w:sz w:val="24"/>
          <w:szCs w:val="24"/>
        </w:rPr>
        <w:t xml:space="preserve"> survey data</w:t>
      </w:r>
      <w:r w:rsidR="0084156A">
        <w:rPr>
          <w:rFonts w:ascii="Times New Roman" w:hAnsi="Times New Roman" w:cs="Times New Roman"/>
          <w:sz w:val="24"/>
          <w:szCs w:val="24"/>
        </w:rPr>
        <w:t>. Therefore</w:t>
      </w:r>
      <w:r w:rsidR="000128F4">
        <w:rPr>
          <w:rFonts w:ascii="Times New Roman" w:hAnsi="Times New Roman" w:cs="Times New Roman"/>
          <w:sz w:val="24"/>
          <w:szCs w:val="24"/>
        </w:rPr>
        <w:t>,</w:t>
      </w:r>
      <w:r w:rsidR="0084156A">
        <w:rPr>
          <w:rFonts w:ascii="Times New Roman" w:hAnsi="Times New Roman" w:cs="Times New Roman"/>
          <w:sz w:val="24"/>
          <w:szCs w:val="24"/>
        </w:rPr>
        <w:t xml:space="preserve"> </w:t>
      </w:r>
      <w:r w:rsidR="00352C5D">
        <w:rPr>
          <w:rFonts w:ascii="Times New Roman" w:hAnsi="Times New Roman" w:cs="Times New Roman"/>
          <w:sz w:val="24"/>
          <w:szCs w:val="24"/>
        </w:rPr>
        <w:t>the</w:t>
      </w:r>
      <w:r w:rsidR="00794674">
        <w:rPr>
          <w:rFonts w:ascii="Times New Roman" w:hAnsi="Times New Roman" w:cs="Times New Roman"/>
          <w:sz w:val="24"/>
          <w:szCs w:val="24"/>
        </w:rPr>
        <w:t xml:space="preserve"> estimate</w:t>
      </w:r>
      <w:r w:rsidR="001F5A07">
        <w:rPr>
          <w:rFonts w:ascii="Times New Roman" w:hAnsi="Times New Roman" w:cs="Times New Roman"/>
          <w:sz w:val="24"/>
          <w:szCs w:val="24"/>
        </w:rPr>
        <w:t>s</w:t>
      </w:r>
      <w:r w:rsidR="00794674">
        <w:rPr>
          <w:rFonts w:ascii="Times New Roman" w:hAnsi="Times New Roman" w:cs="Times New Roman"/>
          <w:sz w:val="24"/>
          <w:szCs w:val="24"/>
        </w:rPr>
        <w:t xml:space="preserve"> </w:t>
      </w:r>
      <w:r w:rsidR="001F5A07">
        <w:rPr>
          <w:rFonts w:ascii="Times New Roman" w:hAnsi="Times New Roman" w:cs="Times New Roman"/>
          <w:sz w:val="24"/>
          <w:szCs w:val="24"/>
        </w:rPr>
        <w:t>regarding the</w:t>
      </w:r>
      <w:r w:rsidR="00794674">
        <w:rPr>
          <w:rFonts w:ascii="Times New Roman" w:hAnsi="Times New Roman" w:cs="Times New Roman"/>
          <w:sz w:val="24"/>
          <w:szCs w:val="24"/>
        </w:rPr>
        <w:t xml:space="preserve"> </w:t>
      </w:r>
      <w:r w:rsidR="00352C5D">
        <w:rPr>
          <w:rFonts w:ascii="Times New Roman" w:hAnsi="Times New Roman" w:cs="Times New Roman"/>
          <w:sz w:val="24"/>
          <w:szCs w:val="24"/>
        </w:rPr>
        <w:t xml:space="preserve">association between </w:t>
      </w:r>
      <w:r w:rsidR="0062249D">
        <w:rPr>
          <w:rFonts w:ascii="Times New Roman" w:hAnsi="Times New Roman" w:cs="Times New Roman"/>
          <w:sz w:val="24"/>
          <w:szCs w:val="24"/>
        </w:rPr>
        <w:t>disaster</w:t>
      </w:r>
      <w:r w:rsidR="001E7991">
        <w:rPr>
          <w:rFonts w:ascii="Times New Roman" w:hAnsi="Times New Roman" w:cs="Times New Roman"/>
          <w:sz w:val="24"/>
          <w:szCs w:val="24"/>
        </w:rPr>
        <w:t>-</w:t>
      </w:r>
      <w:r w:rsidR="00352C5D">
        <w:rPr>
          <w:rFonts w:ascii="Times New Roman" w:hAnsi="Times New Roman" w:cs="Times New Roman"/>
          <w:sz w:val="24"/>
          <w:szCs w:val="24"/>
        </w:rPr>
        <w:t xml:space="preserve">related health outcomes and socioeconomic characteristics </w:t>
      </w:r>
      <w:r w:rsidR="009F2181">
        <w:rPr>
          <w:rFonts w:ascii="Times New Roman" w:hAnsi="Times New Roman" w:cs="Times New Roman"/>
          <w:sz w:val="24"/>
          <w:szCs w:val="24"/>
        </w:rPr>
        <w:t>may not</w:t>
      </w:r>
      <w:r w:rsidR="00283B4F">
        <w:rPr>
          <w:rFonts w:ascii="Times New Roman" w:hAnsi="Times New Roman" w:cs="Times New Roman"/>
          <w:sz w:val="24"/>
          <w:szCs w:val="24"/>
        </w:rPr>
        <w:t xml:space="preserve"> reflect cause-effect</w:t>
      </w:r>
      <w:r w:rsidR="00A3085F">
        <w:rPr>
          <w:rFonts w:ascii="Times New Roman" w:hAnsi="Times New Roman" w:cs="Times New Roman"/>
          <w:sz w:val="24"/>
          <w:szCs w:val="24"/>
        </w:rPr>
        <w:t xml:space="preserve"> </w:t>
      </w:r>
      <w:r w:rsidR="00283B4F">
        <w:rPr>
          <w:rFonts w:ascii="Times New Roman" w:hAnsi="Times New Roman" w:cs="Times New Roman"/>
          <w:sz w:val="24"/>
          <w:szCs w:val="24"/>
        </w:rPr>
        <w:t>relationships.</w:t>
      </w:r>
      <w:r w:rsidR="00B1478A">
        <w:rPr>
          <w:rFonts w:ascii="Times New Roman" w:hAnsi="Times New Roman" w:cs="Times New Roman"/>
          <w:sz w:val="24"/>
          <w:szCs w:val="24"/>
        </w:rPr>
        <w:t xml:space="preserve"> </w:t>
      </w:r>
      <w:r w:rsidR="00760402">
        <w:rPr>
          <w:rFonts w:ascii="Times New Roman" w:hAnsi="Times New Roman" w:cs="Times New Roman"/>
          <w:sz w:val="24"/>
          <w:szCs w:val="24"/>
        </w:rPr>
        <w:t xml:space="preserve">However, the survey was administered nationally with appropriate sample design to generate </w:t>
      </w:r>
      <w:r w:rsidR="0034493B">
        <w:rPr>
          <w:rFonts w:ascii="Times New Roman" w:hAnsi="Times New Roman" w:cs="Times New Roman"/>
          <w:sz w:val="24"/>
          <w:szCs w:val="24"/>
        </w:rPr>
        <w:t xml:space="preserve">a </w:t>
      </w:r>
      <w:r w:rsidR="00760402" w:rsidRPr="0034493B">
        <w:rPr>
          <w:rFonts w:ascii="Times New Roman" w:hAnsi="Times New Roman" w:cs="Times New Roman"/>
          <w:noProof/>
          <w:sz w:val="24"/>
          <w:szCs w:val="24"/>
        </w:rPr>
        <w:t>national</w:t>
      </w:r>
      <w:r w:rsidR="00760402">
        <w:rPr>
          <w:rFonts w:ascii="Times New Roman" w:hAnsi="Times New Roman" w:cs="Times New Roman"/>
          <w:sz w:val="24"/>
          <w:szCs w:val="24"/>
        </w:rPr>
        <w:t xml:space="preserve"> estimate of </w:t>
      </w:r>
      <w:r w:rsidR="00E01648" w:rsidRPr="0034493B">
        <w:rPr>
          <w:rFonts w:ascii="Times New Roman" w:hAnsi="Times New Roman" w:cs="Times New Roman"/>
          <w:noProof/>
          <w:sz w:val="24"/>
          <w:szCs w:val="24"/>
        </w:rPr>
        <w:t>disaster</w:t>
      </w:r>
      <w:r w:rsidR="0034493B">
        <w:rPr>
          <w:rFonts w:ascii="Times New Roman" w:hAnsi="Times New Roman" w:cs="Times New Roman"/>
          <w:noProof/>
          <w:sz w:val="24"/>
          <w:szCs w:val="24"/>
        </w:rPr>
        <w:t>-</w:t>
      </w:r>
      <w:r w:rsidR="00E01648" w:rsidRPr="0034493B">
        <w:rPr>
          <w:rFonts w:ascii="Times New Roman" w:hAnsi="Times New Roman" w:cs="Times New Roman"/>
          <w:noProof/>
          <w:sz w:val="24"/>
          <w:szCs w:val="24"/>
        </w:rPr>
        <w:t>related</w:t>
      </w:r>
      <w:r w:rsidR="00E01648">
        <w:rPr>
          <w:rFonts w:ascii="Times New Roman" w:hAnsi="Times New Roman" w:cs="Times New Roman"/>
          <w:sz w:val="24"/>
          <w:szCs w:val="24"/>
        </w:rPr>
        <w:t xml:space="preserve"> health outcome </w:t>
      </w:r>
      <w:r w:rsidR="009A7C66">
        <w:rPr>
          <w:rFonts w:ascii="Times New Roman" w:hAnsi="Times New Roman" w:cs="Times New Roman"/>
          <w:sz w:val="24"/>
          <w:szCs w:val="24"/>
        </w:rPr>
        <w:t>between</w:t>
      </w:r>
      <w:r w:rsidR="00E01648">
        <w:rPr>
          <w:rFonts w:ascii="Times New Roman" w:hAnsi="Times New Roman" w:cs="Times New Roman"/>
          <w:sz w:val="24"/>
          <w:szCs w:val="24"/>
        </w:rPr>
        <w:t xml:space="preserve"> 2009 and 2014. </w:t>
      </w:r>
      <w:r w:rsidR="00934D70">
        <w:rPr>
          <w:rFonts w:ascii="Times New Roman" w:hAnsi="Times New Roman" w:cs="Times New Roman"/>
          <w:sz w:val="24"/>
          <w:szCs w:val="24"/>
        </w:rPr>
        <w:t>This kind of survey is limited in</w:t>
      </w:r>
      <w:r w:rsidR="009711A0">
        <w:rPr>
          <w:rFonts w:ascii="Times New Roman" w:hAnsi="Times New Roman" w:cs="Times New Roman"/>
          <w:sz w:val="24"/>
          <w:szCs w:val="24"/>
        </w:rPr>
        <w:t xml:space="preserve"> LMIC settings. </w:t>
      </w:r>
      <w:r w:rsidR="00A661E0">
        <w:rPr>
          <w:rFonts w:ascii="Times New Roman" w:hAnsi="Times New Roman" w:cs="Times New Roman"/>
          <w:sz w:val="24"/>
          <w:szCs w:val="24"/>
        </w:rPr>
        <w:t xml:space="preserve">The response rate of the survey was 100%. </w:t>
      </w:r>
    </w:p>
    <w:p w14:paraId="5EA268EA" w14:textId="77777777" w:rsidR="006C3494" w:rsidRPr="00391A4A" w:rsidRDefault="000B2B80" w:rsidP="00DE2CF0">
      <w:pPr>
        <w:spacing w:line="480" w:lineRule="auto"/>
        <w:rPr>
          <w:rFonts w:ascii="Times New Roman" w:hAnsi="Times New Roman" w:cs="Times New Roman"/>
          <w:sz w:val="24"/>
          <w:szCs w:val="24"/>
        </w:rPr>
      </w:pPr>
      <w:r w:rsidRPr="00391A4A">
        <w:rPr>
          <w:rFonts w:ascii="Times New Roman" w:hAnsi="Times New Roman" w:cs="Times New Roman"/>
          <w:sz w:val="24"/>
          <w:szCs w:val="24"/>
        </w:rPr>
        <w:t>There is a high burden of d</w:t>
      </w:r>
      <w:r w:rsidR="00DD2CBC" w:rsidRPr="00391A4A">
        <w:rPr>
          <w:rFonts w:ascii="Times New Roman" w:hAnsi="Times New Roman" w:cs="Times New Roman"/>
          <w:sz w:val="24"/>
          <w:szCs w:val="24"/>
        </w:rPr>
        <w:t>isaster</w:t>
      </w:r>
      <w:r w:rsidRPr="00391A4A">
        <w:rPr>
          <w:rFonts w:ascii="Times New Roman" w:hAnsi="Times New Roman" w:cs="Times New Roman"/>
          <w:sz w:val="24"/>
          <w:szCs w:val="24"/>
        </w:rPr>
        <w:t>-</w:t>
      </w:r>
      <w:r w:rsidR="00DD2CBC" w:rsidRPr="00391A4A">
        <w:rPr>
          <w:rFonts w:ascii="Times New Roman" w:hAnsi="Times New Roman" w:cs="Times New Roman"/>
          <w:sz w:val="24"/>
          <w:szCs w:val="24"/>
        </w:rPr>
        <w:t xml:space="preserve">related injury, disability and death b in Bangladesh. </w:t>
      </w:r>
      <w:r w:rsidR="006F384A" w:rsidRPr="00391A4A">
        <w:rPr>
          <w:rFonts w:ascii="Times New Roman" w:hAnsi="Times New Roman" w:cs="Times New Roman"/>
          <w:sz w:val="24"/>
          <w:szCs w:val="24"/>
        </w:rPr>
        <w:t xml:space="preserve">The study </w:t>
      </w:r>
      <w:r w:rsidRPr="00391A4A">
        <w:rPr>
          <w:rFonts w:ascii="Times New Roman" w:hAnsi="Times New Roman" w:cs="Times New Roman"/>
          <w:sz w:val="24"/>
          <w:szCs w:val="24"/>
        </w:rPr>
        <w:t xml:space="preserve">findings </w:t>
      </w:r>
      <w:r w:rsidR="007D3D09" w:rsidRPr="00391A4A">
        <w:rPr>
          <w:rFonts w:ascii="Times New Roman" w:hAnsi="Times New Roman" w:cs="Times New Roman"/>
          <w:sz w:val="24"/>
          <w:szCs w:val="24"/>
        </w:rPr>
        <w:t>show</w:t>
      </w:r>
      <w:r w:rsidR="006303FB">
        <w:rPr>
          <w:rFonts w:ascii="Times New Roman" w:hAnsi="Times New Roman" w:cs="Times New Roman"/>
          <w:sz w:val="24"/>
          <w:szCs w:val="24"/>
        </w:rPr>
        <w:t>ed</w:t>
      </w:r>
      <w:r w:rsidR="007D3D09" w:rsidRPr="00391A4A">
        <w:rPr>
          <w:rFonts w:ascii="Times New Roman" w:hAnsi="Times New Roman" w:cs="Times New Roman"/>
          <w:sz w:val="24"/>
          <w:szCs w:val="24"/>
        </w:rPr>
        <w:t xml:space="preserve"> that</w:t>
      </w:r>
      <w:r w:rsidR="00355674" w:rsidRPr="00391A4A">
        <w:rPr>
          <w:rFonts w:ascii="Times New Roman" w:hAnsi="Times New Roman" w:cs="Times New Roman"/>
          <w:sz w:val="24"/>
          <w:szCs w:val="24"/>
        </w:rPr>
        <w:t xml:space="preserve"> </w:t>
      </w:r>
      <w:r w:rsidR="00F7072C">
        <w:rPr>
          <w:rFonts w:ascii="Times New Roman" w:hAnsi="Times New Roman" w:cs="Times New Roman"/>
          <w:sz w:val="24"/>
          <w:szCs w:val="24"/>
        </w:rPr>
        <w:t>age, education level, physically challenged condition, urban residency</w:t>
      </w:r>
      <w:r w:rsidR="0034493B">
        <w:rPr>
          <w:rFonts w:ascii="Times New Roman" w:hAnsi="Times New Roman" w:cs="Times New Roman"/>
          <w:sz w:val="24"/>
          <w:szCs w:val="24"/>
        </w:rPr>
        <w:t>,</w:t>
      </w:r>
      <w:r w:rsidR="003214DC">
        <w:rPr>
          <w:rFonts w:ascii="Times New Roman" w:hAnsi="Times New Roman" w:cs="Times New Roman"/>
          <w:sz w:val="24"/>
          <w:szCs w:val="24"/>
        </w:rPr>
        <w:t xml:space="preserve"> </w:t>
      </w:r>
      <w:r w:rsidR="003214DC" w:rsidRPr="0034493B">
        <w:rPr>
          <w:rFonts w:ascii="Times New Roman" w:hAnsi="Times New Roman" w:cs="Times New Roman"/>
          <w:noProof/>
          <w:sz w:val="24"/>
          <w:szCs w:val="24"/>
        </w:rPr>
        <w:t>and</w:t>
      </w:r>
      <w:r w:rsidR="003214DC">
        <w:rPr>
          <w:rFonts w:ascii="Times New Roman" w:hAnsi="Times New Roman" w:cs="Times New Roman"/>
          <w:sz w:val="24"/>
          <w:szCs w:val="24"/>
        </w:rPr>
        <w:t xml:space="preserve"> asset quintiles were</w:t>
      </w:r>
      <w:r w:rsidR="005610F5">
        <w:rPr>
          <w:rFonts w:ascii="Times New Roman" w:hAnsi="Times New Roman" w:cs="Times New Roman"/>
          <w:sz w:val="24"/>
          <w:szCs w:val="24"/>
        </w:rPr>
        <w:t xml:space="preserve"> </w:t>
      </w:r>
      <w:r w:rsidR="00355674" w:rsidRPr="00391A4A">
        <w:rPr>
          <w:rFonts w:ascii="Times New Roman" w:hAnsi="Times New Roman" w:cs="Times New Roman"/>
          <w:sz w:val="24"/>
          <w:szCs w:val="24"/>
        </w:rPr>
        <w:t xml:space="preserve">important socioeconomic factors associated with the reported </w:t>
      </w:r>
      <w:r w:rsidR="005C16F0">
        <w:rPr>
          <w:rFonts w:ascii="Times New Roman" w:hAnsi="Times New Roman" w:cs="Times New Roman"/>
          <w:sz w:val="24"/>
          <w:szCs w:val="24"/>
        </w:rPr>
        <w:t xml:space="preserve">disaster-related </w:t>
      </w:r>
      <w:r w:rsidR="00355674" w:rsidRPr="00391A4A">
        <w:rPr>
          <w:rFonts w:ascii="Times New Roman" w:hAnsi="Times New Roman" w:cs="Times New Roman"/>
          <w:sz w:val="24"/>
          <w:szCs w:val="24"/>
        </w:rPr>
        <w:t>health outcomes</w:t>
      </w:r>
      <w:r w:rsidR="005C16F0">
        <w:rPr>
          <w:rFonts w:ascii="Times New Roman" w:hAnsi="Times New Roman" w:cs="Times New Roman"/>
          <w:sz w:val="24"/>
          <w:szCs w:val="24"/>
        </w:rPr>
        <w:t>.</w:t>
      </w:r>
      <w:r w:rsidR="005610F5">
        <w:rPr>
          <w:rFonts w:ascii="Times New Roman" w:hAnsi="Times New Roman" w:cs="Times New Roman"/>
          <w:sz w:val="24"/>
          <w:szCs w:val="24"/>
        </w:rPr>
        <w:t xml:space="preserve"> </w:t>
      </w:r>
      <w:r w:rsidR="009A3664">
        <w:rPr>
          <w:rFonts w:ascii="Times New Roman" w:hAnsi="Times New Roman" w:cs="Times New Roman"/>
          <w:sz w:val="24"/>
          <w:szCs w:val="24"/>
        </w:rPr>
        <w:t>This</w:t>
      </w:r>
      <w:r w:rsidR="00355674" w:rsidRPr="00391A4A">
        <w:rPr>
          <w:rFonts w:ascii="Times New Roman" w:hAnsi="Times New Roman" w:cs="Times New Roman"/>
          <w:sz w:val="24"/>
          <w:szCs w:val="24"/>
        </w:rPr>
        <w:t xml:space="preserve"> understanding can </w:t>
      </w:r>
      <w:r w:rsidRPr="00391A4A">
        <w:rPr>
          <w:rFonts w:ascii="Times New Roman" w:hAnsi="Times New Roman" w:cs="Times New Roman"/>
          <w:sz w:val="24"/>
          <w:szCs w:val="24"/>
        </w:rPr>
        <w:t xml:space="preserve">inform </w:t>
      </w:r>
      <w:r w:rsidR="00283D84" w:rsidRPr="00391A4A">
        <w:rPr>
          <w:rFonts w:ascii="Times New Roman" w:hAnsi="Times New Roman" w:cs="Times New Roman"/>
          <w:sz w:val="24"/>
          <w:szCs w:val="24"/>
        </w:rPr>
        <w:t xml:space="preserve">national </w:t>
      </w:r>
      <w:r w:rsidR="00B95D38">
        <w:rPr>
          <w:rFonts w:ascii="Times New Roman" w:hAnsi="Times New Roman" w:cs="Times New Roman"/>
          <w:sz w:val="24"/>
          <w:szCs w:val="24"/>
        </w:rPr>
        <w:t xml:space="preserve">and regional </w:t>
      </w:r>
      <w:r w:rsidR="00283D84" w:rsidRPr="00391A4A">
        <w:rPr>
          <w:rFonts w:ascii="Times New Roman" w:hAnsi="Times New Roman" w:cs="Times New Roman"/>
          <w:sz w:val="24"/>
          <w:szCs w:val="24"/>
        </w:rPr>
        <w:t>level</w:t>
      </w:r>
      <w:r w:rsidRPr="00391A4A">
        <w:rPr>
          <w:rFonts w:ascii="Times New Roman" w:hAnsi="Times New Roman" w:cs="Times New Roman"/>
          <w:sz w:val="24"/>
          <w:szCs w:val="24"/>
        </w:rPr>
        <w:t xml:space="preserve"> policy </w:t>
      </w:r>
      <w:r w:rsidR="00283D84" w:rsidRPr="00391A4A">
        <w:rPr>
          <w:rFonts w:ascii="Times New Roman" w:hAnsi="Times New Roman" w:cs="Times New Roman"/>
          <w:sz w:val="24"/>
          <w:szCs w:val="24"/>
        </w:rPr>
        <w:t>planning including the</w:t>
      </w:r>
      <w:r w:rsidR="00355674" w:rsidRPr="00391A4A">
        <w:rPr>
          <w:rFonts w:ascii="Times New Roman" w:hAnsi="Times New Roman" w:cs="Times New Roman"/>
          <w:sz w:val="24"/>
          <w:szCs w:val="24"/>
        </w:rPr>
        <w:t xml:space="preserve"> allocation of scarce resources to the highest risk areas</w:t>
      </w:r>
      <w:r w:rsidR="00DC2164">
        <w:rPr>
          <w:rFonts w:ascii="Times New Roman" w:hAnsi="Times New Roman" w:cs="Times New Roman"/>
          <w:sz w:val="24"/>
          <w:szCs w:val="24"/>
        </w:rPr>
        <w:t>.</w:t>
      </w:r>
      <w:r w:rsidR="00355674" w:rsidRPr="00391A4A">
        <w:rPr>
          <w:rFonts w:ascii="Times New Roman" w:hAnsi="Times New Roman" w:cs="Times New Roman"/>
          <w:sz w:val="24"/>
          <w:szCs w:val="24"/>
        </w:rPr>
        <w:t xml:space="preserve"> </w:t>
      </w:r>
      <w:r w:rsidR="00105B98">
        <w:rPr>
          <w:rFonts w:ascii="Times New Roman" w:hAnsi="Times New Roman" w:cs="Times New Roman"/>
          <w:sz w:val="24"/>
          <w:szCs w:val="24"/>
        </w:rPr>
        <w:t>Such understanding</w:t>
      </w:r>
      <w:r w:rsidR="00283D84" w:rsidRPr="00391A4A">
        <w:rPr>
          <w:rFonts w:ascii="Times New Roman" w:hAnsi="Times New Roman" w:cs="Times New Roman"/>
          <w:sz w:val="24"/>
          <w:szCs w:val="24"/>
        </w:rPr>
        <w:t xml:space="preserve"> can </w:t>
      </w:r>
      <w:r w:rsidR="00283D84" w:rsidRPr="00391A4A">
        <w:rPr>
          <w:rFonts w:ascii="Times New Roman" w:hAnsi="Times New Roman" w:cs="Times New Roman"/>
          <w:sz w:val="24"/>
          <w:szCs w:val="24"/>
        </w:rPr>
        <w:lastRenderedPageBreak/>
        <w:t xml:space="preserve">help </w:t>
      </w:r>
      <w:r w:rsidR="0034493B">
        <w:rPr>
          <w:rFonts w:ascii="Times New Roman" w:hAnsi="Times New Roman" w:cs="Times New Roman"/>
          <w:noProof/>
          <w:sz w:val="24"/>
          <w:szCs w:val="24"/>
        </w:rPr>
        <w:t>to identify</w:t>
      </w:r>
      <w:r w:rsidR="00283D84" w:rsidRPr="00391A4A">
        <w:rPr>
          <w:rFonts w:ascii="Times New Roman" w:hAnsi="Times New Roman" w:cs="Times New Roman"/>
          <w:sz w:val="24"/>
          <w:szCs w:val="24"/>
        </w:rPr>
        <w:t xml:space="preserve"> practical policy</w:t>
      </w:r>
      <w:r w:rsidR="00355674" w:rsidRPr="00391A4A">
        <w:rPr>
          <w:rFonts w:ascii="Times New Roman" w:hAnsi="Times New Roman" w:cs="Times New Roman"/>
          <w:sz w:val="24"/>
          <w:szCs w:val="24"/>
        </w:rPr>
        <w:t xml:space="preserve"> interventions to improve socioeconomic conditions </w:t>
      </w:r>
      <w:r w:rsidR="00283D84" w:rsidRPr="00391A4A">
        <w:rPr>
          <w:rFonts w:ascii="Times New Roman" w:hAnsi="Times New Roman" w:cs="Times New Roman"/>
          <w:sz w:val="24"/>
          <w:szCs w:val="24"/>
        </w:rPr>
        <w:t xml:space="preserve">in the </w:t>
      </w:r>
      <w:r w:rsidR="00B95D38">
        <w:rPr>
          <w:rFonts w:ascii="Times New Roman" w:hAnsi="Times New Roman" w:cs="Times New Roman"/>
          <w:sz w:val="24"/>
          <w:szCs w:val="24"/>
        </w:rPr>
        <w:t xml:space="preserve">most </w:t>
      </w:r>
      <w:r w:rsidR="00B95D38" w:rsidRPr="0034493B">
        <w:rPr>
          <w:rFonts w:ascii="Times New Roman" w:hAnsi="Times New Roman" w:cs="Times New Roman"/>
          <w:noProof/>
          <w:sz w:val="24"/>
          <w:szCs w:val="24"/>
        </w:rPr>
        <w:t>at</w:t>
      </w:r>
      <w:r w:rsidR="0034493B">
        <w:rPr>
          <w:rFonts w:ascii="Times New Roman" w:hAnsi="Times New Roman" w:cs="Times New Roman"/>
          <w:noProof/>
          <w:sz w:val="24"/>
          <w:szCs w:val="24"/>
        </w:rPr>
        <w:t>-</w:t>
      </w:r>
      <w:r w:rsidR="00283D84" w:rsidRPr="0034493B">
        <w:rPr>
          <w:rFonts w:ascii="Times New Roman" w:hAnsi="Times New Roman" w:cs="Times New Roman"/>
          <w:noProof/>
          <w:sz w:val="24"/>
          <w:szCs w:val="24"/>
        </w:rPr>
        <w:t>risk</w:t>
      </w:r>
      <w:r w:rsidR="00283D84" w:rsidRPr="00391A4A">
        <w:rPr>
          <w:rFonts w:ascii="Times New Roman" w:hAnsi="Times New Roman" w:cs="Times New Roman"/>
          <w:sz w:val="24"/>
          <w:szCs w:val="24"/>
        </w:rPr>
        <w:t xml:space="preserve"> areas</w:t>
      </w:r>
      <w:r w:rsidR="00300D2E" w:rsidRPr="00391A4A">
        <w:rPr>
          <w:rFonts w:ascii="Times New Roman" w:hAnsi="Times New Roman" w:cs="Times New Roman"/>
          <w:sz w:val="24"/>
          <w:szCs w:val="24"/>
        </w:rPr>
        <w:t xml:space="preserve"> which c</w:t>
      </w:r>
      <w:r w:rsidR="00B40E2C" w:rsidRPr="00391A4A">
        <w:rPr>
          <w:rFonts w:ascii="Times New Roman" w:hAnsi="Times New Roman" w:cs="Times New Roman"/>
          <w:sz w:val="24"/>
          <w:szCs w:val="24"/>
        </w:rPr>
        <w:t>ould mitigate the adverse health impacts of disasters</w:t>
      </w:r>
      <w:r w:rsidR="00355674" w:rsidRPr="00391A4A">
        <w:rPr>
          <w:rFonts w:ascii="Times New Roman" w:hAnsi="Times New Roman" w:cs="Times New Roman"/>
          <w:sz w:val="24"/>
          <w:szCs w:val="24"/>
        </w:rPr>
        <w:t xml:space="preserve">. </w:t>
      </w:r>
      <w:r w:rsidR="000B6818">
        <w:rPr>
          <w:rFonts w:ascii="Times New Roman" w:hAnsi="Times New Roman" w:cs="Times New Roman"/>
          <w:sz w:val="24"/>
          <w:szCs w:val="24"/>
        </w:rPr>
        <w:t xml:space="preserve">This </w:t>
      </w:r>
      <w:r w:rsidR="00A0556B">
        <w:rPr>
          <w:rFonts w:ascii="Times New Roman" w:hAnsi="Times New Roman" w:cs="Times New Roman"/>
          <w:sz w:val="24"/>
          <w:szCs w:val="24"/>
        </w:rPr>
        <w:t>should be</w:t>
      </w:r>
      <w:r w:rsidR="00355674" w:rsidRPr="00391A4A">
        <w:rPr>
          <w:rFonts w:ascii="Times New Roman" w:hAnsi="Times New Roman" w:cs="Times New Roman"/>
          <w:sz w:val="24"/>
          <w:szCs w:val="24"/>
        </w:rPr>
        <w:t xml:space="preserve"> a</w:t>
      </w:r>
      <w:r w:rsidR="00F72F77">
        <w:rPr>
          <w:rFonts w:ascii="Times New Roman" w:hAnsi="Times New Roman" w:cs="Times New Roman"/>
          <w:sz w:val="24"/>
          <w:szCs w:val="24"/>
        </w:rPr>
        <w:t xml:space="preserve"> high </w:t>
      </w:r>
      <w:r w:rsidR="00355674" w:rsidRPr="00391A4A">
        <w:rPr>
          <w:rFonts w:ascii="Times New Roman" w:hAnsi="Times New Roman" w:cs="Times New Roman"/>
          <w:sz w:val="24"/>
          <w:szCs w:val="24"/>
        </w:rPr>
        <w:t>priority</w:t>
      </w:r>
      <w:r w:rsidR="00A0556B">
        <w:rPr>
          <w:rFonts w:ascii="Times New Roman" w:hAnsi="Times New Roman" w:cs="Times New Roman"/>
          <w:sz w:val="24"/>
          <w:szCs w:val="24"/>
        </w:rPr>
        <w:t xml:space="preserve"> in Bangladesh given its </w:t>
      </w:r>
      <w:r w:rsidR="00194A3C">
        <w:rPr>
          <w:rFonts w:ascii="Times New Roman" w:hAnsi="Times New Roman" w:cs="Times New Roman"/>
          <w:sz w:val="24"/>
          <w:szCs w:val="24"/>
        </w:rPr>
        <w:t xml:space="preserve">highly dense population and </w:t>
      </w:r>
      <w:r w:rsidR="00A0556B">
        <w:rPr>
          <w:rFonts w:ascii="Times New Roman" w:hAnsi="Times New Roman" w:cs="Times New Roman"/>
          <w:sz w:val="24"/>
          <w:szCs w:val="24"/>
        </w:rPr>
        <w:t>vulnerability to disaster</w:t>
      </w:r>
      <w:r w:rsidR="00194A3C">
        <w:rPr>
          <w:rFonts w:ascii="Times New Roman" w:hAnsi="Times New Roman" w:cs="Times New Roman"/>
          <w:sz w:val="24"/>
          <w:szCs w:val="24"/>
        </w:rPr>
        <w:t>s</w:t>
      </w:r>
      <w:r w:rsidR="00A0556B">
        <w:rPr>
          <w:rFonts w:ascii="Times New Roman" w:hAnsi="Times New Roman" w:cs="Times New Roman"/>
          <w:sz w:val="24"/>
          <w:szCs w:val="24"/>
        </w:rPr>
        <w:t>.</w:t>
      </w:r>
    </w:p>
    <w:p w14:paraId="41F59C51" w14:textId="77777777" w:rsidR="00A776DF" w:rsidRPr="006E1E7B" w:rsidRDefault="00A776DF" w:rsidP="00A776DF">
      <w:pPr>
        <w:spacing w:line="480" w:lineRule="auto"/>
        <w:rPr>
          <w:rFonts w:ascii="Times New Roman" w:eastAsia="Times New Roman" w:hAnsi="Times New Roman" w:cs="Times New Roman"/>
          <w:sz w:val="25"/>
          <w:szCs w:val="25"/>
        </w:rPr>
      </w:pPr>
      <w:r w:rsidRPr="006E1E7B">
        <w:rPr>
          <w:rFonts w:ascii="Times New Roman" w:hAnsi="Times New Roman" w:cs="Times New Roman"/>
          <w:b/>
          <w:sz w:val="24"/>
          <w:szCs w:val="24"/>
        </w:rPr>
        <w:t>Author contributions</w:t>
      </w:r>
    </w:p>
    <w:p w14:paraId="067A9DCE" w14:textId="77777777" w:rsidR="00A776DF" w:rsidRPr="006E1E7B" w:rsidRDefault="00A776DF" w:rsidP="00A776DF">
      <w:pPr>
        <w:spacing w:line="480" w:lineRule="auto"/>
        <w:rPr>
          <w:rFonts w:ascii="Times New Roman" w:hAnsi="Times New Roman" w:cs="Times New Roman"/>
        </w:rPr>
      </w:pPr>
      <w:r w:rsidRPr="006E1E7B">
        <w:rPr>
          <w:rFonts w:ascii="Times New Roman" w:hAnsi="Times New Roman" w:cs="Times New Roman"/>
          <w:sz w:val="24"/>
          <w:szCs w:val="24"/>
        </w:rPr>
        <w:t>SA, MZH, and SS conceptualized the study and performed the data analysis. SA, MZH, SS, MWA, MJP, and SS interpreted findings and wrote the manuscript. All authors reviewed and approved the final version of the manuscript.</w:t>
      </w:r>
    </w:p>
    <w:p w14:paraId="6979A881" w14:textId="77777777" w:rsidR="00922D5E" w:rsidRDefault="003D1DAA" w:rsidP="00541918">
      <w:pPr>
        <w:spacing w:after="0" w:line="240" w:lineRule="auto"/>
        <w:rPr>
          <w:rFonts w:ascii="Times New Roman" w:hAnsi="Times New Roman" w:cs="Times New Roman"/>
          <w:b/>
          <w:noProof/>
          <w:sz w:val="24"/>
          <w:szCs w:val="24"/>
        </w:rPr>
      </w:pPr>
      <w:r w:rsidRPr="00391A4A">
        <w:rPr>
          <w:rFonts w:ascii="Times New Roman" w:hAnsi="Times New Roman" w:cs="Times New Roman"/>
          <w:b/>
          <w:noProof/>
          <w:sz w:val="24"/>
          <w:szCs w:val="24"/>
        </w:rPr>
        <w:t>References</w:t>
      </w:r>
    </w:p>
    <w:p w14:paraId="20FFDEF0" w14:textId="285289ED" w:rsidR="0076625F" w:rsidRPr="0076625F" w:rsidRDefault="00B26098"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76625F" w:rsidRPr="0076625F">
        <w:rPr>
          <w:rFonts w:ascii="Times New Roman" w:hAnsi="Times New Roman" w:cs="Times New Roman"/>
          <w:noProof/>
          <w:sz w:val="24"/>
          <w:szCs w:val="24"/>
        </w:rPr>
        <w:t xml:space="preserve">Balica, S. F., Wright, N. G., &amp; van der Meulen, F. (2012). A flood vulnerability index for coastal cities and its use in assessing climate change impacts. In </w:t>
      </w:r>
      <w:r w:rsidR="0076625F" w:rsidRPr="0076625F">
        <w:rPr>
          <w:rFonts w:ascii="Times New Roman" w:hAnsi="Times New Roman" w:cs="Times New Roman"/>
          <w:i/>
          <w:iCs/>
          <w:noProof/>
          <w:sz w:val="24"/>
          <w:szCs w:val="24"/>
        </w:rPr>
        <w:t>Natural Hazards</w:t>
      </w:r>
      <w:r w:rsidR="0076625F" w:rsidRPr="0076625F">
        <w:rPr>
          <w:rFonts w:ascii="Times New Roman" w:hAnsi="Times New Roman" w:cs="Times New Roman"/>
          <w:noProof/>
          <w:sz w:val="24"/>
          <w:szCs w:val="24"/>
        </w:rPr>
        <w:t xml:space="preserve"> (Vol. 64). https://doi.org/10.1007/s11069-012-0234-1</w:t>
      </w:r>
    </w:p>
    <w:p w14:paraId="131863B3"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BBS. (2016). </w:t>
      </w:r>
      <w:r w:rsidRPr="0076625F">
        <w:rPr>
          <w:rFonts w:ascii="Times New Roman" w:hAnsi="Times New Roman" w:cs="Times New Roman"/>
          <w:i/>
          <w:iCs/>
          <w:noProof/>
          <w:sz w:val="24"/>
          <w:szCs w:val="24"/>
        </w:rPr>
        <w:t>Bangladesh Disaster-related Statistics-2015: Climate Change and Natural Disaster Perspectives</w:t>
      </w:r>
      <w:r w:rsidRPr="0076625F">
        <w:rPr>
          <w:rFonts w:ascii="Times New Roman" w:hAnsi="Times New Roman" w:cs="Times New Roman"/>
          <w:noProof/>
          <w:sz w:val="24"/>
          <w:szCs w:val="24"/>
        </w:rPr>
        <w:t>. Dhaka.</w:t>
      </w:r>
    </w:p>
    <w:p w14:paraId="29B57A95"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Bodstein, A., de Lima, V. V. A., &amp; de Barros, A. M. A. (2014). The vulnerability of the elderly in disasters: The need for an effective resilience policy. </w:t>
      </w:r>
      <w:r w:rsidRPr="0076625F">
        <w:rPr>
          <w:rFonts w:ascii="Times New Roman" w:hAnsi="Times New Roman" w:cs="Times New Roman"/>
          <w:i/>
          <w:iCs/>
          <w:noProof/>
          <w:sz w:val="24"/>
          <w:szCs w:val="24"/>
        </w:rPr>
        <w:t>Ambiente e Sociedade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17</w:t>
      </w:r>
      <w:r w:rsidRPr="0076625F">
        <w:rPr>
          <w:rFonts w:ascii="Times New Roman" w:hAnsi="Times New Roman" w:cs="Times New Roman"/>
          <w:noProof/>
          <w:sz w:val="24"/>
          <w:szCs w:val="24"/>
        </w:rPr>
        <w:t>(2), 157–174. https://doi.org/10.1590/S1414-753X2014000200011</w:t>
      </w:r>
    </w:p>
    <w:p w14:paraId="322C7494"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Comes, T., Mayag, B., &amp; Negre, E. (2014). Information Systems for Crisis Response and Management in Mediterranean Countries Early-warning Systems. </w:t>
      </w:r>
      <w:r w:rsidRPr="0076625F">
        <w:rPr>
          <w:rFonts w:ascii="Times New Roman" w:hAnsi="Times New Roman" w:cs="Times New Roman"/>
          <w:i/>
          <w:iCs/>
          <w:noProof/>
          <w:sz w:val="24"/>
          <w:szCs w:val="24"/>
        </w:rPr>
        <w:t>International Conference on Information Systems for Crisis Response and Management in Mediterranean Countries</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196</w:t>
      </w:r>
      <w:r w:rsidRPr="0076625F">
        <w:rPr>
          <w:rFonts w:ascii="Times New Roman" w:hAnsi="Times New Roman" w:cs="Times New Roman"/>
          <w:noProof/>
          <w:sz w:val="24"/>
          <w:szCs w:val="24"/>
        </w:rPr>
        <w:t>(October). https://doi.org/10.1007/978-3-319-11818-5</w:t>
      </w:r>
    </w:p>
    <w:p w14:paraId="6E81326C"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ESCAP. (2015). Overview of Natural Disasters and their Impacts in Asia and the Pacific, 1970 - 2014. </w:t>
      </w:r>
      <w:r w:rsidRPr="0076625F">
        <w:rPr>
          <w:rFonts w:ascii="Times New Roman" w:hAnsi="Times New Roman" w:cs="Times New Roman"/>
          <w:i/>
          <w:iCs/>
          <w:noProof/>
          <w:sz w:val="24"/>
          <w:szCs w:val="24"/>
        </w:rPr>
        <w:t>ESCAP Technical Paper</w:t>
      </w:r>
      <w:r w:rsidRPr="0076625F">
        <w:rPr>
          <w:rFonts w:ascii="Times New Roman" w:hAnsi="Times New Roman" w:cs="Times New Roman"/>
          <w:noProof/>
          <w:sz w:val="24"/>
          <w:szCs w:val="24"/>
        </w:rPr>
        <w:t>, 1–30.</w:t>
      </w:r>
    </w:p>
    <w:p w14:paraId="6D783F36"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Fakhruddin, S. H. M., Kawasaki, A., &amp; Babel, M. S. (2015). Community responses to flood early warning system: Case study in Kaijuri Union, Bangladesh. </w:t>
      </w:r>
      <w:r w:rsidRPr="0076625F">
        <w:rPr>
          <w:rFonts w:ascii="Times New Roman" w:hAnsi="Times New Roman" w:cs="Times New Roman"/>
          <w:i/>
          <w:iCs/>
          <w:noProof/>
          <w:sz w:val="24"/>
          <w:szCs w:val="24"/>
        </w:rPr>
        <w:t>International Journal of Disaster Risk Reduction</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14</w:t>
      </w:r>
      <w:r w:rsidRPr="0076625F">
        <w:rPr>
          <w:rFonts w:ascii="Times New Roman" w:hAnsi="Times New Roman" w:cs="Times New Roman"/>
          <w:noProof/>
          <w:sz w:val="24"/>
          <w:szCs w:val="24"/>
        </w:rPr>
        <w:t>, 323–331. https://doi.org/10.1016/j.ijdrr.2015.08.004</w:t>
      </w:r>
    </w:p>
    <w:p w14:paraId="391DDCB3"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Filmer, D., &amp; Pritchett, L. H. (2001). Estimating wealth effects without expenditure data--or </w:t>
      </w:r>
      <w:r w:rsidRPr="0076625F">
        <w:rPr>
          <w:rFonts w:ascii="Times New Roman" w:hAnsi="Times New Roman" w:cs="Times New Roman"/>
          <w:noProof/>
          <w:sz w:val="24"/>
          <w:szCs w:val="24"/>
        </w:rPr>
        <w:lastRenderedPageBreak/>
        <w:t xml:space="preserve">tears: an application to educational enrollments in states of India. </w:t>
      </w:r>
      <w:r w:rsidRPr="0076625F">
        <w:rPr>
          <w:rFonts w:ascii="Times New Roman" w:hAnsi="Times New Roman" w:cs="Times New Roman"/>
          <w:i/>
          <w:iCs/>
          <w:noProof/>
          <w:sz w:val="24"/>
          <w:szCs w:val="24"/>
        </w:rPr>
        <w:t>Demography</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38</w:t>
      </w:r>
      <w:r w:rsidRPr="0076625F">
        <w:rPr>
          <w:rFonts w:ascii="Times New Roman" w:hAnsi="Times New Roman" w:cs="Times New Roman"/>
          <w:noProof/>
          <w:sz w:val="24"/>
          <w:szCs w:val="24"/>
        </w:rPr>
        <w:t>(1), 115–132.</w:t>
      </w:r>
    </w:p>
    <w:p w14:paraId="49A89006"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Haines, A., Kovats, R. S., Campbell-Lendrum, D., &amp; Corvalan, C. (2006). Climate change and human health: impacts, vulnerability, and mitigation. </w:t>
      </w:r>
      <w:r w:rsidRPr="0076625F">
        <w:rPr>
          <w:rFonts w:ascii="Times New Roman" w:hAnsi="Times New Roman" w:cs="Times New Roman"/>
          <w:i/>
          <w:iCs/>
          <w:noProof/>
          <w:sz w:val="24"/>
          <w:szCs w:val="24"/>
        </w:rPr>
        <w:t>The Lancet</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367</w:t>
      </w:r>
      <w:r w:rsidRPr="0076625F">
        <w:rPr>
          <w:rFonts w:ascii="Times New Roman" w:hAnsi="Times New Roman" w:cs="Times New Roman"/>
          <w:noProof/>
          <w:sz w:val="24"/>
          <w:szCs w:val="24"/>
        </w:rPr>
        <w:t>(9528), 2101–2109. https://doi.org/10.1016/S0140-6736(06)68933-2</w:t>
      </w:r>
    </w:p>
    <w:p w14:paraId="62AA1D94"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Hajra, R., Szabo, S., Tessler, Z., Ghosh, T., Matthews, Z., &amp; Foufoula-Georgiou, E. (2017). Unravelling the association between the impact of natural hazards and household poverty: evidence from the Indian Sundarban delta. </w:t>
      </w:r>
      <w:r w:rsidRPr="0076625F">
        <w:rPr>
          <w:rFonts w:ascii="Times New Roman" w:hAnsi="Times New Roman" w:cs="Times New Roman"/>
          <w:i/>
          <w:iCs/>
          <w:noProof/>
          <w:sz w:val="24"/>
          <w:szCs w:val="24"/>
        </w:rPr>
        <w:t>Sustainability Science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12</w:t>
      </w:r>
      <w:r w:rsidRPr="0076625F">
        <w:rPr>
          <w:rFonts w:ascii="Times New Roman" w:hAnsi="Times New Roman" w:cs="Times New Roman"/>
          <w:noProof/>
          <w:sz w:val="24"/>
          <w:szCs w:val="24"/>
        </w:rPr>
        <w:t>(3), 453–464.</w:t>
      </w:r>
    </w:p>
    <w:p w14:paraId="333DAA15"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Hemingway, L., &amp; Priestley, M. (2006). Natural Hazards, Human Vulnerability and Disabling Societies: A Disaster for Disabled People? </w:t>
      </w:r>
      <w:r w:rsidRPr="0076625F">
        <w:rPr>
          <w:rFonts w:ascii="Times New Roman" w:hAnsi="Times New Roman" w:cs="Times New Roman"/>
          <w:i/>
          <w:iCs/>
          <w:noProof/>
          <w:sz w:val="24"/>
          <w:szCs w:val="24"/>
        </w:rPr>
        <w:t>The Review of Disability Studies</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w:t>
      </w:r>
      <w:r w:rsidRPr="0076625F">
        <w:rPr>
          <w:rFonts w:ascii="Times New Roman" w:hAnsi="Times New Roman" w:cs="Times New Roman"/>
          <w:noProof/>
          <w:sz w:val="24"/>
          <w:szCs w:val="24"/>
        </w:rPr>
        <w:t>(3). https://doi.org/10.1007/978-94-007-6184-1</w:t>
      </w:r>
    </w:p>
    <w:p w14:paraId="5FB2B002"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Hossain, M. N., &amp; Paul, S. K. (2018). Vulnerability Factors and Effectiveness of Disaster Mitigation Measures in the Bangladesh Coast. </w:t>
      </w:r>
      <w:r w:rsidRPr="0076625F">
        <w:rPr>
          <w:rFonts w:ascii="Times New Roman" w:hAnsi="Times New Roman" w:cs="Times New Roman"/>
          <w:i/>
          <w:iCs/>
          <w:noProof/>
          <w:sz w:val="24"/>
          <w:szCs w:val="24"/>
        </w:rPr>
        <w:t>Earth Systems and Environment</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w:t>
      </w:r>
      <w:r w:rsidRPr="0076625F">
        <w:rPr>
          <w:rFonts w:ascii="Times New Roman" w:hAnsi="Times New Roman" w:cs="Times New Roman"/>
          <w:noProof/>
          <w:sz w:val="24"/>
          <w:szCs w:val="24"/>
        </w:rPr>
        <w:t>(1), 55–65.</w:t>
      </w:r>
    </w:p>
    <w:p w14:paraId="65172866"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IPCC. (2014). Climate Change 2014: Synthesis Report. In </w:t>
      </w:r>
      <w:r w:rsidRPr="0076625F">
        <w:rPr>
          <w:rFonts w:ascii="Times New Roman" w:hAnsi="Times New Roman" w:cs="Times New Roman"/>
          <w:i/>
          <w:iCs/>
          <w:noProof/>
          <w:sz w:val="24"/>
          <w:szCs w:val="24"/>
        </w:rPr>
        <w:t>Contribution of Working Groups I, II and III to the Fifth Assessment Report of the Intergovernmental Panel on Climate Change</w:t>
      </w:r>
      <w:r w:rsidRPr="0076625F">
        <w:rPr>
          <w:rFonts w:ascii="Times New Roman" w:hAnsi="Times New Roman" w:cs="Times New Roman"/>
          <w:noProof/>
          <w:sz w:val="24"/>
          <w:szCs w:val="24"/>
        </w:rPr>
        <w:t>. https://doi.org/10.1017/CBO9781107415324</w:t>
      </w:r>
    </w:p>
    <w:p w14:paraId="4475AB91"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IPCC. (2017). </w:t>
      </w:r>
      <w:r w:rsidRPr="0076625F">
        <w:rPr>
          <w:rFonts w:ascii="Times New Roman" w:hAnsi="Times New Roman" w:cs="Times New Roman"/>
          <w:i/>
          <w:iCs/>
          <w:noProof/>
          <w:sz w:val="24"/>
          <w:szCs w:val="24"/>
        </w:rPr>
        <w:t>Special Report on Global Warming of 1.5°C</w:t>
      </w:r>
      <w:r w:rsidRPr="0076625F">
        <w:rPr>
          <w:rFonts w:ascii="Times New Roman" w:hAnsi="Times New Roman" w:cs="Times New Roman"/>
          <w:noProof/>
          <w:sz w:val="24"/>
          <w:szCs w:val="24"/>
        </w:rPr>
        <w:t>. Geneva.</w:t>
      </w:r>
    </w:p>
    <w:p w14:paraId="7143C3B2"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Islam, M. A., Islam, M. S., &amp; Islam, T. (2017). </w:t>
      </w:r>
      <w:r w:rsidRPr="0076625F">
        <w:rPr>
          <w:rFonts w:ascii="Times New Roman" w:hAnsi="Times New Roman" w:cs="Times New Roman"/>
          <w:i/>
          <w:iCs/>
          <w:noProof/>
          <w:sz w:val="24"/>
          <w:szCs w:val="24"/>
        </w:rPr>
        <w:t>Geology of Chittagong Hill Tracts</w:t>
      </w:r>
      <w:r w:rsidRPr="0076625F">
        <w:rPr>
          <w:rFonts w:ascii="Times New Roman" w:hAnsi="Times New Roman" w:cs="Times New Roman"/>
          <w:noProof/>
          <w:sz w:val="24"/>
          <w:szCs w:val="24"/>
        </w:rPr>
        <w:t>. (September). Dhaka.</w:t>
      </w:r>
    </w:p>
    <w:p w14:paraId="4FB784B1"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Jayachandran, S. (2009). Air quality and early-life mortality evidence from Indonesia’s wildfires. </w:t>
      </w:r>
      <w:r w:rsidRPr="0076625F">
        <w:rPr>
          <w:rFonts w:ascii="Times New Roman" w:hAnsi="Times New Roman" w:cs="Times New Roman"/>
          <w:i/>
          <w:iCs/>
          <w:noProof/>
          <w:sz w:val="24"/>
          <w:szCs w:val="24"/>
        </w:rPr>
        <w:t>Journal of Human Resources</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44</w:t>
      </w:r>
      <w:r w:rsidRPr="0076625F">
        <w:rPr>
          <w:rFonts w:ascii="Times New Roman" w:hAnsi="Times New Roman" w:cs="Times New Roman"/>
          <w:noProof/>
          <w:sz w:val="24"/>
          <w:szCs w:val="24"/>
        </w:rPr>
        <w:t>(4), 916–954.</w:t>
      </w:r>
    </w:p>
    <w:p w14:paraId="4E6A4C0C"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Khan, J., Ahmed, S., MacLennan, M., Sarker, A. R., Sultana, M., &amp; Rahman, H. (2016). Benefit incidence analysis of healthcare in Bangladesh - equity matters for universal health coverage. </w:t>
      </w:r>
      <w:r w:rsidRPr="0076625F">
        <w:rPr>
          <w:rFonts w:ascii="Times New Roman" w:hAnsi="Times New Roman" w:cs="Times New Roman"/>
          <w:i/>
          <w:iCs/>
          <w:noProof/>
          <w:sz w:val="24"/>
          <w:szCs w:val="24"/>
        </w:rPr>
        <w:t>Health Policy and Planning</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32</w:t>
      </w:r>
      <w:r w:rsidRPr="0076625F">
        <w:rPr>
          <w:rFonts w:ascii="Times New Roman" w:hAnsi="Times New Roman" w:cs="Times New Roman"/>
          <w:noProof/>
          <w:sz w:val="24"/>
          <w:szCs w:val="24"/>
        </w:rPr>
        <w:t>(3), 359–365. https://doi.org/10.1093/heapol/czw131</w:t>
      </w:r>
    </w:p>
    <w:p w14:paraId="5EF448B7"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Lam, R. P. K., Leung, L. P., Balsari, S., Hsiao, K. hsun, Newnham, E., Patrick, K., … Leaning, </w:t>
      </w:r>
      <w:r w:rsidRPr="0076625F">
        <w:rPr>
          <w:rFonts w:ascii="Times New Roman" w:hAnsi="Times New Roman" w:cs="Times New Roman"/>
          <w:noProof/>
          <w:sz w:val="24"/>
          <w:szCs w:val="24"/>
        </w:rPr>
        <w:lastRenderedPageBreak/>
        <w:t xml:space="preserve">J. (2017). Urban disaster preparedness of Hong Kong residents: A territory-wide survey. </w:t>
      </w:r>
      <w:r w:rsidRPr="0076625F">
        <w:rPr>
          <w:rFonts w:ascii="Times New Roman" w:hAnsi="Times New Roman" w:cs="Times New Roman"/>
          <w:i/>
          <w:iCs/>
          <w:noProof/>
          <w:sz w:val="24"/>
          <w:szCs w:val="24"/>
        </w:rPr>
        <w:t>International Journal of Disaster Risk Reduction</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23</w:t>
      </w:r>
      <w:r w:rsidRPr="0076625F">
        <w:rPr>
          <w:rFonts w:ascii="Times New Roman" w:hAnsi="Times New Roman" w:cs="Times New Roman"/>
          <w:noProof/>
          <w:sz w:val="24"/>
          <w:szCs w:val="24"/>
        </w:rPr>
        <w:t>(November 2016), 62–69. https://doi.org/10.1016/j.ijdrr.2017.04.008</w:t>
      </w:r>
    </w:p>
    <w:p w14:paraId="5C9684F2"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Lawler, J. (Unicef). (2011). </w:t>
      </w:r>
      <w:r w:rsidRPr="0076625F">
        <w:rPr>
          <w:rFonts w:ascii="Times New Roman" w:hAnsi="Times New Roman" w:cs="Times New Roman"/>
          <w:i/>
          <w:iCs/>
          <w:noProof/>
          <w:sz w:val="24"/>
          <w:szCs w:val="24"/>
        </w:rPr>
        <w:t>Children’s Vulnerability to Climate Change and Disaster Impacts in East Asia and the Pacific</w:t>
      </w:r>
      <w:r w:rsidRPr="0076625F">
        <w:rPr>
          <w:rFonts w:ascii="Times New Roman" w:hAnsi="Times New Roman" w:cs="Times New Roman"/>
          <w:noProof/>
          <w:sz w:val="24"/>
          <w:szCs w:val="24"/>
        </w:rPr>
        <w:t>. 39.</w:t>
      </w:r>
    </w:p>
    <w:p w14:paraId="15772A68"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Le Dang, H., Li, E., Nuberg, I., &amp; Bruwer, J. (2014). Farmers’ perceived risks of climate change and influencing factors: a study in the Mekong Delta, Vietnam. </w:t>
      </w:r>
      <w:r w:rsidRPr="0076625F">
        <w:rPr>
          <w:rFonts w:ascii="Times New Roman" w:hAnsi="Times New Roman" w:cs="Times New Roman"/>
          <w:i/>
          <w:iCs/>
          <w:noProof/>
          <w:sz w:val="24"/>
          <w:szCs w:val="24"/>
        </w:rPr>
        <w:t>Environmental Management</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54</w:t>
      </w:r>
      <w:r w:rsidRPr="0076625F">
        <w:rPr>
          <w:rFonts w:ascii="Times New Roman" w:hAnsi="Times New Roman" w:cs="Times New Roman"/>
          <w:noProof/>
          <w:sz w:val="24"/>
          <w:szCs w:val="24"/>
        </w:rPr>
        <w:t>(2), 331–345. https://doi.org/10.1007/s00267-014-0299-6</w:t>
      </w:r>
    </w:p>
    <w:p w14:paraId="17A2A03D"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Manini, T. M., Beavers, D. P., Pahor, M., Guralnik, J. M., Spring, B., Church, T. S., … Gill, T. M. (2017). Effect of Physical Activity on Self-Reported Disability in Older Adults: Results from the LIFE Study. </w:t>
      </w:r>
      <w:r w:rsidRPr="0076625F">
        <w:rPr>
          <w:rFonts w:ascii="Times New Roman" w:hAnsi="Times New Roman" w:cs="Times New Roman"/>
          <w:i/>
          <w:iCs/>
          <w:noProof/>
          <w:sz w:val="24"/>
          <w:szCs w:val="24"/>
        </w:rPr>
        <w:t>Journal of the American Geriatrics Society</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65</w:t>
      </w:r>
      <w:r w:rsidRPr="0076625F">
        <w:rPr>
          <w:rFonts w:ascii="Times New Roman" w:hAnsi="Times New Roman" w:cs="Times New Roman"/>
          <w:noProof/>
          <w:sz w:val="24"/>
          <w:szCs w:val="24"/>
        </w:rPr>
        <w:t>(5), 980–988. https://doi.org/10.1111/jgs.14742</w:t>
      </w:r>
    </w:p>
    <w:p w14:paraId="54EA1070"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Myers, S. S., Gaffikin, L., Golden, C. D., Ostfeld, R. S., Redford, K. H., Ricketts, T. H., … Osofsky, S. A. (2013). Human health impacts of ecosystem alteration. </w:t>
      </w:r>
      <w:r w:rsidRPr="0076625F">
        <w:rPr>
          <w:rFonts w:ascii="Times New Roman" w:hAnsi="Times New Roman" w:cs="Times New Roman"/>
          <w:i/>
          <w:iCs/>
          <w:noProof/>
          <w:sz w:val="24"/>
          <w:szCs w:val="24"/>
        </w:rPr>
        <w:t>Proceedings of the National Academy of Sciences</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110</w:t>
      </w:r>
      <w:r w:rsidRPr="0076625F">
        <w:rPr>
          <w:rFonts w:ascii="Times New Roman" w:hAnsi="Times New Roman" w:cs="Times New Roman"/>
          <w:noProof/>
          <w:sz w:val="24"/>
          <w:szCs w:val="24"/>
        </w:rPr>
        <w:t>(47), 18753–18760.</w:t>
      </w:r>
    </w:p>
    <w:p w14:paraId="32856F15"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Nelson, S. A. (2019). Natural Hazards and Natural Disasters. Retrieved May 1, 2019, from https://www.tulane.edu/~sanelson/Natural_Disasters/introduction.pdf</w:t>
      </w:r>
    </w:p>
    <w:p w14:paraId="44033CAA"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Rahman, M. M., Hiya, H. J., Auyon, S. T., &amp; Islam, M. A. (2018). </w:t>
      </w:r>
      <w:r w:rsidRPr="0076625F">
        <w:rPr>
          <w:rFonts w:ascii="Times New Roman" w:hAnsi="Times New Roman" w:cs="Times New Roman"/>
          <w:i/>
          <w:iCs/>
          <w:noProof/>
          <w:sz w:val="24"/>
          <w:szCs w:val="24"/>
        </w:rPr>
        <w:t>Exploring the status of disaster risk reduction focusing coping strategies in Rangpur division of Bangladesh</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29</w:t>
      </w:r>
      <w:r w:rsidRPr="0076625F">
        <w:rPr>
          <w:rFonts w:ascii="Times New Roman" w:hAnsi="Times New Roman" w:cs="Times New Roman"/>
          <w:noProof/>
          <w:sz w:val="24"/>
          <w:szCs w:val="24"/>
        </w:rPr>
        <w:t>(3), 195–204.</w:t>
      </w:r>
    </w:p>
    <w:p w14:paraId="4B3B1CE6"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Reza, A., Islam, T., Tasnuva, A., Islam, T., &amp; Haque, R. (2015). </w:t>
      </w:r>
      <w:r w:rsidRPr="0076625F">
        <w:rPr>
          <w:rFonts w:ascii="Times New Roman" w:hAnsi="Times New Roman" w:cs="Times New Roman"/>
          <w:i/>
          <w:iCs/>
          <w:noProof/>
          <w:sz w:val="24"/>
          <w:szCs w:val="24"/>
        </w:rPr>
        <w:t>Management Approach to Disaster Scenario in Bangladesh : An overview</w:t>
      </w:r>
      <w:r w:rsidRPr="0076625F">
        <w:rPr>
          <w:rFonts w:ascii="Times New Roman" w:hAnsi="Times New Roman" w:cs="Times New Roman"/>
          <w:noProof/>
          <w:sz w:val="24"/>
          <w:szCs w:val="24"/>
        </w:rPr>
        <w:t>. (January 2014).</w:t>
      </w:r>
    </w:p>
    <w:p w14:paraId="35D086E9"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Sauerborn, R., Adams, A., &amp; Hien, M. (1996). Household strategies to cope with the economic costs of illness. </w:t>
      </w:r>
      <w:r w:rsidRPr="0076625F">
        <w:rPr>
          <w:rFonts w:ascii="Times New Roman" w:hAnsi="Times New Roman" w:cs="Times New Roman"/>
          <w:i/>
          <w:iCs/>
          <w:noProof/>
          <w:sz w:val="24"/>
          <w:szCs w:val="24"/>
        </w:rPr>
        <w:t>Social Science &amp; Medicine (1982)</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43</w:t>
      </w:r>
      <w:r w:rsidRPr="0076625F">
        <w:rPr>
          <w:rFonts w:ascii="Times New Roman" w:hAnsi="Times New Roman" w:cs="Times New Roman"/>
          <w:noProof/>
          <w:sz w:val="24"/>
          <w:szCs w:val="24"/>
        </w:rPr>
        <w:t>(3), 291–301. Retrieved from http://www.ncbi.nlm.nih.gov/pubmed/8844932</w:t>
      </w:r>
    </w:p>
    <w:p w14:paraId="1BD46CF1"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Schuh-Renner, A., Canham-Chervak, M., Grier, T. L., &amp; Jones, B. H. (2019). Accuracy of self-reported injuries compared to medical record data. </w:t>
      </w:r>
      <w:r w:rsidRPr="0076625F">
        <w:rPr>
          <w:rFonts w:ascii="Times New Roman" w:hAnsi="Times New Roman" w:cs="Times New Roman"/>
          <w:i/>
          <w:iCs/>
          <w:noProof/>
          <w:sz w:val="24"/>
          <w:szCs w:val="24"/>
        </w:rPr>
        <w:t>Musculoskeletal Science and Practice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39</w:t>
      </w:r>
      <w:r w:rsidRPr="0076625F">
        <w:rPr>
          <w:rFonts w:ascii="Times New Roman" w:hAnsi="Times New Roman" w:cs="Times New Roman"/>
          <w:noProof/>
          <w:sz w:val="24"/>
          <w:szCs w:val="24"/>
        </w:rPr>
        <w:t>(November 2018), 39–44. https://doi.org/10.1016/j.msksp.2018.11.007</w:t>
      </w:r>
    </w:p>
    <w:p w14:paraId="3F641A4A"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lastRenderedPageBreak/>
        <w:t xml:space="preserve">Sharma, U., Patwardhan, A., &amp; Parthasarathy, D. (2009). Assessing adaptive capacity to tropical cyclones in the East coast of India: A pilot study of public response to cyclone warning information. </w:t>
      </w:r>
      <w:r w:rsidRPr="0076625F">
        <w:rPr>
          <w:rFonts w:ascii="Times New Roman" w:hAnsi="Times New Roman" w:cs="Times New Roman"/>
          <w:i/>
          <w:iCs/>
          <w:noProof/>
          <w:sz w:val="24"/>
          <w:szCs w:val="24"/>
        </w:rPr>
        <w:t>Climatic Change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94</w:t>
      </w:r>
      <w:r w:rsidRPr="0076625F">
        <w:rPr>
          <w:rFonts w:ascii="Times New Roman" w:hAnsi="Times New Roman" w:cs="Times New Roman"/>
          <w:noProof/>
          <w:sz w:val="24"/>
          <w:szCs w:val="24"/>
        </w:rPr>
        <w:t>(1–2), 189–209. https://doi.org/10.1007/s10584-009-9552-z</w:t>
      </w:r>
    </w:p>
    <w:p w14:paraId="7E516052"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South, T., Programme, P., &amp; Affairs, S. (1998). </w:t>
      </w:r>
      <w:r w:rsidRPr="0076625F">
        <w:rPr>
          <w:rFonts w:ascii="Times New Roman" w:hAnsi="Times New Roman" w:cs="Times New Roman"/>
          <w:i/>
          <w:iCs/>
          <w:noProof/>
          <w:sz w:val="24"/>
          <w:szCs w:val="24"/>
        </w:rPr>
        <w:t>Human Settlements Development and Disaster Risks in Pacific Island Countries</w:t>
      </w:r>
      <w:r w:rsidRPr="0076625F">
        <w:rPr>
          <w:rFonts w:ascii="Times New Roman" w:hAnsi="Times New Roman" w:cs="Times New Roman"/>
          <w:noProof/>
          <w:sz w:val="24"/>
          <w:szCs w:val="24"/>
        </w:rPr>
        <w:t>. (March).</w:t>
      </w:r>
    </w:p>
    <w:p w14:paraId="12E92905"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StataCorp. (2013). </w:t>
      </w:r>
      <w:r w:rsidRPr="0076625F">
        <w:rPr>
          <w:rFonts w:ascii="Times New Roman" w:hAnsi="Times New Roman" w:cs="Times New Roman"/>
          <w:i/>
          <w:iCs/>
          <w:noProof/>
          <w:sz w:val="24"/>
          <w:szCs w:val="24"/>
        </w:rPr>
        <w:t>Stata Statistical Software: Release 13.</w:t>
      </w:r>
      <w:r w:rsidRPr="0076625F">
        <w:rPr>
          <w:rFonts w:ascii="Times New Roman" w:hAnsi="Times New Roman" w:cs="Times New Roman"/>
          <w:noProof/>
          <w:sz w:val="24"/>
          <w:szCs w:val="24"/>
        </w:rPr>
        <w:t xml:space="preserve"> College Station, TX: StataCorp LP.</w:t>
      </w:r>
    </w:p>
    <w:p w14:paraId="15D768C7"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Stott, C., &amp; Nadiruzzaman, M. (2014). </w:t>
      </w:r>
      <w:r w:rsidRPr="0076625F">
        <w:rPr>
          <w:rFonts w:ascii="Times New Roman" w:hAnsi="Times New Roman" w:cs="Times New Roman"/>
          <w:i/>
          <w:iCs/>
          <w:noProof/>
          <w:sz w:val="24"/>
          <w:szCs w:val="24"/>
        </w:rPr>
        <w:t>Disaster Risk Reduction in Dhaka City: From urban landscape analysis to opportunities for DRR integration</w:t>
      </w:r>
      <w:r w:rsidRPr="0076625F">
        <w:rPr>
          <w:rFonts w:ascii="Times New Roman" w:hAnsi="Times New Roman" w:cs="Times New Roman"/>
          <w:noProof/>
          <w:sz w:val="24"/>
          <w:szCs w:val="24"/>
        </w:rPr>
        <w:t>. (March 2015), 88. https://doi.org/10.13140/RG.2.1.1227.4722</w:t>
      </w:r>
    </w:p>
    <w:p w14:paraId="03DB6A78"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Szabo, S, Hossain, M. S., Matthews, Z., Lazar, A., &amp; Ahmad, S. (2015). Soil salinity, household wealth and food insecurity in agriculture-dominated delta. </w:t>
      </w:r>
      <w:r w:rsidRPr="0076625F">
        <w:rPr>
          <w:rFonts w:ascii="Times New Roman" w:hAnsi="Times New Roman" w:cs="Times New Roman"/>
          <w:i/>
          <w:iCs/>
          <w:noProof/>
          <w:sz w:val="24"/>
          <w:szCs w:val="24"/>
        </w:rPr>
        <w:t>Sustain Sci</w:t>
      </w:r>
      <w:r w:rsidRPr="0076625F">
        <w:rPr>
          <w:rFonts w:ascii="Times New Roman" w:hAnsi="Times New Roman" w:cs="Times New Roman"/>
          <w:noProof/>
          <w:sz w:val="24"/>
          <w:szCs w:val="24"/>
        </w:rPr>
        <w:t>, 1–11.</w:t>
      </w:r>
    </w:p>
    <w:p w14:paraId="13903EB6"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Szabo, Sylvia, Brondizio, E., Renaud, F. G., Hetrick, S., Nicholls, R. J., Matthews, Z., … Dearing, J. A. (2016). Population dynamics, delta vulnerability and environmental change: comparison of the Mekong, Ganges–Brahmaputra and Amazon delta regions. </w:t>
      </w:r>
      <w:r w:rsidRPr="0076625F">
        <w:rPr>
          <w:rFonts w:ascii="Times New Roman" w:hAnsi="Times New Roman" w:cs="Times New Roman"/>
          <w:i/>
          <w:iCs/>
          <w:noProof/>
          <w:sz w:val="24"/>
          <w:szCs w:val="24"/>
        </w:rPr>
        <w:t>Sustainability Science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11</w:t>
      </w:r>
      <w:r w:rsidRPr="0076625F">
        <w:rPr>
          <w:rFonts w:ascii="Times New Roman" w:hAnsi="Times New Roman" w:cs="Times New Roman"/>
          <w:noProof/>
          <w:sz w:val="24"/>
          <w:szCs w:val="24"/>
        </w:rPr>
        <w:t>(4), 539–554. https://doi.org/10.1007/s11625-016-0372-6</w:t>
      </w:r>
    </w:p>
    <w:p w14:paraId="1FC279AD"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Szabo, Sylvia, Hossain, M. S., Adger, W. N., Matthews, Z., Ahmed, S., Lázár, A. N., &amp; Ahmad, S. (2015). Soil salinity, household wealth and food insecurity in tropical deltas: evidence from south-west coast of Bangladesh. </w:t>
      </w:r>
      <w:r w:rsidRPr="0076625F">
        <w:rPr>
          <w:rFonts w:ascii="Times New Roman" w:hAnsi="Times New Roman" w:cs="Times New Roman"/>
          <w:i/>
          <w:iCs/>
          <w:noProof/>
          <w:sz w:val="24"/>
          <w:szCs w:val="24"/>
        </w:rPr>
        <w:t>Sustainability Science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11</w:t>
      </w:r>
      <w:r w:rsidRPr="0076625F">
        <w:rPr>
          <w:rFonts w:ascii="Times New Roman" w:hAnsi="Times New Roman" w:cs="Times New Roman"/>
          <w:noProof/>
          <w:sz w:val="24"/>
          <w:szCs w:val="24"/>
        </w:rPr>
        <w:t>(3), 411–421. https://doi.org/10.1007/s11625-015-0337-1</w:t>
      </w:r>
    </w:p>
    <w:p w14:paraId="02C2A61D"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The World Bank. (2018). Bangladesh Disaster Risk and Climate Resilience Program. Retrieved March 6, 2020, from https://www.worldbank.org/en/country/bangladesh/brief/bangladesh-disaster-risk-climate-change-program</w:t>
      </w:r>
    </w:p>
    <w:p w14:paraId="006B45DC"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Uddin, K. N. (2017). Review Article Health Hazard After Natural Disasters in. </w:t>
      </w:r>
      <w:r w:rsidRPr="0076625F">
        <w:rPr>
          <w:rFonts w:ascii="Times New Roman" w:hAnsi="Times New Roman" w:cs="Times New Roman"/>
          <w:i/>
          <w:iCs/>
          <w:noProof/>
          <w:sz w:val="24"/>
          <w:szCs w:val="24"/>
        </w:rPr>
        <w:t>Bangladesh J Medicine</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28</w:t>
      </w:r>
      <w:r w:rsidRPr="0076625F">
        <w:rPr>
          <w:rFonts w:ascii="Times New Roman" w:hAnsi="Times New Roman" w:cs="Times New Roman"/>
          <w:noProof/>
          <w:sz w:val="24"/>
          <w:szCs w:val="24"/>
        </w:rPr>
        <w:t>(2), 81–90.</w:t>
      </w:r>
    </w:p>
    <w:p w14:paraId="2E63B98E"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UN. (2015). </w:t>
      </w:r>
      <w:r w:rsidRPr="0076625F">
        <w:rPr>
          <w:rFonts w:ascii="Times New Roman" w:hAnsi="Times New Roman" w:cs="Times New Roman"/>
          <w:i/>
          <w:iCs/>
          <w:noProof/>
          <w:sz w:val="24"/>
          <w:szCs w:val="24"/>
        </w:rPr>
        <w:t>Transforming our World: The 2030 Agenda for Sustainable Development</w:t>
      </w:r>
      <w:r w:rsidRPr="0076625F">
        <w:rPr>
          <w:rFonts w:ascii="Times New Roman" w:hAnsi="Times New Roman" w:cs="Times New Roman"/>
          <w:noProof/>
          <w:sz w:val="24"/>
          <w:szCs w:val="24"/>
        </w:rPr>
        <w:t>. https://doi.org/10.1017/CBO9781107415324.004</w:t>
      </w:r>
    </w:p>
    <w:p w14:paraId="42D242A3"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lastRenderedPageBreak/>
        <w:t>United Nation. (2019). Disability-Inclusive Disaster Risk Reduction and Emergency Situations. Retrieved May 1, 2019, from https://www.un.org/development/desa/disabilities/issues/disability-inclusive-disaster-risk-reduction-and-emergency-situations.html</w:t>
      </w:r>
    </w:p>
    <w:p w14:paraId="17534DE8"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UNU. (2016). </w:t>
      </w:r>
      <w:r w:rsidRPr="0076625F">
        <w:rPr>
          <w:rFonts w:ascii="Times New Roman" w:hAnsi="Times New Roman" w:cs="Times New Roman"/>
          <w:i/>
          <w:iCs/>
          <w:noProof/>
          <w:sz w:val="24"/>
          <w:szCs w:val="24"/>
        </w:rPr>
        <w:t>World Risk Report 2016</w:t>
      </w:r>
      <w:r w:rsidRPr="0076625F">
        <w:rPr>
          <w:rFonts w:ascii="Times New Roman" w:hAnsi="Times New Roman" w:cs="Times New Roman"/>
          <w:noProof/>
          <w:sz w:val="24"/>
          <w:szCs w:val="24"/>
        </w:rPr>
        <w:t>. Retrieved from http://collections.unu.edu/eserv/UNU:5763/WorldRiskReport2016_small_meta.pdf</w:t>
      </w:r>
    </w:p>
    <w:p w14:paraId="71E0819D"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Ustün, Wolf, J., Corvalán, C., Bos, R., &amp; Neira, M. (2016). </w:t>
      </w:r>
      <w:r w:rsidRPr="0076625F">
        <w:rPr>
          <w:rFonts w:ascii="Times New Roman" w:hAnsi="Times New Roman" w:cs="Times New Roman"/>
          <w:i/>
          <w:iCs/>
          <w:noProof/>
          <w:sz w:val="24"/>
          <w:szCs w:val="24"/>
        </w:rPr>
        <w:t>Preventing Disease through Healthy Environments: A global assessment of the burden of disease from environmental risks</w:t>
      </w:r>
      <w:r w:rsidRPr="0076625F">
        <w:rPr>
          <w:rFonts w:ascii="Times New Roman" w:hAnsi="Times New Roman" w:cs="Times New Roman"/>
          <w:noProof/>
          <w:sz w:val="24"/>
          <w:szCs w:val="24"/>
        </w:rPr>
        <w:t>. 1–147.</w:t>
      </w:r>
    </w:p>
    <w:p w14:paraId="4CD9570D"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Vyas, S., &amp; Kumaranayake, L. (2006). Constructing socio-economic status indices: how to use principal components analysis. </w:t>
      </w:r>
      <w:r w:rsidRPr="0076625F">
        <w:rPr>
          <w:rFonts w:ascii="Times New Roman" w:hAnsi="Times New Roman" w:cs="Times New Roman"/>
          <w:i/>
          <w:iCs/>
          <w:noProof/>
          <w:sz w:val="24"/>
          <w:szCs w:val="24"/>
        </w:rPr>
        <w:t>Health Policy Plan</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21</w:t>
      </w:r>
      <w:r w:rsidRPr="0076625F">
        <w:rPr>
          <w:rFonts w:ascii="Times New Roman" w:hAnsi="Times New Roman" w:cs="Times New Roman"/>
          <w:noProof/>
          <w:sz w:val="24"/>
          <w:szCs w:val="24"/>
        </w:rPr>
        <w:t>(6), 459–468.</w:t>
      </w:r>
    </w:p>
    <w:p w14:paraId="48ED60AB"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Watts, N., Adger, W. N., Agnolucci, P., Blackstock, J., Byass, P., Cai, W., … Cooper, A. (2015). Health and climate change: policy responses to protect public health. </w:t>
      </w:r>
      <w:r w:rsidRPr="0076625F">
        <w:rPr>
          <w:rFonts w:ascii="Times New Roman" w:hAnsi="Times New Roman" w:cs="Times New Roman"/>
          <w:i/>
          <w:iCs/>
          <w:noProof/>
          <w:sz w:val="24"/>
          <w:szCs w:val="24"/>
        </w:rPr>
        <w:t>The Lancet</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386</w:t>
      </w:r>
      <w:r w:rsidRPr="0076625F">
        <w:rPr>
          <w:rFonts w:ascii="Times New Roman" w:hAnsi="Times New Roman" w:cs="Times New Roman"/>
          <w:noProof/>
          <w:sz w:val="24"/>
          <w:szCs w:val="24"/>
        </w:rPr>
        <w:t>(10006), 1861–1914.</w:t>
      </w:r>
    </w:p>
    <w:p w14:paraId="55A25CE2"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Watts, N., Amann, M., Ayeb-Karlsson, S., Belesova, K., Bouley, T., Boykoff, M., … Chambers, J. (2017). The Lancet Countdown on health and climate change: from 25 years of inaction to a global transformation for public health. </w:t>
      </w:r>
      <w:r w:rsidRPr="0076625F">
        <w:rPr>
          <w:rFonts w:ascii="Times New Roman" w:hAnsi="Times New Roman" w:cs="Times New Roman"/>
          <w:i/>
          <w:iCs/>
          <w:noProof/>
          <w:sz w:val="24"/>
          <w:szCs w:val="24"/>
        </w:rPr>
        <w:t>The Lancet</w:t>
      </w:r>
      <w:r w:rsidRPr="0076625F">
        <w:rPr>
          <w:rFonts w:ascii="Times New Roman" w:hAnsi="Times New Roman" w:cs="Times New Roman"/>
          <w:noProof/>
          <w:sz w:val="24"/>
          <w:szCs w:val="24"/>
        </w:rPr>
        <w:t>.</w:t>
      </w:r>
    </w:p>
    <w:p w14:paraId="50D21EFF"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szCs w:val="24"/>
        </w:rPr>
      </w:pPr>
      <w:r w:rsidRPr="0076625F">
        <w:rPr>
          <w:rFonts w:ascii="Times New Roman" w:hAnsi="Times New Roman" w:cs="Times New Roman"/>
          <w:noProof/>
          <w:sz w:val="24"/>
          <w:szCs w:val="24"/>
        </w:rPr>
        <w:t xml:space="preserve">Whitmee, S., Haines, A., Beyrer, C., Boltz, F., Capon, A. G., de Souza Dias, B. F., … Head, P. (2015). Safeguarding human health in the Anthropocene epoch: report of The Rockefeller Foundation–Lancet Commission on planetary health. </w:t>
      </w:r>
      <w:r w:rsidRPr="0076625F">
        <w:rPr>
          <w:rFonts w:ascii="Times New Roman" w:hAnsi="Times New Roman" w:cs="Times New Roman"/>
          <w:i/>
          <w:iCs/>
          <w:noProof/>
          <w:sz w:val="24"/>
          <w:szCs w:val="24"/>
        </w:rPr>
        <w:t>The Lancet</w:t>
      </w:r>
      <w:r w:rsidRPr="0076625F">
        <w:rPr>
          <w:rFonts w:ascii="Times New Roman" w:hAnsi="Times New Roman" w:cs="Times New Roman"/>
          <w:noProof/>
          <w:sz w:val="24"/>
          <w:szCs w:val="24"/>
        </w:rPr>
        <w:t xml:space="preserve">, </w:t>
      </w:r>
      <w:r w:rsidRPr="0076625F">
        <w:rPr>
          <w:rFonts w:ascii="Times New Roman" w:hAnsi="Times New Roman" w:cs="Times New Roman"/>
          <w:i/>
          <w:iCs/>
          <w:noProof/>
          <w:sz w:val="24"/>
          <w:szCs w:val="24"/>
        </w:rPr>
        <w:t>386</w:t>
      </w:r>
      <w:r w:rsidRPr="0076625F">
        <w:rPr>
          <w:rFonts w:ascii="Times New Roman" w:hAnsi="Times New Roman" w:cs="Times New Roman"/>
          <w:noProof/>
          <w:sz w:val="24"/>
          <w:szCs w:val="24"/>
        </w:rPr>
        <w:t>(10007), 1973–2028.</w:t>
      </w:r>
    </w:p>
    <w:p w14:paraId="27FBEEC3" w14:textId="77777777" w:rsidR="0076625F" w:rsidRPr="0076625F" w:rsidRDefault="0076625F" w:rsidP="0076625F">
      <w:pPr>
        <w:widowControl w:val="0"/>
        <w:autoSpaceDE w:val="0"/>
        <w:autoSpaceDN w:val="0"/>
        <w:adjustRightInd w:val="0"/>
        <w:spacing w:line="360" w:lineRule="auto"/>
        <w:ind w:left="480" w:hanging="480"/>
        <w:rPr>
          <w:rFonts w:ascii="Times New Roman" w:hAnsi="Times New Roman" w:cs="Times New Roman"/>
          <w:noProof/>
          <w:sz w:val="24"/>
        </w:rPr>
      </w:pPr>
      <w:r w:rsidRPr="0076625F">
        <w:rPr>
          <w:rFonts w:ascii="Times New Roman" w:hAnsi="Times New Roman" w:cs="Times New Roman"/>
          <w:noProof/>
          <w:sz w:val="24"/>
          <w:szCs w:val="24"/>
        </w:rPr>
        <w:t xml:space="preserve">World Bank. (2011). </w:t>
      </w:r>
      <w:r w:rsidRPr="0076625F">
        <w:rPr>
          <w:rFonts w:ascii="Times New Roman" w:hAnsi="Times New Roman" w:cs="Times New Roman"/>
          <w:i/>
          <w:iCs/>
          <w:noProof/>
          <w:sz w:val="24"/>
          <w:szCs w:val="24"/>
        </w:rPr>
        <w:t>Bangladesh - Climate Risk and Adaptation Country Profile</w:t>
      </w:r>
      <w:r w:rsidRPr="0076625F">
        <w:rPr>
          <w:rFonts w:ascii="Times New Roman" w:hAnsi="Times New Roman" w:cs="Times New Roman"/>
          <w:noProof/>
          <w:sz w:val="24"/>
          <w:szCs w:val="24"/>
        </w:rPr>
        <w:t>. Dhaka.</w:t>
      </w:r>
    </w:p>
    <w:p w14:paraId="3893FD39" w14:textId="21CC4245" w:rsidR="002073F3" w:rsidRPr="00391A4A" w:rsidRDefault="00B26098" w:rsidP="006F652A">
      <w:pPr>
        <w:widowControl w:val="0"/>
        <w:autoSpaceDE w:val="0"/>
        <w:autoSpaceDN w:val="0"/>
        <w:adjustRightInd w:val="0"/>
        <w:spacing w:line="480" w:lineRule="auto"/>
        <w:ind w:left="480" w:hanging="480"/>
        <w:rPr>
          <w:rFonts w:ascii="Times New Roman" w:hAnsi="Times New Roman" w:cs="Times New Roman"/>
          <w:sz w:val="24"/>
          <w:szCs w:val="24"/>
        </w:rPr>
      </w:pPr>
      <w:r>
        <w:rPr>
          <w:rFonts w:ascii="Times New Roman" w:hAnsi="Times New Roman" w:cs="Times New Roman"/>
          <w:sz w:val="24"/>
          <w:szCs w:val="24"/>
        </w:rPr>
        <w:fldChar w:fldCharType="end"/>
      </w:r>
    </w:p>
    <w:p w14:paraId="20663CB0" w14:textId="582B1464" w:rsidR="0025241E" w:rsidRPr="0025241E" w:rsidRDefault="0025241E" w:rsidP="00DE2CF0">
      <w:pPr>
        <w:widowControl w:val="0"/>
        <w:autoSpaceDE w:val="0"/>
        <w:autoSpaceDN w:val="0"/>
        <w:adjustRightInd w:val="0"/>
        <w:spacing w:line="480" w:lineRule="auto"/>
        <w:ind w:left="480" w:hanging="480"/>
        <w:rPr>
          <w:rFonts w:ascii="Times New Roman" w:hAnsi="Times New Roman" w:cs="Times New Roman"/>
          <w:b/>
          <w:sz w:val="24"/>
          <w:szCs w:val="24"/>
        </w:rPr>
      </w:pPr>
    </w:p>
    <w:sectPr w:rsidR="0025241E" w:rsidRPr="0025241E" w:rsidSect="00FB776A">
      <w:footerReference w:type="default" r:id="rId12"/>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2F4D5" w14:textId="77777777" w:rsidR="005F2FF7" w:rsidRDefault="005F2FF7" w:rsidP="00A046D3">
      <w:pPr>
        <w:spacing w:after="0" w:line="240" w:lineRule="auto"/>
      </w:pPr>
      <w:r>
        <w:separator/>
      </w:r>
    </w:p>
  </w:endnote>
  <w:endnote w:type="continuationSeparator" w:id="0">
    <w:p w14:paraId="70D48ECD" w14:textId="77777777" w:rsidR="005F2FF7" w:rsidRDefault="005F2FF7" w:rsidP="00A04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805115"/>
      <w:docPartObj>
        <w:docPartGallery w:val="Page Numbers (Bottom of Page)"/>
        <w:docPartUnique/>
      </w:docPartObj>
    </w:sdtPr>
    <w:sdtEndPr>
      <w:rPr>
        <w:noProof/>
      </w:rPr>
    </w:sdtEndPr>
    <w:sdtContent>
      <w:p w14:paraId="57D4B112" w14:textId="77777777" w:rsidR="0059030C" w:rsidRDefault="0059030C">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1599F76D" w14:textId="77777777" w:rsidR="0059030C" w:rsidRDefault="00590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4C395" w14:textId="77777777" w:rsidR="005F2FF7" w:rsidRDefault="005F2FF7" w:rsidP="00A046D3">
      <w:pPr>
        <w:spacing w:after="0" w:line="240" w:lineRule="auto"/>
      </w:pPr>
      <w:r>
        <w:separator/>
      </w:r>
    </w:p>
  </w:footnote>
  <w:footnote w:type="continuationSeparator" w:id="0">
    <w:p w14:paraId="38EE19B9" w14:textId="77777777" w:rsidR="005F2FF7" w:rsidRDefault="005F2FF7" w:rsidP="00A046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0A5DE9"/>
    <w:multiLevelType w:val="hybridMultilevel"/>
    <w:tmpl w:val="F440C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Y0trAwNjA3NjM3MzRW0lEKTi0uzszPAykwNq8FADRGajotAAAA"/>
  </w:docVars>
  <w:rsids>
    <w:rsidRoot w:val="00C75120"/>
    <w:rsid w:val="00000419"/>
    <w:rsid w:val="00000C44"/>
    <w:rsid w:val="00000ECB"/>
    <w:rsid w:val="00000F1B"/>
    <w:rsid w:val="0000100E"/>
    <w:rsid w:val="000039CE"/>
    <w:rsid w:val="00004BF3"/>
    <w:rsid w:val="000064AD"/>
    <w:rsid w:val="00006FFC"/>
    <w:rsid w:val="000119A3"/>
    <w:rsid w:val="00012483"/>
    <w:rsid w:val="000124D8"/>
    <w:rsid w:val="000128F4"/>
    <w:rsid w:val="0001394C"/>
    <w:rsid w:val="00013FC3"/>
    <w:rsid w:val="00015566"/>
    <w:rsid w:val="000163D5"/>
    <w:rsid w:val="00016D2D"/>
    <w:rsid w:val="00021DCD"/>
    <w:rsid w:val="00024712"/>
    <w:rsid w:val="00025020"/>
    <w:rsid w:val="000264CA"/>
    <w:rsid w:val="00026860"/>
    <w:rsid w:val="00030E54"/>
    <w:rsid w:val="00031651"/>
    <w:rsid w:val="00031ABA"/>
    <w:rsid w:val="00036DB1"/>
    <w:rsid w:val="00037018"/>
    <w:rsid w:val="00040B25"/>
    <w:rsid w:val="0004406D"/>
    <w:rsid w:val="00044B1C"/>
    <w:rsid w:val="0004510F"/>
    <w:rsid w:val="00046C6C"/>
    <w:rsid w:val="000561AF"/>
    <w:rsid w:val="00056977"/>
    <w:rsid w:val="00056999"/>
    <w:rsid w:val="0006130E"/>
    <w:rsid w:val="0006205C"/>
    <w:rsid w:val="00062625"/>
    <w:rsid w:val="000643E5"/>
    <w:rsid w:val="00064A7D"/>
    <w:rsid w:val="00065212"/>
    <w:rsid w:val="00065814"/>
    <w:rsid w:val="00065847"/>
    <w:rsid w:val="000664D4"/>
    <w:rsid w:val="00066D5E"/>
    <w:rsid w:val="00067814"/>
    <w:rsid w:val="00070AA0"/>
    <w:rsid w:val="00072901"/>
    <w:rsid w:val="000729BE"/>
    <w:rsid w:val="00072AA5"/>
    <w:rsid w:val="000748F0"/>
    <w:rsid w:val="000768CB"/>
    <w:rsid w:val="00080141"/>
    <w:rsid w:val="00080BE1"/>
    <w:rsid w:val="00081F78"/>
    <w:rsid w:val="00082C77"/>
    <w:rsid w:val="00082D5F"/>
    <w:rsid w:val="00083C50"/>
    <w:rsid w:val="00085E84"/>
    <w:rsid w:val="0008741E"/>
    <w:rsid w:val="00087801"/>
    <w:rsid w:val="00087A65"/>
    <w:rsid w:val="00087F1B"/>
    <w:rsid w:val="00090B68"/>
    <w:rsid w:val="000921E0"/>
    <w:rsid w:val="00093E37"/>
    <w:rsid w:val="000954EE"/>
    <w:rsid w:val="00096754"/>
    <w:rsid w:val="000976DB"/>
    <w:rsid w:val="00097AEA"/>
    <w:rsid w:val="00097F7D"/>
    <w:rsid w:val="000A187F"/>
    <w:rsid w:val="000A1F30"/>
    <w:rsid w:val="000A3EAA"/>
    <w:rsid w:val="000A55D7"/>
    <w:rsid w:val="000B0789"/>
    <w:rsid w:val="000B2B80"/>
    <w:rsid w:val="000B5861"/>
    <w:rsid w:val="000B6818"/>
    <w:rsid w:val="000B7814"/>
    <w:rsid w:val="000C56E5"/>
    <w:rsid w:val="000C5A04"/>
    <w:rsid w:val="000C6858"/>
    <w:rsid w:val="000D1784"/>
    <w:rsid w:val="000D1DDE"/>
    <w:rsid w:val="000D2007"/>
    <w:rsid w:val="000D43BF"/>
    <w:rsid w:val="000D7EE8"/>
    <w:rsid w:val="000E003F"/>
    <w:rsid w:val="000E2E4D"/>
    <w:rsid w:val="000E3425"/>
    <w:rsid w:val="000E37F3"/>
    <w:rsid w:val="000E4524"/>
    <w:rsid w:val="000E6AA4"/>
    <w:rsid w:val="000E6D28"/>
    <w:rsid w:val="000E73E5"/>
    <w:rsid w:val="000E741E"/>
    <w:rsid w:val="000F058B"/>
    <w:rsid w:val="000F32B3"/>
    <w:rsid w:val="000F45C5"/>
    <w:rsid w:val="000F6234"/>
    <w:rsid w:val="000F6915"/>
    <w:rsid w:val="00100876"/>
    <w:rsid w:val="00103358"/>
    <w:rsid w:val="001040BD"/>
    <w:rsid w:val="0010428B"/>
    <w:rsid w:val="00104CA6"/>
    <w:rsid w:val="00105B98"/>
    <w:rsid w:val="00105CA7"/>
    <w:rsid w:val="00110E53"/>
    <w:rsid w:val="001134A4"/>
    <w:rsid w:val="00113619"/>
    <w:rsid w:val="00116C7A"/>
    <w:rsid w:val="0011705A"/>
    <w:rsid w:val="0011717D"/>
    <w:rsid w:val="00117698"/>
    <w:rsid w:val="00121AC8"/>
    <w:rsid w:val="00121E8F"/>
    <w:rsid w:val="00121FFA"/>
    <w:rsid w:val="00122E90"/>
    <w:rsid w:val="00123ACD"/>
    <w:rsid w:val="00126F1A"/>
    <w:rsid w:val="001303D3"/>
    <w:rsid w:val="0013134B"/>
    <w:rsid w:val="00132D42"/>
    <w:rsid w:val="00135BB6"/>
    <w:rsid w:val="0013638F"/>
    <w:rsid w:val="001403F8"/>
    <w:rsid w:val="00140CB7"/>
    <w:rsid w:val="001410E0"/>
    <w:rsid w:val="00142B5A"/>
    <w:rsid w:val="00145C32"/>
    <w:rsid w:val="00145FFA"/>
    <w:rsid w:val="00147D24"/>
    <w:rsid w:val="00151143"/>
    <w:rsid w:val="001517F8"/>
    <w:rsid w:val="00153AEB"/>
    <w:rsid w:val="00153BA9"/>
    <w:rsid w:val="001543EF"/>
    <w:rsid w:val="001566B3"/>
    <w:rsid w:val="00156FB0"/>
    <w:rsid w:val="00157AD9"/>
    <w:rsid w:val="00160651"/>
    <w:rsid w:val="00161423"/>
    <w:rsid w:val="00161722"/>
    <w:rsid w:val="00162548"/>
    <w:rsid w:val="00163781"/>
    <w:rsid w:val="00164BCE"/>
    <w:rsid w:val="00166EE7"/>
    <w:rsid w:val="001678D6"/>
    <w:rsid w:val="00167D6B"/>
    <w:rsid w:val="00175695"/>
    <w:rsid w:val="00177240"/>
    <w:rsid w:val="0017728F"/>
    <w:rsid w:val="0018074D"/>
    <w:rsid w:val="00180BEE"/>
    <w:rsid w:val="00180D05"/>
    <w:rsid w:val="00180E83"/>
    <w:rsid w:val="0018474D"/>
    <w:rsid w:val="001873FE"/>
    <w:rsid w:val="00191082"/>
    <w:rsid w:val="00191DA7"/>
    <w:rsid w:val="00192D2D"/>
    <w:rsid w:val="00194068"/>
    <w:rsid w:val="00194A3C"/>
    <w:rsid w:val="00194BB0"/>
    <w:rsid w:val="00195AA1"/>
    <w:rsid w:val="00196130"/>
    <w:rsid w:val="001A1E22"/>
    <w:rsid w:val="001A283F"/>
    <w:rsid w:val="001A3EE4"/>
    <w:rsid w:val="001A7D23"/>
    <w:rsid w:val="001B100C"/>
    <w:rsid w:val="001B158D"/>
    <w:rsid w:val="001B16FF"/>
    <w:rsid w:val="001B39C0"/>
    <w:rsid w:val="001B4A68"/>
    <w:rsid w:val="001B5DDA"/>
    <w:rsid w:val="001B7719"/>
    <w:rsid w:val="001C3A70"/>
    <w:rsid w:val="001C3CA9"/>
    <w:rsid w:val="001C41A5"/>
    <w:rsid w:val="001C50D0"/>
    <w:rsid w:val="001C738A"/>
    <w:rsid w:val="001D0184"/>
    <w:rsid w:val="001D0BDD"/>
    <w:rsid w:val="001D12E0"/>
    <w:rsid w:val="001D3F68"/>
    <w:rsid w:val="001E1D66"/>
    <w:rsid w:val="001E3151"/>
    <w:rsid w:val="001E371A"/>
    <w:rsid w:val="001E41C1"/>
    <w:rsid w:val="001E4E88"/>
    <w:rsid w:val="001E7991"/>
    <w:rsid w:val="001F2DD7"/>
    <w:rsid w:val="001F3A27"/>
    <w:rsid w:val="001F5A07"/>
    <w:rsid w:val="001F750C"/>
    <w:rsid w:val="00200891"/>
    <w:rsid w:val="0020271B"/>
    <w:rsid w:val="0020312F"/>
    <w:rsid w:val="0020362F"/>
    <w:rsid w:val="00206F7F"/>
    <w:rsid w:val="002073F3"/>
    <w:rsid w:val="00211ED3"/>
    <w:rsid w:val="00212872"/>
    <w:rsid w:val="00214DEC"/>
    <w:rsid w:val="00215107"/>
    <w:rsid w:val="002167AF"/>
    <w:rsid w:val="002178C9"/>
    <w:rsid w:val="002226E4"/>
    <w:rsid w:val="0022456C"/>
    <w:rsid w:val="00230270"/>
    <w:rsid w:val="002308ED"/>
    <w:rsid w:val="00231717"/>
    <w:rsid w:val="0023419D"/>
    <w:rsid w:val="0023472E"/>
    <w:rsid w:val="0023551A"/>
    <w:rsid w:val="0023582B"/>
    <w:rsid w:val="00235AEF"/>
    <w:rsid w:val="00237D9E"/>
    <w:rsid w:val="002413C1"/>
    <w:rsid w:val="002425BC"/>
    <w:rsid w:val="00242A44"/>
    <w:rsid w:val="00245180"/>
    <w:rsid w:val="00245DDE"/>
    <w:rsid w:val="00250F1E"/>
    <w:rsid w:val="00251322"/>
    <w:rsid w:val="0025241E"/>
    <w:rsid w:val="002531C1"/>
    <w:rsid w:val="00254882"/>
    <w:rsid w:val="0025676D"/>
    <w:rsid w:val="00257BD1"/>
    <w:rsid w:val="0026119E"/>
    <w:rsid w:val="002616D3"/>
    <w:rsid w:val="002618A5"/>
    <w:rsid w:val="00261A4F"/>
    <w:rsid w:val="0026327C"/>
    <w:rsid w:val="0026515E"/>
    <w:rsid w:val="00265F92"/>
    <w:rsid w:val="00270E83"/>
    <w:rsid w:val="00272DE7"/>
    <w:rsid w:val="00277316"/>
    <w:rsid w:val="00277B9B"/>
    <w:rsid w:val="00277EAC"/>
    <w:rsid w:val="00280159"/>
    <w:rsid w:val="002819D7"/>
    <w:rsid w:val="00282CA3"/>
    <w:rsid w:val="00283B4F"/>
    <w:rsid w:val="00283D84"/>
    <w:rsid w:val="0028591C"/>
    <w:rsid w:val="00291CF1"/>
    <w:rsid w:val="00292B47"/>
    <w:rsid w:val="002932BE"/>
    <w:rsid w:val="00294FBB"/>
    <w:rsid w:val="00296C78"/>
    <w:rsid w:val="002A00C8"/>
    <w:rsid w:val="002A0E7A"/>
    <w:rsid w:val="002A245F"/>
    <w:rsid w:val="002A285C"/>
    <w:rsid w:val="002A5691"/>
    <w:rsid w:val="002A6EDF"/>
    <w:rsid w:val="002B00BC"/>
    <w:rsid w:val="002B19D8"/>
    <w:rsid w:val="002B6227"/>
    <w:rsid w:val="002C684C"/>
    <w:rsid w:val="002C7832"/>
    <w:rsid w:val="002D301E"/>
    <w:rsid w:val="002D416E"/>
    <w:rsid w:val="002D4801"/>
    <w:rsid w:val="002D5B1D"/>
    <w:rsid w:val="002D6DF9"/>
    <w:rsid w:val="002D6FE4"/>
    <w:rsid w:val="002E3D6A"/>
    <w:rsid w:val="002E67CA"/>
    <w:rsid w:val="002E6AD5"/>
    <w:rsid w:val="002E7B72"/>
    <w:rsid w:val="002E7FAB"/>
    <w:rsid w:val="002F144B"/>
    <w:rsid w:val="002F27C4"/>
    <w:rsid w:val="002F2C0B"/>
    <w:rsid w:val="002F5F80"/>
    <w:rsid w:val="00300674"/>
    <w:rsid w:val="00300A02"/>
    <w:rsid w:val="00300D2E"/>
    <w:rsid w:val="00300FDC"/>
    <w:rsid w:val="003023B5"/>
    <w:rsid w:val="00302596"/>
    <w:rsid w:val="0030289E"/>
    <w:rsid w:val="00305366"/>
    <w:rsid w:val="003055D9"/>
    <w:rsid w:val="0030566D"/>
    <w:rsid w:val="00305BC9"/>
    <w:rsid w:val="00307212"/>
    <w:rsid w:val="00310717"/>
    <w:rsid w:val="0031142D"/>
    <w:rsid w:val="0031268B"/>
    <w:rsid w:val="00312DB5"/>
    <w:rsid w:val="00312EAE"/>
    <w:rsid w:val="003140EA"/>
    <w:rsid w:val="00314479"/>
    <w:rsid w:val="0031731E"/>
    <w:rsid w:val="00317ECD"/>
    <w:rsid w:val="003209A7"/>
    <w:rsid w:val="003214DC"/>
    <w:rsid w:val="00322D56"/>
    <w:rsid w:val="00327904"/>
    <w:rsid w:val="0033095F"/>
    <w:rsid w:val="003328BA"/>
    <w:rsid w:val="0033522A"/>
    <w:rsid w:val="003354EA"/>
    <w:rsid w:val="00336110"/>
    <w:rsid w:val="003365D0"/>
    <w:rsid w:val="00336FC5"/>
    <w:rsid w:val="0033731E"/>
    <w:rsid w:val="0033776E"/>
    <w:rsid w:val="0034157B"/>
    <w:rsid w:val="00342658"/>
    <w:rsid w:val="0034493B"/>
    <w:rsid w:val="003459FE"/>
    <w:rsid w:val="00346289"/>
    <w:rsid w:val="0034631A"/>
    <w:rsid w:val="00350BC0"/>
    <w:rsid w:val="00351601"/>
    <w:rsid w:val="00352C5D"/>
    <w:rsid w:val="003532F9"/>
    <w:rsid w:val="00354FDD"/>
    <w:rsid w:val="00355674"/>
    <w:rsid w:val="00356CC3"/>
    <w:rsid w:val="0036053D"/>
    <w:rsid w:val="00360B97"/>
    <w:rsid w:val="00361443"/>
    <w:rsid w:val="00365C84"/>
    <w:rsid w:val="00367060"/>
    <w:rsid w:val="00370266"/>
    <w:rsid w:val="003711FC"/>
    <w:rsid w:val="00371B58"/>
    <w:rsid w:val="00373C30"/>
    <w:rsid w:val="00373E25"/>
    <w:rsid w:val="003743F3"/>
    <w:rsid w:val="00375AC5"/>
    <w:rsid w:val="003772F5"/>
    <w:rsid w:val="0038089C"/>
    <w:rsid w:val="003808C9"/>
    <w:rsid w:val="00381E72"/>
    <w:rsid w:val="00382425"/>
    <w:rsid w:val="00383C0F"/>
    <w:rsid w:val="00383EED"/>
    <w:rsid w:val="00384EC7"/>
    <w:rsid w:val="00391274"/>
    <w:rsid w:val="003919C0"/>
    <w:rsid w:val="00391A4A"/>
    <w:rsid w:val="003929B1"/>
    <w:rsid w:val="003929D6"/>
    <w:rsid w:val="0039418E"/>
    <w:rsid w:val="00394D35"/>
    <w:rsid w:val="0039533C"/>
    <w:rsid w:val="00396366"/>
    <w:rsid w:val="00397E23"/>
    <w:rsid w:val="003A1DA0"/>
    <w:rsid w:val="003A27FC"/>
    <w:rsid w:val="003A2FF5"/>
    <w:rsid w:val="003A3751"/>
    <w:rsid w:val="003A5F63"/>
    <w:rsid w:val="003A6684"/>
    <w:rsid w:val="003B06E7"/>
    <w:rsid w:val="003B0BE6"/>
    <w:rsid w:val="003B0CF8"/>
    <w:rsid w:val="003B159B"/>
    <w:rsid w:val="003B1E78"/>
    <w:rsid w:val="003B4003"/>
    <w:rsid w:val="003B5100"/>
    <w:rsid w:val="003B604B"/>
    <w:rsid w:val="003C1621"/>
    <w:rsid w:val="003C3033"/>
    <w:rsid w:val="003C4C61"/>
    <w:rsid w:val="003C5DAD"/>
    <w:rsid w:val="003C5F02"/>
    <w:rsid w:val="003C65D5"/>
    <w:rsid w:val="003C6A20"/>
    <w:rsid w:val="003C7CA6"/>
    <w:rsid w:val="003D059D"/>
    <w:rsid w:val="003D1DAA"/>
    <w:rsid w:val="003D48CB"/>
    <w:rsid w:val="003D6832"/>
    <w:rsid w:val="003E0283"/>
    <w:rsid w:val="003E0B33"/>
    <w:rsid w:val="003E0D50"/>
    <w:rsid w:val="003E15CD"/>
    <w:rsid w:val="003E3D74"/>
    <w:rsid w:val="003E5BA2"/>
    <w:rsid w:val="003E6C3B"/>
    <w:rsid w:val="003F0A41"/>
    <w:rsid w:val="003F634E"/>
    <w:rsid w:val="003F6E8D"/>
    <w:rsid w:val="003F7A39"/>
    <w:rsid w:val="00400A17"/>
    <w:rsid w:val="00400EA0"/>
    <w:rsid w:val="004018EA"/>
    <w:rsid w:val="004024B6"/>
    <w:rsid w:val="004040F2"/>
    <w:rsid w:val="004049FB"/>
    <w:rsid w:val="00406EB3"/>
    <w:rsid w:val="00407BC2"/>
    <w:rsid w:val="00407C06"/>
    <w:rsid w:val="00411365"/>
    <w:rsid w:val="004114DC"/>
    <w:rsid w:val="00412BE9"/>
    <w:rsid w:val="00414287"/>
    <w:rsid w:val="00417DFB"/>
    <w:rsid w:val="00420E1B"/>
    <w:rsid w:val="00421B3A"/>
    <w:rsid w:val="00422B6E"/>
    <w:rsid w:val="00423BFE"/>
    <w:rsid w:val="004245DF"/>
    <w:rsid w:val="00426196"/>
    <w:rsid w:val="00430F1F"/>
    <w:rsid w:val="00431469"/>
    <w:rsid w:val="00432748"/>
    <w:rsid w:val="0043474F"/>
    <w:rsid w:val="0043774D"/>
    <w:rsid w:val="004403C4"/>
    <w:rsid w:val="0044399A"/>
    <w:rsid w:val="0044488F"/>
    <w:rsid w:val="004455B5"/>
    <w:rsid w:val="00446868"/>
    <w:rsid w:val="004500B7"/>
    <w:rsid w:val="00451D62"/>
    <w:rsid w:val="00454E57"/>
    <w:rsid w:val="0045651A"/>
    <w:rsid w:val="00456625"/>
    <w:rsid w:val="00456EF7"/>
    <w:rsid w:val="0046330C"/>
    <w:rsid w:val="00463867"/>
    <w:rsid w:val="0046477E"/>
    <w:rsid w:val="00464B16"/>
    <w:rsid w:val="004677C2"/>
    <w:rsid w:val="004678A1"/>
    <w:rsid w:val="00467DB2"/>
    <w:rsid w:val="00470E37"/>
    <w:rsid w:val="004715E5"/>
    <w:rsid w:val="00472333"/>
    <w:rsid w:val="004734F1"/>
    <w:rsid w:val="0047384F"/>
    <w:rsid w:val="00474A0A"/>
    <w:rsid w:val="0047751E"/>
    <w:rsid w:val="00480A1E"/>
    <w:rsid w:val="00480EC4"/>
    <w:rsid w:val="00481960"/>
    <w:rsid w:val="00481C24"/>
    <w:rsid w:val="00481E1F"/>
    <w:rsid w:val="00482964"/>
    <w:rsid w:val="00483FE8"/>
    <w:rsid w:val="00484831"/>
    <w:rsid w:val="00486975"/>
    <w:rsid w:val="00486B31"/>
    <w:rsid w:val="00487823"/>
    <w:rsid w:val="00493CBC"/>
    <w:rsid w:val="00494794"/>
    <w:rsid w:val="004952AC"/>
    <w:rsid w:val="00495C98"/>
    <w:rsid w:val="00496CC0"/>
    <w:rsid w:val="00497D9B"/>
    <w:rsid w:val="004A1F14"/>
    <w:rsid w:val="004A32FE"/>
    <w:rsid w:val="004A4775"/>
    <w:rsid w:val="004A6924"/>
    <w:rsid w:val="004B054D"/>
    <w:rsid w:val="004B3595"/>
    <w:rsid w:val="004B6387"/>
    <w:rsid w:val="004B666E"/>
    <w:rsid w:val="004B782E"/>
    <w:rsid w:val="004B7973"/>
    <w:rsid w:val="004C0F05"/>
    <w:rsid w:val="004C1408"/>
    <w:rsid w:val="004C2052"/>
    <w:rsid w:val="004C2D2E"/>
    <w:rsid w:val="004C4A50"/>
    <w:rsid w:val="004C4EDB"/>
    <w:rsid w:val="004C660D"/>
    <w:rsid w:val="004C7153"/>
    <w:rsid w:val="004C7E87"/>
    <w:rsid w:val="004D3896"/>
    <w:rsid w:val="004D62C2"/>
    <w:rsid w:val="004E0266"/>
    <w:rsid w:val="004E44D4"/>
    <w:rsid w:val="004E5E01"/>
    <w:rsid w:val="004E65CD"/>
    <w:rsid w:val="004F175A"/>
    <w:rsid w:val="004F6420"/>
    <w:rsid w:val="00501388"/>
    <w:rsid w:val="00501C20"/>
    <w:rsid w:val="005034AA"/>
    <w:rsid w:val="005067BA"/>
    <w:rsid w:val="00506B30"/>
    <w:rsid w:val="0050703F"/>
    <w:rsid w:val="00507362"/>
    <w:rsid w:val="005101DA"/>
    <w:rsid w:val="00510BCB"/>
    <w:rsid w:val="00513276"/>
    <w:rsid w:val="00514752"/>
    <w:rsid w:val="00514C85"/>
    <w:rsid w:val="00515904"/>
    <w:rsid w:val="00515EBD"/>
    <w:rsid w:val="0051692F"/>
    <w:rsid w:val="00526308"/>
    <w:rsid w:val="005266FC"/>
    <w:rsid w:val="005271CE"/>
    <w:rsid w:val="00531B2C"/>
    <w:rsid w:val="00531DB3"/>
    <w:rsid w:val="00532C84"/>
    <w:rsid w:val="00532E04"/>
    <w:rsid w:val="00532E0D"/>
    <w:rsid w:val="00537B9E"/>
    <w:rsid w:val="00540525"/>
    <w:rsid w:val="00541918"/>
    <w:rsid w:val="00543090"/>
    <w:rsid w:val="00543B3B"/>
    <w:rsid w:val="00544834"/>
    <w:rsid w:val="00545E06"/>
    <w:rsid w:val="00546A31"/>
    <w:rsid w:val="005511CD"/>
    <w:rsid w:val="005542C9"/>
    <w:rsid w:val="005566DC"/>
    <w:rsid w:val="00556933"/>
    <w:rsid w:val="00557036"/>
    <w:rsid w:val="005610F5"/>
    <w:rsid w:val="005629AA"/>
    <w:rsid w:val="00563450"/>
    <w:rsid w:val="00563B05"/>
    <w:rsid w:val="00563FF2"/>
    <w:rsid w:val="00565225"/>
    <w:rsid w:val="0056707F"/>
    <w:rsid w:val="00573AD8"/>
    <w:rsid w:val="00575862"/>
    <w:rsid w:val="00580581"/>
    <w:rsid w:val="0058311D"/>
    <w:rsid w:val="005866C6"/>
    <w:rsid w:val="00586787"/>
    <w:rsid w:val="00586B53"/>
    <w:rsid w:val="00587150"/>
    <w:rsid w:val="0059030C"/>
    <w:rsid w:val="005906CB"/>
    <w:rsid w:val="0059110F"/>
    <w:rsid w:val="005941C8"/>
    <w:rsid w:val="00594378"/>
    <w:rsid w:val="00594D40"/>
    <w:rsid w:val="00596A7F"/>
    <w:rsid w:val="00596CAC"/>
    <w:rsid w:val="005A0B8F"/>
    <w:rsid w:val="005A354E"/>
    <w:rsid w:val="005A4445"/>
    <w:rsid w:val="005B1845"/>
    <w:rsid w:val="005B2A36"/>
    <w:rsid w:val="005B2B4B"/>
    <w:rsid w:val="005B5C26"/>
    <w:rsid w:val="005B764D"/>
    <w:rsid w:val="005B78DA"/>
    <w:rsid w:val="005B7D98"/>
    <w:rsid w:val="005C16F0"/>
    <w:rsid w:val="005C3623"/>
    <w:rsid w:val="005C39F3"/>
    <w:rsid w:val="005C4731"/>
    <w:rsid w:val="005C478A"/>
    <w:rsid w:val="005C4B66"/>
    <w:rsid w:val="005C51B9"/>
    <w:rsid w:val="005C520E"/>
    <w:rsid w:val="005C58C8"/>
    <w:rsid w:val="005C59C7"/>
    <w:rsid w:val="005C6F3A"/>
    <w:rsid w:val="005C749E"/>
    <w:rsid w:val="005D2783"/>
    <w:rsid w:val="005D4266"/>
    <w:rsid w:val="005D7EAE"/>
    <w:rsid w:val="005E3B64"/>
    <w:rsid w:val="005E4165"/>
    <w:rsid w:val="005E60C1"/>
    <w:rsid w:val="005E77E4"/>
    <w:rsid w:val="005F182C"/>
    <w:rsid w:val="005F183D"/>
    <w:rsid w:val="005F1A03"/>
    <w:rsid w:val="005F1DC9"/>
    <w:rsid w:val="005F2FF7"/>
    <w:rsid w:val="005F4174"/>
    <w:rsid w:val="005F44A9"/>
    <w:rsid w:val="005F5909"/>
    <w:rsid w:val="005F7DBE"/>
    <w:rsid w:val="00600382"/>
    <w:rsid w:val="006023CB"/>
    <w:rsid w:val="0060291B"/>
    <w:rsid w:val="006030FD"/>
    <w:rsid w:val="00605663"/>
    <w:rsid w:val="00605C9E"/>
    <w:rsid w:val="00605E1A"/>
    <w:rsid w:val="00612136"/>
    <w:rsid w:val="006129B2"/>
    <w:rsid w:val="00612FDA"/>
    <w:rsid w:val="00613433"/>
    <w:rsid w:val="0061524D"/>
    <w:rsid w:val="00615411"/>
    <w:rsid w:val="006160A4"/>
    <w:rsid w:val="00616655"/>
    <w:rsid w:val="00617AD5"/>
    <w:rsid w:val="0062249D"/>
    <w:rsid w:val="00622977"/>
    <w:rsid w:val="00625B30"/>
    <w:rsid w:val="00626DFA"/>
    <w:rsid w:val="006303FB"/>
    <w:rsid w:val="00631D46"/>
    <w:rsid w:val="00641CA9"/>
    <w:rsid w:val="006437A1"/>
    <w:rsid w:val="006448D1"/>
    <w:rsid w:val="00646FCB"/>
    <w:rsid w:val="00652089"/>
    <w:rsid w:val="00652529"/>
    <w:rsid w:val="00652F6F"/>
    <w:rsid w:val="00653817"/>
    <w:rsid w:val="00661625"/>
    <w:rsid w:val="0066297F"/>
    <w:rsid w:val="00663075"/>
    <w:rsid w:val="0066438B"/>
    <w:rsid w:val="006643A1"/>
    <w:rsid w:val="00665335"/>
    <w:rsid w:val="006672D3"/>
    <w:rsid w:val="00667533"/>
    <w:rsid w:val="0066798E"/>
    <w:rsid w:val="00667E40"/>
    <w:rsid w:val="00670ECC"/>
    <w:rsid w:val="006714C1"/>
    <w:rsid w:val="00671BC6"/>
    <w:rsid w:val="00671F09"/>
    <w:rsid w:val="00675E2B"/>
    <w:rsid w:val="00677DBD"/>
    <w:rsid w:val="00682504"/>
    <w:rsid w:val="00682D5B"/>
    <w:rsid w:val="00683B9A"/>
    <w:rsid w:val="0068425A"/>
    <w:rsid w:val="00684BCF"/>
    <w:rsid w:val="00687B9A"/>
    <w:rsid w:val="0069219E"/>
    <w:rsid w:val="00692D0E"/>
    <w:rsid w:val="00694073"/>
    <w:rsid w:val="00695A74"/>
    <w:rsid w:val="00696272"/>
    <w:rsid w:val="006975AA"/>
    <w:rsid w:val="00697FD2"/>
    <w:rsid w:val="00697FF9"/>
    <w:rsid w:val="006A06CC"/>
    <w:rsid w:val="006A1B31"/>
    <w:rsid w:val="006A3436"/>
    <w:rsid w:val="006A4417"/>
    <w:rsid w:val="006A5F88"/>
    <w:rsid w:val="006A601F"/>
    <w:rsid w:val="006B0683"/>
    <w:rsid w:val="006B11E5"/>
    <w:rsid w:val="006B31AE"/>
    <w:rsid w:val="006B723F"/>
    <w:rsid w:val="006C0016"/>
    <w:rsid w:val="006C1C14"/>
    <w:rsid w:val="006C3494"/>
    <w:rsid w:val="006C4A1D"/>
    <w:rsid w:val="006C4E7F"/>
    <w:rsid w:val="006C53C6"/>
    <w:rsid w:val="006C658F"/>
    <w:rsid w:val="006C7154"/>
    <w:rsid w:val="006C7233"/>
    <w:rsid w:val="006C7891"/>
    <w:rsid w:val="006D0909"/>
    <w:rsid w:val="006D13FB"/>
    <w:rsid w:val="006D16DF"/>
    <w:rsid w:val="006D383D"/>
    <w:rsid w:val="006D6809"/>
    <w:rsid w:val="006D7E2E"/>
    <w:rsid w:val="006E2858"/>
    <w:rsid w:val="006E434D"/>
    <w:rsid w:val="006E4CC0"/>
    <w:rsid w:val="006E68E8"/>
    <w:rsid w:val="006E72BF"/>
    <w:rsid w:val="006E7849"/>
    <w:rsid w:val="006F3491"/>
    <w:rsid w:val="006F384A"/>
    <w:rsid w:val="006F4E9D"/>
    <w:rsid w:val="006F64B3"/>
    <w:rsid w:val="006F652A"/>
    <w:rsid w:val="00700C1B"/>
    <w:rsid w:val="00702AE3"/>
    <w:rsid w:val="007052EF"/>
    <w:rsid w:val="00705456"/>
    <w:rsid w:val="00706B06"/>
    <w:rsid w:val="00707B02"/>
    <w:rsid w:val="00710A59"/>
    <w:rsid w:val="00711047"/>
    <w:rsid w:val="0071225A"/>
    <w:rsid w:val="00713DAE"/>
    <w:rsid w:val="007167D9"/>
    <w:rsid w:val="00717440"/>
    <w:rsid w:val="00717579"/>
    <w:rsid w:val="00717FE3"/>
    <w:rsid w:val="0072057C"/>
    <w:rsid w:val="00720E3A"/>
    <w:rsid w:val="007220EA"/>
    <w:rsid w:val="00722BA4"/>
    <w:rsid w:val="00723549"/>
    <w:rsid w:val="00724BED"/>
    <w:rsid w:val="00725B48"/>
    <w:rsid w:val="00725CE6"/>
    <w:rsid w:val="00725F2B"/>
    <w:rsid w:val="0072623F"/>
    <w:rsid w:val="007262B0"/>
    <w:rsid w:val="007350E9"/>
    <w:rsid w:val="00735777"/>
    <w:rsid w:val="00736802"/>
    <w:rsid w:val="00736A38"/>
    <w:rsid w:val="00736C12"/>
    <w:rsid w:val="00737CFE"/>
    <w:rsid w:val="00740D06"/>
    <w:rsid w:val="00740F3C"/>
    <w:rsid w:val="0074187B"/>
    <w:rsid w:val="007425F2"/>
    <w:rsid w:val="00744A35"/>
    <w:rsid w:val="007457DD"/>
    <w:rsid w:val="00750D7A"/>
    <w:rsid w:val="00751184"/>
    <w:rsid w:val="007531F6"/>
    <w:rsid w:val="00753EA9"/>
    <w:rsid w:val="00754E97"/>
    <w:rsid w:val="00755BAD"/>
    <w:rsid w:val="00756BC6"/>
    <w:rsid w:val="00760402"/>
    <w:rsid w:val="00764B2C"/>
    <w:rsid w:val="0076579D"/>
    <w:rsid w:val="00765D4F"/>
    <w:rsid w:val="0076625F"/>
    <w:rsid w:val="0076694E"/>
    <w:rsid w:val="00770B44"/>
    <w:rsid w:val="00770B9D"/>
    <w:rsid w:val="00772246"/>
    <w:rsid w:val="007743AE"/>
    <w:rsid w:val="00774F33"/>
    <w:rsid w:val="00775E60"/>
    <w:rsid w:val="00776F74"/>
    <w:rsid w:val="0078398D"/>
    <w:rsid w:val="0078733E"/>
    <w:rsid w:val="00787577"/>
    <w:rsid w:val="00792CDC"/>
    <w:rsid w:val="007931F0"/>
    <w:rsid w:val="00793316"/>
    <w:rsid w:val="00794674"/>
    <w:rsid w:val="007953C0"/>
    <w:rsid w:val="00795D23"/>
    <w:rsid w:val="007960D8"/>
    <w:rsid w:val="007967F2"/>
    <w:rsid w:val="007976D3"/>
    <w:rsid w:val="007A025C"/>
    <w:rsid w:val="007A34AF"/>
    <w:rsid w:val="007A5AA6"/>
    <w:rsid w:val="007A6116"/>
    <w:rsid w:val="007A6F27"/>
    <w:rsid w:val="007B0A9A"/>
    <w:rsid w:val="007B307E"/>
    <w:rsid w:val="007B3E95"/>
    <w:rsid w:val="007B4B72"/>
    <w:rsid w:val="007B5944"/>
    <w:rsid w:val="007C0322"/>
    <w:rsid w:val="007C36D2"/>
    <w:rsid w:val="007C6FAA"/>
    <w:rsid w:val="007C7265"/>
    <w:rsid w:val="007D014F"/>
    <w:rsid w:val="007D0DB0"/>
    <w:rsid w:val="007D0E49"/>
    <w:rsid w:val="007D3BFC"/>
    <w:rsid w:val="007D3D09"/>
    <w:rsid w:val="007D3E14"/>
    <w:rsid w:val="007D4468"/>
    <w:rsid w:val="007D4B9D"/>
    <w:rsid w:val="007D50CE"/>
    <w:rsid w:val="007E148A"/>
    <w:rsid w:val="007E28DA"/>
    <w:rsid w:val="007E44F4"/>
    <w:rsid w:val="007E5252"/>
    <w:rsid w:val="007E6111"/>
    <w:rsid w:val="007E7A03"/>
    <w:rsid w:val="007E7BAE"/>
    <w:rsid w:val="007F0696"/>
    <w:rsid w:val="007F11AD"/>
    <w:rsid w:val="007F4B89"/>
    <w:rsid w:val="007F542C"/>
    <w:rsid w:val="007F64CA"/>
    <w:rsid w:val="007F656C"/>
    <w:rsid w:val="007F7008"/>
    <w:rsid w:val="008003B8"/>
    <w:rsid w:val="00802C2C"/>
    <w:rsid w:val="008060EF"/>
    <w:rsid w:val="0080796C"/>
    <w:rsid w:val="00811F67"/>
    <w:rsid w:val="00816E26"/>
    <w:rsid w:val="00820FDD"/>
    <w:rsid w:val="00822237"/>
    <w:rsid w:val="0082301A"/>
    <w:rsid w:val="008277C5"/>
    <w:rsid w:val="00832082"/>
    <w:rsid w:val="0083233B"/>
    <w:rsid w:val="00837BE5"/>
    <w:rsid w:val="00837F32"/>
    <w:rsid w:val="0084156A"/>
    <w:rsid w:val="00841C1E"/>
    <w:rsid w:val="0084449E"/>
    <w:rsid w:val="00846EC8"/>
    <w:rsid w:val="00850018"/>
    <w:rsid w:val="008517D2"/>
    <w:rsid w:val="008544F1"/>
    <w:rsid w:val="0085517D"/>
    <w:rsid w:val="00857EA7"/>
    <w:rsid w:val="008622A3"/>
    <w:rsid w:val="00864A9D"/>
    <w:rsid w:val="00866B0C"/>
    <w:rsid w:val="00870B4C"/>
    <w:rsid w:val="008765DC"/>
    <w:rsid w:val="00877188"/>
    <w:rsid w:val="00880AD9"/>
    <w:rsid w:val="008819B4"/>
    <w:rsid w:val="00881DE1"/>
    <w:rsid w:val="00885C9F"/>
    <w:rsid w:val="00886C15"/>
    <w:rsid w:val="008908E9"/>
    <w:rsid w:val="00892BB3"/>
    <w:rsid w:val="00892CD7"/>
    <w:rsid w:val="00895AFC"/>
    <w:rsid w:val="00895CA2"/>
    <w:rsid w:val="00896159"/>
    <w:rsid w:val="008976ED"/>
    <w:rsid w:val="00897F5C"/>
    <w:rsid w:val="008A176D"/>
    <w:rsid w:val="008A1E26"/>
    <w:rsid w:val="008A37EB"/>
    <w:rsid w:val="008A40B7"/>
    <w:rsid w:val="008A5E0C"/>
    <w:rsid w:val="008A6AA7"/>
    <w:rsid w:val="008A7C97"/>
    <w:rsid w:val="008B110A"/>
    <w:rsid w:val="008B1267"/>
    <w:rsid w:val="008B1B43"/>
    <w:rsid w:val="008B1D87"/>
    <w:rsid w:val="008B22C1"/>
    <w:rsid w:val="008B2831"/>
    <w:rsid w:val="008B28E6"/>
    <w:rsid w:val="008B7BD0"/>
    <w:rsid w:val="008C3E4F"/>
    <w:rsid w:val="008C462E"/>
    <w:rsid w:val="008C46FC"/>
    <w:rsid w:val="008C5803"/>
    <w:rsid w:val="008C5DE7"/>
    <w:rsid w:val="008D04CB"/>
    <w:rsid w:val="008D0B25"/>
    <w:rsid w:val="008D1415"/>
    <w:rsid w:val="008D220A"/>
    <w:rsid w:val="008D4A42"/>
    <w:rsid w:val="008D7154"/>
    <w:rsid w:val="008E1235"/>
    <w:rsid w:val="008E2376"/>
    <w:rsid w:val="008E5DD0"/>
    <w:rsid w:val="008F178D"/>
    <w:rsid w:val="008F21E5"/>
    <w:rsid w:val="008F3049"/>
    <w:rsid w:val="008F3DAF"/>
    <w:rsid w:val="008F4282"/>
    <w:rsid w:val="008F4743"/>
    <w:rsid w:val="008F530A"/>
    <w:rsid w:val="00900549"/>
    <w:rsid w:val="0090097D"/>
    <w:rsid w:val="00902CCA"/>
    <w:rsid w:val="00904126"/>
    <w:rsid w:val="00904533"/>
    <w:rsid w:val="0090469D"/>
    <w:rsid w:val="00907C95"/>
    <w:rsid w:val="00910C07"/>
    <w:rsid w:val="00910E47"/>
    <w:rsid w:val="0091450A"/>
    <w:rsid w:val="0091638C"/>
    <w:rsid w:val="009172EB"/>
    <w:rsid w:val="009176F5"/>
    <w:rsid w:val="00917D65"/>
    <w:rsid w:val="00920731"/>
    <w:rsid w:val="00920F07"/>
    <w:rsid w:val="00921657"/>
    <w:rsid w:val="00922D5E"/>
    <w:rsid w:val="009233CA"/>
    <w:rsid w:val="009243B5"/>
    <w:rsid w:val="009243F1"/>
    <w:rsid w:val="00926DA4"/>
    <w:rsid w:val="009270D8"/>
    <w:rsid w:val="00930010"/>
    <w:rsid w:val="009306B3"/>
    <w:rsid w:val="00931216"/>
    <w:rsid w:val="0093462A"/>
    <w:rsid w:val="00934D70"/>
    <w:rsid w:val="00935BDA"/>
    <w:rsid w:val="00936939"/>
    <w:rsid w:val="0093710A"/>
    <w:rsid w:val="00937270"/>
    <w:rsid w:val="0093735B"/>
    <w:rsid w:val="00937487"/>
    <w:rsid w:val="00941758"/>
    <w:rsid w:val="00942C58"/>
    <w:rsid w:val="009434A6"/>
    <w:rsid w:val="00943F18"/>
    <w:rsid w:val="009442FA"/>
    <w:rsid w:val="00944E2B"/>
    <w:rsid w:val="00946DF9"/>
    <w:rsid w:val="00947F1C"/>
    <w:rsid w:val="0095108A"/>
    <w:rsid w:val="009528A3"/>
    <w:rsid w:val="00952B0B"/>
    <w:rsid w:val="00952C67"/>
    <w:rsid w:val="00954ED7"/>
    <w:rsid w:val="009551DC"/>
    <w:rsid w:val="0095687B"/>
    <w:rsid w:val="00956E3A"/>
    <w:rsid w:val="00962555"/>
    <w:rsid w:val="0096544A"/>
    <w:rsid w:val="00965A65"/>
    <w:rsid w:val="00967D7A"/>
    <w:rsid w:val="009711A0"/>
    <w:rsid w:val="00971CC7"/>
    <w:rsid w:val="00972EBF"/>
    <w:rsid w:val="00974606"/>
    <w:rsid w:val="00974685"/>
    <w:rsid w:val="0097568C"/>
    <w:rsid w:val="009815B9"/>
    <w:rsid w:val="009828E7"/>
    <w:rsid w:val="00985AFF"/>
    <w:rsid w:val="0099107B"/>
    <w:rsid w:val="00991979"/>
    <w:rsid w:val="00992EA1"/>
    <w:rsid w:val="0099415E"/>
    <w:rsid w:val="00996090"/>
    <w:rsid w:val="00997122"/>
    <w:rsid w:val="009A0C4B"/>
    <w:rsid w:val="009A15C7"/>
    <w:rsid w:val="009A16AA"/>
    <w:rsid w:val="009A3664"/>
    <w:rsid w:val="009A38AB"/>
    <w:rsid w:val="009A4361"/>
    <w:rsid w:val="009A4DDA"/>
    <w:rsid w:val="009A63D6"/>
    <w:rsid w:val="009A68AB"/>
    <w:rsid w:val="009A76F0"/>
    <w:rsid w:val="009A78C0"/>
    <w:rsid w:val="009A7C66"/>
    <w:rsid w:val="009B13C3"/>
    <w:rsid w:val="009B2DC3"/>
    <w:rsid w:val="009B390D"/>
    <w:rsid w:val="009B482D"/>
    <w:rsid w:val="009B4FF4"/>
    <w:rsid w:val="009B5D32"/>
    <w:rsid w:val="009B7C37"/>
    <w:rsid w:val="009D0B7D"/>
    <w:rsid w:val="009D161B"/>
    <w:rsid w:val="009D1BE4"/>
    <w:rsid w:val="009D3195"/>
    <w:rsid w:val="009D354A"/>
    <w:rsid w:val="009D4C17"/>
    <w:rsid w:val="009D65E8"/>
    <w:rsid w:val="009D701E"/>
    <w:rsid w:val="009D70F8"/>
    <w:rsid w:val="009E302D"/>
    <w:rsid w:val="009E3C0C"/>
    <w:rsid w:val="009E5BFE"/>
    <w:rsid w:val="009E7D78"/>
    <w:rsid w:val="009F1886"/>
    <w:rsid w:val="009F2181"/>
    <w:rsid w:val="009F2957"/>
    <w:rsid w:val="009F2C28"/>
    <w:rsid w:val="009F3B47"/>
    <w:rsid w:val="009F4E4E"/>
    <w:rsid w:val="009F50AA"/>
    <w:rsid w:val="009F5549"/>
    <w:rsid w:val="009F674D"/>
    <w:rsid w:val="00A02027"/>
    <w:rsid w:val="00A02261"/>
    <w:rsid w:val="00A046D3"/>
    <w:rsid w:val="00A0556B"/>
    <w:rsid w:val="00A05643"/>
    <w:rsid w:val="00A07D7A"/>
    <w:rsid w:val="00A10808"/>
    <w:rsid w:val="00A12CEF"/>
    <w:rsid w:val="00A157AD"/>
    <w:rsid w:val="00A167D3"/>
    <w:rsid w:val="00A16B09"/>
    <w:rsid w:val="00A202DF"/>
    <w:rsid w:val="00A2165F"/>
    <w:rsid w:val="00A21DDC"/>
    <w:rsid w:val="00A26326"/>
    <w:rsid w:val="00A3085F"/>
    <w:rsid w:val="00A326DC"/>
    <w:rsid w:val="00A3302F"/>
    <w:rsid w:val="00A33D9D"/>
    <w:rsid w:val="00A34B09"/>
    <w:rsid w:val="00A34BA7"/>
    <w:rsid w:val="00A40831"/>
    <w:rsid w:val="00A45813"/>
    <w:rsid w:val="00A47C50"/>
    <w:rsid w:val="00A52893"/>
    <w:rsid w:val="00A52908"/>
    <w:rsid w:val="00A54EDF"/>
    <w:rsid w:val="00A56373"/>
    <w:rsid w:val="00A60C41"/>
    <w:rsid w:val="00A61343"/>
    <w:rsid w:val="00A61BB2"/>
    <w:rsid w:val="00A61F30"/>
    <w:rsid w:val="00A62E99"/>
    <w:rsid w:val="00A63F6E"/>
    <w:rsid w:val="00A63FA2"/>
    <w:rsid w:val="00A65997"/>
    <w:rsid w:val="00A66129"/>
    <w:rsid w:val="00A661E0"/>
    <w:rsid w:val="00A66482"/>
    <w:rsid w:val="00A70F3D"/>
    <w:rsid w:val="00A74CAE"/>
    <w:rsid w:val="00A776DF"/>
    <w:rsid w:val="00A804E3"/>
    <w:rsid w:val="00A805F9"/>
    <w:rsid w:val="00A86634"/>
    <w:rsid w:val="00A86BCF"/>
    <w:rsid w:val="00A87394"/>
    <w:rsid w:val="00A87908"/>
    <w:rsid w:val="00A90B05"/>
    <w:rsid w:val="00A92239"/>
    <w:rsid w:val="00A9599D"/>
    <w:rsid w:val="00A961B8"/>
    <w:rsid w:val="00A97360"/>
    <w:rsid w:val="00A97AA7"/>
    <w:rsid w:val="00AA0C43"/>
    <w:rsid w:val="00AA0F63"/>
    <w:rsid w:val="00AA2856"/>
    <w:rsid w:val="00AA3297"/>
    <w:rsid w:val="00AA3371"/>
    <w:rsid w:val="00AA3673"/>
    <w:rsid w:val="00AA4FCB"/>
    <w:rsid w:val="00AB08FC"/>
    <w:rsid w:val="00AB09D2"/>
    <w:rsid w:val="00AB0EF7"/>
    <w:rsid w:val="00AB1873"/>
    <w:rsid w:val="00AB2FCD"/>
    <w:rsid w:val="00AB30DE"/>
    <w:rsid w:val="00AB3119"/>
    <w:rsid w:val="00AB35CF"/>
    <w:rsid w:val="00AB35F9"/>
    <w:rsid w:val="00AB3AF3"/>
    <w:rsid w:val="00AC1446"/>
    <w:rsid w:val="00AC154A"/>
    <w:rsid w:val="00AC1C20"/>
    <w:rsid w:val="00AC541F"/>
    <w:rsid w:val="00AC637E"/>
    <w:rsid w:val="00AC7695"/>
    <w:rsid w:val="00AD33AD"/>
    <w:rsid w:val="00AD3526"/>
    <w:rsid w:val="00AD3BF9"/>
    <w:rsid w:val="00AD4895"/>
    <w:rsid w:val="00AD75D2"/>
    <w:rsid w:val="00AD7675"/>
    <w:rsid w:val="00AE13B9"/>
    <w:rsid w:val="00AE14BC"/>
    <w:rsid w:val="00AE24FD"/>
    <w:rsid w:val="00AE25E0"/>
    <w:rsid w:val="00AE369C"/>
    <w:rsid w:val="00AE3F88"/>
    <w:rsid w:val="00AE41E4"/>
    <w:rsid w:val="00AE6758"/>
    <w:rsid w:val="00AE6DCB"/>
    <w:rsid w:val="00AF01C0"/>
    <w:rsid w:val="00AF3668"/>
    <w:rsid w:val="00AF3702"/>
    <w:rsid w:val="00AF4F12"/>
    <w:rsid w:val="00B02A36"/>
    <w:rsid w:val="00B02A45"/>
    <w:rsid w:val="00B04989"/>
    <w:rsid w:val="00B07F53"/>
    <w:rsid w:val="00B13EF7"/>
    <w:rsid w:val="00B14558"/>
    <w:rsid w:val="00B1478A"/>
    <w:rsid w:val="00B15255"/>
    <w:rsid w:val="00B1598E"/>
    <w:rsid w:val="00B17863"/>
    <w:rsid w:val="00B179CE"/>
    <w:rsid w:val="00B204C4"/>
    <w:rsid w:val="00B213B9"/>
    <w:rsid w:val="00B21B1B"/>
    <w:rsid w:val="00B21FAE"/>
    <w:rsid w:val="00B22148"/>
    <w:rsid w:val="00B22D73"/>
    <w:rsid w:val="00B2453C"/>
    <w:rsid w:val="00B26098"/>
    <w:rsid w:val="00B2704D"/>
    <w:rsid w:val="00B27349"/>
    <w:rsid w:val="00B27D1F"/>
    <w:rsid w:val="00B3100D"/>
    <w:rsid w:val="00B33300"/>
    <w:rsid w:val="00B35D27"/>
    <w:rsid w:val="00B374EF"/>
    <w:rsid w:val="00B37DF9"/>
    <w:rsid w:val="00B40E2C"/>
    <w:rsid w:val="00B41D58"/>
    <w:rsid w:val="00B41E12"/>
    <w:rsid w:val="00B44A2E"/>
    <w:rsid w:val="00B4594D"/>
    <w:rsid w:val="00B45D15"/>
    <w:rsid w:val="00B4766A"/>
    <w:rsid w:val="00B47A21"/>
    <w:rsid w:val="00B5066D"/>
    <w:rsid w:val="00B50D03"/>
    <w:rsid w:val="00B5454D"/>
    <w:rsid w:val="00B550BC"/>
    <w:rsid w:val="00B555C5"/>
    <w:rsid w:val="00B56872"/>
    <w:rsid w:val="00B57000"/>
    <w:rsid w:val="00B5792D"/>
    <w:rsid w:val="00B62053"/>
    <w:rsid w:val="00B628F8"/>
    <w:rsid w:val="00B62BC0"/>
    <w:rsid w:val="00B65439"/>
    <w:rsid w:val="00B65560"/>
    <w:rsid w:val="00B6571A"/>
    <w:rsid w:val="00B65B04"/>
    <w:rsid w:val="00B6775E"/>
    <w:rsid w:val="00B72801"/>
    <w:rsid w:val="00B7410F"/>
    <w:rsid w:val="00B74ECB"/>
    <w:rsid w:val="00B753A5"/>
    <w:rsid w:val="00B761D8"/>
    <w:rsid w:val="00B765CA"/>
    <w:rsid w:val="00B7732A"/>
    <w:rsid w:val="00B81F71"/>
    <w:rsid w:val="00B8585D"/>
    <w:rsid w:val="00B860F6"/>
    <w:rsid w:val="00B9145E"/>
    <w:rsid w:val="00B9295F"/>
    <w:rsid w:val="00B95D38"/>
    <w:rsid w:val="00B97077"/>
    <w:rsid w:val="00BA0211"/>
    <w:rsid w:val="00BA02E6"/>
    <w:rsid w:val="00BA4AF5"/>
    <w:rsid w:val="00BA687B"/>
    <w:rsid w:val="00BA77E5"/>
    <w:rsid w:val="00BB1256"/>
    <w:rsid w:val="00BB1F8E"/>
    <w:rsid w:val="00BB2A83"/>
    <w:rsid w:val="00BB37B6"/>
    <w:rsid w:val="00BB5A87"/>
    <w:rsid w:val="00BB5F20"/>
    <w:rsid w:val="00BC12B0"/>
    <w:rsid w:val="00BC3AED"/>
    <w:rsid w:val="00BC61C5"/>
    <w:rsid w:val="00BC61CB"/>
    <w:rsid w:val="00BC712B"/>
    <w:rsid w:val="00BC7278"/>
    <w:rsid w:val="00BD068E"/>
    <w:rsid w:val="00BD107E"/>
    <w:rsid w:val="00BD24F2"/>
    <w:rsid w:val="00BD4DEB"/>
    <w:rsid w:val="00BD555E"/>
    <w:rsid w:val="00BD7589"/>
    <w:rsid w:val="00BD793C"/>
    <w:rsid w:val="00BD7B8A"/>
    <w:rsid w:val="00BE1827"/>
    <w:rsid w:val="00BE2AB4"/>
    <w:rsid w:val="00BE56B4"/>
    <w:rsid w:val="00BF1529"/>
    <w:rsid w:val="00BF6482"/>
    <w:rsid w:val="00C00734"/>
    <w:rsid w:val="00C04F0E"/>
    <w:rsid w:val="00C106D8"/>
    <w:rsid w:val="00C1100C"/>
    <w:rsid w:val="00C120B1"/>
    <w:rsid w:val="00C12782"/>
    <w:rsid w:val="00C15B61"/>
    <w:rsid w:val="00C1672F"/>
    <w:rsid w:val="00C22733"/>
    <w:rsid w:val="00C2629F"/>
    <w:rsid w:val="00C30AB3"/>
    <w:rsid w:val="00C32434"/>
    <w:rsid w:val="00C32567"/>
    <w:rsid w:val="00C40A0A"/>
    <w:rsid w:val="00C41456"/>
    <w:rsid w:val="00C41E73"/>
    <w:rsid w:val="00C42194"/>
    <w:rsid w:val="00C42AAA"/>
    <w:rsid w:val="00C476C4"/>
    <w:rsid w:val="00C5075E"/>
    <w:rsid w:val="00C51847"/>
    <w:rsid w:val="00C5230C"/>
    <w:rsid w:val="00C52477"/>
    <w:rsid w:val="00C53582"/>
    <w:rsid w:val="00C5528C"/>
    <w:rsid w:val="00C563C6"/>
    <w:rsid w:val="00C6053A"/>
    <w:rsid w:val="00C61C9E"/>
    <w:rsid w:val="00C61E46"/>
    <w:rsid w:val="00C62E4A"/>
    <w:rsid w:val="00C6310E"/>
    <w:rsid w:val="00C63E29"/>
    <w:rsid w:val="00C65000"/>
    <w:rsid w:val="00C65414"/>
    <w:rsid w:val="00C70C85"/>
    <w:rsid w:val="00C7142E"/>
    <w:rsid w:val="00C73752"/>
    <w:rsid w:val="00C75120"/>
    <w:rsid w:val="00C758CF"/>
    <w:rsid w:val="00C803F9"/>
    <w:rsid w:val="00C816A8"/>
    <w:rsid w:val="00C835BA"/>
    <w:rsid w:val="00C85055"/>
    <w:rsid w:val="00C869BA"/>
    <w:rsid w:val="00C86EA6"/>
    <w:rsid w:val="00C90102"/>
    <w:rsid w:val="00C9090C"/>
    <w:rsid w:val="00C950FB"/>
    <w:rsid w:val="00C9718C"/>
    <w:rsid w:val="00C97910"/>
    <w:rsid w:val="00C97F5C"/>
    <w:rsid w:val="00CA0127"/>
    <w:rsid w:val="00CA0C69"/>
    <w:rsid w:val="00CA2FEF"/>
    <w:rsid w:val="00CA363C"/>
    <w:rsid w:val="00CA4678"/>
    <w:rsid w:val="00CA520F"/>
    <w:rsid w:val="00CA59CA"/>
    <w:rsid w:val="00CB185A"/>
    <w:rsid w:val="00CB194E"/>
    <w:rsid w:val="00CB211A"/>
    <w:rsid w:val="00CB2BBD"/>
    <w:rsid w:val="00CB3CB7"/>
    <w:rsid w:val="00CB5F99"/>
    <w:rsid w:val="00CB66B4"/>
    <w:rsid w:val="00CB6EE3"/>
    <w:rsid w:val="00CB735F"/>
    <w:rsid w:val="00CC18C0"/>
    <w:rsid w:val="00CC3AAB"/>
    <w:rsid w:val="00CC4B49"/>
    <w:rsid w:val="00CC5128"/>
    <w:rsid w:val="00CC696F"/>
    <w:rsid w:val="00CC6D81"/>
    <w:rsid w:val="00CC78AD"/>
    <w:rsid w:val="00CD2277"/>
    <w:rsid w:val="00CD46EB"/>
    <w:rsid w:val="00CD492B"/>
    <w:rsid w:val="00CE1A6F"/>
    <w:rsid w:val="00CE2565"/>
    <w:rsid w:val="00CE5005"/>
    <w:rsid w:val="00CE5357"/>
    <w:rsid w:val="00CE76F8"/>
    <w:rsid w:val="00CF0CD9"/>
    <w:rsid w:val="00CF0D51"/>
    <w:rsid w:val="00CF2F34"/>
    <w:rsid w:val="00CF5973"/>
    <w:rsid w:val="00CF5CAC"/>
    <w:rsid w:val="00CF61BC"/>
    <w:rsid w:val="00D00334"/>
    <w:rsid w:val="00D00A9B"/>
    <w:rsid w:val="00D013D1"/>
    <w:rsid w:val="00D01EDE"/>
    <w:rsid w:val="00D025DF"/>
    <w:rsid w:val="00D03F3D"/>
    <w:rsid w:val="00D04690"/>
    <w:rsid w:val="00D06420"/>
    <w:rsid w:val="00D0695A"/>
    <w:rsid w:val="00D108CD"/>
    <w:rsid w:val="00D13DB2"/>
    <w:rsid w:val="00D13E92"/>
    <w:rsid w:val="00D14937"/>
    <w:rsid w:val="00D1695B"/>
    <w:rsid w:val="00D16E90"/>
    <w:rsid w:val="00D17E75"/>
    <w:rsid w:val="00D206DB"/>
    <w:rsid w:val="00D20D40"/>
    <w:rsid w:val="00D21B24"/>
    <w:rsid w:val="00D21B60"/>
    <w:rsid w:val="00D24CDB"/>
    <w:rsid w:val="00D25F1E"/>
    <w:rsid w:val="00D268EB"/>
    <w:rsid w:val="00D27506"/>
    <w:rsid w:val="00D32387"/>
    <w:rsid w:val="00D33171"/>
    <w:rsid w:val="00D36398"/>
    <w:rsid w:val="00D368E0"/>
    <w:rsid w:val="00D379CB"/>
    <w:rsid w:val="00D37B57"/>
    <w:rsid w:val="00D409FD"/>
    <w:rsid w:val="00D411CF"/>
    <w:rsid w:val="00D47034"/>
    <w:rsid w:val="00D47C5A"/>
    <w:rsid w:val="00D5303C"/>
    <w:rsid w:val="00D533B1"/>
    <w:rsid w:val="00D54021"/>
    <w:rsid w:val="00D5537A"/>
    <w:rsid w:val="00D57748"/>
    <w:rsid w:val="00D603F8"/>
    <w:rsid w:val="00D60896"/>
    <w:rsid w:val="00D60B1E"/>
    <w:rsid w:val="00D65655"/>
    <w:rsid w:val="00D66830"/>
    <w:rsid w:val="00D67CA1"/>
    <w:rsid w:val="00D70758"/>
    <w:rsid w:val="00D729D4"/>
    <w:rsid w:val="00D73511"/>
    <w:rsid w:val="00D7420F"/>
    <w:rsid w:val="00D74C81"/>
    <w:rsid w:val="00D74D0E"/>
    <w:rsid w:val="00D75316"/>
    <w:rsid w:val="00D80EA9"/>
    <w:rsid w:val="00D855F3"/>
    <w:rsid w:val="00D85EB3"/>
    <w:rsid w:val="00D8678B"/>
    <w:rsid w:val="00D90B44"/>
    <w:rsid w:val="00D95316"/>
    <w:rsid w:val="00D95AB0"/>
    <w:rsid w:val="00D97465"/>
    <w:rsid w:val="00DA0E8A"/>
    <w:rsid w:val="00DA181C"/>
    <w:rsid w:val="00DA1AE4"/>
    <w:rsid w:val="00DA7887"/>
    <w:rsid w:val="00DB0125"/>
    <w:rsid w:val="00DB0B0D"/>
    <w:rsid w:val="00DB165D"/>
    <w:rsid w:val="00DB2324"/>
    <w:rsid w:val="00DB2D5A"/>
    <w:rsid w:val="00DB3F60"/>
    <w:rsid w:val="00DB47F3"/>
    <w:rsid w:val="00DB62E0"/>
    <w:rsid w:val="00DB6D53"/>
    <w:rsid w:val="00DB7690"/>
    <w:rsid w:val="00DC2164"/>
    <w:rsid w:val="00DC21C3"/>
    <w:rsid w:val="00DC350E"/>
    <w:rsid w:val="00DC4F8C"/>
    <w:rsid w:val="00DC72F9"/>
    <w:rsid w:val="00DD11BC"/>
    <w:rsid w:val="00DD1991"/>
    <w:rsid w:val="00DD23F3"/>
    <w:rsid w:val="00DD2CBC"/>
    <w:rsid w:val="00DD3165"/>
    <w:rsid w:val="00DD4534"/>
    <w:rsid w:val="00DD47A8"/>
    <w:rsid w:val="00DD4AF7"/>
    <w:rsid w:val="00DD5429"/>
    <w:rsid w:val="00DE0992"/>
    <w:rsid w:val="00DE1255"/>
    <w:rsid w:val="00DE2CF0"/>
    <w:rsid w:val="00DE3274"/>
    <w:rsid w:val="00DE4549"/>
    <w:rsid w:val="00DE6506"/>
    <w:rsid w:val="00DF1692"/>
    <w:rsid w:val="00DF1F4E"/>
    <w:rsid w:val="00DF2368"/>
    <w:rsid w:val="00DF312E"/>
    <w:rsid w:val="00DF3191"/>
    <w:rsid w:val="00DF36B5"/>
    <w:rsid w:val="00DF3A47"/>
    <w:rsid w:val="00DF48A5"/>
    <w:rsid w:val="00DF530F"/>
    <w:rsid w:val="00DF6676"/>
    <w:rsid w:val="00E008C1"/>
    <w:rsid w:val="00E00C81"/>
    <w:rsid w:val="00E01648"/>
    <w:rsid w:val="00E0400D"/>
    <w:rsid w:val="00E05545"/>
    <w:rsid w:val="00E05C30"/>
    <w:rsid w:val="00E06A02"/>
    <w:rsid w:val="00E12ADF"/>
    <w:rsid w:val="00E14B76"/>
    <w:rsid w:val="00E16969"/>
    <w:rsid w:val="00E16A0C"/>
    <w:rsid w:val="00E16FB9"/>
    <w:rsid w:val="00E172A5"/>
    <w:rsid w:val="00E2014F"/>
    <w:rsid w:val="00E201B4"/>
    <w:rsid w:val="00E2065E"/>
    <w:rsid w:val="00E21A46"/>
    <w:rsid w:val="00E244FB"/>
    <w:rsid w:val="00E25DD2"/>
    <w:rsid w:val="00E25F59"/>
    <w:rsid w:val="00E27D4B"/>
    <w:rsid w:val="00E311A8"/>
    <w:rsid w:val="00E35038"/>
    <w:rsid w:val="00E35236"/>
    <w:rsid w:val="00E36FC5"/>
    <w:rsid w:val="00E370FF"/>
    <w:rsid w:val="00E37B4D"/>
    <w:rsid w:val="00E402DE"/>
    <w:rsid w:val="00E45377"/>
    <w:rsid w:val="00E46500"/>
    <w:rsid w:val="00E469DD"/>
    <w:rsid w:val="00E473E3"/>
    <w:rsid w:val="00E51D97"/>
    <w:rsid w:val="00E52A20"/>
    <w:rsid w:val="00E5568C"/>
    <w:rsid w:val="00E5697F"/>
    <w:rsid w:val="00E5700A"/>
    <w:rsid w:val="00E607FD"/>
    <w:rsid w:val="00E60965"/>
    <w:rsid w:val="00E62B75"/>
    <w:rsid w:val="00E62F99"/>
    <w:rsid w:val="00E6311A"/>
    <w:rsid w:val="00E64CDB"/>
    <w:rsid w:val="00E65229"/>
    <w:rsid w:val="00E652C4"/>
    <w:rsid w:val="00E65C27"/>
    <w:rsid w:val="00E66113"/>
    <w:rsid w:val="00E67D60"/>
    <w:rsid w:val="00E71ACC"/>
    <w:rsid w:val="00E73E78"/>
    <w:rsid w:val="00E753A8"/>
    <w:rsid w:val="00E7569D"/>
    <w:rsid w:val="00E7622D"/>
    <w:rsid w:val="00E7631A"/>
    <w:rsid w:val="00E7758D"/>
    <w:rsid w:val="00E826D0"/>
    <w:rsid w:val="00E83F2B"/>
    <w:rsid w:val="00E845EB"/>
    <w:rsid w:val="00E84AA3"/>
    <w:rsid w:val="00E907E3"/>
    <w:rsid w:val="00E90D44"/>
    <w:rsid w:val="00E91D07"/>
    <w:rsid w:val="00E93CFD"/>
    <w:rsid w:val="00E9420A"/>
    <w:rsid w:val="00E95D24"/>
    <w:rsid w:val="00E962AA"/>
    <w:rsid w:val="00E96A72"/>
    <w:rsid w:val="00E97193"/>
    <w:rsid w:val="00EA2C56"/>
    <w:rsid w:val="00EA442B"/>
    <w:rsid w:val="00EA46D6"/>
    <w:rsid w:val="00EA49B0"/>
    <w:rsid w:val="00EA764B"/>
    <w:rsid w:val="00EB20C1"/>
    <w:rsid w:val="00EB23EB"/>
    <w:rsid w:val="00EB2A99"/>
    <w:rsid w:val="00EB306A"/>
    <w:rsid w:val="00EB3F50"/>
    <w:rsid w:val="00EB67BC"/>
    <w:rsid w:val="00EB7103"/>
    <w:rsid w:val="00EC183E"/>
    <w:rsid w:val="00EC419D"/>
    <w:rsid w:val="00EC6E6C"/>
    <w:rsid w:val="00ED091F"/>
    <w:rsid w:val="00ED2B8A"/>
    <w:rsid w:val="00ED4808"/>
    <w:rsid w:val="00ED4A0C"/>
    <w:rsid w:val="00ED5057"/>
    <w:rsid w:val="00ED5823"/>
    <w:rsid w:val="00EE1049"/>
    <w:rsid w:val="00EE2467"/>
    <w:rsid w:val="00EE2715"/>
    <w:rsid w:val="00EE650A"/>
    <w:rsid w:val="00EF1212"/>
    <w:rsid w:val="00EF1A14"/>
    <w:rsid w:val="00EF53D4"/>
    <w:rsid w:val="00EF5B96"/>
    <w:rsid w:val="00EF5C0C"/>
    <w:rsid w:val="00EF7B02"/>
    <w:rsid w:val="00F0004F"/>
    <w:rsid w:val="00F03492"/>
    <w:rsid w:val="00F037A3"/>
    <w:rsid w:val="00F050D4"/>
    <w:rsid w:val="00F055C1"/>
    <w:rsid w:val="00F05A4A"/>
    <w:rsid w:val="00F05C7B"/>
    <w:rsid w:val="00F06D39"/>
    <w:rsid w:val="00F075AC"/>
    <w:rsid w:val="00F1013F"/>
    <w:rsid w:val="00F10480"/>
    <w:rsid w:val="00F141CB"/>
    <w:rsid w:val="00F177E3"/>
    <w:rsid w:val="00F1791B"/>
    <w:rsid w:val="00F2495A"/>
    <w:rsid w:val="00F25919"/>
    <w:rsid w:val="00F3202F"/>
    <w:rsid w:val="00F330BA"/>
    <w:rsid w:val="00F331E4"/>
    <w:rsid w:val="00F33EFA"/>
    <w:rsid w:val="00F42863"/>
    <w:rsid w:val="00F429EA"/>
    <w:rsid w:val="00F43673"/>
    <w:rsid w:val="00F436E2"/>
    <w:rsid w:val="00F437B1"/>
    <w:rsid w:val="00F43E6A"/>
    <w:rsid w:val="00F45998"/>
    <w:rsid w:val="00F45D55"/>
    <w:rsid w:val="00F46C7F"/>
    <w:rsid w:val="00F47073"/>
    <w:rsid w:val="00F472FA"/>
    <w:rsid w:val="00F476CA"/>
    <w:rsid w:val="00F5484D"/>
    <w:rsid w:val="00F54A95"/>
    <w:rsid w:val="00F55025"/>
    <w:rsid w:val="00F5627D"/>
    <w:rsid w:val="00F57607"/>
    <w:rsid w:val="00F60AF2"/>
    <w:rsid w:val="00F6161C"/>
    <w:rsid w:val="00F632FF"/>
    <w:rsid w:val="00F6399D"/>
    <w:rsid w:val="00F63DAD"/>
    <w:rsid w:val="00F645D5"/>
    <w:rsid w:val="00F65257"/>
    <w:rsid w:val="00F655FB"/>
    <w:rsid w:val="00F6577E"/>
    <w:rsid w:val="00F6781D"/>
    <w:rsid w:val="00F7072C"/>
    <w:rsid w:val="00F7183D"/>
    <w:rsid w:val="00F72F77"/>
    <w:rsid w:val="00F7592D"/>
    <w:rsid w:val="00F77A32"/>
    <w:rsid w:val="00F8005D"/>
    <w:rsid w:val="00F83A54"/>
    <w:rsid w:val="00F83B0E"/>
    <w:rsid w:val="00F87713"/>
    <w:rsid w:val="00F911B4"/>
    <w:rsid w:val="00F9132B"/>
    <w:rsid w:val="00F94A1B"/>
    <w:rsid w:val="00F94EB4"/>
    <w:rsid w:val="00F958D9"/>
    <w:rsid w:val="00F96538"/>
    <w:rsid w:val="00FA1BBF"/>
    <w:rsid w:val="00FA3EC6"/>
    <w:rsid w:val="00FA42E0"/>
    <w:rsid w:val="00FA47E6"/>
    <w:rsid w:val="00FA4DA7"/>
    <w:rsid w:val="00FA75BC"/>
    <w:rsid w:val="00FB207E"/>
    <w:rsid w:val="00FB276E"/>
    <w:rsid w:val="00FB30C4"/>
    <w:rsid w:val="00FB32EF"/>
    <w:rsid w:val="00FB38A5"/>
    <w:rsid w:val="00FB4C5B"/>
    <w:rsid w:val="00FB4EE4"/>
    <w:rsid w:val="00FB67BD"/>
    <w:rsid w:val="00FB776A"/>
    <w:rsid w:val="00FC1034"/>
    <w:rsid w:val="00FC1E84"/>
    <w:rsid w:val="00FC37AE"/>
    <w:rsid w:val="00FC4F08"/>
    <w:rsid w:val="00FC6D30"/>
    <w:rsid w:val="00FD1684"/>
    <w:rsid w:val="00FD22F2"/>
    <w:rsid w:val="00FD3901"/>
    <w:rsid w:val="00FD55C2"/>
    <w:rsid w:val="00FD56C9"/>
    <w:rsid w:val="00FE4692"/>
    <w:rsid w:val="00FE4C08"/>
    <w:rsid w:val="00FE4E51"/>
    <w:rsid w:val="00FE5763"/>
    <w:rsid w:val="00FE5E60"/>
    <w:rsid w:val="00FE618E"/>
    <w:rsid w:val="00FE799A"/>
    <w:rsid w:val="00FE7DB4"/>
    <w:rsid w:val="00FF13F1"/>
    <w:rsid w:val="00FF1726"/>
    <w:rsid w:val="00FF53C4"/>
    <w:rsid w:val="00FF7513"/>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9B140"/>
  <w15:docId w15:val="{ECF74B60-AED1-4F0A-AB1C-260C8D40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60965"/>
  </w:style>
  <w:style w:type="paragraph" w:styleId="Heading3">
    <w:name w:val="heading 3"/>
    <w:basedOn w:val="Normal"/>
    <w:next w:val="Normal"/>
    <w:link w:val="Heading3Char"/>
    <w:uiPriority w:val="9"/>
    <w:semiHidden/>
    <w:unhideWhenUsed/>
    <w:qFormat/>
    <w:rsid w:val="009B5D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9B5D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B5D32"/>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9B5D32"/>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706B06"/>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D70758"/>
    <w:rPr>
      <w:sz w:val="16"/>
      <w:szCs w:val="16"/>
    </w:rPr>
  </w:style>
  <w:style w:type="paragraph" w:styleId="CommentText">
    <w:name w:val="annotation text"/>
    <w:basedOn w:val="Normal"/>
    <w:link w:val="CommentTextChar"/>
    <w:uiPriority w:val="99"/>
    <w:semiHidden/>
    <w:unhideWhenUsed/>
    <w:rsid w:val="00D70758"/>
    <w:pPr>
      <w:spacing w:line="240" w:lineRule="auto"/>
    </w:pPr>
    <w:rPr>
      <w:sz w:val="20"/>
      <w:szCs w:val="20"/>
    </w:rPr>
  </w:style>
  <w:style w:type="character" w:customStyle="1" w:styleId="CommentTextChar">
    <w:name w:val="Comment Text Char"/>
    <w:basedOn w:val="DefaultParagraphFont"/>
    <w:link w:val="CommentText"/>
    <w:uiPriority w:val="99"/>
    <w:semiHidden/>
    <w:rsid w:val="00D70758"/>
    <w:rPr>
      <w:sz w:val="20"/>
      <w:szCs w:val="20"/>
    </w:rPr>
  </w:style>
  <w:style w:type="paragraph" w:styleId="CommentSubject">
    <w:name w:val="annotation subject"/>
    <w:basedOn w:val="CommentText"/>
    <w:next w:val="CommentText"/>
    <w:link w:val="CommentSubjectChar"/>
    <w:uiPriority w:val="99"/>
    <w:semiHidden/>
    <w:unhideWhenUsed/>
    <w:rsid w:val="00D70758"/>
    <w:rPr>
      <w:b/>
      <w:bCs/>
    </w:rPr>
  </w:style>
  <w:style w:type="character" w:customStyle="1" w:styleId="CommentSubjectChar">
    <w:name w:val="Comment Subject Char"/>
    <w:basedOn w:val="CommentTextChar"/>
    <w:link w:val="CommentSubject"/>
    <w:uiPriority w:val="99"/>
    <w:semiHidden/>
    <w:rsid w:val="00D70758"/>
    <w:rPr>
      <w:b/>
      <w:bCs/>
      <w:sz w:val="20"/>
      <w:szCs w:val="20"/>
    </w:rPr>
  </w:style>
  <w:style w:type="paragraph" w:styleId="BalloonText">
    <w:name w:val="Balloon Text"/>
    <w:basedOn w:val="Normal"/>
    <w:link w:val="BalloonTextChar"/>
    <w:uiPriority w:val="99"/>
    <w:semiHidden/>
    <w:unhideWhenUsed/>
    <w:rsid w:val="00D70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758"/>
    <w:rPr>
      <w:rFonts w:ascii="Tahoma" w:hAnsi="Tahoma" w:cs="Tahoma"/>
      <w:sz w:val="16"/>
      <w:szCs w:val="16"/>
    </w:rPr>
  </w:style>
  <w:style w:type="character" w:styleId="Hyperlink">
    <w:name w:val="Hyperlink"/>
    <w:basedOn w:val="DefaultParagraphFont"/>
    <w:uiPriority w:val="99"/>
    <w:unhideWhenUsed/>
    <w:rsid w:val="00663075"/>
    <w:rPr>
      <w:color w:val="0563C1" w:themeColor="hyperlink"/>
      <w:u w:val="single"/>
    </w:rPr>
  </w:style>
  <w:style w:type="paragraph" w:styleId="ListParagraph">
    <w:name w:val="List Paragraph"/>
    <w:basedOn w:val="Normal"/>
    <w:uiPriority w:val="34"/>
    <w:qFormat/>
    <w:rsid w:val="00974685"/>
    <w:pPr>
      <w:ind w:left="720"/>
      <w:contextualSpacing/>
    </w:pPr>
  </w:style>
  <w:style w:type="paragraph" w:styleId="Header">
    <w:name w:val="header"/>
    <w:basedOn w:val="Normal"/>
    <w:link w:val="HeaderChar"/>
    <w:uiPriority w:val="99"/>
    <w:unhideWhenUsed/>
    <w:rsid w:val="00A04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6D3"/>
  </w:style>
  <w:style w:type="paragraph" w:styleId="Footer">
    <w:name w:val="footer"/>
    <w:basedOn w:val="Normal"/>
    <w:link w:val="FooterChar"/>
    <w:uiPriority w:val="99"/>
    <w:unhideWhenUsed/>
    <w:rsid w:val="00A04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6D3"/>
  </w:style>
  <w:style w:type="paragraph" w:styleId="Revision">
    <w:name w:val="Revision"/>
    <w:hidden/>
    <w:uiPriority w:val="99"/>
    <w:semiHidden/>
    <w:rsid w:val="00787577"/>
    <w:pPr>
      <w:spacing w:after="0" w:line="240" w:lineRule="auto"/>
    </w:pPr>
  </w:style>
  <w:style w:type="character" w:customStyle="1" w:styleId="UnresolvedMention1">
    <w:name w:val="Unresolved Mention1"/>
    <w:basedOn w:val="DefaultParagraphFont"/>
    <w:uiPriority w:val="99"/>
    <w:semiHidden/>
    <w:unhideWhenUsed/>
    <w:rsid w:val="00BB2A83"/>
    <w:rPr>
      <w:color w:val="605E5C"/>
      <w:shd w:val="clear" w:color="auto" w:fill="E1DFDD"/>
    </w:rPr>
  </w:style>
  <w:style w:type="character" w:styleId="PlaceholderText">
    <w:name w:val="Placeholder Text"/>
    <w:basedOn w:val="DefaultParagraphFont"/>
    <w:uiPriority w:val="99"/>
    <w:semiHidden/>
    <w:rsid w:val="00C950FB"/>
    <w:rPr>
      <w:color w:val="808080"/>
    </w:rPr>
  </w:style>
  <w:style w:type="character" w:styleId="LineNumber">
    <w:name w:val="line number"/>
    <w:basedOn w:val="DefaultParagraphFont"/>
    <w:uiPriority w:val="99"/>
    <w:semiHidden/>
    <w:unhideWhenUsed/>
    <w:rsid w:val="00FB776A"/>
  </w:style>
  <w:style w:type="character" w:styleId="UnresolvedMention">
    <w:name w:val="Unresolved Mention"/>
    <w:basedOn w:val="DefaultParagraphFont"/>
    <w:uiPriority w:val="99"/>
    <w:semiHidden/>
    <w:unhideWhenUsed/>
    <w:rsid w:val="00C6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1759">
      <w:bodyDiv w:val="1"/>
      <w:marLeft w:val="0"/>
      <w:marRight w:val="0"/>
      <w:marTop w:val="0"/>
      <w:marBottom w:val="0"/>
      <w:divBdr>
        <w:top w:val="none" w:sz="0" w:space="0" w:color="auto"/>
        <w:left w:val="none" w:sz="0" w:space="0" w:color="auto"/>
        <w:bottom w:val="none" w:sz="0" w:space="0" w:color="auto"/>
        <w:right w:val="none" w:sz="0" w:space="0" w:color="auto"/>
      </w:divBdr>
    </w:div>
    <w:div w:id="114449358">
      <w:bodyDiv w:val="1"/>
      <w:marLeft w:val="0"/>
      <w:marRight w:val="0"/>
      <w:marTop w:val="0"/>
      <w:marBottom w:val="0"/>
      <w:divBdr>
        <w:top w:val="none" w:sz="0" w:space="0" w:color="auto"/>
        <w:left w:val="none" w:sz="0" w:space="0" w:color="auto"/>
        <w:bottom w:val="none" w:sz="0" w:space="0" w:color="auto"/>
        <w:right w:val="none" w:sz="0" w:space="0" w:color="auto"/>
      </w:divBdr>
      <w:divsChild>
        <w:div w:id="1517499840">
          <w:marLeft w:val="0"/>
          <w:marRight w:val="0"/>
          <w:marTop w:val="0"/>
          <w:marBottom w:val="0"/>
          <w:divBdr>
            <w:top w:val="none" w:sz="0" w:space="0" w:color="auto"/>
            <w:left w:val="none" w:sz="0" w:space="0" w:color="auto"/>
            <w:bottom w:val="none" w:sz="0" w:space="0" w:color="auto"/>
            <w:right w:val="none" w:sz="0" w:space="0" w:color="auto"/>
          </w:divBdr>
        </w:div>
        <w:div w:id="701320674">
          <w:marLeft w:val="0"/>
          <w:marRight w:val="0"/>
          <w:marTop w:val="0"/>
          <w:marBottom w:val="0"/>
          <w:divBdr>
            <w:top w:val="none" w:sz="0" w:space="0" w:color="auto"/>
            <w:left w:val="none" w:sz="0" w:space="0" w:color="auto"/>
            <w:bottom w:val="none" w:sz="0" w:space="0" w:color="auto"/>
            <w:right w:val="none" w:sz="0" w:space="0" w:color="auto"/>
          </w:divBdr>
        </w:div>
        <w:div w:id="1714619289">
          <w:marLeft w:val="0"/>
          <w:marRight w:val="0"/>
          <w:marTop w:val="0"/>
          <w:marBottom w:val="0"/>
          <w:divBdr>
            <w:top w:val="none" w:sz="0" w:space="0" w:color="auto"/>
            <w:left w:val="none" w:sz="0" w:space="0" w:color="auto"/>
            <w:bottom w:val="none" w:sz="0" w:space="0" w:color="auto"/>
            <w:right w:val="none" w:sz="0" w:space="0" w:color="auto"/>
          </w:divBdr>
        </w:div>
      </w:divsChild>
    </w:div>
    <w:div w:id="236591878">
      <w:bodyDiv w:val="1"/>
      <w:marLeft w:val="0"/>
      <w:marRight w:val="0"/>
      <w:marTop w:val="0"/>
      <w:marBottom w:val="0"/>
      <w:divBdr>
        <w:top w:val="none" w:sz="0" w:space="0" w:color="auto"/>
        <w:left w:val="none" w:sz="0" w:space="0" w:color="auto"/>
        <w:bottom w:val="none" w:sz="0" w:space="0" w:color="auto"/>
        <w:right w:val="none" w:sz="0" w:space="0" w:color="auto"/>
      </w:divBdr>
      <w:divsChild>
        <w:div w:id="1524633323">
          <w:marLeft w:val="0"/>
          <w:marRight w:val="0"/>
          <w:marTop w:val="0"/>
          <w:marBottom w:val="0"/>
          <w:divBdr>
            <w:top w:val="none" w:sz="0" w:space="0" w:color="auto"/>
            <w:left w:val="none" w:sz="0" w:space="0" w:color="auto"/>
            <w:bottom w:val="none" w:sz="0" w:space="0" w:color="auto"/>
            <w:right w:val="none" w:sz="0" w:space="0" w:color="auto"/>
          </w:divBdr>
        </w:div>
        <w:div w:id="1366758040">
          <w:marLeft w:val="0"/>
          <w:marRight w:val="0"/>
          <w:marTop w:val="0"/>
          <w:marBottom w:val="0"/>
          <w:divBdr>
            <w:top w:val="none" w:sz="0" w:space="0" w:color="auto"/>
            <w:left w:val="none" w:sz="0" w:space="0" w:color="auto"/>
            <w:bottom w:val="none" w:sz="0" w:space="0" w:color="auto"/>
            <w:right w:val="none" w:sz="0" w:space="0" w:color="auto"/>
          </w:divBdr>
        </w:div>
        <w:div w:id="1664359353">
          <w:marLeft w:val="0"/>
          <w:marRight w:val="0"/>
          <w:marTop w:val="0"/>
          <w:marBottom w:val="0"/>
          <w:divBdr>
            <w:top w:val="none" w:sz="0" w:space="0" w:color="auto"/>
            <w:left w:val="none" w:sz="0" w:space="0" w:color="auto"/>
            <w:bottom w:val="none" w:sz="0" w:space="0" w:color="auto"/>
            <w:right w:val="none" w:sz="0" w:space="0" w:color="auto"/>
          </w:divBdr>
        </w:div>
      </w:divsChild>
    </w:div>
    <w:div w:id="417141133">
      <w:bodyDiv w:val="1"/>
      <w:marLeft w:val="0"/>
      <w:marRight w:val="0"/>
      <w:marTop w:val="0"/>
      <w:marBottom w:val="0"/>
      <w:divBdr>
        <w:top w:val="none" w:sz="0" w:space="0" w:color="auto"/>
        <w:left w:val="none" w:sz="0" w:space="0" w:color="auto"/>
        <w:bottom w:val="none" w:sz="0" w:space="0" w:color="auto"/>
        <w:right w:val="none" w:sz="0" w:space="0" w:color="auto"/>
      </w:divBdr>
      <w:divsChild>
        <w:div w:id="1757745669">
          <w:marLeft w:val="0"/>
          <w:marRight w:val="0"/>
          <w:marTop w:val="0"/>
          <w:marBottom w:val="0"/>
          <w:divBdr>
            <w:top w:val="none" w:sz="0" w:space="0" w:color="auto"/>
            <w:left w:val="none" w:sz="0" w:space="0" w:color="auto"/>
            <w:bottom w:val="none" w:sz="0" w:space="0" w:color="auto"/>
            <w:right w:val="none" w:sz="0" w:space="0" w:color="auto"/>
          </w:divBdr>
        </w:div>
        <w:div w:id="1227061280">
          <w:marLeft w:val="0"/>
          <w:marRight w:val="0"/>
          <w:marTop w:val="0"/>
          <w:marBottom w:val="0"/>
          <w:divBdr>
            <w:top w:val="none" w:sz="0" w:space="0" w:color="auto"/>
            <w:left w:val="none" w:sz="0" w:space="0" w:color="auto"/>
            <w:bottom w:val="none" w:sz="0" w:space="0" w:color="auto"/>
            <w:right w:val="none" w:sz="0" w:space="0" w:color="auto"/>
          </w:divBdr>
        </w:div>
        <w:div w:id="18092766">
          <w:marLeft w:val="0"/>
          <w:marRight w:val="0"/>
          <w:marTop w:val="0"/>
          <w:marBottom w:val="0"/>
          <w:divBdr>
            <w:top w:val="none" w:sz="0" w:space="0" w:color="auto"/>
            <w:left w:val="none" w:sz="0" w:space="0" w:color="auto"/>
            <w:bottom w:val="none" w:sz="0" w:space="0" w:color="auto"/>
            <w:right w:val="none" w:sz="0" w:space="0" w:color="auto"/>
          </w:divBdr>
        </w:div>
        <w:div w:id="1378508637">
          <w:marLeft w:val="0"/>
          <w:marRight w:val="0"/>
          <w:marTop w:val="0"/>
          <w:marBottom w:val="0"/>
          <w:divBdr>
            <w:top w:val="none" w:sz="0" w:space="0" w:color="auto"/>
            <w:left w:val="none" w:sz="0" w:space="0" w:color="auto"/>
            <w:bottom w:val="none" w:sz="0" w:space="0" w:color="auto"/>
            <w:right w:val="none" w:sz="0" w:space="0" w:color="auto"/>
          </w:divBdr>
        </w:div>
      </w:divsChild>
    </w:div>
    <w:div w:id="427894503">
      <w:bodyDiv w:val="1"/>
      <w:marLeft w:val="0"/>
      <w:marRight w:val="0"/>
      <w:marTop w:val="0"/>
      <w:marBottom w:val="0"/>
      <w:divBdr>
        <w:top w:val="none" w:sz="0" w:space="0" w:color="auto"/>
        <w:left w:val="none" w:sz="0" w:space="0" w:color="auto"/>
        <w:bottom w:val="none" w:sz="0" w:space="0" w:color="auto"/>
        <w:right w:val="none" w:sz="0" w:space="0" w:color="auto"/>
      </w:divBdr>
    </w:div>
    <w:div w:id="1113669242">
      <w:bodyDiv w:val="1"/>
      <w:marLeft w:val="0"/>
      <w:marRight w:val="0"/>
      <w:marTop w:val="0"/>
      <w:marBottom w:val="0"/>
      <w:divBdr>
        <w:top w:val="none" w:sz="0" w:space="0" w:color="auto"/>
        <w:left w:val="none" w:sz="0" w:space="0" w:color="auto"/>
        <w:bottom w:val="none" w:sz="0" w:space="0" w:color="auto"/>
        <w:right w:val="none" w:sz="0" w:space="0" w:color="auto"/>
      </w:divBdr>
    </w:div>
    <w:div w:id="1135029194">
      <w:bodyDiv w:val="1"/>
      <w:marLeft w:val="0"/>
      <w:marRight w:val="0"/>
      <w:marTop w:val="0"/>
      <w:marBottom w:val="0"/>
      <w:divBdr>
        <w:top w:val="none" w:sz="0" w:space="0" w:color="auto"/>
        <w:left w:val="none" w:sz="0" w:space="0" w:color="auto"/>
        <w:bottom w:val="none" w:sz="0" w:space="0" w:color="auto"/>
        <w:right w:val="none" w:sz="0" w:space="0" w:color="auto"/>
      </w:divBdr>
      <w:divsChild>
        <w:div w:id="946736110">
          <w:marLeft w:val="0"/>
          <w:marRight w:val="0"/>
          <w:marTop w:val="0"/>
          <w:marBottom w:val="0"/>
          <w:divBdr>
            <w:top w:val="none" w:sz="0" w:space="0" w:color="auto"/>
            <w:left w:val="none" w:sz="0" w:space="0" w:color="auto"/>
            <w:bottom w:val="none" w:sz="0" w:space="0" w:color="auto"/>
            <w:right w:val="none" w:sz="0" w:space="0" w:color="auto"/>
          </w:divBdr>
        </w:div>
        <w:div w:id="773791647">
          <w:marLeft w:val="0"/>
          <w:marRight w:val="0"/>
          <w:marTop w:val="0"/>
          <w:marBottom w:val="0"/>
          <w:divBdr>
            <w:top w:val="none" w:sz="0" w:space="0" w:color="auto"/>
            <w:left w:val="none" w:sz="0" w:space="0" w:color="auto"/>
            <w:bottom w:val="none" w:sz="0" w:space="0" w:color="auto"/>
            <w:right w:val="none" w:sz="0" w:space="0" w:color="auto"/>
          </w:divBdr>
        </w:div>
        <w:div w:id="697042876">
          <w:marLeft w:val="0"/>
          <w:marRight w:val="0"/>
          <w:marTop w:val="0"/>
          <w:marBottom w:val="0"/>
          <w:divBdr>
            <w:top w:val="none" w:sz="0" w:space="0" w:color="auto"/>
            <w:left w:val="none" w:sz="0" w:space="0" w:color="auto"/>
            <w:bottom w:val="none" w:sz="0" w:space="0" w:color="auto"/>
            <w:right w:val="none" w:sz="0" w:space="0" w:color="auto"/>
          </w:divBdr>
        </w:div>
      </w:divsChild>
    </w:div>
    <w:div w:id="1379208761">
      <w:bodyDiv w:val="1"/>
      <w:marLeft w:val="0"/>
      <w:marRight w:val="0"/>
      <w:marTop w:val="0"/>
      <w:marBottom w:val="0"/>
      <w:divBdr>
        <w:top w:val="none" w:sz="0" w:space="0" w:color="auto"/>
        <w:left w:val="none" w:sz="0" w:space="0" w:color="auto"/>
        <w:bottom w:val="none" w:sz="0" w:space="0" w:color="auto"/>
        <w:right w:val="none" w:sz="0" w:space="0" w:color="auto"/>
      </w:divBdr>
      <w:divsChild>
        <w:div w:id="1885558466">
          <w:marLeft w:val="0"/>
          <w:marRight w:val="0"/>
          <w:marTop w:val="0"/>
          <w:marBottom w:val="0"/>
          <w:divBdr>
            <w:top w:val="none" w:sz="0" w:space="0" w:color="auto"/>
            <w:left w:val="none" w:sz="0" w:space="0" w:color="auto"/>
            <w:bottom w:val="none" w:sz="0" w:space="0" w:color="auto"/>
            <w:right w:val="none" w:sz="0" w:space="0" w:color="auto"/>
          </w:divBdr>
        </w:div>
        <w:div w:id="1621766784">
          <w:marLeft w:val="0"/>
          <w:marRight w:val="0"/>
          <w:marTop w:val="0"/>
          <w:marBottom w:val="0"/>
          <w:divBdr>
            <w:top w:val="none" w:sz="0" w:space="0" w:color="auto"/>
            <w:left w:val="none" w:sz="0" w:space="0" w:color="auto"/>
            <w:bottom w:val="none" w:sz="0" w:space="0" w:color="auto"/>
            <w:right w:val="none" w:sz="0" w:space="0" w:color="auto"/>
          </w:divBdr>
        </w:div>
        <w:div w:id="1990210712">
          <w:marLeft w:val="0"/>
          <w:marRight w:val="0"/>
          <w:marTop w:val="0"/>
          <w:marBottom w:val="0"/>
          <w:divBdr>
            <w:top w:val="none" w:sz="0" w:space="0" w:color="auto"/>
            <w:left w:val="none" w:sz="0" w:space="0" w:color="auto"/>
            <w:bottom w:val="none" w:sz="0" w:space="0" w:color="auto"/>
            <w:right w:val="none" w:sz="0" w:space="0" w:color="auto"/>
          </w:divBdr>
        </w:div>
      </w:divsChild>
    </w:div>
    <w:div w:id="1388651115">
      <w:bodyDiv w:val="1"/>
      <w:marLeft w:val="0"/>
      <w:marRight w:val="0"/>
      <w:marTop w:val="0"/>
      <w:marBottom w:val="0"/>
      <w:divBdr>
        <w:top w:val="none" w:sz="0" w:space="0" w:color="auto"/>
        <w:left w:val="none" w:sz="0" w:space="0" w:color="auto"/>
        <w:bottom w:val="none" w:sz="0" w:space="0" w:color="auto"/>
        <w:right w:val="none" w:sz="0" w:space="0" w:color="auto"/>
      </w:divBdr>
      <w:divsChild>
        <w:div w:id="187649654">
          <w:marLeft w:val="0"/>
          <w:marRight w:val="0"/>
          <w:marTop w:val="0"/>
          <w:marBottom w:val="0"/>
          <w:divBdr>
            <w:top w:val="none" w:sz="0" w:space="0" w:color="auto"/>
            <w:left w:val="none" w:sz="0" w:space="0" w:color="auto"/>
            <w:bottom w:val="none" w:sz="0" w:space="0" w:color="auto"/>
            <w:right w:val="none" w:sz="0" w:space="0" w:color="auto"/>
          </w:divBdr>
        </w:div>
        <w:div w:id="585119302">
          <w:marLeft w:val="0"/>
          <w:marRight w:val="0"/>
          <w:marTop w:val="0"/>
          <w:marBottom w:val="0"/>
          <w:divBdr>
            <w:top w:val="none" w:sz="0" w:space="0" w:color="auto"/>
            <w:left w:val="none" w:sz="0" w:space="0" w:color="auto"/>
            <w:bottom w:val="none" w:sz="0" w:space="0" w:color="auto"/>
            <w:right w:val="none" w:sz="0" w:space="0" w:color="auto"/>
          </w:divBdr>
        </w:div>
        <w:div w:id="757412347">
          <w:marLeft w:val="0"/>
          <w:marRight w:val="0"/>
          <w:marTop w:val="0"/>
          <w:marBottom w:val="0"/>
          <w:divBdr>
            <w:top w:val="none" w:sz="0" w:space="0" w:color="auto"/>
            <w:left w:val="none" w:sz="0" w:space="0" w:color="auto"/>
            <w:bottom w:val="none" w:sz="0" w:space="0" w:color="auto"/>
            <w:right w:val="none" w:sz="0" w:space="0" w:color="auto"/>
          </w:divBdr>
        </w:div>
        <w:div w:id="149060699">
          <w:marLeft w:val="0"/>
          <w:marRight w:val="0"/>
          <w:marTop w:val="0"/>
          <w:marBottom w:val="0"/>
          <w:divBdr>
            <w:top w:val="none" w:sz="0" w:space="0" w:color="auto"/>
            <w:left w:val="none" w:sz="0" w:space="0" w:color="auto"/>
            <w:bottom w:val="none" w:sz="0" w:space="0" w:color="auto"/>
            <w:right w:val="none" w:sz="0" w:space="0" w:color="auto"/>
          </w:divBdr>
        </w:div>
        <w:div w:id="1683700820">
          <w:marLeft w:val="0"/>
          <w:marRight w:val="0"/>
          <w:marTop w:val="0"/>
          <w:marBottom w:val="0"/>
          <w:divBdr>
            <w:top w:val="none" w:sz="0" w:space="0" w:color="auto"/>
            <w:left w:val="none" w:sz="0" w:space="0" w:color="auto"/>
            <w:bottom w:val="none" w:sz="0" w:space="0" w:color="auto"/>
            <w:right w:val="none" w:sz="0" w:space="0" w:color="auto"/>
          </w:divBdr>
        </w:div>
        <w:div w:id="2027094624">
          <w:marLeft w:val="0"/>
          <w:marRight w:val="0"/>
          <w:marTop w:val="0"/>
          <w:marBottom w:val="0"/>
          <w:divBdr>
            <w:top w:val="none" w:sz="0" w:space="0" w:color="auto"/>
            <w:left w:val="none" w:sz="0" w:space="0" w:color="auto"/>
            <w:bottom w:val="none" w:sz="0" w:space="0" w:color="auto"/>
            <w:right w:val="none" w:sz="0" w:space="0" w:color="auto"/>
          </w:divBdr>
        </w:div>
        <w:div w:id="556280121">
          <w:marLeft w:val="0"/>
          <w:marRight w:val="0"/>
          <w:marTop w:val="0"/>
          <w:marBottom w:val="0"/>
          <w:divBdr>
            <w:top w:val="none" w:sz="0" w:space="0" w:color="auto"/>
            <w:left w:val="none" w:sz="0" w:space="0" w:color="auto"/>
            <w:bottom w:val="none" w:sz="0" w:space="0" w:color="auto"/>
            <w:right w:val="none" w:sz="0" w:space="0" w:color="auto"/>
          </w:divBdr>
        </w:div>
        <w:div w:id="84572791">
          <w:marLeft w:val="0"/>
          <w:marRight w:val="0"/>
          <w:marTop w:val="0"/>
          <w:marBottom w:val="0"/>
          <w:divBdr>
            <w:top w:val="none" w:sz="0" w:space="0" w:color="auto"/>
            <w:left w:val="none" w:sz="0" w:space="0" w:color="auto"/>
            <w:bottom w:val="none" w:sz="0" w:space="0" w:color="auto"/>
            <w:right w:val="none" w:sz="0" w:space="0" w:color="auto"/>
          </w:divBdr>
        </w:div>
      </w:divsChild>
    </w:div>
    <w:div w:id="1389919391">
      <w:bodyDiv w:val="1"/>
      <w:marLeft w:val="0"/>
      <w:marRight w:val="0"/>
      <w:marTop w:val="0"/>
      <w:marBottom w:val="0"/>
      <w:divBdr>
        <w:top w:val="none" w:sz="0" w:space="0" w:color="auto"/>
        <w:left w:val="none" w:sz="0" w:space="0" w:color="auto"/>
        <w:bottom w:val="none" w:sz="0" w:space="0" w:color="auto"/>
        <w:right w:val="none" w:sz="0" w:space="0" w:color="auto"/>
      </w:divBdr>
    </w:div>
    <w:div w:id="1461531879">
      <w:bodyDiv w:val="1"/>
      <w:marLeft w:val="0"/>
      <w:marRight w:val="0"/>
      <w:marTop w:val="0"/>
      <w:marBottom w:val="0"/>
      <w:divBdr>
        <w:top w:val="none" w:sz="0" w:space="0" w:color="auto"/>
        <w:left w:val="none" w:sz="0" w:space="0" w:color="auto"/>
        <w:bottom w:val="none" w:sz="0" w:space="0" w:color="auto"/>
        <w:right w:val="none" w:sz="0" w:space="0" w:color="auto"/>
      </w:divBdr>
    </w:div>
    <w:div w:id="1481578850">
      <w:bodyDiv w:val="1"/>
      <w:marLeft w:val="0"/>
      <w:marRight w:val="0"/>
      <w:marTop w:val="0"/>
      <w:marBottom w:val="0"/>
      <w:divBdr>
        <w:top w:val="none" w:sz="0" w:space="0" w:color="auto"/>
        <w:left w:val="none" w:sz="0" w:space="0" w:color="auto"/>
        <w:bottom w:val="none" w:sz="0" w:space="0" w:color="auto"/>
        <w:right w:val="none" w:sz="0" w:space="0" w:color="auto"/>
      </w:divBdr>
      <w:divsChild>
        <w:div w:id="1404330220">
          <w:marLeft w:val="0"/>
          <w:marRight w:val="0"/>
          <w:marTop w:val="0"/>
          <w:marBottom w:val="0"/>
          <w:divBdr>
            <w:top w:val="none" w:sz="0" w:space="0" w:color="auto"/>
            <w:left w:val="none" w:sz="0" w:space="0" w:color="auto"/>
            <w:bottom w:val="none" w:sz="0" w:space="0" w:color="auto"/>
            <w:right w:val="none" w:sz="0" w:space="0" w:color="auto"/>
          </w:divBdr>
        </w:div>
        <w:div w:id="1363360194">
          <w:marLeft w:val="0"/>
          <w:marRight w:val="0"/>
          <w:marTop w:val="0"/>
          <w:marBottom w:val="0"/>
          <w:divBdr>
            <w:top w:val="none" w:sz="0" w:space="0" w:color="auto"/>
            <w:left w:val="none" w:sz="0" w:space="0" w:color="auto"/>
            <w:bottom w:val="none" w:sz="0" w:space="0" w:color="auto"/>
            <w:right w:val="none" w:sz="0" w:space="0" w:color="auto"/>
          </w:divBdr>
        </w:div>
      </w:divsChild>
    </w:div>
    <w:div w:id="1567453646">
      <w:bodyDiv w:val="1"/>
      <w:marLeft w:val="0"/>
      <w:marRight w:val="0"/>
      <w:marTop w:val="0"/>
      <w:marBottom w:val="0"/>
      <w:divBdr>
        <w:top w:val="none" w:sz="0" w:space="0" w:color="auto"/>
        <w:left w:val="none" w:sz="0" w:space="0" w:color="auto"/>
        <w:bottom w:val="none" w:sz="0" w:space="0" w:color="auto"/>
        <w:right w:val="none" w:sz="0" w:space="0" w:color="auto"/>
      </w:divBdr>
      <w:divsChild>
        <w:div w:id="105736494">
          <w:marLeft w:val="0"/>
          <w:marRight w:val="0"/>
          <w:marTop w:val="0"/>
          <w:marBottom w:val="0"/>
          <w:divBdr>
            <w:top w:val="none" w:sz="0" w:space="0" w:color="auto"/>
            <w:left w:val="none" w:sz="0" w:space="0" w:color="auto"/>
            <w:bottom w:val="none" w:sz="0" w:space="0" w:color="auto"/>
            <w:right w:val="none" w:sz="0" w:space="0" w:color="auto"/>
          </w:divBdr>
        </w:div>
        <w:div w:id="1087191580">
          <w:marLeft w:val="0"/>
          <w:marRight w:val="0"/>
          <w:marTop w:val="0"/>
          <w:marBottom w:val="0"/>
          <w:divBdr>
            <w:top w:val="none" w:sz="0" w:space="0" w:color="auto"/>
            <w:left w:val="none" w:sz="0" w:space="0" w:color="auto"/>
            <w:bottom w:val="none" w:sz="0" w:space="0" w:color="auto"/>
            <w:right w:val="none" w:sz="0" w:space="0" w:color="auto"/>
          </w:divBdr>
        </w:div>
        <w:div w:id="1473668863">
          <w:marLeft w:val="0"/>
          <w:marRight w:val="0"/>
          <w:marTop w:val="0"/>
          <w:marBottom w:val="0"/>
          <w:divBdr>
            <w:top w:val="none" w:sz="0" w:space="0" w:color="auto"/>
            <w:left w:val="none" w:sz="0" w:space="0" w:color="auto"/>
            <w:bottom w:val="none" w:sz="0" w:space="0" w:color="auto"/>
            <w:right w:val="none" w:sz="0" w:space="0" w:color="auto"/>
          </w:divBdr>
        </w:div>
      </w:divsChild>
    </w:div>
    <w:div w:id="1724982731">
      <w:bodyDiv w:val="1"/>
      <w:marLeft w:val="0"/>
      <w:marRight w:val="0"/>
      <w:marTop w:val="0"/>
      <w:marBottom w:val="0"/>
      <w:divBdr>
        <w:top w:val="none" w:sz="0" w:space="0" w:color="auto"/>
        <w:left w:val="none" w:sz="0" w:space="0" w:color="auto"/>
        <w:bottom w:val="none" w:sz="0" w:space="0" w:color="auto"/>
        <w:right w:val="none" w:sz="0" w:space="0" w:color="auto"/>
      </w:divBdr>
      <w:divsChild>
        <w:div w:id="1754355822">
          <w:marLeft w:val="0"/>
          <w:marRight w:val="0"/>
          <w:marTop w:val="0"/>
          <w:marBottom w:val="0"/>
          <w:divBdr>
            <w:top w:val="none" w:sz="0" w:space="0" w:color="auto"/>
            <w:left w:val="none" w:sz="0" w:space="0" w:color="auto"/>
            <w:bottom w:val="none" w:sz="0" w:space="0" w:color="auto"/>
            <w:right w:val="none" w:sz="0" w:space="0" w:color="auto"/>
          </w:divBdr>
        </w:div>
        <w:div w:id="120654488">
          <w:marLeft w:val="0"/>
          <w:marRight w:val="0"/>
          <w:marTop w:val="0"/>
          <w:marBottom w:val="0"/>
          <w:divBdr>
            <w:top w:val="none" w:sz="0" w:space="0" w:color="auto"/>
            <w:left w:val="none" w:sz="0" w:space="0" w:color="auto"/>
            <w:bottom w:val="none" w:sz="0" w:space="0" w:color="auto"/>
            <w:right w:val="none" w:sz="0" w:space="0" w:color="auto"/>
          </w:divBdr>
        </w:div>
      </w:divsChild>
    </w:div>
    <w:div w:id="1860001846">
      <w:bodyDiv w:val="1"/>
      <w:marLeft w:val="0"/>
      <w:marRight w:val="0"/>
      <w:marTop w:val="0"/>
      <w:marBottom w:val="0"/>
      <w:divBdr>
        <w:top w:val="none" w:sz="0" w:space="0" w:color="auto"/>
        <w:left w:val="none" w:sz="0" w:space="0" w:color="auto"/>
        <w:bottom w:val="none" w:sz="0" w:space="0" w:color="auto"/>
        <w:right w:val="none" w:sz="0" w:space="0" w:color="auto"/>
      </w:divBdr>
    </w:div>
    <w:div w:id="1869294046">
      <w:bodyDiv w:val="1"/>
      <w:marLeft w:val="0"/>
      <w:marRight w:val="0"/>
      <w:marTop w:val="0"/>
      <w:marBottom w:val="0"/>
      <w:divBdr>
        <w:top w:val="none" w:sz="0" w:space="0" w:color="auto"/>
        <w:left w:val="none" w:sz="0" w:space="0" w:color="auto"/>
        <w:bottom w:val="none" w:sz="0" w:space="0" w:color="auto"/>
        <w:right w:val="none" w:sz="0" w:space="0" w:color="auto"/>
      </w:divBdr>
    </w:div>
    <w:div w:id="2016611274">
      <w:bodyDiv w:val="1"/>
      <w:marLeft w:val="0"/>
      <w:marRight w:val="0"/>
      <w:marTop w:val="0"/>
      <w:marBottom w:val="0"/>
      <w:divBdr>
        <w:top w:val="none" w:sz="0" w:space="0" w:color="auto"/>
        <w:left w:val="none" w:sz="0" w:space="0" w:color="auto"/>
        <w:bottom w:val="none" w:sz="0" w:space="0" w:color="auto"/>
        <w:right w:val="none" w:sz="0" w:space="0" w:color="auto"/>
      </w:divBdr>
    </w:div>
    <w:div w:id="2080395896">
      <w:bodyDiv w:val="1"/>
      <w:marLeft w:val="0"/>
      <w:marRight w:val="0"/>
      <w:marTop w:val="0"/>
      <w:marBottom w:val="0"/>
      <w:divBdr>
        <w:top w:val="none" w:sz="0" w:space="0" w:color="auto"/>
        <w:left w:val="none" w:sz="0" w:space="0" w:color="auto"/>
        <w:bottom w:val="none" w:sz="0" w:space="0" w:color="auto"/>
        <w:right w:val="none" w:sz="0" w:space="0" w:color="auto"/>
      </w:divBdr>
    </w:div>
    <w:div w:id="210426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90D9A-C2F2-41DF-8D65-4D78ACCC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21163</Words>
  <Characters>120634</Characters>
  <Application>Microsoft Office Word</Application>
  <DocSecurity>4</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Zahid Hasan</dc:creator>
  <cp:lastModifiedBy>Mary Creegan</cp:lastModifiedBy>
  <cp:revision>2</cp:revision>
  <cp:lastPrinted>2018-05-06T17:16:00Z</cp:lastPrinted>
  <dcterms:created xsi:type="dcterms:W3CDTF">2020-07-21T10:35:00Z</dcterms:created>
  <dcterms:modified xsi:type="dcterms:W3CDTF">2020-07-21T10:35:00Z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a5a6d70a-390b-3f2b-8954-965d026c7a48</vt:lpwstr>
  </property>
  <property fmtid="{D5CDD505-2E9C-101B-9397-08002B2CF9AE}" pid="4" name="Mendeley Citation Style_1">
    <vt:lpwstr>http://www.zotero.org/styles/apa</vt:lpwstr>
  </property>
  <property fmtid="{D5CDD505-2E9C-101B-9397-08002B2CF9AE}" pid="5" name="Mendeley Recent Style Id 0_1">
    <vt:lpwstr>https://csl.mendeley.com/styles/456535731/american-medical-association</vt:lpwstr>
  </property>
  <property fmtid="{D5CDD505-2E9C-101B-9397-08002B2CF9AE}" pid="6" name="Mendeley Recent Style Name 0_1">
    <vt:lpwstr>American Medical Association - Sayem Ahmed</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http://www.zotero.org/styles/health-policy-and-planning</vt:lpwstr>
  </property>
  <property fmtid="{D5CDD505-2E9C-101B-9397-08002B2CF9AE}" pid="14" name="Mendeley Recent Style Name 4_1">
    <vt:lpwstr>Health Policy and Planning</vt:lpwstr>
  </property>
  <property fmtid="{D5CDD505-2E9C-101B-9397-08002B2CF9AE}" pid="15" name="Mendeley Recent Style Id 5_1">
    <vt:lpwstr>http://www.zotero.org/styles/journal-of-infectious-diseases</vt:lpwstr>
  </property>
  <property fmtid="{D5CDD505-2E9C-101B-9397-08002B2CF9AE}" pid="16" name="Mendeley Recent Style Name 5_1">
    <vt:lpwstr>Journal of Infectious Diseases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