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C8A6" w14:textId="34E87257" w:rsidR="00462575" w:rsidRPr="009F79D1" w:rsidRDefault="00DD5310" w:rsidP="00FD0EB1">
      <w:pPr>
        <w:spacing w:line="360" w:lineRule="auto"/>
        <w:jc w:val="center"/>
        <w:rPr>
          <w:rFonts w:ascii="Times New Roman" w:hAnsi="Times New Roman" w:cs="Times New Roman"/>
          <w:b/>
          <w:sz w:val="28"/>
          <w:szCs w:val="28"/>
        </w:rPr>
      </w:pPr>
      <w:r w:rsidRPr="009F79D1">
        <w:rPr>
          <w:rFonts w:ascii="Times New Roman" w:hAnsi="Times New Roman" w:cs="Times New Roman"/>
          <w:b/>
          <w:sz w:val="28"/>
          <w:szCs w:val="28"/>
        </w:rPr>
        <w:t xml:space="preserve">Delivering </w:t>
      </w:r>
      <w:r w:rsidR="00254C0B" w:rsidRPr="009F79D1">
        <w:rPr>
          <w:rFonts w:ascii="Times New Roman" w:hAnsi="Times New Roman" w:cs="Times New Roman"/>
          <w:b/>
          <w:sz w:val="28"/>
          <w:szCs w:val="28"/>
        </w:rPr>
        <w:t>‘</w:t>
      </w:r>
      <w:r w:rsidR="00205114" w:rsidRPr="009F79D1">
        <w:rPr>
          <w:rFonts w:ascii="Times New Roman" w:hAnsi="Times New Roman" w:cs="Times New Roman"/>
          <w:b/>
          <w:sz w:val="28"/>
          <w:szCs w:val="28"/>
        </w:rPr>
        <w:t>tiny targets</w:t>
      </w:r>
      <w:r w:rsidR="00254C0B" w:rsidRPr="009F79D1">
        <w:rPr>
          <w:rFonts w:ascii="Times New Roman" w:hAnsi="Times New Roman" w:cs="Times New Roman"/>
          <w:b/>
          <w:sz w:val="28"/>
          <w:szCs w:val="28"/>
        </w:rPr>
        <w:t>’</w:t>
      </w:r>
      <w:r w:rsidR="00205114" w:rsidRPr="009F79D1">
        <w:rPr>
          <w:rFonts w:ascii="Times New Roman" w:hAnsi="Times New Roman" w:cs="Times New Roman"/>
          <w:b/>
          <w:sz w:val="28"/>
          <w:szCs w:val="28"/>
        </w:rPr>
        <w:t xml:space="preserve"> </w:t>
      </w:r>
      <w:r w:rsidRPr="009F79D1">
        <w:rPr>
          <w:rFonts w:ascii="Times New Roman" w:hAnsi="Times New Roman" w:cs="Times New Roman"/>
          <w:b/>
          <w:sz w:val="28"/>
          <w:szCs w:val="28"/>
        </w:rPr>
        <w:t xml:space="preserve">in a remote region of </w:t>
      </w:r>
      <w:r w:rsidR="00DC6083" w:rsidRPr="009F79D1">
        <w:rPr>
          <w:rFonts w:ascii="Times New Roman" w:hAnsi="Times New Roman" w:cs="Times New Roman"/>
          <w:b/>
          <w:sz w:val="28"/>
          <w:szCs w:val="28"/>
        </w:rPr>
        <w:t xml:space="preserve">southern </w:t>
      </w:r>
      <w:r w:rsidRPr="009F79D1">
        <w:rPr>
          <w:rFonts w:ascii="Times New Roman" w:hAnsi="Times New Roman" w:cs="Times New Roman"/>
          <w:b/>
          <w:sz w:val="28"/>
          <w:szCs w:val="28"/>
        </w:rPr>
        <w:t xml:space="preserve">Chad: a cost analysis of tsetse control in the </w:t>
      </w:r>
      <w:proofErr w:type="spellStart"/>
      <w:r w:rsidRPr="009F79D1">
        <w:rPr>
          <w:rFonts w:ascii="Times New Roman" w:hAnsi="Times New Roman" w:cs="Times New Roman"/>
          <w:b/>
          <w:sz w:val="28"/>
          <w:szCs w:val="28"/>
        </w:rPr>
        <w:t>Mandoul</w:t>
      </w:r>
      <w:proofErr w:type="spellEnd"/>
      <w:r w:rsidRPr="009F79D1">
        <w:rPr>
          <w:rFonts w:ascii="Times New Roman" w:hAnsi="Times New Roman" w:cs="Times New Roman"/>
          <w:b/>
          <w:sz w:val="28"/>
          <w:szCs w:val="28"/>
        </w:rPr>
        <w:t xml:space="preserve"> sleeping sickness focus</w:t>
      </w:r>
    </w:p>
    <w:p w14:paraId="12BF5AE1" w14:textId="77777777" w:rsidR="00971804" w:rsidRPr="009F79D1" w:rsidRDefault="00971804" w:rsidP="00FD0EB1">
      <w:pPr>
        <w:spacing w:line="360" w:lineRule="auto"/>
        <w:rPr>
          <w:rFonts w:ascii="Times New Roman" w:hAnsi="Times New Roman" w:cs="Times New Roman"/>
          <w:sz w:val="24"/>
          <w:szCs w:val="24"/>
        </w:rPr>
      </w:pPr>
    </w:p>
    <w:p w14:paraId="520E23A8" w14:textId="45652543" w:rsidR="00C940B1" w:rsidRPr="009F79D1" w:rsidRDefault="00614AA4" w:rsidP="00FD0EB1">
      <w:pPr>
        <w:spacing w:line="360" w:lineRule="auto"/>
        <w:rPr>
          <w:rFonts w:ascii="Times New Roman" w:hAnsi="Times New Roman" w:cs="Times New Roman"/>
          <w:sz w:val="24"/>
          <w:szCs w:val="24"/>
          <w:vertAlign w:val="superscript"/>
        </w:rPr>
      </w:pPr>
      <w:r w:rsidRPr="009F79D1">
        <w:rPr>
          <w:rFonts w:ascii="Times New Roman" w:hAnsi="Times New Roman" w:cs="Times New Roman"/>
          <w:sz w:val="24"/>
          <w:szCs w:val="24"/>
        </w:rPr>
        <w:t>Jean-Baptiste Rayaisse</w:t>
      </w:r>
      <w:r w:rsidRPr="009F79D1">
        <w:rPr>
          <w:rFonts w:ascii="Times New Roman" w:hAnsi="Times New Roman" w:cs="Times New Roman"/>
          <w:sz w:val="24"/>
          <w:szCs w:val="24"/>
          <w:vertAlign w:val="superscript"/>
        </w:rPr>
        <w:t>1</w:t>
      </w:r>
      <w:r w:rsidRPr="009F79D1">
        <w:rPr>
          <w:rFonts w:ascii="Times New Roman" w:hAnsi="Times New Roman" w:cs="Times New Roman"/>
          <w:sz w:val="24"/>
          <w:szCs w:val="24"/>
        </w:rPr>
        <w:t>, Fabrice Courtin</w:t>
      </w:r>
      <w:r w:rsidRPr="009F79D1">
        <w:rPr>
          <w:rFonts w:ascii="Times New Roman" w:hAnsi="Times New Roman" w:cs="Times New Roman"/>
          <w:sz w:val="24"/>
          <w:szCs w:val="24"/>
          <w:vertAlign w:val="superscript"/>
        </w:rPr>
        <w:t>2</w:t>
      </w:r>
      <w:r w:rsidR="00EE5374" w:rsidRPr="009F79D1">
        <w:rPr>
          <w:rFonts w:ascii="Times New Roman" w:hAnsi="Times New Roman" w:cs="Times New Roman"/>
          <w:sz w:val="24"/>
          <w:szCs w:val="24"/>
          <w:vertAlign w:val="superscript"/>
        </w:rPr>
        <w:t>,5</w:t>
      </w:r>
      <w:r w:rsidRPr="009F79D1">
        <w:rPr>
          <w:rFonts w:ascii="Times New Roman" w:hAnsi="Times New Roman" w:cs="Times New Roman"/>
          <w:sz w:val="24"/>
          <w:szCs w:val="24"/>
        </w:rPr>
        <w:t>, Mahamat Hisséne Mahamat</w:t>
      </w:r>
      <w:r w:rsidRPr="009F79D1">
        <w:rPr>
          <w:rFonts w:ascii="Times New Roman" w:hAnsi="Times New Roman" w:cs="Times New Roman"/>
          <w:sz w:val="24"/>
          <w:szCs w:val="24"/>
          <w:vertAlign w:val="superscript"/>
        </w:rPr>
        <w:t>3</w:t>
      </w:r>
      <w:r w:rsidRPr="009F79D1">
        <w:rPr>
          <w:rFonts w:ascii="Times New Roman" w:hAnsi="Times New Roman" w:cs="Times New Roman"/>
          <w:sz w:val="24"/>
          <w:szCs w:val="24"/>
        </w:rPr>
        <w:t xml:space="preserve">, </w:t>
      </w:r>
      <w:r w:rsidR="0038380B" w:rsidRPr="009F79D1">
        <w:rPr>
          <w:rFonts w:ascii="Times New Roman" w:hAnsi="Times New Roman" w:cs="Times New Roman"/>
          <w:sz w:val="24"/>
          <w:szCs w:val="24"/>
        </w:rPr>
        <w:t>Mahamat Chérif</w:t>
      </w:r>
      <w:r w:rsidR="0038380B" w:rsidRPr="009F79D1">
        <w:rPr>
          <w:rFonts w:ascii="Times New Roman" w:hAnsi="Times New Roman" w:cs="Times New Roman"/>
          <w:sz w:val="24"/>
          <w:szCs w:val="24"/>
          <w:vertAlign w:val="superscript"/>
        </w:rPr>
        <w:t>3</w:t>
      </w:r>
      <w:r w:rsidR="0038380B" w:rsidRPr="009F79D1">
        <w:rPr>
          <w:rFonts w:ascii="Times New Roman" w:hAnsi="Times New Roman" w:cs="Times New Roman"/>
          <w:sz w:val="24"/>
          <w:szCs w:val="24"/>
        </w:rPr>
        <w:t>,</w:t>
      </w:r>
      <w:r w:rsidR="00EF3925" w:rsidRPr="009F79D1">
        <w:rPr>
          <w:rFonts w:ascii="Times New Roman" w:hAnsi="Times New Roman" w:cs="Times New Roman"/>
          <w:sz w:val="24"/>
          <w:szCs w:val="24"/>
        </w:rPr>
        <w:t xml:space="preserve"> </w:t>
      </w:r>
      <w:r w:rsidR="003F546F" w:rsidRPr="009F79D1">
        <w:rPr>
          <w:rFonts w:ascii="Times New Roman" w:hAnsi="Times New Roman" w:cs="Times New Roman"/>
          <w:sz w:val="24"/>
          <w:szCs w:val="24"/>
        </w:rPr>
        <w:t>Wilfr</w:t>
      </w:r>
      <w:r w:rsidR="00542A36" w:rsidRPr="009F79D1">
        <w:rPr>
          <w:rFonts w:ascii="Times New Roman" w:hAnsi="Times New Roman" w:cs="Times New Roman"/>
          <w:sz w:val="24"/>
          <w:szCs w:val="24"/>
        </w:rPr>
        <w:t>i</w:t>
      </w:r>
      <w:r w:rsidR="003F546F" w:rsidRPr="009F79D1">
        <w:rPr>
          <w:rFonts w:ascii="Times New Roman" w:hAnsi="Times New Roman" w:cs="Times New Roman"/>
          <w:sz w:val="24"/>
          <w:szCs w:val="24"/>
        </w:rPr>
        <w:t>d Yoni</w:t>
      </w:r>
      <w:r w:rsidR="003F546F" w:rsidRPr="009F79D1">
        <w:rPr>
          <w:rFonts w:ascii="Times New Roman" w:hAnsi="Times New Roman" w:cs="Times New Roman"/>
          <w:sz w:val="24"/>
          <w:szCs w:val="24"/>
          <w:vertAlign w:val="superscript"/>
        </w:rPr>
        <w:t>1</w:t>
      </w:r>
      <w:r w:rsidR="00486C31" w:rsidRPr="009F79D1">
        <w:rPr>
          <w:rFonts w:ascii="Times New Roman" w:hAnsi="Times New Roman" w:cs="Times New Roman"/>
          <w:sz w:val="24"/>
          <w:szCs w:val="24"/>
        </w:rPr>
        <w:t>,</w:t>
      </w:r>
      <w:r w:rsidR="003F546F" w:rsidRPr="009F79D1">
        <w:rPr>
          <w:rFonts w:ascii="Times New Roman" w:hAnsi="Times New Roman" w:cs="Times New Roman"/>
          <w:sz w:val="24"/>
          <w:szCs w:val="24"/>
        </w:rPr>
        <w:t xml:space="preserve"> </w:t>
      </w:r>
      <w:proofErr w:type="spellStart"/>
      <w:r w:rsidR="00351A06" w:rsidRPr="009F79D1">
        <w:rPr>
          <w:rFonts w:ascii="Times New Roman" w:hAnsi="Times New Roman" w:cs="Times New Roman"/>
          <w:sz w:val="24"/>
          <w:szCs w:val="24"/>
        </w:rPr>
        <w:t>Nadmba</w:t>
      </w:r>
      <w:proofErr w:type="spellEnd"/>
      <w:r w:rsidR="00351A06" w:rsidRPr="009F79D1">
        <w:rPr>
          <w:rFonts w:ascii="Times New Roman" w:hAnsi="Times New Roman" w:cs="Times New Roman"/>
          <w:sz w:val="24"/>
          <w:szCs w:val="24"/>
        </w:rPr>
        <w:t xml:space="preserve"> MO Gadjibet</w:t>
      </w:r>
      <w:r w:rsidR="00351A06" w:rsidRPr="009F79D1">
        <w:rPr>
          <w:rFonts w:ascii="Times New Roman" w:hAnsi="Times New Roman" w:cs="Times New Roman"/>
          <w:sz w:val="24"/>
          <w:szCs w:val="24"/>
          <w:vertAlign w:val="superscript"/>
        </w:rPr>
        <w:t>3</w:t>
      </w:r>
      <w:r w:rsidR="00351A06" w:rsidRPr="009F79D1">
        <w:rPr>
          <w:rFonts w:ascii="Times New Roman" w:hAnsi="Times New Roman" w:cs="Times New Roman"/>
          <w:sz w:val="24"/>
          <w:szCs w:val="24"/>
        </w:rPr>
        <w:t>,</w:t>
      </w:r>
      <w:r w:rsidR="00676433"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Mallaye</w:t>
      </w:r>
      <w:proofErr w:type="spellEnd"/>
      <w:r w:rsidRPr="009F79D1">
        <w:rPr>
          <w:rFonts w:ascii="Times New Roman" w:hAnsi="Times New Roman" w:cs="Times New Roman"/>
          <w:sz w:val="24"/>
          <w:szCs w:val="24"/>
        </w:rPr>
        <w:t xml:space="preserve"> P</w:t>
      </w:r>
      <w:r w:rsidR="00720F4D" w:rsidRPr="009F79D1">
        <w:rPr>
          <w:rFonts w:ascii="Times New Roman" w:hAnsi="Times New Roman" w:cs="Times New Roman"/>
          <w:sz w:val="24"/>
          <w:szCs w:val="24"/>
        </w:rPr>
        <w:t>e</w:t>
      </w:r>
      <w:r w:rsidRPr="009F79D1">
        <w:rPr>
          <w:rFonts w:ascii="Times New Roman" w:hAnsi="Times New Roman" w:cs="Times New Roman"/>
          <w:sz w:val="24"/>
          <w:szCs w:val="24"/>
        </w:rPr>
        <w:t>ka</w:t>
      </w:r>
      <w:r w:rsidRPr="009F79D1">
        <w:rPr>
          <w:rFonts w:ascii="Times New Roman" w:hAnsi="Times New Roman" w:cs="Times New Roman"/>
          <w:sz w:val="24"/>
          <w:szCs w:val="24"/>
          <w:vertAlign w:val="superscript"/>
        </w:rPr>
        <w:t>4</w:t>
      </w:r>
      <w:r w:rsidRPr="009F79D1">
        <w:rPr>
          <w:rFonts w:ascii="Times New Roman" w:hAnsi="Times New Roman" w:cs="Times New Roman"/>
          <w:sz w:val="24"/>
          <w:szCs w:val="24"/>
        </w:rPr>
        <w:t>, Philippe Solano</w:t>
      </w:r>
      <w:r w:rsidRPr="009F79D1">
        <w:rPr>
          <w:rFonts w:ascii="Times New Roman" w:hAnsi="Times New Roman" w:cs="Times New Roman"/>
          <w:sz w:val="24"/>
          <w:szCs w:val="24"/>
          <w:vertAlign w:val="superscript"/>
        </w:rPr>
        <w:t>5</w:t>
      </w:r>
      <w:r w:rsidRPr="009F79D1">
        <w:rPr>
          <w:rFonts w:ascii="Times New Roman" w:hAnsi="Times New Roman" w:cs="Times New Roman"/>
          <w:sz w:val="24"/>
          <w:szCs w:val="24"/>
        </w:rPr>
        <w:t xml:space="preserve">, </w:t>
      </w:r>
      <w:r w:rsidR="007A5C49" w:rsidRPr="009F79D1">
        <w:rPr>
          <w:rFonts w:ascii="Times New Roman" w:hAnsi="Times New Roman" w:cs="Times New Roman"/>
          <w:sz w:val="24"/>
          <w:szCs w:val="24"/>
        </w:rPr>
        <w:t xml:space="preserve">Steve </w:t>
      </w:r>
      <w:r w:rsidRPr="009F79D1">
        <w:rPr>
          <w:rFonts w:ascii="Times New Roman" w:hAnsi="Times New Roman" w:cs="Times New Roman"/>
          <w:sz w:val="24"/>
          <w:szCs w:val="24"/>
        </w:rPr>
        <w:t>J Torr</w:t>
      </w:r>
      <w:r w:rsidRPr="009F79D1">
        <w:rPr>
          <w:rFonts w:ascii="Times New Roman" w:hAnsi="Times New Roman" w:cs="Times New Roman"/>
          <w:sz w:val="24"/>
          <w:szCs w:val="24"/>
          <w:vertAlign w:val="superscript"/>
        </w:rPr>
        <w:t xml:space="preserve">6, </w:t>
      </w:r>
      <w:r w:rsidRPr="009F79D1">
        <w:rPr>
          <w:rFonts w:ascii="Times New Roman" w:hAnsi="Times New Roman" w:cs="Times New Roman"/>
          <w:sz w:val="24"/>
          <w:szCs w:val="24"/>
        </w:rPr>
        <w:t xml:space="preserve">and Alexandra </w:t>
      </w:r>
      <w:r w:rsidR="007A7DBC" w:rsidRPr="009F79D1">
        <w:rPr>
          <w:rFonts w:ascii="Times New Roman" w:hAnsi="Times New Roman" w:cs="Times New Roman"/>
          <w:sz w:val="24"/>
          <w:szCs w:val="24"/>
        </w:rPr>
        <w:t>P</w:t>
      </w:r>
      <w:r w:rsidRPr="009F79D1">
        <w:rPr>
          <w:rFonts w:ascii="Times New Roman" w:hAnsi="Times New Roman" w:cs="Times New Roman"/>
          <w:sz w:val="24"/>
          <w:szCs w:val="24"/>
        </w:rPr>
        <w:t>M Shaw</w:t>
      </w:r>
      <w:r w:rsidRPr="009F79D1">
        <w:rPr>
          <w:rFonts w:ascii="Times New Roman" w:hAnsi="Times New Roman" w:cs="Times New Roman"/>
          <w:sz w:val="24"/>
          <w:szCs w:val="24"/>
          <w:vertAlign w:val="superscript"/>
        </w:rPr>
        <w:t>7,8</w:t>
      </w:r>
      <w:r w:rsidR="00554BF1" w:rsidRPr="009F79D1">
        <w:rPr>
          <w:rFonts w:ascii="Times New Roman" w:hAnsi="Times New Roman" w:cs="Times New Roman"/>
          <w:sz w:val="24"/>
          <w:szCs w:val="24"/>
          <w:vertAlign w:val="superscript"/>
        </w:rPr>
        <w:t>*</w:t>
      </w:r>
      <w:r w:rsidR="00452E30" w:rsidRPr="009F79D1">
        <w:rPr>
          <w:rFonts w:ascii="Times New Roman" w:hAnsi="Times New Roman" w:cs="Times New Roman"/>
          <w:sz w:val="24"/>
          <w:szCs w:val="24"/>
          <w:vertAlign w:val="superscript"/>
        </w:rPr>
        <w:t xml:space="preserve"> </w:t>
      </w:r>
    </w:p>
    <w:p w14:paraId="037ACD89" w14:textId="77777777" w:rsidR="000D7EE2" w:rsidRPr="009F79D1" w:rsidRDefault="000D7EE2" w:rsidP="00FD0EB1">
      <w:pPr>
        <w:spacing w:line="360" w:lineRule="auto"/>
        <w:rPr>
          <w:rFonts w:ascii="Times New Roman" w:hAnsi="Times New Roman" w:cs="Times New Roman"/>
          <w:sz w:val="24"/>
          <w:szCs w:val="24"/>
        </w:rPr>
      </w:pPr>
    </w:p>
    <w:p w14:paraId="192BAAA8" w14:textId="0783736A" w:rsidR="00C940B1" w:rsidRPr="009F79D1" w:rsidRDefault="00614AA4" w:rsidP="00FD0EB1">
      <w:pPr>
        <w:autoSpaceDE w:val="0"/>
        <w:autoSpaceDN w:val="0"/>
        <w:adjustRightInd w:val="0"/>
        <w:spacing w:line="360" w:lineRule="auto"/>
        <w:ind w:left="112" w:hanging="112"/>
        <w:rPr>
          <w:rFonts w:ascii="Times New Roman" w:hAnsi="Times New Roman" w:cs="Times New Roman"/>
          <w:sz w:val="24"/>
          <w:szCs w:val="24"/>
          <w:lang w:val="fr-FR"/>
        </w:rPr>
      </w:pPr>
      <w:r w:rsidRPr="009F79D1">
        <w:rPr>
          <w:rFonts w:ascii="Times New Roman" w:hAnsi="Times New Roman" w:cs="Times New Roman"/>
          <w:sz w:val="24"/>
          <w:szCs w:val="24"/>
          <w:vertAlign w:val="superscript"/>
          <w:lang w:val="fr-FR"/>
        </w:rPr>
        <w:t xml:space="preserve">1 </w:t>
      </w:r>
      <w:r w:rsidRPr="009F79D1">
        <w:rPr>
          <w:rFonts w:ascii="Times New Roman" w:hAnsi="Times New Roman" w:cs="Times New Roman"/>
          <w:sz w:val="24"/>
          <w:szCs w:val="24"/>
          <w:lang w:val="fr-FR"/>
        </w:rPr>
        <w:t>Centre International de Recherche</w:t>
      </w:r>
      <w:r w:rsidR="00CE607F"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Développement sur l'Elevage en zone Subhumide (CIRDES), Bobo-Dioulasso, Burkina Faso</w:t>
      </w:r>
    </w:p>
    <w:p w14:paraId="3B3EB71D" w14:textId="77777777" w:rsidR="00C940B1" w:rsidRPr="009F79D1" w:rsidRDefault="00614AA4" w:rsidP="00FD0EB1">
      <w:pPr>
        <w:spacing w:line="360" w:lineRule="auto"/>
        <w:ind w:left="112" w:hanging="112"/>
        <w:rPr>
          <w:rFonts w:ascii="Times New Roman" w:hAnsi="Times New Roman" w:cs="Times New Roman"/>
          <w:sz w:val="24"/>
          <w:szCs w:val="24"/>
          <w:lang w:val="fr-FR"/>
        </w:rPr>
      </w:pPr>
      <w:r w:rsidRPr="009F79D1">
        <w:rPr>
          <w:rFonts w:ascii="Times New Roman" w:hAnsi="Times New Roman" w:cs="Times New Roman"/>
          <w:sz w:val="24"/>
          <w:szCs w:val="24"/>
          <w:vertAlign w:val="superscript"/>
          <w:lang w:val="fr-FR"/>
        </w:rPr>
        <w:t xml:space="preserve">2 </w:t>
      </w:r>
      <w:r w:rsidRPr="009F79D1">
        <w:rPr>
          <w:rFonts w:ascii="Times New Roman" w:hAnsi="Times New Roman" w:cs="Times New Roman"/>
          <w:sz w:val="24"/>
          <w:szCs w:val="24"/>
          <w:lang w:val="fr-FR"/>
        </w:rPr>
        <w:t xml:space="preserve">Institut Pierre Richet (IPR), </w:t>
      </w:r>
      <w:r w:rsidR="00EE5374" w:rsidRPr="009F79D1">
        <w:rPr>
          <w:rFonts w:ascii="Times New Roman" w:hAnsi="Times New Roman" w:cs="Times New Roman"/>
          <w:sz w:val="24"/>
          <w:szCs w:val="24"/>
          <w:lang w:val="fr-FR"/>
        </w:rPr>
        <w:t xml:space="preserve">Bouaké, </w:t>
      </w:r>
      <w:r w:rsidRPr="009F79D1">
        <w:rPr>
          <w:rFonts w:ascii="Times New Roman" w:hAnsi="Times New Roman" w:cs="Times New Roman"/>
          <w:sz w:val="24"/>
          <w:szCs w:val="24"/>
          <w:lang w:val="fr-FR"/>
        </w:rPr>
        <w:t>Côte d’Ivoire</w:t>
      </w:r>
    </w:p>
    <w:p w14:paraId="7003A355" w14:textId="77777777" w:rsidR="00C940B1" w:rsidRPr="009F79D1" w:rsidRDefault="00614AA4" w:rsidP="00FD0EB1">
      <w:pPr>
        <w:autoSpaceDE w:val="0"/>
        <w:autoSpaceDN w:val="0"/>
        <w:adjustRightInd w:val="0"/>
        <w:spacing w:line="360" w:lineRule="auto"/>
        <w:ind w:left="112" w:hanging="112"/>
        <w:rPr>
          <w:rFonts w:ascii="Times New Roman" w:hAnsi="Times New Roman" w:cs="Times New Roman"/>
          <w:sz w:val="24"/>
          <w:szCs w:val="24"/>
          <w:lang w:val="fr-FR"/>
        </w:rPr>
      </w:pPr>
      <w:r w:rsidRPr="009F79D1">
        <w:rPr>
          <w:rFonts w:ascii="Times New Roman" w:hAnsi="Times New Roman" w:cs="Times New Roman"/>
          <w:sz w:val="24"/>
          <w:szCs w:val="24"/>
          <w:vertAlign w:val="superscript"/>
          <w:lang w:val="fr-FR"/>
        </w:rPr>
        <w:t>3</w:t>
      </w:r>
      <w:r w:rsidR="007B1246" w:rsidRPr="009F79D1">
        <w:rPr>
          <w:rFonts w:ascii="Times New Roman" w:hAnsi="Times New Roman" w:cs="Times New Roman"/>
          <w:sz w:val="24"/>
          <w:szCs w:val="24"/>
          <w:vertAlign w:val="superscript"/>
          <w:lang w:val="fr-FR"/>
        </w:rPr>
        <w:t xml:space="preserve"> </w:t>
      </w:r>
      <w:r w:rsidRPr="009F79D1">
        <w:rPr>
          <w:rFonts w:ascii="Times New Roman" w:hAnsi="Times New Roman" w:cs="Times New Roman"/>
          <w:sz w:val="24"/>
          <w:szCs w:val="24"/>
          <w:lang w:val="fr-FR"/>
        </w:rPr>
        <w:t xml:space="preserve">Institut de Recherche </w:t>
      </w:r>
      <w:r w:rsidR="00676433" w:rsidRPr="009F79D1">
        <w:rPr>
          <w:rFonts w:ascii="Times New Roman" w:hAnsi="Times New Roman" w:cs="Times New Roman"/>
          <w:sz w:val="24"/>
          <w:szCs w:val="24"/>
          <w:lang w:val="fr-FR"/>
        </w:rPr>
        <w:t xml:space="preserve">en </w:t>
      </w:r>
      <w:r w:rsidRPr="009F79D1">
        <w:rPr>
          <w:rFonts w:ascii="Times New Roman" w:hAnsi="Times New Roman" w:cs="Times New Roman"/>
          <w:sz w:val="24"/>
          <w:szCs w:val="24"/>
          <w:lang w:val="fr-FR"/>
        </w:rPr>
        <w:t xml:space="preserve">Elevage </w:t>
      </w:r>
      <w:r w:rsidR="00676433" w:rsidRPr="009F79D1">
        <w:rPr>
          <w:rFonts w:ascii="Times New Roman" w:hAnsi="Times New Roman" w:cs="Times New Roman"/>
          <w:sz w:val="24"/>
          <w:szCs w:val="24"/>
          <w:lang w:val="fr-FR"/>
        </w:rPr>
        <w:t>pour</w:t>
      </w:r>
      <w:r w:rsidRPr="009F79D1">
        <w:rPr>
          <w:rFonts w:ascii="Times New Roman" w:hAnsi="Times New Roman" w:cs="Times New Roman"/>
          <w:sz w:val="24"/>
          <w:szCs w:val="24"/>
          <w:lang w:val="fr-FR"/>
        </w:rPr>
        <w:t xml:space="preserve"> le Développement (IRED), N'</w:t>
      </w:r>
      <w:proofErr w:type="spellStart"/>
      <w:r w:rsidRPr="009F79D1">
        <w:rPr>
          <w:rFonts w:ascii="Times New Roman" w:hAnsi="Times New Roman" w:cs="Times New Roman"/>
          <w:sz w:val="24"/>
          <w:szCs w:val="24"/>
          <w:lang w:val="fr-FR"/>
        </w:rPr>
        <w:t>Djaména</w:t>
      </w:r>
      <w:proofErr w:type="spellEnd"/>
      <w:r w:rsidRPr="009F79D1">
        <w:rPr>
          <w:rFonts w:ascii="Times New Roman" w:hAnsi="Times New Roman" w:cs="Times New Roman"/>
          <w:sz w:val="24"/>
          <w:szCs w:val="24"/>
          <w:lang w:val="fr-FR"/>
        </w:rPr>
        <w:t>, Chad</w:t>
      </w:r>
    </w:p>
    <w:p w14:paraId="569DDEE0" w14:textId="353F01B8" w:rsidR="00C940B1" w:rsidRPr="009F79D1" w:rsidRDefault="00614AA4" w:rsidP="00FD0EB1">
      <w:pPr>
        <w:spacing w:line="360" w:lineRule="auto"/>
        <w:ind w:left="112" w:hanging="112"/>
        <w:rPr>
          <w:rFonts w:ascii="Times New Roman" w:hAnsi="Times New Roman" w:cs="Times New Roman"/>
          <w:sz w:val="24"/>
          <w:szCs w:val="24"/>
          <w:lang w:val="fr-FR"/>
        </w:rPr>
      </w:pPr>
      <w:r w:rsidRPr="009F79D1">
        <w:rPr>
          <w:rFonts w:ascii="Times New Roman" w:hAnsi="Times New Roman" w:cs="Times New Roman"/>
          <w:sz w:val="24"/>
          <w:szCs w:val="24"/>
          <w:vertAlign w:val="superscript"/>
          <w:lang w:val="fr-FR"/>
        </w:rPr>
        <w:t>4</w:t>
      </w:r>
      <w:r w:rsidRPr="009F79D1">
        <w:rPr>
          <w:rFonts w:ascii="Times New Roman" w:hAnsi="Times New Roman" w:cs="Times New Roman"/>
          <w:sz w:val="24"/>
          <w:szCs w:val="24"/>
          <w:lang w:val="fr-FR"/>
        </w:rPr>
        <w:t xml:space="preserve"> Programme National de Lutte contre la </w:t>
      </w:r>
      <w:r w:rsidR="002662FB" w:rsidRPr="009F79D1">
        <w:rPr>
          <w:rFonts w:ascii="Times New Roman" w:hAnsi="Times New Roman" w:cs="Times New Roman"/>
          <w:sz w:val="24"/>
          <w:szCs w:val="24"/>
          <w:lang w:val="fr-FR"/>
        </w:rPr>
        <w:t>T</w:t>
      </w:r>
      <w:r w:rsidR="00AD16BB" w:rsidRPr="009F79D1">
        <w:rPr>
          <w:rFonts w:ascii="Times New Roman" w:hAnsi="Times New Roman" w:cs="Times New Roman"/>
          <w:sz w:val="24"/>
          <w:szCs w:val="24"/>
          <w:lang w:val="fr-FR"/>
        </w:rPr>
        <w:t xml:space="preserve">rypanosomiase </w:t>
      </w:r>
      <w:r w:rsidR="002662FB" w:rsidRPr="009F79D1">
        <w:rPr>
          <w:rFonts w:ascii="Times New Roman" w:hAnsi="Times New Roman" w:cs="Times New Roman"/>
          <w:sz w:val="24"/>
          <w:szCs w:val="24"/>
          <w:lang w:val="fr-FR"/>
        </w:rPr>
        <w:t>H</w:t>
      </w:r>
      <w:r w:rsidR="00AD16BB" w:rsidRPr="009F79D1">
        <w:rPr>
          <w:rFonts w:ascii="Times New Roman" w:hAnsi="Times New Roman" w:cs="Times New Roman"/>
          <w:sz w:val="24"/>
          <w:szCs w:val="24"/>
          <w:lang w:val="fr-FR"/>
        </w:rPr>
        <w:t xml:space="preserve">umaine </w:t>
      </w:r>
      <w:r w:rsidR="002662FB" w:rsidRPr="009F79D1">
        <w:rPr>
          <w:rFonts w:ascii="Times New Roman" w:hAnsi="Times New Roman" w:cs="Times New Roman"/>
          <w:sz w:val="24"/>
          <w:szCs w:val="24"/>
          <w:lang w:val="fr-FR"/>
        </w:rPr>
        <w:t>A</w:t>
      </w:r>
      <w:r w:rsidR="00AD16BB" w:rsidRPr="009F79D1">
        <w:rPr>
          <w:rFonts w:ascii="Times New Roman" w:hAnsi="Times New Roman" w:cs="Times New Roman"/>
          <w:sz w:val="24"/>
          <w:szCs w:val="24"/>
          <w:lang w:val="fr-FR"/>
        </w:rPr>
        <w:t xml:space="preserve">fricaine </w:t>
      </w:r>
      <w:r w:rsidRPr="009F79D1">
        <w:rPr>
          <w:rFonts w:ascii="Times New Roman" w:hAnsi="Times New Roman" w:cs="Times New Roman"/>
          <w:sz w:val="24"/>
          <w:szCs w:val="24"/>
          <w:lang w:val="fr-FR"/>
        </w:rPr>
        <w:t xml:space="preserve">(PNLTHA), </w:t>
      </w:r>
      <w:r w:rsidR="006B5BB7" w:rsidRPr="009F79D1">
        <w:rPr>
          <w:rFonts w:ascii="Times New Roman" w:hAnsi="Times New Roman" w:cs="Times New Roman"/>
          <w:sz w:val="24"/>
          <w:szCs w:val="24"/>
          <w:lang w:val="fr-FR"/>
        </w:rPr>
        <w:t>N’</w:t>
      </w:r>
      <w:proofErr w:type="spellStart"/>
      <w:r w:rsidR="006B5BB7" w:rsidRPr="009F79D1">
        <w:rPr>
          <w:rFonts w:ascii="Times New Roman" w:hAnsi="Times New Roman" w:cs="Times New Roman"/>
          <w:sz w:val="24"/>
          <w:szCs w:val="24"/>
          <w:lang w:val="fr-FR"/>
        </w:rPr>
        <w:t>Djaména</w:t>
      </w:r>
      <w:proofErr w:type="spellEnd"/>
      <w:r w:rsidR="00EE5374" w:rsidRPr="009F79D1">
        <w:rPr>
          <w:rFonts w:ascii="Times New Roman" w:hAnsi="Times New Roman" w:cs="Times New Roman"/>
          <w:sz w:val="24"/>
          <w:szCs w:val="24"/>
          <w:lang w:val="fr-FR"/>
        </w:rPr>
        <w:t xml:space="preserve">, </w:t>
      </w:r>
      <w:r w:rsidRPr="009F79D1">
        <w:rPr>
          <w:rFonts w:ascii="Times New Roman" w:hAnsi="Times New Roman" w:cs="Times New Roman"/>
          <w:sz w:val="24"/>
          <w:szCs w:val="24"/>
          <w:lang w:val="fr-FR"/>
        </w:rPr>
        <w:t>Chad</w:t>
      </w:r>
    </w:p>
    <w:p w14:paraId="017C1FE7" w14:textId="77777777" w:rsidR="00C940B1" w:rsidRPr="009F79D1" w:rsidRDefault="00614AA4" w:rsidP="00FD0EB1">
      <w:pPr>
        <w:autoSpaceDE w:val="0"/>
        <w:autoSpaceDN w:val="0"/>
        <w:adjustRightInd w:val="0"/>
        <w:spacing w:line="360" w:lineRule="auto"/>
        <w:ind w:left="112" w:hanging="112"/>
        <w:rPr>
          <w:rFonts w:ascii="Times New Roman" w:hAnsi="Times New Roman" w:cs="Times New Roman"/>
          <w:sz w:val="24"/>
          <w:szCs w:val="24"/>
          <w:lang w:val="fr-FR"/>
        </w:rPr>
      </w:pPr>
      <w:r w:rsidRPr="009F79D1">
        <w:rPr>
          <w:rFonts w:ascii="Times New Roman" w:hAnsi="Times New Roman" w:cs="Times New Roman"/>
          <w:sz w:val="24"/>
          <w:szCs w:val="24"/>
          <w:vertAlign w:val="superscript"/>
          <w:lang w:val="fr-FR"/>
        </w:rPr>
        <w:t xml:space="preserve">5 </w:t>
      </w:r>
      <w:r w:rsidRPr="009F79D1">
        <w:rPr>
          <w:rFonts w:ascii="Times New Roman" w:hAnsi="Times New Roman" w:cs="Times New Roman"/>
          <w:sz w:val="24"/>
          <w:szCs w:val="24"/>
          <w:lang w:val="fr-FR"/>
        </w:rPr>
        <w:t>Institut de Recherche pour le Développement</w:t>
      </w:r>
      <w:r w:rsidR="00D6046B" w:rsidRPr="009F79D1">
        <w:rPr>
          <w:rFonts w:ascii="Times New Roman" w:hAnsi="Times New Roman" w:cs="Times New Roman"/>
          <w:sz w:val="24"/>
          <w:szCs w:val="24"/>
          <w:lang w:val="fr-FR"/>
        </w:rPr>
        <w:t xml:space="preserve"> (IRD)</w:t>
      </w:r>
      <w:r w:rsidRPr="009F79D1">
        <w:rPr>
          <w:rFonts w:ascii="Times New Roman" w:hAnsi="Times New Roman" w:cs="Times New Roman"/>
          <w:sz w:val="24"/>
          <w:szCs w:val="24"/>
          <w:lang w:val="fr-FR"/>
        </w:rPr>
        <w:t xml:space="preserve">, </w:t>
      </w:r>
      <w:r w:rsidR="002603E5" w:rsidRPr="009F79D1">
        <w:rPr>
          <w:rFonts w:ascii="Times New Roman" w:hAnsi="Times New Roman" w:cs="Times New Roman"/>
          <w:bCs/>
          <w:sz w:val="24"/>
          <w:szCs w:val="24"/>
          <w:lang w:val="fr-FR"/>
        </w:rPr>
        <w:t xml:space="preserve">Unité mixte de recherche (UMR) </w:t>
      </w:r>
      <w:r w:rsidRPr="009F79D1">
        <w:rPr>
          <w:rFonts w:ascii="Times New Roman" w:hAnsi="Times New Roman" w:cs="Times New Roman"/>
          <w:sz w:val="24"/>
          <w:szCs w:val="24"/>
          <w:lang w:val="fr-FR"/>
        </w:rPr>
        <w:t xml:space="preserve">177 </w:t>
      </w:r>
      <w:proofErr w:type="spellStart"/>
      <w:r w:rsidRPr="009F79D1">
        <w:rPr>
          <w:rFonts w:ascii="Times New Roman" w:hAnsi="Times New Roman" w:cs="Times New Roman"/>
          <w:sz w:val="24"/>
          <w:szCs w:val="24"/>
          <w:lang w:val="fr-FR"/>
        </w:rPr>
        <w:t>Intertryp</w:t>
      </w:r>
      <w:proofErr w:type="spellEnd"/>
      <w:r w:rsidRPr="009F79D1">
        <w:rPr>
          <w:rFonts w:ascii="Times New Roman" w:hAnsi="Times New Roman" w:cs="Times New Roman"/>
          <w:sz w:val="24"/>
          <w:szCs w:val="24"/>
          <w:lang w:val="fr-FR"/>
        </w:rPr>
        <w:t xml:space="preserve"> IRD-</w:t>
      </w:r>
      <w:r w:rsidR="002603E5" w:rsidRPr="009F79D1">
        <w:rPr>
          <w:rFonts w:ascii="Times New Roman" w:hAnsi="Times New Roman" w:cs="Times New Roman"/>
          <w:bCs/>
          <w:sz w:val="24"/>
          <w:szCs w:val="24"/>
          <w:lang w:val="fr-FR"/>
        </w:rPr>
        <w:t xml:space="preserve"> Centre de coopération internationale en recherche agronomique pour le développement</w:t>
      </w:r>
      <w:r w:rsidR="002603E5" w:rsidRPr="009F79D1">
        <w:rPr>
          <w:rFonts w:ascii="Times New Roman" w:hAnsi="Times New Roman" w:cs="Times New Roman"/>
          <w:sz w:val="24"/>
          <w:szCs w:val="24"/>
          <w:lang w:val="fr-FR"/>
        </w:rPr>
        <w:t xml:space="preserve"> (</w:t>
      </w:r>
      <w:r w:rsidRPr="009F79D1">
        <w:rPr>
          <w:rFonts w:ascii="Times New Roman" w:hAnsi="Times New Roman" w:cs="Times New Roman"/>
          <w:sz w:val="24"/>
          <w:szCs w:val="24"/>
          <w:lang w:val="fr-FR"/>
        </w:rPr>
        <w:t>CIRAD</w:t>
      </w:r>
      <w:r w:rsidR="002603E5"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w:t>
      </w:r>
      <w:r w:rsidR="00EE5374" w:rsidRPr="009F79D1">
        <w:rPr>
          <w:rFonts w:ascii="Times New Roman" w:hAnsi="Times New Roman" w:cs="Times New Roman"/>
          <w:sz w:val="24"/>
          <w:szCs w:val="24"/>
          <w:lang w:val="fr-FR"/>
        </w:rPr>
        <w:t xml:space="preserve">Université </w:t>
      </w:r>
      <w:r w:rsidRPr="009F79D1">
        <w:rPr>
          <w:rFonts w:ascii="Times New Roman" w:hAnsi="Times New Roman" w:cs="Times New Roman"/>
          <w:sz w:val="24"/>
          <w:szCs w:val="24"/>
          <w:lang w:val="fr-FR"/>
        </w:rPr>
        <w:t xml:space="preserve">Montpellier, </w:t>
      </w:r>
      <w:r w:rsidR="00EE5374" w:rsidRPr="009F79D1">
        <w:rPr>
          <w:rFonts w:ascii="Times New Roman" w:hAnsi="Times New Roman" w:cs="Times New Roman"/>
          <w:sz w:val="24"/>
          <w:szCs w:val="24"/>
          <w:lang w:val="fr-FR"/>
        </w:rPr>
        <w:t xml:space="preserve">Montpellier, </w:t>
      </w:r>
      <w:r w:rsidRPr="009F79D1">
        <w:rPr>
          <w:rFonts w:ascii="Times New Roman" w:hAnsi="Times New Roman" w:cs="Times New Roman"/>
          <w:sz w:val="24"/>
          <w:szCs w:val="24"/>
          <w:lang w:val="fr-FR"/>
        </w:rPr>
        <w:t>France</w:t>
      </w:r>
    </w:p>
    <w:p w14:paraId="11E0A34F" w14:textId="77777777" w:rsidR="00C940B1" w:rsidRPr="009F79D1" w:rsidRDefault="00C940B1" w:rsidP="00FD0EB1">
      <w:pPr>
        <w:spacing w:line="360" w:lineRule="auto"/>
        <w:ind w:left="112" w:hanging="112"/>
        <w:rPr>
          <w:rFonts w:ascii="Times New Roman" w:hAnsi="Times New Roman" w:cs="Times New Roman"/>
          <w:sz w:val="24"/>
          <w:szCs w:val="24"/>
        </w:rPr>
      </w:pPr>
      <w:r w:rsidRPr="009F79D1">
        <w:rPr>
          <w:rFonts w:ascii="Times New Roman" w:hAnsi="Times New Roman" w:cs="Times New Roman"/>
          <w:sz w:val="24"/>
          <w:szCs w:val="24"/>
          <w:vertAlign w:val="superscript"/>
        </w:rPr>
        <w:t xml:space="preserve">6 </w:t>
      </w:r>
      <w:r w:rsidRPr="009F79D1">
        <w:rPr>
          <w:rFonts w:ascii="Times New Roman" w:hAnsi="Times New Roman" w:cs="Times New Roman"/>
          <w:sz w:val="24"/>
          <w:szCs w:val="24"/>
        </w:rPr>
        <w:t>Liverpool School of Tropical Medicine</w:t>
      </w:r>
      <w:r w:rsidR="000449FC" w:rsidRPr="009F79D1">
        <w:rPr>
          <w:rFonts w:ascii="Times New Roman" w:hAnsi="Times New Roman" w:cs="Times New Roman"/>
          <w:sz w:val="24"/>
          <w:szCs w:val="24"/>
        </w:rPr>
        <w:t xml:space="preserve"> (LSTM)</w:t>
      </w:r>
      <w:r w:rsidRPr="009F79D1">
        <w:rPr>
          <w:rFonts w:ascii="Times New Roman" w:hAnsi="Times New Roman" w:cs="Times New Roman"/>
          <w:sz w:val="24"/>
          <w:szCs w:val="24"/>
        </w:rPr>
        <w:t xml:space="preserve">, Liverpool, Merseyside, United Kingdom </w:t>
      </w:r>
    </w:p>
    <w:p w14:paraId="71E5BEA0" w14:textId="77777777" w:rsidR="0069128B" w:rsidRPr="009F79D1" w:rsidRDefault="00BC2970" w:rsidP="00FD0EB1">
      <w:pPr>
        <w:spacing w:line="360" w:lineRule="auto"/>
        <w:ind w:left="126" w:hanging="126"/>
        <w:rPr>
          <w:rFonts w:ascii="Times New Roman" w:hAnsi="Times New Roman" w:cs="Times New Roman"/>
          <w:sz w:val="24"/>
          <w:szCs w:val="24"/>
        </w:rPr>
      </w:pPr>
      <w:r w:rsidRPr="009F79D1">
        <w:rPr>
          <w:rFonts w:ascii="Times New Roman" w:hAnsi="Times New Roman" w:cs="Times New Roman"/>
          <w:sz w:val="24"/>
          <w:szCs w:val="24"/>
          <w:vertAlign w:val="superscript"/>
        </w:rPr>
        <w:t xml:space="preserve">7 </w:t>
      </w:r>
      <w:r w:rsidR="004E6550" w:rsidRPr="009F79D1">
        <w:rPr>
          <w:rFonts w:ascii="Times New Roman" w:hAnsi="Times New Roman" w:cs="Times New Roman"/>
          <w:sz w:val="24"/>
          <w:szCs w:val="24"/>
          <w:lang w:val="en-US"/>
        </w:rPr>
        <w:t>Infection Medicine, Deanery of Biomedical Sciences, College of Medicine and Veterinary Medicine, The University of Edinburgh,</w:t>
      </w:r>
      <w:r w:rsidR="0069128B" w:rsidRPr="009F79D1">
        <w:rPr>
          <w:rFonts w:ascii="Times New Roman" w:hAnsi="Times New Roman" w:cs="Times New Roman"/>
          <w:color w:val="000000"/>
          <w:sz w:val="24"/>
          <w:szCs w:val="24"/>
        </w:rPr>
        <w:t>United Kingdom</w:t>
      </w:r>
    </w:p>
    <w:p w14:paraId="15CEFCEC" w14:textId="77777777" w:rsidR="000D7EE2" w:rsidRPr="009F79D1" w:rsidRDefault="00E17CE8" w:rsidP="00FD0EB1">
      <w:pPr>
        <w:spacing w:line="360" w:lineRule="auto"/>
        <w:ind w:left="112" w:hanging="112"/>
        <w:rPr>
          <w:rFonts w:ascii="Times New Roman" w:hAnsi="Times New Roman" w:cs="Times New Roman"/>
          <w:sz w:val="24"/>
          <w:szCs w:val="24"/>
        </w:rPr>
      </w:pPr>
      <w:r w:rsidRPr="009F79D1">
        <w:rPr>
          <w:rFonts w:ascii="Times New Roman" w:hAnsi="Times New Roman" w:cs="Times New Roman"/>
          <w:sz w:val="24"/>
          <w:szCs w:val="24"/>
          <w:vertAlign w:val="superscript"/>
        </w:rPr>
        <w:t xml:space="preserve">8 </w:t>
      </w:r>
      <w:r w:rsidR="007B1246" w:rsidRPr="009F79D1">
        <w:rPr>
          <w:rFonts w:ascii="Times New Roman" w:hAnsi="Times New Roman" w:cs="Times New Roman"/>
          <w:sz w:val="24"/>
          <w:szCs w:val="24"/>
        </w:rPr>
        <w:t xml:space="preserve">AP Consultants, </w:t>
      </w:r>
      <w:r w:rsidR="00452E30" w:rsidRPr="009F79D1">
        <w:rPr>
          <w:rFonts w:ascii="Times New Roman" w:hAnsi="Times New Roman" w:cs="Times New Roman"/>
          <w:sz w:val="24"/>
          <w:szCs w:val="24"/>
        </w:rPr>
        <w:t xml:space="preserve">Walworth Enterprise Centre, </w:t>
      </w:r>
      <w:r w:rsidR="007B1246" w:rsidRPr="009F79D1">
        <w:rPr>
          <w:rFonts w:ascii="Times New Roman" w:hAnsi="Times New Roman" w:cs="Times New Roman"/>
          <w:sz w:val="24"/>
          <w:szCs w:val="24"/>
        </w:rPr>
        <w:t>Andover, United Kingdom</w:t>
      </w:r>
    </w:p>
    <w:p w14:paraId="40C99E1C" w14:textId="77777777" w:rsidR="000D7EE2" w:rsidRPr="009F79D1" w:rsidRDefault="000D7EE2" w:rsidP="00FD0EB1">
      <w:pPr>
        <w:spacing w:line="360" w:lineRule="auto"/>
        <w:jc w:val="center"/>
        <w:rPr>
          <w:rFonts w:ascii="Times New Roman" w:hAnsi="Times New Roman" w:cs="Times New Roman"/>
          <w:b/>
          <w:sz w:val="24"/>
          <w:szCs w:val="24"/>
        </w:rPr>
      </w:pPr>
    </w:p>
    <w:p w14:paraId="11C370BE" w14:textId="77777777" w:rsidR="00E25C3F" w:rsidRPr="009F79D1" w:rsidRDefault="00E25C3F"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*Correspond</w:t>
      </w:r>
      <w:r w:rsidR="00554BF1" w:rsidRPr="009F79D1">
        <w:rPr>
          <w:rFonts w:ascii="Times New Roman" w:hAnsi="Times New Roman" w:cs="Times New Roman"/>
          <w:sz w:val="24"/>
          <w:szCs w:val="24"/>
        </w:rPr>
        <w:t>ence: alex@apconsultants.co.uk</w:t>
      </w:r>
    </w:p>
    <w:p w14:paraId="11C8D0F7" w14:textId="77777777" w:rsidR="00E25C3F" w:rsidRPr="009F79D1" w:rsidRDefault="00E25C3F" w:rsidP="00FD0EB1">
      <w:pPr>
        <w:spacing w:line="360" w:lineRule="auto"/>
        <w:rPr>
          <w:rFonts w:ascii="Times New Roman" w:hAnsi="Times New Roman" w:cs="Times New Roman"/>
          <w:b/>
          <w:sz w:val="24"/>
          <w:szCs w:val="24"/>
        </w:rPr>
      </w:pPr>
    </w:p>
    <w:p w14:paraId="27B9D7EA" w14:textId="77777777" w:rsidR="00F83284" w:rsidRPr="009F79D1" w:rsidRDefault="00DD5310"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Abstract</w:t>
      </w:r>
    </w:p>
    <w:p w14:paraId="6407BDBF" w14:textId="727EDA45" w:rsidR="00CC292C" w:rsidRPr="009F79D1" w:rsidRDefault="00CC292C" w:rsidP="00FD0EB1">
      <w:pPr>
        <w:spacing w:line="360" w:lineRule="auto"/>
        <w:rPr>
          <w:rFonts w:ascii="Times New Roman" w:hAnsi="Times New Roman" w:cs="Times New Roman"/>
          <w:bCs/>
          <w:sz w:val="24"/>
          <w:szCs w:val="24"/>
        </w:rPr>
      </w:pPr>
      <w:r w:rsidRPr="009F79D1">
        <w:rPr>
          <w:rFonts w:ascii="Times New Roman" w:hAnsi="Times New Roman" w:cs="Times New Roman"/>
          <w:b/>
          <w:bCs/>
          <w:sz w:val="24"/>
          <w:szCs w:val="24"/>
        </w:rPr>
        <w:t>Background</w:t>
      </w:r>
      <w:r w:rsidR="00967F92" w:rsidRPr="009F79D1">
        <w:rPr>
          <w:rFonts w:ascii="Times New Roman" w:hAnsi="Times New Roman" w:cs="Times New Roman"/>
          <w:b/>
          <w:bCs/>
          <w:sz w:val="24"/>
          <w:szCs w:val="24"/>
        </w:rPr>
        <w:t xml:space="preserve">: </w:t>
      </w:r>
      <w:r w:rsidRPr="009F79D1">
        <w:rPr>
          <w:rFonts w:ascii="Times New Roman" w:hAnsi="Times New Roman" w:cs="Times New Roman"/>
          <w:bCs/>
          <w:sz w:val="24"/>
          <w:szCs w:val="24"/>
        </w:rPr>
        <w:t xml:space="preserve">Since 2012, the World Health Organisation and the countries affected by the Gambian form of human African trypanosomiasis (HAT) have been committed to eliminating the disease, primarily through active case-finding and treatment. </w:t>
      </w:r>
      <w:r w:rsidR="00103A4F" w:rsidRPr="009F79D1">
        <w:rPr>
          <w:rFonts w:ascii="Times New Roman" w:hAnsi="Times New Roman" w:cs="Times New Roman"/>
          <w:bCs/>
          <w:sz w:val="24"/>
          <w:szCs w:val="24"/>
        </w:rPr>
        <w:t>To</w:t>
      </w:r>
      <w:r w:rsidRPr="009F79D1">
        <w:rPr>
          <w:rFonts w:ascii="Times New Roman" w:hAnsi="Times New Roman" w:cs="Times New Roman"/>
          <w:bCs/>
          <w:sz w:val="24"/>
          <w:szCs w:val="24"/>
        </w:rPr>
        <w:t xml:space="preserve"> interrupt transmission of </w:t>
      </w:r>
      <w:r w:rsidRPr="009F79D1">
        <w:rPr>
          <w:rFonts w:ascii="Times New Roman" w:hAnsi="Times New Roman" w:cs="Times New Roman"/>
          <w:bCs/>
          <w:i/>
          <w:sz w:val="24"/>
          <w:szCs w:val="24"/>
        </w:rPr>
        <w:t>T.</w:t>
      </w:r>
      <w:r w:rsidR="00E47BB4" w:rsidRPr="009F79D1">
        <w:rPr>
          <w:rFonts w:ascii="Times New Roman" w:hAnsi="Times New Roman" w:cs="Times New Roman"/>
          <w:bCs/>
          <w:i/>
          <w:sz w:val="24"/>
          <w:szCs w:val="24"/>
        </w:rPr>
        <w:t xml:space="preserve"> </w:t>
      </w:r>
      <w:r w:rsidRPr="009F79D1">
        <w:rPr>
          <w:rFonts w:ascii="Times New Roman" w:hAnsi="Times New Roman" w:cs="Times New Roman"/>
          <w:bCs/>
          <w:i/>
          <w:sz w:val="24"/>
          <w:szCs w:val="24"/>
        </w:rPr>
        <w:t>b.</w:t>
      </w:r>
      <w:r w:rsidR="00E47BB4" w:rsidRPr="009F79D1">
        <w:rPr>
          <w:rFonts w:ascii="Times New Roman" w:hAnsi="Times New Roman" w:cs="Times New Roman"/>
          <w:bCs/>
          <w:i/>
          <w:sz w:val="24"/>
          <w:szCs w:val="24"/>
        </w:rPr>
        <w:t xml:space="preserve"> </w:t>
      </w:r>
      <w:proofErr w:type="spellStart"/>
      <w:r w:rsidRPr="009F79D1">
        <w:rPr>
          <w:rFonts w:ascii="Times New Roman" w:hAnsi="Times New Roman" w:cs="Times New Roman"/>
          <w:bCs/>
          <w:i/>
          <w:sz w:val="24"/>
          <w:szCs w:val="24"/>
        </w:rPr>
        <w:t>gambiense</w:t>
      </w:r>
      <w:proofErr w:type="spellEnd"/>
      <w:r w:rsidRPr="009F79D1">
        <w:rPr>
          <w:rFonts w:ascii="Times New Roman" w:hAnsi="Times New Roman" w:cs="Times New Roman"/>
          <w:bCs/>
          <w:sz w:val="24"/>
          <w:szCs w:val="24"/>
        </w:rPr>
        <w:t xml:space="preserve"> and move more rapidly towards elimination, it was decided to add vector control using ‘tiny targets’. Chad’s </w:t>
      </w:r>
      <w:proofErr w:type="spellStart"/>
      <w:r w:rsidRPr="009F79D1">
        <w:rPr>
          <w:rFonts w:ascii="Times New Roman" w:hAnsi="Times New Roman" w:cs="Times New Roman"/>
          <w:bCs/>
          <w:sz w:val="24"/>
          <w:szCs w:val="24"/>
        </w:rPr>
        <w:t>Mandoul</w:t>
      </w:r>
      <w:proofErr w:type="spellEnd"/>
      <w:r w:rsidRPr="009F79D1">
        <w:rPr>
          <w:rFonts w:ascii="Times New Roman" w:hAnsi="Times New Roman" w:cs="Times New Roman"/>
          <w:bCs/>
          <w:sz w:val="24"/>
          <w:szCs w:val="24"/>
        </w:rPr>
        <w:t xml:space="preserve"> HAT focus extends over 840 km</w:t>
      </w:r>
      <w:r w:rsidRPr="009F79D1">
        <w:rPr>
          <w:rFonts w:ascii="Times New Roman" w:hAnsi="Times New Roman" w:cs="Times New Roman"/>
          <w:bCs/>
          <w:sz w:val="24"/>
          <w:szCs w:val="24"/>
          <w:vertAlign w:val="superscript"/>
        </w:rPr>
        <w:t>2</w:t>
      </w:r>
      <w:r w:rsidRPr="009F79D1">
        <w:rPr>
          <w:rFonts w:ascii="Times New Roman" w:hAnsi="Times New Roman" w:cs="Times New Roman"/>
          <w:bCs/>
          <w:sz w:val="24"/>
          <w:szCs w:val="24"/>
        </w:rPr>
        <w:t>,</w:t>
      </w:r>
      <w:r w:rsidRPr="009F79D1">
        <w:rPr>
          <w:rFonts w:ascii="Times New Roman" w:hAnsi="Times New Roman" w:cs="Times New Roman"/>
          <w:bCs/>
          <w:sz w:val="24"/>
          <w:szCs w:val="24"/>
          <w:vertAlign w:val="superscript"/>
        </w:rPr>
        <w:t xml:space="preserve"> </w:t>
      </w:r>
      <w:r w:rsidRPr="009F79D1">
        <w:rPr>
          <w:rFonts w:ascii="Times New Roman" w:hAnsi="Times New Roman" w:cs="Times New Roman"/>
          <w:bCs/>
          <w:sz w:val="24"/>
          <w:szCs w:val="24"/>
        </w:rPr>
        <w:t>with a human population of</w:t>
      </w:r>
      <w:r w:rsidR="00EC2960" w:rsidRPr="009F79D1">
        <w:rPr>
          <w:rFonts w:ascii="Times New Roman" w:hAnsi="Times New Roman" w:cs="Times New Roman"/>
          <w:bCs/>
          <w:sz w:val="24"/>
          <w:szCs w:val="24"/>
        </w:rPr>
        <w:t xml:space="preserve"> </w:t>
      </w:r>
      <w:r w:rsidRPr="009F79D1">
        <w:rPr>
          <w:rFonts w:ascii="Times New Roman" w:hAnsi="Times New Roman" w:cs="Times New Roman"/>
          <w:bCs/>
          <w:sz w:val="24"/>
          <w:szCs w:val="24"/>
        </w:rPr>
        <w:t>39</w:t>
      </w:r>
      <w:r w:rsidR="00730A61" w:rsidRPr="009F79D1">
        <w:rPr>
          <w:rFonts w:ascii="Times New Roman" w:hAnsi="Times New Roman" w:cs="Times New Roman"/>
          <w:bCs/>
          <w:sz w:val="24"/>
          <w:szCs w:val="24"/>
        </w:rPr>
        <w:t xml:space="preserve"> </w:t>
      </w:r>
      <w:r w:rsidRPr="009F79D1">
        <w:rPr>
          <w:rFonts w:ascii="Times New Roman" w:hAnsi="Times New Roman" w:cs="Times New Roman"/>
          <w:bCs/>
          <w:sz w:val="24"/>
          <w:szCs w:val="24"/>
        </w:rPr>
        <w:t>000 as well as 14</w:t>
      </w:r>
      <w:r w:rsidR="00FC59FD" w:rsidRPr="009F79D1">
        <w:rPr>
          <w:rFonts w:ascii="Times New Roman" w:hAnsi="Times New Roman" w:cs="Times New Roman"/>
          <w:bCs/>
          <w:sz w:val="24"/>
          <w:szCs w:val="24"/>
        </w:rPr>
        <w:t xml:space="preserve"> </w:t>
      </w:r>
      <w:r w:rsidRPr="009F79D1">
        <w:rPr>
          <w:rFonts w:ascii="Times New Roman" w:hAnsi="Times New Roman" w:cs="Times New Roman"/>
          <w:bCs/>
          <w:sz w:val="24"/>
          <w:szCs w:val="24"/>
        </w:rPr>
        <w:t xml:space="preserve">000 cattle and </w:t>
      </w:r>
      <w:r w:rsidR="0005387B" w:rsidRPr="009F79D1">
        <w:rPr>
          <w:rFonts w:ascii="Times New Roman" w:hAnsi="Times New Roman" w:cs="Times New Roman"/>
          <w:bCs/>
          <w:sz w:val="24"/>
          <w:szCs w:val="24"/>
        </w:rPr>
        <w:t xml:space="preserve">2 </w:t>
      </w:r>
      <w:r w:rsidRPr="009F79D1">
        <w:rPr>
          <w:rFonts w:ascii="Times New Roman" w:hAnsi="Times New Roman" w:cs="Times New Roman"/>
          <w:bCs/>
          <w:sz w:val="24"/>
          <w:szCs w:val="24"/>
        </w:rPr>
        <w:t>000 pigs. Some 2</w:t>
      </w:r>
      <w:r w:rsidR="00FC59FD" w:rsidRPr="009F79D1">
        <w:rPr>
          <w:rFonts w:ascii="Times New Roman" w:hAnsi="Times New Roman" w:cs="Times New Roman"/>
          <w:bCs/>
          <w:sz w:val="24"/>
          <w:szCs w:val="24"/>
        </w:rPr>
        <w:t xml:space="preserve"> </w:t>
      </w:r>
      <w:r w:rsidRPr="009F79D1">
        <w:rPr>
          <w:rFonts w:ascii="Times New Roman" w:hAnsi="Times New Roman" w:cs="Times New Roman"/>
          <w:bCs/>
          <w:sz w:val="24"/>
          <w:szCs w:val="24"/>
        </w:rPr>
        <w:t>700</w:t>
      </w:r>
      <w:r w:rsidR="00EC2960" w:rsidRPr="009F79D1">
        <w:rPr>
          <w:rFonts w:ascii="Times New Roman" w:hAnsi="Times New Roman" w:cs="Times New Roman"/>
          <w:bCs/>
          <w:sz w:val="24"/>
          <w:szCs w:val="24"/>
        </w:rPr>
        <w:t xml:space="preserve"> </w:t>
      </w:r>
      <w:r w:rsidRPr="009F79D1">
        <w:rPr>
          <w:rFonts w:ascii="Times New Roman" w:hAnsi="Times New Roman" w:cs="Times New Roman"/>
          <w:bCs/>
          <w:sz w:val="24"/>
          <w:szCs w:val="24"/>
        </w:rPr>
        <w:t xml:space="preserve">tiny targets were deployed annually from 2014 onwards. </w:t>
      </w:r>
    </w:p>
    <w:p w14:paraId="6764FDF6" w14:textId="3B702413" w:rsidR="00CC292C" w:rsidRPr="009F79D1" w:rsidRDefault="00CC292C" w:rsidP="00FD0EB1">
      <w:pPr>
        <w:spacing w:line="360" w:lineRule="auto"/>
        <w:rPr>
          <w:rFonts w:ascii="Times New Roman" w:hAnsi="Times New Roman" w:cs="Times New Roman"/>
          <w:bCs/>
          <w:sz w:val="24"/>
          <w:szCs w:val="24"/>
        </w:rPr>
      </w:pPr>
      <w:r w:rsidRPr="009F79D1">
        <w:rPr>
          <w:rFonts w:ascii="Times New Roman" w:hAnsi="Times New Roman" w:cs="Times New Roman"/>
          <w:b/>
          <w:bCs/>
          <w:sz w:val="24"/>
          <w:szCs w:val="24"/>
        </w:rPr>
        <w:t>Methods</w:t>
      </w:r>
      <w:r w:rsidR="00967F92" w:rsidRPr="009F79D1">
        <w:rPr>
          <w:rFonts w:ascii="Times New Roman" w:hAnsi="Times New Roman" w:cs="Times New Roman"/>
          <w:b/>
          <w:bCs/>
          <w:sz w:val="24"/>
          <w:szCs w:val="24"/>
        </w:rPr>
        <w:t xml:space="preserve">: </w:t>
      </w:r>
      <w:r w:rsidRPr="009F79D1">
        <w:rPr>
          <w:rFonts w:ascii="Times New Roman" w:hAnsi="Times New Roman" w:cs="Times New Roman"/>
          <w:bCs/>
          <w:sz w:val="24"/>
          <w:szCs w:val="24"/>
        </w:rPr>
        <w:t xml:space="preserve">A protocol was developed for the routine collection of tsetse control costs during all field missions. This was implemented throughout 2015 and 2016, and combined with the recorded costs of the preliminary survey and sensitisation activities. The objective was to calculate the full costs at local prices in Chad. Costs were adjusted to remove research components and to ensure that items </w:t>
      </w:r>
      <w:r w:rsidRPr="009F79D1">
        <w:rPr>
          <w:rFonts w:ascii="Times New Roman" w:hAnsi="Times New Roman" w:cs="Times New Roman"/>
          <w:bCs/>
          <w:sz w:val="24"/>
          <w:szCs w:val="24"/>
        </w:rPr>
        <w:lastRenderedPageBreak/>
        <w:t xml:space="preserve">outside the project budget lines were included, such as administrative overheads and a share of </w:t>
      </w:r>
      <w:r w:rsidR="00E47BB4" w:rsidRPr="009F79D1">
        <w:rPr>
          <w:rFonts w:ascii="Times New Roman" w:hAnsi="Times New Roman" w:cs="Times New Roman"/>
          <w:bCs/>
          <w:sz w:val="24"/>
          <w:szCs w:val="24"/>
        </w:rPr>
        <w:t xml:space="preserve">staff </w:t>
      </w:r>
      <w:r w:rsidRPr="009F79D1">
        <w:rPr>
          <w:rFonts w:ascii="Times New Roman" w:hAnsi="Times New Roman" w:cs="Times New Roman"/>
          <w:bCs/>
          <w:sz w:val="24"/>
          <w:szCs w:val="24"/>
        </w:rPr>
        <w:t xml:space="preserve">salaries. </w:t>
      </w:r>
    </w:p>
    <w:p w14:paraId="5FCEC6FD" w14:textId="32CE56D4" w:rsidR="00CC292C" w:rsidRPr="009F79D1" w:rsidRDefault="00CC292C" w:rsidP="00FD0EB1">
      <w:pPr>
        <w:spacing w:line="360" w:lineRule="auto"/>
        <w:rPr>
          <w:rFonts w:ascii="Times New Roman" w:hAnsi="Times New Roman" w:cs="Times New Roman"/>
          <w:bCs/>
          <w:sz w:val="24"/>
          <w:szCs w:val="24"/>
        </w:rPr>
      </w:pPr>
      <w:r w:rsidRPr="009F79D1">
        <w:rPr>
          <w:rFonts w:ascii="Times New Roman" w:hAnsi="Times New Roman" w:cs="Times New Roman"/>
          <w:b/>
          <w:bCs/>
          <w:sz w:val="24"/>
          <w:szCs w:val="24"/>
        </w:rPr>
        <w:t>Results</w:t>
      </w:r>
      <w:r w:rsidR="00967F92" w:rsidRPr="009F79D1">
        <w:rPr>
          <w:rFonts w:ascii="Times New Roman" w:hAnsi="Times New Roman" w:cs="Times New Roman"/>
          <w:b/>
          <w:bCs/>
          <w:sz w:val="24"/>
          <w:szCs w:val="24"/>
        </w:rPr>
        <w:t xml:space="preserve">: </w:t>
      </w:r>
      <w:r w:rsidRPr="009F79D1">
        <w:rPr>
          <w:rFonts w:ascii="Times New Roman" w:hAnsi="Times New Roman" w:cs="Times New Roman"/>
          <w:bCs/>
          <w:sz w:val="24"/>
          <w:szCs w:val="24"/>
        </w:rPr>
        <w:t xml:space="preserve">Targets were deployed at about </w:t>
      </w:r>
      <w:r w:rsidR="00D107CA" w:rsidRPr="009F79D1">
        <w:rPr>
          <w:rFonts w:ascii="Times New Roman" w:hAnsi="Times New Roman" w:cs="Times New Roman"/>
          <w:bCs/>
          <w:sz w:val="24"/>
          <w:szCs w:val="24"/>
        </w:rPr>
        <w:t>6</w:t>
      </w:r>
      <w:r w:rsidRPr="009F79D1">
        <w:rPr>
          <w:rFonts w:ascii="Times New Roman" w:hAnsi="Times New Roman" w:cs="Times New Roman"/>
          <w:bCs/>
          <w:sz w:val="24"/>
          <w:szCs w:val="24"/>
        </w:rPr>
        <w:t>0 per linear km of riverine tsetse habitat.</w:t>
      </w:r>
      <w:r w:rsidR="00EC2960" w:rsidRPr="009F79D1">
        <w:rPr>
          <w:rFonts w:ascii="Times New Roman" w:hAnsi="Times New Roman" w:cs="Times New Roman"/>
          <w:bCs/>
          <w:sz w:val="24"/>
          <w:szCs w:val="24"/>
        </w:rPr>
        <w:t xml:space="preserve"> </w:t>
      </w:r>
      <w:r w:rsidRPr="009F79D1">
        <w:rPr>
          <w:rFonts w:ascii="Times New Roman" w:hAnsi="Times New Roman" w:cs="Times New Roman"/>
          <w:bCs/>
          <w:sz w:val="24"/>
          <w:szCs w:val="24"/>
        </w:rPr>
        <w:t>The average annual cost of the operation was USD 56</w:t>
      </w:r>
      <w:r w:rsidR="00FC59FD" w:rsidRPr="009F79D1">
        <w:rPr>
          <w:rFonts w:ascii="Times New Roman" w:hAnsi="Times New Roman" w:cs="Times New Roman"/>
          <w:bCs/>
          <w:sz w:val="24"/>
          <w:szCs w:val="24"/>
        </w:rPr>
        <w:t xml:space="preserve"> </w:t>
      </w:r>
      <w:r w:rsidR="00DD0094" w:rsidRPr="009F79D1">
        <w:rPr>
          <w:rFonts w:ascii="Times New Roman" w:hAnsi="Times New Roman" w:cs="Times New Roman"/>
          <w:bCs/>
          <w:sz w:val="24"/>
          <w:szCs w:val="24"/>
        </w:rPr>
        <w:t>113</w:t>
      </w:r>
      <w:r w:rsidRPr="009F79D1">
        <w:rPr>
          <w:rFonts w:ascii="Times New Roman" w:hAnsi="Times New Roman" w:cs="Times New Roman"/>
          <w:bCs/>
          <w:sz w:val="24"/>
          <w:szCs w:val="24"/>
        </w:rPr>
        <w:t>, working out at USD 66.</w:t>
      </w:r>
      <w:r w:rsidR="00DD0094" w:rsidRPr="009F79D1">
        <w:rPr>
          <w:rFonts w:ascii="Times New Roman" w:hAnsi="Times New Roman" w:cs="Times New Roman"/>
          <w:bCs/>
          <w:sz w:val="24"/>
          <w:szCs w:val="24"/>
        </w:rPr>
        <w:t xml:space="preserve">8 </w:t>
      </w:r>
      <w:r w:rsidRPr="009F79D1">
        <w:rPr>
          <w:rFonts w:ascii="Times New Roman" w:hAnsi="Times New Roman" w:cs="Times New Roman"/>
          <w:bCs/>
          <w:sz w:val="24"/>
          <w:szCs w:val="24"/>
        </w:rPr>
        <w:t>per km</w:t>
      </w:r>
      <w:r w:rsidRPr="009F79D1">
        <w:rPr>
          <w:rFonts w:ascii="Times New Roman" w:hAnsi="Times New Roman" w:cs="Times New Roman"/>
          <w:bCs/>
          <w:sz w:val="24"/>
          <w:szCs w:val="24"/>
          <w:vertAlign w:val="superscript"/>
        </w:rPr>
        <w:t>2</w:t>
      </w:r>
      <w:r w:rsidRPr="009F79D1">
        <w:rPr>
          <w:rFonts w:ascii="Times New Roman" w:hAnsi="Times New Roman" w:cs="Times New Roman"/>
          <w:bCs/>
          <w:sz w:val="24"/>
          <w:szCs w:val="24"/>
        </w:rPr>
        <w:t> protected and USD 1.4 per person protected. Of this</w:t>
      </w:r>
      <w:r w:rsidR="00103A4F" w:rsidRPr="009F79D1">
        <w:rPr>
          <w:rFonts w:ascii="Times New Roman" w:hAnsi="Times New Roman" w:cs="Times New Roman"/>
          <w:bCs/>
          <w:sz w:val="24"/>
          <w:szCs w:val="24"/>
        </w:rPr>
        <w:t>,</w:t>
      </w:r>
      <w:r w:rsidRPr="009F79D1">
        <w:rPr>
          <w:rFonts w:ascii="Times New Roman" w:hAnsi="Times New Roman" w:cs="Times New Roman"/>
          <w:bCs/>
          <w:sz w:val="24"/>
          <w:szCs w:val="24"/>
        </w:rPr>
        <w:t xml:space="preserve"> 12.8% was an annual share of the initial tsetse survey, 40.6% for regular tsetse monitoring undertaken three times a year, </w:t>
      </w:r>
      <w:r w:rsidR="00DD0094" w:rsidRPr="009F79D1">
        <w:rPr>
          <w:rFonts w:ascii="Times New Roman" w:hAnsi="Times New Roman" w:cs="Times New Roman"/>
          <w:bCs/>
          <w:sz w:val="24"/>
          <w:szCs w:val="24"/>
        </w:rPr>
        <w:t>3</w:t>
      </w:r>
      <w:r w:rsidR="00E1698C" w:rsidRPr="009F79D1">
        <w:rPr>
          <w:rFonts w:ascii="Times New Roman" w:hAnsi="Times New Roman" w:cs="Times New Roman"/>
          <w:bCs/>
          <w:sz w:val="24"/>
          <w:szCs w:val="24"/>
        </w:rPr>
        <w:t>6.8</w:t>
      </w:r>
      <w:r w:rsidRPr="009F79D1">
        <w:rPr>
          <w:rFonts w:ascii="Times New Roman" w:hAnsi="Times New Roman" w:cs="Times New Roman"/>
          <w:bCs/>
          <w:sz w:val="24"/>
          <w:szCs w:val="24"/>
        </w:rPr>
        <w:t>% for target deployment and checking and 9.8% for sensitisation of local populations. Targets accounted for 8.3% of the cost, and the cost of delivering a target was USD 19.</w:t>
      </w:r>
      <w:r w:rsidR="00691CDE" w:rsidRPr="009F79D1">
        <w:rPr>
          <w:rFonts w:ascii="Times New Roman" w:hAnsi="Times New Roman" w:cs="Times New Roman"/>
          <w:bCs/>
          <w:sz w:val="24"/>
          <w:szCs w:val="24"/>
        </w:rPr>
        <w:t xml:space="preserve">0 </w:t>
      </w:r>
      <w:r w:rsidRPr="009F79D1">
        <w:rPr>
          <w:rFonts w:ascii="Times New Roman" w:hAnsi="Times New Roman" w:cs="Times New Roman"/>
          <w:bCs/>
          <w:sz w:val="24"/>
          <w:szCs w:val="24"/>
        </w:rPr>
        <w:t xml:space="preserve">per target deployed. </w:t>
      </w:r>
    </w:p>
    <w:p w14:paraId="2597706F" w14:textId="3A03D56B" w:rsidR="00CC292C" w:rsidRPr="009F79D1" w:rsidRDefault="00967F92" w:rsidP="00FD0EB1">
      <w:pPr>
        <w:spacing w:line="360" w:lineRule="auto"/>
        <w:rPr>
          <w:rFonts w:ascii="Times New Roman" w:hAnsi="Times New Roman" w:cs="Times New Roman"/>
          <w:bCs/>
          <w:sz w:val="24"/>
          <w:szCs w:val="24"/>
        </w:rPr>
      </w:pPr>
      <w:r w:rsidRPr="009F79D1">
        <w:rPr>
          <w:rFonts w:ascii="Times New Roman" w:hAnsi="Times New Roman" w:cs="Times New Roman"/>
          <w:b/>
          <w:bCs/>
          <w:sz w:val="24"/>
          <w:szCs w:val="24"/>
        </w:rPr>
        <w:t xml:space="preserve">Conclusions: </w:t>
      </w:r>
      <w:r w:rsidR="00CC292C" w:rsidRPr="009F79D1">
        <w:rPr>
          <w:rFonts w:ascii="Times New Roman" w:hAnsi="Times New Roman" w:cs="Times New Roman"/>
          <w:bCs/>
          <w:sz w:val="24"/>
          <w:szCs w:val="24"/>
        </w:rPr>
        <w:t>This study has confirmed that tiny targets provide a consistently low cost option for controlling tsetse</w:t>
      </w:r>
      <w:r w:rsidR="00E556C5" w:rsidRPr="009F79D1">
        <w:rPr>
          <w:rFonts w:ascii="Times New Roman" w:hAnsi="Times New Roman" w:cs="Times New Roman"/>
          <w:bCs/>
          <w:sz w:val="24"/>
          <w:szCs w:val="24"/>
        </w:rPr>
        <w:t xml:space="preserve"> in </w:t>
      </w:r>
      <w:proofErr w:type="spellStart"/>
      <w:r w:rsidR="00672AC9" w:rsidRPr="009F79D1">
        <w:rPr>
          <w:rFonts w:ascii="Times New Roman" w:hAnsi="Times New Roman" w:cs="Times New Roman"/>
          <w:bCs/>
          <w:sz w:val="24"/>
          <w:szCs w:val="24"/>
        </w:rPr>
        <w:t>gambiense</w:t>
      </w:r>
      <w:proofErr w:type="spellEnd"/>
      <w:r w:rsidR="00672AC9" w:rsidRPr="009F79D1">
        <w:rPr>
          <w:rFonts w:ascii="Times New Roman" w:hAnsi="Times New Roman" w:cs="Times New Roman"/>
          <w:bCs/>
          <w:sz w:val="24"/>
          <w:szCs w:val="24"/>
        </w:rPr>
        <w:t xml:space="preserve"> </w:t>
      </w:r>
      <w:r w:rsidR="00E556C5" w:rsidRPr="009F79D1">
        <w:rPr>
          <w:rFonts w:ascii="Times New Roman" w:hAnsi="Times New Roman" w:cs="Times New Roman"/>
          <w:bCs/>
          <w:sz w:val="24"/>
          <w:szCs w:val="24"/>
        </w:rPr>
        <w:t>HAT foci</w:t>
      </w:r>
      <w:r w:rsidR="00CC292C" w:rsidRPr="009F79D1">
        <w:rPr>
          <w:rFonts w:ascii="Times New Roman" w:hAnsi="Times New Roman" w:cs="Times New Roman"/>
          <w:bCs/>
          <w:sz w:val="24"/>
          <w:szCs w:val="24"/>
        </w:rPr>
        <w:t>. Although the study area is</w:t>
      </w:r>
      <w:r w:rsidR="00D107CA" w:rsidRPr="009F79D1">
        <w:rPr>
          <w:rFonts w:ascii="Times New Roman" w:hAnsi="Times New Roman" w:cs="Times New Roman"/>
          <w:bCs/>
          <w:sz w:val="24"/>
          <w:szCs w:val="24"/>
        </w:rPr>
        <w:t xml:space="preserve"> remote</w:t>
      </w:r>
      <w:r w:rsidR="00CC292C" w:rsidRPr="009F79D1">
        <w:rPr>
          <w:rFonts w:ascii="Times New Roman" w:hAnsi="Times New Roman" w:cs="Times New Roman"/>
          <w:bCs/>
          <w:sz w:val="24"/>
          <w:szCs w:val="24"/>
        </w:rPr>
        <w:t xml:space="preserve"> with a tsetse habitat characterised by wide river marshes, the costs were similar to those of tiny target work in Uganda</w:t>
      </w:r>
      <w:r w:rsidR="0009003F" w:rsidRPr="009F79D1">
        <w:rPr>
          <w:rFonts w:ascii="Times New Roman" w:hAnsi="Times New Roman" w:cs="Times New Roman"/>
          <w:bCs/>
          <w:sz w:val="24"/>
          <w:szCs w:val="24"/>
        </w:rPr>
        <w:t xml:space="preserve">, </w:t>
      </w:r>
      <w:r w:rsidR="00D107CA" w:rsidRPr="009F79D1">
        <w:rPr>
          <w:rFonts w:ascii="Times New Roman" w:hAnsi="Times New Roman" w:cs="Times New Roman"/>
          <w:bCs/>
          <w:sz w:val="24"/>
          <w:szCs w:val="24"/>
        </w:rPr>
        <w:t>with some difference</w:t>
      </w:r>
      <w:r w:rsidR="00E47BB4" w:rsidRPr="009F79D1">
        <w:rPr>
          <w:rFonts w:ascii="Times New Roman" w:hAnsi="Times New Roman" w:cs="Times New Roman"/>
          <w:bCs/>
          <w:sz w:val="24"/>
          <w:szCs w:val="24"/>
        </w:rPr>
        <w:t>s</w:t>
      </w:r>
      <w:r w:rsidR="00D107CA" w:rsidRPr="009F79D1">
        <w:rPr>
          <w:rFonts w:ascii="Times New Roman" w:hAnsi="Times New Roman" w:cs="Times New Roman"/>
          <w:bCs/>
          <w:sz w:val="24"/>
          <w:szCs w:val="24"/>
        </w:rPr>
        <w:t>, in particular a higher</w:t>
      </w:r>
      <w:r w:rsidR="0009003F" w:rsidRPr="009F79D1">
        <w:rPr>
          <w:rFonts w:ascii="Times New Roman" w:hAnsi="Times New Roman" w:cs="Times New Roman"/>
          <w:bCs/>
          <w:sz w:val="24"/>
          <w:szCs w:val="24"/>
        </w:rPr>
        <w:t xml:space="preserve"> cost per target delivered</w:t>
      </w:r>
      <w:r w:rsidR="00CC292C" w:rsidRPr="009F79D1">
        <w:rPr>
          <w:rFonts w:ascii="Times New Roman" w:hAnsi="Times New Roman" w:cs="Times New Roman"/>
          <w:bCs/>
          <w:sz w:val="24"/>
          <w:szCs w:val="24"/>
        </w:rPr>
        <w:t xml:space="preserve">. As was the case in Uganda, the cost </w:t>
      </w:r>
      <w:r w:rsidR="00D107CA" w:rsidRPr="009F79D1">
        <w:rPr>
          <w:rFonts w:ascii="Times New Roman" w:hAnsi="Times New Roman" w:cs="Times New Roman"/>
          <w:bCs/>
          <w:sz w:val="24"/>
          <w:szCs w:val="24"/>
        </w:rPr>
        <w:t>was</w:t>
      </w:r>
      <w:r w:rsidR="00CC292C" w:rsidRPr="009F79D1">
        <w:rPr>
          <w:rFonts w:ascii="Times New Roman" w:hAnsi="Times New Roman" w:cs="Times New Roman"/>
          <w:bCs/>
          <w:sz w:val="24"/>
          <w:szCs w:val="24"/>
        </w:rPr>
        <w:t xml:space="preserve"> between </w:t>
      </w:r>
      <w:r w:rsidR="00B105B1" w:rsidRPr="009F79D1">
        <w:rPr>
          <w:rFonts w:ascii="Times New Roman" w:hAnsi="Times New Roman" w:cs="Times New Roman"/>
          <w:bCs/>
          <w:sz w:val="24"/>
          <w:szCs w:val="24"/>
        </w:rPr>
        <w:t>a quarter</w:t>
      </w:r>
      <w:r w:rsidR="00CC292C" w:rsidRPr="009F79D1">
        <w:rPr>
          <w:rFonts w:ascii="Times New Roman" w:hAnsi="Times New Roman" w:cs="Times New Roman"/>
          <w:bCs/>
          <w:sz w:val="24"/>
          <w:szCs w:val="24"/>
        </w:rPr>
        <w:t xml:space="preserve"> and a third that of historical target operations using full size targets</w:t>
      </w:r>
      <w:r w:rsidR="00672AC9" w:rsidRPr="009F79D1">
        <w:rPr>
          <w:rFonts w:ascii="Times New Roman" w:hAnsi="Times New Roman" w:cs="Times New Roman"/>
          <w:bCs/>
          <w:sz w:val="24"/>
          <w:szCs w:val="24"/>
        </w:rPr>
        <w:t xml:space="preserve"> or </w:t>
      </w:r>
      <w:r w:rsidR="00D107CA" w:rsidRPr="009F79D1">
        <w:rPr>
          <w:rFonts w:ascii="Times New Roman" w:hAnsi="Times New Roman" w:cs="Times New Roman"/>
          <w:bCs/>
          <w:sz w:val="24"/>
          <w:szCs w:val="24"/>
        </w:rPr>
        <w:t>traps</w:t>
      </w:r>
      <w:r w:rsidR="0009003F" w:rsidRPr="009F79D1">
        <w:rPr>
          <w:rFonts w:ascii="Times New Roman" w:hAnsi="Times New Roman" w:cs="Times New Roman"/>
          <w:bCs/>
          <w:sz w:val="24"/>
          <w:szCs w:val="24"/>
        </w:rPr>
        <w:t>.</w:t>
      </w:r>
      <w:r w:rsidR="00CC292C" w:rsidRPr="009F79D1">
        <w:rPr>
          <w:rFonts w:ascii="Times New Roman" w:hAnsi="Times New Roman" w:cs="Times New Roman"/>
          <w:bCs/>
          <w:sz w:val="24"/>
          <w:szCs w:val="24"/>
        </w:rPr>
        <w:t xml:space="preserve"> </w:t>
      </w:r>
    </w:p>
    <w:p w14:paraId="35A8A5DD" w14:textId="232A1516" w:rsidR="00931CB0" w:rsidRPr="009F79D1" w:rsidRDefault="00D51A25" w:rsidP="00FD0EB1">
      <w:pPr>
        <w:spacing w:line="360" w:lineRule="auto"/>
        <w:rPr>
          <w:rFonts w:ascii="Times New Roman" w:hAnsi="Times New Roman" w:cs="Times New Roman"/>
          <w:sz w:val="24"/>
          <w:szCs w:val="24"/>
        </w:rPr>
      </w:pPr>
      <w:r w:rsidRPr="009F79D1">
        <w:rPr>
          <w:rFonts w:ascii="Times New Roman" w:hAnsi="Times New Roman" w:cs="Times New Roman"/>
          <w:b/>
          <w:bCs/>
          <w:sz w:val="24"/>
          <w:szCs w:val="24"/>
        </w:rPr>
        <w:t>Keywords</w:t>
      </w:r>
      <w:r w:rsidR="00967F92" w:rsidRPr="009F79D1">
        <w:rPr>
          <w:rFonts w:ascii="Times New Roman" w:hAnsi="Times New Roman" w:cs="Times New Roman"/>
          <w:b/>
          <w:bCs/>
          <w:sz w:val="24"/>
          <w:szCs w:val="24"/>
        </w:rPr>
        <w:t xml:space="preserve">: </w:t>
      </w:r>
      <w:r w:rsidRPr="009F79D1">
        <w:rPr>
          <w:rFonts w:ascii="Times New Roman" w:hAnsi="Times New Roman" w:cs="Times New Roman"/>
          <w:bCs/>
          <w:sz w:val="24"/>
          <w:szCs w:val="24"/>
        </w:rPr>
        <w:t xml:space="preserve">Cost, tsetse control, tiny targets, </w:t>
      </w:r>
      <w:r w:rsidR="00105511" w:rsidRPr="009F79D1">
        <w:rPr>
          <w:rFonts w:ascii="Times New Roman" w:hAnsi="Times New Roman" w:cs="Times New Roman"/>
          <w:bCs/>
          <w:sz w:val="24"/>
          <w:szCs w:val="24"/>
        </w:rPr>
        <w:t>h</w:t>
      </w:r>
      <w:r w:rsidRPr="009F79D1">
        <w:rPr>
          <w:rFonts w:ascii="Times New Roman" w:hAnsi="Times New Roman" w:cs="Times New Roman"/>
          <w:bCs/>
          <w:sz w:val="24"/>
          <w:szCs w:val="24"/>
        </w:rPr>
        <w:t xml:space="preserve">uman African trypanosomiasis, Chad, </w:t>
      </w:r>
      <w:proofErr w:type="spellStart"/>
      <w:r w:rsidRPr="009F79D1">
        <w:rPr>
          <w:rFonts w:ascii="Times New Roman" w:hAnsi="Times New Roman" w:cs="Times New Roman"/>
          <w:bCs/>
          <w:sz w:val="24"/>
          <w:szCs w:val="24"/>
        </w:rPr>
        <w:t>Mandoul</w:t>
      </w:r>
      <w:proofErr w:type="spellEnd"/>
      <w:r w:rsidRPr="009F79D1">
        <w:rPr>
          <w:rFonts w:ascii="Times New Roman" w:hAnsi="Times New Roman" w:cs="Times New Roman"/>
          <w:bCs/>
          <w:sz w:val="24"/>
          <w:szCs w:val="24"/>
        </w:rPr>
        <w:t xml:space="preserve"> </w:t>
      </w:r>
    </w:p>
    <w:p w14:paraId="21EFDEC9" w14:textId="77777777" w:rsidR="00BA6452" w:rsidRPr="009F79D1" w:rsidRDefault="00BA6452" w:rsidP="00FD0EB1">
      <w:pPr>
        <w:spacing w:line="360" w:lineRule="auto"/>
        <w:jc w:val="center"/>
        <w:rPr>
          <w:rFonts w:ascii="Times New Roman" w:hAnsi="Times New Roman" w:cs="Times New Roman"/>
          <w:sz w:val="24"/>
          <w:szCs w:val="24"/>
        </w:rPr>
      </w:pPr>
    </w:p>
    <w:p w14:paraId="0A429426" w14:textId="240975A4" w:rsidR="003B21F7" w:rsidRPr="009F79D1" w:rsidRDefault="00967F92"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Background</w:t>
      </w:r>
    </w:p>
    <w:p w14:paraId="373A2217" w14:textId="69F842F9" w:rsidR="005F3745" w:rsidRPr="009F79D1" w:rsidRDefault="005F3745"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Since about 2005, a growing body of evidence on the costs of tsetse control based on field operations has been gathered and published</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This reflects the renewed focus on both human and animal African trypanosomiasis (HAT and AAT)</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For HAT, this followed the recognition that the continent was once again facing an epidemic of the disease</w:t>
      </w:r>
      <w:r w:rsidR="00197917"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[1].</w:t>
      </w:r>
      <w:r w:rsidRPr="009F79D1">
        <w:rPr>
          <w:rFonts w:ascii="Times New Roman" w:hAnsi="Times New Roman" w:cs="Times New Roman"/>
          <w:sz w:val="24"/>
          <w:szCs w:val="24"/>
        </w:rPr>
        <w:t xml:space="preserve"> </w:t>
      </w:r>
      <w:r w:rsidR="00FB1625" w:rsidRPr="009F79D1">
        <w:rPr>
          <w:rFonts w:ascii="Times New Roman" w:hAnsi="Times New Roman" w:cs="Times New Roman"/>
          <w:sz w:val="24"/>
          <w:szCs w:val="24"/>
        </w:rPr>
        <w:t>The</w:t>
      </w:r>
      <w:r w:rsidR="00EC2960" w:rsidRPr="009F79D1">
        <w:rPr>
          <w:rFonts w:ascii="Times New Roman" w:hAnsi="Times New Roman" w:cs="Times New Roman"/>
          <w:sz w:val="24"/>
          <w:szCs w:val="24"/>
        </w:rPr>
        <w:t xml:space="preserve"> </w:t>
      </w:r>
      <w:r w:rsidR="00B310AF" w:rsidRPr="009F79D1">
        <w:rPr>
          <w:rFonts w:ascii="Times New Roman" w:hAnsi="Times New Roman" w:cs="Times New Roman"/>
          <w:sz w:val="24"/>
          <w:szCs w:val="24"/>
        </w:rPr>
        <w:t>World Health Organization (</w:t>
      </w:r>
      <w:r w:rsidRPr="009F79D1">
        <w:rPr>
          <w:rFonts w:ascii="Times New Roman" w:hAnsi="Times New Roman" w:cs="Times New Roman"/>
          <w:sz w:val="24"/>
          <w:szCs w:val="24"/>
        </w:rPr>
        <w:t>WHO</w:t>
      </w:r>
      <w:r w:rsidR="00B310AF" w:rsidRPr="009F79D1">
        <w:rPr>
          <w:rFonts w:ascii="Times New Roman" w:hAnsi="Times New Roman" w:cs="Times New Roman"/>
          <w:sz w:val="24"/>
          <w:szCs w:val="24"/>
        </w:rPr>
        <w:t>)</w:t>
      </w:r>
      <w:r w:rsidRPr="009F79D1">
        <w:rPr>
          <w:rFonts w:ascii="Times New Roman" w:hAnsi="Times New Roman" w:cs="Times New Roman"/>
          <w:sz w:val="24"/>
          <w:szCs w:val="24"/>
        </w:rPr>
        <w:t xml:space="preserve"> and the affected countries have made a commitment to achieving elimination </w:t>
      </w:r>
      <w:r w:rsidR="00C64875" w:rsidRPr="009F79D1">
        <w:rPr>
          <w:rFonts w:ascii="Times New Roman" w:hAnsi="Times New Roman" w:cs="Times New Roman"/>
          <w:sz w:val="24"/>
          <w:szCs w:val="24"/>
        </w:rPr>
        <w:t xml:space="preserve">as a public health problem by 2020 </w:t>
      </w:r>
      <w:r w:rsidRPr="009F79D1">
        <w:rPr>
          <w:rFonts w:ascii="Times New Roman" w:hAnsi="Times New Roman" w:cs="Times New Roman"/>
          <w:sz w:val="24"/>
          <w:szCs w:val="24"/>
        </w:rPr>
        <w:t xml:space="preserve">of the </w:t>
      </w:r>
      <w:proofErr w:type="spellStart"/>
      <w:r w:rsidRPr="009F79D1">
        <w:rPr>
          <w:rFonts w:ascii="Times New Roman" w:hAnsi="Times New Roman" w:cs="Times New Roman"/>
          <w:sz w:val="24"/>
          <w:szCs w:val="24"/>
        </w:rPr>
        <w:t>gambiense</w:t>
      </w:r>
      <w:proofErr w:type="spellEnd"/>
      <w:r w:rsidRPr="009F79D1">
        <w:rPr>
          <w:rFonts w:ascii="Times New Roman" w:hAnsi="Times New Roman" w:cs="Times New Roman"/>
          <w:sz w:val="24"/>
          <w:szCs w:val="24"/>
        </w:rPr>
        <w:t xml:space="preserve"> form of the disease</w:t>
      </w:r>
      <w:r w:rsidR="00C64875" w:rsidRPr="009F79D1">
        <w:rPr>
          <w:rFonts w:ascii="Times New Roman" w:hAnsi="Times New Roman" w:cs="Times New Roman"/>
          <w:sz w:val="24"/>
          <w:szCs w:val="24"/>
        </w:rPr>
        <w:t>,</w:t>
      </w:r>
      <w:r w:rsidR="002B23C6" w:rsidRPr="009F79D1">
        <w:rPr>
          <w:rFonts w:ascii="Times New Roman" w:hAnsi="Times New Roman" w:cs="Times New Roman"/>
          <w:sz w:val="24"/>
          <w:szCs w:val="24"/>
        </w:rPr>
        <w:t xml:space="preserve"> which </w:t>
      </w:r>
      <w:r w:rsidR="00C64875" w:rsidRPr="009F79D1">
        <w:rPr>
          <w:rFonts w:ascii="Times New Roman" w:hAnsi="Times New Roman" w:cs="Times New Roman"/>
          <w:sz w:val="24"/>
          <w:szCs w:val="24"/>
        </w:rPr>
        <w:t xml:space="preserve">occurs </w:t>
      </w:r>
      <w:r w:rsidR="002B23C6" w:rsidRPr="009F79D1">
        <w:rPr>
          <w:rFonts w:ascii="Times New Roman" w:hAnsi="Times New Roman" w:cs="Times New Roman"/>
          <w:sz w:val="24"/>
          <w:szCs w:val="24"/>
        </w:rPr>
        <w:t xml:space="preserve">in West and Central Africa and </w:t>
      </w:r>
      <w:r w:rsidR="00C64875" w:rsidRPr="009F79D1">
        <w:rPr>
          <w:rFonts w:ascii="Times New Roman" w:hAnsi="Times New Roman" w:cs="Times New Roman"/>
          <w:sz w:val="24"/>
          <w:szCs w:val="24"/>
        </w:rPr>
        <w:t xml:space="preserve">is </w:t>
      </w:r>
      <w:r w:rsidR="002B23C6" w:rsidRPr="009F79D1">
        <w:rPr>
          <w:rFonts w:ascii="Times New Roman" w:hAnsi="Times New Roman" w:cs="Times New Roman"/>
          <w:sz w:val="24"/>
          <w:szCs w:val="24"/>
        </w:rPr>
        <w:t xml:space="preserve">caused by </w:t>
      </w:r>
      <w:r w:rsidR="002B23C6" w:rsidRPr="009F79D1">
        <w:rPr>
          <w:rFonts w:ascii="Times New Roman" w:hAnsi="Times New Roman" w:cs="Times New Roman"/>
          <w:i/>
          <w:sz w:val="24"/>
          <w:szCs w:val="24"/>
        </w:rPr>
        <w:t xml:space="preserve">Trypanosoma </w:t>
      </w:r>
      <w:proofErr w:type="spellStart"/>
      <w:r w:rsidR="002B23C6" w:rsidRPr="009F79D1">
        <w:rPr>
          <w:rFonts w:ascii="Times New Roman" w:hAnsi="Times New Roman" w:cs="Times New Roman"/>
          <w:i/>
          <w:sz w:val="24"/>
          <w:szCs w:val="24"/>
        </w:rPr>
        <w:t>brucei</w:t>
      </w:r>
      <w:proofErr w:type="spellEnd"/>
      <w:r w:rsidR="002B23C6" w:rsidRPr="009F79D1">
        <w:rPr>
          <w:rFonts w:ascii="Times New Roman" w:hAnsi="Times New Roman" w:cs="Times New Roman"/>
          <w:i/>
          <w:sz w:val="24"/>
          <w:szCs w:val="24"/>
        </w:rPr>
        <w:t xml:space="preserve"> </w:t>
      </w:r>
      <w:proofErr w:type="spellStart"/>
      <w:r w:rsidR="002B23C6" w:rsidRPr="009F79D1">
        <w:rPr>
          <w:rFonts w:ascii="Times New Roman" w:hAnsi="Times New Roman" w:cs="Times New Roman"/>
          <w:i/>
          <w:sz w:val="24"/>
          <w:szCs w:val="24"/>
        </w:rPr>
        <w:t>gambiens</w:t>
      </w:r>
      <w:r w:rsidR="00C95B20" w:rsidRPr="009F79D1">
        <w:rPr>
          <w:rFonts w:ascii="Times New Roman" w:hAnsi="Times New Roman" w:cs="Times New Roman"/>
          <w:i/>
          <w:sz w:val="24"/>
          <w:szCs w:val="24"/>
        </w:rPr>
        <w:t>e</w:t>
      </w:r>
      <w:proofErr w:type="spellEnd"/>
      <w:r w:rsidR="00C64875" w:rsidRPr="009F79D1">
        <w:rPr>
          <w:rFonts w:ascii="Times New Roman" w:hAnsi="Times New Roman" w:cs="Times New Roman"/>
          <w:i/>
          <w:sz w:val="24"/>
          <w:szCs w:val="24"/>
        </w:rPr>
        <w:t xml:space="preserve"> </w:t>
      </w:r>
      <w:r w:rsidR="00482A0E" w:rsidRPr="009F79D1">
        <w:rPr>
          <w:rFonts w:ascii="Times New Roman" w:hAnsi="Times New Roman" w:cs="Times New Roman"/>
          <w:sz w:val="24"/>
          <w:szCs w:val="24"/>
        </w:rPr>
        <w:t>[2,</w:t>
      </w:r>
      <w:r w:rsidR="00840FD2"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3].</w:t>
      </w:r>
      <w:r w:rsidR="002B23C6" w:rsidRPr="009F79D1">
        <w:rPr>
          <w:rFonts w:ascii="Times New Roman" w:hAnsi="Times New Roman" w:cs="Times New Roman"/>
          <w:sz w:val="24"/>
          <w:szCs w:val="24"/>
        </w:rPr>
        <w:t xml:space="preserve"> They further</w:t>
      </w:r>
      <w:r w:rsidRPr="009F79D1">
        <w:rPr>
          <w:rFonts w:ascii="Times New Roman" w:hAnsi="Times New Roman" w:cs="Times New Roman"/>
          <w:sz w:val="24"/>
          <w:szCs w:val="24"/>
        </w:rPr>
        <w:t xml:space="preserve"> aim</w:t>
      </w:r>
      <w:r w:rsidR="008A4963"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to achieve zero incidence by </w:t>
      </w:r>
      <w:r w:rsidR="00482A0E" w:rsidRPr="009F79D1">
        <w:rPr>
          <w:rFonts w:ascii="Times New Roman" w:hAnsi="Times New Roman" w:cs="Times New Roman"/>
          <w:sz w:val="24"/>
          <w:szCs w:val="24"/>
        </w:rPr>
        <w:t>2030 [4]</w:t>
      </w:r>
      <w:r w:rsidR="008A4963" w:rsidRPr="009F79D1">
        <w:rPr>
          <w:rFonts w:ascii="Times New Roman" w:hAnsi="Times New Roman" w:cs="Times New Roman"/>
          <w:sz w:val="24"/>
          <w:szCs w:val="24"/>
        </w:rPr>
        <w:t xml:space="preserve"> </w:t>
      </w:r>
      <w:r w:rsidR="00DC73FF" w:rsidRPr="009F79D1">
        <w:rPr>
          <w:rFonts w:ascii="Times New Roman" w:hAnsi="Times New Roman" w:cs="Times New Roman"/>
          <w:sz w:val="24"/>
          <w:szCs w:val="24"/>
        </w:rPr>
        <w:t xml:space="preserve">and substantial progress </w:t>
      </w:r>
      <w:r w:rsidR="00FB1625" w:rsidRPr="009F79D1">
        <w:rPr>
          <w:rFonts w:ascii="Times New Roman" w:hAnsi="Times New Roman" w:cs="Times New Roman"/>
          <w:sz w:val="24"/>
          <w:szCs w:val="24"/>
        </w:rPr>
        <w:t xml:space="preserve">towards achieving this </w:t>
      </w:r>
      <w:r w:rsidR="00DC73FF" w:rsidRPr="009F79D1">
        <w:rPr>
          <w:rFonts w:ascii="Times New Roman" w:hAnsi="Times New Roman" w:cs="Times New Roman"/>
          <w:sz w:val="24"/>
          <w:szCs w:val="24"/>
        </w:rPr>
        <w:t xml:space="preserve">has been made </w:t>
      </w:r>
      <w:r w:rsidR="00482A0E" w:rsidRPr="009F79D1">
        <w:rPr>
          <w:rFonts w:ascii="Times New Roman" w:hAnsi="Times New Roman" w:cs="Times New Roman"/>
          <w:sz w:val="24"/>
          <w:szCs w:val="24"/>
        </w:rPr>
        <w:t>[5].</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Recent papers include some comprehensive cost analyses </w:t>
      </w:r>
      <w:r w:rsidR="00482A0E" w:rsidRPr="009F79D1">
        <w:rPr>
          <w:rFonts w:ascii="Times New Roman" w:hAnsi="Times New Roman" w:cs="Times New Roman"/>
          <w:sz w:val="24"/>
          <w:szCs w:val="24"/>
        </w:rPr>
        <w:t>[6,</w:t>
      </w:r>
      <w:r w:rsidR="00840FD2"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7,</w:t>
      </w:r>
      <w:r w:rsidR="00840FD2" w:rsidRPr="009F79D1">
        <w:rPr>
          <w:rFonts w:ascii="Times New Roman" w:hAnsi="Times New Roman" w:cs="Times New Roman"/>
          <w:sz w:val="24"/>
          <w:szCs w:val="24"/>
        </w:rPr>
        <w:t xml:space="preserve"> </w:t>
      </w:r>
      <w:proofErr w:type="gramStart"/>
      <w:r w:rsidR="00482A0E" w:rsidRPr="009F79D1">
        <w:rPr>
          <w:rFonts w:ascii="Times New Roman" w:hAnsi="Times New Roman" w:cs="Times New Roman"/>
          <w:sz w:val="24"/>
          <w:szCs w:val="24"/>
        </w:rPr>
        <w:t>8</w:t>
      </w:r>
      <w:proofErr w:type="gramEnd"/>
      <w:r w:rsidR="008A4963"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as well as articles focusing on key cost components </w:t>
      </w:r>
      <w:r w:rsidR="008A4963" w:rsidRPr="009F79D1">
        <w:rPr>
          <w:rFonts w:ascii="Times New Roman" w:hAnsi="Times New Roman" w:cs="Times New Roman"/>
          <w:sz w:val="24"/>
          <w:szCs w:val="24"/>
        </w:rPr>
        <w:t>[9,</w:t>
      </w:r>
      <w:r w:rsidR="00840FD2" w:rsidRPr="009F79D1">
        <w:rPr>
          <w:rFonts w:ascii="Times New Roman" w:hAnsi="Times New Roman" w:cs="Times New Roman"/>
          <w:sz w:val="24"/>
          <w:szCs w:val="24"/>
        </w:rPr>
        <w:t xml:space="preserve"> </w:t>
      </w:r>
      <w:r w:rsidR="008A4963" w:rsidRPr="009F79D1">
        <w:rPr>
          <w:rFonts w:ascii="Times New Roman" w:hAnsi="Times New Roman" w:cs="Times New Roman"/>
          <w:sz w:val="24"/>
          <w:szCs w:val="24"/>
        </w:rPr>
        <w:t>10,</w:t>
      </w:r>
      <w:r w:rsidR="00840FD2" w:rsidRPr="009F79D1">
        <w:rPr>
          <w:rFonts w:ascii="Times New Roman" w:hAnsi="Times New Roman" w:cs="Times New Roman"/>
          <w:sz w:val="24"/>
          <w:szCs w:val="24"/>
        </w:rPr>
        <w:t xml:space="preserve"> </w:t>
      </w:r>
      <w:r w:rsidR="008A4963" w:rsidRPr="009F79D1">
        <w:rPr>
          <w:rFonts w:ascii="Times New Roman" w:hAnsi="Times New Roman" w:cs="Times New Roman"/>
          <w:sz w:val="24"/>
          <w:szCs w:val="24"/>
        </w:rPr>
        <w:t>11,</w:t>
      </w:r>
      <w:r w:rsidR="00840FD2" w:rsidRPr="009F79D1">
        <w:rPr>
          <w:rFonts w:ascii="Times New Roman" w:hAnsi="Times New Roman" w:cs="Times New Roman"/>
          <w:sz w:val="24"/>
          <w:szCs w:val="24"/>
        </w:rPr>
        <w:t xml:space="preserve"> </w:t>
      </w:r>
      <w:r w:rsidR="008A4963" w:rsidRPr="009F79D1">
        <w:rPr>
          <w:rFonts w:ascii="Times New Roman" w:hAnsi="Times New Roman" w:cs="Times New Roman"/>
          <w:sz w:val="24"/>
          <w:szCs w:val="24"/>
        </w:rPr>
        <w:t>12]</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These cost studies have been included in an analysis of the historical costs of using fixed and mobile baits and aerial spraying, updated to current prices </w:t>
      </w:r>
      <w:r w:rsidR="00482A0E" w:rsidRPr="009F79D1">
        <w:rPr>
          <w:rFonts w:ascii="Times New Roman" w:hAnsi="Times New Roman" w:cs="Times New Roman"/>
          <w:sz w:val="24"/>
          <w:szCs w:val="24"/>
        </w:rPr>
        <w:t>[13].</w:t>
      </w:r>
      <w:r w:rsidR="00F83284" w:rsidRPr="009F79D1">
        <w:rPr>
          <w:rFonts w:ascii="Times New Roman" w:hAnsi="Times New Roman" w:cs="Times New Roman"/>
          <w:sz w:val="24"/>
          <w:szCs w:val="24"/>
        </w:rPr>
        <w:t xml:space="preserve"> </w:t>
      </w:r>
      <w:r w:rsidR="004B2B1D" w:rsidRPr="009F79D1">
        <w:rPr>
          <w:rFonts w:ascii="Times New Roman" w:hAnsi="Times New Roman" w:cs="Times New Roman"/>
          <w:sz w:val="24"/>
          <w:szCs w:val="24"/>
        </w:rPr>
        <w:t xml:space="preserve">However, important gaps remain. Few analyses of the costs of tsetse control examine the full costs of the interventions, often </w:t>
      </w:r>
      <w:r w:rsidR="00E6478B" w:rsidRPr="009F79D1">
        <w:rPr>
          <w:rFonts w:ascii="Times New Roman" w:hAnsi="Times New Roman" w:cs="Times New Roman"/>
          <w:sz w:val="24"/>
          <w:szCs w:val="24"/>
        </w:rPr>
        <w:t xml:space="preserve">concentrating </w:t>
      </w:r>
      <w:r w:rsidR="004B2B1D" w:rsidRPr="009F79D1">
        <w:rPr>
          <w:rFonts w:ascii="Times New Roman" w:hAnsi="Times New Roman" w:cs="Times New Roman"/>
          <w:sz w:val="24"/>
          <w:szCs w:val="24"/>
        </w:rPr>
        <w:t>on core costs such as traps, targets, flying time</w:t>
      </w:r>
      <w:r w:rsidR="00AD16BB"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AD16BB" w:rsidRPr="009F79D1">
        <w:rPr>
          <w:rFonts w:ascii="Times New Roman" w:hAnsi="Times New Roman" w:cs="Times New Roman"/>
          <w:sz w:val="24"/>
          <w:szCs w:val="24"/>
        </w:rPr>
        <w:t>M</w:t>
      </w:r>
      <w:r w:rsidRPr="009F79D1">
        <w:rPr>
          <w:rFonts w:ascii="Times New Roman" w:hAnsi="Times New Roman" w:cs="Times New Roman"/>
          <w:sz w:val="24"/>
          <w:szCs w:val="24"/>
        </w:rPr>
        <w:t>ost relate to schemes targeting AAT</w:t>
      </w:r>
      <w:r w:rsidR="004B2B1D"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4B2B1D" w:rsidRPr="009F79D1">
        <w:rPr>
          <w:rFonts w:ascii="Times New Roman" w:hAnsi="Times New Roman" w:cs="Times New Roman"/>
          <w:sz w:val="24"/>
          <w:szCs w:val="24"/>
        </w:rPr>
        <w:t>H</w:t>
      </w:r>
      <w:r w:rsidR="0030278C" w:rsidRPr="009F79D1">
        <w:rPr>
          <w:rFonts w:ascii="Times New Roman" w:hAnsi="Times New Roman" w:cs="Times New Roman"/>
          <w:sz w:val="24"/>
          <w:szCs w:val="24"/>
        </w:rPr>
        <w:t xml:space="preserve">owever, </w:t>
      </w:r>
      <w:r w:rsidRPr="009F79D1">
        <w:rPr>
          <w:rFonts w:ascii="Times New Roman" w:hAnsi="Times New Roman" w:cs="Times New Roman"/>
          <w:sz w:val="24"/>
          <w:szCs w:val="24"/>
        </w:rPr>
        <w:t xml:space="preserve">a </w:t>
      </w:r>
      <w:r w:rsidR="00630976" w:rsidRPr="009F79D1">
        <w:rPr>
          <w:rFonts w:ascii="Times New Roman" w:hAnsi="Times New Roman" w:cs="Times New Roman"/>
          <w:sz w:val="24"/>
          <w:szCs w:val="24"/>
        </w:rPr>
        <w:t xml:space="preserve">systematic review </w:t>
      </w:r>
      <w:r w:rsidRPr="009F79D1">
        <w:rPr>
          <w:rFonts w:ascii="Times New Roman" w:hAnsi="Times New Roman" w:cs="Times New Roman"/>
          <w:sz w:val="24"/>
          <w:szCs w:val="24"/>
        </w:rPr>
        <w:t xml:space="preserve">of </w:t>
      </w:r>
      <w:r w:rsidR="00630976" w:rsidRPr="009F79D1">
        <w:rPr>
          <w:rFonts w:ascii="Times New Roman" w:hAnsi="Times New Roman" w:cs="Times New Roman"/>
          <w:sz w:val="24"/>
          <w:szCs w:val="24"/>
        </w:rPr>
        <w:t xml:space="preserve">those </w:t>
      </w:r>
      <w:r w:rsidRPr="009F79D1">
        <w:rPr>
          <w:rFonts w:ascii="Times New Roman" w:hAnsi="Times New Roman" w:cs="Times New Roman"/>
          <w:sz w:val="24"/>
          <w:szCs w:val="24"/>
        </w:rPr>
        <w:t xml:space="preserve">targeting HAT </w:t>
      </w:r>
      <w:r w:rsidR="0068110D" w:rsidRPr="009F79D1">
        <w:rPr>
          <w:rFonts w:ascii="Times New Roman" w:hAnsi="Times New Roman" w:cs="Times New Roman"/>
          <w:sz w:val="24"/>
          <w:szCs w:val="24"/>
        </w:rPr>
        <w:t>has been undertaken</w:t>
      </w:r>
      <w:r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[14]</w:t>
      </w:r>
      <w:r w:rsidR="008A4963" w:rsidRPr="009F79D1">
        <w:rPr>
          <w:rFonts w:ascii="Times New Roman" w:hAnsi="Times New Roman" w:cs="Times New Roman"/>
          <w:sz w:val="24"/>
          <w:szCs w:val="24"/>
        </w:rPr>
        <w:t xml:space="preserve"> </w:t>
      </w:r>
      <w:r w:rsidR="0068110D" w:rsidRPr="009F79D1">
        <w:rPr>
          <w:rFonts w:ascii="Times New Roman" w:hAnsi="Times New Roman" w:cs="Times New Roman"/>
          <w:sz w:val="24"/>
          <w:szCs w:val="24"/>
        </w:rPr>
        <w:t xml:space="preserve">as well a brief </w:t>
      </w:r>
      <w:r w:rsidR="00630976" w:rsidRPr="009F79D1">
        <w:rPr>
          <w:rFonts w:ascii="Times New Roman" w:hAnsi="Times New Roman" w:cs="Times New Roman"/>
          <w:sz w:val="24"/>
          <w:szCs w:val="24"/>
        </w:rPr>
        <w:t xml:space="preserve">analysis of the </w:t>
      </w:r>
      <w:r w:rsidR="0068110D" w:rsidRPr="009F79D1">
        <w:rPr>
          <w:rFonts w:ascii="Times New Roman" w:hAnsi="Times New Roman" w:cs="Times New Roman"/>
          <w:sz w:val="24"/>
          <w:szCs w:val="24"/>
        </w:rPr>
        <w:t xml:space="preserve">cost </w:t>
      </w:r>
      <w:r w:rsidR="00630976" w:rsidRPr="009F79D1">
        <w:rPr>
          <w:rFonts w:ascii="Times New Roman" w:hAnsi="Times New Roman" w:cs="Times New Roman"/>
          <w:sz w:val="24"/>
          <w:szCs w:val="24"/>
        </w:rPr>
        <w:t xml:space="preserve">of </w:t>
      </w:r>
      <w:r w:rsidR="00C142C3" w:rsidRPr="009F79D1">
        <w:rPr>
          <w:rFonts w:ascii="Times New Roman" w:hAnsi="Times New Roman" w:cs="Times New Roman"/>
          <w:sz w:val="24"/>
          <w:szCs w:val="24"/>
        </w:rPr>
        <w:t>traps</w:t>
      </w:r>
      <w:r w:rsidR="009977A8" w:rsidRPr="009F79D1">
        <w:rPr>
          <w:rFonts w:ascii="Times New Roman" w:hAnsi="Times New Roman" w:cs="Times New Roman"/>
          <w:sz w:val="24"/>
          <w:szCs w:val="24"/>
        </w:rPr>
        <w:t xml:space="preserve"> and</w:t>
      </w:r>
      <w:r w:rsidR="00C142C3" w:rsidRPr="009F79D1">
        <w:rPr>
          <w:rFonts w:ascii="Times New Roman" w:hAnsi="Times New Roman" w:cs="Times New Roman"/>
          <w:sz w:val="24"/>
          <w:szCs w:val="24"/>
        </w:rPr>
        <w:t xml:space="preserve"> </w:t>
      </w:r>
      <w:r w:rsidR="00630976" w:rsidRPr="009F79D1">
        <w:rPr>
          <w:rFonts w:ascii="Times New Roman" w:hAnsi="Times New Roman" w:cs="Times New Roman"/>
          <w:sz w:val="24"/>
          <w:szCs w:val="24"/>
        </w:rPr>
        <w:t xml:space="preserve">targets </w:t>
      </w:r>
      <w:r w:rsidR="0068110D" w:rsidRPr="009F79D1">
        <w:rPr>
          <w:rFonts w:ascii="Times New Roman" w:hAnsi="Times New Roman" w:cs="Times New Roman"/>
          <w:sz w:val="24"/>
          <w:szCs w:val="24"/>
        </w:rPr>
        <w:t xml:space="preserve">used </w:t>
      </w:r>
      <w:r w:rsidR="00AD16BB" w:rsidRPr="009F79D1">
        <w:rPr>
          <w:rFonts w:ascii="Times New Roman" w:hAnsi="Times New Roman" w:cs="Times New Roman"/>
          <w:sz w:val="24"/>
          <w:szCs w:val="24"/>
        </w:rPr>
        <w:t xml:space="preserve">for HAT control </w:t>
      </w:r>
      <w:r w:rsidR="00482A0E" w:rsidRPr="009F79D1">
        <w:rPr>
          <w:rFonts w:ascii="Times New Roman" w:hAnsi="Times New Roman" w:cs="Times New Roman"/>
          <w:sz w:val="24"/>
          <w:szCs w:val="24"/>
        </w:rPr>
        <w:t>[8].</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For Chad</w:t>
      </w:r>
      <w:r w:rsidR="00103A4F" w:rsidRPr="009F79D1">
        <w:rPr>
          <w:rFonts w:ascii="Times New Roman" w:hAnsi="Times New Roman" w:cs="Times New Roman"/>
          <w:sz w:val="24"/>
          <w:szCs w:val="24"/>
        </w:rPr>
        <w:t>,</w:t>
      </w:r>
      <w:r w:rsidRPr="009F79D1">
        <w:rPr>
          <w:rFonts w:ascii="Times New Roman" w:hAnsi="Times New Roman" w:cs="Times New Roman"/>
          <w:sz w:val="24"/>
          <w:szCs w:val="24"/>
        </w:rPr>
        <w:t xml:space="preserve"> cost analyses include </w:t>
      </w:r>
      <w:r w:rsidR="008A4963" w:rsidRPr="009F79D1">
        <w:rPr>
          <w:rFonts w:ascii="Times New Roman" w:hAnsi="Times New Roman" w:cs="Times New Roman"/>
          <w:sz w:val="24"/>
          <w:szCs w:val="24"/>
        </w:rPr>
        <w:t>a</w:t>
      </w:r>
      <w:r w:rsidRPr="009F79D1">
        <w:rPr>
          <w:rFonts w:ascii="Times New Roman" w:hAnsi="Times New Roman" w:cs="Times New Roman"/>
          <w:sz w:val="24"/>
          <w:szCs w:val="24"/>
        </w:rPr>
        <w:t xml:space="preserve"> </w:t>
      </w:r>
      <w:r w:rsidR="008A4963" w:rsidRPr="009F79D1">
        <w:rPr>
          <w:rFonts w:ascii="Times New Roman" w:hAnsi="Times New Roman" w:cs="Times New Roman"/>
          <w:sz w:val="24"/>
          <w:szCs w:val="24"/>
        </w:rPr>
        <w:t xml:space="preserve">description of </w:t>
      </w:r>
      <w:proofErr w:type="spellStart"/>
      <w:r w:rsidRPr="009F79D1">
        <w:rPr>
          <w:rFonts w:ascii="Times New Roman" w:hAnsi="Times New Roman" w:cs="Times New Roman"/>
          <w:sz w:val="24"/>
          <w:szCs w:val="24"/>
        </w:rPr>
        <w:t>groundspraying</w:t>
      </w:r>
      <w:proofErr w:type="spellEnd"/>
      <w:r w:rsidRPr="009F79D1">
        <w:rPr>
          <w:rFonts w:ascii="Times New Roman" w:hAnsi="Times New Roman" w:cs="Times New Roman"/>
          <w:sz w:val="24"/>
          <w:szCs w:val="24"/>
        </w:rPr>
        <w:t xml:space="preserve"> in the late 1970s </w:t>
      </w:r>
      <w:r w:rsidR="008A4963" w:rsidRPr="009F79D1">
        <w:rPr>
          <w:rFonts w:ascii="Times New Roman" w:hAnsi="Times New Roman" w:cs="Times New Roman"/>
          <w:sz w:val="24"/>
          <w:szCs w:val="24"/>
        </w:rPr>
        <w:t>[1</w:t>
      </w:r>
      <w:r w:rsidR="00482A0E" w:rsidRPr="009F79D1">
        <w:rPr>
          <w:rFonts w:ascii="Times New Roman" w:hAnsi="Times New Roman" w:cs="Times New Roman"/>
          <w:sz w:val="24"/>
          <w:szCs w:val="24"/>
        </w:rPr>
        <w:t>5]</w:t>
      </w:r>
      <w:r w:rsidR="008A4963" w:rsidRPr="009F79D1">
        <w:rPr>
          <w:rFonts w:ascii="Times New Roman" w:hAnsi="Times New Roman" w:cs="Times New Roman"/>
          <w:sz w:val="24"/>
          <w:szCs w:val="24"/>
        </w:rPr>
        <w:t xml:space="preserve"> </w:t>
      </w:r>
      <w:r w:rsidR="0030278C" w:rsidRPr="009F79D1">
        <w:rPr>
          <w:rFonts w:ascii="Times New Roman" w:hAnsi="Times New Roman" w:cs="Times New Roman"/>
          <w:sz w:val="24"/>
          <w:szCs w:val="24"/>
        </w:rPr>
        <w:t xml:space="preserve">and </w:t>
      </w:r>
      <w:r w:rsidR="008A4963" w:rsidRPr="009F79D1">
        <w:rPr>
          <w:rFonts w:ascii="Times New Roman" w:hAnsi="Times New Roman" w:cs="Times New Roman"/>
          <w:sz w:val="24"/>
          <w:szCs w:val="24"/>
        </w:rPr>
        <w:t xml:space="preserve">of the use </w:t>
      </w:r>
      <w:r w:rsidRPr="009F79D1">
        <w:rPr>
          <w:rFonts w:ascii="Times New Roman" w:hAnsi="Times New Roman" w:cs="Times New Roman"/>
          <w:sz w:val="24"/>
          <w:szCs w:val="24"/>
        </w:rPr>
        <w:t>insecticide footbaths for cattle to control AAT</w:t>
      </w:r>
      <w:r w:rsidR="00243EBE" w:rsidRPr="009F79D1">
        <w:rPr>
          <w:rFonts w:ascii="Times New Roman" w:hAnsi="Times New Roman" w:cs="Times New Roman"/>
          <w:sz w:val="24"/>
          <w:szCs w:val="24"/>
        </w:rPr>
        <w:t xml:space="preserve"> and </w:t>
      </w:r>
      <w:r w:rsidR="0027733F" w:rsidRPr="009F79D1">
        <w:rPr>
          <w:rFonts w:ascii="Times New Roman" w:hAnsi="Times New Roman" w:cs="Times New Roman"/>
          <w:sz w:val="24"/>
          <w:szCs w:val="24"/>
        </w:rPr>
        <w:t xml:space="preserve">eventually </w:t>
      </w:r>
      <w:r w:rsidR="00243EBE" w:rsidRPr="009F79D1">
        <w:rPr>
          <w:rFonts w:ascii="Times New Roman" w:hAnsi="Times New Roman" w:cs="Times New Roman"/>
          <w:sz w:val="24"/>
          <w:szCs w:val="24"/>
        </w:rPr>
        <w:t>impact on the transmission of HAT</w:t>
      </w:r>
      <w:r w:rsidR="008A4963"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[12].</w:t>
      </w:r>
      <w:r w:rsidRPr="009F79D1">
        <w:rPr>
          <w:rFonts w:ascii="Times New Roman" w:hAnsi="Times New Roman" w:cs="Times New Roman"/>
          <w:sz w:val="24"/>
          <w:szCs w:val="24"/>
        </w:rPr>
        <w:t xml:space="preserve"> The only previously recorded use of vector control in a Chadian HAT focus is a </w:t>
      </w:r>
      <w:r w:rsidR="008A4963" w:rsidRPr="009F79D1">
        <w:rPr>
          <w:rFonts w:ascii="Times New Roman" w:hAnsi="Times New Roman" w:cs="Times New Roman"/>
          <w:sz w:val="24"/>
          <w:szCs w:val="24"/>
        </w:rPr>
        <w:t xml:space="preserve">mention of a </w:t>
      </w:r>
      <w:r w:rsidRPr="009F79D1">
        <w:rPr>
          <w:rFonts w:ascii="Times New Roman" w:hAnsi="Times New Roman" w:cs="Times New Roman"/>
          <w:sz w:val="24"/>
          <w:szCs w:val="24"/>
        </w:rPr>
        <w:t xml:space="preserve">pilot </w:t>
      </w:r>
      <w:r w:rsidRPr="009F79D1">
        <w:rPr>
          <w:rFonts w:ascii="Times New Roman" w:hAnsi="Times New Roman" w:cs="Times New Roman"/>
          <w:sz w:val="24"/>
          <w:szCs w:val="24"/>
        </w:rPr>
        <w:lastRenderedPageBreak/>
        <w:t>project</w:t>
      </w:r>
      <w:r w:rsidR="006C3278"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using 77 </w:t>
      </w:r>
      <w:r w:rsidR="00125854" w:rsidRPr="009F79D1">
        <w:rPr>
          <w:rFonts w:ascii="Times New Roman" w:hAnsi="Times New Roman" w:cs="Times New Roman"/>
          <w:sz w:val="24"/>
          <w:szCs w:val="24"/>
        </w:rPr>
        <w:t xml:space="preserve">targets </w:t>
      </w:r>
      <w:r w:rsidRPr="009F79D1">
        <w:rPr>
          <w:rFonts w:ascii="Times New Roman" w:hAnsi="Times New Roman" w:cs="Times New Roman"/>
          <w:sz w:val="24"/>
          <w:szCs w:val="24"/>
        </w:rPr>
        <w:t xml:space="preserve">undertaken </w:t>
      </w:r>
      <w:r w:rsidR="006C3278" w:rsidRPr="009F79D1">
        <w:rPr>
          <w:rFonts w:ascii="Times New Roman" w:hAnsi="Times New Roman" w:cs="Times New Roman"/>
          <w:sz w:val="24"/>
          <w:szCs w:val="24"/>
        </w:rPr>
        <w:t xml:space="preserve">in 1987/88 </w:t>
      </w:r>
      <w:r w:rsidRPr="009F79D1">
        <w:rPr>
          <w:rFonts w:ascii="Times New Roman" w:hAnsi="Times New Roman" w:cs="Times New Roman"/>
          <w:sz w:val="24"/>
          <w:szCs w:val="24"/>
        </w:rPr>
        <w:t xml:space="preserve">in the </w:t>
      </w:r>
      <w:proofErr w:type="spellStart"/>
      <w:r w:rsidRPr="009F79D1">
        <w:rPr>
          <w:rFonts w:ascii="Times New Roman" w:hAnsi="Times New Roman" w:cs="Times New Roman"/>
          <w:sz w:val="24"/>
          <w:szCs w:val="24"/>
        </w:rPr>
        <w:t>Tapol</w:t>
      </w:r>
      <w:proofErr w:type="spellEnd"/>
      <w:r w:rsidRPr="009F79D1">
        <w:rPr>
          <w:rFonts w:ascii="Times New Roman" w:hAnsi="Times New Roman" w:cs="Times New Roman"/>
          <w:sz w:val="24"/>
          <w:szCs w:val="24"/>
        </w:rPr>
        <w:t xml:space="preserve"> focus, located west of </w:t>
      </w:r>
      <w:proofErr w:type="spellStart"/>
      <w:r w:rsidRPr="009F79D1">
        <w:rPr>
          <w:rFonts w:ascii="Times New Roman" w:hAnsi="Times New Roman" w:cs="Times New Roman"/>
          <w:sz w:val="24"/>
          <w:szCs w:val="24"/>
        </w:rPr>
        <w:t>Moundou</w:t>
      </w:r>
      <w:proofErr w:type="spellEnd"/>
      <w:r w:rsidRPr="009F79D1">
        <w:rPr>
          <w:rFonts w:ascii="Times New Roman" w:hAnsi="Times New Roman" w:cs="Times New Roman"/>
          <w:sz w:val="24"/>
          <w:szCs w:val="24"/>
        </w:rPr>
        <w:t xml:space="preserve"> about half-way to the Cameroonian border</w:t>
      </w:r>
      <w:r w:rsidR="008A4963"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[16</w:t>
      </w:r>
      <w:r w:rsidR="008A4963" w:rsidRPr="009F79D1">
        <w:rPr>
          <w:rFonts w:ascii="Times New Roman" w:hAnsi="Times New Roman" w:cs="Times New Roman"/>
          <w:sz w:val="24"/>
          <w:szCs w:val="24"/>
        </w:rPr>
        <w:t>]</w:t>
      </w:r>
      <w:r w:rsidR="006C3278"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
    <w:p w14:paraId="4C3A8D3E" w14:textId="77777777" w:rsidR="00F86DD1" w:rsidRPr="009F79D1" w:rsidRDefault="00F86DD1" w:rsidP="00FD0EB1">
      <w:pPr>
        <w:spacing w:line="360" w:lineRule="auto"/>
        <w:rPr>
          <w:rFonts w:ascii="Times New Roman" w:hAnsi="Times New Roman" w:cs="Times New Roman"/>
          <w:b/>
          <w:sz w:val="24"/>
          <w:szCs w:val="24"/>
        </w:rPr>
      </w:pPr>
    </w:p>
    <w:p w14:paraId="7D4968E6" w14:textId="0BF99AC5" w:rsidR="00397858" w:rsidRPr="009F79D1" w:rsidRDefault="00AC732D" w:rsidP="00FD0EB1">
      <w:pPr>
        <w:pStyle w:val="p1"/>
        <w:spacing w:line="360" w:lineRule="auto"/>
        <w:rPr>
          <w:rFonts w:ascii="Times New Roman" w:hAnsi="Times New Roman"/>
          <w:sz w:val="24"/>
          <w:szCs w:val="24"/>
          <w:lang w:val="en-GB" w:eastAsia="en-US"/>
        </w:rPr>
      </w:pPr>
      <w:r w:rsidRPr="009F79D1">
        <w:rPr>
          <w:rFonts w:ascii="Times New Roman" w:hAnsi="Times New Roman"/>
          <w:sz w:val="24"/>
          <w:szCs w:val="24"/>
          <w:lang w:val="en-GB"/>
        </w:rPr>
        <w:t xml:space="preserve">The </w:t>
      </w:r>
      <w:proofErr w:type="spellStart"/>
      <w:r w:rsidRPr="009F79D1">
        <w:rPr>
          <w:rFonts w:ascii="Times New Roman" w:hAnsi="Times New Roman"/>
          <w:sz w:val="24"/>
          <w:szCs w:val="24"/>
          <w:lang w:val="en-GB"/>
        </w:rPr>
        <w:t>Mandoul</w:t>
      </w:r>
      <w:proofErr w:type="spellEnd"/>
      <w:r w:rsidRPr="009F79D1">
        <w:rPr>
          <w:rFonts w:ascii="Times New Roman" w:hAnsi="Times New Roman"/>
          <w:sz w:val="24"/>
          <w:szCs w:val="24"/>
          <w:lang w:val="en-GB"/>
        </w:rPr>
        <w:t xml:space="preserve"> focus’s history mirrors the wider picture of HAT in Africa</w:t>
      </w:r>
      <w:r w:rsidR="00F83284" w:rsidRPr="009F79D1">
        <w:rPr>
          <w:rFonts w:ascii="Times New Roman" w:hAnsi="Times New Roman"/>
          <w:sz w:val="24"/>
          <w:szCs w:val="24"/>
          <w:lang w:val="en-GB"/>
        </w:rPr>
        <w:t xml:space="preserve">. </w:t>
      </w:r>
      <w:r w:rsidRPr="009F79D1">
        <w:rPr>
          <w:rFonts w:ascii="Times New Roman" w:hAnsi="Times New Roman"/>
          <w:sz w:val="24"/>
          <w:szCs w:val="24"/>
          <w:lang w:val="en-GB"/>
        </w:rPr>
        <w:t xml:space="preserve">It was </w:t>
      </w:r>
      <w:r w:rsidRPr="009F79D1">
        <w:rPr>
          <w:rStyle w:val="apple-converted-space"/>
          <w:rFonts w:ascii="Times New Roman" w:hAnsi="Times New Roman"/>
          <w:sz w:val="24"/>
          <w:szCs w:val="24"/>
          <w:lang w:val="en-GB"/>
        </w:rPr>
        <w:t xml:space="preserve">first described in 1912 in the </w:t>
      </w:r>
      <w:proofErr w:type="spellStart"/>
      <w:r w:rsidRPr="009F79D1">
        <w:rPr>
          <w:rStyle w:val="apple-converted-space"/>
          <w:rFonts w:ascii="Times New Roman" w:hAnsi="Times New Roman"/>
          <w:sz w:val="24"/>
          <w:szCs w:val="24"/>
          <w:lang w:val="en-GB"/>
        </w:rPr>
        <w:t>Moissala</w:t>
      </w:r>
      <w:proofErr w:type="spellEnd"/>
      <w:r w:rsidRPr="009F79D1">
        <w:rPr>
          <w:rStyle w:val="apple-converted-space"/>
          <w:rFonts w:ascii="Times New Roman" w:hAnsi="Times New Roman"/>
          <w:sz w:val="24"/>
          <w:szCs w:val="24"/>
          <w:lang w:val="en-GB"/>
        </w:rPr>
        <w:t xml:space="preserve"> area </w:t>
      </w:r>
      <w:r w:rsidR="008A4963" w:rsidRPr="009F79D1">
        <w:rPr>
          <w:rFonts w:ascii="Times New Roman" w:hAnsi="Times New Roman"/>
          <w:sz w:val="24"/>
          <w:szCs w:val="24"/>
          <w:lang w:val="en-GB"/>
        </w:rPr>
        <w:t>[</w:t>
      </w:r>
      <w:r w:rsidR="00482A0E" w:rsidRPr="009F79D1">
        <w:rPr>
          <w:rFonts w:ascii="Times New Roman" w:hAnsi="Times New Roman"/>
          <w:sz w:val="24"/>
          <w:szCs w:val="24"/>
          <w:lang w:val="en-GB"/>
        </w:rPr>
        <w:t>17]</w:t>
      </w:r>
      <w:r w:rsidR="00482A0E" w:rsidRPr="009F79D1">
        <w:rPr>
          <w:rStyle w:val="apple-converted-space"/>
          <w:rFonts w:ascii="Times New Roman" w:hAnsi="Times New Roman"/>
          <w:sz w:val="24"/>
          <w:szCs w:val="24"/>
          <w:lang w:val="en-GB"/>
        </w:rPr>
        <w:t>.</w:t>
      </w:r>
      <w:r w:rsidRPr="009F79D1">
        <w:rPr>
          <w:rStyle w:val="apple-converted-space"/>
          <w:rFonts w:ascii="Times New Roman" w:hAnsi="Times New Roman"/>
          <w:sz w:val="24"/>
          <w:szCs w:val="24"/>
          <w:lang w:val="en-GB"/>
        </w:rPr>
        <w:t xml:space="preserve"> </w:t>
      </w:r>
      <w:r w:rsidRPr="009F79D1">
        <w:rPr>
          <w:rFonts w:ascii="Times New Roman" w:hAnsi="Times New Roman"/>
          <w:sz w:val="24"/>
          <w:szCs w:val="24"/>
          <w:lang w:val="en-GB" w:eastAsia="en-US"/>
        </w:rPr>
        <w:t xml:space="preserve">Gaston </w:t>
      </w:r>
      <w:proofErr w:type="spellStart"/>
      <w:r w:rsidRPr="009F79D1">
        <w:rPr>
          <w:rFonts w:ascii="Times New Roman" w:hAnsi="Times New Roman"/>
          <w:sz w:val="24"/>
          <w:szCs w:val="24"/>
          <w:lang w:val="en-GB" w:eastAsia="en-US"/>
        </w:rPr>
        <w:t>Muraz</w:t>
      </w:r>
      <w:proofErr w:type="spellEnd"/>
      <w:r w:rsidRPr="009F79D1">
        <w:rPr>
          <w:rFonts w:ascii="Times New Roman" w:hAnsi="Times New Roman"/>
          <w:sz w:val="24"/>
          <w:szCs w:val="24"/>
          <w:lang w:val="en-GB" w:eastAsia="en-US"/>
        </w:rPr>
        <w:t xml:space="preserve"> identified an outbreak in the </w:t>
      </w:r>
      <w:proofErr w:type="spellStart"/>
      <w:r w:rsidRPr="009F79D1">
        <w:rPr>
          <w:rFonts w:ascii="Times New Roman" w:hAnsi="Times New Roman"/>
          <w:sz w:val="24"/>
          <w:szCs w:val="24"/>
          <w:lang w:val="en-GB" w:eastAsia="en-US"/>
        </w:rPr>
        <w:t>Mandoul</w:t>
      </w:r>
      <w:proofErr w:type="spellEnd"/>
      <w:r w:rsidRPr="009F79D1">
        <w:rPr>
          <w:rFonts w:ascii="Times New Roman" w:hAnsi="Times New Roman"/>
          <w:sz w:val="24"/>
          <w:szCs w:val="24"/>
          <w:lang w:val="en-GB" w:eastAsia="en-US"/>
        </w:rPr>
        <w:t xml:space="preserve"> region, near Bodo in 1928 </w:t>
      </w:r>
      <w:r w:rsidR="008A4963" w:rsidRPr="009F79D1">
        <w:rPr>
          <w:rFonts w:ascii="Times New Roman" w:hAnsi="Times New Roman"/>
          <w:sz w:val="24"/>
          <w:szCs w:val="24"/>
          <w:lang w:val="en-GB"/>
        </w:rPr>
        <w:t>[</w:t>
      </w:r>
      <w:r w:rsidR="00482A0E" w:rsidRPr="009F79D1">
        <w:rPr>
          <w:rFonts w:ascii="Times New Roman" w:hAnsi="Times New Roman"/>
          <w:sz w:val="24"/>
          <w:szCs w:val="24"/>
          <w:lang w:val="en-GB"/>
        </w:rPr>
        <w:t>18,</w:t>
      </w:r>
      <w:r w:rsidR="00840FD2" w:rsidRPr="009F79D1">
        <w:rPr>
          <w:rFonts w:ascii="Times New Roman" w:hAnsi="Times New Roman"/>
          <w:sz w:val="24"/>
          <w:szCs w:val="24"/>
          <w:lang w:val="en-GB"/>
        </w:rPr>
        <w:t xml:space="preserve"> </w:t>
      </w:r>
      <w:r w:rsidR="00482A0E" w:rsidRPr="009F79D1">
        <w:rPr>
          <w:rFonts w:ascii="Times New Roman" w:hAnsi="Times New Roman"/>
          <w:sz w:val="24"/>
          <w:szCs w:val="24"/>
          <w:lang w:val="en-GB"/>
        </w:rPr>
        <w:t>19</w:t>
      </w:r>
      <w:r w:rsidR="008A4963" w:rsidRPr="009F79D1">
        <w:rPr>
          <w:rFonts w:ascii="Times New Roman" w:hAnsi="Times New Roman"/>
          <w:sz w:val="24"/>
          <w:szCs w:val="24"/>
          <w:lang w:val="en-GB"/>
        </w:rPr>
        <w:t>]</w:t>
      </w:r>
      <w:r w:rsidRPr="009F79D1">
        <w:rPr>
          <w:rFonts w:ascii="Times New Roman" w:hAnsi="Times New Roman"/>
          <w:sz w:val="24"/>
          <w:szCs w:val="24"/>
          <w:lang w:val="en-GB"/>
        </w:rPr>
        <w:t xml:space="preserve">. Its </w:t>
      </w:r>
      <w:r w:rsidRPr="009F79D1">
        <w:rPr>
          <w:rFonts w:ascii="Times New Roman" w:hAnsi="Times New Roman"/>
          <w:sz w:val="24"/>
          <w:szCs w:val="24"/>
          <w:lang w:val="en-GB" w:eastAsia="en-US"/>
        </w:rPr>
        <w:t xml:space="preserve">history and resurgence </w:t>
      </w:r>
      <w:r w:rsidR="00E649E3" w:rsidRPr="009F79D1">
        <w:rPr>
          <w:rFonts w:ascii="Times New Roman" w:hAnsi="Times New Roman"/>
          <w:sz w:val="24"/>
          <w:szCs w:val="24"/>
          <w:lang w:val="en-GB" w:eastAsia="en-US"/>
        </w:rPr>
        <w:t xml:space="preserve">are </w:t>
      </w:r>
      <w:r w:rsidRPr="009F79D1">
        <w:rPr>
          <w:rFonts w:ascii="Times New Roman" w:hAnsi="Times New Roman"/>
          <w:sz w:val="24"/>
          <w:szCs w:val="24"/>
          <w:lang w:val="en-GB" w:eastAsia="en-US"/>
        </w:rPr>
        <w:t xml:space="preserve">described </w:t>
      </w:r>
      <w:r w:rsidR="008A4963" w:rsidRPr="009F79D1">
        <w:rPr>
          <w:rFonts w:ascii="Times New Roman" w:hAnsi="Times New Roman"/>
          <w:sz w:val="24"/>
          <w:szCs w:val="24"/>
          <w:lang w:val="en-GB"/>
        </w:rPr>
        <w:t>[</w:t>
      </w:r>
      <w:r w:rsidR="00482A0E" w:rsidRPr="009F79D1">
        <w:rPr>
          <w:rFonts w:ascii="Times New Roman" w:hAnsi="Times New Roman"/>
          <w:sz w:val="24"/>
          <w:szCs w:val="24"/>
          <w:lang w:val="en-GB"/>
        </w:rPr>
        <w:t>20].</w:t>
      </w:r>
      <w:r w:rsidR="008A4963" w:rsidRPr="009F79D1">
        <w:rPr>
          <w:rFonts w:ascii="Times New Roman" w:hAnsi="Times New Roman"/>
          <w:sz w:val="24"/>
          <w:szCs w:val="24"/>
          <w:lang w:val="en-GB"/>
        </w:rPr>
        <w:t xml:space="preserve"> </w:t>
      </w:r>
      <w:r w:rsidRPr="009F79D1">
        <w:rPr>
          <w:rFonts w:ascii="Times New Roman" w:hAnsi="Times New Roman"/>
          <w:sz w:val="24"/>
          <w:szCs w:val="24"/>
          <w:lang w:val="en-GB" w:eastAsia="en-US"/>
        </w:rPr>
        <w:t xml:space="preserve">During the 1960s the incidence of HAT was reduced to very low levels, with only four cases </w:t>
      </w:r>
      <w:r w:rsidR="00103A4F" w:rsidRPr="009F79D1">
        <w:rPr>
          <w:rFonts w:ascii="Times New Roman" w:hAnsi="Times New Roman"/>
          <w:sz w:val="24"/>
          <w:szCs w:val="24"/>
          <w:lang w:val="en-GB" w:eastAsia="en-US"/>
        </w:rPr>
        <w:t xml:space="preserve">reported </w:t>
      </w:r>
      <w:r w:rsidRPr="009F79D1">
        <w:rPr>
          <w:rFonts w:ascii="Times New Roman" w:hAnsi="Times New Roman"/>
          <w:sz w:val="24"/>
          <w:szCs w:val="24"/>
          <w:lang w:val="en-GB" w:eastAsia="en-US"/>
        </w:rPr>
        <w:t>in the whole of Chad in 1975, so that HAT was thought to have virtually disappeared from the area</w:t>
      </w:r>
      <w:r w:rsidR="00F83284" w:rsidRPr="009F79D1">
        <w:rPr>
          <w:rFonts w:ascii="Times New Roman" w:hAnsi="Times New Roman"/>
          <w:sz w:val="24"/>
          <w:szCs w:val="24"/>
          <w:lang w:val="en-GB" w:eastAsia="en-US"/>
        </w:rPr>
        <w:t xml:space="preserve">. </w:t>
      </w:r>
      <w:r w:rsidRPr="009F79D1">
        <w:rPr>
          <w:rFonts w:ascii="Times New Roman" w:hAnsi="Times New Roman"/>
          <w:sz w:val="24"/>
          <w:szCs w:val="24"/>
          <w:lang w:val="en-GB" w:eastAsia="en-US"/>
        </w:rPr>
        <w:t>However, in 1993 the focus had become active again with unpublished results of a survey by F. Boyer showing a prevalence of 4.6% among the population tested</w:t>
      </w:r>
      <w:r w:rsidR="00630976" w:rsidRPr="009F79D1">
        <w:rPr>
          <w:rFonts w:ascii="Times New Roman" w:hAnsi="Times New Roman"/>
          <w:sz w:val="24"/>
          <w:szCs w:val="24"/>
          <w:lang w:val="en-GB" w:eastAsia="en-US"/>
        </w:rPr>
        <w:t>, rising to the very high levels of 11.8% and 17.6% in two villages</w:t>
      </w:r>
      <w:r w:rsidR="00F83284" w:rsidRPr="009F79D1">
        <w:rPr>
          <w:rFonts w:ascii="Times New Roman" w:hAnsi="Times New Roman"/>
          <w:sz w:val="24"/>
          <w:szCs w:val="24"/>
          <w:lang w:val="en-GB" w:eastAsia="en-US"/>
        </w:rPr>
        <w:t xml:space="preserve">. </w:t>
      </w:r>
      <w:r w:rsidRPr="009F79D1">
        <w:rPr>
          <w:rFonts w:ascii="Times New Roman" w:hAnsi="Times New Roman"/>
          <w:sz w:val="24"/>
          <w:szCs w:val="24"/>
          <w:lang w:val="en-GB"/>
        </w:rPr>
        <w:t xml:space="preserve">Active surveillance was implemented and by 1999 </w:t>
      </w:r>
      <w:r w:rsidRPr="009F79D1">
        <w:rPr>
          <w:rFonts w:ascii="Times New Roman" w:hAnsi="Times New Roman"/>
          <w:sz w:val="24"/>
          <w:szCs w:val="24"/>
          <w:lang w:val="en-GB" w:eastAsia="en-US"/>
        </w:rPr>
        <w:t xml:space="preserve">the prevalence among the population </w:t>
      </w:r>
      <w:r w:rsidRPr="009F79D1">
        <w:rPr>
          <w:rFonts w:ascii="Times New Roman" w:hAnsi="Times New Roman"/>
          <w:sz w:val="24"/>
          <w:szCs w:val="24"/>
          <w:lang w:val="en-GB"/>
        </w:rPr>
        <w:t xml:space="preserve">thus </w:t>
      </w:r>
      <w:r w:rsidRPr="009F79D1">
        <w:rPr>
          <w:rFonts w:ascii="Times New Roman" w:hAnsi="Times New Roman"/>
          <w:sz w:val="24"/>
          <w:szCs w:val="24"/>
          <w:lang w:val="en-GB" w:eastAsia="en-US"/>
        </w:rPr>
        <w:t>examined for HAT had fallen to 0.44%.</w:t>
      </w:r>
      <w:r w:rsidRPr="009F79D1">
        <w:rPr>
          <w:rFonts w:ascii="Times New Roman" w:hAnsi="Times New Roman"/>
          <w:sz w:val="24"/>
          <w:szCs w:val="24"/>
          <w:lang w:val="en-GB"/>
        </w:rPr>
        <w:t xml:space="preserve"> </w:t>
      </w:r>
      <w:r w:rsidRPr="009F79D1">
        <w:rPr>
          <w:rFonts w:ascii="Times New Roman" w:hAnsi="Times New Roman"/>
          <w:sz w:val="24"/>
          <w:szCs w:val="24"/>
          <w:lang w:val="en-GB" w:eastAsia="en-US"/>
        </w:rPr>
        <w:t>No active surveillance was undertaken in 2000 and 2001, however, returning to the area in 2002/2003, 2.5% of people screened were found to have HAT</w:t>
      </w:r>
      <w:r w:rsidR="00EF027B" w:rsidRPr="009F79D1">
        <w:rPr>
          <w:rFonts w:ascii="Times New Roman" w:hAnsi="Times New Roman"/>
          <w:sz w:val="24"/>
          <w:szCs w:val="24"/>
          <w:lang w:val="en-GB" w:eastAsia="en-US"/>
        </w:rPr>
        <w:t xml:space="preserve"> and 715 cases were reported</w:t>
      </w:r>
      <w:r w:rsidR="00F83284" w:rsidRPr="009F79D1">
        <w:rPr>
          <w:rFonts w:ascii="Times New Roman" w:hAnsi="Times New Roman"/>
          <w:sz w:val="24"/>
          <w:szCs w:val="24"/>
          <w:lang w:val="en-GB" w:eastAsia="en-US"/>
        </w:rPr>
        <w:t xml:space="preserve">. </w:t>
      </w:r>
      <w:r w:rsidR="00EF027B" w:rsidRPr="009F79D1">
        <w:rPr>
          <w:rFonts w:ascii="Times New Roman" w:hAnsi="Times New Roman"/>
          <w:sz w:val="24"/>
          <w:szCs w:val="24"/>
          <w:lang w:val="en-GB" w:eastAsia="en-US"/>
        </w:rPr>
        <w:t xml:space="preserve">Thereafter </w:t>
      </w:r>
      <w:r w:rsidR="0064032F" w:rsidRPr="009F79D1">
        <w:rPr>
          <w:rFonts w:ascii="Times New Roman" w:hAnsi="Times New Roman"/>
          <w:sz w:val="24"/>
          <w:szCs w:val="24"/>
          <w:lang w:val="en-GB" w:eastAsia="en-US"/>
        </w:rPr>
        <w:t>i</w:t>
      </w:r>
      <w:r w:rsidRPr="009F79D1">
        <w:rPr>
          <w:rFonts w:ascii="Times New Roman" w:hAnsi="Times New Roman"/>
          <w:sz w:val="24"/>
          <w:szCs w:val="24"/>
          <w:lang w:val="en-GB" w:eastAsia="en-US"/>
        </w:rPr>
        <w:t xml:space="preserve">ntensive active surveillance </w:t>
      </w:r>
      <w:r w:rsidR="00EF027B" w:rsidRPr="009F79D1">
        <w:rPr>
          <w:rFonts w:ascii="Times New Roman" w:hAnsi="Times New Roman"/>
          <w:sz w:val="24"/>
          <w:szCs w:val="24"/>
          <w:lang w:val="en-GB" w:eastAsia="en-US"/>
        </w:rPr>
        <w:t>continued and the number of cases fell to 186 in 2013.</w:t>
      </w:r>
      <w:r w:rsidR="00EC2960" w:rsidRPr="009F79D1">
        <w:rPr>
          <w:rFonts w:ascii="Times New Roman" w:hAnsi="Times New Roman"/>
          <w:sz w:val="24"/>
          <w:szCs w:val="24"/>
          <w:lang w:val="en-GB" w:eastAsia="en-US"/>
        </w:rPr>
        <w:t xml:space="preserve"> </w:t>
      </w:r>
      <w:r w:rsidR="0064032F" w:rsidRPr="009F79D1">
        <w:rPr>
          <w:rFonts w:ascii="Times New Roman" w:hAnsi="Times New Roman"/>
          <w:sz w:val="24"/>
          <w:szCs w:val="24"/>
          <w:lang w:val="en-GB" w:eastAsia="en-US"/>
        </w:rPr>
        <w:t>However, this level was still well above the WHO’s threshold for the elimination of HAT as a public health problem, which is set at 1 case per 10</w:t>
      </w:r>
      <w:r w:rsidR="00730A61" w:rsidRPr="009F79D1">
        <w:rPr>
          <w:rFonts w:ascii="Times New Roman" w:hAnsi="Times New Roman"/>
          <w:sz w:val="24"/>
          <w:szCs w:val="24"/>
          <w:lang w:val="en-GB" w:eastAsia="en-US"/>
        </w:rPr>
        <w:t xml:space="preserve"> </w:t>
      </w:r>
      <w:r w:rsidR="0064032F" w:rsidRPr="009F79D1">
        <w:rPr>
          <w:rFonts w:ascii="Times New Roman" w:hAnsi="Times New Roman"/>
          <w:sz w:val="24"/>
          <w:szCs w:val="24"/>
          <w:lang w:val="en-GB" w:eastAsia="en-US"/>
        </w:rPr>
        <w:t xml:space="preserve">000 people </w:t>
      </w:r>
      <w:r w:rsidR="0064032F" w:rsidRPr="009F79D1">
        <w:rPr>
          <w:rFonts w:ascii="Times New Roman" w:hAnsi="Times New Roman"/>
          <w:sz w:val="24"/>
          <w:szCs w:val="24"/>
          <w:lang w:val="en-GB"/>
        </w:rPr>
        <w:t>[</w:t>
      </w:r>
      <w:r w:rsidR="00482A0E" w:rsidRPr="009F79D1">
        <w:rPr>
          <w:rFonts w:ascii="Times New Roman" w:hAnsi="Times New Roman"/>
          <w:sz w:val="24"/>
          <w:szCs w:val="24"/>
          <w:lang w:val="en-GB"/>
        </w:rPr>
        <w:t>21</w:t>
      </w:r>
      <w:r w:rsidR="0064032F" w:rsidRPr="009F79D1">
        <w:rPr>
          <w:rFonts w:ascii="Times New Roman" w:hAnsi="Times New Roman"/>
          <w:sz w:val="24"/>
          <w:szCs w:val="24"/>
          <w:lang w:val="en-GB"/>
        </w:rPr>
        <w:t>]</w:t>
      </w:r>
      <w:r w:rsidR="0064032F" w:rsidRPr="009F79D1">
        <w:rPr>
          <w:rFonts w:ascii="Times New Roman" w:hAnsi="Times New Roman"/>
          <w:sz w:val="24"/>
          <w:szCs w:val="24"/>
          <w:lang w:val="en-GB" w:eastAsia="en-US"/>
        </w:rPr>
        <w:t xml:space="preserve">. For the </w:t>
      </w:r>
      <w:r w:rsidR="00300714" w:rsidRPr="009F79D1">
        <w:rPr>
          <w:rFonts w:ascii="Times New Roman" w:hAnsi="Times New Roman"/>
          <w:sz w:val="24"/>
          <w:szCs w:val="24"/>
          <w:lang w:val="en-GB" w:eastAsia="en-US"/>
        </w:rPr>
        <w:t xml:space="preserve">population of the </w:t>
      </w:r>
      <w:proofErr w:type="spellStart"/>
      <w:r w:rsidR="0064032F" w:rsidRPr="009F79D1">
        <w:rPr>
          <w:rFonts w:ascii="Times New Roman" w:hAnsi="Times New Roman"/>
          <w:sz w:val="24"/>
          <w:szCs w:val="24"/>
          <w:lang w:val="en-GB" w:eastAsia="en-US"/>
        </w:rPr>
        <w:t>Mandoul</w:t>
      </w:r>
      <w:proofErr w:type="spellEnd"/>
      <w:r w:rsidR="0064032F" w:rsidRPr="009F79D1">
        <w:rPr>
          <w:rFonts w:ascii="Times New Roman" w:hAnsi="Times New Roman"/>
          <w:sz w:val="24"/>
          <w:szCs w:val="24"/>
          <w:lang w:val="en-GB" w:eastAsia="en-US"/>
        </w:rPr>
        <w:t xml:space="preserve"> focus</w:t>
      </w:r>
      <w:r w:rsidR="00300714" w:rsidRPr="009F79D1">
        <w:rPr>
          <w:rFonts w:ascii="Times New Roman" w:hAnsi="Times New Roman"/>
          <w:sz w:val="24"/>
          <w:szCs w:val="24"/>
          <w:lang w:val="en-GB" w:eastAsia="en-US"/>
        </w:rPr>
        <w:t>,</w:t>
      </w:r>
      <w:r w:rsidR="0064032F" w:rsidRPr="009F79D1">
        <w:rPr>
          <w:rFonts w:ascii="Times New Roman" w:hAnsi="Times New Roman"/>
          <w:sz w:val="24"/>
          <w:szCs w:val="24"/>
          <w:lang w:val="en-GB" w:eastAsia="en-US"/>
        </w:rPr>
        <w:t xml:space="preserve"> this </w:t>
      </w:r>
      <w:r w:rsidR="00300714" w:rsidRPr="009F79D1">
        <w:rPr>
          <w:rFonts w:ascii="Times New Roman" w:hAnsi="Times New Roman"/>
          <w:sz w:val="24"/>
          <w:szCs w:val="24"/>
          <w:lang w:val="en-GB" w:eastAsia="en-US"/>
        </w:rPr>
        <w:t xml:space="preserve">represented </w:t>
      </w:r>
      <w:r w:rsidR="0064032F" w:rsidRPr="009F79D1">
        <w:rPr>
          <w:rFonts w:ascii="Times New Roman" w:hAnsi="Times New Roman"/>
          <w:sz w:val="24"/>
          <w:szCs w:val="24"/>
          <w:lang w:val="en-GB" w:eastAsia="en-US"/>
        </w:rPr>
        <w:t>3.9 cases</w:t>
      </w:r>
      <w:r w:rsidR="00CC0AC8" w:rsidRPr="009F79D1">
        <w:rPr>
          <w:rFonts w:ascii="Times New Roman" w:hAnsi="Times New Roman"/>
          <w:sz w:val="24"/>
          <w:szCs w:val="24"/>
          <w:lang w:val="en-GB" w:eastAsia="en-US"/>
        </w:rPr>
        <w:t xml:space="preserve"> per 10 000 people</w:t>
      </w:r>
      <w:r w:rsidR="0064032F" w:rsidRPr="009F79D1">
        <w:rPr>
          <w:rFonts w:ascii="Times New Roman" w:hAnsi="Times New Roman"/>
          <w:sz w:val="24"/>
          <w:szCs w:val="24"/>
          <w:lang w:val="en-GB" w:eastAsia="en-US"/>
        </w:rPr>
        <w:t xml:space="preserve">. </w:t>
      </w:r>
      <w:r w:rsidR="00EF027B" w:rsidRPr="009F79D1">
        <w:rPr>
          <w:rFonts w:ascii="Times New Roman" w:hAnsi="Times New Roman"/>
          <w:sz w:val="24"/>
          <w:szCs w:val="24"/>
          <w:lang w:val="en-GB" w:eastAsia="en-US"/>
        </w:rPr>
        <w:t xml:space="preserve">In 2010 the government of Chad </w:t>
      </w:r>
      <w:r w:rsidR="00D26F89" w:rsidRPr="009F79D1">
        <w:rPr>
          <w:rFonts w:ascii="Times New Roman" w:hAnsi="Times New Roman"/>
          <w:sz w:val="24"/>
          <w:szCs w:val="24"/>
          <w:lang w:val="en-GB" w:eastAsia="en-US"/>
        </w:rPr>
        <w:t xml:space="preserve">had </w:t>
      </w:r>
      <w:r w:rsidR="0064032F" w:rsidRPr="009F79D1">
        <w:rPr>
          <w:rFonts w:ascii="Times New Roman" w:hAnsi="Times New Roman"/>
          <w:sz w:val="24"/>
          <w:szCs w:val="24"/>
          <w:lang w:val="en-GB" w:eastAsia="en-US"/>
        </w:rPr>
        <w:t>r</w:t>
      </w:r>
      <w:r w:rsidR="00EF027B" w:rsidRPr="009F79D1">
        <w:rPr>
          <w:rFonts w:ascii="Times New Roman" w:hAnsi="Times New Roman"/>
          <w:sz w:val="24"/>
          <w:szCs w:val="24"/>
          <w:lang w:val="en-GB" w:eastAsia="en-US"/>
        </w:rPr>
        <w:t xml:space="preserve">esolved to tackle the vector, and designated the </w:t>
      </w:r>
      <w:proofErr w:type="spellStart"/>
      <w:r w:rsidR="00EF027B" w:rsidRPr="009F79D1">
        <w:rPr>
          <w:rFonts w:ascii="Times New Roman" w:hAnsi="Times New Roman"/>
          <w:sz w:val="24"/>
          <w:szCs w:val="24"/>
          <w:lang w:val="en-GB" w:eastAsia="en-US"/>
        </w:rPr>
        <w:t>Mandoul</w:t>
      </w:r>
      <w:proofErr w:type="spellEnd"/>
      <w:r w:rsidR="00EF027B" w:rsidRPr="009F79D1">
        <w:rPr>
          <w:rFonts w:ascii="Times New Roman" w:hAnsi="Times New Roman"/>
          <w:sz w:val="24"/>
          <w:szCs w:val="24"/>
          <w:lang w:val="en-GB" w:eastAsia="en-US"/>
        </w:rPr>
        <w:t xml:space="preserve"> focus</w:t>
      </w:r>
      <w:r w:rsidR="00300714" w:rsidRPr="009F79D1">
        <w:rPr>
          <w:rFonts w:ascii="Times New Roman" w:hAnsi="Times New Roman"/>
          <w:sz w:val="24"/>
          <w:szCs w:val="24"/>
          <w:lang w:val="en-GB" w:eastAsia="en-US"/>
        </w:rPr>
        <w:t xml:space="preserve"> as a priority area for vector control</w:t>
      </w:r>
      <w:r w:rsidR="00EF027B" w:rsidRPr="009F79D1">
        <w:rPr>
          <w:rFonts w:ascii="Times New Roman" w:hAnsi="Times New Roman"/>
          <w:sz w:val="24"/>
          <w:szCs w:val="24"/>
          <w:lang w:val="en-GB" w:eastAsia="en-US"/>
        </w:rPr>
        <w:t xml:space="preserve">, </w:t>
      </w:r>
      <w:r w:rsidR="00300714" w:rsidRPr="009F79D1">
        <w:rPr>
          <w:rFonts w:ascii="Times New Roman" w:hAnsi="Times New Roman"/>
          <w:sz w:val="24"/>
          <w:szCs w:val="24"/>
          <w:lang w:val="en-GB" w:eastAsia="en-US"/>
        </w:rPr>
        <w:t xml:space="preserve">as it accounted </w:t>
      </w:r>
      <w:r w:rsidR="00EF027B" w:rsidRPr="009F79D1">
        <w:rPr>
          <w:rFonts w:ascii="Times New Roman" w:hAnsi="Times New Roman"/>
          <w:sz w:val="24"/>
          <w:szCs w:val="24"/>
          <w:lang w:val="en-GB" w:eastAsia="en-US"/>
        </w:rPr>
        <w:t>for the overwhelming majority of HAT cases in Chad</w:t>
      </w:r>
      <w:r w:rsidR="00300714" w:rsidRPr="009F79D1">
        <w:rPr>
          <w:rFonts w:ascii="Times New Roman" w:hAnsi="Times New Roman"/>
          <w:sz w:val="24"/>
          <w:szCs w:val="24"/>
          <w:lang w:val="en-GB" w:eastAsia="en-US"/>
        </w:rPr>
        <w:t>.</w:t>
      </w:r>
      <w:r w:rsidR="00EF027B" w:rsidRPr="009F79D1">
        <w:rPr>
          <w:rFonts w:ascii="Times New Roman" w:hAnsi="Times New Roman"/>
          <w:sz w:val="24"/>
          <w:szCs w:val="24"/>
          <w:lang w:val="en-GB" w:eastAsia="en-US"/>
        </w:rPr>
        <w:t xml:space="preserve"> </w:t>
      </w:r>
      <w:r w:rsidR="00300714" w:rsidRPr="009F79D1">
        <w:rPr>
          <w:rFonts w:ascii="Times New Roman" w:hAnsi="Times New Roman"/>
          <w:sz w:val="24"/>
          <w:szCs w:val="24"/>
          <w:lang w:val="en-GB" w:eastAsia="en-US"/>
        </w:rPr>
        <w:t>This initiated</w:t>
      </w:r>
      <w:r w:rsidR="00EF027B" w:rsidRPr="009F79D1">
        <w:rPr>
          <w:rFonts w:ascii="Times New Roman" w:hAnsi="Times New Roman"/>
          <w:sz w:val="24"/>
          <w:szCs w:val="24"/>
          <w:lang w:val="en-GB" w:eastAsia="en-US"/>
        </w:rPr>
        <w:t xml:space="preserve"> the project being analysed in this paper</w:t>
      </w:r>
      <w:r w:rsidR="0064032F" w:rsidRPr="009F79D1">
        <w:rPr>
          <w:rFonts w:ascii="Times New Roman" w:hAnsi="Times New Roman"/>
          <w:sz w:val="24"/>
          <w:szCs w:val="24"/>
          <w:lang w:val="en-GB" w:eastAsia="en-US"/>
        </w:rPr>
        <w:t>, which began at the end of 2013</w:t>
      </w:r>
      <w:r w:rsidR="00EF027B" w:rsidRPr="009F79D1">
        <w:rPr>
          <w:rFonts w:ascii="Times New Roman" w:hAnsi="Times New Roman"/>
          <w:sz w:val="24"/>
          <w:szCs w:val="24"/>
          <w:lang w:val="en-GB" w:eastAsia="en-US"/>
        </w:rPr>
        <w:t xml:space="preserve"> </w:t>
      </w:r>
      <w:r w:rsidR="00EF027B" w:rsidRPr="009F79D1">
        <w:rPr>
          <w:rFonts w:ascii="Times New Roman" w:hAnsi="Times New Roman"/>
          <w:sz w:val="24"/>
          <w:szCs w:val="24"/>
          <w:lang w:val="en-GB"/>
        </w:rPr>
        <w:t>[</w:t>
      </w:r>
      <w:r w:rsidR="00482A0E" w:rsidRPr="009F79D1">
        <w:rPr>
          <w:rFonts w:ascii="Times New Roman" w:hAnsi="Times New Roman"/>
          <w:sz w:val="24"/>
          <w:szCs w:val="24"/>
          <w:lang w:val="en-GB"/>
        </w:rPr>
        <w:t>21</w:t>
      </w:r>
      <w:r w:rsidR="00EF027B" w:rsidRPr="009F79D1">
        <w:rPr>
          <w:rFonts w:ascii="Times New Roman" w:hAnsi="Times New Roman"/>
          <w:sz w:val="24"/>
          <w:szCs w:val="24"/>
          <w:lang w:val="en-GB"/>
        </w:rPr>
        <w:t>]</w:t>
      </w:r>
      <w:r w:rsidR="00EF027B" w:rsidRPr="009F79D1">
        <w:rPr>
          <w:rFonts w:ascii="Times New Roman" w:hAnsi="Times New Roman"/>
          <w:sz w:val="24"/>
          <w:szCs w:val="24"/>
          <w:lang w:val="en-GB" w:eastAsia="en-US"/>
        </w:rPr>
        <w:t>.</w:t>
      </w:r>
      <w:r w:rsidR="00C5168F" w:rsidRPr="009F79D1">
        <w:rPr>
          <w:rFonts w:ascii="Times New Roman" w:hAnsi="Times New Roman"/>
          <w:sz w:val="24"/>
          <w:szCs w:val="24"/>
          <w:lang w:val="en-GB" w:eastAsia="en-US"/>
        </w:rPr>
        <w:t xml:space="preserve"> </w:t>
      </w:r>
      <w:r w:rsidR="00D26F89" w:rsidRPr="009F79D1">
        <w:rPr>
          <w:rFonts w:ascii="Times New Roman" w:hAnsi="Times New Roman"/>
          <w:sz w:val="24"/>
          <w:szCs w:val="24"/>
          <w:lang w:val="en-GB" w:eastAsia="en-US"/>
        </w:rPr>
        <w:t>The number of cases recorded fell to 90 in 2014 and 47 in 2015</w:t>
      </w:r>
      <w:r w:rsidR="0068110D" w:rsidRPr="009F79D1">
        <w:rPr>
          <w:rFonts w:ascii="Times New Roman" w:hAnsi="Times New Roman"/>
          <w:sz w:val="24"/>
          <w:szCs w:val="24"/>
          <w:lang w:val="en-GB" w:eastAsia="en-US"/>
        </w:rPr>
        <w:t xml:space="preserve"> </w:t>
      </w:r>
      <w:r w:rsidR="0068110D" w:rsidRPr="009F79D1">
        <w:rPr>
          <w:rFonts w:ascii="Times New Roman" w:hAnsi="Times New Roman"/>
          <w:sz w:val="24"/>
          <w:szCs w:val="24"/>
          <w:lang w:val="en-GB"/>
        </w:rPr>
        <w:t>[21]</w:t>
      </w:r>
      <w:r w:rsidR="00D26F89" w:rsidRPr="009F79D1">
        <w:rPr>
          <w:rFonts w:ascii="Times New Roman" w:hAnsi="Times New Roman"/>
          <w:sz w:val="24"/>
          <w:szCs w:val="24"/>
          <w:lang w:val="en-GB" w:eastAsia="en-US"/>
        </w:rPr>
        <w:t>.</w:t>
      </w:r>
    </w:p>
    <w:p w14:paraId="044A368B" w14:textId="77777777" w:rsidR="00D26F89" w:rsidRPr="009F79D1" w:rsidRDefault="00D26F89" w:rsidP="00FD0EB1">
      <w:pPr>
        <w:pStyle w:val="p1"/>
        <w:spacing w:line="360" w:lineRule="auto"/>
        <w:rPr>
          <w:rFonts w:ascii="Times New Roman" w:hAnsi="Times New Roman"/>
          <w:sz w:val="24"/>
          <w:szCs w:val="24"/>
          <w:lang w:val="en-GB" w:eastAsia="en-US"/>
        </w:rPr>
      </w:pPr>
    </w:p>
    <w:p w14:paraId="2E1B370F" w14:textId="10CC61A6" w:rsidR="00FB1625" w:rsidRPr="009F79D1" w:rsidRDefault="005F3745"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The cost of </w:t>
      </w:r>
      <w:r w:rsidR="00630976" w:rsidRPr="009F79D1">
        <w:rPr>
          <w:rFonts w:ascii="Times New Roman" w:hAnsi="Times New Roman" w:cs="Times New Roman"/>
          <w:sz w:val="24"/>
          <w:szCs w:val="24"/>
        </w:rPr>
        <w:t>using tiny targets to c</w:t>
      </w:r>
      <w:r w:rsidRPr="009F79D1">
        <w:rPr>
          <w:rFonts w:ascii="Times New Roman" w:hAnsi="Times New Roman" w:cs="Times New Roman"/>
          <w:sz w:val="24"/>
          <w:szCs w:val="24"/>
        </w:rPr>
        <w:t xml:space="preserve">ontrol tsetse in a HAT focus was analysed for Uganda </w:t>
      </w:r>
      <w:r w:rsidR="005C2BBC" w:rsidRPr="009F79D1">
        <w:rPr>
          <w:rFonts w:ascii="Times New Roman" w:hAnsi="Times New Roman" w:cs="Times New Roman"/>
          <w:sz w:val="24"/>
          <w:szCs w:val="24"/>
        </w:rPr>
        <w:t>[</w:t>
      </w:r>
      <w:r w:rsidR="00482A0E" w:rsidRPr="009F79D1">
        <w:rPr>
          <w:rFonts w:ascii="Times New Roman" w:hAnsi="Times New Roman" w:cs="Times New Roman"/>
          <w:sz w:val="24"/>
          <w:szCs w:val="24"/>
        </w:rPr>
        <w:t>8</w:t>
      </w:r>
      <w:r w:rsidR="005C2BBC" w:rsidRPr="009F79D1">
        <w:rPr>
          <w:rFonts w:ascii="Times New Roman" w:hAnsi="Times New Roman" w:cs="Times New Roman"/>
          <w:sz w:val="24"/>
          <w:szCs w:val="24"/>
        </w:rPr>
        <w:t>]</w:t>
      </w:r>
      <w:r w:rsidRPr="009F79D1">
        <w:rPr>
          <w:rFonts w:ascii="Times New Roman" w:hAnsi="Times New Roman" w:cs="Times New Roman"/>
          <w:sz w:val="24"/>
          <w:szCs w:val="24"/>
        </w:rPr>
        <w:t xml:space="preserve"> and this was incorporated in an economic analysis of the prospects for the elimination of HAT as a public health problem undertaken for the WHO </w:t>
      </w:r>
      <w:r w:rsidR="005C2BBC" w:rsidRPr="009F79D1">
        <w:rPr>
          <w:rFonts w:ascii="Times New Roman" w:hAnsi="Times New Roman" w:cs="Times New Roman"/>
          <w:sz w:val="24"/>
          <w:szCs w:val="24"/>
        </w:rPr>
        <w:t>[</w:t>
      </w:r>
      <w:r w:rsidR="00482A0E" w:rsidRPr="009F79D1">
        <w:rPr>
          <w:rFonts w:ascii="Times New Roman" w:hAnsi="Times New Roman" w:cs="Times New Roman"/>
          <w:sz w:val="24"/>
          <w:szCs w:val="24"/>
        </w:rPr>
        <w:t>22</w:t>
      </w:r>
      <w:r w:rsidR="005C2BBC" w:rsidRPr="009F79D1">
        <w:rPr>
          <w:rFonts w:ascii="Times New Roman" w:hAnsi="Times New Roman" w:cs="Times New Roman"/>
          <w:sz w:val="24"/>
          <w:szCs w:val="24"/>
        </w:rPr>
        <w:t>]</w:t>
      </w:r>
      <w:r w:rsidR="00F83284" w:rsidRPr="009F79D1">
        <w:rPr>
          <w:rFonts w:ascii="Times New Roman" w:hAnsi="Times New Roman" w:cs="Times New Roman"/>
          <w:sz w:val="24"/>
          <w:szCs w:val="24"/>
        </w:rPr>
        <w:t xml:space="preserve">. </w:t>
      </w:r>
      <w:r w:rsidR="001F44C6" w:rsidRPr="009F79D1">
        <w:rPr>
          <w:rFonts w:ascii="Times New Roman" w:hAnsi="Times New Roman" w:cs="Times New Roman"/>
          <w:sz w:val="24"/>
          <w:szCs w:val="24"/>
        </w:rPr>
        <w:t>The</w:t>
      </w:r>
      <w:r w:rsidRPr="009F79D1">
        <w:rPr>
          <w:rFonts w:ascii="Times New Roman" w:hAnsi="Times New Roman" w:cs="Times New Roman"/>
          <w:sz w:val="24"/>
          <w:szCs w:val="24"/>
        </w:rPr>
        <w:t xml:space="preserve"> </w:t>
      </w:r>
      <w:r w:rsidR="004C5511" w:rsidRPr="009F79D1">
        <w:rPr>
          <w:rFonts w:ascii="Times New Roman" w:hAnsi="Times New Roman" w:cs="Times New Roman"/>
          <w:sz w:val="24"/>
          <w:szCs w:val="24"/>
        </w:rPr>
        <w:t xml:space="preserve">tiny </w:t>
      </w:r>
      <w:r w:rsidRPr="009F79D1">
        <w:rPr>
          <w:rFonts w:ascii="Times New Roman" w:hAnsi="Times New Roman" w:cs="Times New Roman"/>
          <w:sz w:val="24"/>
          <w:szCs w:val="24"/>
        </w:rPr>
        <w:t xml:space="preserve">target technology is </w:t>
      </w:r>
      <w:r w:rsidR="001F44C6" w:rsidRPr="009F79D1">
        <w:rPr>
          <w:rFonts w:ascii="Times New Roman" w:hAnsi="Times New Roman" w:cs="Times New Roman"/>
          <w:sz w:val="24"/>
          <w:szCs w:val="24"/>
        </w:rPr>
        <w:t xml:space="preserve">also </w:t>
      </w:r>
      <w:r w:rsidRPr="009F79D1">
        <w:rPr>
          <w:rFonts w:ascii="Times New Roman" w:hAnsi="Times New Roman" w:cs="Times New Roman"/>
          <w:sz w:val="24"/>
          <w:szCs w:val="24"/>
        </w:rPr>
        <w:t>being deployed in HAT foci in Chad, Côte d’Ivoire</w:t>
      </w:r>
      <w:r w:rsidR="00EE5374" w:rsidRPr="009F79D1">
        <w:rPr>
          <w:rFonts w:ascii="Times New Roman" w:hAnsi="Times New Roman" w:cs="Times New Roman"/>
          <w:sz w:val="24"/>
          <w:szCs w:val="24"/>
        </w:rPr>
        <w:t>,</w:t>
      </w:r>
      <w:r w:rsidRPr="009F79D1">
        <w:rPr>
          <w:rFonts w:ascii="Times New Roman" w:hAnsi="Times New Roman" w:cs="Times New Roman"/>
          <w:sz w:val="24"/>
          <w:szCs w:val="24"/>
        </w:rPr>
        <w:t xml:space="preserve"> the Democratic Republic of Congo and Guinea</w:t>
      </w:r>
      <w:r w:rsidR="00F83284" w:rsidRPr="009F79D1">
        <w:rPr>
          <w:rFonts w:ascii="Times New Roman" w:hAnsi="Times New Roman" w:cs="Times New Roman"/>
          <w:sz w:val="24"/>
          <w:szCs w:val="24"/>
        </w:rPr>
        <w:t xml:space="preserve">. </w:t>
      </w:r>
      <w:r w:rsidR="001F44C6" w:rsidRPr="009F79D1">
        <w:rPr>
          <w:rFonts w:ascii="Times New Roman" w:hAnsi="Times New Roman" w:cs="Times New Roman"/>
          <w:sz w:val="24"/>
          <w:szCs w:val="24"/>
        </w:rPr>
        <w:t>In order to understand how the costs of these operations vary in different organisational, demographic and ecological contexts, a cost analysis was undertaken in Chad</w:t>
      </w:r>
      <w:r w:rsidR="006C3D9F" w:rsidRPr="009F79D1">
        <w:rPr>
          <w:rFonts w:ascii="Times New Roman" w:hAnsi="Times New Roman" w:cs="Times New Roman"/>
          <w:sz w:val="24"/>
          <w:szCs w:val="24"/>
        </w:rPr>
        <w:t>, refining the data collection protocol developed for the Uganda study</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A previous study described the impact of tiny targets on tsetse and the incidence of sleeping sickness in the </w:t>
      </w:r>
      <w:proofErr w:type="spellStart"/>
      <w:r w:rsidRPr="009F79D1">
        <w:rPr>
          <w:rFonts w:ascii="Times New Roman" w:hAnsi="Times New Roman" w:cs="Times New Roman"/>
          <w:sz w:val="24"/>
          <w:szCs w:val="24"/>
        </w:rPr>
        <w:t>Mandoul</w:t>
      </w:r>
      <w:proofErr w:type="spellEnd"/>
      <w:r w:rsidRPr="009F79D1">
        <w:rPr>
          <w:rFonts w:ascii="Times New Roman" w:hAnsi="Times New Roman" w:cs="Times New Roman"/>
          <w:sz w:val="24"/>
          <w:szCs w:val="24"/>
        </w:rPr>
        <w:t xml:space="preserve"> focus </w:t>
      </w:r>
      <w:r w:rsidR="005C2BBC" w:rsidRPr="009F79D1">
        <w:rPr>
          <w:rFonts w:ascii="Times New Roman" w:hAnsi="Times New Roman" w:cs="Times New Roman"/>
          <w:sz w:val="24"/>
          <w:szCs w:val="24"/>
        </w:rPr>
        <w:t>[</w:t>
      </w:r>
      <w:r w:rsidR="00482A0E" w:rsidRPr="009F79D1">
        <w:rPr>
          <w:rFonts w:ascii="Times New Roman" w:hAnsi="Times New Roman" w:cs="Times New Roman"/>
          <w:sz w:val="24"/>
          <w:szCs w:val="24"/>
        </w:rPr>
        <w:t>21</w:t>
      </w:r>
      <w:r w:rsidR="005C2BBC" w:rsidRPr="009F79D1">
        <w:rPr>
          <w:rFonts w:ascii="Times New Roman" w:hAnsi="Times New Roman" w:cs="Times New Roman"/>
          <w:sz w:val="24"/>
          <w:szCs w:val="24"/>
        </w:rPr>
        <w:t>]</w:t>
      </w:r>
      <w:r w:rsidR="00F83284" w:rsidRPr="009F79D1">
        <w:rPr>
          <w:rFonts w:ascii="Times New Roman" w:hAnsi="Times New Roman" w:cs="Times New Roman"/>
          <w:sz w:val="24"/>
          <w:szCs w:val="24"/>
        </w:rPr>
        <w:t xml:space="preserve">. </w:t>
      </w:r>
    </w:p>
    <w:p w14:paraId="651BF5A4" w14:textId="77777777" w:rsidR="00FB1625" w:rsidRPr="009F79D1" w:rsidRDefault="00FB1625" w:rsidP="00FD0EB1">
      <w:pPr>
        <w:spacing w:line="360" w:lineRule="auto"/>
        <w:rPr>
          <w:rFonts w:ascii="Times New Roman" w:hAnsi="Times New Roman" w:cs="Times New Roman"/>
          <w:sz w:val="24"/>
          <w:szCs w:val="24"/>
        </w:rPr>
      </w:pPr>
    </w:p>
    <w:p w14:paraId="7CAB8172" w14:textId="0432FBF0" w:rsidR="005F3745" w:rsidRPr="009F79D1" w:rsidRDefault="00105511"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With the extension of the tiny target technology to control tsetse in other HAT foci in Africa, it is essential to have an idea of how consistent the costs of implementing it are in different settings. </w:t>
      </w:r>
      <w:r w:rsidR="00FB1625" w:rsidRPr="009F79D1">
        <w:rPr>
          <w:rFonts w:ascii="Times New Roman" w:hAnsi="Times New Roman" w:cs="Times New Roman"/>
          <w:sz w:val="24"/>
          <w:szCs w:val="24"/>
        </w:rPr>
        <w:t xml:space="preserve">The objective of this study was to refine the cost data collection approach used in Uganda and </w:t>
      </w:r>
      <w:r w:rsidR="00BA6452" w:rsidRPr="009F79D1">
        <w:rPr>
          <w:rFonts w:ascii="Times New Roman" w:hAnsi="Times New Roman" w:cs="Times New Roman"/>
          <w:sz w:val="24"/>
          <w:szCs w:val="24"/>
        </w:rPr>
        <w:t xml:space="preserve">to </w:t>
      </w:r>
      <w:r w:rsidR="00FB1625" w:rsidRPr="009F79D1">
        <w:rPr>
          <w:rFonts w:ascii="Times New Roman" w:hAnsi="Times New Roman" w:cs="Times New Roman"/>
          <w:sz w:val="24"/>
          <w:szCs w:val="24"/>
        </w:rPr>
        <w:t>use it to track the costs of using tiny targets in a contrasting situation</w:t>
      </w:r>
      <w:r w:rsidR="00BA6452"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BA6452" w:rsidRPr="009F79D1">
        <w:rPr>
          <w:rFonts w:ascii="Times New Roman" w:hAnsi="Times New Roman" w:cs="Times New Roman"/>
          <w:sz w:val="24"/>
          <w:szCs w:val="24"/>
        </w:rPr>
        <w:t xml:space="preserve">Chad’s </w:t>
      </w:r>
      <w:proofErr w:type="spellStart"/>
      <w:r w:rsidR="00BA6452" w:rsidRPr="009F79D1">
        <w:rPr>
          <w:rFonts w:ascii="Times New Roman" w:hAnsi="Times New Roman" w:cs="Times New Roman"/>
          <w:sz w:val="24"/>
          <w:szCs w:val="24"/>
        </w:rPr>
        <w:t>Mandoul</w:t>
      </w:r>
      <w:proofErr w:type="spellEnd"/>
      <w:r w:rsidR="00FB1625" w:rsidRPr="009F79D1">
        <w:rPr>
          <w:rFonts w:ascii="Times New Roman" w:hAnsi="Times New Roman" w:cs="Times New Roman"/>
          <w:sz w:val="24"/>
          <w:szCs w:val="24"/>
        </w:rPr>
        <w:t xml:space="preserve"> </w:t>
      </w:r>
      <w:r w:rsidR="00BA6452" w:rsidRPr="009F79D1">
        <w:rPr>
          <w:rFonts w:ascii="Times New Roman" w:hAnsi="Times New Roman" w:cs="Times New Roman"/>
          <w:sz w:val="24"/>
          <w:szCs w:val="24"/>
        </w:rPr>
        <w:t xml:space="preserve">focus differs from </w:t>
      </w:r>
      <w:r w:rsidR="00BA6452" w:rsidRPr="009F79D1">
        <w:rPr>
          <w:rFonts w:ascii="Times New Roman" w:hAnsi="Times New Roman" w:cs="Times New Roman"/>
          <w:sz w:val="24"/>
          <w:szCs w:val="24"/>
        </w:rPr>
        <w:lastRenderedPageBreak/>
        <w:t xml:space="preserve">Uganda in </w:t>
      </w:r>
      <w:r w:rsidR="00F04170" w:rsidRPr="009F79D1">
        <w:rPr>
          <w:rFonts w:ascii="Times New Roman" w:hAnsi="Times New Roman" w:cs="Times New Roman"/>
          <w:sz w:val="24"/>
          <w:szCs w:val="24"/>
        </w:rPr>
        <w:t>its</w:t>
      </w:r>
      <w:r w:rsidR="00BA6452" w:rsidRPr="009F79D1">
        <w:rPr>
          <w:rFonts w:ascii="Times New Roman" w:hAnsi="Times New Roman" w:cs="Times New Roman"/>
          <w:sz w:val="24"/>
          <w:szCs w:val="24"/>
        </w:rPr>
        <w:t xml:space="preserve"> tsetse habitat (wide swampy </w:t>
      </w:r>
      <w:r w:rsidR="00BA1346" w:rsidRPr="009F79D1">
        <w:rPr>
          <w:rFonts w:ascii="Times New Roman" w:hAnsi="Times New Roman" w:cs="Times New Roman"/>
          <w:sz w:val="24"/>
          <w:szCs w:val="24"/>
        </w:rPr>
        <w:t>wet</w:t>
      </w:r>
      <w:r w:rsidR="00BA6452" w:rsidRPr="009F79D1">
        <w:rPr>
          <w:rFonts w:ascii="Times New Roman" w:hAnsi="Times New Roman" w:cs="Times New Roman"/>
          <w:sz w:val="24"/>
          <w:szCs w:val="24"/>
        </w:rPr>
        <w:t>lands as compared to narrow fringing vegetation)</w:t>
      </w:r>
      <w:r w:rsidR="00F04170" w:rsidRPr="009F79D1">
        <w:rPr>
          <w:rFonts w:ascii="Times New Roman" w:hAnsi="Times New Roman" w:cs="Times New Roman"/>
          <w:sz w:val="24"/>
          <w:szCs w:val="24"/>
        </w:rPr>
        <w:t>,</w:t>
      </w:r>
      <w:r w:rsidR="00BA6452" w:rsidRPr="009F79D1">
        <w:rPr>
          <w:rFonts w:ascii="Times New Roman" w:hAnsi="Times New Roman" w:cs="Times New Roman"/>
          <w:sz w:val="24"/>
          <w:szCs w:val="24"/>
        </w:rPr>
        <w:t xml:space="preserve"> the project’s </w:t>
      </w:r>
      <w:r w:rsidR="00FB1625" w:rsidRPr="009F79D1">
        <w:rPr>
          <w:rFonts w:ascii="Times New Roman" w:hAnsi="Times New Roman" w:cs="Times New Roman"/>
          <w:sz w:val="24"/>
          <w:szCs w:val="24"/>
        </w:rPr>
        <w:t xml:space="preserve">organisational structure (a local research and development organisation as against an externally led research project) </w:t>
      </w:r>
      <w:r w:rsidR="00BA6452" w:rsidRPr="009F79D1">
        <w:rPr>
          <w:rFonts w:ascii="Times New Roman" w:hAnsi="Times New Roman" w:cs="Times New Roman"/>
          <w:sz w:val="24"/>
          <w:szCs w:val="24"/>
        </w:rPr>
        <w:t>and its location (a</w:t>
      </w:r>
      <w:r w:rsidR="001F3CB0" w:rsidRPr="009F79D1">
        <w:rPr>
          <w:rFonts w:ascii="Times New Roman" w:hAnsi="Times New Roman" w:cs="Times New Roman"/>
          <w:sz w:val="24"/>
          <w:szCs w:val="24"/>
        </w:rPr>
        <w:t xml:space="preserve"> </w:t>
      </w:r>
      <w:r w:rsidR="0064032F" w:rsidRPr="009F79D1">
        <w:rPr>
          <w:rFonts w:ascii="Times New Roman" w:hAnsi="Times New Roman" w:cs="Times New Roman"/>
          <w:sz w:val="24"/>
          <w:szCs w:val="24"/>
        </w:rPr>
        <w:t>remote</w:t>
      </w:r>
      <w:r w:rsidR="00BA6452" w:rsidRPr="009F79D1">
        <w:rPr>
          <w:rFonts w:ascii="Times New Roman" w:hAnsi="Times New Roman" w:cs="Times New Roman"/>
          <w:sz w:val="24"/>
          <w:szCs w:val="24"/>
        </w:rPr>
        <w:t xml:space="preserve"> area compared to one with relatively easy access to a major town</w:t>
      </w:r>
      <w:r w:rsidR="00DF39F8" w:rsidRPr="009F79D1">
        <w:rPr>
          <w:rFonts w:ascii="Times New Roman" w:hAnsi="Times New Roman" w:cs="Times New Roman"/>
          <w:sz w:val="24"/>
          <w:szCs w:val="24"/>
        </w:rPr>
        <w:t>,</w:t>
      </w:r>
      <w:r w:rsidR="00B56DA1" w:rsidRPr="009F79D1">
        <w:rPr>
          <w:rFonts w:ascii="Times New Roman" w:hAnsi="Times New Roman" w:cs="Times New Roman"/>
          <w:sz w:val="24"/>
          <w:szCs w:val="24"/>
        </w:rPr>
        <w:t xml:space="preserve"> </w:t>
      </w:r>
      <w:proofErr w:type="spellStart"/>
      <w:r w:rsidR="00300714" w:rsidRPr="009F79D1">
        <w:rPr>
          <w:rFonts w:ascii="Times New Roman" w:hAnsi="Times New Roman" w:cs="Times New Roman"/>
          <w:sz w:val="24"/>
          <w:szCs w:val="24"/>
        </w:rPr>
        <w:t>Arua</w:t>
      </w:r>
      <w:proofErr w:type="spellEnd"/>
      <w:r w:rsidR="00DF39F8" w:rsidRPr="009F79D1">
        <w:rPr>
          <w:rFonts w:ascii="Times New Roman" w:hAnsi="Times New Roman" w:cs="Times New Roman"/>
          <w:sz w:val="24"/>
          <w:szCs w:val="24"/>
        </w:rPr>
        <w:t>,</w:t>
      </w:r>
      <w:r w:rsidR="00300714" w:rsidRPr="009F79D1">
        <w:rPr>
          <w:rFonts w:ascii="Times New Roman" w:hAnsi="Times New Roman" w:cs="Times New Roman"/>
          <w:sz w:val="24"/>
          <w:szCs w:val="24"/>
        </w:rPr>
        <w:t xml:space="preserve"> in Uganda</w:t>
      </w:r>
      <w:r w:rsidR="00BA6452" w:rsidRPr="009F79D1">
        <w:rPr>
          <w:rFonts w:ascii="Times New Roman" w:hAnsi="Times New Roman" w:cs="Times New Roman"/>
          <w:sz w:val="24"/>
          <w:szCs w:val="24"/>
        </w:rPr>
        <w:t>).</w:t>
      </w:r>
    </w:p>
    <w:p w14:paraId="5A91EFB1" w14:textId="77777777" w:rsidR="001E5A47" w:rsidRPr="009F79D1" w:rsidRDefault="001E5A47" w:rsidP="00FD0EB1">
      <w:pPr>
        <w:spacing w:line="360" w:lineRule="auto"/>
        <w:rPr>
          <w:rFonts w:ascii="Times New Roman" w:hAnsi="Times New Roman" w:cs="Times New Roman"/>
          <w:sz w:val="24"/>
          <w:szCs w:val="24"/>
        </w:rPr>
      </w:pPr>
    </w:p>
    <w:p w14:paraId="2BA54E1E" w14:textId="77777777" w:rsidR="00C60832" w:rsidRPr="009F79D1" w:rsidRDefault="00DD5310"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Methods</w:t>
      </w:r>
    </w:p>
    <w:p w14:paraId="25CB65E3" w14:textId="77777777" w:rsidR="00967F92" w:rsidRPr="009F79D1" w:rsidRDefault="00967F92" w:rsidP="00FD0EB1">
      <w:pPr>
        <w:spacing w:line="360" w:lineRule="auto"/>
        <w:rPr>
          <w:rFonts w:ascii="Times New Roman" w:hAnsi="Times New Roman" w:cs="Times New Roman"/>
          <w:b/>
          <w:sz w:val="24"/>
          <w:szCs w:val="24"/>
        </w:rPr>
      </w:pPr>
    </w:p>
    <w:p w14:paraId="7FB28F30" w14:textId="77777777" w:rsidR="005C4898"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Study area</w:t>
      </w:r>
    </w:p>
    <w:p w14:paraId="002C30C8" w14:textId="79BB0108" w:rsidR="00C70EB9" w:rsidRPr="009F79D1" w:rsidRDefault="00B11E2C" w:rsidP="00FD0EB1">
      <w:pPr>
        <w:pStyle w:val="CommentText"/>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The </w:t>
      </w:r>
      <w:proofErr w:type="spellStart"/>
      <w:r w:rsidRPr="009F79D1">
        <w:rPr>
          <w:rFonts w:ascii="Times New Roman" w:hAnsi="Times New Roman" w:cs="Times New Roman"/>
          <w:sz w:val="24"/>
          <w:szCs w:val="24"/>
        </w:rPr>
        <w:t>Mandoul</w:t>
      </w:r>
      <w:proofErr w:type="spellEnd"/>
      <w:r w:rsidRPr="009F79D1">
        <w:rPr>
          <w:rFonts w:ascii="Times New Roman" w:hAnsi="Times New Roman" w:cs="Times New Roman"/>
          <w:sz w:val="24"/>
          <w:szCs w:val="24"/>
        </w:rPr>
        <w:t xml:space="preserve"> </w:t>
      </w:r>
      <w:r w:rsidR="003449AA" w:rsidRPr="009F79D1">
        <w:rPr>
          <w:rFonts w:ascii="Times New Roman" w:hAnsi="Times New Roman" w:cs="Times New Roman"/>
          <w:sz w:val="24"/>
          <w:szCs w:val="24"/>
        </w:rPr>
        <w:t xml:space="preserve">HAT </w:t>
      </w:r>
      <w:r w:rsidRPr="009F79D1">
        <w:rPr>
          <w:rFonts w:ascii="Times New Roman" w:hAnsi="Times New Roman" w:cs="Times New Roman"/>
          <w:sz w:val="24"/>
          <w:szCs w:val="24"/>
        </w:rPr>
        <w:t xml:space="preserve">focus </w:t>
      </w:r>
      <w:r w:rsidR="004C5511"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Fig. </w:t>
      </w:r>
      <w:r w:rsidR="004C5511" w:rsidRPr="009F79D1">
        <w:rPr>
          <w:rFonts w:ascii="Times New Roman" w:hAnsi="Times New Roman" w:cs="Times New Roman"/>
          <w:sz w:val="24"/>
          <w:szCs w:val="24"/>
        </w:rPr>
        <w:t>1)</w:t>
      </w:r>
      <w:r w:rsidR="00063F8B"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is located </w:t>
      </w:r>
      <w:r w:rsidR="003009DE" w:rsidRPr="009F79D1">
        <w:rPr>
          <w:rFonts w:ascii="Times New Roman" w:hAnsi="Times New Roman" w:cs="Times New Roman"/>
          <w:sz w:val="24"/>
          <w:szCs w:val="24"/>
        </w:rPr>
        <w:t xml:space="preserve">in </w:t>
      </w:r>
      <w:r w:rsidR="00425736" w:rsidRPr="009F79D1">
        <w:rPr>
          <w:rFonts w:ascii="Times New Roman" w:hAnsi="Times New Roman" w:cs="Times New Roman"/>
          <w:sz w:val="24"/>
          <w:szCs w:val="24"/>
        </w:rPr>
        <w:t>s</w:t>
      </w:r>
      <w:r w:rsidRPr="009F79D1">
        <w:rPr>
          <w:rFonts w:ascii="Times New Roman" w:hAnsi="Times New Roman" w:cs="Times New Roman"/>
          <w:sz w:val="24"/>
          <w:szCs w:val="24"/>
        </w:rPr>
        <w:t xml:space="preserve">outhern Chad, </w:t>
      </w:r>
      <w:r w:rsidR="003D3E5F" w:rsidRPr="009F79D1">
        <w:rPr>
          <w:rFonts w:ascii="Times New Roman" w:hAnsi="Times New Roman" w:cs="Times New Roman"/>
          <w:sz w:val="24"/>
          <w:szCs w:val="24"/>
        </w:rPr>
        <w:t xml:space="preserve">southeast of the town of </w:t>
      </w:r>
      <w:proofErr w:type="spellStart"/>
      <w:r w:rsidR="003D3E5F" w:rsidRPr="009F79D1">
        <w:rPr>
          <w:rFonts w:ascii="Times New Roman" w:hAnsi="Times New Roman" w:cs="Times New Roman"/>
          <w:sz w:val="24"/>
          <w:szCs w:val="24"/>
        </w:rPr>
        <w:t>Moundou</w:t>
      </w:r>
      <w:proofErr w:type="spellEnd"/>
      <w:r w:rsidR="003D3E5F" w:rsidRPr="009F79D1">
        <w:rPr>
          <w:rFonts w:ascii="Times New Roman" w:hAnsi="Times New Roman" w:cs="Times New Roman"/>
          <w:sz w:val="24"/>
          <w:szCs w:val="24"/>
        </w:rPr>
        <w:t xml:space="preserve"> and within 100 kilometres </w:t>
      </w:r>
      <w:r w:rsidR="00E2183D" w:rsidRPr="009F79D1">
        <w:rPr>
          <w:rFonts w:ascii="Times New Roman" w:hAnsi="Times New Roman" w:cs="Times New Roman"/>
          <w:sz w:val="24"/>
          <w:szCs w:val="24"/>
        </w:rPr>
        <w:t xml:space="preserve">north </w:t>
      </w:r>
      <w:r w:rsidR="003D3E5F" w:rsidRPr="009F79D1">
        <w:rPr>
          <w:rFonts w:ascii="Times New Roman" w:hAnsi="Times New Roman" w:cs="Times New Roman"/>
          <w:sz w:val="24"/>
          <w:szCs w:val="24"/>
        </w:rPr>
        <w:t xml:space="preserve">of </w:t>
      </w:r>
      <w:r w:rsidRPr="009F79D1">
        <w:rPr>
          <w:rFonts w:ascii="Times New Roman" w:hAnsi="Times New Roman" w:cs="Times New Roman"/>
          <w:sz w:val="24"/>
          <w:szCs w:val="24"/>
        </w:rPr>
        <w:t xml:space="preserve">the border with the </w:t>
      </w:r>
      <w:r w:rsidR="00000F38" w:rsidRPr="009F79D1">
        <w:rPr>
          <w:rFonts w:ascii="Times New Roman" w:hAnsi="Times New Roman" w:cs="Times New Roman"/>
          <w:sz w:val="24"/>
          <w:szCs w:val="24"/>
        </w:rPr>
        <w:t>Central African Republic</w:t>
      </w:r>
      <w:r w:rsidRPr="009F79D1">
        <w:rPr>
          <w:rFonts w:ascii="Times New Roman" w:hAnsi="Times New Roman" w:cs="Times New Roman"/>
          <w:sz w:val="24"/>
          <w:szCs w:val="24"/>
        </w:rPr>
        <w:t xml:space="preserve">. </w:t>
      </w:r>
      <w:r w:rsidR="00E05014" w:rsidRPr="009F79D1">
        <w:rPr>
          <w:rFonts w:ascii="Times New Roman" w:hAnsi="Times New Roman" w:cs="Times New Roman"/>
          <w:sz w:val="24"/>
          <w:szCs w:val="24"/>
        </w:rPr>
        <w:t xml:space="preserve">The </w:t>
      </w:r>
      <w:r w:rsidR="00CB7C85" w:rsidRPr="009F79D1">
        <w:rPr>
          <w:rFonts w:ascii="Times New Roman" w:hAnsi="Times New Roman" w:cs="Times New Roman"/>
          <w:sz w:val="24"/>
          <w:szCs w:val="24"/>
        </w:rPr>
        <w:t xml:space="preserve">boundaries of the focus were drawn </w:t>
      </w:r>
      <w:r w:rsidR="00E878F1" w:rsidRPr="009F79D1">
        <w:rPr>
          <w:rFonts w:ascii="Times New Roman" w:eastAsiaTheme="minorHAnsi" w:hAnsi="Times New Roman" w:cs="Times New Roman"/>
          <w:sz w:val="24"/>
          <w:szCs w:val="24"/>
        </w:rPr>
        <w:t xml:space="preserve">by </w:t>
      </w:r>
      <w:r w:rsidR="00FC3C24" w:rsidRPr="009F79D1">
        <w:rPr>
          <w:rFonts w:ascii="Times New Roman" w:eastAsiaTheme="minorHAnsi" w:hAnsi="Times New Roman" w:cs="Times New Roman"/>
          <w:sz w:val="24"/>
          <w:szCs w:val="24"/>
        </w:rPr>
        <w:t>taking into account</w:t>
      </w:r>
      <w:r w:rsidR="00702657" w:rsidRPr="009F79D1">
        <w:rPr>
          <w:rFonts w:ascii="Times New Roman" w:eastAsiaTheme="minorHAnsi" w:hAnsi="Times New Roman" w:cs="Times New Roman"/>
          <w:sz w:val="24"/>
          <w:szCs w:val="24"/>
        </w:rPr>
        <w:t xml:space="preserve"> </w:t>
      </w:r>
      <w:r w:rsidR="00E878F1" w:rsidRPr="009F79D1">
        <w:rPr>
          <w:rFonts w:ascii="Times New Roman" w:hAnsi="Times New Roman" w:cs="Times New Roman"/>
          <w:sz w:val="24"/>
          <w:szCs w:val="24"/>
        </w:rPr>
        <w:t>several</w:t>
      </w:r>
      <w:r w:rsidR="00E878F1" w:rsidRPr="009F79D1">
        <w:rPr>
          <w:rFonts w:ascii="Times New Roman" w:eastAsiaTheme="minorHAnsi" w:hAnsi="Times New Roman" w:cs="Times New Roman"/>
          <w:sz w:val="24"/>
          <w:szCs w:val="24"/>
        </w:rPr>
        <w:t xml:space="preserve"> </w:t>
      </w:r>
      <w:r w:rsidR="00702657" w:rsidRPr="009F79D1">
        <w:rPr>
          <w:rFonts w:ascii="Times New Roman" w:eastAsiaTheme="minorHAnsi" w:hAnsi="Times New Roman" w:cs="Times New Roman"/>
          <w:sz w:val="24"/>
          <w:szCs w:val="24"/>
        </w:rPr>
        <w:t xml:space="preserve">factors, notably the presence of water courses and </w:t>
      </w:r>
      <w:r w:rsidR="00360D61" w:rsidRPr="009F79D1">
        <w:rPr>
          <w:rFonts w:ascii="Times New Roman" w:eastAsiaTheme="minorHAnsi" w:hAnsi="Times New Roman" w:cs="Times New Roman"/>
          <w:sz w:val="24"/>
          <w:szCs w:val="24"/>
        </w:rPr>
        <w:t xml:space="preserve">of </w:t>
      </w:r>
      <w:r w:rsidR="00702657" w:rsidRPr="009F79D1">
        <w:rPr>
          <w:rFonts w:ascii="Times New Roman" w:eastAsiaTheme="minorHAnsi" w:hAnsi="Times New Roman" w:cs="Times New Roman"/>
          <w:sz w:val="24"/>
          <w:szCs w:val="24"/>
        </w:rPr>
        <w:t>favourable biotope</w:t>
      </w:r>
      <w:r w:rsidR="00103A4F" w:rsidRPr="009F79D1">
        <w:rPr>
          <w:rFonts w:ascii="Times New Roman" w:eastAsiaTheme="minorHAnsi" w:hAnsi="Times New Roman" w:cs="Times New Roman"/>
          <w:sz w:val="24"/>
          <w:szCs w:val="24"/>
        </w:rPr>
        <w:t>s</w:t>
      </w:r>
      <w:r w:rsidR="00E878F1" w:rsidRPr="009F79D1">
        <w:rPr>
          <w:rFonts w:ascii="Times New Roman" w:eastAsiaTheme="minorHAnsi" w:hAnsi="Times New Roman" w:cs="Times New Roman"/>
          <w:sz w:val="24"/>
          <w:szCs w:val="24"/>
        </w:rPr>
        <w:t xml:space="preserve"> for tsetse flies</w:t>
      </w:r>
      <w:r w:rsidR="00702657" w:rsidRPr="009F79D1">
        <w:rPr>
          <w:rFonts w:ascii="Times New Roman" w:eastAsiaTheme="minorHAnsi" w:hAnsi="Times New Roman" w:cs="Times New Roman"/>
          <w:sz w:val="24"/>
          <w:szCs w:val="24"/>
        </w:rPr>
        <w:t xml:space="preserve"> using satellite map</w:t>
      </w:r>
      <w:r w:rsidR="00FC3C24" w:rsidRPr="009F79D1">
        <w:rPr>
          <w:rFonts w:ascii="Times New Roman" w:eastAsiaTheme="minorHAnsi" w:hAnsi="Times New Roman" w:cs="Times New Roman"/>
          <w:sz w:val="24"/>
          <w:szCs w:val="24"/>
        </w:rPr>
        <w:t>s</w:t>
      </w:r>
      <w:r w:rsidR="00702657" w:rsidRPr="009F79D1">
        <w:rPr>
          <w:rFonts w:ascii="Times New Roman" w:eastAsiaTheme="minorHAnsi" w:hAnsi="Times New Roman" w:cs="Times New Roman"/>
          <w:sz w:val="24"/>
          <w:szCs w:val="24"/>
        </w:rPr>
        <w:t xml:space="preserve">, </w:t>
      </w:r>
      <w:r w:rsidR="00360D61" w:rsidRPr="009F79D1">
        <w:rPr>
          <w:rFonts w:ascii="Times New Roman" w:eastAsiaTheme="minorHAnsi" w:hAnsi="Times New Roman" w:cs="Times New Roman"/>
          <w:sz w:val="24"/>
          <w:szCs w:val="24"/>
        </w:rPr>
        <w:t xml:space="preserve">the occurrence of </w:t>
      </w:r>
      <w:r w:rsidR="00702657" w:rsidRPr="009F79D1">
        <w:rPr>
          <w:rFonts w:ascii="Times New Roman" w:eastAsiaTheme="minorHAnsi" w:hAnsi="Times New Roman" w:cs="Times New Roman"/>
          <w:sz w:val="24"/>
          <w:szCs w:val="24"/>
        </w:rPr>
        <w:t xml:space="preserve">HAT cases in </w:t>
      </w:r>
      <w:r w:rsidR="00FC3C24" w:rsidRPr="009F79D1">
        <w:rPr>
          <w:rFonts w:ascii="Times New Roman" w:eastAsiaTheme="minorHAnsi" w:hAnsi="Times New Roman" w:cs="Times New Roman"/>
          <w:sz w:val="24"/>
          <w:szCs w:val="24"/>
        </w:rPr>
        <w:t>the</w:t>
      </w:r>
      <w:r w:rsidR="003009DE" w:rsidRPr="009F79D1">
        <w:rPr>
          <w:rFonts w:ascii="Times New Roman" w:eastAsiaTheme="minorHAnsi" w:hAnsi="Times New Roman" w:cs="Times New Roman"/>
          <w:sz w:val="24"/>
          <w:szCs w:val="24"/>
        </w:rPr>
        <w:t xml:space="preserve"> </w:t>
      </w:r>
      <w:r w:rsidR="002603E5" w:rsidRPr="009F79D1">
        <w:rPr>
          <w:rFonts w:ascii="Times New Roman" w:eastAsiaTheme="minorHAnsi" w:hAnsi="Times New Roman" w:cs="Times New Roman"/>
          <w:sz w:val="24"/>
          <w:szCs w:val="24"/>
        </w:rPr>
        <w:t xml:space="preserve">recent past, the areas from which people and livestock </w:t>
      </w:r>
      <w:r w:rsidR="00672AC9" w:rsidRPr="009F79D1">
        <w:rPr>
          <w:rFonts w:ascii="Times New Roman" w:eastAsiaTheme="minorHAnsi" w:hAnsi="Times New Roman" w:cs="Times New Roman"/>
          <w:sz w:val="24"/>
          <w:szCs w:val="24"/>
        </w:rPr>
        <w:t>move in and out of</w:t>
      </w:r>
      <w:r w:rsidR="00C5168F" w:rsidRPr="009F79D1">
        <w:rPr>
          <w:rFonts w:ascii="Times New Roman" w:eastAsiaTheme="minorHAnsi" w:hAnsi="Times New Roman" w:cs="Times New Roman"/>
          <w:sz w:val="24"/>
          <w:szCs w:val="24"/>
        </w:rPr>
        <w:t xml:space="preserve"> </w:t>
      </w:r>
      <w:r w:rsidR="002603E5" w:rsidRPr="009F79D1">
        <w:rPr>
          <w:rFonts w:ascii="Times New Roman" w:eastAsiaTheme="minorHAnsi" w:hAnsi="Times New Roman" w:cs="Times New Roman"/>
          <w:sz w:val="24"/>
          <w:szCs w:val="24"/>
        </w:rPr>
        <w:t xml:space="preserve">the tsetse habitat </w:t>
      </w:r>
      <w:r w:rsidR="00702657" w:rsidRPr="009F79D1">
        <w:rPr>
          <w:rFonts w:ascii="Times New Roman" w:eastAsiaTheme="minorHAnsi" w:hAnsi="Times New Roman" w:cs="Times New Roman"/>
          <w:sz w:val="24"/>
          <w:szCs w:val="24"/>
        </w:rPr>
        <w:t xml:space="preserve">and </w:t>
      </w:r>
      <w:r w:rsidR="00360D61" w:rsidRPr="009F79D1">
        <w:rPr>
          <w:rFonts w:ascii="Times New Roman" w:eastAsiaTheme="minorHAnsi" w:hAnsi="Times New Roman" w:cs="Times New Roman"/>
          <w:sz w:val="24"/>
          <w:szCs w:val="24"/>
        </w:rPr>
        <w:t xml:space="preserve">the </w:t>
      </w:r>
      <w:r w:rsidR="00FC3C24" w:rsidRPr="009F79D1">
        <w:rPr>
          <w:rFonts w:ascii="Times New Roman" w:eastAsiaTheme="minorHAnsi" w:hAnsi="Times New Roman" w:cs="Times New Roman"/>
          <w:sz w:val="24"/>
          <w:szCs w:val="24"/>
        </w:rPr>
        <w:t xml:space="preserve">presence of </w:t>
      </w:r>
      <w:r w:rsidR="00702657" w:rsidRPr="009F79D1">
        <w:rPr>
          <w:rFonts w:ascii="Times New Roman" w:eastAsiaTheme="minorHAnsi" w:hAnsi="Times New Roman" w:cs="Times New Roman"/>
          <w:sz w:val="24"/>
          <w:szCs w:val="24"/>
        </w:rPr>
        <w:t>tsetse</w:t>
      </w:r>
      <w:r w:rsidR="00360D61" w:rsidRPr="009F79D1">
        <w:rPr>
          <w:rFonts w:ascii="Times New Roman" w:eastAsiaTheme="minorHAnsi" w:hAnsi="Times New Roman" w:cs="Times New Roman"/>
          <w:sz w:val="24"/>
          <w:szCs w:val="24"/>
        </w:rPr>
        <w:t>. The latter was</w:t>
      </w:r>
      <w:r w:rsidR="00702657" w:rsidRPr="009F79D1">
        <w:rPr>
          <w:rFonts w:ascii="Times New Roman" w:eastAsiaTheme="minorHAnsi" w:hAnsi="Times New Roman" w:cs="Times New Roman"/>
          <w:sz w:val="24"/>
          <w:szCs w:val="24"/>
        </w:rPr>
        <w:t xml:space="preserve"> </w:t>
      </w:r>
      <w:r w:rsidR="00E878F1" w:rsidRPr="009F79D1">
        <w:rPr>
          <w:rFonts w:ascii="Times New Roman" w:eastAsiaTheme="minorHAnsi" w:hAnsi="Times New Roman" w:cs="Times New Roman"/>
          <w:sz w:val="24"/>
          <w:szCs w:val="24"/>
        </w:rPr>
        <w:t>based on</w:t>
      </w:r>
      <w:r w:rsidR="00702657" w:rsidRPr="009F79D1">
        <w:rPr>
          <w:rFonts w:ascii="Times New Roman" w:eastAsiaTheme="minorHAnsi" w:hAnsi="Times New Roman" w:cs="Times New Roman"/>
          <w:sz w:val="24"/>
          <w:szCs w:val="24"/>
        </w:rPr>
        <w:t xml:space="preserve"> historical data as well as </w:t>
      </w:r>
      <w:r w:rsidR="00E878F1" w:rsidRPr="009F79D1">
        <w:rPr>
          <w:rFonts w:ascii="Times New Roman" w:eastAsiaTheme="minorHAnsi" w:hAnsi="Times New Roman" w:cs="Times New Roman"/>
          <w:sz w:val="24"/>
          <w:szCs w:val="24"/>
        </w:rPr>
        <w:t xml:space="preserve">the 2013 tsetse </w:t>
      </w:r>
      <w:r w:rsidR="00FC3C24" w:rsidRPr="009F79D1">
        <w:rPr>
          <w:rFonts w:ascii="Times New Roman" w:eastAsiaTheme="minorHAnsi" w:hAnsi="Times New Roman" w:cs="Times New Roman"/>
          <w:sz w:val="24"/>
          <w:szCs w:val="24"/>
        </w:rPr>
        <w:t>survey</w:t>
      </w:r>
      <w:r w:rsidR="00E878F1" w:rsidRPr="009F79D1">
        <w:rPr>
          <w:rFonts w:ascii="Times New Roman" w:eastAsiaTheme="minorHAnsi" w:hAnsi="Times New Roman" w:cs="Times New Roman"/>
          <w:sz w:val="24"/>
          <w:szCs w:val="24"/>
        </w:rPr>
        <w:t>,</w:t>
      </w:r>
      <w:r w:rsidR="00FC3C24" w:rsidRPr="009F79D1">
        <w:rPr>
          <w:rFonts w:ascii="Times New Roman" w:eastAsiaTheme="minorHAnsi" w:hAnsi="Times New Roman" w:cs="Times New Roman"/>
          <w:sz w:val="24"/>
          <w:szCs w:val="24"/>
        </w:rPr>
        <w:t xml:space="preserve"> yielding an area of 840 km</w:t>
      </w:r>
      <w:r w:rsidR="00FC3C24" w:rsidRPr="009F79D1">
        <w:rPr>
          <w:rFonts w:ascii="Times New Roman" w:eastAsiaTheme="minorHAnsi" w:hAnsi="Times New Roman" w:cs="Times New Roman"/>
          <w:sz w:val="24"/>
          <w:szCs w:val="24"/>
          <w:vertAlign w:val="superscript"/>
        </w:rPr>
        <w:t>2</w:t>
      </w:r>
      <w:r w:rsidR="00472CA9" w:rsidRPr="009F79D1">
        <w:rPr>
          <w:rFonts w:ascii="Times New Roman" w:eastAsiaTheme="minorHAnsi" w:hAnsi="Times New Roman" w:cs="Times New Roman"/>
          <w:sz w:val="24"/>
          <w:szCs w:val="24"/>
        </w:rPr>
        <w:t xml:space="preserve"> ‘protected’ by the intervention</w:t>
      </w:r>
      <w:r w:rsidR="00672AC9" w:rsidRPr="009F79D1">
        <w:rPr>
          <w:rFonts w:ascii="Times New Roman" w:eastAsiaTheme="minorHAnsi" w:hAnsi="Times New Roman" w:cs="Times New Roman"/>
          <w:sz w:val="24"/>
          <w:szCs w:val="24"/>
        </w:rPr>
        <w:t xml:space="preserve"> along</w:t>
      </w:r>
      <w:r w:rsidR="0022503B" w:rsidRPr="009F79D1">
        <w:rPr>
          <w:rFonts w:ascii="Times New Roman" w:eastAsiaTheme="minorHAnsi" w:hAnsi="Times New Roman" w:cs="Times New Roman"/>
          <w:sz w:val="24"/>
          <w:szCs w:val="24"/>
        </w:rPr>
        <w:t xml:space="preserve"> the banks of the </w:t>
      </w:r>
      <w:proofErr w:type="spellStart"/>
      <w:r w:rsidR="0022503B" w:rsidRPr="009F79D1">
        <w:rPr>
          <w:rFonts w:ascii="Times New Roman" w:eastAsiaTheme="minorHAnsi" w:hAnsi="Times New Roman" w:cs="Times New Roman"/>
          <w:sz w:val="24"/>
          <w:szCs w:val="24"/>
        </w:rPr>
        <w:t>Mandoul</w:t>
      </w:r>
      <w:proofErr w:type="spellEnd"/>
      <w:r w:rsidR="0022503B" w:rsidRPr="009F79D1">
        <w:rPr>
          <w:rFonts w:ascii="Times New Roman" w:eastAsiaTheme="minorHAnsi" w:hAnsi="Times New Roman" w:cs="Times New Roman"/>
          <w:sz w:val="24"/>
          <w:szCs w:val="24"/>
        </w:rPr>
        <w:t xml:space="preserve"> swamp</w:t>
      </w:r>
      <w:r w:rsidR="00472CA9" w:rsidRPr="009F79D1">
        <w:rPr>
          <w:rFonts w:ascii="Times New Roman" w:eastAsiaTheme="minorHAnsi" w:hAnsi="Times New Roman" w:cs="Times New Roman"/>
          <w:sz w:val="24"/>
          <w:szCs w:val="24"/>
        </w:rPr>
        <w:t>.</w:t>
      </w:r>
      <w:r w:rsidR="00472CA9" w:rsidRPr="009F79D1">
        <w:rPr>
          <w:rStyle w:val="apple-converted-space"/>
          <w:rFonts w:ascii="Times New Roman" w:hAnsi="Times New Roman" w:cs="Times New Roman"/>
          <w:sz w:val="24"/>
          <w:szCs w:val="24"/>
        </w:rPr>
        <w:t> </w:t>
      </w:r>
      <w:r w:rsidR="00C70EB9" w:rsidRPr="009F79D1">
        <w:rPr>
          <w:rFonts w:ascii="Times New Roman" w:hAnsi="Times New Roman" w:cs="Times New Roman"/>
          <w:sz w:val="24"/>
          <w:szCs w:val="24"/>
        </w:rPr>
        <w:t>A</w:t>
      </w:r>
      <w:r w:rsidR="00F75807" w:rsidRPr="009F79D1">
        <w:rPr>
          <w:rFonts w:ascii="Times New Roman" w:hAnsi="Times New Roman" w:cs="Times New Roman"/>
          <w:sz w:val="24"/>
          <w:szCs w:val="24"/>
        </w:rPr>
        <w:t xml:space="preserve"> population census </w:t>
      </w:r>
      <w:r w:rsidR="0064032F" w:rsidRPr="009F79D1">
        <w:rPr>
          <w:rFonts w:ascii="Times New Roman" w:hAnsi="Times New Roman" w:cs="Times New Roman"/>
          <w:sz w:val="24"/>
          <w:szCs w:val="24"/>
        </w:rPr>
        <w:t xml:space="preserve">was </w:t>
      </w:r>
      <w:r w:rsidR="00D932C7" w:rsidRPr="009F79D1">
        <w:rPr>
          <w:rFonts w:ascii="Times New Roman" w:hAnsi="Times New Roman" w:cs="Times New Roman"/>
          <w:sz w:val="24"/>
          <w:szCs w:val="24"/>
        </w:rPr>
        <w:t>conducted</w:t>
      </w:r>
      <w:r w:rsidR="00EF027B" w:rsidRPr="009F79D1">
        <w:rPr>
          <w:rFonts w:ascii="Times New Roman" w:hAnsi="Times New Roman" w:cs="Times New Roman"/>
          <w:sz w:val="24"/>
          <w:szCs w:val="24"/>
        </w:rPr>
        <w:t xml:space="preserve"> </w:t>
      </w:r>
      <w:r w:rsidR="00D932C7" w:rsidRPr="009F79D1">
        <w:rPr>
          <w:rFonts w:ascii="Times New Roman" w:hAnsi="Times New Roman" w:cs="Times New Roman"/>
          <w:sz w:val="24"/>
          <w:szCs w:val="24"/>
        </w:rPr>
        <w:t>as part of the tsetse control project</w:t>
      </w:r>
      <w:r w:rsidR="00276710" w:rsidRPr="009F79D1">
        <w:rPr>
          <w:rFonts w:ascii="Times New Roman" w:hAnsi="Times New Roman" w:cs="Times New Roman"/>
          <w:sz w:val="24"/>
          <w:szCs w:val="24"/>
        </w:rPr>
        <w:t xml:space="preserve">. This </w:t>
      </w:r>
      <w:r w:rsidR="00CB6752" w:rsidRPr="009F79D1">
        <w:rPr>
          <w:rFonts w:ascii="Times New Roman" w:hAnsi="Times New Roman" w:cs="Times New Roman"/>
          <w:sz w:val="24"/>
          <w:szCs w:val="24"/>
        </w:rPr>
        <w:t xml:space="preserve">mapped the human </w:t>
      </w:r>
      <w:r w:rsidR="00F96E6A" w:rsidRPr="009F79D1">
        <w:rPr>
          <w:rFonts w:ascii="Times New Roman" w:hAnsi="Times New Roman" w:cs="Times New Roman"/>
          <w:sz w:val="24"/>
          <w:szCs w:val="24"/>
        </w:rPr>
        <w:t>settlements</w:t>
      </w:r>
      <w:r w:rsidR="00CB6752" w:rsidRPr="009F79D1">
        <w:rPr>
          <w:rFonts w:ascii="Times New Roman" w:hAnsi="Times New Roman" w:cs="Times New Roman"/>
          <w:sz w:val="24"/>
          <w:szCs w:val="24"/>
        </w:rPr>
        <w:t xml:space="preserve"> of different sizes </w:t>
      </w:r>
      <w:r w:rsidR="00E2183D"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Fig. </w:t>
      </w:r>
      <w:r w:rsidR="00E2183D" w:rsidRPr="009F79D1">
        <w:rPr>
          <w:rFonts w:ascii="Times New Roman" w:hAnsi="Times New Roman" w:cs="Times New Roman"/>
          <w:sz w:val="24"/>
          <w:szCs w:val="24"/>
        </w:rPr>
        <w:t xml:space="preserve">1) </w:t>
      </w:r>
      <w:r w:rsidR="00CB6752" w:rsidRPr="009F79D1">
        <w:rPr>
          <w:rFonts w:ascii="Times New Roman" w:hAnsi="Times New Roman" w:cs="Times New Roman"/>
          <w:sz w:val="24"/>
          <w:szCs w:val="24"/>
        </w:rPr>
        <w:t xml:space="preserve">and </w:t>
      </w:r>
      <w:r w:rsidR="00F96E6A" w:rsidRPr="009F79D1">
        <w:rPr>
          <w:rFonts w:ascii="Times New Roman" w:hAnsi="Times New Roman" w:cs="Times New Roman"/>
          <w:sz w:val="24"/>
          <w:szCs w:val="24"/>
        </w:rPr>
        <w:t>the number of inhabitants</w:t>
      </w:r>
      <w:r w:rsidR="00CB6752" w:rsidRPr="009F79D1">
        <w:rPr>
          <w:rFonts w:ascii="Times New Roman" w:hAnsi="Times New Roman" w:cs="Times New Roman"/>
          <w:sz w:val="24"/>
          <w:szCs w:val="24"/>
        </w:rPr>
        <w:t xml:space="preserve"> </w:t>
      </w:r>
      <w:r w:rsidR="002603E5" w:rsidRPr="009F79D1">
        <w:rPr>
          <w:rFonts w:ascii="Times New Roman" w:hAnsi="Times New Roman" w:cs="Times New Roman"/>
          <w:sz w:val="24"/>
          <w:szCs w:val="24"/>
        </w:rPr>
        <w:t>as well as counting the livestock in the area</w:t>
      </w:r>
      <w:r w:rsidR="00CB6752"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CB6752" w:rsidRPr="009F79D1">
        <w:rPr>
          <w:rFonts w:ascii="Times New Roman" w:hAnsi="Times New Roman" w:cs="Times New Roman"/>
          <w:sz w:val="24"/>
          <w:szCs w:val="24"/>
        </w:rPr>
        <w:t>From this i</w:t>
      </w:r>
      <w:r w:rsidR="00243EBE" w:rsidRPr="009F79D1">
        <w:rPr>
          <w:rFonts w:ascii="Times New Roman" w:hAnsi="Times New Roman" w:cs="Times New Roman"/>
          <w:sz w:val="24"/>
          <w:szCs w:val="24"/>
        </w:rPr>
        <w:t>t</w:t>
      </w:r>
      <w:r w:rsidR="00CB6752" w:rsidRPr="009F79D1">
        <w:rPr>
          <w:rFonts w:ascii="Times New Roman" w:hAnsi="Times New Roman" w:cs="Times New Roman"/>
          <w:sz w:val="24"/>
          <w:szCs w:val="24"/>
        </w:rPr>
        <w:t xml:space="preserve"> was</w:t>
      </w:r>
      <w:r w:rsidR="00D932C7" w:rsidRPr="009F79D1">
        <w:rPr>
          <w:rFonts w:ascii="Times New Roman" w:hAnsi="Times New Roman" w:cs="Times New Roman"/>
          <w:sz w:val="24"/>
          <w:szCs w:val="24"/>
        </w:rPr>
        <w:t xml:space="preserve"> </w:t>
      </w:r>
      <w:r w:rsidR="00C70EB9" w:rsidRPr="009F79D1">
        <w:rPr>
          <w:rFonts w:ascii="Times New Roman" w:hAnsi="Times New Roman" w:cs="Times New Roman"/>
          <w:sz w:val="24"/>
          <w:szCs w:val="24"/>
        </w:rPr>
        <w:t xml:space="preserve">calculated that </w:t>
      </w:r>
      <w:r w:rsidR="00EB304A" w:rsidRPr="009F79D1">
        <w:rPr>
          <w:rFonts w:ascii="Times New Roman" w:hAnsi="Times New Roman" w:cs="Times New Roman"/>
          <w:sz w:val="24"/>
          <w:szCs w:val="24"/>
        </w:rPr>
        <w:t xml:space="preserve">the </w:t>
      </w:r>
      <w:r w:rsidR="003B21F7" w:rsidRPr="009F79D1">
        <w:rPr>
          <w:rFonts w:ascii="Times New Roman" w:hAnsi="Times New Roman" w:cs="Times New Roman"/>
          <w:sz w:val="24"/>
          <w:szCs w:val="24"/>
        </w:rPr>
        <w:t>focu</w:t>
      </w:r>
      <w:r w:rsidR="00F75807" w:rsidRPr="009F79D1">
        <w:rPr>
          <w:rFonts w:ascii="Times New Roman" w:hAnsi="Times New Roman" w:cs="Times New Roman"/>
          <w:sz w:val="24"/>
          <w:szCs w:val="24"/>
        </w:rPr>
        <w:t xml:space="preserve">s </w:t>
      </w:r>
      <w:r w:rsidR="0047349B" w:rsidRPr="009F79D1">
        <w:rPr>
          <w:rFonts w:ascii="Times New Roman" w:hAnsi="Times New Roman" w:cs="Times New Roman"/>
          <w:sz w:val="24"/>
          <w:szCs w:val="24"/>
        </w:rPr>
        <w:t>contains</w:t>
      </w:r>
      <w:r w:rsidR="00FC3C24" w:rsidRPr="009F79D1">
        <w:rPr>
          <w:rFonts w:ascii="Times New Roman" w:hAnsi="Times New Roman" w:cs="Times New Roman"/>
          <w:sz w:val="24"/>
          <w:szCs w:val="24"/>
        </w:rPr>
        <w:t xml:space="preserve"> </w:t>
      </w:r>
      <w:r w:rsidR="00276710" w:rsidRPr="009F79D1">
        <w:rPr>
          <w:rFonts w:ascii="Times New Roman" w:hAnsi="Times New Roman" w:cs="Times New Roman"/>
          <w:sz w:val="24"/>
          <w:szCs w:val="24"/>
        </w:rPr>
        <w:t>38</w:t>
      </w:r>
      <w:r w:rsidR="00730A61" w:rsidRPr="009F79D1">
        <w:rPr>
          <w:rFonts w:ascii="Times New Roman" w:hAnsi="Times New Roman" w:cs="Times New Roman"/>
          <w:sz w:val="24"/>
          <w:szCs w:val="24"/>
        </w:rPr>
        <w:t xml:space="preserve"> </w:t>
      </w:r>
      <w:r w:rsidR="00276710" w:rsidRPr="009F79D1">
        <w:rPr>
          <w:rFonts w:ascii="Times New Roman" w:hAnsi="Times New Roman" w:cs="Times New Roman"/>
          <w:sz w:val="24"/>
          <w:szCs w:val="24"/>
        </w:rPr>
        <w:t>674</w:t>
      </w:r>
      <w:r w:rsidR="00FC3C24" w:rsidRPr="009F79D1">
        <w:rPr>
          <w:rFonts w:ascii="Times New Roman" w:hAnsi="Times New Roman" w:cs="Times New Roman"/>
          <w:sz w:val="24"/>
          <w:szCs w:val="24"/>
        </w:rPr>
        <w:t xml:space="preserve"> people or 46 per km</w:t>
      </w:r>
      <w:r w:rsidR="00FC3C24" w:rsidRPr="009F79D1">
        <w:rPr>
          <w:rFonts w:ascii="Times New Roman" w:hAnsi="Times New Roman" w:cs="Times New Roman"/>
          <w:sz w:val="24"/>
          <w:szCs w:val="24"/>
          <w:vertAlign w:val="superscript"/>
        </w:rPr>
        <w:t>2</w:t>
      </w:r>
      <w:r w:rsidR="000900FB" w:rsidRPr="009F79D1">
        <w:rPr>
          <w:rFonts w:ascii="Times New Roman" w:hAnsi="Times New Roman" w:cs="Times New Roman"/>
          <w:sz w:val="24"/>
          <w:szCs w:val="24"/>
        </w:rPr>
        <w:t>.</w:t>
      </w:r>
      <w:r w:rsidR="00EC2960" w:rsidRPr="009F79D1">
        <w:rPr>
          <w:rFonts w:ascii="Times New Roman" w:hAnsi="Times New Roman" w:cs="Times New Roman"/>
          <w:sz w:val="24"/>
          <w:szCs w:val="24"/>
          <w:vertAlign w:val="superscript"/>
        </w:rPr>
        <w:t xml:space="preserve"> </w:t>
      </w:r>
      <w:r w:rsidR="00FC3C24" w:rsidRPr="009F79D1">
        <w:rPr>
          <w:rFonts w:ascii="Times New Roman" w:hAnsi="Times New Roman" w:cs="Times New Roman"/>
          <w:sz w:val="24"/>
          <w:szCs w:val="24"/>
        </w:rPr>
        <w:t>Of this populati</w:t>
      </w:r>
      <w:r w:rsidR="003009DE" w:rsidRPr="009F79D1">
        <w:rPr>
          <w:rFonts w:ascii="Times New Roman" w:hAnsi="Times New Roman" w:cs="Times New Roman"/>
          <w:sz w:val="24"/>
          <w:szCs w:val="24"/>
        </w:rPr>
        <w:t>o</w:t>
      </w:r>
      <w:r w:rsidR="00FC3C24" w:rsidRPr="009F79D1">
        <w:rPr>
          <w:rFonts w:ascii="Times New Roman" w:hAnsi="Times New Roman" w:cs="Times New Roman"/>
          <w:sz w:val="24"/>
          <w:szCs w:val="24"/>
        </w:rPr>
        <w:t>n</w:t>
      </w:r>
      <w:r w:rsidR="00C70EB9" w:rsidRPr="009F79D1">
        <w:rPr>
          <w:rFonts w:ascii="Times New Roman" w:hAnsi="Times New Roman" w:cs="Times New Roman"/>
          <w:sz w:val="24"/>
          <w:szCs w:val="24"/>
        </w:rPr>
        <w:t>,</w:t>
      </w:r>
      <w:r w:rsidR="00FC3C24" w:rsidRPr="009F79D1">
        <w:rPr>
          <w:rFonts w:ascii="Times New Roman" w:hAnsi="Times New Roman" w:cs="Times New Roman"/>
          <w:sz w:val="24"/>
          <w:szCs w:val="24"/>
          <w:vertAlign w:val="superscript"/>
        </w:rPr>
        <w:t xml:space="preserve"> </w:t>
      </w:r>
      <w:r w:rsidR="00FC3C24" w:rsidRPr="009F79D1">
        <w:rPr>
          <w:rFonts w:ascii="Times New Roman" w:hAnsi="Times New Roman" w:cs="Times New Roman"/>
          <w:sz w:val="24"/>
          <w:szCs w:val="24"/>
        </w:rPr>
        <w:t>52% live in</w:t>
      </w:r>
      <w:r w:rsidR="0047349B" w:rsidRPr="009F79D1">
        <w:rPr>
          <w:rFonts w:ascii="Times New Roman" w:hAnsi="Times New Roman" w:cs="Times New Roman"/>
          <w:sz w:val="24"/>
          <w:szCs w:val="24"/>
        </w:rPr>
        <w:t xml:space="preserve"> </w:t>
      </w:r>
      <w:r w:rsidR="00702657" w:rsidRPr="009F79D1">
        <w:rPr>
          <w:rFonts w:ascii="Times New Roman" w:hAnsi="Times New Roman" w:cs="Times New Roman"/>
          <w:sz w:val="24"/>
          <w:szCs w:val="24"/>
        </w:rPr>
        <w:t xml:space="preserve">27 villages </w:t>
      </w:r>
      <w:r w:rsidR="0012667D" w:rsidRPr="009F79D1">
        <w:rPr>
          <w:rFonts w:ascii="Times New Roman" w:hAnsi="Times New Roman" w:cs="Times New Roman"/>
          <w:sz w:val="24"/>
          <w:szCs w:val="24"/>
        </w:rPr>
        <w:t xml:space="preserve">of over </w:t>
      </w:r>
      <w:r w:rsidR="00702657" w:rsidRPr="009F79D1">
        <w:rPr>
          <w:rFonts w:ascii="Times New Roman" w:hAnsi="Times New Roman" w:cs="Times New Roman"/>
          <w:sz w:val="24"/>
          <w:szCs w:val="24"/>
        </w:rPr>
        <w:t>500 inhabitants</w:t>
      </w:r>
      <w:r w:rsidR="003009DE" w:rsidRPr="009F79D1">
        <w:rPr>
          <w:rFonts w:ascii="Times New Roman" w:hAnsi="Times New Roman" w:cs="Times New Roman"/>
          <w:sz w:val="24"/>
          <w:szCs w:val="24"/>
        </w:rPr>
        <w:t xml:space="preserve"> </w:t>
      </w:r>
      <w:r w:rsidR="00FC3C24" w:rsidRPr="009F79D1">
        <w:rPr>
          <w:rFonts w:ascii="Times New Roman" w:hAnsi="Times New Roman" w:cs="Times New Roman"/>
          <w:sz w:val="24"/>
          <w:szCs w:val="24"/>
        </w:rPr>
        <w:t>and the remainder in 72 encampments and hamlets</w:t>
      </w:r>
      <w:r w:rsidR="0012667D"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[21</w:t>
      </w:r>
      <w:r w:rsidR="005C2BBC" w:rsidRPr="009F79D1">
        <w:rPr>
          <w:rFonts w:ascii="Times New Roman" w:hAnsi="Times New Roman" w:cs="Times New Roman"/>
          <w:sz w:val="24"/>
          <w:szCs w:val="24"/>
        </w:rPr>
        <w:t>]</w:t>
      </w:r>
      <w:r w:rsidR="00702657" w:rsidRPr="009F79D1">
        <w:rPr>
          <w:rFonts w:ascii="Times New Roman" w:hAnsi="Times New Roman" w:cs="Times New Roman"/>
          <w:sz w:val="24"/>
          <w:szCs w:val="24"/>
        </w:rPr>
        <w:t>.</w:t>
      </w:r>
      <w:r w:rsidR="00C70EB9" w:rsidRPr="009F79D1">
        <w:rPr>
          <w:rFonts w:ascii="Times New Roman" w:hAnsi="Times New Roman" w:cs="Times New Roman"/>
          <w:sz w:val="24"/>
          <w:szCs w:val="24"/>
        </w:rPr>
        <w:t xml:space="preserve"> </w:t>
      </w:r>
      <w:r w:rsidR="00063F8B" w:rsidRPr="009F79D1">
        <w:rPr>
          <w:rFonts w:ascii="Times New Roman" w:hAnsi="Times New Roman" w:cs="Times New Roman"/>
          <w:sz w:val="24"/>
          <w:szCs w:val="24"/>
        </w:rPr>
        <w:t>Farming and livestock keeping</w:t>
      </w:r>
      <w:r w:rsidR="00C70EB9" w:rsidRPr="009F79D1">
        <w:rPr>
          <w:rFonts w:ascii="Times New Roman" w:hAnsi="Times New Roman" w:cs="Times New Roman"/>
          <w:sz w:val="24"/>
          <w:szCs w:val="24"/>
        </w:rPr>
        <w:t xml:space="preserve"> </w:t>
      </w:r>
      <w:r w:rsidR="00063F8B" w:rsidRPr="009F79D1">
        <w:rPr>
          <w:rFonts w:ascii="Times New Roman" w:hAnsi="Times New Roman" w:cs="Times New Roman"/>
          <w:sz w:val="24"/>
          <w:szCs w:val="24"/>
        </w:rPr>
        <w:t>are</w:t>
      </w:r>
      <w:r w:rsidR="00C70EB9" w:rsidRPr="009F79D1">
        <w:rPr>
          <w:rFonts w:ascii="Times New Roman" w:hAnsi="Times New Roman" w:cs="Times New Roman"/>
          <w:sz w:val="24"/>
          <w:szCs w:val="24"/>
        </w:rPr>
        <w:t xml:space="preserve"> the predominant activit</w:t>
      </w:r>
      <w:r w:rsidR="00063F8B" w:rsidRPr="009F79D1">
        <w:rPr>
          <w:rFonts w:ascii="Times New Roman" w:hAnsi="Times New Roman" w:cs="Times New Roman"/>
          <w:sz w:val="24"/>
          <w:szCs w:val="24"/>
        </w:rPr>
        <w:t>ies</w:t>
      </w:r>
      <w:r w:rsidR="00F96E6A" w:rsidRPr="009F79D1">
        <w:rPr>
          <w:rFonts w:ascii="Times New Roman" w:hAnsi="Times New Roman" w:cs="Times New Roman"/>
          <w:sz w:val="24"/>
          <w:szCs w:val="24"/>
        </w:rPr>
        <w:t xml:space="preserve"> </w:t>
      </w:r>
      <w:r w:rsidR="00BE0674" w:rsidRPr="009F79D1">
        <w:rPr>
          <w:rFonts w:ascii="Times New Roman" w:hAnsi="Times New Roman" w:cs="Times New Roman"/>
          <w:sz w:val="24"/>
          <w:szCs w:val="24"/>
        </w:rPr>
        <w:t>(</w:t>
      </w:r>
      <w:r w:rsidR="00DC6083" w:rsidRPr="009F79D1">
        <w:rPr>
          <w:rFonts w:ascii="Times New Roman" w:hAnsi="Times New Roman" w:cs="Times New Roman"/>
          <w:sz w:val="24"/>
          <w:szCs w:val="24"/>
        </w:rPr>
        <w:t xml:space="preserve">growing </w:t>
      </w:r>
      <w:r w:rsidR="00A63B00" w:rsidRPr="009F79D1">
        <w:rPr>
          <w:rFonts w:ascii="Times New Roman" w:hAnsi="Times New Roman" w:cs="Times New Roman"/>
          <w:sz w:val="24"/>
          <w:szCs w:val="24"/>
        </w:rPr>
        <w:t>sorghum</w:t>
      </w:r>
      <w:r w:rsidR="00EF3925" w:rsidRPr="009F79D1">
        <w:rPr>
          <w:rFonts w:ascii="Times New Roman" w:hAnsi="Times New Roman" w:cs="Times New Roman"/>
          <w:sz w:val="24"/>
          <w:szCs w:val="24"/>
        </w:rPr>
        <w:t>,</w:t>
      </w:r>
      <w:r w:rsidR="00A63B00" w:rsidRPr="009F79D1">
        <w:rPr>
          <w:rFonts w:ascii="Times New Roman" w:hAnsi="Times New Roman" w:cs="Times New Roman"/>
          <w:sz w:val="24"/>
          <w:szCs w:val="24"/>
        </w:rPr>
        <w:t xml:space="preserve"> </w:t>
      </w:r>
      <w:r w:rsidR="00BE0674" w:rsidRPr="009F79D1">
        <w:rPr>
          <w:rFonts w:ascii="Times New Roman" w:hAnsi="Times New Roman" w:cs="Times New Roman"/>
          <w:sz w:val="24"/>
          <w:szCs w:val="24"/>
        </w:rPr>
        <w:t>millet</w:t>
      </w:r>
      <w:r w:rsidR="00A26B17" w:rsidRPr="009F79D1">
        <w:rPr>
          <w:rFonts w:ascii="Times New Roman" w:hAnsi="Times New Roman" w:cs="Times New Roman"/>
          <w:sz w:val="24"/>
          <w:szCs w:val="24"/>
        </w:rPr>
        <w:t xml:space="preserve">, as well as cotton </w:t>
      </w:r>
      <w:r w:rsidR="00EF3925" w:rsidRPr="009F79D1">
        <w:rPr>
          <w:rFonts w:ascii="Times New Roman" w:hAnsi="Times New Roman" w:cs="Times New Roman"/>
          <w:sz w:val="24"/>
          <w:szCs w:val="24"/>
        </w:rPr>
        <w:t>and</w:t>
      </w:r>
      <w:r w:rsidR="00105CA5" w:rsidRPr="009F79D1">
        <w:rPr>
          <w:rFonts w:ascii="Times New Roman" w:hAnsi="Times New Roman" w:cs="Times New Roman"/>
          <w:sz w:val="24"/>
          <w:szCs w:val="24"/>
        </w:rPr>
        <w:t xml:space="preserve"> </w:t>
      </w:r>
      <w:r w:rsidR="00A63B00" w:rsidRPr="009F79D1">
        <w:rPr>
          <w:rFonts w:ascii="Times New Roman" w:hAnsi="Times New Roman" w:cs="Times New Roman"/>
          <w:sz w:val="24"/>
          <w:szCs w:val="24"/>
        </w:rPr>
        <w:t>market gardening)</w:t>
      </w:r>
      <w:r w:rsidR="00C70EB9" w:rsidRPr="009F79D1">
        <w:rPr>
          <w:rFonts w:ascii="Times New Roman" w:hAnsi="Times New Roman" w:cs="Times New Roman"/>
          <w:sz w:val="24"/>
          <w:szCs w:val="24"/>
        </w:rPr>
        <w:t xml:space="preserve">, with </w:t>
      </w:r>
      <w:r w:rsidR="00624188" w:rsidRPr="009F79D1">
        <w:rPr>
          <w:rFonts w:ascii="Times New Roman" w:hAnsi="Times New Roman" w:cs="Times New Roman"/>
          <w:sz w:val="24"/>
          <w:szCs w:val="24"/>
        </w:rPr>
        <w:t>13</w:t>
      </w:r>
      <w:r w:rsidR="00E2183D" w:rsidRPr="009F79D1">
        <w:rPr>
          <w:rFonts w:ascii="Times New Roman" w:hAnsi="Times New Roman" w:cs="Times New Roman"/>
          <w:sz w:val="24"/>
          <w:szCs w:val="24"/>
        </w:rPr>
        <w:t xml:space="preserve"> </w:t>
      </w:r>
      <w:r w:rsidR="00624188" w:rsidRPr="009F79D1">
        <w:rPr>
          <w:rFonts w:ascii="Times New Roman" w:hAnsi="Times New Roman" w:cs="Times New Roman"/>
          <w:sz w:val="24"/>
          <w:szCs w:val="24"/>
        </w:rPr>
        <w:t>853</w:t>
      </w:r>
      <w:r w:rsidR="00C70EB9" w:rsidRPr="009F79D1">
        <w:rPr>
          <w:rFonts w:ascii="Times New Roman" w:hAnsi="Times New Roman" w:cs="Times New Roman"/>
          <w:sz w:val="24"/>
          <w:szCs w:val="24"/>
        </w:rPr>
        <w:t xml:space="preserve"> </w:t>
      </w:r>
      <w:r w:rsidR="00903FB1" w:rsidRPr="009F79D1">
        <w:rPr>
          <w:rFonts w:ascii="Times New Roman" w:hAnsi="Times New Roman" w:cs="Times New Roman"/>
          <w:sz w:val="24"/>
          <w:szCs w:val="24"/>
        </w:rPr>
        <w:t xml:space="preserve">sedentary </w:t>
      </w:r>
      <w:r w:rsidR="00C70EB9" w:rsidRPr="009F79D1">
        <w:rPr>
          <w:rFonts w:ascii="Times New Roman" w:hAnsi="Times New Roman" w:cs="Times New Roman"/>
          <w:sz w:val="24"/>
          <w:szCs w:val="24"/>
        </w:rPr>
        <w:t xml:space="preserve">cattle </w:t>
      </w:r>
      <w:r w:rsidR="00903FB1" w:rsidRPr="009F79D1">
        <w:rPr>
          <w:rFonts w:ascii="Times New Roman" w:hAnsi="Times New Roman" w:cs="Times New Roman"/>
          <w:sz w:val="24"/>
          <w:szCs w:val="24"/>
        </w:rPr>
        <w:t xml:space="preserve">kept in the area year round </w:t>
      </w:r>
      <w:r w:rsidR="00C70EB9" w:rsidRPr="009F79D1">
        <w:rPr>
          <w:rFonts w:ascii="Times New Roman" w:hAnsi="Times New Roman" w:cs="Times New Roman"/>
          <w:sz w:val="24"/>
          <w:szCs w:val="24"/>
        </w:rPr>
        <w:t xml:space="preserve">and </w:t>
      </w:r>
      <w:r w:rsidR="00624188" w:rsidRPr="009F79D1">
        <w:rPr>
          <w:rFonts w:ascii="Times New Roman" w:hAnsi="Times New Roman" w:cs="Times New Roman"/>
          <w:sz w:val="24"/>
          <w:szCs w:val="24"/>
        </w:rPr>
        <w:t>2,126</w:t>
      </w:r>
      <w:r w:rsidR="00C70EB9" w:rsidRPr="009F79D1">
        <w:rPr>
          <w:rFonts w:ascii="Times New Roman" w:hAnsi="Times New Roman" w:cs="Times New Roman"/>
          <w:sz w:val="24"/>
          <w:szCs w:val="24"/>
        </w:rPr>
        <w:t xml:space="preserve"> pigs</w:t>
      </w:r>
      <w:r w:rsidR="00624188" w:rsidRPr="009F79D1">
        <w:rPr>
          <w:rFonts w:ascii="Times New Roman" w:hAnsi="Times New Roman" w:cs="Times New Roman"/>
          <w:sz w:val="24"/>
          <w:szCs w:val="24"/>
        </w:rPr>
        <w:t xml:space="preserve"> </w:t>
      </w:r>
      <w:r w:rsidR="00E273C2" w:rsidRPr="009F79D1">
        <w:rPr>
          <w:rFonts w:ascii="Times New Roman" w:hAnsi="Times New Roman" w:cs="Times New Roman"/>
          <w:sz w:val="24"/>
          <w:szCs w:val="24"/>
        </w:rPr>
        <w:t>enumerated during</w:t>
      </w:r>
      <w:r w:rsidR="00624188" w:rsidRPr="009F79D1">
        <w:rPr>
          <w:rFonts w:ascii="Times New Roman" w:hAnsi="Times New Roman" w:cs="Times New Roman"/>
          <w:sz w:val="24"/>
          <w:szCs w:val="24"/>
        </w:rPr>
        <w:t xml:space="preserve"> the census.</w:t>
      </w:r>
      <w:r w:rsidR="00F83284" w:rsidRPr="009F79D1">
        <w:rPr>
          <w:rFonts w:ascii="Times New Roman" w:hAnsi="Times New Roman" w:cs="Times New Roman"/>
          <w:sz w:val="24"/>
          <w:szCs w:val="24"/>
        </w:rPr>
        <w:t xml:space="preserve"> </w:t>
      </w:r>
      <w:r w:rsidR="00E273C2" w:rsidRPr="009F79D1">
        <w:rPr>
          <w:rFonts w:ascii="Times New Roman" w:hAnsi="Times New Roman" w:cs="Times New Roman"/>
          <w:sz w:val="24"/>
          <w:szCs w:val="24"/>
        </w:rPr>
        <w:t xml:space="preserve">The left </w:t>
      </w:r>
      <w:r w:rsidR="00063F8B" w:rsidRPr="009F79D1">
        <w:rPr>
          <w:rFonts w:ascii="Times New Roman" w:hAnsi="Times New Roman" w:cs="Times New Roman"/>
          <w:sz w:val="24"/>
          <w:szCs w:val="24"/>
        </w:rPr>
        <w:t>(</w:t>
      </w:r>
      <w:proofErr w:type="spellStart"/>
      <w:r w:rsidR="00063F8B" w:rsidRPr="009F79D1">
        <w:rPr>
          <w:rFonts w:ascii="Times New Roman" w:hAnsi="Times New Roman" w:cs="Times New Roman"/>
          <w:sz w:val="24"/>
          <w:szCs w:val="24"/>
        </w:rPr>
        <w:t>northwestern</w:t>
      </w:r>
      <w:proofErr w:type="spellEnd"/>
      <w:r w:rsidR="00063F8B" w:rsidRPr="009F79D1">
        <w:rPr>
          <w:rFonts w:ascii="Times New Roman" w:hAnsi="Times New Roman" w:cs="Times New Roman"/>
          <w:sz w:val="24"/>
          <w:szCs w:val="24"/>
        </w:rPr>
        <w:t xml:space="preserve">) </w:t>
      </w:r>
      <w:r w:rsidR="00E273C2" w:rsidRPr="009F79D1">
        <w:rPr>
          <w:rFonts w:ascii="Times New Roman" w:hAnsi="Times New Roman" w:cs="Times New Roman"/>
          <w:sz w:val="24"/>
          <w:szCs w:val="24"/>
        </w:rPr>
        <w:t>bank</w:t>
      </w:r>
      <w:r w:rsidR="00063F8B" w:rsidRPr="009F79D1">
        <w:rPr>
          <w:rFonts w:ascii="Times New Roman" w:hAnsi="Times New Roman" w:cs="Times New Roman"/>
          <w:sz w:val="24"/>
          <w:szCs w:val="24"/>
        </w:rPr>
        <w:t xml:space="preserve"> of the </w:t>
      </w:r>
      <w:proofErr w:type="spellStart"/>
      <w:r w:rsidR="00063F8B" w:rsidRPr="009F79D1">
        <w:rPr>
          <w:rFonts w:ascii="Times New Roman" w:hAnsi="Times New Roman" w:cs="Times New Roman"/>
          <w:sz w:val="24"/>
          <w:szCs w:val="24"/>
        </w:rPr>
        <w:t>Mandoul</w:t>
      </w:r>
      <w:proofErr w:type="spellEnd"/>
      <w:r w:rsidR="006C67D3" w:rsidRPr="009F79D1">
        <w:rPr>
          <w:rFonts w:ascii="Times New Roman" w:hAnsi="Times New Roman" w:cs="Times New Roman"/>
          <w:sz w:val="24"/>
          <w:szCs w:val="24"/>
        </w:rPr>
        <w:t xml:space="preserve"> swamp </w:t>
      </w:r>
      <w:r w:rsidR="00E273C2" w:rsidRPr="009F79D1">
        <w:rPr>
          <w:rFonts w:ascii="Times New Roman" w:hAnsi="Times New Roman" w:cs="Times New Roman"/>
          <w:sz w:val="24"/>
          <w:szCs w:val="24"/>
        </w:rPr>
        <w:t xml:space="preserve">which includes the town of </w:t>
      </w:r>
      <w:proofErr w:type="gramStart"/>
      <w:r w:rsidR="00E273C2" w:rsidRPr="009F79D1">
        <w:rPr>
          <w:rFonts w:ascii="Times New Roman" w:hAnsi="Times New Roman" w:cs="Times New Roman"/>
          <w:sz w:val="24"/>
          <w:szCs w:val="24"/>
        </w:rPr>
        <w:t>Bodo,</w:t>
      </w:r>
      <w:proofErr w:type="gramEnd"/>
      <w:r w:rsidR="00E273C2" w:rsidRPr="009F79D1">
        <w:rPr>
          <w:rFonts w:ascii="Times New Roman" w:hAnsi="Times New Roman" w:cs="Times New Roman"/>
          <w:sz w:val="24"/>
          <w:szCs w:val="24"/>
        </w:rPr>
        <w:t xml:space="preserve"> contained 68% of the people, 60% of the cattle and 72% of the pigs. </w:t>
      </w:r>
      <w:r w:rsidR="00A1558F" w:rsidRPr="009F79D1">
        <w:rPr>
          <w:rFonts w:ascii="Times New Roman" w:hAnsi="Times New Roman" w:cs="Times New Roman"/>
          <w:sz w:val="24"/>
          <w:szCs w:val="24"/>
        </w:rPr>
        <w:t xml:space="preserve">Cattle are </w:t>
      </w:r>
      <w:r w:rsidR="00A26B17" w:rsidRPr="009F79D1">
        <w:rPr>
          <w:rFonts w:ascii="Times New Roman" w:hAnsi="Times New Roman" w:cs="Times New Roman"/>
          <w:sz w:val="24"/>
          <w:szCs w:val="24"/>
        </w:rPr>
        <w:t xml:space="preserve">used </w:t>
      </w:r>
      <w:r w:rsidR="00770689" w:rsidRPr="009F79D1">
        <w:rPr>
          <w:rFonts w:ascii="Times New Roman" w:hAnsi="Times New Roman" w:cs="Times New Roman"/>
          <w:sz w:val="24"/>
          <w:szCs w:val="24"/>
        </w:rPr>
        <w:t xml:space="preserve">for ploughing and, </w:t>
      </w:r>
      <w:r w:rsidR="00A46CAB" w:rsidRPr="009F79D1">
        <w:rPr>
          <w:rFonts w:ascii="Times New Roman" w:hAnsi="Times New Roman" w:cs="Times New Roman"/>
          <w:sz w:val="24"/>
          <w:szCs w:val="24"/>
        </w:rPr>
        <w:t xml:space="preserve">especially </w:t>
      </w:r>
      <w:r w:rsidR="00770689" w:rsidRPr="009F79D1">
        <w:rPr>
          <w:rFonts w:ascii="Times New Roman" w:hAnsi="Times New Roman" w:cs="Times New Roman"/>
          <w:sz w:val="24"/>
          <w:szCs w:val="24"/>
        </w:rPr>
        <w:t>on market days, for pulling carts</w:t>
      </w:r>
      <w:r w:rsidR="00A1558F" w:rsidRPr="009F79D1">
        <w:rPr>
          <w:rFonts w:ascii="Times New Roman" w:hAnsi="Times New Roman" w:cs="Times New Roman"/>
          <w:sz w:val="24"/>
          <w:szCs w:val="24"/>
        </w:rPr>
        <w:t>.</w:t>
      </w:r>
      <w:r w:rsidR="00903FB1" w:rsidRPr="009F79D1">
        <w:rPr>
          <w:rFonts w:ascii="Times New Roman" w:hAnsi="Times New Roman" w:cs="Times New Roman"/>
          <w:sz w:val="24"/>
          <w:szCs w:val="24"/>
        </w:rPr>
        <w:t xml:space="preserve"> </w:t>
      </w:r>
      <w:r w:rsidR="00D304CA" w:rsidRPr="009F79D1">
        <w:rPr>
          <w:rFonts w:ascii="Times New Roman" w:hAnsi="Times New Roman" w:cs="Times New Roman"/>
          <w:sz w:val="24"/>
          <w:szCs w:val="24"/>
        </w:rPr>
        <w:t xml:space="preserve">Just over half the cattle on the right </w:t>
      </w:r>
      <w:r w:rsidR="00063F8B" w:rsidRPr="009F79D1">
        <w:rPr>
          <w:rFonts w:ascii="Times New Roman" w:hAnsi="Times New Roman" w:cs="Times New Roman"/>
          <w:sz w:val="24"/>
          <w:szCs w:val="24"/>
        </w:rPr>
        <w:t xml:space="preserve">(southwestern) </w:t>
      </w:r>
      <w:r w:rsidR="00D304CA" w:rsidRPr="009F79D1">
        <w:rPr>
          <w:rFonts w:ascii="Times New Roman" w:hAnsi="Times New Roman" w:cs="Times New Roman"/>
          <w:sz w:val="24"/>
          <w:szCs w:val="24"/>
        </w:rPr>
        <w:t xml:space="preserve">bank are in the five </w:t>
      </w:r>
      <w:proofErr w:type="spellStart"/>
      <w:r w:rsidR="00D304CA" w:rsidRPr="009F79D1">
        <w:rPr>
          <w:rFonts w:ascii="Times New Roman" w:hAnsi="Times New Roman" w:cs="Times New Roman"/>
          <w:sz w:val="24"/>
          <w:szCs w:val="24"/>
        </w:rPr>
        <w:t>ferricks</w:t>
      </w:r>
      <w:proofErr w:type="spellEnd"/>
      <w:r w:rsidR="00D304CA" w:rsidRPr="009F79D1">
        <w:rPr>
          <w:rFonts w:ascii="Times New Roman" w:hAnsi="Times New Roman" w:cs="Times New Roman"/>
          <w:sz w:val="24"/>
          <w:szCs w:val="24"/>
        </w:rPr>
        <w:t xml:space="preserve">, owned by </w:t>
      </w:r>
      <w:proofErr w:type="spellStart"/>
      <w:r w:rsidR="00D304CA" w:rsidRPr="009F79D1">
        <w:rPr>
          <w:rFonts w:ascii="Times New Roman" w:hAnsi="Times New Roman" w:cs="Times New Roman"/>
          <w:sz w:val="24"/>
          <w:szCs w:val="24"/>
        </w:rPr>
        <w:t>Mbororo</w:t>
      </w:r>
      <w:proofErr w:type="spellEnd"/>
      <w:r w:rsidR="00D304CA" w:rsidRPr="009F79D1">
        <w:rPr>
          <w:rFonts w:ascii="Times New Roman" w:hAnsi="Times New Roman" w:cs="Times New Roman"/>
          <w:sz w:val="24"/>
          <w:szCs w:val="24"/>
        </w:rPr>
        <w:t>, Fulani and Arab pastoralists (</w:t>
      </w:r>
      <w:r w:rsidR="00840FD2" w:rsidRPr="009F79D1">
        <w:rPr>
          <w:rFonts w:ascii="Times New Roman" w:hAnsi="Times New Roman" w:cs="Times New Roman"/>
          <w:sz w:val="24"/>
          <w:szCs w:val="24"/>
        </w:rPr>
        <w:t xml:space="preserve">Fig. </w:t>
      </w:r>
      <w:r w:rsidR="00D304CA" w:rsidRPr="009F79D1">
        <w:rPr>
          <w:rFonts w:ascii="Times New Roman" w:hAnsi="Times New Roman" w:cs="Times New Roman"/>
          <w:sz w:val="24"/>
          <w:szCs w:val="24"/>
        </w:rPr>
        <w:t>2).</w:t>
      </w:r>
      <w:r w:rsidR="00C5168F" w:rsidRPr="009F79D1">
        <w:rPr>
          <w:rFonts w:ascii="Times New Roman" w:hAnsi="Times New Roman" w:cs="Times New Roman"/>
          <w:sz w:val="24"/>
          <w:szCs w:val="24"/>
        </w:rPr>
        <w:t xml:space="preserve"> </w:t>
      </w:r>
      <w:r w:rsidR="00A26B17" w:rsidRPr="009F79D1">
        <w:rPr>
          <w:rFonts w:ascii="Times New Roman" w:hAnsi="Times New Roman" w:cs="Times New Roman"/>
          <w:sz w:val="24"/>
          <w:szCs w:val="24"/>
        </w:rPr>
        <w:t>During the dry season</w:t>
      </w:r>
      <w:r w:rsidR="007B4D78" w:rsidRPr="009F79D1">
        <w:rPr>
          <w:rFonts w:ascii="Times New Roman" w:hAnsi="Times New Roman" w:cs="Times New Roman"/>
          <w:sz w:val="24"/>
          <w:szCs w:val="24"/>
        </w:rPr>
        <w:t>,</w:t>
      </w:r>
      <w:r w:rsidR="00A1558F" w:rsidRPr="009F79D1">
        <w:rPr>
          <w:rFonts w:ascii="Times New Roman" w:hAnsi="Times New Roman" w:cs="Times New Roman"/>
          <w:sz w:val="24"/>
          <w:szCs w:val="24"/>
        </w:rPr>
        <w:t xml:space="preserve"> part</w:t>
      </w:r>
      <w:r w:rsidR="000D554E" w:rsidRPr="009F79D1">
        <w:rPr>
          <w:rFonts w:ascii="Times New Roman" w:hAnsi="Times New Roman" w:cs="Times New Roman"/>
          <w:sz w:val="24"/>
          <w:szCs w:val="24"/>
        </w:rPr>
        <w:t>s</w:t>
      </w:r>
      <w:r w:rsidR="00A1558F" w:rsidRPr="009F79D1">
        <w:rPr>
          <w:rFonts w:ascii="Times New Roman" w:hAnsi="Times New Roman" w:cs="Times New Roman"/>
          <w:sz w:val="24"/>
          <w:szCs w:val="24"/>
        </w:rPr>
        <w:t xml:space="preserve"> of the </w:t>
      </w:r>
      <w:r w:rsidR="000D554E" w:rsidRPr="009F79D1">
        <w:rPr>
          <w:rFonts w:ascii="Times New Roman" w:hAnsi="Times New Roman" w:cs="Times New Roman"/>
          <w:sz w:val="24"/>
          <w:szCs w:val="24"/>
        </w:rPr>
        <w:t xml:space="preserve">northern </w:t>
      </w:r>
      <w:proofErr w:type="spellStart"/>
      <w:r w:rsidR="00A1558F" w:rsidRPr="009F79D1">
        <w:rPr>
          <w:rFonts w:ascii="Times New Roman" w:hAnsi="Times New Roman" w:cs="Times New Roman"/>
          <w:sz w:val="24"/>
          <w:szCs w:val="24"/>
        </w:rPr>
        <w:t>Mandoul</w:t>
      </w:r>
      <w:proofErr w:type="spellEnd"/>
      <w:r w:rsidR="00A1558F" w:rsidRPr="009F79D1">
        <w:rPr>
          <w:rFonts w:ascii="Times New Roman" w:hAnsi="Times New Roman" w:cs="Times New Roman"/>
          <w:sz w:val="24"/>
          <w:szCs w:val="24"/>
        </w:rPr>
        <w:t xml:space="preserve"> </w:t>
      </w:r>
      <w:r w:rsidR="000D554E" w:rsidRPr="009F79D1">
        <w:rPr>
          <w:rFonts w:ascii="Times New Roman" w:hAnsi="Times New Roman" w:cs="Times New Roman"/>
          <w:sz w:val="24"/>
          <w:szCs w:val="24"/>
        </w:rPr>
        <w:t>river</w:t>
      </w:r>
      <w:r w:rsidR="007B4D78" w:rsidRPr="009F79D1">
        <w:rPr>
          <w:rFonts w:ascii="Times New Roman" w:hAnsi="Times New Roman" w:cs="Times New Roman"/>
          <w:sz w:val="24"/>
          <w:szCs w:val="24"/>
        </w:rPr>
        <w:t xml:space="preserve"> </w:t>
      </w:r>
      <w:r w:rsidR="000D554E" w:rsidRPr="009F79D1">
        <w:rPr>
          <w:rFonts w:ascii="Times New Roman" w:hAnsi="Times New Roman" w:cs="Times New Roman"/>
          <w:sz w:val="24"/>
          <w:szCs w:val="24"/>
        </w:rPr>
        <w:t>bed dry</w:t>
      </w:r>
      <w:r w:rsidR="00A26B17" w:rsidRPr="009F79D1">
        <w:rPr>
          <w:rFonts w:ascii="Times New Roman" w:hAnsi="Times New Roman" w:cs="Times New Roman"/>
          <w:sz w:val="24"/>
          <w:szCs w:val="24"/>
        </w:rPr>
        <w:t xml:space="preserve"> up and </w:t>
      </w:r>
      <w:r w:rsidR="000D554E" w:rsidRPr="009F79D1">
        <w:rPr>
          <w:rFonts w:ascii="Times New Roman" w:hAnsi="Times New Roman" w:cs="Times New Roman"/>
          <w:sz w:val="24"/>
          <w:szCs w:val="24"/>
        </w:rPr>
        <w:t xml:space="preserve">are </w:t>
      </w:r>
      <w:r w:rsidR="00A26B17" w:rsidRPr="009F79D1">
        <w:rPr>
          <w:rFonts w:ascii="Times New Roman" w:hAnsi="Times New Roman" w:cs="Times New Roman"/>
          <w:sz w:val="24"/>
          <w:szCs w:val="24"/>
        </w:rPr>
        <w:t>graz</w:t>
      </w:r>
      <w:r w:rsidR="000D554E" w:rsidRPr="009F79D1">
        <w:rPr>
          <w:rFonts w:ascii="Times New Roman" w:hAnsi="Times New Roman" w:cs="Times New Roman"/>
          <w:sz w:val="24"/>
          <w:szCs w:val="24"/>
        </w:rPr>
        <w:t>ed by</w:t>
      </w:r>
      <w:r w:rsidR="00AD5C33" w:rsidRPr="009F79D1">
        <w:rPr>
          <w:rFonts w:ascii="Times New Roman" w:hAnsi="Times New Roman" w:cs="Times New Roman"/>
          <w:sz w:val="24"/>
          <w:szCs w:val="24"/>
        </w:rPr>
        <w:t xml:space="preserve"> </w:t>
      </w:r>
      <w:r w:rsidR="007B4D78" w:rsidRPr="009F79D1">
        <w:rPr>
          <w:rFonts w:ascii="Times New Roman" w:hAnsi="Times New Roman" w:cs="Times New Roman"/>
          <w:sz w:val="24"/>
          <w:szCs w:val="24"/>
        </w:rPr>
        <w:t xml:space="preserve">livestock owned by </w:t>
      </w:r>
      <w:r w:rsidR="00A26B17" w:rsidRPr="009F79D1">
        <w:rPr>
          <w:rFonts w:ascii="Times New Roman" w:hAnsi="Times New Roman" w:cs="Times New Roman"/>
          <w:sz w:val="24"/>
          <w:szCs w:val="24"/>
        </w:rPr>
        <w:t xml:space="preserve">transhumant </w:t>
      </w:r>
      <w:proofErr w:type="spellStart"/>
      <w:r w:rsidR="00D304CA" w:rsidRPr="009F79D1">
        <w:rPr>
          <w:rFonts w:ascii="Times New Roman" w:hAnsi="Times New Roman" w:cs="Times New Roman"/>
          <w:sz w:val="24"/>
          <w:szCs w:val="24"/>
        </w:rPr>
        <w:t>Mb</w:t>
      </w:r>
      <w:r w:rsidR="00A26B17" w:rsidRPr="009F79D1">
        <w:rPr>
          <w:rFonts w:ascii="Times New Roman" w:hAnsi="Times New Roman" w:cs="Times New Roman"/>
          <w:sz w:val="24"/>
          <w:szCs w:val="24"/>
        </w:rPr>
        <w:t>ororo</w:t>
      </w:r>
      <w:proofErr w:type="spellEnd"/>
      <w:r w:rsidR="00A26B17" w:rsidRPr="009F79D1">
        <w:rPr>
          <w:rFonts w:ascii="Times New Roman" w:hAnsi="Times New Roman" w:cs="Times New Roman"/>
          <w:sz w:val="24"/>
          <w:szCs w:val="24"/>
        </w:rPr>
        <w:t xml:space="preserve"> pastoralists </w:t>
      </w:r>
      <w:r w:rsidR="00417087" w:rsidRPr="009F79D1">
        <w:rPr>
          <w:rFonts w:ascii="Times New Roman" w:hAnsi="Times New Roman" w:cs="Times New Roman"/>
          <w:sz w:val="24"/>
          <w:szCs w:val="24"/>
        </w:rPr>
        <w:t>[</w:t>
      </w:r>
      <w:r w:rsidR="00A46CAB" w:rsidRPr="009F79D1">
        <w:rPr>
          <w:rFonts w:ascii="Times New Roman" w:hAnsi="Times New Roman" w:cs="Times New Roman"/>
          <w:sz w:val="24"/>
          <w:szCs w:val="24"/>
        </w:rPr>
        <w:t>23</w:t>
      </w:r>
      <w:r w:rsidR="00417087" w:rsidRPr="009F79D1">
        <w:rPr>
          <w:rFonts w:ascii="Times New Roman" w:hAnsi="Times New Roman" w:cs="Times New Roman"/>
          <w:sz w:val="24"/>
          <w:szCs w:val="24"/>
        </w:rPr>
        <w:t>].</w:t>
      </w:r>
    </w:p>
    <w:p w14:paraId="3A582460" w14:textId="77777777" w:rsidR="00C70EB9" w:rsidRPr="009F79D1" w:rsidRDefault="00C70EB9" w:rsidP="00FD0EB1">
      <w:pPr>
        <w:pStyle w:val="CommentText"/>
        <w:spacing w:line="360" w:lineRule="auto"/>
        <w:rPr>
          <w:rFonts w:ascii="Times New Roman" w:hAnsi="Times New Roman" w:cs="Times New Roman"/>
          <w:sz w:val="24"/>
          <w:szCs w:val="24"/>
        </w:rPr>
      </w:pPr>
    </w:p>
    <w:p w14:paraId="627847CC" w14:textId="78AC9543" w:rsidR="00E878F1" w:rsidRPr="009F79D1" w:rsidRDefault="00E878F1" w:rsidP="00FD0EB1">
      <w:pPr>
        <w:pStyle w:val="p1"/>
        <w:spacing w:line="360" w:lineRule="auto"/>
        <w:rPr>
          <w:rFonts w:ascii="Times New Roman" w:hAnsi="Times New Roman"/>
          <w:sz w:val="24"/>
          <w:szCs w:val="24"/>
          <w:lang w:val="en-GB" w:eastAsia="en-US"/>
        </w:rPr>
      </w:pPr>
      <w:r w:rsidRPr="009F79D1">
        <w:rPr>
          <w:rFonts w:ascii="Times New Roman" w:hAnsi="Times New Roman"/>
          <w:sz w:val="24"/>
          <w:szCs w:val="24"/>
          <w:lang w:val="en-GB" w:eastAsia="en-US"/>
        </w:rPr>
        <w:t xml:space="preserve">Historical tsetse surveys found both </w:t>
      </w:r>
      <w:proofErr w:type="spellStart"/>
      <w:r w:rsidRPr="009F79D1">
        <w:rPr>
          <w:rFonts w:ascii="Times New Roman" w:hAnsi="Times New Roman"/>
          <w:i/>
          <w:sz w:val="24"/>
          <w:szCs w:val="24"/>
          <w:lang w:val="en-GB" w:eastAsia="en-US"/>
        </w:rPr>
        <w:t>Glossina</w:t>
      </w:r>
      <w:proofErr w:type="spellEnd"/>
      <w:r w:rsidRPr="009F79D1">
        <w:rPr>
          <w:rFonts w:ascii="Times New Roman" w:hAnsi="Times New Roman"/>
          <w:i/>
          <w:sz w:val="24"/>
          <w:szCs w:val="24"/>
          <w:lang w:val="en-GB" w:eastAsia="en-US"/>
        </w:rPr>
        <w:t xml:space="preserve"> </w:t>
      </w:r>
      <w:proofErr w:type="spellStart"/>
      <w:r w:rsidRPr="009F79D1">
        <w:rPr>
          <w:rFonts w:ascii="Times New Roman" w:hAnsi="Times New Roman"/>
          <w:i/>
          <w:sz w:val="24"/>
          <w:szCs w:val="24"/>
          <w:lang w:val="en-GB" w:eastAsia="en-US"/>
        </w:rPr>
        <w:t>fuscipes</w:t>
      </w:r>
      <w:proofErr w:type="spellEnd"/>
      <w:r w:rsidRPr="009F79D1">
        <w:rPr>
          <w:rFonts w:ascii="Times New Roman" w:hAnsi="Times New Roman"/>
          <w:i/>
          <w:sz w:val="24"/>
          <w:szCs w:val="24"/>
          <w:lang w:val="en-GB" w:eastAsia="en-US"/>
        </w:rPr>
        <w:t xml:space="preserve"> </w:t>
      </w:r>
      <w:proofErr w:type="spellStart"/>
      <w:r w:rsidRPr="009F79D1">
        <w:rPr>
          <w:rFonts w:ascii="Times New Roman" w:hAnsi="Times New Roman"/>
          <w:i/>
          <w:sz w:val="24"/>
          <w:szCs w:val="24"/>
          <w:lang w:val="en-GB" w:eastAsia="en-US"/>
        </w:rPr>
        <w:t>fuscipes</w:t>
      </w:r>
      <w:proofErr w:type="spellEnd"/>
      <w:r w:rsidR="002E3AF7" w:rsidRPr="009F79D1">
        <w:rPr>
          <w:rFonts w:ascii="Times New Roman" w:hAnsi="Times New Roman"/>
          <w:i/>
          <w:sz w:val="24"/>
          <w:szCs w:val="24"/>
          <w:lang w:val="en-GB"/>
        </w:rPr>
        <w:t xml:space="preserve"> </w:t>
      </w:r>
      <w:r w:rsidRPr="009F79D1">
        <w:rPr>
          <w:rFonts w:ascii="Times New Roman" w:hAnsi="Times New Roman"/>
          <w:sz w:val="24"/>
          <w:szCs w:val="24"/>
          <w:lang w:val="en-GB" w:eastAsia="en-US"/>
        </w:rPr>
        <w:t xml:space="preserve">and </w:t>
      </w:r>
      <w:proofErr w:type="spellStart"/>
      <w:r w:rsidRPr="009F79D1">
        <w:rPr>
          <w:rFonts w:ascii="Times New Roman" w:hAnsi="Times New Roman"/>
          <w:i/>
          <w:sz w:val="24"/>
          <w:szCs w:val="24"/>
          <w:lang w:val="en-GB" w:eastAsia="en-US"/>
        </w:rPr>
        <w:t>Glossina</w:t>
      </w:r>
      <w:proofErr w:type="spellEnd"/>
      <w:r w:rsidRPr="009F79D1">
        <w:rPr>
          <w:rFonts w:ascii="Times New Roman" w:hAnsi="Times New Roman"/>
          <w:i/>
          <w:sz w:val="24"/>
          <w:szCs w:val="24"/>
          <w:lang w:val="en-GB" w:eastAsia="en-US"/>
        </w:rPr>
        <w:t xml:space="preserve"> </w:t>
      </w:r>
      <w:proofErr w:type="spellStart"/>
      <w:r w:rsidRPr="009F79D1">
        <w:rPr>
          <w:rFonts w:ascii="Times New Roman" w:hAnsi="Times New Roman"/>
          <w:i/>
          <w:sz w:val="24"/>
          <w:szCs w:val="24"/>
          <w:lang w:val="en-GB" w:eastAsia="en-US"/>
        </w:rPr>
        <w:t>morsitans</w:t>
      </w:r>
      <w:proofErr w:type="spellEnd"/>
      <w:r w:rsidRPr="009F79D1">
        <w:rPr>
          <w:rFonts w:ascii="Times New Roman" w:hAnsi="Times New Roman"/>
          <w:i/>
          <w:sz w:val="24"/>
          <w:szCs w:val="24"/>
          <w:lang w:val="en-GB" w:eastAsia="en-US"/>
        </w:rPr>
        <w:t xml:space="preserve"> </w:t>
      </w:r>
      <w:proofErr w:type="spellStart"/>
      <w:r w:rsidRPr="009F79D1">
        <w:rPr>
          <w:rFonts w:ascii="Times New Roman" w:hAnsi="Times New Roman"/>
          <w:i/>
          <w:sz w:val="24"/>
          <w:szCs w:val="24"/>
          <w:lang w:val="en-GB" w:eastAsia="en-US"/>
        </w:rPr>
        <w:t>submorsitans</w:t>
      </w:r>
      <w:proofErr w:type="spellEnd"/>
      <w:r w:rsidRPr="009F79D1">
        <w:rPr>
          <w:rFonts w:ascii="Times New Roman" w:hAnsi="Times New Roman"/>
          <w:i/>
          <w:sz w:val="24"/>
          <w:szCs w:val="24"/>
          <w:lang w:val="en-GB" w:eastAsia="en-US"/>
        </w:rPr>
        <w:t xml:space="preserve"> </w:t>
      </w:r>
      <w:r w:rsidRPr="009F79D1">
        <w:rPr>
          <w:rFonts w:ascii="Times New Roman" w:hAnsi="Times New Roman"/>
          <w:sz w:val="24"/>
          <w:szCs w:val="24"/>
          <w:lang w:val="en-GB" w:eastAsia="en-US"/>
        </w:rPr>
        <w:t xml:space="preserve">to be present in the </w:t>
      </w:r>
      <w:proofErr w:type="spellStart"/>
      <w:r w:rsidR="00533C50" w:rsidRPr="009F79D1">
        <w:rPr>
          <w:rFonts w:ascii="Times New Roman" w:hAnsi="Times New Roman"/>
          <w:sz w:val="24"/>
          <w:szCs w:val="24"/>
          <w:lang w:val="en-GB" w:eastAsia="en-US"/>
        </w:rPr>
        <w:t>Mandoul</w:t>
      </w:r>
      <w:proofErr w:type="spellEnd"/>
      <w:r w:rsidR="00533C50" w:rsidRPr="009F79D1">
        <w:rPr>
          <w:rFonts w:ascii="Times New Roman" w:hAnsi="Times New Roman"/>
          <w:sz w:val="24"/>
          <w:szCs w:val="24"/>
          <w:lang w:val="en-GB" w:eastAsia="en-US"/>
        </w:rPr>
        <w:t xml:space="preserve"> </w:t>
      </w:r>
      <w:r w:rsidRPr="009F79D1">
        <w:rPr>
          <w:rFonts w:ascii="Times New Roman" w:hAnsi="Times New Roman"/>
          <w:sz w:val="24"/>
          <w:szCs w:val="24"/>
          <w:lang w:val="en-GB" w:eastAsia="en-US"/>
        </w:rPr>
        <w:t xml:space="preserve">area </w:t>
      </w:r>
      <w:r w:rsidR="005C2BBC" w:rsidRPr="009F79D1">
        <w:rPr>
          <w:rFonts w:ascii="Times New Roman" w:hAnsi="Times New Roman"/>
          <w:sz w:val="24"/>
          <w:szCs w:val="24"/>
          <w:lang w:val="en-GB"/>
        </w:rPr>
        <w:t>[</w:t>
      </w:r>
      <w:r w:rsidR="00482A0E" w:rsidRPr="009F79D1">
        <w:rPr>
          <w:rFonts w:ascii="Times New Roman" w:hAnsi="Times New Roman"/>
          <w:sz w:val="24"/>
          <w:szCs w:val="24"/>
          <w:lang w:val="en-GB"/>
        </w:rPr>
        <w:t>24</w:t>
      </w:r>
      <w:r w:rsidR="00A46CAB" w:rsidRPr="009F79D1">
        <w:rPr>
          <w:rFonts w:ascii="Times New Roman" w:hAnsi="Times New Roman"/>
          <w:sz w:val="24"/>
          <w:szCs w:val="24"/>
          <w:lang w:val="en-GB"/>
        </w:rPr>
        <w:t>,</w:t>
      </w:r>
      <w:r w:rsidR="00840FD2" w:rsidRPr="009F79D1">
        <w:rPr>
          <w:rFonts w:ascii="Times New Roman" w:hAnsi="Times New Roman"/>
          <w:sz w:val="24"/>
          <w:szCs w:val="24"/>
          <w:lang w:val="en-GB"/>
        </w:rPr>
        <w:t xml:space="preserve"> </w:t>
      </w:r>
      <w:r w:rsidR="00A46CAB" w:rsidRPr="009F79D1">
        <w:rPr>
          <w:rFonts w:ascii="Times New Roman" w:hAnsi="Times New Roman"/>
          <w:sz w:val="24"/>
          <w:szCs w:val="24"/>
          <w:lang w:val="en-GB"/>
        </w:rPr>
        <w:t>25</w:t>
      </w:r>
      <w:r w:rsidR="005C2BBC" w:rsidRPr="009F79D1">
        <w:rPr>
          <w:rFonts w:ascii="Times New Roman" w:hAnsi="Times New Roman"/>
          <w:sz w:val="24"/>
          <w:szCs w:val="24"/>
          <w:lang w:val="en-GB"/>
        </w:rPr>
        <w:t>]</w:t>
      </w:r>
      <w:r w:rsidRPr="009F79D1">
        <w:rPr>
          <w:rFonts w:ascii="Times New Roman" w:hAnsi="Times New Roman"/>
          <w:sz w:val="24"/>
          <w:szCs w:val="24"/>
          <w:lang w:val="en-GB" w:eastAsia="en-US"/>
        </w:rPr>
        <w:t xml:space="preserve"> but no tsetse control activities were undertaken</w:t>
      </w:r>
      <w:r w:rsidR="00F83284" w:rsidRPr="009F79D1">
        <w:rPr>
          <w:rFonts w:ascii="Times New Roman" w:hAnsi="Times New Roman"/>
          <w:sz w:val="24"/>
          <w:szCs w:val="24"/>
          <w:lang w:val="en-GB" w:eastAsia="en-US"/>
        </w:rPr>
        <w:t xml:space="preserve">. </w:t>
      </w:r>
      <w:r w:rsidR="00F93BCD" w:rsidRPr="009F79D1">
        <w:rPr>
          <w:rFonts w:ascii="Times New Roman" w:hAnsi="Times New Roman"/>
          <w:sz w:val="24"/>
          <w:szCs w:val="24"/>
          <w:lang w:val="en-GB" w:eastAsia="en-US"/>
        </w:rPr>
        <w:t xml:space="preserve">Another recent study </w:t>
      </w:r>
      <w:r w:rsidR="00AD5C33" w:rsidRPr="009F79D1">
        <w:rPr>
          <w:rFonts w:ascii="Times New Roman" w:hAnsi="Times New Roman"/>
          <w:sz w:val="24"/>
          <w:szCs w:val="24"/>
          <w:lang w:val="en-GB" w:eastAsia="en-US"/>
        </w:rPr>
        <w:t>undertaken in</w:t>
      </w:r>
      <w:r w:rsidR="00711649" w:rsidRPr="009F79D1">
        <w:rPr>
          <w:rFonts w:ascii="Times New Roman" w:hAnsi="Times New Roman"/>
          <w:sz w:val="24"/>
          <w:szCs w:val="24"/>
          <w:lang w:val="en-GB" w:eastAsia="en-US"/>
        </w:rPr>
        <w:t xml:space="preserve"> </w:t>
      </w:r>
      <w:r w:rsidR="002603E5" w:rsidRPr="009F79D1">
        <w:rPr>
          <w:rFonts w:ascii="Times New Roman" w:hAnsi="Times New Roman"/>
          <w:sz w:val="24"/>
          <w:szCs w:val="24"/>
          <w:lang w:val="en-GB" w:eastAsia="en-US"/>
        </w:rPr>
        <w:t xml:space="preserve">the </w:t>
      </w:r>
      <w:proofErr w:type="spellStart"/>
      <w:r w:rsidR="002603E5" w:rsidRPr="009F79D1">
        <w:rPr>
          <w:rFonts w:ascii="Times New Roman" w:hAnsi="Times New Roman"/>
          <w:sz w:val="24"/>
          <w:szCs w:val="24"/>
          <w:lang w:val="en-GB" w:eastAsia="en-US"/>
        </w:rPr>
        <w:t>Moundou</w:t>
      </w:r>
      <w:proofErr w:type="spellEnd"/>
      <w:r w:rsidR="002603E5" w:rsidRPr="009F79D1">
        <w:rPr>
          <w:rFonts w:ascii="Times New Roman" w:hAnsi="Times New Roman"/>
          <w:sz w:val="24"/>
          <w:szCs w:val="24"/>
          <w:lang w:val="en-GB" w:eastAsia="en-US"/>
        </w:rPr>
        <w:t xml:space="preserve"> and </w:t>
      </w:r>
      <w:proofErr w:type="spellStart"/>
      <w:r w:rsidR="002603E5" w:rsidRPr="009F79D1">
        <w:rPr>
          <w:rFonts w:ascii="Times New Roman" w:hAnsi="Times New Roman"/>
          <w:sz w:val="24"/>
          <w:szCs w:val="24"/>
          <w:lang w:val="en-GB" w:eastAsia="en-US"/>
        </w:rPr>
        <w:t>Sahr</w:t>
      </w:r>
      <w:proofErr w:type="spellEnd"/>
      <w:r w:rsidR="002603E5" w:rsidRPr="009F79D1">
        <w:rPr>
          <w:rFonts w:ascii="Times New Roman" w:hAnsi="Times New Roman"/>
          <w:sz w:val="24"/>
          <w:szCs w:val="24"/>
          <w:lang w:val="en-GB" w:eastAsia="en-US"/>
        </w:rPr>
        <w:t xml:space="preserve"> areas, respectively located some 150 km to the east and west of the </w:t>
      </w:r>
      <w:proofErr w:type="spellStart"/>
      <w:r w:rsidR="002603E5" w:rsidRPr="009F79D1">
        <w:rPr>
          <w:rFonts w:ascii="Times New Roman" w:hAnsi="Times New Roman"/>
          <w:sz w:val="24"/>
          <w:szCs w:val="24"/>
          <w:lang w:val="en-GB" w:eastAsia="en-US"/>
        </w:rPr>
        <w:t>Mandoul</w:t>
      </w:r>
      <w:proofErr w:type="spellEnd"/>
      <w:r w:rsidR="002603E5" w:rsidRPr="009F79D1">
        <w:rPr>
          <w:rFonts w:ascii="Times New Roman" w:hAnsi="Times New Roman"/>
          <w:sz w:val="24"/>
          <w:szCs w:val="24"/>
          <w:lang w:val="en-GB" w:eastAsia="en-US"/>
        </w:rPr>
        <w:t xml:space="preserve"> focus, </w:t>
      </w:r>
      <w:r w:rsidR="00F93BCD" w:rsidRPr="009F79D1">
        <w:rPr>
          <w:rFonts w:ascii="Times New Roman" w:hAnsi="Times New Roman"/>
          <w:sz w:val="24"/>
          <w:szCs w:val="24"/>
          <w:lang w:val="en-GB" w:eastAsia="en-US"/>
        </w:rPr>
        <w:t xml:space="preserve">found </w:t>
      </w:r>
      <w:r w:rsidR="002603E5" w:rsidRPr="009F79D1">
        <w:rPr>
          <w:rFonts w:ascii="Times New Roman" w:hAnsi="Times New Roman"/>
          <w:i/>
          <w:sz w:val="24"/>
          <w:szCs w:val="24"/>
          <w:lang w:val="en-GB" w:eastAsia="en-US"/>
        </w:rPr>
        <w:t xml:space="preserve">G. </w:t>
      </w:r>
      <w:proofErr w:type="spellStart"/>
      <w:r w:rsidR="002603E5" w:rsidRPr="009F79D1">
        <w:rPr>
          <w:rFonts w:ascii="Times New Roman" w:hAnsi="Times New Roman"/>
          <w:i/>
          <w:sz w:val="24"/>
          <w:szCs w:val="24"/>
          <w:lang w:val="en-GB" w:eastAsia="en-US"/>
        </w:rPr>
        <w:t>tachinoides</w:t>
      </w:r>
      <w:proofErr w:type="spellEnd"/>
      <w:r w:rsidR="002603E5" w:rsidRPr="009F79D1">
        <w:rPr>
          <w:rFonts w:ascii="Times New Roman" w:hAnsi="Times New Roman"/>
          <w:sz w:val="24"/>
          <w:szCs w:val="24"/>
          <w:lang w:val="en-GB" w:eastAsia="en-US"/>
        </w:rPr>
        <w:t xml:space="preserve"> as well as </w:t>
      </w:r>
      <w:r w:rsidR="002603E5" w:rsidRPr="009F79D1">
        <w:rPr>
          <w:rFonts w:ascii="Times New Roman" w:hAnsi="Times New Roman"/>
          <w:i/>
          <w:sz w:val="24"/>
          <w:szCs w:val="24"/>
          <w:lang w:val="en-GB" w:eastAsia="en-US"/>
        </w:rPr>
        <w:t xml:space="preserve">G. f. </w:t>
      </w:r>
      <w:proofErr w:type="spellStart"/>
      <w:r w:rsidR="002603E5" w:rsidRPr="009F79D1">
        <w:rPr>
          <w:rFonts w:ascii="Times New Roman" w:hAnsi="Times New Roman"/>
          <w:i/>
          <w:sz w:val="24"/>
          <w:szCs w:val="24"/>
          <w:lang w:val="en-GB" w:eastAsia="en-US"/>
        </w:rPr>
        <w:t>fuscipes</w:t>
      </w:r>
      <w:proofErr w:type="spellEnd"/>
      <w:r w:rsidR="002603E5" w:rsidRPr="009F79D1">
        <w:rPr>
          <w:rFonts w:ascii="Times New Roman" w:hAnsi="Times New Roman"/>
          <w:sz w:val="24"/>
          <w:szCs w:val="24"/>
          <w:lang w:val="en-GB" w:eastAsia="en-US"/>
        </w:rPr>
        <w:t xml:space="preserve"> and in </w:t>
      </w:r>
      <w:proofErr w:type="spellStart"/>
      <w:r w:rsidR="002603E5" w:rsidRPr="009F79D1">
        <w:rPr>
          <w:rFonts w:ascii="Times New Roman" w:hAnsi="Times New Roman"/>
          <w:sz w:val="24"/>
          <w:szCs w:val="24"/>
          <w:lang w:val="en-GB" w:eastAsia="en-US"/>
        </w:rPr>
        <w:t>Sahr</w:t>
      </w:r>
      <w:proofErr w:type="spellEnd"/>
      <w:r w:rsidR="002603E5" w:rsidRPr="009F79D1">
        <w:rPr>
          <w:rFonts w:ascii="Times New Roman" w:hAnsi="Times New Roman"/>
          <w:sz w:val="24"/>
          <w:szCs w:val="24"/>
          <w:lang w:val="en-GB" w:eastAsia="en-US"/>
        </w:rPr>
        <w:t xml:space="preserve">, </w:t>
      </w:r>
      <w:r w:rsidR="002603E5" w:rsidRPr="009F79D1">
        <w:rPr>
          <w:rFonts w:ascii="Times New Roman" w:hAnsi="Times New Roman"/>
          <w:i/>
          <w:sz w:val="24"/>
          <w:szCs w:val="24"/>
          <w:lang w:val="en-GB" w:eastAsia="en-US"/>
        </w:rPr>
        <w:t xml:space="preserve">G. m. </w:t>
      </w:r>
      <w:proofErr w:type="spellStart"/>
      <w:r w:rsidR="002603E5" w:rsidRPr="009F79D1">
        <w:rPr>
          <w:rFonts w:ascii="Times New Roman" w:hAnsi="Times New Roman"/>
          <w:i/>
          <w:sz w:val="24"/>
          <w:szCs w:val="24"/>
          <w:lang w:val="en-GB" w:eastAsia="en-US"/>
        </w:rPr>
        <w:t>submorsitans</w:t>
      </w:r>
      <w:proofErr w:type="spellEnd"/>
      <w:r w:rsidR="002603E5" w:rsidRPr="009F79D1">
        <w:rPr>
          <w:rFonts w:ascii="Times New Roman" w:hAnsi="Times New Roman"/>
          <w:i/>
          <w:sz w:val="24"/>
          <w:szCs w:val="24"/>
          <w:lang w:val="en-GB" w:eastAsia="en-US"/>
        </w:rPr>
        <w:t xml:space="preserve"> </w:t>
      </w:r>
      <w:r w:rsidR="002603E5" w:rsidRPr="009F79D1">
        <w:rPr>
          <w:rFonts w:ascii="Times New Roman" w:hAnsi="Times New Roman"/>
          <w:sz w:val="24"/>
          <w:szCs w:val="24"/>
          <w:lang w:val="en-GB" w:eastAsia="en-US"/>
        </w:rPr>
        <w:t>was also present [</w:t>
      </w:r>
      <w:r w:rsidR="00482A0E" w:rsidRPr="009F79D1">
        <w:rPr>
          <w:rFonts w:ascii="Times New Roman" w:hAnsi="Times New Roman"/>
          <w:sz w:val="24"/>
          <w:szCs w:val="24"/>
          <w:lang w:val="en-GB" w:eastAsia="en-US"/>
        </w:rPr>
        <w:t>12</w:t>
      </w:r>
      <w:r w:rsidR="002603E5" w:rsidRPr="009F79D1">
        <w:rPr>
          <w:rFonts w:ascii="Times New Roman" w:hAnsi="Times New Roman"/>
          <w:sz w:val="24"/>
          <w:szCs w:val="24"/>
          <w:lang w:val="en-GB" w:eastAsia="en-US"/>
        </w:rPr>
        <w:t xml:space="preserve">]. </w:t>
      </w:r>
      <w:r w:rsidRPr="009F79D1">
        <w:rPr>
          <w:rFonts w:ascii="Times New Roman" w:hAnsi="Times New Roman"/>
          <w:sz w:val="24"/>
          <w:szCs w:val="24"/>
          <w:lang w:val="en-GB" w:eastAsia="en-US"/>
        </w:rPr>
        <w:t xml:space="preserve">Surveys undertaken </w:t>
      </w:r>
      <w:r w:rsidR="00F93BCD" w:rsidRPr="009F79D1">
        <w:rPr>
          <w:rFonts w:ascii="Times New Roman" w:hAnsi="Times New Roman"/>
          <w:sz w:val="24"/>
          <w:szCs w:val="24"/>
          <w:lang w:val="en-GB" w:eastAsia="en-US"/>
        </w:rPr>
        <w:t xml:space="preserve">in </w:t>
      </w:r>
      <w:proofErr w:type="spellStart"/>
      <w:r w:rsidR="00F93BCD" w:rsidRPr="009F79D1">
        <w:rPr>
          <w:rFonts w:ascii="Times New Roman" w:hAnsi="Times New Roman"/>
          <w:sz w:val="24"/>
          <w:szCs w:val="24"/>
          <w:lang w:val="en-GB" w:eastAsia="en-US"/>
        </w:rPr>
        <w:t>Mandoul</w:t>
      </w:r>
      <w:proofErr w:type="spellEnd"/>
      <w:r w:rsidR="00F93BCD" w:rsidRPr="009F79D1">
        <w:rPr>
          <w:rFonts w:ascii="Times New Roman" w:hAnsi="Times New Roman"/>
          <w:sz w:val="24"/>
          <w:szCs w:val="24"/>
          <w:lang w:val="en-GB" w:eastAsia="en-US"/>
        </w:rPr>
        <w:t xml:space="preserve"> </w:t>
      </w:r>
      <w:r w:rsidR="001624EB" w:rsidRPr="009F79D1">
        <w:rPr>
          <w:rFonts w:ascii="Times New Roman" w:hAnsi="Times New Roman"/>
          <w:sz w:val="24"/>
          <w:szCs w:val="24"/>
          <w:lang w:val="en-GB" w:eastAsia="en-US"/>
        </w:rPr>
        <w:t xml:space="preserve">by the project </w:t>
      </w:r>
      <w:r w:rsidRPr="009F79D1">
        <w:rPr>
          <w:rFonts w:ascii="Times New Roman" w:hAnsi="Times New Roman"/>
          <w:sz w:val="24"/>
          <w:szCs w:val="24"/>
          <w:lang w:val="en-GB" w:eastAsia="en-US"/>
        </w:rPr>
        <w:t>in November 2012 found no</w:t>
      </w:r>
      <w:r w:rsidRPr="009F79D1">
        <w:rPr>
          <w:rFonts w:ascii="Times New Roman" w:hAnsi="Times New Roman"/>
          <w:i/>
          <w:sz w:val="24"/>
          <w:szCs w:val="24"/>
          <w:lang w:val="en-GB" w:eastAsia="en-US"/>
        </w:rPr>
        <w:t xml:space="preserve"> G. m. </w:t>
      </w:r>
      <w:proofErr w:type="spellStart"/>
      <w:r w:rsidRPr="009F79D1">
        <w:rPr>
          <w:rFonts w:ascii="Times New Roman" w:hAnsi="Times New Roman"/>
          <w:i/>
          <w:sz w:val="24"/>
          <w:szCs w:val="24"/>
          <w:lang w:val="en-GB" w:eastAsia="en-US"/>
        </w:rPr>
        <w:t>submorsitans</w:t>
      </w:r>
      <w:proofErr w:type="spellEnd"/>
      <w:r w:rsidRPr="009F79D1">
        <w:rPr>
          <w:rFonts w:ascii="Times New Roman" w:hAnsi="Times New Roman"/>
          <w:i/>
          <w:sz w:val="24"/>
          <w:szCs w:val="24"/>
          <w:lang w:val="en-GB" w:eastAsia="en-US"/>
        </w:rPr>
        <w:t xml:space="preserve"> </w:t>
      </w:r>
      <w:r w:rsidRPr="009F79D1">
        <w:rPr>
          <w:rFonts w:ascii="Times New Roman" w:hAnsi="Times New Roman"/>
          <w:sz w:val="24"/>
          <w:szCs w:val="24"/>
          <w:lang w:val="en-GB" w:eastAsia="en-US"/>
        </w:rPr>
        <w:t>leading to</w:t>
      </w:r>
      <w:r w:rsidR="003F27FD" w:rsidRPr="009F79D1">
        <w:rPr>
          <w:rFonts w:ascii="Times New Roman" w:hAnsi="Times New Roman"/>
          <w:sz w:val="24"/>
          <w:szCs w:val="24"/>
          <w:lang w:val="en-GB" w:eastAsia="en-US"/>
        </w:rPr>
        <w:t xml:space="preserve"> the conclusion that</w:t>
      </w:r>
      <w:r w:rsidRPr="009F79D1">
        <w:rPr>
          <w:rFonts w:ascii="Times New Roman" w:hAnsi="Times New Roman"/>
          <w:sz w:val="24"/>
          <w:szCs w:val="24"/>
          <w:lang w:val="en-GB" w:eastAsia="en-US"/>
        </w:rPr>
        <w:t xml:space="preserve"> increasing human population, with </w:t>
      </w:r>
      <w:r w:rsidR="00826DAD" w:rsidRPr="009F79D1">
        <w:rPr>
          <w:rFonts w:ascii="Times New Roman" w:hAnsi="Times New Roman"/>
          <w:sz w:val="24"/>
          <w:szCs w:val="24"/>
          <w:lang w:val="en-GB" w:eastAsia="en-US"/>
        </w:rPr>
        <w:t xml:space="preserve">the </w:t>
      </w:r>
      <w:r w:rsidRPr="009F79D1">
        <w:rPr>
          <w:rFonts w:ascii="Times New Roman" w:hAnsi="Times New Roman"/>
          <w:sz w:val="24"/>
          <w:szCs w:val="24"/>
          <w:lang w:val="en-GB" w:eastAsia="en-US"/>
        </w:rPr>
        <w:t xml:space="preserve">attendant habitat and large game population reduction had </w:t>
      </w:r>
      <w:r w:rsidRPr="009F79D1">
        <w:rPr>
          <w:rFonts w:ascii="Times New Roman" w:hAnsi="Times New Roman"/>
          <w:sz w:val="24"/>
          <w:szCs w:val="24"/>
          <w:lang w:val="en-GB" w:eastAsia="en-US"/>
        </w:rPr>
        <w:lastRenderedPageBreak/>
        <w:t xml:space="preserve">led to its disappearance </w:t>
      </w:r>
      <w:r w:rsidR="005C2BBC" w:rsidRPr="009F79D1">
        <w:rPr>
          <w:rFonts w:ascii="Times New Roman" w:hAnsi="Times New Roman"/>
          <w:sz w:val="24"/>
          <w:szCs w:val="24"/>
          <w:lang w:val="en-GB"/>
        </w:rPr>
        <w:t>[</w:t>
      </w:r>
      <w:r w:rsidR="00726B68" w:rsidRPr="009F79D1">
        <w:rPr>
          <w:rFonts w:ascii="Times New Roman" w:hAnsi="Times New Roman"/>
          <w:sz w:val="24"/>
          <w:szCs w:val="24"/>
          <w:lang w:val="en-GB"/>
        </w:rPr>
        <w:t>21</w:t>
      </w:r>
      <w:r w:rsidR="00482A0E" w:rsidRPr="009F79D1">
        <w:rPr>
          <w:rFonts w:ascii="Times New Roman" w:hAnsi="Times New Roman"/>
          <w:sz w:val="24"/>
          <w:szCs w:val="24"/>
          <w:lang w:val="en-GB"/>
        </w:rPr>
        <w:t>]</w:t>
      </w:r>
      <w:r w:rsidR="00482A0E" w:rsidRPr="009F79D1">
        <w:rPr>
          <w:rFonts w:ascii="Times New Roman" w:hAnsi="Times New Roman"/>
          <w:sz w:val="24"/>
          <w:szCs w:val="24"/>
          <w:lang w:val="en-GB" w:eastAsia="en-US"/>
        </w:rPr>
        <w:t>,</w:t>
      </w:r>
      <w:r w:rsidR="00826DAD" w:rsidRPr="009F79D1">
        <w:rPr>
          <w:rFonts w:ascii="Times New Roman" w:hAnsi="Times New Roman"/>
          <w:sz w:val="24"/>
          <w:szCs w:val="24"/>
          <w:lang w:val="en-GB" w:eastAsia="en-US"/>
        </w:rPr>
        <w:t xml:space="preserve"> as </w:t>
      </w:r>
      <w:r w:rsidR="00D93C67" w:rsidRPr="009F79D1">
        <w:rPr>
          <w:rFonts w:ascii="Times New Roman" w:hAnsi="Times New Roman"/>
          <w:sz w:val="24"/>
          <w:szCs w:val="24"/>
          <w:lang w:val="en-GB" w:eastAsia="en-US"/>
        </w:rPr>
        <w:t xml:space="preserve">discussed </w:t>
      </w:r>
      <w:r w:rsidR="008E2D35" w:rsidRPr="009F79D1">
        <w:rPr>
          <w:rFonts w:ascii="Times New Roman" w:hAnsi="Times New Roman"/>
          <w:sz w:val="24"/>
          <w:szCs w:val="24"/>
          <w:lang w:val="en-GB" w:eastAsia="en-US"/>
        </w:rPr>
        <w:t xml:space="preserve">elsewhere </w:t>
      </w:r>
      <w:r w:rsidR="005C2BBC" w:rsidRPr="009F79D1">
        <w:rPr>
          <w:rFonts w:ascii="Times New Roman" w:hAnsi="Times New Roman"/>
          <w:sz w:val="24"/>
          <w:szCs w:val="24"/>
          <w:lang w:val="en-GB"/>
        </w:rPr>
        <w:t>[</w:t>
      </w:r>
      <w:r w:rsidR="00482A0E" w:rsidRPr="009F79D1">
        <w:rPr>
          <w:rFonts w:ascii="Times New Roman" w:hAnsi="Times New Roman"/>
          <w:sz w:val="24"/>
          <w:szCs w:val="24"/>
          <w:lang w:val="en-GB"/>
        </w:rPr>
        <w:t>26</w:t>
      </w:r>
      <w:r w:rsidR="005C2BBC" w:rsidRPr="009F79D1">
        <w:rPr>
          <w:rFonts w:ascii="Times New Roman" w:hAnsi="Times New Roman"/>
          <w:sz w:val="24"/>
          <w:szCs w:val="24"/>
          <w:lang w:val="en-GB"/>
        </w:rPr>
        <w:t>]</w:t>
      </w:r>
      <w:r w:rsidR="00F83284" w:rsidRPr="009F79D1">
        <w:rPr>
          <w:rFonts w:ascii="Times New Roman" w:hAnsi="Times New Roman"/>
          <w:sz w:val="24"/>
          <w:szCs w:val="24"/>
          <w:lang w:val="en-GB" w:eastAsia="en-US"/>
        </w:rPr>
        <w:t xml:space="preserve">. </w:t>
      </w:r>
      <w:r w:rsidR="0029566F" w:rsidRPr="009F79D1">
        <w:rPr>
          <w:rFonts w:ascii="Times New Roman" w:hAnsi="Times New Roman"/>
          <w:sz w:val="24"/>
          <w:szCs w:val="24"/>
          <w:lang w:val="en-GB" w:eastAsia="en-US"/>
        </w:rPr>
        <w:t>The</w:t>
      </w:r>
      <w:r w:rsidRPr="009F79D1">
        <w:rPr>
          <w:rFonts w:ascii="Times New Roman" w:hAnsi="Times New Roman"/>
          <w:sz w:val="24"/>
          <w:szCs w:val="24"/>
          <w:lang w:val="en-GB" w:eastAsia="en-US"/>
        </w:rPr>
        <w:t xml:space="preserve"> extensive </w:t>
      </w:r>
      <w:r w:rsidRPr="009F79D1">
        <w:rPr>
          <w:rFonts w:ascii="Times New Roman" w:hAnsi="Times New Roman"/>
          <w:i/>
          <w:sz w:val="24"/>
          <w:szCs w:val="24"/>
          <w:lang w:val="en-GB" w:eastAsia="en-US"/>
        </w:rPr>
        <w:t>‘</w:t>
      </w:r>
      <w:r w:rsidRPr="009F79D1">
        <w:rPr>
          <w:rFonts w:ascii="Times New Roman" w:hAnsi="Times New Roman"/>
          <w:sz w:val="24"/>
          <w:szCs w:val="24"/>
          <w:lang w:val="en-GB" w:eastAsia="en-US"/>
        </w:rPr>
        <w:t>T0’</w:t>
      </w:r>
      <w:r w:rsidRPr="009F79D1">
        <w:rPr>
          <w:rFonts w:ascii="Times New Roman" w:hAnsi="Times New Roman"/>
          <w:i/>
          <w:sz w:val="24"/>
          <w:szCs w:val="24"/>
          <w:lang w:val="en-GB" w:eastAsia="en-US"/>
        </w:rPr>
        <w:t xml:space="preserve"> </w:t>
      </w:r>
      <w:r w:rsidRPr="009F79D1">
        <w:rPr>
          <w:rFonts w:ascii="Times New Roman" w:hAnsi="Times New Roman"/>
          <w:sz w:val="24"/>
          <w:szCs w:val="24"/>
          <w:lang w:val="en-GB" w:eastAsia="en-US"/>
        </w:rPr>
        <w:t xml:space="preserve">baseline tsetse survey conducted </w:t>
      </w:r>
      <w:r w:rsidR="0029566F" w:rsidRPr="009F79D1">
        <w:rPr>
          <w:rFonts w:ascii="Times New Roman" w:hAnsi="Times New Roman"/>
          <w:sz w:val="24"/>
          <w:szCs w:val="24"/>
          <w:lang w:val="en-GB" w:eastAsia="en-US"/>
        </w:rPr>
        <w:t xml:space="preserve">in November 2013 </w:t>
      </w:r>
      <w:r w:rsidRPr="009F79D1">
        <w:rPr>
          <w:rFonts w:ascii="Times New Roman" w:hAnsi="Times New Roman"/>
          <w:sz w:val="24"/>
          <w:szCs w:val="24"/>
          <w:lang w:val="en-GB" w:eastAsia="en-US"/>
        </w:rPr>
        <w:t>before the current target-based tsetse control programme</w:t>
      </w:r>
      <w:r w:rsidR="0029566F" w:rsidRPr="009F79D1">
        <w:rPr>
          <w:rFonts w:ascii="Times New Roman" w:hAnsi="Times New Roman"/>
          <w:sz w:val="24"/>
          <w:szCs w:val="24"/>
          <w:lang w:val="en-GB" w:eastAsia="en-US"/>
        </w:rPr>
        <w:t xml:space="preserve"> began</w:t>
      </w:r>
      <w:r w:rsidRPr="009F79D1">
        <w:rPr>
          <w:rFonts w:ascii="Times New Roman" w:hAnsi="Times New Roman"/>
          <w:sz w:val="24"/>
          <w:szCs w:val="24"/>
          <w:lang w:val="en-GB" w:eastAsia="en-US"/>
        </w:rPr>
        <w:t xml:space="preserve">, </w:t>
      </w:r>
      <w:r w:rsidR="0029566F" w:rsidRPr="009F79D1">
        <w:rPr>
          <w:rFonts w:ascii="Times New Roman" w:hAnsi="Times New Roman"/>
          <w:sz w:val="24"/>
          <w:szCs w:val="24"/>
          <w:lang w:val="en-GB" w:eastAsia="en-US"/>
        </w:rPr>
        <w:t xml:space="preserve">also </w:t>
      </w:r>
      <w:r w:rsidRPr="009F79D1">
        <w:rPr>
          <w:rFonts w:ascii="Times New Roman" w:hAnsi="Times New Roman"/>
          <w:sz w:val="24"/>
          <w:szCs w:val="24"/>
          <w:lang w:val="en-GB" w:eastAsia="en-US"/>
        </w:rPr>
        <w:t>found no</w:t>
      </w:r>
      <w:r w:rsidRPr="009F79D1">
        <w:rPr>
          <w:rFonts w:ascii="Times New Roman" w:hAnsi="Times New Roman"/>
          <w:i/>
          <w:sz w:val="24"/>
          <w:szCs w:val="24"/>
          <w:lang w:val="en-GB" w:eastAsia="en-US"/>
        </w:rPr>
        <w:t xml:space="preserve"> G. m. </w:t>
      </w:r>
      <w:proofErr w:type="spellStart"/>
      <w:r w:rsidRPr="009F79D1">
        <w:rPr>
          <w:rFonts w:ascii="Times New Roman" w:hAnsi="Times New Roman"/>
          <w:i/>
          <w:sz w:val="24"/>
          <w:szCs w:val="24"/>
          <w:lang w:val="en-GB" w:eastAsia="en-US"/>
        </w:rPr>
        <w:t>submorsitans</w:t>
      </w:r>
      <w:proofErr w:type="spellEnd"/>
      <w:r w:rsidRPr="009F79D1">
        <w:rPr>
          <w:rFonts w:ascii="Times New Roman" w:hAnsi="Times New Roman"/>
          <w:sz w:val="24"/>
          <w:szCs w:val="24"/>
          <w:lang w:val="en-GB" w:eastAsia="en-US"/>
        </w:rPr>
        <w:t xml:space="preserve">, </w:t>
      </w:r>
      <w:r w:rsidR="00437E46" w:rsidRPr="009F79D1">
        <w:rPr>
          <w:rFonts w:ascii="Times New Roman" w:hAnsi="Times New Roman"/>
          <w:sz w:val="24"/>
          <w:szCs w:val="24"/>
          <w:lang w:val="en-GB" w:eastAsia="en-US"/>
        </w:rPr>
        <w:t xml:space="preserve">confirming </w:t>
      </w:r>
      <w:r w:rsidRPr="009F79D1">
        <w:rPr>
          <w:rFonts w:ascii="Times New Roman" w:hAnsi="Times New Roman"/>
          <w:sz w:val="24"/>
          <w:szCs w:val="24"/>
          <w:lang w:val="en-GB" w:eastAsia="en-US"/>
        </w:rPr>
        <w:t xml:space="preserve">that </w:t>
      </w:r>
      <w:r w:rsidRPr="009F79D1">
        <w:rPr>
          <w:rFonts w:ascii="Times New Roman" w:hAnsi="Times New Roman"/>
          <w:i/>
          <w:sz w:val="24"/>
          <w:szCs w:val="24"/>
          <w:lang w:val="en-GB" w:eastAsia="en-US"/>
        </w:rPr>
        <w:t xml:space="preserve">G. f. </w:t>
      </w:r>
      <w:proofErr w:type="spellStart"/>
      <w:r w:rsidRPr="009F79D1">
        <w:rPr>
          <w:rFonts w:ascii="Times New Roman" w:hAnsi="Times New Roman"/>
          <w:i/>
          <w:sz w:val="24"/>
          <w:szCs w:val="24"/>
          <w:lang w:val="en-GB" w:eastAsia="en-US"/>
        </w:rPr>
        <w:t>fuscipes</w:t>
      </w:r>
      <w:proofErr w:type="spellEnd"/>
      <w:r w:rsidRPr="009F79D1">
        <w:rPr>
          <w:rFonts w:ascii="Times New Roman" w:hAnsi="Times New Roman"/>
          <w:sz w:val="24"/>
          <w:szCs w:val="24"/>
          <w:lang w:val="en-GB" w:eastAsia="en-US"/>
        </w:rPr>
        <w:t xml:space="preserve"> is the only species present </w:t>
      </w:r>
      <w:r w:rsidR="005C2BBC" w:rsidRPr="009F79D1">
        <w:rPr>
          <w:rFonts w:ascii="Times New Roman" w:hAnsi="Times New Roman"/>
          <w:sz w:val="24"/>
          <w:szCs w:val="24"/>
          <w:lang w:val="en-GB"/>
        </w:rPr>
        <w:t>[</w:t>
      </w:r>
      <w:r w:rsidR="00482A0E" w:rsidRPr="009F79D1">
        <w:rPr>
          <w:rFonts w:ascii="Times New Roman" w:hAnsi="Times New Roman"/>
          <w:sz w:val="24"/>
          <w:szCs w:val="24"/>
          <w:lang w:val="en-GB"/>
        </w:rPr>
        <w:t>21</w:t>
      </w:r>
      <w:r w:rsidR="005C2BBC" w:rsidRPr="009F79D1">
        <w:rPr>
          <w:rFonts w:ascii="Times New Roman" w:hAnsi="Times New Roman"/>
          <w:sz w:val="24"/>
          <w:szCs w:val="24"/>
          <w:lang w:val="en-GB"/>
        </w:rPr>
        <w:t>]</w:t>
      </w:r>
      <w:r w:rsidR="00F83284" w:rsidRPr="009F79D1">
        <w:rPr>
          <w:rFonts w:ascii="Times New Roman" w:hAnsi="Times New Roman"/>
          <w:sz w:val="24"/>
          <w:szCs w:val="24"/>
          <w:lang w:val="en-GB" w:eastAsia="en-US"/>
        </w:rPr>
        <w:t>.</w:t>
      </w:r>
      <w:r w:rsidR="00EC2960" w:rsidRPr="009F79D1">
        <w:rPr>
          <w:rFonts w:ascii="Times New Roman" w:hAnsi="Times New Roman"/>
          <w:sz w:val="24"/>
          <w:szCs w:val="24"/>
          <w:lang w:val="en-GB" w:eastAsia="en-US"/>
        </w:rPr>
        <w:t xml:space="preserve"> </w:t>
      </w:r>
    </w:p>
    <w:p w14:paraId="64DDEDCF" w14:textId="77777777" w:rsidR="00573446" w:rsidRPr="009F79D1" w:rsidRDefault="00573446" w:rsidP="00FD0EB1">
      <w:pPr>
        <w:spacing w:line="360" w:lineRule="auto"/>
        <w:rPr>
          <w:rFonts w:ascii="Times New Roman" w:hAnsi="Times New Roman" w:cs="Times New Roman"/>
          <w:b/>
          <w:sz w:val="24"/>
          <w:szCs w:val="24"/>
        </w:rPr>
      </w:pPr>
    </w:p>
    <w:p w14:paraId="30F91A22" w14:textId="77777777" w:rsidR="00C60832"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Data collection</w:t>
      </w:r>
    </w:p>
    <w:p w14:paraId="5F6C4E76" w14:textId="77777777" w:rsidR="00C60832" w:rsidRPr="009F79D1" w:rsidRDefault="005C4898"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Following discussions and pre-project planning, field work began at the end of October 2013, with the initial tsetse survey of the </w:t>
      </w:r>
      <w:proofErr w:type="spellStart"/>
      <w:r w:rsidRPr="009F79D1">
        <w:rPr>
          <w:rFonts w:ascii="Times New Roman" w:hAnsi="Times New Roman" w:cs="Times New Roman"/>
          <w:sz w:val="24"/>
          <w:szCs w:val="24"/>
        </w:rPr>
        <w:t>Mandoul</w:t>
      </w:r>
      <w:proofErr w:type="spellEnd"/>
      <w:r w:rsidRPr="009F79D1">
        <w:rPr>
          <w:rFonts w:ascii="Times New Roman" w:hAnsi="Times New Roman" w:cs="Times New Roman"/>
          <w:sz w:val="24"/>
          <w:szCs w:val="24"/>
        </w:rPr>
        <w:t xml:space="preserve"> focus</w:t>
      </w:r>
      <w:r w:rsidR="00F83284" w:rsidRPr="009F79D1">
        <w:rPr>
          <w:rFonts w:ascii="Times New Roman" w:hAnsi="Times New Roman" w:cs="Times New Roman"/>
          <w:sz w:val="24"/>
          <w:szCs w:val="24"/>
        </w:rPr>
        <w:t xml:space="preserve">. </w:t>
      </w:r>
      <w:r w:rsidR="00185EE1" w:rsidRPr="009F79D1">
        <w:rPr>
          <w:rFonts w:ascii="Times New Roman" w:hAnsi="Times New Roman" w:cs="Times New Roman"/>
          <w:sz w:val="24"/>
          <w:szCs w:val="24"/>
        </w:rPr>
        <w:t>The first target deployment took place in January 2014, and has continued annually since then</w:t>
      </w:r>
      <w:r w:rsidR="00890478" w:rsidRPr="009F79D1">
        <w:rPr>
          <w:rFonts w:ascii="Times New Roman" w:hAnsi="Times New Roman" w:cs="Times New Roman"/>
          <w:sz w:val="24"/>
          <w:szCs w:val="24"/>
        </w:rPr>
        <w:t>.</w:t>
      </w:r>
      <w:r w:rsidR="004C1795" w:rsidRPr="009F79D1">
        <w:rPr>
          <w:rFonts w:ascii="Times New Roman" w:hAnsi="Times New Roman" w:cs="Times New Roman"/>
          <w:sz w:val="24"/>
          <w:szCs w:val="24"/>
        </w:rPr>
        <w:t xml:space="preserve"> </w:t>
      </w:r>
      <w:r w:rsidR="00BB247B" w:rsidRPr="009F79D1">
        <w:rPr>
          <w:rFonts w:ascii="Times New Roman" w:hAnsi="Times New Roman" w:cs="Times New Roman"/>
          <w:sz w:val="24"/>
          <w:szCs w:val="24"/>
        </w:rPr>
        <w:t>The</w:t>
      </w:r>
      <w:r w:rsidR="00EF027B" w:rsidRPr="009F79D1">
        <w:rPr>
          <w:rFonts w:ascii="Times New Roman" w:hAnsi="Times New Roman" w:cs="Times New Roman"/>
          <w:sz w:val="24"/>
          <w:szCs w:val="24"/>
        </w:rPr>
        <w:t xml:space="preserve"> </w:t>
      </w:r>
      <w:r w:rsidR="004D7D8A" w:rsidRPr="009F79D1">
        <w:rPr>
          <w:rFonts w:ascii="Times New Roman" w:hAnsi="Times New Roman" w:cs="Times New Roman"/>
          <w:sz w:val="24"/>
          <w:szCs w:val="24"/>
        </w:rPr>
        <w:t xml:space="preserve">cost study </w:t>
      </w:r>
      <w:r w:rsidR="00013B0E" w:rsidRPr="009F79D1">
        <w:rPr>
          <w:rFonts w:ascii="Times New Roman" w:hAnsi="Times New Roman" w:cs="Times New Roman"/>
          <w:sz w:val="24"/>
          <w:szCs w:val="24"/>
        </w:rPr>
        <w:t>was initiated at the end of 2014. It was</w:t>
      </w:r>
      <w:r w:rsidR="00B9370F" w:rsidRPr="009F79D1">
        <w:rPr>
          <w:rFonts w:ascii="Times New Roman" w:hAnsi="Times New Roman" w:cs="Times New Roman"/>
          <w:sz w:val="24"/>
          <w:szCs w:val="24"/>
        </w:rPr>
        <w:t xml:space="preserve"> based on the methodology developed and tested in the cost analysis of the tiny target project undertaken in Uganda </w:t>
      </w:r>
      <w:r w:rsidR="005C2BBC" w:rsidRPr="009F79D1">
        <w:rPr>
          <w:rFonts w:ascii="Times New Roman" w:hAnsi="Times New Roman" w:cs="Times New Roman"/>
          <w:sz w:val="24"/>
          <w:szCs w:val="24"/>
        </w:rPr>
        <w:t>[</w:t>
      </w:r>
      <w:r w:rsidR="00482A0E" w:rsidRPr="009F79D1">
        <w:rPr>
          <w:rFonts w:ascii="Times New Roman" w:hAnsi="Times New Roman" w:cs="Times New Roman"/>
          <w:sz w:val="24"/>
          <w:szCs w:val="24"/>
        </w:rPr>
        <w:t>8</w:t>
      </w:r>
      <w:r w:rsidR="005C2BBC" w:rsidRPr="009F79D1">
        <w:rPr>
          <w:rFonts w:ascii="Times New Roman" w:hAnsi="Times New Roman" w:cs="Times New Roman"/>
          <w:sz w:val="24"/>
          <w:szCs w:val="24"/>
        </w:rPr>
        <w:t>]</w:t>
      </w:r>
      <w:r w:rsidR="00F83284" w:rsidRPr="009F79D1">
        <w:rPr>
          <w:rFonts w:ascii="Times New Roman" w:hAnsi="Times New Roman" w:cs="Times New Roman"/>
          <w:sz w:val="24"/>
          <w:szCs w:val="24"/>
        </w:rPr>
        <w:t xml:space="preserve">. </w:t>
      </w:r>
      <w:r w:rsidR="00013B0E" w:rsidRPr="009F79D1">
        <w:rPr>
          <w:rFonts w:ascii="Times New Roman" w:hAnsi="Times New Roman" w:cs="Times New Roman"/>
          <w:sz w:val="24"/>
          <w:szCs w:val="24"/>
        </w:rPr>
        <w:t>A</w:t>
      </w:r>
      <w:r w:rsidR="00782AC3" w:rsidRPr="009F79D1">
        <w:rPr>
          <w:rFonts w:ascii="Times New Roman" w:hAnsi="Times New Roman" w:cs="Times New Roman"/>
          <w:sz w:val="24"/>
          <w:szCs w:val="24"/>
        </w:rPr>
        <w:t xml:space="preserve"> </w:t>
      </w:r>
      <w:r w:rsidR="00B9370F" w:rsidRPr="009F79D1">
        <w:rPr>
          <w:rFonts w:ascii="Times New Roman" w:hAnsi="Times New Roman" w:cs="Times New Roman"/>
          <w:sz w:val="24"/>
          <w:szCs w:val="24"/>
        </w:rPr>
        <w:t xml:space="preserve">detailed </w:t>
      </w:r>
      <w:r w:rsidR="00013B0E" w:rsidRPr="009F79D1">
        <w:rPr>
          <w:rFonts w:ascii="Times New Roman" w:hAnsi="Times New Roman" w:cs="Times New Roman"/>
          <w:sz w:val="24"/>
          <w:szCs w:val="24"/>
        </w:rPr>
        <w:t xml:space="preserve">new </w:t>
      </w:r>
      <w:r w:rsidR="00B9370F" w:rsidRPr="009F79D1">
        <w:rPr>
          <w:rFonts w:ascii="Times New Roman" w:hAnsi="Times New Roman" w:cs="Times New Roman"/>
          <w:sz w:val="24"/>
          <w:szCs w:val="24"/>
        </w:rPr>
        <w:t xml:space="preserve">cost collection protocol was written up and a </w:t>
      </w:r>
      <w:r w:rsidR="00A26B17" w:rsidRPr="009F79D1">
        <w:rPr>
          <w:rFonts w:ascii="Times New Roman" w:hAnsi="Times New Roman" w:cs="Times New Roman"/>
          <w:sz w:val="24"/>
          <w:szCs w:val="24"/>
        </w:rPr>
        <w:t xml:space="preserve">simple </w:t>
      </w:r>
      <w:r w:rsidR="00782AC3" w:rsidRPr="009F79D1">
        <w:rPr>
          <w:rFonts w:ascii="Times New Roman" w:hAnsi="Times New Roman" w:cs="Times New Roman"/>
          <w:sz w:val="24"/>
          <w:szCs w:val="24"/>
        </w:rPr>
        <w:t xml:space="preserve">Microsoft </w:t>
      </w:r>
      <w:r w:rsidR="00B9370F" w:rsidRPr="009F79D1">
        <w:rPr>
          <w:rFonts w:ascii="Times New Roman" w:hAnsi="Times New Roman" w:cs="Times New Roman"/>
          <w:sz w:val="24"/>
          <w:szCs w:val="24"/>
        </w:rPr>
        <w:t>Excel</w:t>
      </w:r>
      <w:r w:rsidR="00782AC3" w:rsidRPr="009F79D1">
        <w:rPr>
          <w:rFonts w:ascii="Times New Roman" w:hAnsi="Times New Roman" w:cs="Times New Roman"/>
          <w:sz w:val="24"/>
          <w:szCs w:val="24"/>
        </w:rPr>
        <w:t>®</w:t>
      </w:r>
      <w:r w:rsidR="00B9370F" w:rsidRPr="009F79D1">
        <w:rPr>
          <w:rFonts w:ascii="Times New Roman" w:hAnsi="Times New Roman" w:cs="Times New Roman"/>
          <w:sz w:val="24"/>
          <w:szCs w:val="24"/>
        </w:rPr>
        <w:t xml:space="preserve"> spreadsheet </w:t>
      </w:r>
      <w:r w:rsidR="00A26B17" w:rsidRPr="009F79D1">
        <w:rPr>
          <w:rFonts w:ascii="Times New Roman" w:hAnsi="Times New Roman" w:cs="Times New Roman"/>
          <w:sz w:val="24"/>
          <w:szCs w:val="24"/>
        </w:rPr>
        <w:t>created</w:t>
      </w:r>
      <w:r w:rsidR="00B9370F" w:rsidRPr="009F79D1">
        <w:rPr>
          <w:rFonts w:ascii="Times New Roman" w:hAnsi="Times New Roman" w:cs="Times New Roman"/>
          <w:sz w:val="24"/>
          <w:szCs w:val="24"/>
        </w:rPr>
        <w:t xml:space="preserve"> </w:t>
      </w:r>
      <w:r w:rsidR="00A26B17" w:rsidRPr="009F79D1">
        <w:rPr>
          <w:rFonts w:ascii="Times New Roman" w:hAnsi="Times New Roman" w:cs="Times New Roman"/>
          <w:sz w:val="24"/>
          <w:szCs w:val="24"/>
        </w:rPr>
        <w:t>for</w:t>
      </w:r>
      <w:r w:rsidR="00782AC3" w:rsidRPr="009F79D1">
        <w:rPr>
          <w:rFonts w:ascii="Times New Roman" w:hAnsi="Times New Roman" w:cs="Times New Roman"/>
          <w:sz w:val="24"/>
          <w:szCs w:val="24"/>
        </w:rPr>
        <w:t xml:space="preserve"> recording </w:t>
      </w:r>
      <w:r w:rsidR="0081105B" w:rsidRPr="009F79D1">
        <w:rPr>
          <w:rFonts w:ascii="Times New Roman" w:hAnsi="Times New Roman" w:cs="Times New Roman"/>
          <w:sz w:val="24"/>
          <w:szCs w:val="24"/>
        </w:rPr>
        <w:t xml:space="preserve">the </w:t>
      </w:r>
      <w:r w:rsidR="00782AC3" w:rsidRPr="009F79D1">
        <w:rPr>
          <w:rFonts w:ascii="Times New Roman" w:hAnsi="Times New Roman" w:cs="Times New Roman"/>
          <w:sz w:val="24"/>
          <w:szCs w:val="24"/>
        </w:rPr>
        <w:t xml:space="preserve">costs </w:t>
      </w:r>
      <w:r w:rsidR="0081105B" w:rsidRPr="009F79D1">
        <w:rPr>
          <w:rFonts w:ascii="Times New Roman" w:hAnsi="Times New Roman" w:cs="Times New Roman"/>
          <w:sz w:val="24"/>
          <w:szCs w:val="24"/>
        </w:rPr>
        <w:t xml:space="preserve">incurred </w:t>
      </w:r>
      <w:r w:rsidR="00A26B17" w:rsidRPr="009F79D1">
        <w:rPr>
          <w:rFonts w:ascii="Times New Roman" w:hAnsi="Times New Roman" w:cs="Times New Roman"/>
          <w:sz w:val="24"/>
          <w:szCs w:val="24"/>
        </w:rPr>
        <w:t xml:space="preserve">during </w:t>
      </w:r>
      <w:r w:rsidR="00782AC3" w:rsidRPr="009F79D1">
        <w:rPr>
          <w:rFonts w:ascii="Times New Roman" w:hAnsi="Times New Roman" w:cs="Times New Roman"/>
          <w:sz w:val="24"/>
          <w:szCs w:val="24"/>
        </w:rPr>
        <w:t xml:space="preserve">each field </w:t>
      </w:r>
      <w:r w:rsidR="0081105B" w:rsidRPr="009F79D1">
        <w:rPr>
          <w:rFonts w:ascii="Times New Roman" w:hAnsi="Times New Roman" w:cs="Times New Roman"/>
          <w:sz w:val="24"/>
          <w:szCs w:val="24"/>
        </w:rPr>
        <w:t xml:space="preserve">mission </w:t>
      </w:r>
      <w:r w:rsidR="00782AC3" w:rsidRPr="009F79D1">
        <w:rPr>
          <w:rFonts w:ascii="Times New Roman" w:hAnsi="Times New Roman" w:cs="Times New Roman"/>
          <w:sz w:val="24"/>
          <w:szCs w:val="24"/>
        </w:rPr>
        <w:t>under the following headings:</w:t>
      </w:r>
    </w:p>
    <w:p w14:paraId="590AE2FA" w14:textId="77777777" w:rsidR="00782AC3" w:rsidRPr="009F79D1" w:rsidRDefault="00BB274D" w:rsidP="00FD0EB1">
      <w:pPr>
        <w:pStyle w:val="ListParagraph"/>
        <w:numPr>
          <w:ilvl w:val="0"/>
          <w:numId w:val="7"/>
        </w:numPr>
        <w:spacing w:line="360" w:lineRule="auto"/>
        <w:rPr>
          <w:rFonts w:ascii="Times New Roman" w:hAnsi="Times New Roman" w:cs="Times New Roman"/>
          <w:sz w:val="24"/>
          <w:szCs w:val="24"/>
        </w:rPr>
      </w:pPr>
      <w:r w:rsidRPr="009F79D1">
        <w:rPr>
          <w:rFonts w:ascii="Times New Roman" w:hAnsi="Times New Roman" w:cs="Times New Roman"/>
          <w:sz w:val="24"/>
          <w:szCs w:val="24"/>
        </w:rPr>
        <w:t>a</w:t>
      </w:r>
      <w:r w:rsidR="00782AC3" w:rsidRPr="009F79D1">
        <w:rPr>
          <w:rFonts w:ascii="Times New Roman" w:hAnsi="Times New Roman" w:cs="Times New Roman"/>
          <w:sz w:val="24"/>
          <w:szCs w:val="24"/>
        </w:rPr>
        <w:t xml:space="preserve">ctivity report </w:t>
      </w:r>
      <w:r w:rsidRPr="009F79D1">
        <w:rPr>
          <w:rFonts w:ascii="Times New Roman" w:hAnsi="Times New Roman" w:cs="Times New Roman"/>
          <w:sz w:val="24"/>
          <w:szCs w:val="24"/>
        </w:rPr>
        <w:t xml:space="preserve">including </w:t>
      </w:r>
      <w:r w:rsidR="00782AC3" w:rsidRPr="009F79D1">
        <w:rPr>
          <w:rFonts w:ascii="Times New Roman" w:hAnsi="Times New Roman" w:cs="Times New Roman"/>
          <w:sz w:val="24"/>
          <w:szCs w:val="24"/>
        </w:rPr>
        <w:t xml:space="preserve">dates, </w:t>
      </w:r>
      <w:r w:rsidRPr="009F79D1">
        <w:rPr>
          <w:rFonts w:ascii="Times New Roman" w:hAnsi="Times New Roman" w:cs="Times New Roman"/>
          <w:sz w:val="24"/>
          <w:szCs w:val="24"/>
        </w:rPr>
        <w:t xml:space="preserve">team leader, </w:t>
      </w:r>
      <w:r w:rsidR="00782AC3" w:rsidRPr="009F79D1">
        <w:rPr>
          <w:rFonts w:ascii="Times New Roman" w:hAnsi="Times New Roman" w:cs="Times New Roman"/>
          <w:sz w:val="24"/>
          <w:szCs w:val="24"/>
        </w:rPr>
        <w:t xml:space="preserve">narrative, </w:t>
      </w:r>
      <w:r w:rsidRPr="009F79D1">
        <w:rPr>
          <w:rFonts w:ascii="Times New Roman" w:hAnsi="Times New Roman" w:cs="Times New Roman"/>
          <w:sz w:val="24"/>
          <w:szCs w:val="24"/>
        </w:rPr>
        <w:t>productivity indicator (e.g. number of targets deployed) and work category (tsetse survey/monitoring, sensitisation, target deployment or target maintenance);</w:t>
      </w:r>
    </w:p>
    <w:p w14:paraId="11B2700F" w14:textId="77777777" w:rsidR="00BB274D" w:rsidRPr="009F79D1" w:rsidRDefault="00BB274D" w:rsidP="00FD0EB1">
      <w:pPr>
        <w:pStyle w:val="ListParagraph"/>
        <w:numPr>
          <w:ilvl w:val="0"/>
          <w:numId w:val="7"/>
        </w:numPr>
        <w:spacing w:line="360" w:lineRule="auto"/>
        <w:rPr>
          <w:rFonts w:ascii="Times New Roman" w:hAnsi="Times New Roman" w:cs="Times New Roman"/>
          <w:sz w:val="24"/>
          <w:szCs w:val="24"/>
        </w:rPr>
      </w:pPr>
      <w:r w:rsidRPr="009F79D1">
        <w:rPr>
          <w:rFonts w:ascii="Times New Roman" w:hAnsi="Times New Roman" w:cs="Times New Roman"/>
          <w:sz w:val="24"/>
          <w:szCs w:val="24"/>
        </w:rPr>
        <w:t>personnel (people involved, work dates</w:t>
      </w:r>
      <w:r w:rsidR="00192865" w:rsidRPr="009F79D1">
        <w:rPr>
          <w:rFonts w:ascii="Times New Roman" w:hAnsi="Times New Roman" w:cs="Times New Roman"/>
          <w:sz w:val="24"/>
          <w:szCs w:val="24"/>
        </w:rPr>
        <w:t xml:space="preserve"> and days</w:t>
      </w:r>
      <w:r w:rsidRPr="009F79D1">
        <w:rPr>
          <w:rFonts w:ascii="Times New Roman" w:hAnsi="Times New Roman" w:cs="Times New Roman"/>
          <w:sz w:val="24"/>
          <w:szCs w:val="24"/>
        </w:rPr>
        <w:t xml:space="preserve">, </w:t>
      </w:r>
      <w:r w:rsidR="00192865" w:rsidRPr="009F79D1">
        <w:rPr>
          <w:rFonts w:ascii="Times New Roman" w:hAnsi="Times New Roman" w:cs="Times New Roman"/>
          <w:sz w:val="24"/>
          <w:szCs w:val="24"/>
        </w:rPr>
        <w:t xml:space="preserve">travel </w:t>
      </w:r>
      <w:r w:rsidRPr="009F79D1">
        <w:rPr>
          <w:rFonts w:ascii="Times New Roman" w:hAnsi="Times New Roman" w:cs="Times New Roman"/>
          <w:sz w:val="24"/>
          <w:szCs w:val="24"/>
        </w:rPr>
        <w:t>allowances paid);</w:t>
      </w:r>
    </w:p>
    <w:p w14:paraId="05819DC2" w14:textId="77777777" w:rsidR="00BB274D" w:rsidRPr="009F79D1" w:rsidRDefault="00BB274D" w:rsidP="00FD0EB1">
      <w:pPr>
        <w:pStyle w:val="ListParagraph"/>
        <w:numPr>
          <w:ilvl w:val="0"/>
          <w:numId w:val="7"/>
        </w:numPr>
        <w:spacing w:line="360" w:lineRule="auto"/>
        <w:rPr>
          <w:rFonts w:ascii="Times New Roman" w:hAnsi="Times New Roman" w:cs="Times New Roman"/>
          <w:sz w:val="24"/>
          <w:szCs w:val="24"/>
        </w:rPr>
      </w:pPr>
      <w:r w:rsidRPr="009F79D1">
        <w:rPr>
          <w:rFonts w:ascii="Times New Roman" w:hAnsi="Times New Roman" w:cs="Times New Roman"/>
          <w:sz w:val="24"/>
          <w:szCs w:val="24"/>
        </w:rPr>
        <w:t>vehicle and transport costs (fuel, vehicle and canoe hire);</w:t>
      </w:r>
    </w:p>
    <w:p w14:paraId="588DD8B1" w14:textId="77777777" w:rsidR="00BB274D" w:rsidRPr="009F79D1" w:rsidRDefault="00BB274D" w:rsidP="00FD0EB1">
      <w:pPr>
        <w:pStyle w:val="ListParagraph"/>
        <w:numPr>
          <w:ilvl w:val="0"/>
          <w:numId w:val="7"/>
        </w:numPr>
        <w:spacing w:line="360" w:lineRule="auto"/>
        <w:rPr>
          <w:rFonts w:ascii="Times New Roman" w:hAnsi="Times New Roman" w:cs="Times New Roman"/>
          <w:sz w:val="24"/>
          <w:szCs w:val="24"/>
        </w:rPr>
      </w:pPr>
      <w:r w:rsidRPr="009F79D1">
        <w:rPr>
          <w:rFonts w:ascii="Times New Roman" w:hAnsi="Times New Roman" w:cs="Times New Roman"/>
          <w:sz w:val="24"/>
          <w:szCs w:val="24"/>
        </w:rPr>
        <w:t>consumables and equipment for field work;</w:t>
      </w:r>
    </w:p>
    <w:p w14:paraId="54BEE780" w14:textId="77777777" w:rsidR="00BB274D" w:rsidRPr="009F79D1" w:rsidRDefault="00BB274D" w:rsidP="00FD0EB1">
      <w:pPr>
        <w:pStyle w:val="ListParagraph"/>
        <w:numPr>
          <w:ilvl w:val="0"/>
          <w:numId w:val="7"/>
        </w:numPr>
        <w:spacing w:line="360" w:lineRule="auto"/>
        <w:rPr>
          <w:rFonts w:ascii="Times New Roman" w:hAnsi="Times New Roman" w:cs="Times New Roman"/>
          <w:sz w:val="24"/>
          <w:szCs w:val="24"/>
        </w:rPr>
      </w:pPr>
      <w:proofErr w:type="gramStart"/>
      <w:r w:rsidRPr="009F79D1">
        <w:rPr>
          <w:rFonts w:ascii="Times New Roman" w:hAnsi="Times New Roman" w:cs="Times New Roman"/>
          <w:sz w:val="24"/>
          <w:szCs w:val="24"/>
        </w:rPr>
        <w:t>administr</w:t>
      </w:r>
      <w:r w:rsidR="00192865" w:rsidRPr="009F79D1">
        <w:rPr>
          <w:rFonts w:ascii="Times New Roman" w:hAnsi="Times New Roman" w:cs="Times New Roman"/>
          <w:sz w:val="24"/>
          <w:szCs w:val="24"/>
        </w:rPr>
        <w:t>a</w:t>
      </w:r>
      <w:r w:rsidRPr="009F79D1">
        <w:rPr>
          <w:rFonts w:ascii="Times New Roman" w:hAnsi="Times New Roman" w:cs="Times New Roman"/>
          <w:sz w:val="24"/>
          <w:szCs w:val="24"/>
        </w:rPr>
        <w:t>tive</w:t>
      </w:r>
      <w:proofErr w:type="gramEnd"/>
      <w:r w:rsidRPr="009F79D1">
        <w:rPr>
          <w:rFonts w:ascii="Times New Roman" w:hAnsi="Times New Roman" w:cs="Times New Roman"/>
          <w:sz w:val="24"/>
          <w:szCs w:val="24"/>
        </w:rPr>
        <w:t xml:space="preserve"> overheads (office equipment and salaries of staff involved in the project).</w:t>
      </w:r>
    </w:p>
    <w:p w14:paraId="3AC3F43D" w14:textId="77777777" w:rsidR="005A324F" w:rsidRPr="009F79D1" w:rsidRDefault="009A068E"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The additional files include c</w:t>
      </w:r>
      <w:r w:rsidR="00994419" w:rsidRPr="009F79D1">
        <w:rPr>
          <w:rFonts w:ascii="Times New Roman" w:hAnsi="Times New Roman" w:cs="Times New Roman"/>
          <w:sz w:val="24"/>
          <w:szCs w:val="24"/>
        </w:rPr>
        <w:t>opies</w:t>
      </w:r>
      <w:r w:rsidR="005A324F" w:rsidRPr="009F79D1">
        <w:rPr>
          <w:rFonts w:ascii="Times New Roman" w:hAnsi="Times New Roman" w:cs="Times New Roman"/>
          <w:sz w:val="24"/>
          <w:szCs w:val="24"/>
        </w:rPr>
        <w:t xml:space="preserve"> of the data collection protocol </w:t>
      </w:r>
      <w:r w:rsidRPr="009F79D1">
        <w:rPr>
          <w:rFonts w:ascii="Times New Roman" w:hAnsi="Times New Roman" w:cs="Times New Roman"/>
          <w:sz w:val="24"/>
          <w:szCs w:val="24"/>
        </w:rPr>
        <w:t xml:space="preserve">in both English and French (Additional files 1 and 2), the </w:t>
      </w:r>
      <w:r w:rsidR="005A324F" w:rsidRPr="009F79D1">
        <w:rPr>
          <w:rFonts w:ascii="Times New Roman" w:hAnsi="Times New Roman" w:cs="Times New Roman"/>
          <w:sz w:val="24"/>
          <w:szCs w:val="24"/>
        </w:rPr>
        <w:t>blank spreadsheet</w:t>
      </w:r>
      <w:r w:rsidRPr="009F79D1">
        <w:rPr>
          <w:rFonts w:ascii="Times New Roman" w:hAnsi="Times New Roman" w:cs="Times New Roman"/>
          <w:sz w:val="24"/>
          <w:szCs w:val="24"/>
        </w:rPr>
        <w:t xml:space="preserve"> used also in both languages (Additional files 3 and 4) </w:t>
      </w:r>
      <w:r w:rsidR="007A6B50" w:rsidRPr="009F79D1">
        <w:rPr>
          <w:rFonts w:ascii="Times New Roman" w:hAnsi="Times New Roman" w:cs="Times New Roman"/>
          <w:sz w:val="24"/>
          <w:szCs w:val="24"/>
        </w:rPr>
        <w:t>as well as the completed basic spreadshee</w:t>
      </w:r>
      <w:r w:rsidR="00AE5FE1" w:rsidRPr="009F79D1">
        <w:rPr>
          <w:rFonts w:ascii="Times New Roman" w:hAnsi="Times New Roman" w:cs="Times New Roman"/>
          <w:sz w:val="24"/>
          <w:szCs w:val="24"/>
        </w:rPr>
        <w:t>t</w:t>
      </w:r>
      <w:r w:rsidR="007A6B50" w:rsidRPr="009F79D1">
        <w:rPr>
          <w:rFonts w:ascii="Times New Roman" w:hAnsi="Times New Roman" w:cs="Times New Roman"/>
          <w:sz w:val="24"/>
          <w:szCs w:val="24"/>
        </w:rPr>
        <w:t xml:space="preserve"> </w:t>
      </w:r>
      <w:r w:rsidRPr="009F79D1">
        <w:rPr>
          <w:rFonts w:ascii="Times New Roman" w:hAnsi="Times New Roman" w:cs="Times New Roman"/>
          <w:sz w:val="24"/>
          <w:szCs w:val="24"/>
        </w:rPr>
        <w:t>(Additional file 5)</w:t>
      </w:r>
      <w:r w:rsidR="005A324F" w:rsidRPr="009F79D1">
        <w:rPr>
          <w:rFonts w:ascii="Times New Roman" w:hAnsi="Times New Roman" w:cs="Times New Roman"/>
          <w:sz w:val="24"/>
          <w:szCs w:val="24"/>
        </w:rPr>
        <w:t>.</w:t>
      </w:r>
      <w:r w:rsidR="00C5168F" w:rsidRPr="009F79D1">
        <w:rPr>
          <w:rFonts w:ascii="Times New Roman" w:hAnsi="Times New Roman" w:cs="Times New Roman"/>
          <w:sz w:val="24"/>
          <w:szCs w:val="24"/>
        </w:rPr>
        <w:t xml:space="preserve"> </w:t>
      </w:r>
    </w:p>
    <w:p w14:paraId="0A7DA0BB" w14:textId="77777777" w:rsidR="0081105B" w:rsidRPr="009F79D1" w:rsidRDefault="0081105B" w:rsidP="00FD0EB1">
      <w:pPr>
        <w:spacing w:line="360" w:lineRule="auto"/>
        <w:rPr>
          <w:rFonts w:ascii="Times New Roman" w:hAnsi="Times New Roman" w:cs="Times New Roman"/>
          <w:sz w:val="24"/>
          <w:szCs w:val="24"/>
        </w:rPr>
      </w:pPr>
    </w:p>
    <w:p w14:paraId="108BCDE0" w14:textId="77777777" w:rsidR="00B9370F" w:rsidRPr="009F79D1" w:rsidRDefault="00BB274D" w:rsidP="00FD0EB1">
      <w:pPr>
        <w:spacing w:line="360" w:lineRule="auto"/>
        <w:rPr>
          <w:rFonts w:ascii="Times New Roman" w:hAnsi="Times New Roman" w:cs="Times New Roman"/>
          <w:sz w:val="24"/>
          <w:szCs w:val="24"/>
          <w:lang w:val="fr-FR"/>
        </w:rPr>
      </w:pPr>
      <w:r w:rsidRPr="009F79D1">
        <w:rPr>
          <w:rFonts w:ascii="Times New Roman" w:hAnsi="Times New Roman" w:cs="Times New Roman"/>
          <w:sz w:val="24"/>
          <w:szCs w:val="24"/>
        </w:rPr>
        <w:t xml:space="preserve">Data </w:t>
      </w:r>
      <w:r w:rsidR="00185EE1" w:rsidRPr="009F79D1">
        <w:rPr>
          <w:rFonts w:ascii="Times New Roman" w:hAnsi="Times New Roman" w:cs="Times New Roman"/>
          <w:sz w:val="24"/>
          <w:szCs w:val="24"/>
        </w:rPr>
        <w:t xml:space="preserve">on all project </w:t>
      </w:r>
      <w:r w:rsidR="006A46C5" w:rsidRPr="009F79D1">
        <w:rPr>
          <w:rFonts w:ascii="Times New Roman" w:hAnsi="Times New Roman" w:cs="Times New Roman"/>
          <w:sz w:val="24"/>
          <w:szCs w:val="24"/>
        </w:rPr>
        <w:t xml:space="preserve">field </w:t>
      </w:r>
      <w:r w:rsidR="00185EE1" w:rsidRPr="009F79D1">
        <w:rPr>
          <w:rFonts w:ascii="Times New Roman" w:hAnsi="Times New Roman" w:cs="Times New Roman"/>
          <w:sz w:val="24"/>
          <w:szCs w:val="24"/>
        </w:rPr>
        <w:t xml:space="preserve">activities </w:t>
      </w:r>
      <w:r w:rsidR="000C492B" w:rsidRPr="009F79D1">
        <w:rPr>
          <w:rFonts w:ascii="Times New Roman" w:hAnsi="Times New Roman" w:cs="Times New Roman"/>
          <w:sz w:val="24"/>
          <w:szCs w:val="24"/>
        </w:rPr>
        <w:t xml:space="preserve">and expenditures </w:t>
      </w:r>
      <w:r w:rsidRPr="009F79D1">
        <w:rPr>
          <w:rFonts w:ascii="Times New Roman" w:hAnsi="Times New Roman" w:cs="Times New Roman"/>
          <w:sz w:val="24"/>
          <w:szCs w:val="24"/>
        </w:rPr>
        <w:t xml:space="preserve">was collected for two full </w:t>
      </w:r>
      <w:r w:rsidR="00CA5B65" w:rsidRPr="009F79D1">
        <w:rPr>
          <w:rFonts w:ascii="Times New Roman" w:hAnsi="Times New Roman" w:cs="Times New Roman"/>
          <w:sz w:val="24"/>
          <w:szCs w:val="24"/>
        </w:rPr>
        <w:t xml:space="preserve">calendar </w:t>
      </w:r>
      <w:r w:rsidRPr="009F79D1">
        <w:rPr>
          <w:rFonts w:ascii="Times New Roman" w:hAnsi="Times New Roman" w:cs="Times New Roman"/>
          <w:sz w:val="24"/>
          <w:szCs w:val="24"/>
        </w:rPr>
        <w:t>years, 2015 and 2016</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It was completed using </w:t>
      </w:r>
      <w:r w:rsidR="00EF027B" w:rsidRPr="009F79D1">
        <w:rPr>
          <w:rFonts w:ascii="Times New Roman" w:hAnsi="Times New Roman" w:cs="Times New Roman"/>
          <w:sz w:val="24"/>
          <w:szCs w:val="24"/>
        </w:rPr>
        <w:t xml:space="preserve">previously recorded information on </w:t>
      </w:r>
      <w:r w:rsidRPr="009F79D1">
        <w:rPr>
          <w:rFonts w:ascii="Times New Roman" w:hAnsi="Times New Roman" w:cs="Times New Roman"/>
          <w:sz w:val="24"/>
          <w:szCs w:val="24"/>
        </w:rPr>
        <w:t>data on the cost of the initial tsetse survey and preliminary sensitisation work</w:t>
      </w:r>
      <w:r w:rsidR="0081105B" w:rsidRPr="009F79D1">
        <w:rPr>
          <w:rFonts w:ascii="Times New Roman" w:hAnsi="Times New Roman" w:cs="Times New Roman"/>
          <w:sz w:val="24"/>
          <w:szCs w:val="24"/>
        </w:rPr>
        <w:t xml:space="preserve"> in 2013</w:t>
      </w:r>
      <w:r w:rsidR="00F83284" w:rsidRPr="009F79D1">
        <w:rPr>
          <w:rFonts w:ascii="Times New Roman" w:hAnsi="Times New Roman" w:cs="Times New Roman"/>
          <w:sz w:val="24"/>
          <w:szCs w:val="24"/>
        </w:rPr>
        <w:t xml:space="preserve">. </w:t>
      </w:r>
      <w:r w:rsidR="002200FB" w:rsidRPr="009F79D1">
        <w:rPr>
          <w:rFonts w:ascii="Times New Roman" w:hAnsi="Times New Roman" w:cs="Times New Roman"/>
          <w:sz w:val="24"/>
          <w:szCs w:val="24"/>
        </w:rPr>
        <w:t>In</w:t>
      </w:r>
      <w:r w:rsidRPr="009F79D1">
        <w:rPr>
          <w:rFonts w:ascii="Times New Roman" w:hAnsi="Times New Roman" w:cs="Times New Roman"/>
          <w:sz w:val="24"/>
          <w:szCs w:val="24"/>
        </w:rPr>
        <w:t xml:space="preserve"> order to cross</w:t>
      </w:r>
      <w:r w:rsidR="00CA5B65" w:rsidRPr="009F79D1">
        <w:rPr>
          <w:rFonts w:ascii="Times New Roman" w:hAnsi="Times New Roman" w:cs="Times New Roman"/>
          <w:sz w:val="24"/>
          <w:szCs w:val="24"/>
        </w:rPr>
        <w:t>-</w:t>
      </w:r>
      <w:r w:rsidRPr="009F79D1">
        <w:rPr>
          <w:rFonts w:ascii="Times New Roman" w:hAnsi="Times New Roman" w:cs="Times New Roman"/>
          <w:sz w:val="24"/>
          <w:szCs w:val="24"/>
        </w:rPr>
        <w:t xml:space="preserve">check mileages and vehicle use, </w:t>
      </w:r>
      <w:r w:rsidR="002064A1" w:rsidRPr="009F79D1">
        <w:rPr>
          <w:rFonts w:ascii="Times New Roman" w:hAnsi="Times New Roman" w:cs="Times New Roman"/>
          <w:sz w:val="24"/>
          <w:szCs w:val="24"/>
        </w:rPr>
        <w:t xml:space="preserve">cost </w:t>
      </w:r>
      <w:r w:rsidRPr="009F79D1">
        <w:rPr>
          <w:rFonts w:ascii="Times New Roman" w:hAnsi="Times New Roman" w:cs="Times New Roman"/>
          <w:sz w:val="24"/>
          <w:szCs w:val="24"/>
        </w:rPr>
        <w:t xml:space="preserve">data on the </w:t>
      </w:r>
      <w:r w:rsidR="00013B0E" w:rsidRPr="009F79D1">
        <w:rPr>
          <w:rFonts w:ascii="Times New Roman" w:hAnsi="Times New Roman" w:cs="Times New Roman"/>
          <w:sz w:val="24"/>
          <w:szCs w:val="24"/>
        </w:rPr>
        <w:t>2014</w:t>
      </w:r>
      <w:r w:rsidR="00E44124" w:rsidRPr="009F79D1">
        <w:rPr>
          <w:rFonts w:ascii="Times New Roman" w:hAnsi="Times New Roman" w:cs="Times New Roman"/>
          <w:sz w:val="24"/>
          <w:szCs w:val="24"/>
        </w:rPr>
        <w:t xml:space="preserve"> </w:t>
      </w:r>
      <w:r w:rsidR="002064A1" w:rsidRPr="009F79D1">
        <w:rPr>
          <w:rFonts w:ascii="Times New Roman" w:hAnsi="Times New Roman" w:cs="Times New Roman"/>
          <w:sz w:val="24"/>
          <w:szCs w:val="24"/>
        </w:rPr>
        <w:t xml:space="preserve">and </w:t>
      </w:r>
      <w:r w:rsidRPr="009F79D1">
        <w:rPr>
          <w:rFonts w:ascii="Times New Roman" w:hAnsi="Times New Roman" w:cs="Times New Roman"/>
          <w:sz w:val="24"/>
          <w:szCs w:val="24"/>
        </w:rPr>
        <w:t>2018 deployment</w:t>
      </w:r>
      <w:r w:rsidR="002064A1" w:rsidRPr="009F79D1">
        <w:rPr>
          <w:rFonts w:ascii="Times New Roman" w:hAnsi="Times New Roman" w:cs="Times New Roman"/>
          <w:sz w:val="24"/>
          <w:szCs w:val="24"/>
        </w:rPr>
        <w:t>s</w:t>
      </w:r>
      <w:r w:rsidRPr="009F79D1">
        <w:rPr>
          <w:rFonts w:ascii="Times New Roman" w:hAnsi="Times New Roman" w:cs="Times New Roman"/>
          <w:sz w:val="24"/>
          <w:szCs w:val="24"/>
        </w:rPr>
        <w:t xml:space="preserve"> </w:t>
      </w:r>
      <w:r w:rsidR="002064A1" w:rsidRPr="009F79D1">
        <w:rPr>
          <w:rFonts w:ascii="Times New Roman" w:hAnsi="Times New Roman" w:cs="Times New Roman"/>
          <w:sz w:val="24"/>
          <w:szCs w:val="24"/>
        </w:rPr>
        <w:t xml:space="preserve">were </w:t>
      </w:r>
      <w:r w:rsidRPr="009F79D1">
        <w:rPr>
          <w:rFonts w:ascii="Times New Roman" w:hAnsi="Times New Roman" w:cs="Times New Roman"/>
          <w:sz w:val="24"/>
          <w:szCs w:val="24"/>
        </w:rPr>
        <w:t xml:space="preserve">also </w:t>
      </w:r>
      <w:r w:rsidR="002064A1" w:rsidRPr="009F79D1">
        <w:rPr>
          <w:rFonts w:ascii="Times New Roman" w:hAnsi="Times New Roman" w:cs="Times New Roman"/>
          <w:sz w:val="24"/>
          <w:szCs w:val="24"/>
        </w:rPr>
        <w:t>investigated</w:t>
      </w:r>
      <w:r w:rsidRPr="009F79D1">
        <w:rPr>
          <w:rFonts w:ascii="Times New Roman" w:hAnsi="Times New Roman" w:cs="Times New Roman"/>
          <w:sz w:val="24"/>
          <w:szCs w:val="24"/>
        </w:rPr>
        <w:t>.</w:t>
      </w:r>
      <w:r w:rsidR="00DE5E31" w:rsidRPr="009F79D1">
        <w:rPr>
          <w:rFonts w:ascii="Times New Roman" w:hAnsi="Times New Roman" w:cs="Times New Roman"/>
          <w:sz w:val="24"/>
          <w:szCs w:val="24"/>
        </w:rPr>
        <w:t xml:space="preserve"> </w:t>
      </w:r>
      <w:r w:rsidR="00614AA4" w:rsidRPr="009F79D1">
        <w:rPr>
          <w:rFonts w:ascii="Times New Roman" w:hAnsi="Times New Roman" w:cs="Times New Roman"/>
          <w:sz w:val="24"/>
          <w:szCs w:val="24"/>
          <w:lang w:val="fr-FR"/>
        </w:rPr>
        <w:t>The central collecti</w:t>
      </w:r>
      <w:r w:rsidR="00E44124" w:rsidRPr="009F79D1">
        <w:rPr>
          <w:rFonts w:ascii="Times New Roman" w:hAnsi="Times New Roman" w:cs="Times New Roman"/>
          <w:sz w:val="24"/>
          <w:szCs w:val="24"/>
          <w:lang w:val="fr-FR"/>
        </w:rPr>
        <w:t xml:space="preserve">on point for </w:t>
      </w:r>
      <w:proofErr w:type="spellStart"/>
      <w:r w:rsidR="00E44124" w:rsidRPr="009F79D1">
        <w:rPr>
          <w:rFonts w:ascii="Times New Roman" w:hAnsi="Times New Roman" w:cs="Times New Roman"/>
          <w:sz w:val="24"/>
          <w:szCs w:val="24"/>
          <w:lang w:val="fr-FR"/>
        </w:rPr>
        <w:t>costs</w:t>
      </w:r>
      <w:proofErr w:type="spellEnd"/>
      <w:r w:rsidR="00E44124" w:rsidRPr="009F79D1">
        <w:rPr>
          <w:rFonts w:ascii="Times New Roman" w:hAnsi="Times New Roman" w:cs="Times New Roman"/>
          <w:sz w:val="24"/>
          <w:szCs w:val="24"/>
          <w:lang w:val="fr-FR"/>
        </w:rPr>
        <w:t xml:space="preserve"> </w:t>
      </w:r>
      <w:proofErr w:type="spellStart"/>
      <w:r w:rsidR="00614AA4" w:rsidRPr="009F79D1">
        <w:rPr>
          <w:rFonts w:ascii="Times New Roman" w:hAnsi="Times New Roman" w:cs="Times New Roman"/>
          <w:sz w:val="24"/>
          <w:szCs w:val="24"/>
          <w:lang w:val="fr-FR"/>
        </w:rPr>
        <w:t>was</w:t>
      </w:r>
      <w:proofErr w:type="spellEnd"/>
      <w:r w:rsidR="00614AA4" w:rsidRPr="009F79D1">
        <w:rPr>
          <w:rFonts w:ascii="Times New Roman" w:hAnsi="Times New Roman" w:cs="Times New Roman"/>
          <w:sz w:val="24"/>
          <w:szCs w:val="24"/>
          <w:lang w:val="fr-FR"/>
        </w:rPr>
        <w:t xml:space="preserve"> the Institut de Recherche en Élevage pour le Développement </w:t>
      </w:r>
      <w:r w:rsidR="00614AA4" w:rsidRPr="009F79D1">
        <w:rPr>
          <w:rFonts w:ascii="Times New Roman" w:hAnsi="Times New Roman" w:cs="Times New Roman"/>
          <w:color w:val="333333"/>
          <w:sz w:val="24"/>
          <w:szCs w:val="24"/>
          <w:lang w:val="fr-FR"/>
        </w:rPr>
        <w:t>(</w:t>
      </w:r>
      <w:r w:rsidR="00614AA4" w:rsidRPr="009F79D1">
        <w:rPr>
          <w:rFonts w:ascii="Times New Roman" w:hAnsi="Times New Roman" w:cs="Times New Roman"/>
          <w:sz w:val="24"/>
          <w:szCs w:val="24"/>
          <w:lang w:val="fr-FR"/>
        </w:rPr>
        <w:t>IRED</w:t>
      </w:r>
      <w:r w:rsidR="00D21341" w:rsidRPr="009F79D1">
        <w:rPr>
          <w:rFonts w:ascii="Times New Roman" w:hAnsi="Times New Roman" w:cs="Times New Roman"/>
          <w:sz w:val="24"/>
          <w:szCs w:val="24"/>
          <w:lang w:val="fr-FR"/>
        </w:rPr>
        <w:t>).</w:t>
      </w:r>
    </w:p>
    <w:p w14:paraId="5E65B6BB" w14:textId="77777777" w:rsidR="00BB274D" w:rsidRPr="009F79D1" w:rsidRDefault="00BB274D" w:rsidP="00FD0EB1">
      <w:pPr>
        <w:spacing w:line="360" w:lineRule="auto"/>
        <w:ind w:left="360"/>
        <w:rPr>
          <w:rFonts w:ascii="Times New Roman" w:hAnsi="Times New Roman" w:cs="Times New Roman"/>
          <w:sz w:val="24"/>
          <w:szCs w:val="24"/>
          <w:lang w:val="fr-FR"/>
        </w:rPr>
      </w:pPr>
    </w:p>
    <w:p w14:paraId="7F201226" w14:textId="77777777" w:rsidR="00C60832"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Economic analysis of costs</w:t>
      </w:r>
    </w:p>
    <w:p w14:paraId="0C65436E" w14:textId="77777777" w:rsidR="001060A0" w:rsidRPr="009F79D1" w:rsidRDefault="001060A0" w:rsidP="00FD0EB1">
      <w:pPr>
        <w:spacing w:line="360" w:lineRule="auto"/>
        <w:rPr>
          <w:rFonts w:ascii="Times New Roman" w:hAnsi="Times New Roman" w:cs="Times New Roman"/>
          <w:b/>
          <w:i/>
          <w:sz w:val="24"/>
          <w:szCs w:val="24"/>
        </w:rPr>
      </w:pPr>
      <w:r w:rsidRPr="009F79D1">
        <w:rPr>
          <w:rFonts w:ascii="Times New Roman" w:hAnsi="Times New Roman" w:cs="Times New Roman"/>
          <w:b/>
          <w:i/>
          <w:sz w:val="24"/>
          <w:szCs w:val="24"/>
        </w:rPr>
        <w:t>Full cost approach</w:t>
      </w:r>
    </w:p>
    <w:p w14:paraId="23D87DBF" w14:textId="16A9713A" w:rsidR="002E06A2" w:rsidRPr="009F79D1" w:rsidRDefault="002E06A2"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The approach used in this assessment of the costs of tiny targets is essentially the same as described in </w:t>
      </w:r>
      <w:r w:rsidR="001E4246" w:rsidRPr="009F79D1">
        <w:rPr>
          <w:rFonts w:ascii="Times New Roman" w:hAnsi="Times New Roman" w:cs="Times New Roman"/>
          <w:sz w:val="24"/>
          <w:szCs w:val="24"/>
        </w:rPr>
        <w:t>[8]</w:t>
      </w:r>
      <w:r w:rsidR="00EF027B" w:rsidRPr="009F79D1">
        <w:rPr>
          <w:rFonts w:ascii="Times New Roman" w:hAnsi="Times New Roman" w:cs="Times New Roman"/>
          <w:sz w:val="24"/>
          <w:szCs w:val="24"/>
        </w:rPr>
        <w:t xml:space="preserve"> </w:t>
      </w:r>
      <w:r w:rsidRPr="009F79D1">
        <w:rPr>
          <w:rFonts w:ascii="Times New Roman" w:hAnsi="Times New Roman" w:cs="Times New Roman"/>
          <w:sz w:val="24"/>
          <w:szCs w:val="24"/>
        </w:rPr>
        <w:t>for Uganda</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The costs calculations aim to represent the full cost to society of implementing tsetse control using tiny targets</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Thus</w:t>
      </w:r>
      <w:r w:rsidR="00E57CD7" w:rsidRPr="009F79D1">
        <w:rPr>
          <w:rFonts w:ascii="Times New Roman" w:hAnsi="Times New Roman" w:cs="Times New Roman"/>
          <w:sz w:val="24"/>
          <w:szCs w:val="24"/>
        </w:rPr>
        <w:t>, firstly,</w:t>
      </w:r>
      <w:r w:rsidRPr="009F79D1">
        <w:rPr>
          <w:rFonts w:ascii="Times New Roman" w:hAnsi="Times New Roman" w:cs="Times New Roman"/>
          <w:sz w:val="24"/>
          <w:szCs w:val="24"/>
        </w:rPr>
        <w:t xml:space="preserve"> the costs </w:t>
      </w:r>
      <w:r w:rsidR="00E57CD7" w:rsidRPr="009F79D1">
        <w:rPr>
          <w:rFonts w:ascii="Times New Roman" w:hAnsi="Times New Roman" w:cs="Times New Roman"/>
          <w:sz w:val="24"/>
          <w:szCs w:val="24"/>
        </w:rPr>
        <w:t xml:space="preserve">need to </w:t>
      </w:r>
      <w:r w:rsidRPr="009F79D1">
        <w:rPr>
          <w:rFonts w:ascii="Times New Roman" w:hAnsi="Times New Roman" w:cs="Times New Roman"/>
          <w:sz w:val="24"/>
          <w:szCs w:val="24"/>
        </w:rPr>
        <w:t>go beyond the cost borne by individual institutions, to include the contributions made by all stakeholders</w:t>
      </w:r>
      <w:r w:rsidR="005777F4" w:rsidRPr="009F79D1">
        <w:rPr>
          <w:rFonts w:ascii="Times New Roman" w:hAnsi="Times New Roman" w:cs="Times New Roman"/>
          <w:sz w:val="24"/>
          <w:szCs w:val="24"/>
        </w:rPr>
        <w:t>,</w:t>
      </w:r>
      <w:r w:rsidRPr="009F79D1">
        <w:rPr>
          <w:rFonts w:ascii="Times New Roman" w:hAnsi="Times New Roman" w:cs="Times New Roman"/>
          <w:sz w:val="24"/>
          <w:szCs w:val="24"/>
        </w:rPr>
        <w:t xml:space="preserve"> in the case of this </w:t>
      </w:r>
      <w:r w:rsidRPr="009F79D1">
        <w:rPr>
          <w:rFonts w:ascii="Times New Roman" w:hAnsi="Times New Roman" w:cs="Times New Roman"/>
          <w:sz w:val="24"/>
          <w:szCs w:val="24"/>
        </w:rPr>
        <w:lastRenderedPageBreak/>
        <w:t>project</w:t>
      </w:r>
      <w:r w:rsidR="005777F4" w:rsidRPr="009F79D1">
        <w:rPr>
          <w:rFonts w:ascii="Times New Roman" w:hAnsi="Times New Roman" w:cs="Times New Roman"/>
          <w:sz w:val="24"/>
          <w:szCs w:val="24"/>
        </w:rPr>
        <w:t>:</w:t>
      </w:r>
      <w:r w:rsidRPr="009F79D1">
        <w:rPr>
          <w:rFonts w:ascii="Times New Roman" w:hAnsi="Times New Roman" w:cs="Times New Roman"/>
          <w:sz w:val="24"/>
          <w:szCs w:val="24"/>
        </w:rPr>
        <w:t xml:space="preserve"> IRED, </w:t>
      </w:r>
      <w:r w:rsidR="005777F4" w:rsidRPr="009F79D1">
        <w:rPr>
          <w:rFonts w:ascii="Times New Roman" w:hAnsi="Times New Roman" w:cs="Times New Roman"/>
          <w:sz w:val="24"/>
          <w:szCs w:val="24"/>
        </w:rPr>
        <w:t xml:space="preserve">the Chadian </w:t>
      </w:r>
      <w:r w:rsidR="005777F4" w:rsidRPr="009F79D1">
        <w:rPr>
          <w:rStyle w:val="st1"/>
          <w:rFonts w:ascii="Times New Roman" w:hAnsi="Times New Roman" w:cs="Times New Roman"/>
          <w:sz w:val="24"/>
          <w:szCs w:val="24"/>
        </w:rPr>
        <w:t xml:space="preserve">Programme National de </w:t>
      </w:r>
      <w:proofErr w:type="spellStart"/>
      <w:r w:rsidR="005777F4" w:rsidRPr="009F79D1">
        <w:rPr>
          <w:rStyle w:val="st1"/>
          <w:rFonts w:ascii="Times New Roman" w:hAnsi="Times New Roman" w:cs="Times New Roman"/>
          <w:sz w:val="24"/>
          <w:szCs w:val="24"/>
        </w:rPr>
        <w:t>Lutte</w:t>
      </w:r>
      <w:proofErr w:type="spellEnd"/>
      <w:r w:rsidR="005777F4" w:rsidRPr="009F79D1">
        <w:rPr>
          <w:rStyle w:val="st1"/>
          <w:rFonts w:ascii="Times New Roman" w:hAnsi="Times New Roman" w:cs="Times New Roman"/>
          <w:sz w:val="24"/>
          <w:szCs w:val="24"/>
        </w:rPr>
        <w:t xml:space="preserve"> </w:t>
      </w:r>
      <w:proofErr w:type="spellStart"/>
      <w:r w:rsidR="005777F4" w:rsidRPr="009F79D1">
        <w:rPr>
          <w:rStyle w:val="st1"/>
          <w:rFonts w:ascii="Times New Roman" w:hAnsi="Times New Roman" w:cs="Times New Roman"/>
          <w:sz w:val="24"/>
          <w:szCs w:val="24"/>
        </w:rPr>
        <w:t>contre</w:t>
      </w:r>
      <w:proofErr w:type="spellEnd"/>
      <w:r w:rsidR="005777F4" w:rsidRPr="009F79D1">
        <w:rPr>
          <w:rStyle w:val="st1"/>
          <w:rFonts w:ascii="Times New Roman" w:hAnsi="Times New Roman" w:cs="Times New Roman"/>
          <w:sz w:val="24"/>
          <w:szCs w:val="24"/>
        </w:rPr>
        <w:t xml:space="preserve"> la </w:t>
      </w:r>
      <w:proofErr w:type="spellStart"/>
      <w:r w:rsidR="005777F4" w:rsidRPr="009F79D1">
        <w:rPr>
          <w:rStyle w:val="st1"/>
          <w:rFonts w:ascii="Times New Roman" w:hAnsi="Times New Roman" w:cs="Times New Roman"/>
          <w:sz w:val="24"/>
          <w:szCs w:val="24"/>
        </w:rPr>
        <w:t>Trypanosomiase</w:t>
      </w:r>
      <w:proofErr w:type="spellEnd"/>
      <w:r w:rsidR="005777F4" w:rsidRPr="009F79D1">
        <w:rPr>
          <w:rStyle w:val="st1"/>
          <w:rFonts w:ascii="Times New Roman" w:hAnsi="Times New Roman" w:cs="Times New Roman"/>
          <w:sz w:val="24"/>
          <w:szCs w:val="24"/>
        </w:rPr>
        <w:t xml:space="preserve"> </w:t>
      </w:r>
      <w:proofErr w:type="spellStart"/>
      <w:r w:rsidR="00762367" w:rsidRPr="009F79D1">
        <w:rPr>
          <w:rStyle w:val="st1"/>
          <w:rFonts w:ascii="Times New Roman" w:hAnsi="Times New Roman" w:cs="Times New Roman"/>
          <w:sz w:val="24"/>
          <w:szCs w:val="24"/>
        </w:rPr>
        <w:t>Humaine</w:t>
      </w:r>
      <w:proofErr w:type="spellEnd"/>
      <w:r w:rsidR="00762367" w:rsidRPr="009F79D1">
        <w:rPr>
          <w:rStyle w:val="st1"/>
          <w:rFonts w:ascii="Times New Roman" w:hAnsi="Times New Roman" w:cs="Times New Roman"/>
          <w:sz w:val="24"/>
          <w:szCs w:val="24"/>
        </w:rPr>
        <w:t xml:space="preserve"> </w:t>
      </w:r>
      <w:proofErr w:type="spellStart"/>
      <w:r w:rsidR="00762367" w:rsidRPr="009F79D1">
        <w:rPr>
          <w:rStyle w:val="st1"/>
          <w:rFonts w:ascii="Times New Roman" w:hAnsi="Times New Roman" w:cs="Times New Roman"/>
          <w:sz w:val="24"/>
          <w:szCs w:val="24"/>
        </w:rPr>
        <w:t>Africaine</w:t>
      </w:r>
      <w:proofErr w:type="spellEnd"/>
      <w:r w:rsidR="00762367" w:rsidRPr="009F79D1">
        <w:rPr>
          <w:rStyle w:val="st1"/>
          <w:rFonts w:ascii="Times New Roman" w:hAnsi="Times New Roman" w:cs="Times New Roman"/>
          <w:sz w:val="24"/>
          <w:szCs w:val="24"/>
        </w:rPr>
        <w:t xml:space="preserve"> </w:t>
      </w:r>
      <w:r w:rsidR="005777F4" w:rsidRPr="009F79D1">
        <w:rPr>
          <w:rStyle w:val="st1"/>
          <w:rFonts w:ascii="Times New Roman" w:hAnsi="Times New Roman" w:cs="Times New Roman"/>
          <w:sz w:val="24"/>
          <w:szCs w:val="24"/>
        </w:rPr>
        <w:t>(</w:t>
      </w:r>
      <w:r w:rsidRPr="009F79D1">
        <w:rPr>
          <w:rFonts w:ascii="Times New Roman" w:hAnsi="Times New Roman" w:cs="Times New Roman"/>
          <w:sz w:val="24"/>
          <w:szCs w:val="24"/>
        </w:rPr>
        <w:t>PNTLHA</w:t>
      </w:r>
      <w:r w:rsidR="005777F4" w:rsidRPr="009F79D1">
        <w:rPr>
          <w:rFonts w:ascii="Times New Roman" w:hAnsi="Times New Roman" w:cs="Times New Roman"/>
          <w:sz w:val="24"/>
          <w:szCs w:val="24"/>
        </w:rPr>
        <w:t>)</w:t>
      </w:r>
      <w:r w:rsidRPr="009F79D1">
        <w:rPr>
          <w:rFonts w:ascii="Times New Roman" w:hAnsi="Times New Roman" w:cs="Times New Roman"/>
          <w:sz w:val="24"/>
          <w:szCs w:val="24"/>
        </w:rPr>
        <w:t xml:space="preserve"> and </w:t>
      </w:r>
      <w:r w:rsidR="005777F4" w:rsidRPr="009F79D1">
        <w:rPr>
          <w:rStyle w:val="st1"/>
          <w:rFonts w:ascii="Times New Roman" w:hAnsi="Times New Roman" w:cs="Times New Roman"/>
          <w:sz w:val="24"/>
          <w:szCs w:val="24"/>
        </w:rPr>
        <w:t xml:space="preserve">Centre International de </w:t>
      </w:r>
      <w:proofErr w:type="spellStart"/>
      <w:r w:rsidR="005777F4" w:rsidRPr="009F79D1">
        <w:rPr>
          <w:rStyle w:val="st1"/>
          <w:rFonts w:ascii="Times New Roman" w:hAnsi="Times New Roman" w:cs="Times New Roman"/>
          <w:sz w:val="24"/>
          <w:szCs w:val="24"/>
        </w:rPr>
        <w:t>Recherche-Développement</w:t>
      </w:r>
      <w:proofErr w:type="spellEnd"/>
      <w:r w:rsidR="005777F4" w:rsidRPr="009F79D1">
        <w:rPr>
          <w:rStyle w:val="st1"/>
          <w:rFonts w:ascii="Times New Roman" w:hAnsi="Times New Roman" w:cs="Times New Roman"/>
          <w:sz w:val="24"/>
          <w:szCs w:val="24"/>
        </w:rPr>
        <w:t xml:space="preserve"> sur </w:t>
      </w:r>
      <w:proofErr w:type="spellStart"/>
      <w:r w:rsidR="005777F4" w:rsidRPr="009F79D1">
        <w:rPr>
          <w:rStyle w:val="st1"/>
          <w:rFonts w:ascii="Times New Roman" w:hAnsi="Times New Roman" w:cs="Times New Roman"/>
          <w:sz w:val="24"/>
          <w:szCs w:val="24"/>
        </w:rPr>
        <w:t>l'Elevage</w:t>
      </w:r>
      <w:proofErr w:type="spellEnd"/>
      <w:r w:rsidR="005777F4" w:rsidRPr="009F79D1">
        <w:rPr>
          <w:rStyle w:val="st1"/>
          <w:rFonts w:ascii="Times New Roman" w:hAnsi="Times New Roman" w:cs="Times New Roman"/>
          <w:sz w:val="24"/>
          <w:szCs w:val="24"/>
        </w:rPr>
        <w:t xml:space="preserve"> </w:t>
      </w:r>
      <w:proofErr w:type="spellStart"/>
      <w:r w:rsidR="005777F4" w:rsidRPr="009F79D1">
        <w:rPr>
          <w:rStyle w:val="st1"/>
          <w:rFonts w:ascii="Times New Roman" w:hAnsi="Times New Roman" w:cs="Times New Roman"/>
          <w:sz w:val="24"/>
          <w:szCs w:val="24"/>
        </w:rPr>
        <w:t>en</w:t>
      </w:r>
      <w:proofErr w:type="spellEnd"/>
      <w:r w:rsidR="005777F4" w:rsidRPr="009F79D1">
        <w:rPr>
          <w:rStyle w:val="st1"/>
          <w:rFonts w:ascii="Times New Roman" w:hAnsi="Times New Roman" w:cs="Times New Roman"/>
          <w:sz w:val="24"/>
          <w:szCs w:val="24"/>
        </w:rPr>
        <w:t xml:space="preserve"> zone </w:t>
      </w:r>
      <w:proofErr w:type="spellStart"/>
      <w:r w:rsidR="005777F4" w:rsidRPr="009F79D1">
        <w:rPr>
          <w:rStyle w:val="st1"/>
          <w:rFonts w:ascii="Times New Roman" w:hAnsi="Times New Roman" w:cs="Times New Roman"/>
          <w:sz w:val="24"/>
          <w:szCs w:val="24"/>
        </w:rPr>
        <w:t>Subhumide</w:t>
      </w:r>
      <w:proofErr w:type="spellEnd"/>
      <w:r w:rsidR="005777F4" w:rsidRPr="009F79D1">
        <w:rPr>
          <w:rFonts w:ascii="Times New Roman" w:hAnsi="Times New Roman" w:cs="Times New Roman"/>
          <w:sz w:val="24"/>
          <w:szCs w:val="24"/>
        </w:rPr>
        <w:t xml:space="preserve"> (</w:t>
      </w:r>
      <w:r w:rsidRPr="009F79D1">
        <w:rPr>
          <w:rFonts w:ascii="Times New Roman" w:hAnsi="Times New Roman" w:cs="Times New Roman"/>
          <w:sz w:val="24"/>
          <w:szCs w:val="24"/>
        </w:rPr>
        <w:t>CIRDES</w:t>
      </w:r>
      <w:r w:rsidR="005777F4" w:rsidRPr="009F79D1">
        <w:rPr>
          <w:rFonts w:ascii="Times New Roman" w:hAnsi="Times New Roman" w:cs="Times New Roman"/>
          <w:sz w:val="24"/>
          <w:szCs w:val="24"/>
        </w:rPr>
        <w:t>)</w:t>
      </w:r>
      <w:r w:rsidRPr="009F79D1">
        <w:rPr>
          <w:rFonts w:ascii="Times New Roman" w:hAnsi="Times New Roman" w:cs="Times New Roman"/>
          <w:sz w:val="24"/>
          <w:szCs w:val="24"/>
        </w:rPr>
        <w:t xml:space="preserve"> as well as contributions from local communities in the tsetse control zone. The costs also go beyond quantifying the incremental budget required to undertake the work to looking at all resources used, using the </w:t>
      </w:r>
      <w:r w:rsidR="00F84A0A" w:rsidRPr="009F79D1">
        <w:rPr>
          <w:rFonts w:ascii="Times New Roman" w:hAnsi="Times New Roman" w:cs="Times New Roman"/>
          <w:sz w:val="24"/>
          <w:szCs w:val="24"/>
        </w:rPr>
        <w:t xml:space="preserve">‘full cost’ </w:t>
      </w:r>
      <w:r w:rsidRPr="009F79D1">
        <w:rPr>
          <w:rFonts w:ascii="Times New Roman" w:hAnsi="Times New Roman" w:cs="Times New Roman"/>
          <w:sz w:val="24"/>
          <w:szCs w:val="24"/>
        </w:rPr>
        <w:t xml:space="preserve">approach </w:t>
      </w:r>
      <w:r w:rsidR="008D0C98" w:rsidRPr="009F79D1">
        <w:rPr>
          <w:rFonts w:ascii="Times New Roman" w:hAnsi="Times New Roman" w:cs="Times New Roman"/>
          <w:sz w:val="24"/>
          <w:szCs w:val="24"/>
        </w:rPr>
        <w:t>[</w:t>
      </w:r>
      <w:r w:rsidR="006E3D0B" w:rsidRPr="009F79D1">
        <w:rPr>
          <w:rFonts w:ascii="Times New Roman" w:hAnsi="Times New Roman" w:cs="Times New Roman"/>
          <w:sz w:val="24"/>
          <w:szCs w:val="24"/>
        </w:rPr>
        <w:t>13</w:t>
      </w:r>
      <w:r w:rsidR="00482A0E"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 </w:t>
      </w:r>
      <w:r w:rsidR="00D93C67" w:rsidRPr="009F79D1">
        <w:rPr>
          <w:rFonts w:ascii="Times New Roman" w:hAnsi="Times New Roman" w:cs="Times New Roman"/>
          <w:sz w:val="24"/>
          <w:szCs w:val="24"/>
        </w:rPr>
        <w:t>27</w:t>
      </w:r>
      <w:r w:rsidR="008D0C98" w:rsidRPr="009F79D1">
        <w:rPr>
          <w:rFonts w:ascii="Times New Roman" w:hAnsi="Times New Roman" w:cs="Times New Roman"/>
          <w:sz w:val="24"/>
          <w:szCs w:val="24"/>
        </w:rPr>
        <w:t>]</w:t>
      </w:r>
      <w:r w:rsidRPr="009F79D1">
        <w:rPr>
          <w:rFonts w:ascii="Times New Roman" w:hAnsi="Times New Roman" w:cs="Times New Roman"/>
          <w:sz w:val="24"/>
          <w:szCs w:val="24"/>
        </w:rPr>
        <w:t xml:space="preserve">. In practical terms this means estimating the shares of salaries, administrative overheads, office costs and depreciation on equipment used for the project, whether bought for it or already present in the organisations involved. </w:t>
      </w:r>
    </w:p>
    <w:p w14:paraId="435CD75C" w14:textId="77777777" w:rsidR="002E06A2" w:rsidRPr="009F79D1" w:rsidRDefault="002E06A2" w:rsidP="00FD0EB1">
      <w:pPr>
        <w:spacing w:line="360" w:lineRule="auto"/>
        <w:ind w:left="360"/>
        <w:rPr>
          <w:rFonts w:ascii="Times New Roman" w:hAnsi="Times New Roman" w:cs="Times New Roman"/>
          <w:sz w:val="24"/>
          <w:szCs w:val="24"/>
        </w:rPr>
      </w:pPr>
    </w:p>
    <w:p w14:paraId="5BBECF7E" w14:textId="77777777" w:rsidR="0045053E" w:rsidRPr="009F79D1" w:rsidRDefault="0045053E" w:rsidP="00FD0EB1">
      <w:pPr>
        <w:spacing w:line="360" w:lineRule="auto"/>
        <w:rPr>
          <w:rFonts w:ascii="Times New Roman" w:hAnsi="Times New Roman" w:cs="Times New Roman"/>
          <w:b/>
          <w:i/>
          <w:sz w:val="24"/>
          <w:szCs w:val="24"/>
        </w:rPr>
      </w:pPr>
      <w:r w:rsidRPr="009F79D1">
        <w:rPr>
          <w:rFonts w:ascii="Times New Roman" w:hAnsi="Times New Roman" w:cs="Times New Roman"/>
          <w:b/>
          <w:i/>
          <w:sz w:val="24"/>
          <w:szCs w:val="24"/>
        </w:rPr>
        <w:t>Research and control components</w:t>
      </w:r>
    </w:p>
    <w:p w14:paraId="422B0444" w14:textId="31B2D1C4" w:rsidR="00E30682" w:rsidRPr="009F79D1" w:rsidRDefault="00E57CD7"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Secondly, the objective is to work out the costs of a control, rather than a research operation</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tiny target projects undertaken to control HAT in Chad, Côte d’Ivoire, Democratic Republic of Congo, Guinea and Uganda </w:t>
      </w:r>
      <w:r w:rsidR="008D0C98" w:rsidRPr="009F79D1">
        <w:rPr>
          <w:rFonts w:ascii="Times New Roman" w:hAnsi="Times New Roman" w:cs="Times New Roman"/>
          <w:sz w:val="24"/>
          <w:szCs w:val="24"/>
        </w:rPr>
        <w:t>[</w:t>
      </w:r>
      <w:r w:rsidR="00482A0E" w:rsidRPr="009F79D1">
        <w:rPr>
          <w:rFonts w:ascii="Times New Roman" w:hAnsi="Times New Roman" w:cs="Times New Roman"/>
          <w:sz w:val="24"/>
          <w:szCs w:val="24"/>
        </w:rPr>
        <w:t>21,</w:t>
      </w:r>
      <w:r w:rsidR="00840FD2" w:rsidRPr="009F79D1">
        <w:rPr>
          <w:rFonts w:ascii="Times New Roman" w:hAnsi="Times New Roman" w:cs="Times New Roman"/>
          <w:sz w:val="24"/>
          <w:szCs w:val="24"/>
        </w:rPr>
        <w:t xml:space="preserve"> </w:t>
      </w:r>
      <w:r w:rsidR="00D93C67" w:rsidRPr="009F79D1">
        <w:rPr>
          <w:rFonts w:ascii="Times New Roman" w:hAnsi="Times New Roman" w:cs="Times New Roman"/>
          <w:sz w:val="24"/>
          <w:szCs w:val="24"/>
        </w:rPr>
        <w:t>28</w:t>
      </w:r>
      <w:r w:rsidR="00482A0E"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 </w:t>
      </w:r>
      <w:proofErr w:type="gramStart"/>
      <w:r w:rsidR="00482A0E" w:rsidRPr="009F79D1">
        <w:rPr>
          <w:rFonts w:ascii="Times New Roman" w:hAnsi="Times New Roman" w:cs="Times New Roman"/>
          <w:sz w:val="24"/>
          <w:szCs w:val="24"/>
        </w:rPr>
        <w:t>29</w:t>
      </w:r>
      <w:proofErr w:type="gramEnd"/>
      <w:r w:rsidR="008D0C98" w:rsidRPr="009F79D1">
        <w:rPr>
          <w:rFonts w:ascii="Times New Roman" w:hAnsi="Times New Roman" w:cs="Times New Roman"/>
          <w:sz w:val="24"/>
          <w:szCs w:val="24"/>
        </w:rPr>
        <w:t>]</w:t>
      </w:r>
      <w:r w:rsidR="00C77F20" w:rsidRPr="009F79D1">
        <w:rPr>
          <w:rFonts w:ascii="Times New Roman" w:hAnsi="Times New Roman" w:cs="Times New Roman"/>
          <w:sz w:val="24"/>
          <w:szCs w:val="24"/>
        </w:rPr>
        <w:t xml:space="preserve"> </w:t>
      </w:r>
      <w:r w:rsidRPr="009F79D1">
        <w:rPr>
          <w:rFonts w:ascii="Times New Roman" w:hAnsi="Times New Roman" w:cs="Times New Roman"/>
          <w:sz w:val="24"/>
          <w:szCs w:val="24"/>
        </w:rPr>
        <w:t>are pioneering interventions which all have a strong research component</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costs as calculated here and for Uganda </w:t>
      </w:r>
      <w:r w:rsidR="00482A0E" w:rsidRPr="009F79D1">
        <w:rPr>
          <w:rFonts w:ascii="Times New Roman" w:hAnsi="Times New Roman" w:cs="Times New Roman"/>
          <w:sz w:val="24"/>
          <w:szCs w:val="24"/>
        </w:rPr>
        <w:t>[8</w:t>
      </w:r>
      <w:r w:rsidR="00032D08" w:rsidRPr="009F79D1">
        <w:rPr>
          <w:rFonts w:ascii="Times New Roman" w:hAnsi="Times New Roman" w:cs="Times New Roman"/>
          <w:sz w:val="24"/>
          <w:szCs w:val="24"/>
        </w:rPr>
        <w:t>]</w:t>
      </w:r>
      <w:r w:rsidRPr="009F79D1">
        <w:rPr>
          <w:rFonts w:ascii="Times New Roman" w:hAnsi="Times New Roman" w:cs="Times New Roman"/>
          <w:sz w:val="24"/>
          <w:szCs w:val="24"/>
        </w:rPr>
        <w:t xml:space="preserve"> aim to produce values which can be extrapolated to other situations as part of the </w:t>
      </w:r>
      <w:r w:rsidR="006A4E3B" w:rsidRPr="009F79D1">
        <w:rPr>
          <w:rFonts w:ascii="Times New Roman" w:hAnsi="Times New Roman" w:cs="Times New Roman"/>
          <w:sz w:val="24"/>
          <w:szCs w:val="24"/>
        </w:rPr>
        <w:t>p</w:t>
      </w:r>
      <w:r w:rsidRPr="009F79D1">
        <w:rPr>
          <w:rFonts w:ascii="Times New Roman" w:hAnsi="Times New Roman" w:cs="Times New Roman"/>
          <w:sz w:val="24"/>
          <w:szCs w:val="24"/>
        </w:rPr>
        <w:t xml:space="preserve">rogramme for the elimination of </w:t>
      </w:r>
      <w:proofErr w:type="spellStart"/>
      <w:r w:rsidRPr="009F79D1">
        <w:rPr>
          <w:rFonts w:ascii="Times New Roman" w:hAnsi="Times New Roman" w:cs="Times New Roman"/>
          <w:sz w:val="24"/>
          <w:szCs w:val="24"/>
        </w:rPr>
        <w:t>g</w:t>
      </w:r>
      <w:r w:rsidR="002B23C6" w:rsidRPr="009F79D1">
        <w:rPr>
          <w:rFonts w:ascii="Times New Roman" w:hAnsi="Times New Roman" w:cs="Times New Roman"/>
          <w:sz w:val="24"/>
          <w:szCs w:val="24"/>
        </w:rPr>
        <w:t>ambiense</w:t>
      </w:r>
      <w:proofErr w:type="spellEnd"/>
      <w:r w:rsidR="002B23C6" w:rsidRPr="009F79D1">
        <w:rPr>
          <w:rFonts w:ascii="Times New Roman" w:hAnsi="Times New Roman" w:cs="Times New Roman"/>
          <w:sz w:val="24"/>
          <w:szCs w:val="24"/>
        </w:rPr>
        <w:t xml:space="preserve"> </w:t>
      </w:r>
      <w:r w:rsidRPr="009F79D1">
        <w:rPr>
          <w:rFonts w:ascii="Times New Roman" w:hAnsi="Times New Roman" w:cs="Times New Roman"/>
          <w:sz w:val="24"/>
          <w:szCs w:val="24"/>
        </w:rPr>
        <w:t>HAT</w:t>
      </w:r>
      <w:r w:rsidR="00CB308F" w:rsidRPr="009F79D1">
        <w:rPr>
          <w:rFonts w:ascii="Times New Roman" w:hAnsi="Times New Roman" w:cs="Times New Roman"/>
          <w:sz w:val="24"/>
          <w:szCs w:val="24"/>
        </w:rPr>
        <w:t>.</w:t>
      </w:r>
      <w:r w:rsidR="00552752" w:rsidRPr="009F79D1">
        <w:rPr>
          <w:rFonts w:ascii="Times New Roman" w:hAnsi="Times New Roman" w:cs="Times New Roman"/>
          <w:sz w:val="24"/>
          <w:szCs w:val="24"/>
        </w:rPr>
        <w:t xml:space="preserve"> </w:t>
      </w:r>
      <w:r w:rsidR="00CB308F" w:rsidRPr="009F79D1">
        <w:rPr>
          <w:rFonts w:ascii="Times New Roman" w:hAnsi="Times New Roman" w:cs="Times New Roman"/>
          <w:sz w:val="24"/>
          <w:szCs w:val="24"/>
        </w:rPr>
        <w:t xml:space="preserve">As noted above, the costing </w:t>
      </w:r>
      <w:r w:rsidR="006A4E3B" w:rsidRPr="009F79D1">
        <w:rPr>
          <w:rFonts w:ascii="Times New Roman" w:hAnsi="Times New Roman" w:cs="Times New Roman"/>
          <w:sz w:val="24"/>
          <w:szCs w:val="24"/>
        </w:rPr>
        <w:t xml:space="preserve">work done in Uganda has already helped to inform </w:t>
      </w:r>
      <w:r w:rsidR="00CB308F" w:rsidRPr="009F79D1">
        <w:rPr>
          <w:rFonts w:ascii="Times New Roman" w:hAnsi="Times New Roman" w:cs="Times New Roman"/>
          <w:sz w:val="24"/>
          <w:szCs w:val="24"/>
        </w:rPr>
        <w:t xml:space="preserve">such </w:t>
      </w:r>
      <w:r w:rsidR="006A4E3B" w:rsidRPr="009F79D1">
        <w:rPr>
          <w:rFonts w:ascii="Times New Roman" w:hAnsi="Times New Roman" w:cs="Times New Roman"/>
          <w:sz w:val="24"/>
          <w:szCs w:val="24"/>
        </w:rPr>
        <w:t xml:space="preserve">an analysis </w:t>
      </w:r>
      <w:r w:rsidR="00482A0E" w:rsidRPr="009F79D1">
        <w:rPr>
          <w:rFonts w:ascii="Times New Roman" w:hAnsi="Times New Roman" w:cs="Times New Roman"/>
          <w:sz w:val="24"/>
          <w:szCs w:val="24"/>
        </w:rPr>
        <w:t>[22</w:t>
      </w:r>
      <w:r w:rsidR="00032D08" w:rsidRPr="009F79D1">
        <w:rPr>
          <w:rFonts w:ascii="Times New Roman" w:hAnsi="Times New Roman" w:cs="Times New Roman"/>
          <w:sz w:val="24"/>
          <w:szCs w:val="24"/>
        </w:rPr>
        <w:t>]</w:t>
      </w:r>
      <w:r w:rsidR="00F83284" w:rsidRPr="009F79D1">
        <w:rPr>
          <w:rFonts w:ascii="Times New Roman" w:hAnsi="Times New Roman" w:cs="Times New Roman"/>
          <w:sz w:val="24"/>
          <w:szCs w:val="24"/>
        </w:rPr>
        <w:t xml:space="preserve">. </w:t>
      </w:r>
      <w:r w:rsidR="006A4E3B" w:rsidRPr="009F79D1">
        <w:rPr>
          <w:rFonts w:ascii="Times New Roman" w:hAnsi="Times New Roman" w:cs="Times New Roman"/>
          <w:sz w:val="24"/>
          <w:szCs w:val="24"/>
        </w:rPr>
        <w:t>Accordingly, the expenditures recorded were adjusted so as to remove the purely research components of the project</w:t>
      </w:r>
      <w:r w:rsidR="00E30682" w:rsidRPr="009F79D1">
        <w:rPr>
          <w:rFonts w:ascii="Times New Roman" w:hAnsi="Times New Roman" w:cs="Times New Roman"/>
          <w:sz w:val="24"/>
          <w:szCs w:val="24"/>
        </w:rPr>
        <w:t xml:space="preserve"> such as laboratory materials or the costs of</w:t>
      </w:r>
      <w:r w:rsidR="006A4E3B" w:rsidRPr="009F79D1">
        <w:rPr>
          <w:rFonts w:ascii="Times New Roman" w:hAnsi="Times New Roman" w:cs="Times New Roman"/>
          <w:sz w:val="24"/>
          <w:szCs w:val="24"/>
        </w:rPr>
        <w:t xml:space="preserve"> PCR and other tests performed on return from field work</w:t>
      </w:r>
      <w:r w:rsidR="00F83284" w:rsidRPr="009F79D1">
        <w:rPr>
          <w:rFonts w:ascii="Times New Roman" w:hAnsi="Times New Roman" w:cs="Times New Roman"/>
          <w:sz w:val="24"/>
          <w:szCs w:val="24"/>
        </w:rPr>
        <w:t xml:space="preserve">. </w:t>
      </w:r>
    </w:p>
    <w:p w14:paraId="074F8956" w14:textId="77777777" w:rsidR="00E30682" w:rsidRPr="009F79D1" w:rsidRDefault="00E30682" w:rsidP="00FD0EB1">
      <w:pPr>
        <w:spacing w:line="360" w:lineRule="auto"/>
        <w:rPr>
          <w:rFonts w:ascii="Times New Roman" w:hAnsi="Times New Roman" w:cs="Times New Roman"/>
          <w:sz w:val="24"/>
          <w:szCs w:val="24"/>
        </w:rPr>
      </w:pPr>
    </w:p>
    <w:p w14:paraId="1154598C" w14:textId="77777777" w:rsidR="006B1A67" w:rsidRPr="009F79D1" w:rsidRDefault="00E30682"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In addition to IRED, which </w:t>
      </w:r>
      <w:r w:rsidR="00D21341" w:rsidRPr="009F79D1">
        <w:rPr>
          <w:rFonts w:ascii="Times New Roman" w:hAnsi="Times New Roman" w:cs="Times New Roman"/>
          <w:sz w:val="24"/>
          <w:szCs w:val="24"/>
        </w:rPr>
        <w:t xml:space="preserve">managed the project, the </w:t>
      </w:r>
      <w:r w:rsidRPr="009F79D1">
        <w:rPr>
          <w:rFonts w:ascii="Times New Roman" w:hAnsi="Times New Roman" w:cs="Times New Roman"/>
          <w:sz w:val="24"/>
          <w:szCs w:val="24"/>
        </w:rPr>
        <w:t xml:space="preserve">other </w:t>
      </w:r>
      <w:r w:rsidR="00D21341" w:rsidRPr="009F79D1">
        <w:rPr>
          <w:rFonts w:ascii="Times New Roman" w:hAnsi="Times New Roman" w:cs="Times New Roman"/>
          <w:sz w:val="24"/>
          <w:szCs w:val="24"/>
        </w:rPr>
        <w:t>Chadian organisation</w:t>
      </w:r>
      <w:r w:rsidRPr="009F79D1">
        <w:rPr>
          <w:rFonts w:ascii="Times New Roman" w:hAnsi="Times New Roman" w:cs="Times New Roman"/>
          <w:sz w:val="24"/>
          <w:szCs w:val="24"/>
        </w:rPr>
        <w:t xml:space="preserve"> involved was the </w:t>
      </w:r>
      <w:r w:rsidRPr="009F79D1">
        <w:rPr>
          <w:rStyle w:val="st1"/>
          <w:rFonts w:ascii="Times New Roman" w:hAnsi="Times New Roman" w:cs="Times New Roman"/>
          <w:sz w:val="24"/>
          <w:szCs w:val="24"/>
        </w:rPr>
        <w:t>PNTLHA which is responsible for surveillance, testing and treating human patients</w:t>
      </w:r>
      <w:r w:rsidR="00F83284" w:rsidRPr="009F79D1">
        <w:rPr>
          <w:rStyle w:val="st1"/>
          <w:rFonts w:ascii="Times New Roman" w:hAnsi="Times New Roman" w:cs="Times New Roman"/>
          <w:sz w:val="24"/>
          <w:szCs w:val="24"/>
        </w:rPr>
        <w:t xml:space="preserve">. </w:t>
      </w:r>
      <w:r w:rsidRPr="009F79D1">
        <w:rPr>
          <w:rStyle w:val="st1"/>
          <w:rFonts w:ascii="Times New Roman" w:hAnsi="Times New Roman" w:cs="Times New Roman"/>
          <w:sz w:val="24"/>
          <w:szCs w:val="24"/>
        </w:rPr>
        <w:t>In</w:t>
      </w:r>
      <w:r w:rsidR="00D21341" w:rsidRPr="009F79D1">
        <w:rPr>
          <w:rStyle w:val="st1"/>
          <w:rFonts w:ascii="Times New Roman" w:hAnsi="Times New Roman" w:cs="Times New Roman"/>
          <w:sz w:val="24"/>
          <w:szCs w:val="24"/>
        </w:rPr>
        <w:t>cluding</w:t>
      </w:r>
      <w:r w:rsidRPr="009F79D1">
        <w:rPr>
          <w:rStyle w:val="st1"/>
          <w:rFonts w:ascii="Times New Roman" w:hAnsi="Times New Roman" w:cs="Times New Roman"/>
          <w:sz w:val="24"/>
          <w:szCs w:val="24"/>
        </w:rPr>
        <w:t xml:space="preserve"> both the Ministries of Health and Animal Resources was a key principle for the project</w:t>
      </w:r>
      <w:r w:rsidR="00F83284" w:rsidRPr="009F79D1">
        <w:rPr>
          <w:rStyle w:val="st1"/>
          <w:rFonts w:ascii="Times New Roman" w:hAnsi="Times New Roman" w:cs="Times New Roman"/>
          <w:sz w:val="24"/>
          <w:szCs w:val="24"/>
        </w:rPr>
        <w:t xml:space="preserve">. </w:t>
      </w:r>
      <w:r w:rsidRPr="009F79D1">
        <w:rPr>
          <w:rStyle w:val="st1"/>
          <w:rFonts w:ascii="Times New Roman" w:hAnsi="Times New Roman" w:cs="Times New Roman"/>
          <w:sz w:val="24"/>
          <w:szCs w:val="24"/>
        </w:rPr>
        <w:t xml:space="preserve">The two tsetse control specialists </w:t>
      </w:r>
      <w:r w:rsidR="008C4BB0" w:rsidRPr="009F79D1">
        <w:rPr>
          <w:rStyle w:val="st1"/>
          <w:rFonts w:ascii="Times New Roman" w:hAnsi="Times New Roman" w:cs="Times New Roman"/>
          <w:sz w:val="24"/>
          <w:szCs w:val="24"/>
        </w:rPr>
        <w:t xml:space="preserve">and </w:t>
      </w:r>
      <w:r w:rsidR="006B1A67" w:rsidRPr="009F79D1">
        <w:rPr>
          <w:rStyle w:val="st1"/>
          <w:rFonts w:ascii="Times New Roman" w:hAnsi="Times New Roman" w:cs="Times New Roman"/>
          <w:sz w:val="24"/>
          <w:szCs w:val="24"/>
        </w:rPr>
        <w:t xml:space="preserve">the </w:t>
      </w:r>
      <w:r w:rsidR="008C4BB0" w:rsidRPr="009F79D1">
        <w:rPr>
          <w:rStyle w:val="st1"/>
          <w:rFonts w:ascii="Times New Roman" w:hAnsi="Times New Roman" w:cs="Times New Roman"/>
          <w:sz w:val="24"/>
          <w:szCs w:val="24"/>
        </w:rPr>
        <w:t xml:space="preserve">geographer </w:t>
      </w:r>
      <w:r w:rsidRPr="009F79D1">
        <w:rPr>
          <w:rStyle w:val="st1"/>
          <w:rFonts w:ascii="Times New Roman" w:hAnsi="Times New Roman" w:cs="Times New Roman"/>
          <w:sz w:val="24"/>
          <w:szCs w:val="24"/>
        </w:rPr>
        <w:t xml:space="preserve">were based in Burkina Faso, at CIRDES and the </w:t>
      </w:r>
      <w:proofErr w:type="spellStart"/>
      <w:r w:rsidRPr="009F79D1">
        <w:rPr>
          <w:rStyle w:val="st1"/>
          <w:rFonts w:ascii="Times New Roman" w:hAnsi="Times New Roman" w:cs="Times New Roman"/>
          <w:sz w:val="24"/>
          <w:szCs w:val="24"/>
        </w:rPr>
        <w:t>Institut</w:t>
      </w:r>
      <w:proofErr w:type="spellEnd"/>
      <w:r w:rsidRPr="009F79D1">
        <w:rPr>
          <w:rStyle w:val="st1"/>
          <w:rFonts w:ascii="Times New Roman" w:hAnsi="Times New Roman" w:cs="Times New Roman"/>
          <w:sz w:val="24"/>
          <w:szCs w:val="24"/>
        </w:rPr>
        <w:t xml:space="preserve"> de </w:t>
      </w:r>
      <w:proofErr w:type="spellStart"/>
      <w:r w:rsidRPr="009F79D1">
        <w:rPr>
          <w:rStyle w:val="st1"/>
          <w:rFonts w:ascii="Times New Roman" w:hAnsi="Times New Roman" w:cs="Times New Roman"/>
          <w:sz w:val="24"/>
          <w:szCs w:val="24"/>
        </w:rPr>
        <w:t>Recherche</w:t>
      </w:r>
      <w:proofErr w:type="spellEnd"/>
      <w:r w:rsidRPr="009F79D1">
        <w:rPr>
          <w:rStyle w:val="st1"/>
          <w:rFonts w:ascii="Times New Roman" w:hAnsi="Times New Roman" w:cs="Times New Roman"/>
          <w:sz w:val="24"/>
          <w:szCs w:val="24"/>
        </w:rPr>
        <w:t xml:space="preserve"> pour le </w:t>
      </w:r>
      <w:proofErr w:type="spellStart"/>
      <w:r w:rsidRPr="009F79D1">
        <w:rPr>
          <w:rStyle w:val="st1"/>
          <w:rFonts w:ascii="Times New Roman" w:hAnsi="Times New Roman" w:cs="Times New Roman"/>
          <w:sz w:val="24"/>
          <w:szCs w:val="24"/>
        </w:rPr>
        <w:t>Développement</w:t>
      </w:r>
      <w:proofErr w:type="spellEnd"/>
      <w:r w:rsidR="00E63DC5" w:rsidRPr="009F79D1">
        <w:rPr>
          <w:rStyle w:val="st1"/>
          <w:rFonts w:ascii="Times New Roman" w:hAnsi="Times New Roman" w:cs="Times New Roman"/>
          <w:sz w:val="24"/>
          <w:szCs w:val="24"/>
        </w:rPr>
        <w:t xml:space="preserve"> (IRD)</w:t>
      </w:r>
      <w:r w:rsidR="00F83284" w:rsidRPr="009F79D1">
        <w:rPr>
          <w:rStyle w:val="st1"/>
          <w:rFonts w:ascii="Times New Roman" w:hAnsi="Times New Roman" w:cs="Times New Roman"/>
          <w:sz w:val="24"/>
          <w:szCs w:val="24"/>
        </w:rPr>
        <w:t xml:space="preserve">. </w:t>
      </w:r>
      <w:r w:rsidRPr="009F79D1">
        <w:rPr>
          <w:rStyle w:val="st1"/>
          <w:rFonts w:ascii="Times New Roman" w:hAnsi="Times New Roman" w:cs="Times New Roman"/>
          <w:sz w:val="24"/>
          <w:szCs w:val="24"/>
        </w:rPr>
        <w:t>Specialists from the Liverpool School of Tropical Medicine (LSTM) provided oversight and visited the project site to conduct additional research activities.</w:t>
      </w:r>
      <w:r w:rsidR="006A4E3B" w:rsidRPr="009F79D1">
        <w:rPr>
          <w:rFonts w:ascii="Times New Roman" w:hAnsi="Times New Roman" w:cs="Times New Roman"/>
          <w:sz w:val="24"/>
          <w:szCs w:val="24"/>
        </w:rPr>
        <w:t xml:space="preserve"> </w:t>
      </w:r>
    </w:p>
    <w:p w14:paraId="6BFC1744" w14:textId="77777777" w:rsidR="006B1A67" w:rsidRPr="009F79D1" w:rsidRDefault="006B1A67" w:rsidP="00FD0EB1">
      <w:pPr>
        <w:spacing w:line="360" w:lineRule="auto"/>
        <w:rPr>
          <w:rFonts w:ascii="Times New Roman" w:hAnsi="Times New Roman" w:cs="Times New Roman"/>
          <w:sz w:val="24"/>
          <w:szCs w:val="24"/>
        </w:rPr>
      </w:pPr>
    </w:p>
    <w:p w14:paraId="41156983" w14:textId="77777777" w:rsidR="00E57CD7" w:rsidRPr="009F79D1" w:rsidRDefault="006B1A67"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In</w:t>
      </w:r>
      <w:r w:rsidR="006A4E3B" w:rsidRPr="009F79D1">
        <w:rPr>
          <w:rFonts w:ascii="Times New Roman" w:hAnsi="Times New Roman" w:cs="Times New Roman"/>
          <w:sz w:val="24"/>
          <w:szCs w:val="24"/>
        </w:rPr>
        <w:t xml:space="preserve"> order to provide costs which are applicable to a locally run non research-based operation, in the cost calculations staff salaries were capped at </w:t>
      </w:r>
      <w:r w:rsidR="0045053E" w:rsidRPr="009F79D1">
        <w:rPr>
          <w:rFonts w:ascii="Times New Roman" w:hAnsi="Times New Roman" w:cs="Times New Roman"/>
          <w:sz w:val="24"/>
          <w:szCs w:val="24"/>
        </w:rPr>
        <w:t>rates applicable for IRED</w:t>
      </w:r>
      <w:r w:rsidR="00E30682" w:rsidRPr="009F79D1">
        <w:rPr>
          <w:rFonts w:ascii="Times New Roman" w:hAnsi="Times New Roman" w:cs="Times New Roman"/>
          <w:sz w:val="24"/>
          <w:szCs w:val="24"/>
        </w:rPr>
        <w:t xml:space="preserve"> medium grade research staff</w:t>
      </w:r>
      <w:r w:rsidR="0045053E" w:rsidRPr="009F79D1">
        <w:rPr>
          <w:rFonts w:ascii="Times New Roman" w:hAnsi="Times New Roman" w:cs="Times New Roman"/>
          <w:sz w:val="24"/>
          <w:szCs w:val="24"/>
        </w:rPr>
        <w:t xml:space="preserve">, </w:t>
      </w:r>
      <w:r w:rsidR="006A4E3B" w:rsidRPr="009F79D1">
        <w:rPr>
          <w:rFonts w:ascii="Times New Roman" w:hAnsi="Times New Roman" w:cs="Times New Roman"/>
          <w:sz w:val="24"/>
          <w:szCs w:val="24"/>
        </w:rPr>
        <w:t>CFA 500,000 per month (USD 843) and per diems for field travel involving nights away from base at CFA 30,000 per day (USD 5</w:t>
      </w:r>
      <w:r w:rsidR="00EF3925" w:rsidRPr="009F79D1">
        <w:rPr>
          <w:rFonts w:ascii="Times New Roman" w:hAnsi="Times New Roman" w:cs="Times New Roman"/>
          <w:sz w:val="24"/>
          <w:szCs w:val="24"/>
        </w:rPr>
        <w:t>0</w:t>
      </w:r>
      <w:r w:rsidR="006A4E3B" w:rsidRPr="009F79D1">
        <w:rPr>
          <w:rFonts w:ascii="Times New Roman" w:hAnsi="Times New Roman" w:cs="Times New Roman"/>
          <w:sz w:val="24"/>
          <w:szCs w:val="24"/>
        </w:rPr>
        <w:t>)</w:t>
      </w:r>
      <w:r w:rsidR="00F83284" w:rsidRPr="009F79D1">
        <w:rPr>
          <w:rFonts w:ascii="Times New Roman" w:hAnsi="Times New Roman" w:cs="Times New Roman"/>
          <w:sz w:val="24"/>
          <w:szCs w:val="24"/>
        </w:rPr>
        <w:t xml:space="preserve">. </w:t>
      </w:r>
      <w:r w:rsidR="006A4E3B" w:rsidRPr="009F79D1">
        <w:rPr>
          <w:rFonts w:ascii="Times New Roman" w:hAnsi="Times New Roman" w:cs="Times New Roman"/>
          <w:sz w:val="24"/>
          <w:szCs w:val="24"/>
        </w:rPr>
        <w:t>However, for the administrative staff based at IRED headquarters in Chad, actual salaries were used</w:t>
      </w:r>
      <w:r w:rsidR="00F83284" w:rsidRPr="009F79D1">
        <w:rPr>
          <w:rFonts w:ascii="Times New Roman" w:hAnsi="Times New Roman" w:cs="Times New Roman"/>
          <w:sz w:val="24"/>
          <w:szCs w:val="24"/>
        </w:rPr>
        <w:t xml:space="preserve">. </w:t>
      </w:r>
      <w:r w:rsidR="0036502B" w:rsidRPr="009F79D1">
        <w:rPr>
          <w:rFonts w:ascii="Times New Roman" w:hAnsi="Times New Roman" w:cs="Times New Roman"/>
          <w:sz w:val="24"/>
          <w:szCs w:val="24"/>
        </w:rPr>
        <w:t>Similarly, for researchers travelling to Chad from other countries, international travel time and costs were excluded</w:t>
      </w:r>
      <w:r w:rsidR="00F83284" w:rsidRPr="009F79D1">
        <w:rPr>
          <w:rFonts w:ascii="Times New Roman" w:hAnsi="Times New Roman" w:cs="Times New Roman"/>
          <w:sz w:val="24"/>
          <w:szCs w:val="24"/>
        </w:rPr>
        <w:t xml:space="preserve">. </w:t>
      </w:r>
      <w:r w:rsidR="0036502B" w:rsidRPr="009F79D1">
        <w:rPr>
          <w:rFonts w:ascii="Times New Roman" w:hAnsi="Times New Roman" w:cs="Times New Roman"/>
          <w:sz w:val="24"/>
          <w:szCs w:val="24"/>
        </w:rPr>
        <w:t>A</w:t>
      </w:r>
      <w:r w:rsidR="00265AE7" w:rsidRPr="009F79D1">
        <w:rPr>
          <w:rFonts w:ascii="Times New Roman" w:hAnsi="Times New Roman" w:cs="Times New Roman"/>
          <w:sz w:val="24"/>
          <w:szCs w:val="24"/>
        </w:rPr>
        <w:t xml:space="preserve"> research </w:t>
      </w:r>
      <w:r w:rsidRPr="009F79D1">
        <w:rPr>
          <w:rFonts w:ascii="Times New Roman" w:hAnsi="Times New Roman" w:cs="Times New Roman"/>
          <w:sz w:val="24"/>
          <w:szCs w:val="24"/>
        </w:rPr>
        <w:t xml:space="preserve">evaluation undertaken </w:t>
      </w:r>
      <w:r w:rsidRPr="009F79D1">
        <w:rPr>
          <w:rFonts w:ascii="Times New Roman" w:hAnsi="Times New Roman" w:cs="Times New Roman"/>
          <w:sz w:val="24"/>
          <w:szCs w:val="24"/>
        </w:rPr>
        <w:lastRenderedPageBreak/>
        <w:t>by researchers from LSTM, studying</w:t>
      </w:r>
      <w:r w:rsidR="002E3AF7" w:rsidRPr="009F79D1">
        <w:rPr>
          <w:rFonts w:ascii="Times New Roman" w:hAnsi="Times New Roman" w:cs="Times New Roman"/>
          <w:sz w:val="24"/>
          <w:szCs w:val="24"/>
        </w:rPr>
        <w:t xml:space="preserve"> </w:t>
      </w:r>
      <w:r w:rsidR="0036502B" w:rsidRPr="009F79D1">
        <w:rPr>
          <w:rFonts w:ascii="Times New Roman" w:hAnsi="Times New Roman" w:cs="Times New Roman"/>
          <w:sz w:val="24"/>
          <w:szCs w:val="24"/>
        </w:rPr>
        <w:t xml:space="preserve">the uptake of messages on tsetse control from the sensitisation activities was also left out of the cost calculations. </w:t>
      </w:r>
    </w:p>
    <w:p w14:paraId="6D7DB050" w14:textId="77777777" w:rsidR="002E06A2" w:rsidRPr="009F79D1" w:rsidRDefault="002E06A2" w:rsidP="00FD0EB1">
      <w:pPr>
        <w:spacing w:line="360" w:lineRule="auto"/>
        <w:rPr>
          <w:rFonts w:ascii="Times New Roman" w:hAnsi="Times New Roman" w:cs="Times New Roman"/>
          <w:sz w:val="24"/>
          <w:szCs w:val="24"/>
        </w:rPr>
      </w:pPr>
    </w:p>
    <w:p w14:paraId="09E1D238" w14:textId="77777777" w:rsidR="0045053E" w:rsidRPr="009F79D1" w:rsidRDefault="0045053E" w:rsidP="00FD0EB1">
      <w:pPr>
        <w:spacing w:line="360" w:lineRule="auto"/>
        <w:rPr>
          <w:rFonts w:ascii="Times New Roman" w:hAnsi="Times New Roman" w:cs="Times New Roman"/>
          <w:b/>
          <w:i/>
          <w:sz w:val="24"/>
          <w:szCs w:val="24"/>
        </w:rPr>
      </w:pPr>
      <w:r w:rsidRPr="009F79D1">
        <w:rPr>
          <w:rFonts w:ascii="Times New Roman" w:hAnsi="Times New Roman" w:cs="Times New Roman"/>
          <w:b/>
          <w:i/>
          <w:sz w:val="24"/>
          <w:szCs w:val="24"/>
        </w:rPr>
        <w:t>Prices</w:t>
      </w:r>
    </w:p>
    <w:p w14:paraId="374A6A36" w14:textId="27DE9508" w:rsidR="00682E41" w:rsidRPr="009F79D1" w:rsidRDefault="00F372E1" w:rsidP="00FD0EB1">
      <w:pPr>
        <w:spacing w:line="360" w:lineRule="auto"/>
        <w:rPr>
          <w:rFonts w:ascii="Times New Roman" w:eastAsia="Times New Roman" w:hAnsi="Times New Roman" w:cs="Times New Roman"/>
          <w:color w:val="0000FF"/>
          <w:sz w:val="24"/>
          <w:szCs w:val="24"/>
          <w:u w:val="single"/>
          <w:lang w:eastAsia="en-GB"/>
        </w:rPr>
      </w:pPr>
      <w:r w:rsidRPr="009F79D1">
        <w:rPr>
          <w:rFonts w:ascii="Times New Roman" w:hAnsi="Times New Roman" w:cs="Times New Roman"/>
          <w:sz w:val="24"/>
          <w:szCs w:val="24"/>
        </w:rPr>
        <w:t>During the two-year period analysed, there was little inflation, with expenditures on key items remaining very similar</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Thus actual costs were used, converted to United States dollars (USD) from central African </w:t>
      </w:r>
      <w:r w:rsidR="008E3F91" w:rsidRPr="009F79D1">
        <w:rPr>
          <w:rStyle w:val="Emphasis"/>
          <w:rFonts w:ascii="Times New Roman" w:hAnsi="Times New Roman" w:cs="Times New Roman"/>
          <w:b w:val="0"/>
          <w:sz w:val="24"/>
          <w:szCs w:val="24"/>
        </w:rPr>
        <w:t>BEAC</w:t>
      </w:r>
      <w:r w:rsidR="000C6434" w:rsidRPr="009F79D1">
        <w:rPr>
          <w:rStyle w:val="st1"/>
          <w:rFonts w:ascii="Times New Roman" w:hAnsi="Times New Roman" w:cs="Times New Roman"/>
          <w:sz w:val="24"/>
          <w:szCs w:val="24"/>
        </w:rPr>
        <w:t xml:space="preserve"> </w:t>
      </w:r>
      <w:r w:rsidRPr="009F79D1">
        <w:rPr>
          <w:rStyle w:val="st1"/>
          <w:rFonts w:ascii="Times New Roman" w:hAnsi="Times New Roman" w:cs="Times New Roman"/>
          <w:sz w:val="24"/>
          <w:szCs w:val="24"/>
        </w:rPr>
        <w:t>(</w:t>
      </w:r>
      <w:proofErr w:type="spellStart"/>
      <w:r w:rsidR="008E3F91" w:rsidRPr="009F79D1">
        <w:rPr>
          <w:rStyle w:val="ilfuvd"/>
          <w:rFonts w:ascii="Times New Roman" w:hAnsi="Times New Roman" w:cs="Times New Roman"/>
          <w:sz w:val="24"/>
          <w:szCs w:val="24"/>
        </w:rPr>
        <w:t>Banque</w:t>
      </w:r>
      <w:proofErr w:type="spellEnd"/>
      <w:r w:rsidR="008E3F91" w:rsidRPr="009F79D1">
        <w:rPr>
          <w:rStyle w:val="ilfuvd"/>
          <w:rFonts w:ascii="Times New Roman" w:hAnsi="Times New Roman" w:cs="Times New Roman"/>
          <w:sz w:val="24"/>
          <w:szCs w:val="24"/>
        </w:rPr>
        <w:t xml:space="preserve"> des </w:t>
      </w:r>
      <w:proofErr w:type="spellStart"/>
      <w:r w:rsidR="008E3F91" w:rsidRPr="009F79D1">
        <w:rPr>
          <w:rStyle w:val="ilfuvd"/>
          <w:rFonts w:ascii="Times New Roman" w:hAnsi="Times New Roman" w:cs="Times New Roman"/>
          <w:sz w:val="24"/>
          <w:szCs w:val="24"/>
        </w:rPr>
        <w:t>États</w:t>
      </w:r>
      <w:proofErr w:type="spellEnd"/>
      <w:r w:rsidR="008E3F91" w:rsidRPr="009F79D1">
        <w:rPr>
          <w:rStyle w:val="ilfuvd"/>
          <w:rFonts w:ascii="Times New Roman" w:hAnsi="Times New Roman" w:cs="Times New Roman"/>
          <w:sz w:val="24"/>
          <w:szCs w:val="24"/>
        </w:rPr>
        <w:t xml:space="preserve"> de </w:t>
      </w:r>
      <w:proofErr w:type="spellStart"/>
      <w:r w:rsidR="008E3F91" w:rsidRPr="009F79D1">
        <w:rPr>
          <w:rStyle w:val="ilfuvd"/>
          <w:rFonts w:ascii="Times New Roman" w:hAnsi="Times New Roman" w:cs="Times New Roman"/>
          <w:sz w:val="24"/>
          <w:szCs w:val="24"/>
        </w:rPr>
        <w:t>l'Afrique</w:t>
      </w:r>
      <w:proofErr w:type="spellEnd"/>
      <w:r w:rsidR="008E3F91" w:rsidRPr="009F79D1">
        <w:rPr>
          <w:rStyle w:val="ilfuvd"/>
          <w:rFonts w:ascii="Times New Roman" w:hAnsi="Times New Roman" w:cs="Times New Roman"/>
          <w:sz w:val="24"/>
          <w:szCs w:val="24"/>
        </w:rPr>
        <w:t xml:space="preserve"> Centrale</w:t>
      </w:r>
      <w:r w:rsidRPr="009F79D1">
        <w:rPr>
          <w:rStyle w:val="st1"/>
          <w:rFonts w:ascii="Times New Roman" w:hAnsi="Times New Roman" w:cs="Times New Roman"/>
          <w:sz w:val="24"/>
          <w:szCs w:val="24"/>
        </w:rPr>
        <w:t xml:space="preserve">) </w:t>
      </w:r>
      <w:r w:rsidRPr="009F79D1">
        <w:rPr>
          <w:rFonts w:ascii="Times New Roman" w:hAnsi="Times New Roman" w:cs="Times New Roman"/>
          <w:sz w:val="24"/>
          <w:szCs w:val="24"/>
        </w:rPr>
        <w:t>CFA Francs (</w:t>
      </w:r>
      <w:r w:rsidR="008E3F91" w:rsidRPr="009F79D1">
        <w:rPr>
          <w:rFonts w:ascii="Times New Roman" w:hAnsi="Times New Roman" w:cs="Times New Roman"/>
          <w:sz w:val="24"/>
          <w:szCs w:val="24"/>
        </w:rPr>
        <w:t>XAF</w:t>
      </w:r>
      <w:r w:rsidRPr="009F79D1">
        <w:rPr>
          <w:rFonts w:ascii="Times New Roman" w:hAnsi="Times New Roman" w:cs="Times New Roman"/>
          <w:sz w:val="24"/>
          <w:szCs w:val="24"/>
        </w:rPr>
        <w:t xml:space="preserve">) at the average rate of </w:t>
      </w:r>
      <w:r w:rsidR="007A130A" w:rsidRPr="009F79D1">
        <w:rPr>
          <w:rFonts w:ascii="Times New Roman" w:hAnsi="Times New Roman" w:cs="Times New Roman"/>
          <w:sz w:val="24"/>
          <w:szCs w:val="24"/>
        </w:rPr>
        <w:t xml:space="preserve">USD </w:t>
      </w:r>
      <w:r w:rsidRPr="009F79D1">
        <w:rPr>
          <w:rFonts w:ascii="Times New Roman" w:hAnsi="Times New Roman" w:cs="Times New Roman"/>
          <w:sz w:val="24"/>
          <w:szCs w:val="24"/>
        </w:rPr>
        <w:t xml:space="preserve">1 = </w:t>
      </w:r>
      <w:r w:rsidR="007A130A" w:rsidRPr="009F79D1">
        <w:rPr>
          <w:rFonts w:ascii="Times New Roman" w:hAnsi="Times New Roman" w:cs="Times New Roman"/>
          <w:sz w:val="24"/>
          <w:szCs w:val="24"/>
        </w:rPr>
        <w:t xml:space="preserve">F CFA </w:t>
      </w:r>
      <w:r w:rsidRPr="009F79D1">
        <w:rPr>
          <w:rFonts w:ascii="Times New Roman" w:hAnsi="Times New Roman" w:cs="Times New Roman"/>
          <w:sz w:val="24"/>
          <w:szCs w:val="24"/>
        </w:rPr>
        <w:t>593</w:t>
      </w:r>
      <w:r w:rsidR="00FF127A" w:rsidRPr="009F79D1">
        <w:rPr>
          <w:rFonts w:ascii="Times New Roman" w:hAnsi="Times New Roman" w:cs="Times New Roman"/>
          <w:sz w:val="24"/>
          <w:szCs w:val="24"/>
        </w:rPr>
        <w:t>, the rate applying for the calendar year 2016</w:t>
      </w:r>
      <w:r w:rsidR="00F83284" w:rsidRPr="009F79D1">
        <w:rPr>
          <w:rFonts w:ascii="Times New Roman" w:hAnsi="Times New Roman" w:cs="Times New Roman"/>
          <w:sz w:val="24"/>
          <w:szCs w:val="24"/>
        </w:rPr>
        <w:t>.</w:t>
      </w:r>
      <w:r w:rsidR="002E3AF7"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Both the west and central African CFA francs are pegged to the Euro at a rate of </w:t>
      </w:r>
      <w:r w:rsidR="007A130A" w:rsidRPr="009F79D1">
        <w:rPr>
          <w:rFonts w:ascii="Times New Roman" w:hAnsi="Times New Roman" w:cs="Times New Roman"/>
          <w:sz w:val="24"/>
          <w:szCs w:val="24"/>
        </w:rPr>
        <w:t xml:space="preserve">EUR </w:t>
      </w:r>
      <w:r w:rsidRPr="009F79D1">
        <w:rPr>
          <w:rFonts w:ascii="Times New Roman" w:hAnsi="Times New Roman" w:cs="Times New Roman"/>
          <w:sz w:val="24"/>
          <w:szCs w:val="24"/>
        </w:rPr>
        <w:t xml:space="preserve">1 = </w:t>
      </w:r>
      <w:r w:rsidR="007A130A" w:rsidRPr="009F79D1">
        <w:rPr>
          <w:rFonts w:ascii="Times New Roman" w:hAnsi="Times New Roman" w:cs="Times New Roman"/>
          <w:sz w:val="24"/>
          <w:szCs w:val="24"/>
        </w:rPr>
        <w:t xml:space="preserve">CFA </w:t>
      </w:r>
      <w:r w:rsidRPr="009F79D1">
        <w:rPr>
          <w:rFonts w:ascii="Times New Roman" w:hAnsi="Times New Roman" w:cs="Times New Roman"/>
          <w:sz w:val="24"/>
          <w:szCs w:val="24"/>
        </w:rPr>
        <w:t>656</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In line with the convention that has prevailed in all tsetse and trypanosomiasis cost calculations and publications, the prices used are local, in-country, market prices, </w:t>
      </w:r>
      <w:r w:rsidR="00FF127A" w:rsidRPr="009F79D1">
        <w:rPr>
          <w:rFonts w:ascii="Times New Roman" w:hAnsi="Times New Roman" w:cs="Times New Roman"/>
          <w:sz w:val="24"/>
          <w:szCs w:val="24"/>
        </w:rPr>
        <w:t>also called nominal prices</w:t>
      </w:r>
      <w:r w:rsidR="00F83284" w:rsidRPr="009F79D1">
        <w:rPr>
          <w:rFonts w:ascii="Times New Roman" w:hAnsi="Times New Roman" w:cs="Times New Roman"/>
          <w:sz w:val="24"/>
          <w:szCs w:val="24"/>
        </w:rPr>
        <w:t xml:space="preserve">. </w:t>
      </w:r>
      <w:r w:rsidR="00FF127A" w:rsidRPr="009F79D1">
        <w:rPr>
          <w:rFonts w:ascii="Times New Roman" w:hAnsi="Times New Roman" w:cs="Times New Roman"/>
          <w:sz w:val="24"/>
          <w:szCs w:val="24"/>
        </w:rPr>
        <w:t>There was no adjustment for purchasing power parity to convert costs to</w:t>
      </w:r>
      <w:r w:rsidRPr="009F79D1">
        <w:rPr>
          <w:rFonts w:ascii="Times New Roman" w:hAnsi="Times New Roman" w:cs="Times New Roman"/>
          <w:sz w:val="24"/>
          <w:szCs w:val="24"/>
        </w:rPr>
        <w:t xml:space="preserve"> international dollars</w:t>
      </w:r>
      <w:r w:rsidR="00F83284" w:rsidRPr="009F79D1">
        <w:rPr>
          <w:rFonts w:ascii="Times New Roman" w:hAnsi="Times New Roman" w:cs="Times New Roman"/>
          <w:sz w:val="24"/>
          <w:szCs w:val="24"/>
        </w:rPr>
        <w:t xml:space="preserve">. </w:t>
      </w:r>
      <w:r w:rsidR="00FF127A" w:rsidRPr="009F79D1">
        <w:rPr>
          <w:rFonts w:ascii="Times New Roman" w:hAnsi="Times New Roman" w:cs="Times New Roman"/>
          <w:sz w:val="24"/>
          <w:szCs w:val="24"/>
        </w:rPr>
        <w:t>The costs calculate</w:t>
      </w:r>
      <w:r w:rsidR="0033484B" w:rsidRPr="009F79D1">
        <w:rPr>
          <w:rFonts w:ascii="Times New Roman" w:hAnsi="Times New Roman" w:cs="Times New Roman"/>
          <w:sz w:val="24"/>
          <w:szCs w:val="24"/>
        </w:rPr>
        <w:t>d</w:t>
      </w:r>
      <w:r w:rsidR="00FF127A" w:rsidRPr="009F79D1">
        <w:rPr>
          <w:rFonts w:ascii="Times New Roman" w:hAnsi="Times New Roman" w:cs="Times New Roman"/>
          <w:sz w:val="24"/>
          <w:szCs w:val="24"/>
        </w:rPr>
        <w:t xml:space="preserve"> thus </w:t>
      </w:r>
      <w:r w:rsidRPr="009F79D1">
        <w:rPr>
          <w:rFonts w:ascii="Times New Roman" w:hAnsi="Times New Roman" w:cs="Times New Roman"/>
          <w:sz w:val="24"/>
          <w:szCs w:val="24"/>
        </w:rPr>
        <w:t>provide a transparent estimate which readers from other areas can adjust for their price levels</w:t>
      </w:r>
      <w:r w:rsidR="00F83284" w:rsidRPr="009F79D1">
        <w:rPr>
          <w:rFonts w:ascii="Times New Roman" w:hAnsi="Times New Roman" w:cs="Times New Roman"/>
          <w:sz w:val="24"/>
          <w:szCs w:val="24"/>
        </w:rPr>
        <w:t xml:space="preserve">. </w:t>
      </w:r>
      <w:r w:rsidR="00682E41" w:rsidRPr="009F79D1">
        <w:rPr>
          <w:rFonts w:ascii="Times New Roman" w:hAnsi="Times New Roman" w:cs="Times New Roman"/>
          <w:sz w:val="24"/>
          <w:szCs w:val="24"/>
        </w:rPr>
        <w:t xml:space="preserve">In the discussion, where USD prices from other studies were cited, these were converted to 2016 price levels using the </w:t>
      </w:r>
      <w:r w:rsidR="00425736" w:rsidRPr="009F79D1">
        <w:rPr>
          <w:rFonts w:ascii="Times New Roman" w:hAnsi="Times New Roman" w:cs="Times New Roman"/>
          <w:sz w:val="24"/>
          <w:szCs w:val="24"/>
        </w:rPr>
        <w:t xml:space="preserve">mid-year </w:t>
      </w:r>
      <w:r w:rsidR="00682E41" w:rsidRPr="009F79D1">
        <w:rPr>
          <w:rFonts w:ascii="Times New Roman" w:hAnsi="Times New Roman" w:cs="Times New Roman"/>
          <w:sz w:val="24"/>
          <w:szCs w:val="24"/>
        </w:rPr>
        <w:t xml:space="preserve">US inflation rate as obtainable from </w:t>
      </w:r>
      <w:hyperlink r:id="rId9" w:history="1">
        <w:r w:rsidR="00425736" w:rsidRPr="009F79D1">
          <w:rPr>
            <w:rStyle w:val="Hyperlink"/>
            <w:rFonts w:ascii="Times New Roman" w:eastAsia="Times New Roman" w:hAnsi="Times New Roman" w:cs="Times New Roman"/>
            <w:sz w:val="24"/>
            <w:szCs w:val="24"/>
            <w:lang w:eastAsia="en-GB"/>
          </w:rPr>
          <w:t>http://inflationdata.com/inflation/Inflation_Rate/HistoricalInflation.aspx</w:t>
        </w:r>
      </w:hyperlink>
      <w:r w:rsidR="00682E41" w:rsidRPr="009F79D1">
        <w:rPr>
          <w:rFonts w:ascii="Times New Roman" w:eastAsia="Times New Roman" w:hAnsi="Times New Roman" w:cs="Times New Roman"/>
          <w:color w:val="0000FF"/>
          <w:sz w:val="24"/>
          <w:szCs w:val="24"/>
          <w:lang w:eastAsia="en-GB"/>
        </w:rPr>
        <w:t>.</w:t>
      </w:r>
    </w:p>
    <w:p w14:paraId="3CD9787A" w14:textId="77777777" w:rsidR="00F372E1" w:rsidRPr="009F79D1" w:rsidRDefault="00F372E1" w:rsidP="00FD0EB1">
      <w:pPr>
        <w:spacing w:line="360" w:lineRule="auto"/>
        <w:ind w:left="360"/>
        <w:rPr>
          <w:rFonts w:ascii="Times New Roman" w:hAnsi="Times New Roman" w:cs="Times New Roman"/>
          <w:sz w:val="24"/>
          <w:szCs w:val="24"/>
        </w:rPr>
      </w:pPr>
    </w:p>
    <w:p w14:paraId="7DEFB882" w14:textId="77777777" w:rsidR="00EC0B73" w:rsidRPr="009F79D1" w:rsidRDefault="00EC0B73" w:rsidP="00FD0EB1">
      <w:pPr>
        <w:spacing w:line="360" w:lineRule="auto"/>
        <w:rPr>
          <w:rFonts w:ascii="Times New Roman" w:hAnsi="Times New Roman" w:cs="Times New Roman"/>
          <w:b/>
          <w:i/>
          <w:sz w:val="24"/>
          <w:szCs w:val="24"/>
        </w:rPr>
      </w:pPr>
      <w:r w:rsidRPr="009F79D1">
        <w:rPr>
          <w:rFonts w:ascii="Times New Roman" w:hAnsi="Times New Roman" w:cs="Times New Roman"/>
          <w:b/>
          <w:i/>
          <w:sz w:val="24"/>
          <w:szCs w:val="24"/>
        </w:rPr>
        <w:t>Capital items</w:t>
      </w:r>
    </w:p>
    <w:p w14:paraId="297A5BD9" w14:textId="77777777" w:rsidR="00623F12" w:rsidRPr="009F79D1" w:rsidRDefault="007F5A8F"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As the calculations cover a two year period, with the objective of </w:t>
      </w:r>
      <w:r w:rsidR="00EC0B73" w:rsidRPr="009F79D1">
        <w:rPr>
          <w:rFonts w:ascii="Times New Roman" w:hAnsi="Times New Roman" w:cs="Times New Roman"/>
          <w:sz w:val="24"/>
          <w:szCs w:val="24"/>
        </w:rPr>
        <w:t xml:space="preserve">calculating </w:t>
      </w:r>
      <w:r w:rsidRPr="009F79D1">
        <w:rPr>
          <w:rFonts w:ascii="Times New Roman" w:hAnsi="Times New Roman" w:cs="Times New Roman"/>
          <w:sz w:val="24"/>
          <w:szCs w:val="24"/>
        </w:rPr>
        <w:t>an annual cost, the cost of capital items was reflected by an estimate of depreciation, based on how long their useful life was likely to be and what share of this was being used up in a particular activity</w:t>
      </w:r>
      <w:r w:rsidR="00F83284" w:rsidRPr="009F79D1">
        <w:rPr>
          <w:rFonts w:ascii="Times New Roman" w:hAnsi="Times New Roman" w:cs="Times New Roman"/>
          <w:sz w:val="24"/>
          <w:szCs w:val="24"/>
        </w:rPr>
        <w:t xml:space="preserve">. </w:t>
      </w:r>
      <w:r w:rsidR="00E55575" w:rsidRPr="009F79D1">
        <w:rPr>
          <w:rFonts w:ascii="Times New Roman" w:hAnsi="Times New Roman" w:cs="Times New Roman"/>
          <w:sz w:val="24"/>
          <w:szCs w:val="24"/>
        </w:rPr>
        <w:t>Targets are all replaced annually</w:t>
      </w:r>
      <w:r w:rsidR="00F83284" w:rsidRPr="009F79D1">
        <w:rPr>
          <w:rFonts w:ascii="Times New Roman" w:hAnsi="Times New Roman" w:cs="Times New Roman"/>
          <w:sz w:val="24"/>
          <w:szCs w:val="24"/>
        </w:rPr>
        <w:t xml:space="preserve">. </w:t>
      </w:r>
      <w:r w:rsidR="00E55575" w:rsidRPr="009F79D1">
        <w:rPr>
          <w:rFonts w:ascii="Times New Roman" w:hAnsi="Times New Roman" w:cs="Times New Roman"/>
          <w:sz w:val="24"/>
          <w:szCs w:val="24"/>
        </w:rPr>
        <w:t>Traps were estimated to be useable for four years, based on the monitoring activities with three field trips a year and traps being deployed at 2 or 3 sites</w:t>
      </w:r>
      <w:r w:rsidR="00F83284" w:rsidRPr="009F79D1">
        <w:rPr>
          <w:rFonts w:ascii="Times New Roman" w:hAnsi="Times New Roman" w:cs="Times New Roman"/>
          <w:sz w:val="24"/>
          <w:szCs w:val="24"/>
        </w:rPr>
        <w:t xml:space="preserve">. </w:t>
      </w:r>
      <w:r w:rsidR="00E55575" w:rsidRPr="009F79D1">
        <w:rPr>
          <w:rFonts w:ascii="Times New Roman" w:hAnsi="Times New Roman" w:cs="Times New Roman"/>
          <w:sz w:val="24"/>
          <w:szCs w:val="24"/>
        </w:rPr>
        <w:t xml:space="preserve">Vehicles were </w:t>
      </w:r>
      <w:r w:rsidR="00EF027B" w:rsidRPr="009F79D1">
        <w:rPr>
          <w:rFonts w:ascii="Times New Roman" w:hAnsi="Times New Roman" w:cs="Times New Roman"/>
          <w:sz w:val="24"/>
          <w:szCs w:val="24"/>
        </w:rPr>
        <w:t xml:space="preserve">generally </w:t>
      </w:r>
      <w:r w:rsidR="00E55575" w:rsidRPr="009F79D1">
        <w:rPr>
          <w:rFonts w:ascii="Times New Roman" w:hAnsi="Times New Roman" w:cs="Times New Roman"/>
          <w:sz w:val="24"/>
          <w:szCs w:val="24"/>
        </w:rPr>
        <w:t>hired, so no depreciation was calculated</w:t>
      </w:r>
      <w:r w:rsidR="00F83284" w:rsidRPr="009F79D1">
        <w:rPr>
          <w:rFonts w:ascii="Times New Roman" w:hAnsi="Times New Roman" w:cs="Times New Roman"/>
          <w:sz w:val="24"/>
          <w:szCs w:val="24"/>
        </w:rPr>
        <w:t xml:space="preserve">. </w:t>
      </w:r>
      <w:r w:rsidR="00E55575" w:rsidRPr="009F79D1">
        <w:rPr>
          <w:rFonts w:ascii="Times New Roman" w:hAnsi="Times New Roman" w:cs="Times New Roman"/>
          <w:sz w:val="24"/>
          <w:szCs w:val="24"/>
        </w:rPr>
        <w:t xml:space="preserve">The hire included a driver, and the prices ranged between </w:t>
      </w:r>
      <w:r w:rsidR="007A130A" w:rsidRPr="009F79D1">
        <w:rPr>
          <w:rFonts w:ascii="Times New Roman" w:hAnsi="Times New Roman" w:cs="Times New Roman"/>
          <w:sz w:val="24"/>
          <w:szCs w:val="24"/>
        </w:rPr>
        <w:t xml:space="preserve">CFA </w:t>
      </w:r>
      <w:r w:rsidR="00E55575" w:rsidRPr="009F79D1">
        <w:rPr>
          <w:rFonts w:ascii="Times New Roman" w:hAnsi="Times New Roman" w:cs="Times New Roman"/>
          <w:sz w:val="24"/>
          <w:szCs w:val="24"/>
        </w:rPr>
        <w:t>50,000 and 70,000 per day (</w:t>
      </w:r>
      <w:r w:rsidR="007A130A" w:rsidRPr="009F79D1">
        <w:rPr>
          <w:rFonts w:ascii="Times New Roman" w:hAnsi="Times New Roman" w:cs="Times New Roman"/>
          <w:sz w:val="24"/>
          <w:szCs w:val="24"/>
        </w:rPr>
        <w:t xml:space="preserve">USD </w:t>
      </w:r>
      <w:r w:rsidR="000047C8" w:rsidRPr="009F79D1">
        <w:rPr>
          <w:rFonts w:ascii="Times New Roman" w:hAnsi="Times New Roman" w:cs="Times New Roman"/>
          <w:sz w:val="24"/>
          <w:szCs w:val="24"/>
        </w:rPr>
        <w:t>84 – 118), averaging USD 98 per day</w:t>
      </w:r>
      <w:r w:rsidR="00F83284" w:rsidRPr="009F79D1">
        <w:rPr>
          <w:rFonts w:ascii="Times New Roman" w:hAnsi="Times New Roman" w:cs="Times New Roman"/>
          <w:sz w:val="24"/>
          <w:szCs w:val="24"/>
        </w:rPr>
        <w:t xml:space="preserve">. </w:t>
      </w:r>
      <w:r w:rsidR="00EC0B73" w:rsidRPr="009F79D1">
        <w:rPr>
          <w:rFonts w:ascii="Times New Roman" w:hAnsi="Times New Roman" w:cs="Times New Roman"/>
          <w:sz w:val="24"/>
          <w:szCs w:val="24"/>
        </w:rPr>
        <w:t>For consistency, this daily rate was applied on the few occasions when vehicles belonging IRED were used. Four g</w:t>
      </w:r>
      <w:r w:rsidR="000047C8" w:rsidRPr="009F79D1">
        <w:rPr>
          <w:rFonts w:ascii="Times New Roman" w:hAnsi="Times New Roman" w:cs="Times New Roman"/>
          <w:sz w:val="24"/>
          <w:szCs w:val="24"/>
        </w:rPr>
        <w:t xml:space="preserve">lobal positioning system (GPS) sets belonging to the research institutes were used during </w:t>
      </w:r>
      <w:r w:rsidR="00025D04" w:rsidRPr="009F79D1">
        <w:rPr>
          <w:rFonts w:ascii="Times New Roman" w:hAnsi="Times New Roman" w:cs="Times New Roman"/>
          <w:sz w:val="24"/>
          <w:szCs w:val="24"/>
        </w:rPr>
        <w:t xml:space="preserve">target </w:t>
      </w:r>
      <w:r w:rsidR="000047C8" w:rsidRPr="009F79D1">
        <w:rPr>
          <w:rFonts w:ascii="Times New Roman" w:hAnsi="Times New Roman" w:cs="Times New Roman"/>
          <w:sz w:val="24"/>
          <w:szCs w:val="24"/>
        </w:rPr>
        <w:t>deployment, two for tsetse monitoring and target checking and none for sensitisation (public awareness) work</w:t>
      </w:r>
      <w:r w:rsidR="00F83284" w:rsidRPr="009F79D1">
        <w:rPr>
          <w:rFonts w:ascii="Times New Roman" w:hAnsi="Times New Roman" w:cs="Times New Roman"/>
          <w:sz w:val="24"/>
          <w:szCs w:val="24"/>
        </w:rPr>
        <w:t xml:space="preserve">. </w:t>
      </w:r>
      <w:r w:rsidR="000047C8" w:rsidRPr="009F79D1">
        <w:rPr>
          <w:rFonts w:ascii="Times New Roman" w:hAnsi="Times New Roman" w:cs="Times New Roman"/>
          <w:sz w:val="24"/>
          <w:szCs w:val="24"/>
        </w:rPr>
        <w:t>Their useful life was estimated at five years, with only about a third of their annual use being on the Chad project</w:t>
      </w:r>
      <w:r w:rsidR="00F83284" w:rsidRPr="009F79D1">
        <w:rPr>
          <w:rFonts w:ascii="Times New Roman" w:hAnsi="Times New Roman" w:cs="Times New Roman"/>
          <w:sz w:val="24"/>
          <w:szCs w:val="24"/>
        </w:rPr>
        <w:t>.</w:t>
      </w:r>
    </w:p>
    <w:p w14:paraId="3F29D987" w14:textId="77777777" w:rsidR="00623F12" w:rsidRPr="009F79D1" w:rsidRDefault="00623F12" w:rsidP="00FD0EB1">
      <w:pPr>
        <w:spacing w:line="360" w:lineRule="auto"/>
        <w:rPr>
          <w:rFonts w:ascii="Times New Roman" w:hAnsi="Times New Roman" w:cs="Times New Roman"/>
          <w:sz w:val="24"/>
          <w:szCs w:val="24"/>
        </w:rPr>
      </w:pPr>
    </w:p>
    <w:p w14:paraId="1C97ACB3" w14:textId="0A6CBAD1" w:rsidR="00623F12" w:rsidRPr="009F79D1" w:rsidRDefault="000047C8"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For the administrative and office overheads, all the furniture, computer</w:t>
      </w:r>
      <w:r w:rsidR="00552752" w:rsidRPr="009F79D1">
        <w:rPr>
          <w:rFonts w:ascii="Times New Roman" w:hAnsi="Times New Roman" w:cs="Times New Roman"/>
          <w:sz w:val="24"/>
          <w:szCs w:val="24"/>
        </w:rPr>
        <w:t xml:space="preserve"> </w:t>
      </w:r>
      <w:r w:rsidRPr="009F79D1">
        <w:rPr>
          <w:rFonts w:ascii="Times New Roman" w:hAnsi="Times New Roman" w:cs="Times New Roman"/>
          <w:sz w:val="24"/>
          <w:szCs w:val="24"/>
        </w:rPr>
        <w:t>and electrical items present at the IRED offices in 2015 were valu</w:t>
      </w:r>
      <w:r w:rsidR="00DC602A" w:rsidRPr="009F79D1">
        <w:rPr>
          <w:rFonts w:ascii="Times New Roman" w:hAnsi="Times New Roman" w:cs="Times New Roman"/>
          <w:sz w:val="24"/>
          <w:szCs w:val="24"/>
        </w:rPr>
        <w:t xml:space="preserve">ed, coming to a total of USD 21 </w:t>
      </w:r>
      <w:r w:rsidRPr="009F79D1">
        <w:rPr>
          <w:rFonts w:ascii="Times New Roman" w:hAnsi="Times New Roman" w:cs="Times New Roman"/>
          <w:sz w:val="24"/>
          <w:szCs w:val="24"/>
        </w:rPr>
        <w:t>920. A useful life of four years was allocated for all items</w:t>
      </w:r>
      <w:r w:rsidR="00F83284" w:rsidRPr="009F79D1">
        <w:rPr>
          <w:rFonts w:ascii="Times New Roman" w:hAnsi="Times New Roman" w:cs="Times New Roman"/>
          <w:sz w:val="24"/>
          <w:szCs w:val="24"/>
        </w:rPr>
        <w:t xml:space="preserve">. </w:t>
      </w:r>
      <w:r w:rsidR="00EC0B73" w:rsidRPr="009F79D1">
        <w:rPr>
          <w:rFonts w:ascii="Times New Roman" w:hAnsi="Times New Roman" w:cs="Times New Roman"/>
          <w:sz w:val="24"/>
          <w:szCs w:val="24"/>
        </w:rPr>
        <w:t xml:space="preserve">Project use was estimated at 8% of </w:t>
      </w:r>
      <w:r w:rsidR="007A6B50" w:rsidRPr="009F79D1">
        <w:rPr>
          <w:rFonts w:ascii="Times New Roman" w:hAnsi="Times New Roman" w:cs="Times New Roman"/>
          <w:sz w:val="24"/>
          <w:szCs w:val="24"/>
        </w:rPr>
        <w:t>annual use</w:t>
      </w:r>
      <w:r w:rsidR="0045053E" w:rsidRPr="009F79D1">
        <w:rPr>
          <w:rFonts w:ascii="Times New Roman" w:hAnsi="Times New Roman" w:cs="Times New Roman"/>
          <w:sz w:val="24"/>
          <w:szCs w:val="24"/>
        </w:rPr>
        <w:t>,</w:t>
      </w:r>
      <w:r w:rsidR="00EC0B73" w:rsidRPr="009F79D1">
        <w:rPr>
          <w:rFonts w:ascii="Times New Roman" w:hAnsi="Times New Roman" w:cs="Times New Roman"/>
          <w:sz w:val="24"/>
          <w:szCs w:val="24"/>
        </w:rPr>
        <w:t xml:space="preserve"> </w:t>
      </w:r>
      <w:r w:rsidR="00025D04" w:rsidRPr="009F79D1">
        <w:rPr>
          <w:rFonts w:ascii="Times New Roman" w:hAnsi="Times New Roman" w:cs="Times New Roman"/>
          <w:sz w:val="24"/>
          <w:szCs w:val="24"/>
        </w:rPr>
        <w:t xml:space="preserve">with the exception of the electric generator which was only used for the project, and the </w:t>
      </w:r>
      <w:r w:rsidR="00217773" w:rsidRPr="009F79D1">
        <w:rPr>
          <w:rFonts w:ascii="Times New Roman" w:hAnsi="Times New Roman" w:cs="Times New Roman"/>
          <w:sz w:val="24"/>
          <w:szCs w:val="24"/>
        </w:rPr>
        <w:t xml:space="preserve">computers/laptops. </w:t>
      </w:r>
      <w:r w:rsidR="00217773" w:rsidRPr="009F79D1">
        <w:rPr>
          <w:rFonts w:ascii="Times New Roman" w:hAnsi="Times New Roman" w:cs="Times New Roman"/>
          <w:sz w:val="24"/>
          <w:szCs w:val="24"/>
        </w:rPr>
        <w:lastRenderedPageBreak/>
        <w:t xml:space="preserve">Depreciation was calculated on a computer for each person working on the project whether in the field or in the office, in proportion to the total time they spent on the </w:t>
      </w:r>
      <w:r w:rsidR="00856934" w:rsidRPr="009F79D1">
        <w:rPr>
          <w:rFonts w:ascii="Times New Roman" w:hAnsi="Times New Roman" w:cs="Times New Roman"/>
          <w:sz w:val="24"/>
          <w:szCs w:val="24"/>
        </w:rPr>
        <w:t xml:space="preserve">tiny targets </w:t>
      </w:r>
      <w:r w:rsidR="00217773" w:rsidRPr="009F79D1">
        <w:rPr>
          <w:rFonts w:ascii="Times New Roman" w:hAnsi="Times New Roman" w:cs="Times New Roman"/>
          <w:sz w:val="24"/>
          <w:szCs w:val="24"/>
        </w:rPr>
        <w:t xml:space="preserve">project. </w:t>
      </w:r>
      <w:r w:rsidR="00EC0B73" w:rsidRPr="009F79D1">
        <w:rPr>
          <w:rFonts w:ascii="Times New Roman" w:hAnsi="Times New Roman" w:cs="Times New Roman"/>
          <w:sz w:val="24"/>
          <w:szCs w:val="24"/>
        </w:rPr>
        <w:t xml:space="preserve">These costs </w:t>
      </w:r>
      <w:r w:rsidR="002D5FE5" w:rsidRPr="009F79D1">
        <w:rPr>
          <w:rFonts w:ascii="Times New Roman" w:hAnsi="Times New Roman" w:cs="Times New Roman"/>
          <w:sz w:val="24"/>
          <w:szCs w:val="24"/>
        </w:rPr>
        <w:t>came to USD 76</w:t>
      </w:r>
      <w:r w:rsidR="00623F12" w:rsidRPr="009F79D1">
        <w:rPr>
          <w:rFonts w:ascii="Times New Roman" w:hAnsi="Times New Roman" w:cs="Times New Roman"/>
          <w:sz w:val="24"/>
          <w:szCs w:val="24"/>
        </w:rPr>
        <w:t>6</w:t>
      </w:r>
      <w:r w:rsidR="002D5FE5" w:rsidRPr="009F79D1">
        <w:rPr>
          <w:rFonts w:ascii="Times New Roman" w:hAnsi="Times New Roman" w:cs="Times New Roman"/>
          <w:sz w:val="24"/>
          <w:szCs w:val="24"/>
        </w:rPr>
        <w:t xml:space="preserve"> per annum </w:t>
      </w:r>
      <w:r w:rsidR="00623F12" w:rsidRPr="009F79D1">
        <w:rPr>
          <w:rFonts w:ascii="Times New Roman" w:hAnsi="Times New Roman" w:cs="Times New Roman"/>
          <w:sz w:val="24"/>
          <w:szCs w:val="24"/>
        </w:rPr>
        <w:t xml:space="preserve">and </w:t>
      </w:r>
      <w:r w:rsidR="00EC0B73" w:rsidRPr="009F79D1">
        <w:rPr>
          <w:rFonts w:ascii="Times New Roman" w:hAnsi="Times New Roman" w:cs="Times New Roman"/>
          <w:sz w:val="24"/>
          <w:szCs w:val="24"/>
        </w:rPr>
        <w:t xml:space="preserve">were </w:t>
      </w:r>
      <w:r w:rsidR="002D5FE5" w:rsidRPr="009F79D1">
        <w:rPr>
          <w:rFonts w:ascii="Times New Roman" w:hAnsi="Times New Roman" w:cs="Times New Roman"/>
          <w:sz w:val="24"/>
          <w:szCs w:val="24"/>
        </w:rPr>
        <w:t xml:space="preserve">added to the </w:t>
      </w:r>
      <w:r w:rsidR="00623F12" w:rsidRPr="009F79D1">
        <w:rPr>
          <w:rFonts w:ascii="Times New Roman" w:hAnsi="Times New Roman" w:cs="Times New Roman"/>
          <w:sz w:val="24"/>
          <w:szCs w:val="24"/>
        </w:rPr>
        <w:t xml:space="preserve">other </w:t>
      </w:r>
      <w:r w:rsidR="002D5FE5" w:rsidRPr="009F79D1">
        <w:rPr>
          <w:rFonts w:ascii="Times New Roman" w:hAnsi="Times New Roman" w:cs="Times New Roman"/>
          <w:sz w:val="24"/>
          <w:szCs w:val="24"/>
        </w:rPr>
        <w:t xml:space="preserve">administrative costs and allocated </w:t>
      </w:r>
      <w:r w:rsidR="00EC0B73" w:rsidRPr="009F79D1">
        <w:rPr>
          <w:rFonts w:ascii="Times New Roman" w:hAnsi="Times New Roman" w:cs="Times New Roman"/>
          <w:sz w:val="24"/>
          <w:szCs w:val="24"/>
        </w:rPr>
        <w:t xml:space="preserve">to </w:t>
      </w:r>
      <w:r w:rsidR="00025D04" w:rsidRPr="009F79D1">
        <w:rPr>
          <w:rFonts w:ascii="Times New Roman" w:hAnsi="Times New Roman" w:cs="Times New Roman"/>
          <w:sz w:val="24"/>
          <w:szCs w:val="24"/>
        </w:rPr>
        <w:t xml:space="preserve">the </w:t>
      </w:r>
      <w:r w:rsidR="00623F12" w:rsidRPr="009F79D1">
        <w:rPr>
          <w:rFonts w:ascii="Times New Roman" w:hAnsi="Times New Roman" w:cs="Times New Roman"/>
          <w:sz w:val="24"/>
          <w:szCs w:val="24"/>
        </w:rPr>
        <w:t xml:space="preserve">project </w:t>
      </w:r>
      <w:r w:rsidR="00025D04" w:rsidRPr="009F79D1">
        <w:rPr>
          <w:rFonts w:ascii="Times New Roman" w:hAnsi="Times New Roman" w:cs="Times New Roman"/>
          <w:sz w:val="24"/>
          <w:szCs w:val="24"/>
        </w:rPr>
        <w:t xml:space="preserve">activities </w:t>
      </w:r>
      <w:r w:rsidR="00EC0B73" w:rsidRPr="009F79D1">
        <w:rPr>
          <w:rFonts w:ascii="Times New Roman" w:hAnsi="Times New Roman" w:cs="Times New Roman"/>
          <w:sz w:val="24"/>
          <w:szCs w:val="24"/>
        </w:rPr>
        <w:t>in proportion</w:t>
      </w:r>
      <w:r w:rsidR="00025D04" w:rsidRPr="009F79D1">
        <w:rPr>
          <w:rFonts w:ascii="Times New Roman" w:hAnsi="Times New Roman" w:cs="Times New Roman"/>
          <w:sz w:val="24"/>
          <w:szCs w:val="24"/>
        </w:rPr>
        <w:t xml:space="preserve"> </w:t>
      </w:r>
      <w:r w:rsidR="00254C0B" w:rsidRPr="009F79D1">
        <w:rPr>
          <w:rFonts w:ascii="Times New Roman" w:hAnsi="Times New Roman" w:cs="Times New Roman"/>
          <w:sz w:val="24"/>
          <w:szCs w:val="24"/>
        </w:rPr>
        <w:t xml:space="preserve">to </w:t>
      </w:r>
      <w:r w:rsidR="00025D04" w:rsidRPr="009F79D1">
        <w:rPr>
          <w:rFonts w:ascii="Times New Roman" w:hAnsi="Times New Roman" w:cs="Times New Roman"/>
          <w:sz w:val="24"/>
          <w:szCs w:val="24"/>
        </w:rPr>
        <w:t xml:space="preserve">the time </w:t>
      </w:r>
      <w:r w:rsidR="00EC0B73" w:rsidRPr="009F79D1">
        <w:rPr>
          <w:rFonts w:ascii="Times New Roman" w:hAnsi="Times New Roman" w:cs="Times New Roman"/>
          <w:sz w:val="24"/>
          <w:szCs w:val="24"/>
        </w:rPr>
        <w:t>required</w:t>
      </w:r>
      <w:r w:rsidR="00F633B3" w:rsidRPr="009F79D1">
        <w:rPr>
          <w:rFonts w:ascii="Times New Roman" w:hAnsi="Times New Roman" w:cs="Times New Roman"/>
          <w:sz w:val="24"/>
          <w:szCs w:val="24"/>
        </w:rPr>
        <w:t xml:space="preserve"> </w:t>
      </w:r>
      <w:r w:rsidR="00025D04" w:rsidRPr="009F79D1">
        <w:rPr>
          <w:rFonts w:ascii="Times New Roman" w:hAnsi="Times New Roman" w:cs="Times New Roman"/>
          <w:sz w:val="24"/>
          <w:szCs w:val="24"/>
        </w:rPr>
        <w:t xml:space="preserve">for </w:t>
      </w:r>
      <w:r w:rsidR="00EC0B73" w:rsidRPr="009F79D1">
        <w:rPr>
          <w:rFonts w:ascii="Times New Roman" w:hAnsi="Times New Roman" w:cs="Times New Roman"/>
          <w:sz w:val="24"/>
          <w:szCs w:val="24"/>
        </w:rPr>
        <w:t>field</w:t>
      </w:r>
      <w:r w:rsidR="00CE607F" w:rsidRPr="009F79D1">
        <w:rPr>
          <w:rFonts w:ascii="Times New Roman" w:hAnsi="Times New Roman" w:cs="Times New Roman"/>
          <w:sz w:val="24"/>
          <w:szCs w:val="24"/>
        </w:rPr>
        <w:t xml:space="preserve"> </w:t>
      </w:r>
      <w:r w:rsidR="00EC0B73" w:rsidRPr="009F79D1">
        <w:rPr>
          <w:rFonts w:ascii="Times New Roman" w:hAnsi="Times New Roman" w:cs="Times New Roman"/>
          <w:sz w:val="24"/>
          <w:szCs w:val="24"/>
        </w:rPr>
        <w:t>work</w:t>
      </w:r>
      <w:r w:rsidR="00025D04" w:rsidRPr="009F79D1">
        <w:rPr>
          <w:rFonts w:ascii="Times New Roman" w:hAnsi="Times New Roman" w:cs="Times New Roman"/>
          <w:sz w:val="24"/>
          <w:szCs w:val="24"/>
        </w:rPr>
        <w:t xml:space="preserve">. </w:t>
      </w:r>
    </w:p>
    <w:p w14:paraId="165929E6" w14:textId="77777777" w:rsidR="00623F12" w:rsidRPr="009F79D1" w:rsidRDefault="00623F12" w:rsidP="00FD0EB1">
      <w:pPr>
        <w:spacing w:line="360" w:lineRule="auto"/>
        <w:rPr>
          <w:rFonts w:ascii="Times New Roman" w:hAnsi="Times New Roman" w:cs="Times New Roman"/>
          <w:sz w:val="24"/>
          <w:szCs w:val="24"/>
        </w:rPr>
      </w:pPr>
    </w:p>
    <w:p w14:paraId="70864B69" w14:textId="01C92280" w:rsidR="00025D04" w:rsidRPr="009F79D1" w:rsidRDefault="00025D04"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Lastly, the initial tsetse survey (called T0 in the project) and preliminary sensitisation work undertaken in 2013 are also treated as ‘investments’, to be depreciated over the life of the project</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Although target deployment is </w:t>
      </w:r>
      <w:r w:rsidR="00890478" w:rsidRPr="009F79D1">
        <w:rPr>
          <w:rFonts w:ascii="Times New Roman" w:hAnsi="Times New Roman" w:cs="Times New Roman"/>
          <w:sz w:val="24"/>
          <w:szCs w:val="24"/>
        </w:rPr>
        <w:t>still ongoing</w:t>
      </w:r>
      <w:r w:rsidRPr="009F79D1">
        <w:rPr>
          <w:rFonts w:ascii="Times New Roman" w:hAnsi="Times New Roman" w:cs="Times New Roman"/>
          <w:sz w:val="24"/>
          <w:szCs w:val="24"/>
        </w:rPr>
        <w:t>, it was decided to spread their cost over five years of control work</w:t>
      </w:r>
      <w:r w:rsidR="0095458F" w:rsidRPr="009F79D1">
        <w:rPr>
          <w:rFonts w:ascii="Times New Roman" w:hAnsi="Times New Roman" w:cs="Times New Roman"/>
          <w:sz w:val="24"/>
          <w:szCs w:val="24"/>
        </w:rPr>
        <w:t xml:space="preserve"> (2014-2018)</w:t>
      </w:r>
      <w:r w:rsidRPr="009F79D1">
        <w:rPr>
          <w:rFonts w:ascii="Times New Roman" w:hAnsi="Times New Roman" w:cs="Times New Roman"/>
          <w:sz w:val="24"/>
          <w:szCs w:val="24"/>
        </w:rPr>
        <w:t xml:space="preserve">, thus allocating 20% </w:t>
      </w:r>
      <w:r w:rsidR="0095458F" w:rsidRPr="009F79D1">
        <w:rPr>
          <w:rFonts w:ascii="Times New Roman" w:hAnsi="Times New Roman" w:cs="Times New Roman"/>
          <w:sz w:val="24"/>
          <w:szCs w:val="24"/>
        </w:rPr>
        <w:t xml:space="preserve">of the total cost of </w:t>
      </w:r>
      <w:r w:rsidR="007D1133" w:rsidRPr="009F79D1">
        <w:rPr>
          <w:rFonts w:ascii="Times New Roman" w:hAnsi="Times New Roman" w:cs="Times New Roman"/>
          <w:sz w:val="24"/>
          <w:szCs w:val="24"/>
        </w:rPr>
        <w:t xml:space="preserve">the initial </w:t>
      </w:r>
      <w:r w:rsidR="0095458F" w:rsidRPr="009F79D1">
        <w:rPr>
          <w:rFonts w:ascii="Times New Roman" w:hAnsi="Times New Roman" w:cs="Times New Roman"/>
          <w:sz w:val="24"/>
          <w:szCs w:val="24"/>
        </w:rPr>
        <w:t xml:space="preserve">T0 </w:t>
      </w:r>
      <w:r w:rsidR="007D1133" w:rsidRPr="009F79D1">
        <w:rPr>
          <w:rFonts w:ascii="Times New Roman" w:hAnsi="Times New Roman" w:cs="Times New Roman"/>
          <w:sz w:val="24"/>
          <w:szCs w:val="24"/>
        </w:rPr>
        <w:t xml:space="preserve">tsetse survey </w:t>
      </w:r>
      <w:r w:rsidR="0095458F" w:rsidRPr="009F79D1">
        <w:rPr>
          <w:rFonts w:ascii="Times New Roman" w:hAnsi="Times New Roman" w:cs="Times New Roman"/>
          <w:sz w:val="24"/>
          <w:szCs w:val="24"/>
        </w:rPr>
        <w:t>and</w:t>
      </w:r>
      <w:r w:rsidR="007D1133" w:rsidRPr="009F79D1">
        <w:rPr>
          <w:rFonts w:ascii="Times New Roman" w:hAnsi="Times New Roman" w:cs="Times New Roman"/>
          <w:sz w:val="24"/>
          <w:szCs w:val="24"/>
        </w:rPr>
        <w:t xml:space="preserve"> the initial</w:t>
      </w:r>
      <w:r w:rsidR="0095458F" w:rsidRPr="009F79D1">
        <w:rPr>
          <w:rFonts w:ascii="Times New Roman" w:hAnsi="Times New Roman" w:cs="Times New Roman"/>
          <w:sz w:val="24"/>
          <w:szCs w:val="24"/>
        </w:rPr>
        <w:t xml:space="preserve"> sensitisation </w:t>
      </w:r>
      <w:r w:rsidRPr="009F79D1">
        <w:rPr>
          <w:rFonts w:ascii="Times New Roman" w:hAnsi="Times New Roman" w:cs="Times New Roman"/>
          <w:sz w:val="24"/>
          <w:szCs w:val="24"/>
        </w:rPr>
        <w:t xml:space="preserve">to the costs actually incurred in </w:t>
      </w:r>
      <w:r w:rsidR="007D1133" w:rsidRPr="009F79D1">
        <w:rPr>
          <w:rFonts w:ascii="Times New Roman" w:hAnsi="Times New Roman" w:cs="Times New Roman"/>
          <w:sz w:val="24"/>
          <w:szCs w:val="24"/>
        </w:rPr>
        <w:t xml:space="preserve">each </w:t>
      </w:r>
      <w:r w:rsidRPr="009F79D1">
        <w:rPr>
          <w:rFonts w:ascii="Times New Roman" w:hAnsi="Times New Roman" w:cs="Times New Roman"/>
          <w:sz w:val="24"/>
          <w:szCs w:val="24"/>
        </w:rPr>
        <w:t>year.</w:t>
      </w:r>
    </w:p>
    <w:p w14:paraId="6B07E278" w14:textId="77777777" w:rsidR="007F5A8F" w:rsidRPr="009F79D1" w:rsidRDefault="007F5A8F" w:rsidP="00FD0EB1">
      <w:pPr>
        <w:spacing w:line="360" w:lineRule="auto"/>
        <w:ind w:left="360"/>
        <w:rPr>
          <w:rFonts w:ascii="Times New Roman" w:hAnsi="Times New Roman" w:cs="Times New Roman"/>
          <w:sz w:val="24"/>
          <w:szCs w:val="24"/>
        </w:rPr>
      </w:pPr>
    </w:p>
    <w:p w14:paraId="28880204" w14:textId="77777777" w:rsidR="00EC0B73" w:rsidRPr="009F79D1" w:rsidRDefault="00EC0B73" w:rsidP="00FD0EB1">
      <w:pPr>
        <w:spacing w:line="360" w:lineRule="auto"/>
        <w:rPr>
          <w:rFonts w:ascii="Times New Roman" w:hAnsi="Times New Roman" w:cs="Times New Roman"/>
          <w:b/>
          <w:i/>
          <w:sz w:val="24"/>
          <w:szCs w:val="24"/>
        </w:rPr>
      </w:pPr>
      <w:r w:rsidRPr="009F79D1">
        <w:rPr>
          <w:rFonts w:ascii="Times New Roman" w:hAnsi="Times New Roman" w:cs="Times New Roman"/>
          <w:b/>
          <w:i/>
          <w:sz w:val="24"/>
          <w:szCs w:val="24"/>
        </w:rPr>
        <w:t xml:space="preserve">Staff </w:t>
      </w:r>
    </w:p>
    <w:p w14:paraId="04C22701" w14:textId="77777777" w:rsidR="001F65D4" w:rsidRPr="009F79D1" w:rsidRDefault="001F65D4"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Field staff costs consisted of travel allowances and salaries. The researchers and technicians received their salary and a per diem payment for time away on field trips of 30</w:t>
      </w:r>
      <w:r w:rsidR="00730A61" w:rsidRPr="009F79D1">
        <w:rPr>
          <w:rFonts w:ascii="Times New Roman" w:hAnsi="Times New Roman" w:cs="Times New Roman"/>
          <w:sz w:val="24"/>
          <w:szCs w:val="24"/>
        </w:rPr>
        <w:t xml:space="preserve"> </w:t>
      </w:r>
      <w:r w:rsidRPr="009F79D1">
        <w:rPr>
          <w:rFonts w:ascii="Times New Roman" w:hAnsi="Times New Roman" w:cs="Times New Roman"/>
          <w:sz w:val="24"/>
          <w:szCs w:val="24"/>
        </w:rPr>
        <w:t>000 FCA (USD 50) to cover all costs</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Based on weekend and holiday entitlements, a working year of 240 days was assumed</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In order to calculate the value of salaries it was estimated that in addition to time in the field, </w:t>
      </w:r>
      <w:r w:rsidR="00713917" w:rsidRPr="009F79D1">
        <w:rPr>
          <w:rFonts w:ascii="Times New Roman" w:hAnsi="Times New Roman" w:cs="Times New Roman"/>
          <w:sz w:val="24"/>
          <w:szCs w:val="24"/>
        </w:rPr>
        <w:t xml:space="preserve">the </w:t>
      </w:r>
      <w:r w:rsidR="007A7DBC" w:rsidRPr="009F79D1">
        <w:rPr>
          <w:rFonts w:ascii="Times New Roman" w:hAnsi="Times New Roman" w:cs="Times New Roman"/>
          <w:sz w:val="24"/>
          <w:szCs w:val="24"/>
        </w:rPr>
        <w:t xml:space="preserve">head of the team required three days to prepare for </w:t>
      </w:r>
      <w:r w:rsidRPr="009F79D1">
        <w:rPr>
          <w:rFonts w:ascii="Times New Roman" w:hAnsi="Times New Roman" w:cs="Times New Roman"/>
          <w:sz w:val="24"/>
          <w:szCs w:val="24"/>
        </w:rPr>
        <w:t xml:space="preserve">each mission and </w:t>
      </w:r>
      <w:r w:rsidR="007A7DBC" w:rsidRPr="009F79D1">
        <w:rPr>
          <w:rFonts w:ascii="Times New Roman" w:hAnsi="Times New Roman" w:cs="Times New Roman"/>
          <w:sz w:val="24"/>
          <w:szCs w:val="24"/>
        </w:rPr>
        <w:t xml:space="preserve">the other members of the team, </w:t>
      </w:r>
      <w:r w:rsidRPr="009F79D1">
        <w:rPr>
          <w:rFonts w:ascii="Times New Roman" w:hAnsi="Times New Roman" w:cs="Times New Roman"/>
          <w:sz w:val="24"/>
          <w:szCs w:val="24"/>
        </w:rPr>
        <w:t xml:space="preserve">two days, reducing to two and 1.5 days </w:t>
      </w:r>
      <w:r w:rsidR="00713917" w:rsidRPr="009F79D1">
        <w:rPr>
          <w:rFonts w:ascii="Times New Roman" w:hAnsi="Times New Roman" w:cs="Times New Roman"/>
          <w:sz w:val="24"/>
          <w:szCs w:val="24"/>
        </w:rPr>
        <w:t xml:space="preserve">respectively </w:t>
      </w:r>
      <w:r w:rsidRPr="009F79D1">
        <w:rPr>
          <w:rFonts w:ascii="Times New Roman" w:hAnsi="Times New Roman" w:cs="Times New Roman"/>
          <w:sz w:val="24"/>
          <w:szCs w:val="24"/>
        </w:rPr>
        <w:t>for the shorter sensitisation missions</w:t>
      </w:r>
      <w:r w:rsidR="00F83284" w:rsidRPr="009F79D1">
        <w:rPr>
          <w:rFonts w:ascii="Times New Roman" w:hAnsi="Times New Roman" w:cs="Times New Roman"/>
          <w:sz w:val="24"/>
          <w:szCs w:val="24"/>
        </w:rPr>
        <w:t xml:space="preserve">. </w:t>
      </w:r>
      <w:r w:rsidR="00C674DE" w:rsidRPr="009F79D1">
        <w:rPr>
          <w:rFonts w:ascii="Times New Roman" w:hAnsi="Times New Roman" w:cs="Times New Roman"/>
          <w:sz w:val="24"/>
          <w:szCs w:val="24"/>
        </w:rPr>
        <w:t xml:space="preserve">Thus, for </w:t>
      </w:r>
      <w:r w:rsidRPr="009F79D1">
        <w:rPr>
          <w:rFonts w:ascii="Times New Roman" w:hAnsi="Times New Roman" w:cs="Times New Roman"/>
          <w:sz w:val="24"/>
          <w:szCs w:val="24"/>
        </w:rPr>
        <w:t>each team member</w:t>
      </w:r>
      <w:r w:rsidR="00C674DE" w:rsidRPr="009F79D1">
        <w:rPr>
          <w:rFonts w:ascii="Times New Roman" w:hAnsi="Times New Roman" w:cs="Times New Roman"/>
          <w:sz w:val="24"/>
          <w:szCs w:val="24"/>
        </w:rPr>
        <w:t xml:space="preserve"> the </w:t>
      </w:r>
      <w:r w:rsidRPr="009F79D1">
        <w:rPr>
          <w:rFonts w:ascii="Times New Roman" w:hAnsi="Times New Roman" w:cs="Times New Roman"/>
          <w:sz w:val="24"/>
          <w:szCs w:val="24"/>
        </w:rPr>
        <w:t xml:space="preserve">total </w:t>
      </w:r>
      <w:r w:rsidR="00C674DE" w:rsidRPr="009F79D1">
        <w:rPr>
          <w:rFonts w:ascii="Times New Roman" w:hAnsi="Times New Roman" w:cs="Times New Roman"/>
          <w:sz w:val="24"/>
          <w:szCs w:val="24"/>
        </w:rPr>
        <w:t xml:space="preserve">number of days worked </w:t>
      </w:r>
      <w:r w:rsidR="005777F4" w:rsidRPr="009F79D1">
        <w:rPr>
          <w:rFonts w:ascii="Times New Roman" w:hAnsi="Times New Roman" w:cs="Times New Roman"/>
          <w:sz w:val="24"/>
          <w:szCs w:val="24"/>
        </w:rPr>
        <w:t>days was calculated,</w:t>
      </w:r>
      <w:r w:rsidR="00752DB9" w:rsidRPr="009F79D1">
        <w:rPr>
          <w:rFonts w:ascii="Times New Roman" w:hAnsi="Times New Roman" w:cs="Times New Roman"/>
          <w:sz w:val="24"/>
          <w:szCs w:val="24"/>
        </w:rPr>
        <w:t xml:space="preserve"> </w:t>
      </w:r>
      <w:proofErr w:type="gramStart"/>
      <w:r w:rsidRPr="009F79D1">
        <w:rPr>
          <w:rFonts w:ascii="Times New Roman" w:hAnsi="Times New Roman" w:cs="Times New Roman"/>
          <w:sz w:val="24"/>
          <w:szCs w:val="24"/>
        </w:rPr>
        <w:t>then</w:t>
      </w:r>
      <w:proofErr w:type="gramEnd"/>
      <w:r w:rsidRPr="009F79D1">
        <w:rPr>
          <w:rFonts w:ascii="Times New Roman" w:hAnsi="Times New Roman" w:cs="Times New Roman"/>
          <w:sz w:val="24"/>
          <w:szCs w:val="24"/>
        </w:rPr>
        <w:t xml:space="preserve"> divided </w:t>
      </w:r>
      <w:r w:rsidR="009A6B5B" w:rsidRPr="009F79D1">
        <w:rPr>
          <w:rFonts w:ascii="Times New Roman" w:hAnsi="Times New Roman" w:cs="Times New Roman"/>
          <w:sz w:val="24"/>
          <w:szCs w:val="24"/>
        </w:rPr>
        <w:t xml:space="preserve">by </w:t>
      </w:r>
      <w:r w:rsidRPr="009F79D1">
        <w:rPr>
          <w:rFonts w:ascii="Times New Roman" w:hAnsi="Times New Roman" w:cs="Times New Roman"/>
          <w:sz w:val="24"/>
          <w:szCs w:val="24"/>
        </w:rPr>
        <w:t xml:space="preserve">20 to obtain the </w:t>
      </w:r>
      <w:r w:rsidR="00C674DE" w:rsidRPr="009F79D1">
        <w:rPr>
          <w:rFonts w:ascii="Times New Roman" w:hAnsi="Times New Roman" w:cs="Times New Roman"/>
          <w:sz w:val="24"/>
          <w:szCs w:val="24"/>
        </w:rPr>
        <w:t xml:space="preserve">number of </w:t>
      </w:r>
      <w:r w:rsidRPr="009F79D1">
        <w:rPr>
          <w:rFonts w:ascii="Times New Roman" w:hAnsi="Times New Roman" w:cs="Times New Roman"/>
          <w:sz w:val="24"/>
          <w:szCs w:val="24"/>
        </w:rPr>
        <w:t>salary months, which were then ascribed to each activity</w:t>
      </w:r>
      <w:r w:rsidR="00713917" w:rsidRPr="009F79D1">
        <w:rPr>
          <w:rFonts w:ascii="Times New Roman" w:hAnsi="Times New Roman" w:cs="Times New Roman"/>
          <w:sz w:val="24"/>
          <w:szCs w:val="24"/>
        </w:rPr>
        <w:t>.</w:t>
      </w:r>
    </w:p>
    <w:p w14:paraId="275EF2C8" w14:textId="77777777" w:rsidR="00025D04" w:rsidRPr="009F79D1" w:rsidRDefault="00025D04" w:rsidP="00FD0EB1">
      <w:pPr>
        <w:spacing w:line="360" w:lineRule="auto"/>
        <w:rPr>
          <w:rFonts w:ascii="Times New Roman" w:hAnsi="Times New Roman" w:cs="Times New Roman"/>
          <w:sz w:val="24"/>
          <w:szCs w:val="24"/>
        </w:rPr>
      </w:pPr>
    </w:p>
    <w:p w14:paraId="0094BCF3" w14:textId="77777777" w:rsidR="00EC0B73" w:rsidRPr="009F79D1" w:rsidRDefault="00EC0B73" w:rsidP="00FD0EB1">
      <w:pPr>
        <w:spacing w:line="360" w:lineRule="auto"/>
        <w:rPr>
          <w:rFonts w:ascii="Times New Roman" w:hAnsi="Times New Roman" w:cs="Times New Roman"/>
          <w:b/>
          <w:i/>
          <w:sz w:val="24"/>
          <w:szCs w:val="24"/>
        </w:rPr>
      </w:pPr>
      <w:r w:rsidRPr="009F79D1">
        <w:rPr>
          <w:rFonts w:ascii="Times New Roman" w:hAnsi="Times New Roman" w:cs="Times New Roman"/>
          <w:b/>
          <w:i/>
          <w:sz w:val="24"/>
          <w:szCs w:val="24"/>
        </w:rPr>
        <w:t xml:space="preserve">Administrative support </w:t>
      </w:r>
    </w:p>
    <w:p w14:paraId="65216508" w14:textId="090296DD" w:rsidR="000047C8" w:rsidRPr="009F79D1" w:rsidRDefault="001F65D4"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A project of this nature also needs administrative staff support</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The 2015-</w:t>
      </w:r>
      <w:r w:rsidR="00485FCC" w:rsidRPr="009F79D1">
        <w:rPr>
          <w:rFonts w:ascii="Times New Roman" w:hAnsi="Times New Roman" w:cs="Times New Roman"/>
          <w:sz w:val="24"/>
          <w:szCs w:val="24"/>
        </w:rPr>
        <w:t xml:space="preserve">2016 </w:t>
      </w:r>
      <w:r w:rsidRPr="009F79D1">
        <w:rPr>
          <w:rFonts w:ascii="Times New Roman" w:hAnsi="Times New Roman" w:cs="Times New Roman"/>
          <w:sz w:val="24"/>
          <w:szCs w:val="24"/>
        </w:rPr>
        <w:t>costs were based on a month’s time per year for the accountant and a member of staff helping with the cost data collection, plus inputs of a few days per year from the director general, the director’s secretary and the department head along with a lump sum to cover cleaning, guards and other support staff</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This came to a total of USD 2</w:t>
      </w:r>
      <w:r w:rsidR="00730A61" w:rsidRPr="009F79D1">
        <w:rPr>
          <w:rFonts w:ascii="Times New Roman" w:hAnsi="Times New Roman" w:cs="Times New Roman"/>
          <w:sz w:val="24"/>
          <w:szCs w:val="24"/>
        </w:rPr>
        <w:t xml:space="preserve"> </w:t>
      </w:r>
      <w:r w:rsidRPr="009F79D1">
        <w:rPr>
          <w:rFonts w:ascii="Times New Roman" w:hAnsi="Times New Roman" w:cs="Times New Roman"/>
          <w:sz w:val="24"/>
          <w:szCs w:val="24"/>
        </w:rPr>
        <w:t>242 per annum</w:t>
      </w:r>
      <w:r w:rsidR="00767959" w:rsidRPr="009F79D1">
        <w:rPr>
          <w:rFonts w:ascii="Times New Roman" w:hAnsi="Times New Roman" w:cs="Times New Roman"/>
          <w:sz w:val="24"/>
          <w:szCs w:val="24"/>
        </w:rPr>
        <w:t>. Office running costs were recorded for rent, stationery, telephone, internet, electricity and water and an appropriate share allocated to the tsetse control work, coming to USD 1 987 per annum.</w:t>
      </w:r>
      <w:r w:rsidR="00552752" w:rsidRPr="009F79D1">
        <w:rPr>
          <w:rFonts w:ascii="Times New Roman" w:hAnsi="Times New Roman" w:cs="Times New Roman"/>
          <w:sz w:val="24"/>
          <w:szCs w:val="24"/>
        </w:rPr>
        <w:t xml:space="preserve"> </w:t>
      </w:r>
      <w:r w:rsidR="00767959" w:rsidRPr="009F79D1">
        <w:rPr>
          <w:rFonts w:ascii="Times New Roman" w:hAnsi="Times New Roman" w:cs="Times New Roman"/>
          <w:sz w:val="24"/>
          <w:szCs w:val="24"/>
        </w:rPr>
        <w:t>These figures were</w:t>
      </w:r>
      <w:r w:rsidRPr="009F79D1">
        <w:rPr>
          <w:rFonts w:ascii="Times New Roman" w:hAnsi="Times New Roman" w:cs="Times New Roman"/>
          <w:sz w:val="24"/>
          <w:szCs w:val="24"/>
        </w:rPr>
        <w:t xml:space="preserve"> added to the depreciation on office furniture and equipment and then shared out between the activities in proportion to the staff time allocated to each, under the heading “administrative support”.</w:t>
      </w:r>
    </w:p>
    <w:p w14:paraId="4D2DCAEF" w14:textId="77777777" w:rsidR="007F5A8F" w:rsidRPr="009F79D1" w:rsidRDefault="007F5A8F" w:rsidP="00FD0EB1">
      <w:pPr>
        <w:spacing w:line="360" w:lineRule="auto"/>
        <w:rPr>
          <w:rFonts w:ascii="Times New Roman" w:hAnsi="Times New Roman" w:cs="Times New Roman"/>
          <w:sz w:val="24"/>
          <w:szCs w:val="24"/>
        </w:rPr>
      </w:pPr>
    </w:p>
    <w:p w14:paraId="70CF0EC2" w14:textId="77777777" w:rsidR="001F65D4" w:rsidRPr="009F79D1" w:rsidRDefault="001F65D4"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Thus, by including administrative overheads, a share of salaries, while removing purely research costs, it is hoped that the cost</w:t>
      </w:r>
      <w:r w:rsidR="00E40A50" w:rsidRPr="009F79D1">
        <w:rPr>
          <w:rFonts w:ascii="Times New Roman" w:hAnsi="Times New Roman" w:cs="Times New Roman"/>
          <w:sz w:val="24"/>
          <w:szCs w:val="24"/>
        </w:rPr>
        <w:t>s</w:t>
      </w:r>
      <w:r w:rsidRPr="009F79D1">
        <w:rPr>
          <w:rFonts w:ascii="Times New Roman" w:hAnsi="Times New Roman" w:cs="Times New Roman"/>
          <w:sz w:val="24"/>
          <w:szCs w:val="24"/>
        </w:rPr>
        <w:t xml:space="preserve"> </w:t>
      </w:r>
      <w:r w:rsidR="00E40A50" w:rsidRPr="009F79D1">
        <w:rPr>
          <w:rFonts w:ascii="Times New Roman" w:hAnsi="Times New Roman" w:cs="Times New Roman"/>
          <w:sz w:val="24"/>
          <w:szCs w:val="24"/>
        </w:rPr>
        <w:t>calculated</w:t>
      </w:r>
      <w:r w:rsidRPr="009F79D1">
        <w:rPr>
          <w:rFonts w:ascii="Times New Roman" w:hAnsi="Times New Roman" w:cs="Times New Roman"/>
          <w:sz w:val="24"/>
          <w:szCs w:val="24"/>
        </w:rPr>
        <w:t xml:space="preserve"> represent a robust estimate of</w:t>
      </w:r>
      <w:r w:rsidR="002E3AF7"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full economic cost of </w:t>
      </w:r>
      <w:r w:rsidRPr="009F79D1">
        <w:rPr>
          <w:rFonts w:ascii="Times New Roman" w:hAnsi="Times New Roman" w:cs="Times New Roman"/>
          <w:sz w:val="24"/>
          <w:szCs w:val="24"/>
        </w:rPr>
        <w:lastRenderedPageBreak/>
        <w:t>mounting this control operation.</w:t>
      </w:r>
      <w:r w:rsidR="00152E0B" w:rsidRPr="009F79D1">
        <w:rPr>
          <w:rFonts w:ascii="Times New Roman" w:hAnsi="Times New Roman" w:cs="Times New Roman"/>
          <w:sz w:val="24"/>
          <w:szCs w:val="24"/>
        </w:rPr>
        <w:t xml:space="preserve"> The results are set out below, starting with details of staff and timing and then going chronologically through the different activities. </w:t>
      </w:r>
    </w:p>
    <w:p w14:paraId="527623CF" w14:textId="77777777" w:rsidR="002200FB" w:rsidRPr="009F79D1" w:rsidRDefault="002200FB" w:rsidP="00FD0EB1">
      <w:pPr>
        <w:spacing w:line="360" w:lineRule="auto"/>
        <w:ind w:left="360"/>
        <w:rPr>
          <w:rFonts w:ascii="Times New Roman" w:hAnsi="Times New Roman" w:cs="Times New Roman"/>
          <w:sz w:val="24"/>
          <w:szCs w:val="24"/>
        </w:rPr>
      </w:pPr>
    </w:p>
    <w:p w14:paraId="19489571" w14:textId="77777777" w:rsidR="00C60832" w:rsidRPr="009F79D1" w:rsidRDefault="00DD5310"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Results</w:t>
      </w:r>
    </w:p>
    <w:p w14:paraId="1099D058" w14:textId="77777777" w:rsidR="0081105B"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Timing of activities</w:t>
      </w:r>
    </w:p>
    <w:p w14:paraId="77DA6D99" w14:textId="6FE0CB38" w:rsidR="0081105B" w:rsidRPr="009F79D1" w:rsidRDefault="008D24E5"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The activities included in the costing exercise and their timing over the period from November 2013 to October 20</w:t>
      </w:r>
      <w:r w:rsidR="00681A6F" w:rsidRPr="009F79D1">
        <w:rPr>
          <w:rFonts w:ascii="Times New Roman" w:hAnsi="Times New Roman" w:cs="Times New Roman"/>
          <w:sz w:val="24"/>
          <w:szCs w:val="24"/>
        </w:rPr>
        <w:t xml:space="preserve">16 </w:t>
      </w:r>
      <w:proofErr w:type="gramStart"/>
      <w:r w:rsidR="00681A6F" w:rsidRPr="009F79D1">
        <w:rPr>
          <w:rFonts w:ascii="Times New Roman" w:hAnsi="Times New Roman" w:cs="Times New Roman"/>
          <w:sz w:val="24"/>
          <w:szCs w:val="24"/>
        </w:rPr>
        <w:t>are</w:t>
      </w:r>
      <w:proofErr w:type="gramEnd"/>
      <w:r w:rsidR="00681A6F" w:rsidRPr="009F79D1">
        <w:rPr>
          <w:rFonts w:ascii="Times New Roman" w:hAnsi="Times New Roman" w:cs="Times New Roman"/>
          <w:sz w:val="24"/>
          <w:szCs w:val="24"/>
        </w:rPr>
        <w:t xml:space="preserve"> illustrated in </w:t>
      </w:r>
      <w:r w:rsidR="00840FD2" w:rsidRPr="009F79D1">
        <w:rPr>
          <w:rFonts w:ascii="Times New Roman" w:hAnsi="Times New Roman" w:cs="Times New Roman"/>
          <w:sz w:val="24"/>
          <w:szCs w:val="24"/>
        </w:rPr>
        <w:t xml:space="preserve">Fig. </w:t>
      </w:r>
      <w:r w:rsidR="007B43F5" w:rsidRPr="009F79D1">
        <w:rPr>
          <w:rFonts w:ascii="Times New Roman" w:hAnsi="Times New Roman" w:cs="Times New Roman"/>
          <w:sz w:val="24"/>
          <w:szCs w:val="24"/>
        </w:rPr>
        <w:t>3</w:t>
      </w:r>
      <w:r w:rsidR="00F83284" w:rsidRPr="009F79D1">
        <w:rPr>
          <w:rFonts w:ascii="Times New Roman" w:hAnsi="Times New Roman" w:cs="Times New Roman"/>
          <w:sz w:val="24"/>
          <w:szCs w:val="24"/>
        </w:rPr>
        <w:t xml:space="preserve">. </w:t>
      </w:r>
      <w:r w:rsidR="00681A6F" w:rsidRPr="009F79D1">
        <w:rPr>
          <w:rFonts w:ascii="Times New Roman" w:hAnsi="Times New Roman" w:cs="Times New Roman"/>
          <w:sz w:val="24"/>
          <w:szCs w:val="24"/>
        </w:rPr>
        <w:t xml:space="preserve">The duration of the field work and a brief description are provided in Table 1. </w:t>
      </w:r>
      <w:r w:rsidR="0062002B" w:rsidRPr="009F79D1">
        <w:rPr>
          <w:rFonts w:ascii="Times New Roman" w:hAnsi="Times New Roman" w:cs="Times New Roman"/>
          <w:sz w:val="24"/>
          <w:szCs w:val="24"/>
        </w:rPr>
        <w:t>Although the field time varied slightly from mission to mission, as did the number of people involved, the timings were similar from year to year</w:t>
      </w:r>
      <w:r w:rsidR="00F83284" w:rsidRPr="009F79D1">
        <w:rPr>
          <w:rFonts w:ascii="Times New Roman" w:hAnsi="Times New Roman" w:cs="Times New Roman"/>
          <w:sz w:val="24"/>
          <w:szCs w:val="24"/>
        </w:rPr>
        <w:t xml:space="preserve">. </w:t>
      </w:r>
      <w:r w:rsidR="0062002B" w:rsidRPr="009F79D1">
        <w:rPr>
          <w:rFonts w:ascii="Times New Roman" w:hAnsi="Times New Roman" w:cs="Times New Roman"/>
          <w:sz w:val="24"/>
          <w:szCs w:val="24"/>
        </w:rPr>
        <w:t>Monitoring was undertaken three times a year, for a two week period</w:t>
      </w:r>
      <w:r w:rsidR="00F83284" w:rsidRPr="009F79D1">
        <w:rPr>
          <w:rFonts w:ascii="Times New Roman" w:hAnsi="Times New Roman" w:cs="Times New Roman"/>
          <w:sz w:val="24"/>
          <w:szCs w:val="24"/>
        </w:rPr>
        <w:t xml:space="preserve">. </w:t>
      </w:r>
      <w:r w:rsidR="0062002B" w:rsidRPr="009F79D1">
        <w:rPr>
          <w:rFonts w:ascii="Times New Roman" w:hAnsi="Times New Roman" w:cs="Times New Roman"/>
          <w:sz w:val="24"/>
          <w:szCs w:val="24"/>
        </w:rPr>
        <w:t xml:space="preserve">Deployment work started in the second week of January and finished early February, with an additional maintenance check on the targets being undertaken in September 2016. The sensitisation work was </w:t>
      </w:r>
      <w:r w:rsidR="008E5614" w:rsidRPr="009F79D1">
        <w:rPr>
          <w:rFonts w:ascii="Times New Roman" w:hAnsi="Times New Roman" w:cs="Times New Roman"/>
          <w:sz w:val="24"/>
          <w:szCs w:val="24"/>
        </w:rPr>
        <w:t>undertaken at the start of the period</w:t>
      </w:r>
      <w:r w:rsidR="008114BB" w:rsidRPr="009F79D1">
        <w:rPr>
          <w:rFonts w:ascii="Times New Roman" w:hAnsi="Times New Roman" w:cs="Times New Roman"/>
          <w:sz w:val="24"/>
          <w:szCs w:val="24"/>
        </w:rPr>
        <w:t xml:space="preserve"> studied</w:t>
      </w:r>
      <w:r w:rsidR="008E5614" w:rsidRPr="009F79D1">
        <w:rPr>
          <w:rFonts w:ascii="Times New Roman" w:hAnsi="Times New Roman" w:cs="Times New Roman"/>
          <w:sz w:val="24"/>
          <w:szCs w:val="24"/>
        </w:rPr>
        <w:t xml:space="preserve">, then </w:t>
      </w:r>
      <w:r w:rsidR="00F5050D" w:rsidRPr="009F79D1">
        <w:rPr>
          <w:rFonts w:ascii="Times New Roman" w:hAnsi="Times New Roman" w:cs="Times New Roman"/>
          <w:sz w:val="24"/>
          <w:szCs w:val="24"/>
        </w:rPr>
        <w:t xml:space="preserve">not </w:t>
      </w:r>
      <w:r w:rsidR="008E5614" w:rsidRPr="009F79D1">
        <w:rPr>
          <w:rFonts w:ascii="Times New Roman" w:hAnsi="Times New Roman" w:cs="Times New Roman"/>
          <w:sz w:val="24"/>
          <w:szCs w:val="24"/>
        </w:rPr>
        <w:t xml:space="preserve">repeated </w:t>
      </w:r>
      <w:r w:rsidR="00F5050D" w:rsidRPr="009F79D1">
        <w:rPr>
          <w:rFonts w:ascii="Times New Roman" w:hAnsi="Times New Roman" w:cs="Times New Roman"/>
          <w:sz w:val="24"/>
          <w:szCs w:val="24"/>
        </w:rPr>
        <w:t xml:space="preserve">until </w:t>
      </w:r>
      <w:r w:rsidR="008E5614" w:rsidRPr="009F79D1">
        <w:rPr>
          <w:rFonts w:ascii="Times New Roman" w:hAnsi="Times New Roman" w:cs="Times New Roman"/>
          <w:sz w:val="24"/>
          <w:szCs w:val="24"/>
        </w:rPr>
        <w:t>2017</w:t>
      </w:r>
      <w:r w:rsidR="007B43F5" w:rsidRPr="009F79D1">
        <w:rPr>
          <w:rFonts w:ascii="Times New Roman" w:hAnsi="Times New Roman" w:cs="Times New Roman"/>
          <w:sz w:val="24"/>
          <w:szCs w:val="24"/>
        </w:rPr>
        <w:t>,</w:t>
      </w:r>
      <w:r w:rsidR="008E5614" w:rsidRPr="009F79D1">
        <w:rPr>
          <w:rFonts w:ascii="Times New Roman" w:hAnsi="Times New Roman" w:cs="Times New Roman"/>
          <w:sz w:val="24"/>
          <w:szCs w:val="24"/>
        </w:rPr>
        <w:t xml:space="preserve"> </w:t>
      </w:r>
      <w:r w:rsidR="00F5050D" w:rsidRPr="009F79D1">
        <w:rPr>
          <w:rFonts w:ascii="Times New Roman" w:hAnsi="Times New Roman" w:cs="Times New Roman"/>
          <w:sz w:val="24"/>
          <w:szCs w:val="24"/>
        </w:rPr>
        <w:t>which was</w:t>
      </w:r>
      <w:r w:rsidR="001A7022" w:rsidRPr="009F79D1">
        <w:rPr>
          <w:rFonts w:ascii="Times New Roman" w:hAnsi="Times New Roman" w:cs="Times New Roman"/>
          <w:sz w:val="24"/>
          <w:szCs w:val="24"/>
        </w:rPr>
        <w:t xml:space="preserve"> </w:t>
      </w:r>
      <w:r w:rsidR="008E5614" w:rsidRPr="009F79D1">
        <w:rPr>
          <w:rFonts w:ascii="Times New Roman" w:hAnsi="Times New Roman" w:cs="Times New Roman"/>
          <w:sz w:val="24"/>
          <w:szCs w:val="24"/>
        </w:rPr>
        <w:t>after the cost monitoring had ended.</w:t>
      </w:r>
      <w:r w:rsidR="0062002B" w:rsidRPr="009F79D1">
        <w:rPr>
          <w:rFonts w:ascii="Times New Roman" w:hAnsi="Times New Roman" w:cs="Times New Roman"/>
          <w:sz w:val="24"/>
          <w:szCs w:val="24"/>
        </w:rPr>
        <w:t xml:space="preserve"> </w:t>
      </w:r>
    </w:p>
    <w:p w14:paraId="55581D03" w14:textId="77777777" w:rsidR="0027733F" w:rsidRPr="009F79D1" w:rsidRDefault="0027733F" w:rsidP="00FD0EB1">
      <w:pPr>
        <w:spacing w:line="360" w:lineRule="auto"/>
        <w:jc w:val="center"/>
        <w:rPr>
          <w:rFonts w:ascii="Times New Roman" w:hAnsi="Times New Roman" w:cs="Times New Roman"/>
          <w:b/>
          <w:sz w:val="24"/>
          <w:szCs w:val="24"/>
        </w:rPr>
      </w:pPr>
    </w:p>
    <w:p w14:paraId="5FDD7C4D" w14:textId="77777777" w:rsidR="00DE5E31"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 xml:space="preserve">Human resources </w:t>
      </w:r>
    </w:p>
    <w:p w14:paraId="4EF68C95" w14:textId="789A47B2" w:rsidR="00D76689" w:rsidRPr="009F79D1" w:rsidRDefault="00CC7B3D"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The field work was undertaken by researchers and technicians from the </w:t>
      </w:r>
      <w:r w:rsidR="00093D7E" w:rsidRPr="009F79D1">
        <w:rPr>
          <w:rFonts w:ascii="Times New Roman" w:hAnsi="Times New Roman" w:cs="Times New Roman"/>
          <w:sz w:val="24"/>
          <w:szCs w:val="24"/>
        </w:rPr>
        <w:t>five</w:t>
      </w:r>
      <w:r w:rsidRPr="009F79D1">
        <w:rPr>
          <w:rFonts w:ascii="Times New Roman" w:hAnsi="Times New Roman" w:cs="Times New Roman"/>
          <w:sz w:val="24"/>
          <w:szCs w:val="24"/>
        </w:rPr>
        <w:t xml:space="preserve"> institutes, IRED, PNLTHA</w:t>
      </w:r>
      <w:r w:rsidR="00093D7E" w:rsidRPr="009F79D1">
        <w:rPr>
          <w:rFonts w:ascii="Times New Roman" w:hAnsi="Times New Roman" w:cs="Times New Roman"/>
          <w:sz w:val="24"/>
          <w:szCs w:val="24"/>
        </w:rPr>
        <w:t>, CIRDES, IRD and LSTM</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The total time input is summarised in Table 2, with a total number of 327 person days for the preparatory work in 2013 and</w:t>
      </w:r>
      <w:r w:rsidR="002E3AF7" w:rsidRPr="009F79D1">
        <w:rPr>
          <w:rFonts w:ascii="Times New Roman" w:hAnsi="Times New Roman" w:cs="Times New Roman"/>
          <w:sz w:val="24"/>
          <w:szCs w:val="24"/>
        </w:rPr>
        <w:t xml:space="preserve"> </w:t>
      </w:r>
      <w:r w:rsidR="00E11258" w:rsidRPr="009F79D1">
        <w:rPr>
          <w:rFonts w:ascii="Times New Roman" w:hAnsi="Times New Roman" w:cs="Times New Roman"/>
          <w:sz w:val="24"/>
          <w:szCs w:val="24"/>
        </w:rPr>
        <w:t xml:space="preserve">236 and 278 days </w:t>
      </w:r>
      <w:r w:rsidR="009070C2" w:rsidRPr="009F79D1">
        <w:rPr>
          <w:rFonts w:ascii="Times New Roman" w:hAnsi="Times New Roman" w:cs="Times New Roman"/>
          <w:sz w:val="24"/>
          <w:szCs w:val="24"/>
        </w:rPr>
        <w:t xml:space="preserve">respectively </w:t>
      </w:r>
      <w:r w:rsidRPr="009F79D1">
        <w:rPr>
          <w:rFonts w:ascii="Times New Roman" w:hAnsi="Times New Roman" w:cs="Times New Roman"/>
          <w:sz w:val="24"/>
          <w:szCs w:val="24"/>
        </w:rPr>
        <w:t>in 2015 and 20</w:t>
      </w:r>
      <w:r w:rsidR="00D32229" w:rsidRPr="009F79D1">
        <w:rPr>
          <w:rFonts w:ascii="Times New Roman" w:hAnsi="Times New Roman" w:cs="Times New Roman"/>
          <w:sz w:val="24"/>
          <w:szCs w:val="24"/>
        </w:rPr>
        <w:t>1</w:t>
      </w:r>
      <w:r w:rsidRPr="009F79D1">
        <w:rPr>
          <w:rFonts w:ascii="Times New Roman" w:hAnsi="Times New Roman" w:cs="Times New Roman"/>
          <w:sz w:val="24"/>
          <w:szCs w:val="24"/>
        </w:rPr>
        <w:t xml:space="preserve">6. </w:t>
      </w:r>
    </w:p>
    <w:p w14:paraId="457DB08B" w14:textId="77777777" w:rsidR="00967F92" w:rsidRPr="009F79D1" w:rsidRDefault="00967F92" w:rsidP="00FD0EB1">
      <w:pPr>
        <w:spacing w:line="360" w:lineRule="auto"/>
        <w:rPr>
          <w:rFonts w:ascii="Times New Roman" w:hAnsi="Times New Roman" w:cs="Times New Roman"/>
          <w:b/>
          <w:sz w:val="24"/>
          <w:szCs w:val="24"/>
        </w:rPr>
      </w:pPr>
    </w:p>
    <w:p w14:paraId="5448D588" w14:textId="77777777" w:rsidR="0027733F" w:rsidRPr="009F79D1" w:rsidRDefault="0027733F"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Target deployment</w:t>
      </w:r>
    </w:p>
    <w:p w14:paraId="45F2C52D" w14:textId="734A0CEC" w:rsidR="00CC7B3D" w:rsidRPr="009F79D1" w:rsidRDefault="00CC7B3D"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Once in the intervention zone, local people were recruited for a range of activities</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Key to the success of the project were the</w:t>
      </w:r>
      <w:r w:rsidR="008B364E" w:rsidRPr="009F79D1">
        <w:rPr>
          <w:rFonts w:ascii="Times New Roman" w:hAnsi="Times New Roman" w:cs="Times New Roman"/>
          <w:sz w:val="24"/>
          <w:szCs w:val="24"/>
        </w:rPr>
        <w:t xml:space="preserve"> </w:t>
      </w:r>
      <w:r w:rsidR="00FA65D1" w:rsidRPr="009F79D1">
        <w:rPr>
          <w:rFonts w:ascii="Times New Roman" w:hAnsi="Times New Roman" w:cs="Times New Roman"/>
          <w:sz w:val="24"/>
          <w:szCs w:val="24"/>
        </w:rPr>
        <w:t>“</w:t>
      </w:r>
      <w:proofErr w:type="spellStart"/>
      <w:r w:rsidR="008B364E" w:rsidRPr="009F79D1">
        <w:rPr>
          <w:rFonts w:ascii="Times New Roman" w:hAnsi="Times New Roman" w:cs="Times New Roman"/>
          <w:sz w:val="24"/>
          <w:szCs w:val="24"/>
        </w:rPr>
        <w:t>Comité</w:t>
      </w:r>
      <w:r w:rsidR="00B2281B" w:rsidRPr="009F79D1">
        <w:rPr>
          <w:rFonts w:ascii="Times New Roman" w:hAnsi="Times New Roman" w:cs="Times New Roman"/>
          <w:sz w:val="24"/>
          <w:szCs w:val="24"/>
        </w:rPr>
        <w:t>s</w:t>
      </w:r>
      <w:proofErr w:type="spellEnd"/>
      <w:r w:rsidR="008B364E" w:rsidRPr="009F79D1">
        <w:rPr>
          <w:rFonts w:ascii="Times New Roman" w:hAnsi="Times New Roman" w:cs="Times New Roman"/>
          <w:sz w:val="24"/>
          <w:szCs w:val="24"/>
        </w:rPr>
        <w:t xml:space="preserve"> de </w:t>
      </w:r>
      <w:proofErr w:type="spellStart"/>
      <w:r w:rsidR="008B364E" w:rsidRPr="009F79D1">
        <w:rPr>
          <w:rFonts w:ascii="Times New Roman" w:hAnsi="Times New Roman" w:cs="Times New Roman"/>
          <w:sz w:val="24"/>
          <w:szCs w:val="24"/>
        </w:rPr>
        <w:t>Su</w:t>
      </w:r>
      <w:r w:rsidR="009F2212" w:rsidRPr="009F79D1">
        <w:rPr>
          <w:rFonts w:ascii="Times New Roman" w:hAnsi="Times New Roman" w:cs="Times New Roman"/>
          <w:sz w:val="24"/>
          <w:szCs w:val="24"/>
        </w:rPr>
        <w:t>ivi</w:t>
      </w:r>
      <w:proofErr w:type="spellEnd"/>
      <w:r w:rsidR="008B364E" w:rsidRPr="009F79D1">
        <w:rPr>
          <w:rFonts w:ascii="Times New Roman" w:hAnsi="Times New Roman" w:cs="Times New Roman"/>
          <w:sz w:val="24"/>
          <w:szCs w:val="24"/>
        </w:rPr>
        <w:t xml:space="preserve"> et de </w:t>
      </w:r>
      <w:proofErr w:type="spellStart"/>
      <w:r w:rsidR="008B364E" w:rsidRPr="009F79D1">
        <w:rPr>
          <w:rFonts w:ascii="Times New Roman" w:hAnsi="Times New Roman" w:cs="Times New Roman"/>
          <w:sz w:val="24"/>
          <w:szCs w:val="24"/>
        </w:rPr>
        <w:t>Sauvegarde</w:t>
      </w:r>
      <w:proofErr w:type="spellEnd"/>
      <w:r w:rsidR="008B364E" w:rsidRPr="009F79D1">
        <w:rPr>
          <w:rFonts w:ascii="Times New Roman" w:hAnsi="Times New Roman" w:cs="Times New Roman"/>
          <w:sz w:val="24"/>
          <w:szCs w:val="24"/>
        </w:rPr>
        <w:t xml:space="preserve"> des </w:t>
      </w:r>
      <w:proofErr w:type="spellStart"/>
      <w:r w:rsidR="008B364E" w:rsidRPr="009F79D1">
        <w:rPr>
          <w:rFonts w:ascii="Times New Roman" w:hAnsi="Times New Roman" w:cs="Times New Roman"/>
          <w:sz w:val="24"/>
          <w:szCs w:val="24"/>
        </w:rPr>
        <w:t>Ecrans</w:t>
      </w:r>
      <w:proofErr w:type="spellEnd"/>
      <w:r w:rsidR="00FA65D1" w:rsidRPr="009F79D1">
        <w:rPr>
          <w:rFonts w:ascii="Times New Roman" w:hAnsi="Times New Roman" w:cs="Times New Roman"/>
          <w:sz w:val="24"/>
          <w:szCs w:val="24"/>
        </w:rPr>
        <w:t>”</w:t>
      </w:r>
      <w:r w:rsidRPr="009F79D1">
        <w:rPr>
          <w:rFonts w:ascii="Times New Roman" w:hAnsi="Times New Roman" w:cs="Times New Roman"/>
          <w:sz w:val="24"/>
          <w:szCs w:val="24"/>
        </w:rPr>
        <w:t xml:space="preserve"> (CSSE</w:t>
      </w:r>
      <w:r w:rsidR="00B2281B" w:rsidRPr="009F79D1">
        <w:rPr>
          <w:rFonts w:ascii="Times New Roman" w:hAnsi="Times New Roman" w:cs="Times New Roman"/>
          <w:sz w:val="24"/>
          <w:szCs w:val="24"/>
        </w:rPr>
        <w:t>s</w:t>
      </w:r>
      <w:r w:rsidRPr="009F79D1">
        <w:rPr>
          <w:rFonts w:ascii="Times New Roman" w:hAnsi="Times New Roman" w:cs="Times New Roman"/>
          <w:sz w:val="24"/>
          <w:szCs w:val="24"/>
        </w:rPr>
        <w:t>)</w:t>
      </w:r>
      <w:r w:rsidR="008B364E" w:rsidRPr="009F79D1">
        <w:rPr>
          <w:rFonts w:ascii="Times New Roman" w:hAnsi="Times New Roman" w:cs="Times New Roman"/>
          <w:sz w:val="24"/>
          <w:szCs w:val="24"/>
        </w:rPr>
        <w:t xml:space="preserve"> </w:t>
      </w:r>
      <w:r w:rsidR="00B2281B" w:rsidRPr="009F79D1">
        <w:rPr>
          <w:rFonts w:ascii="Times New Roman" w:hAnsi="Times New Roman" w:cs="Times New Roman"/>
          <w:sz w:val="24"/>
          <w:szCs w:val="24"/>
        </w:rPr>
        <w:t xml:space="preserve">which </w:t>
      </w:r>
      <w:r w:rsidR="00CA4A82" w:rsidRPr="009F79D1">
        <w:rPr>
          <w:rFonts w:ascii="Times New Roman" w:hAnsi="Times New Roman" w:cs="Times New Roman"/>
          <w:sz w:val="24"/>
          <w:szCs w:val="24"/>
        </w:rPr>
        <w:t xml:space="preserve">were </w:t>
      </w:r>
      <w:r w:rsidRPr="009F79D1">
        <w:rPr>
          <w:rFonts w:ascii="Times New Roman" w:hAnsi="Times New Roman" w:cs="Times New Roman"/>
          <w:sz w:val="24"/>
          <w:szCs w:val="24"/>
        </w:rPr>
        <w:t>created</w:t>
      </w:r>
      <w:r w:rsidR="008B364E" w:rsidRPr="009F79D1">
        <w:rPr>
          <w:rFonts w:ascii="Times New Roman" w:hAnsi="Times New Roman" w:cs="Times New Roman"/>
          <w:sz w:val="24"/>
          <w:szCs w:val="24"/>
        </w:rPr>
        <w:t xml:space="preserve"> d</w:t>
      </w:r>
      <w:r w:rsidRPr="009F79D1">
        <w:rPr>
          <w:rFonts w:ascii="Times New Roman" w:hAnsi="Times New Roman" w:cs="Times New Roman"/>
          <w:sz w:val="24"/>
          <w:szCs w:val="24"/>
        </w:rPr>
        <w:t>uring the initial sensitisation campaign in December 2013</w:t>
      </w:r>
      <w:r w:rsidR="00F83284" w:rsidRPr="009F79D1">
        <w:rPr>
          <w:rFonts w:ascii="Times New Roman" w:hAnsi="Times New Roman" w:cs="Times New Roman"/>
          <w:sz w:val="24"/>
          <w:szCs w:val="24"/>
        </w:rPr>
        <w:t xml:space="preserve">. </w:t>
      </w:r>
      <w:r w:rsidR="00CA4A82" w:rsidRPr="009F79D1">
        <w:rPr>
          <w:rFonts w:ascii="Times New Roman" w:hAnsi="Times New Roman" w:cs="Times New Roman"/>
          <w:sz w:val="24"/>
          <w:szCs w:val="24"/>
        </w:rPr>
        <w:t xml:space="preserve">These were local teams of four individuals per village, and were set up to help with the target deployment and their surveillance. </w:t>
      </w:r>
      <w:r w:rsidRPr="009F79D1">
        <w:rPr>
          <w:rFonts w:ascii="Times New Roman" w:hAnsi="Times New Roman" w:cs="Times New Roman"/>
          <w:sz w:val="24"/>
          <w:szCs w:val="24"/>
        </w:rPr>
        <w:t>They received incentive payments and were re-involved as the project progressed, for example during the second sensitisation in December 2014 and the deployment in January 2016, when 195 CSSE members participated</w:t>
      </w:r>
      <w:r w:rsidR="00F83284" w:rsidRPr="009F79D1">
        <w:rPr>
          <w:rFonts w:ascii="Times New Roman" w:hAnsi="Times New Roman" w:cs="Times New Roman"/>
          <w:sz w:val="24"/>
          <w:szCs w:val="24"/>
        </w:rPr>
        <w:t>.</w:t>
      </w:r>
      <w:r w:rsidR="002E3AF7"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During most of the </w:t>
      </w:r>
      <w:r w:rsidR="00D21341" w:rsidRPr="009F79D1">
        <w:rPr>
          <w:rFonts w:ascii="Times New Roman" w:hAnsi="Times New Roman" w:cs="Times New Roman"/>
          <w:sz w:val="24"/>
          <w:szCs w:val="24"/>
        </w:rPr>
        <w:t>field trips</w:t>
      </w:r>
      <w:r w:rsidR="00FA65D1"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up to </w:t>
      </w:r>
      <w:r w:rsidR="00FA65D1" w:rsidRPr="009F79D1">
        <w:rPr>
          <w:rFonts w:ascii="Times New Roman" w:hAnsi="Times New Roman" w:cs="Times New Roman"/>
          <w:sz w:val="24"/>
          <w:szCs w:val="24"/>
        </w:rPr>
        <w:t>4 CSSE members</w:t>
      </w:r>
      <w:r w:rsidR="007B3A6D" w:rsidRPr="009F79D1">
        <w:rPr>
          <w:rFonts w:ascii="Times New Roman" w:hAnsi="Times New Roman" w:cs="Times New Roman"/>
          <w:sz w:val="24"/>
          <w:szCs w:val="24"/>
        </w:rPr>
        <w:t>,</w:t>
      </w:r>
      <w:r w:rsidR="00FA65D1" w:rsidRPr="009F79D1">
        <w:rPr>
          <w:rFonts w:ascii="Times New Roman" w:hAnsi="Times New Roman" w:cs="Times New Roman"/>
          <w:sz w:val="24"/>
          <w:szCs w:val="24"/>
        </w:rPr>
        <w:t xml:space="preserve"> also acting as guides</w:t>
      </w:r>
      <w:r w:rsidR="00D21341" w:rsidRPr="009F79D1">
        <w:rPr>
          <w:rFonts w:ascii="Times New Roman" w:hAnsi="Times New Roman" w:cs="Times New Roman"/>
          <w:sz w:val="24"/>
          <w:szCs w:val="24"/>
        </w:rPr>
        <w:t>,</w:t>
      </w:r>
      <w:r w:rsidR="00FA65D1" w:rsidRPr="009F79D1">
        <w:rPr>
          <w:rFonts w:ascii="Times New Roman" w:hAnsi="Times New Roman" w:cs="Times New Roman"/>
          <w:sz w:val="24"/>
          <w:szCs w:val="24"/>
        </w:rPr>
        <w:t xml:space="preserve"> participated </w:t>
      </w:r>
      <w:r w:rsidR="007B3A6D" w:rsidRPr="009F79D1">
        <w:rPr>
          <w:rFonts w:ascii="Times New Roman" w:hAnsi="Times New Roman" w:cs="Times New Roman"/>
          <w:sz w:val="24"/>
          <w:szCs w:val="24"/>
        </w:rPr>
        <w:t>in</w:t>
      </w:r>
      <w:r w:rsidR="00FA65D1" w:rsidRPr="009F79D1">
        <w:rPr>
          <w:rFonts w:ascii="Times New Roman" w:hAnsi="Times New Roman" w:cs="Times New Roman"/>
          <w:sz w:val="24"/>
          <w:szCs w:val="24"/>
        </w:rPr>
        <w:t xml:space="preserve"> the </w:t>
      </w:r>
      <w:r w:rsidR="00FF6E6C" w:rsidRPr="009F79D1">
        <w:rPr>
          <w:rFonts w:ascii="Times New Roman" w:hAnsi="Times New Roman" w:cs="Times New Roman"/>
          <w:sz w:val="24"/>
          <w:szCs w:val="24"/>
        </w:rPr>
        <w:t xml:space="preserve">field </w:t>
      </w:r>
      <w:r w:rsidR="00FA65D1" w:rsidRPr="009F79D1">
        <w:rPr>
          <w:rFonts w:ascii="Times New Roman" w:hAnsi="Times New Roman" w:cs="Times New Roman"/>
          <w:sz w:val="24"/>
          <w:szCs w:val="24"/>
        </w:rPr>
        <w:t xml:space="preserve">work and paid </w:t>
      </w:r>
      <w:r w:rsidR="007A130A" w:rsidRPr="009F79D1">
        <w:rPr>
          <w:rFonts w:ascii="Times New Roman" w:hAnsi="Times New Roman" w:cs="Times New Roman"/>
          <w:sz w:val="24"/>
          <w:szCs w:val="24"/>
        </w:rPr>
        <w:t xml:space="preserve">CFA </w:t>
      </w:r>
      <w:r w:rsidR="00B962E5" w:rsidRPr="009F79D1">
        <w:rPr>
          <w:rFonts w:ascii="Times New Roman" w:hAnsi="Times New Roman" w:cs="Times New Roman"/>
          <w:sz w:val="24"/>
          <w:szCs w:val="24"/>
        </w:rPr>
        <w:t>2</w:t>
      </w:r>
      <w:r w:rsidR="00730A61" w:rsidRPr="009F79D1">
        <w:rPr>
          <w:rFonts w:ascii="Times New Roman" w:hAnsi="Times New Roman" w:cs="Times New Roman"/>
          <w:sz w:val="24"/>
          <w:szCs w:val="24"/>
        </w:rPr>
        <w:t xml:space="preserve"> </w:t>
      </w:r>
      <w:r w:rsidR="00B962E5" w:rsidRPr="009F79D1">
        <w:rPr>
          <w:rFonts w:ascii="Times New Roman" w:hAnsi="Times New Roman" w:cs="Times New Roman"/>
          <w:sz w:val="24"/>
          <w:szCs w:val="24"/>
        </w:rPr>
        <w:t>000</w:t>
      </w:r>
      <w:r w:rsidR="007073BD" w:rsidRPr="009F79D1">
        <w:rPr>
          <w:rFonts w:ascii="Times New Roman" w:hAnsi="Times New Roman" w:cs="Times New Roman"/>
          <w:sz w:val="24"/>
          <w:szCs w:val="24"/>
        </w:rPr>
        <w:t xml:space="preserve"> </w:t>
      </w:r>
      <w:r w:rsidR="00730A61" w:rsidRPr="009F79D1">
        <w:rPr>
          <w:rFonts w:ascii="Times New Roman" w:hAnsi="Times New Roman" w:cs="Times New Roman"/>
          <w:sz w:val="24"/>
          <w:szCs w:val="24"/>
        </w:rPr>
        <w:t>–</w:t>
      </w:r>
      <w:r w:rsidR="007073BD" w:rsidRPr="009F79D1">
        <w:rPr>
          <w:rFonts w:ascii="Times New Roman" w:hAnsi="Times New Roman" w:cs="Times New Roman"/>
          <w:sz w:val="24"/>
          <w:szCs w:val="24"/>
        </w:rPr>
        <w:t xml:space="preserve"> 2</w:t>
      </w:r>
      <w:r w:rsidR="00730A61" w:rsidRPr="009F79D1">
        <w:rPr>
          <w:rFonts w:ascii="Times New Roman" w:hAnsi="Times New Roman" w:cs="Times New Roman"/>
          <w:sz w:val="24"/>
          <w:szCs w:val="24"/>
        </w:rPr>
        <w:t xml:space="preserve"> </w:t>
      </w:r>
      <w:r w:rsidR="007073BD" w:rsidRPr="009F79D1">
        <w:rPr>
          <w:rFonts w:ascii="Times New Roman" w:hAnsi="Times New Roman" w:cs="Times New Roman"/>
          <w:sz w:val="24"/>
          <w:szCs w:val="24"/>
        </w:rPr>
        <w:t>500</w:t>
      </w:r>
      <w:r w:rsidR="00523EB8" w:rsidRPr="009F79D1">
        <w:rPr>
          <w:rFonts w:ascii="Times New Roman" w:hAnsi="Times New Roman" w:cs="Times New Roman"/>
          <w:sz w:val="24"/>
          <w:szCs w:val="24"/>
        </w:rPr>
        <w:t xml:space="preserve">. Likewise, </w:t>
      </w:r>
      <w:r w:rsidR="00FF6E6C" w:rsidRPr="009F79D1">
        <w:rPr>
          <w:rFonts w:ascii="Times New Roman" w:hAnsi="Times New Roman" w:cs="Times New Roman"/>
          <w:sz w:val="24"/>
          <w:szCs w:val="24"/>
        </w:rPr>
        <w:t>local supervisor</w:t>
      </w:r>
      <w:r w:rsidR="00523EB8" w:rsidRPr="009F79D1">
        <w:rPr>
          <w:rFonts w:ascii="Times New Roman" w:hAnsi="Times New Roman" w:cs="Times New Roman"/>
          <w:sz w:val="24"/>
          <w:szCs w:val="24"/>
        </w:rPr>
        <w:t>s</w:t>
      </w:r>
      <w:r w:rsidR="00C9257F" w:rsidRPr="009F79D1">
        <w:rPr>
          <w:rFonts w:ascii="Times New Roman" w:hAnsi="Times New Roman" w:cs="Times New Roman"/>
          <w:sz w:val="24"/>
          <w:szCs w:val="24"/>
        </w:rPr>
        <w:t>,</w:t>
      </w:r>
      <w:r w:rsidR="009070C2" w:rsidRPr="009F79D1">
        <w:rPr>
          <w:rFonts w:ascii="Times New Roman" w:hAnsi="Times New Roman" w:cs="Times New Roman"/>
          <w:sz w:val="24"/>
          <w:szCs w:val="24"/>
        </w:rPr>
        <w:t xml:space="preserve"> </w:t>
      </w:r>
      <w:r w:rsidR="00523EB8" w:rsidRPr="009F79D1">
        <w:rPr>
          <w:rFonts w:ascii="Times New Roman" w:hAnsi="Times New Roman" w:cs="Times New Roman"/>
          <w:sz w:val="24"/>
          <w:szCs w:val="24"/>
        </w:rPr>
        <w:t xml:space="preserve">who </w:t>
      </w:r>
      <w:r w:rsidR="00E11258" w:rsidRPr="009F79D1">
        <w:rPr>
          <w:rFonts w:ascii="Times New Roman" w:hAnsi="Times New Roman" w:cs="Times New Roman"/>
          <w:sz w:val="24"/>
          <w:szCs w:val="24"/>
        </w:rPr>
        <w:t xml:space="preserve">had been </w:t>
      </w:r>
      <w:r w:rsidR="00FF6E6C" w:rsidRPr="009F79D1">
        <w:rPr>
          <w:rFonts w:ascii="Times New Roman" w:hAnsi="Times New Roman" w:cs="Times New Roman"/>
          <w:sz w:val="24"/>
          <w:szCs w:val="24"/>
        </w:rPr>
        <w:t xml:space="preserve">involved </w:t>
      </w:r>
      <w:r w:rsidR="00E11258" w:rsidRPr="009F79D1">
        <w:rPr>
          <w:rFonts w:ascii="Times New Roman" w:hAnsi="Times New Roman" w:cs="Times New Roman"/>
          <w:sz w:val="24"/>
          <w:szCs w:val="24"/>
        </w:rPr>
        <w:t xml:space="preserve">with the medical team </w:t>
      </w:r>
      <w:r w:rsidR="00FF6E6C" w:rsidRPr="009F79D1">
        <w:rPr>
          <w:rFonts w:ascii="Times New Roman" w:hAnsi="Times New Roman" w:cs="Times New Roman"/>
          <w:sz w:val="24"/>
          <w:szCs w:val="24"/>
        </w:rPr>
        <w:t>for a long time</w:t>
      </w:r>
      <w:r w:rsidR="00C9257F" w:rsidRPr="009F79D1">
        <w:rPr>
          <w:rFonts w:ascii="Times New Roman" w:hAnsi="Times New Roman" w:cs="Times New Roman"/>
          <w:sz w:val="24"/>
          <w:szCs w:val="24"/>
        </w:rPr>
        <w:t>,</w:t>
      </w:r>
      <w:r w:rsidR="00FF6E6C" w:rsidRPr="009F79D1">
        <w:rPr>
          <w:rFonts w:ascii="Times New Roman" w:hAnsi="Times New Roman" w:cs="Times New Roman"/>
          <w:sz w:val="24"/>
          <w:szCs w:val="24"/>
        </w:rPr>
        <w:t xml:space="preserve"> </w:t>
      </w:r>
      <w:r w:rsidR="00E11258" w:rsidRPr="009F79D1">
        <w:rPr>
          <w:rFonts w:ascii="Times New Roman" w:hAnsi="Times New Roman" w:cs="Times New Roman"/>
          <w:sz w:val="24"/>
          <w:szCs w:val="24"/>
        </w:rPr>
        <w:t xml:space="preserve">accompanied </w:t>
      </w:r>
      <w:r w:rsidR="00FF6E6C" w:rsidRPr="009F79D1">
        <w:rPr>
          <w:rFonts w:ascii="Times New Roman" w:hAnsi="Times New Roman" w:cs="Times New Roman"/>
          <w:sz w:val="24"/>
          <w:szCs w:val="24"/>
        </w:rPr>
        <w:t xml:space="preserve">the entomological </w:t>
      </w:r>
      <w:r w:rsidR="00093D7E" w:rsidRPr="009F79D1">
        <w:rPr>
          <w:rFonts w:ascii="Times New Roman" w:hAnsi="Times New Roman" w:cs="Times New Roman"/>
          <w:sz w:val="24"/>
          <w:szCs w:val="24"/>
        </w:rPr>
        <w:t>team</w:t>
      </w:r>
      <w:r w:rsidR="00FF6E6C" w:rsidRPr="009F79D1">
        <w:rPr>
          <w:rFonts w:ascii="Times New Roman" w:hAnsi="Times New Roman" w:cs="Times New Roman"/>
          <w:sz w:val="24"/>
          <w:szCs w:val="24"/>
        </w:rPr>
        <w:t xml:space="preserve"> </w:t>
      </w:r>
      <w:r w:rsidR="00E11258" w:rsidRPr="009F79D1">
        <w:rPr>
          <w:rFonts w:ascii="Times New Roman" w:hAnsi="Times New Roman" w:cs="Times New Roman"/>
          <w:sz w:val="24"/>
          <w:szCs w:val="24"/>
        </w:rPr>
        <w:t xml:space="preserve">during </w:t>
      </w:r>
      <w:r w:rsidR="00FF6E6C" w:rsidRPr="009F79D1">
        <w:rPr>
          <w:rFonts w:ascii="Times New Roman" w:hAnsi="Times New Roman" w:cs="Times New Roman"/>
          <w:sz w:val="24"/>
          <w:szCs w:val="24"/>
        </w:rPr>
        <w:t xml:space="preserve">all types </w:t>
      </w:r>
      <w:r w:rsidR="00093D7E" w:rsidRPr="009F79D1">
        <w:rPr>
          <w:rFonts w:ascii="Times New Roman" w:hAnsi="Times New Roman" w:cs="Times New Roman"/>
          <w:sz w:val="24"/>
          <w:szCs w:val="24"/>
        </w:rPr>
        <w:t xml:space="preserve">of </w:t>
      </w:r>
      <w:r w:rsidR="00FF6E6C" w:rsidRPr="009F79D1">
        <w:rPr>
          <w:rFonts w:ascii="Times New Roman" w:hAnsi="Times New Roman" w:cs="Times New Roman"/>
          <w:sz w:val="24"/>
          <w:szCs w:val="24"/>
        </w:rPr>
        <w:t>activities</w:t>
      </w:r>
      <w:r w:rsidR="00FA65D1" w:rsidRPr="009F79D1">
        <w:rPr>
          <w:rFonts w:ascii="Times New Roman" w:hAnsi="Times New Roman" w:cs="Times New Roman"/>
          <w:sz w:val="24"/>
          <w:szCs w:val="24"/>
        </w:rPr>
        <w:t xml:space="preserve"> </w:t>
      </w:r>
      <w:r w:rsidR="00FF6E6C" w:rsidRPr="009F79D1">
        <w:rPr>
          <w:rFonts w:ascii="Times New Roman" w:hAnsi="Times New Roman" w:cs="Times New Roman"/>
          <w:sz w:val="24"/>
          <w:szCs w:val="24"/>
        </w:rPr>
        <w:t xml:space="preserve">and </w:t>
      </w:r>
      <w:r w:rsidR="00E11258" w:rsidRPr="009F79D1">
        <w:rPr>
          <w:rFonts w:ascii="Times New Roman" w:hAnsi="Times New Roman" w:cs="Times New Roman"/>
          <w:sz w:val="24"/>
          <w:szCs w:val="24"/>
        </w:rPr>
        <w:t xml:space="preserve">were </w:t>
      </w:r>
      <w:r w:rsidRPr="009F79D1">
        <w:rPr>
          <w:rFonts w:ascii="Times New Roman" w:hAnsi="Times New Roman" w:cs="Times New Roman"/>
          <w:sz w:val="24"/>
          <w:szCs w:val="24"/>
        </w:rPr>
        <w:t xml:space="preserve">paid </w:t>
      </w:r>
      <w:r w:rsidR="007A130A" w:rsidRPr="009F79D1">
        <w:rPr>
          <w:rFonts w:ascii="Times New Roman" w:hAnsi="Times New Roman" w:cs="Times New Roman"/>
          <w:sz w:val="24"/>
          <w:szCs w:val="24"/>
        </w:rPr>
        <w:t xml:space="preserve">CFA </w:t>
      </w:r>
      <w:r w:rsidRPr="009F79D1">
        <w:rPr>
          <w:rFonts w:ascii="Times New Roman" w:hAnsi="Times New Roman" w:cs="Times New Roman"/>
          <w:sz w:val="24"/>
          <w:szCs w:val="24"/>
        </w:rPr>
        <w:t>5</w:t>
      </w:r>
      <w:r w:rsidR="00730A61" w:rsidRPr="009F79D1">
        <w:rPr>
          <w:rFonts w:ascii="Times New Roman" w:hAnsi="Times New Roman" w:cs="Times New Roman"/>
          <w:sz w:val="24"/>
          <w:szCs w:val="24"/>
        </w:rPr>
        <w:t xml:space="preserve"> </w:t>
      </w:r>
      <w:r w:rsidRPr="009F79D1">
        <w:rPr>
          <w:rFonts w:ascii="Times New Roman" w:hAnsi="Times New Roman" w:cs="Times New Roman"/>
          <w:sz w:val="24"/>
          <w:szCs w:val="24"/>
        </w:rPr>
        <w:t>000 (USD 8) per day</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Occasionally a guard was also hired</w:t>
      </w:r>
      <w:r w:rsidR="009070C2" w:rsidRPr="009F79D1">
        <w:rPr>
          <w:rFonts w:ascii="Times New Roman" w:hAnsi="Times New Roman" w:cs="Times New Roman"/>
          <w:sz w:val="24"/>
          <w:szCs w:val="24"/>
        </w:rPr>
        <w:t xml:space="preserve"> and local four field assistants joined the team for the 30 days of the initial tsetse survey</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average annual expenditure on local labour came to </w:t>
      </w:r>
      <w:r w:rsidR="007A130A" w:rsidRPr="009F79D1">
        <w:rPr>
          <w:rFonts w:ascii="Times New Roman" w:hAnsi="Times New Roman" w:cs="Times New Roman"/>
          <w:sz w:val="24"/>
          <w:szCs w:val="24"/>
        </w:rPr>
        <w:t xml:space="preserve">USD </w:t>
      </w:r>
      <w:r w:rsidRPr="009F79D1">
        <w:rPr>
          <w:rFonts w:ascii="Times New Roman" w:hAnsi="Times New Roman" w:cs="Times New Roman"/>
          <w:sz w:val="24"/>
          <w:szCs w:val="24"/>
        </w:rPr>
        <w:t>1</w:t>
      </w:r>
      <w:r w:rsidR="00730A61"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408, or 2.5% of costs. </w:t>
      </w:r>
    </w:p>
    <w:p w14:paraId="0D831A5B" w14:textId="77777777" w:rsidR="0027733F" w:rsidRPr="009F79D1" w:rsidRDefault="0027733F" w:rsidP="00FD0EB1">
      <w:pPr>
        <w:spacing w:line="360" w:lineRule="auto"/>
        <w:rPr>
          <w:rFonts w:ascii="Times New Roman" w:hAnsi="Times New Roman" w:cs="Times New Roman"/>
          <w:sz w:val="24"/>
          <w:szCs w:val="24"/>
        </w:rPr>
      </w:pPr>
    </w:p>
    <w:p w14:paraId="7996C1B6" w14:textId="5AEC4721" w:rsidR="0027733F" w:rsidRPr="009F79D1" w:rsidRDefault="0027733F"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lastRenderedPageBreak/>
        <w:t>Staff training was undertaken in the field (</w:t>
      </w:r>
      <w:r w:rsidR="00840FD2" w:rsidRPr="009F79D1">
        <w:rPr>
          <w:rFonts w:ascii="Times New Roman" w:hAnsi="Times New Roman" w:cs="Times New Roman"/>
          <w:sz w:val="24"/>
          <w:szCs w:val="24"/>
        </w:rPr>
        <w:t xml:space="preserve">Fig. </w:t>
      </w:r>
      <w:r w:rsidRPr="009F79D1">
        <w:rPr>
          <w:rFonts w:ascii="Times New Roman" w:hAnsi="Times New Roman" w:cs="Times New Roman"/>
          <w:sz w:val="24"/>
          <w:szCs w:val="24"/>
        </w:rPr>
        <w:t>4)</w:t>
      </w:r>
      <w:r w:rsidR="006C67D3"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Researchers and technicians from IRED already had some familiarity with the techniques being used and local supervisors and CSSE were introduced to the tsetse control methods during the sensitisation activities, and received further training in the field. </w:t>
      </w:r>
    </w:p>
    <w:p w14:paraId="27926D36" w14:textId="77777777" w:rsidR="0097257D" w:rsidRPr="009F79D1" w:rsidRDefault="0097257D" w:rsidP="00FD0EB1">
      <w:pPr>
        <w:spacing w:line="360" w:lineRule="auto"/>
        <w:rPr>
          <w:rFonts w:ascii="Times New Roman" w:hAnsi="Times New Roman" w:cs="Times New Roman"/>
          <w:b/>
          <w:sz w:val="24"/>
          <w:szCs w:val="24"/>
        </w:rPr>
      </w:pPr>
    </w:p>
    <w:p w14:paraId="37748177" w14:textId="77777777" w:rsidR="00CC7B3D"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Tsetse survey and monitoring</w:t>
      </w:r>
    </w:p>
    <w:p w14:paraId="0B978BB3" w14:textId="0120453E" w:rsidR="00E05E48" w:rsidRPr="009F79D1" w:rsidRDefault="00E05E48" w:rsidP="00FD0EB1">
      <w:pPr>
        <w:pStyle w:val="p1"/>
        <w:spacing w:line="360" w:lineRule="auto"/>
        <w:rPr>
          <w:rFonts w:ascii="Times New Roman" w:hAnsi="Times New Roman"/>
          <w:sz w:val="24"/>
          <w:szCs w:val="24"/>
          <w:lang w:val="en-GB"/>
        </w:rPr>
      </w:pPr>
      <w:r w:rsidRPr="009F79D1">
        <w:rPr>
          <w:rFonts w:ascii="Times New Roman" w:hAnsi="Times New Roman"/>
          <w:sz w:val="24"/>
          <w:szCs w:val="24"/>
          <w:lang w:val="en-GB" w:eastAsia="en-US"/>
        </w:rPr>
        <w:t>Once the basic organisational framework was in place, the project’s first activity was to conduct an extensive tsetse survey</w:t>
      </w:r>
      <w:r w:rsidR="00F83284" w:rsidRPr="009F79D1">
        <w:rPr>
          <w:rFonts w:ascii="Times New Roman" w:hAnsi="Times New Roman"/>
          <w:sz w:val="24"/>
          <w:szCs w:val="24"/>
          <w:lang w:val="en-GB" w:eastAsia="en-US"/>
        </w:rPr>
        <w:t xml:space="preserve">. </w:t>
      </w:r>
      <w:r w:rsidR="00DD11C5" w:rsidRPr="009F79D1">
        <w:rPr>
          <w:rFonts w:ascii="Times New Roman" w:hAnsi="Times New Roman"/>
          <w:sz w:val="24"/>
          <w:szCs w:val="24"/>
          <w:lang w:val="en-GB" w:eastAsia="en-US"/>
        </w:rPr>
        <w:t xml:space="preserve">This was undertaken in November 2013, using </w:t>
      </w:r>
      <w:proofErr w:type="spellStart"/>
      <w:r w:rsidR="00DD11C5" w:rsidRPr="009F79D1">
        <w:rPr>
          <w:rFonts w:ascii="Times New Roman" w:hAnsi="Times New Roman"/>
          <w:sz w:val="24"/>
          <w:szCs w:val="24"/>
          <w:lang w:val="en-GB" w:eastAsia="en-US"/>
        </w:rPr>
        <w:t>biconical</w:t>
      </w:r>
      <w:proofErr w:type="spellEnd"/>
      <w:r w:rsidR="00DD11C5" w:rsidRPr="009F79D1">
        <w:rPr>
          <w:rFonts w:ascii="Times New Roman" w:hAnsi="Times New Roman"/>
          <w:sz w:val="24"/>
          <w:szCs w:val="24"/>
          <w:lang w:val="en-GB" w:eastAsia="en-US"/>
        </w:rPr>
        <w:t xml:space="preserve"> traps (see centre background of </w:t>
      </w:r>
      <w:r w:rsidR="00840FD2" w:rsidRPr="009F79D1">
        <w:rPr>
          <w:rFonts w:ascii="Times New Roman" w:hAnsi="Times New Roman"/>
          <w:sz w:val="24"/>
          <w:szCs w:val="24"/>
          <w:lang w:val="en-GB" w:eastAsia="en-US"/>
        </w:rPr>
        <w:t xml:space="preserve">Fig. </w:t>
      </w:r>
      <w:r w:rsidR="000D3FA4" w:rsidRPr="009F79D1">
        <w:rPr>
          <w:rFonts w:ascii="Times New Roman" w:hAnsi="Times New Roman"/>
          <w:sz w:val="24"/>
          <w:szCs w:val="24"/>
          <w:lang w:val="en-GB" w:eastAsia="en-US"/>
        </w:rPr>
        <w:t>5</w:t>
      </w:r>
      <w:r w:rsidR="00DD11C5" w:rsidRPr="009F79D1">
        <w:rPr>
          <w:rFonts w:ascii="Times New Roman" w:hAnsi="Times New Roman"/>
          <w:sz w:val="24"/>
          <w:szCs w:val="24"/>
          <w:lang w:val="en-GB" w:eastAsia="en-US"/>
        </w:rPr>
        <w:t xml:space="preserve">), </w:t>
      </w:r>
      <w:proofErr w:type="gramStart"/>
      <w:r w:rsidR="00DD11C5" w:rsidRPr="009F79D1">
        <w:rPr>
          <w:rFonts w:ascii="Times New Roman" w:hAnsi="Times New Roman"/>
          <w:sz w:val="24"/>
          <w:szCs w:val="24"/>
          <w:lang w:val="en-GB" w:eastAsia="en-US"/>
        </w:rPr>
        <w:t>deployed</w:t>
      </w:r>
      <w:proofErr w:type="gramEnd"/>
      <w:r w:rsidR="00DD11C5" w:rsidRPr="009F79D1">
        <w:rPr>
          <w:rFonts w:ascii="Times New Roman" w:hAnsi="Times New Roman"/>
          <w:sz w:val="24"/>
          <w:szCs w:val="24"/>
          <w:lang w:val="en-GB" w:eastAsia="en-US"/>
        </w:rPr>
        <w:t xml:space="preserve"> at 108 sites</w:t>
      </w:r>
      <w:r w:rsidR="00976B2D" w:rsidRPr="009F79D1">
        <w:rPr>
          <w:rFonts w:ascii="Times New Roman" w:hAnsi="Times New Roman"/>
          <w:sz w:val="24"/>
          <w:szCs w:val="24"/>
          <w:lang w:val="en-GB" w:eastAsia="en-US"/>
        </w:rPr>
        <w:t xml:space="preserve"> which included the sites later used for sentinel traps</w:t>
      </w:r>
      <w:r w:rsidR="00DD11C5" w:rsidRPr="009F79D1">
        <w:rPr>
          <w:rFonts w:ascii="Times New Roman" w:hAnsi="Times New Roman"/>
          <w:sz w:val="24"/>
          <w:szCs w:val="24"/>
          <w:lang w:val="en-GB" w:eastAsia="en-US"/>
        </w:rPr>
        <w:t xml:space="preserve"> (</w:t>
      </w:r>
      <w:r w:rsidR="00840FD2" w:rsidRPr="009F79D1">
        <w:rPr>
          <w:rFonts w:ascii="Times New Roman" w:hAnsi="Times New Roman"/>
          <w:sz w:val="24"/>
          <w:szCs w:val="24"/>
          <w:lang w:val="en-GB" w:eastAsia="en-US"/>
        </w:rPr>
        <w:t xml:space="preserve">Fig. </w:t>
      </w:r>
      <w:r w:rsidR="00DD11C5" w:rsidRPr="009F79D1">
        <w:rPr>
          <w:rFonts w:ascii="Times New Roman" w:hAnsi="Times New Roman"/>
          <w:sz w:val="24"/>
          <w:szCs w:val="24"/>
          <w:lang w:val="en-GB" w:eastAsia="en-US"/>
        </w:rPr>
        <w:t xml:space="preserve">1) </w:t>
      </w:r>
      <w:r w:rsidR="00C9257F" w:rsidRPr="009F79D1">
        <w:rPr>
          <w:rFonts w:ascii="Times New Roman" w:hAnsi="Times New Roman"/>
          <w:sz w:val="24"/>
          <w:szCs w:val="24"/>
          <w:lang w:val="en-GB" w:eastAsia="en-US"/>
        </w:rPr>
        <w:t xml:space="preserve">deployed </w:t>
      </w:r>
      <w:r w:rsidR="00DD11C5" w:rsidRPr="009F79D1">
        <w:rPr>
          <w:rFonts w:ascii="Times New Roman" w:hAnsi="Times New Roman"/>
          <w:sz w:val="24"/>
          <w:szCs w:val="24"/>
          <w:lang w:val="en-GB" w:eastAsia="en-US"/>
        </w:rPr>
        <w:t xml:space="preserve">for 48 hours </w:t>
      </w:r>
      <w:r w:rsidR="008D0C98" w:rsidRPr="009F79D1">
        <w:rPr>
          <w:rFonts w:ascii="Times New Roman" w:hAnsi="Times New Roman"/>
          <w:sz w:val="24"/>
          <w:szCs w:val="24"/>
          <w:lang w:val="en-GB"/>
        </w:rPr>
        <w:t>[</w:t>
      </w:r>
      <w:r w:rsidR="00482A0E" w:rsidRPr="009F79D1">
        <w:rPr>
          <w:rFonts w:ascii="Times New Roman" w:hAnsi="Times New Roman"/>
          <w:sz w:val="24"/>
          <w:szCs w:val="24"/>
          <w:lang w:val="en-GB"/>
        </w:rPr>
        <w:t>21</w:t>
      </w:r>
      <w:r w:rsidR="008D0C98" w:rsidRPr="009F79D1">
        <w:rPr>
          <w:rFonts w:ascii="Times New Roman" w:hAnsi="Times New Roman"/>
          <w:sz w:val="24"/>
          <w:szCs w:val="24"/>
          <w:lang w:val="en-GB"/>
        </w:rPr>
        <w:t>]</w:t>
      </w:r>
      <w:r w:rsidR="005F5717" w:rsidRPr="009F79D1">
        <w:rPr>
          <w:rFonts w:ascii="Times New Roman" w:hAnsi="Times New Roman"/>
          <w:sz w:val="24"/>
          <w:szCs w:val="24"/>
          <w:lang w:val="en-GB" w:eastAsia="en-US"/>
        </w:rPr>
        <w:t>.</w:t>
      </w:r>
      <w:r w:rsidR="002056A2" w:rsidRPr="009F79D1">
        <w:rPr>
          <w:rFonts w:ascii="Times New Roman" w:hAnsi="Times New Roman"/>
          <w:sz w:val="24"/>
          <w:szCs w:val="24"/>
          <w:lang w:val="en-GB" w:eastAsia="en-US"/>
        </w:rPr>
        <w:t xml:space="preserve"> </w:t>
      </w:r>
      <w:r w:rsidRPr="009F79D1">
        <w:rPr>
          <w:rFonts w:ascii="Times New Roman" w:hAnsi="Times New Roman"/>
          <w:sz w:val="24"/>
          <w:szCs w:val="24"/>
          <w:lang w:val="en-GB"/>
        </w:rPr>
        <w:t>The costs are given in Table 3, and came to USD 35</w:t>
      </w:r>
      <w:r w:rsidR="00730A61" w:rsidRPr="009F79D1">
        <w:rPr>
          <w:rFonts w:ascii="Times New Roman" w:hAnsi="Times New Roman"/>
          <w:sz w:val="24"/>
          <w:szCs w:val="24"/>
          <w:lang w:val="en-GB"/>
        </w:rPr>
        <w:t xml:space="preserve"> </w:t>
      </w:r>
      <w:r w:rsidR="00C9257F" w:rsidRPr="009F79D1">
        <w:rPr>
          <w:rFonts w:ascii="Times New Roman" w:hAnsi="Times New Roman"/>
          <w:sz w:val="24"/>
          <w:szCs w:val="24"/>
          <w:lang w:val="en-GB"/>
        </w:rPr>
        <w:t>977</w:t>
      </w:r>
      <w:r w:rsidRPr="009F79D1">
        <w:rPr>
          <w:rFonts w:ascii="Times New Roman" w:hAnsi="Times New Roman"/>
          <w:sz w:val="24"/>
          <w:szCs w:val="24"/>
          <w:lang w:val="en-GB"/>
        </w:rPr>
        <w:t>, which as explained above</w:t>
      </w:r>
      <w:r w:rsidR="0027733F" w:rsidRPr="009F79D1">
        <w:rPr>
          <w:rFonts w:ascii="Times New Roman" w:hAnsi="Times New Roman"/>
          <w:sz w:val="24"/>
          <w:szCs w:val="24"/>
          <w:lang w:val="en-GB"/>
        </w:rPr>
        <w:t>,</w:t>
      </w:r>
      <w:r w:rsidRPr="009F79D1">
        <w:rPr>
          <w:rFonts w:ascii="Times New Roman" w:hAnsi="Times New Roman"/>
          <w:sz w:val="24"/>
          <w:szCs w:val="24"/>
          <w:lang w:val="en-GB"/>
        </w:rPr>
        <w:t xml:space="preserve"> provided the baseline information for five years of deployment, so that in the final cost calculations, 20% of this cost or USD 7</w:t>
      </w:r>
      <w:r w:rsidR="00730A61" w:rsidRPr="009F79D1">
        <w:rPr>
          <w:rFonts w:ascii="Times New Roman" w:hAnsi="Times New Roman"/>
          <w:sz w:val="24"/>
          <w:szCs w:val="24"/>
          <w:lang w:val="en-GB"/>
        </w:rPr>
        <w:t xml:space="preserve"> </w:t>
      </w:r>
      <w:r w:rsidR="00C9257F" w:rsidRPr="009F79D1">
        <w:rPr>
          <w:rFonts w:ascii="Times New Roman" w:hAnsi="Times New Roman"/>
          <w:sz w:val="24"/>
          <w:szCs w:val="24"/>
          <w:lang w:val="en-GB"/>
        </w:rPr>
        <w:t xml:space="preserve">195 </w:t>
      </w:r>
      <w:r w:rsidRPr="009F79D1">
        <w:rPr>
          <w:rFonts w:ascii="Times New Roman" w:hAnsi="Times New Roman"/>
          <w:sz w:val="24"/>
          <w:szCs w:val="24"/>
          <w:lang w:val="en-GB"/>
        </w:rPr>
        <w:t>is allocated to each year’s work, coming to USD 8.6 per km</w:t>
      </w:r>
      <w:r w:rsidRPr="009F79D1">
        <w:rPr>
          <w:rFonts w:ascii="Times New Roman" w:hAnsi="Times New Roman"/>
          <w:sz w:val="24"/>
          <w:szCs w:val="24"/>
          <w:vertAlign w:val="superscript"/>
          <w:lang w:val="en-GB"/>
        </w:rPr>
        <w:t>2</w:t>
      </w:r>
      <w:r w:rsidRPr="009F79D1">
        <w:rPr>
          <w:rFonts w:ascii="Times New Roman" w:hAnsi="Times New Roman"/>
          <w:sz w:val="24"/>
          <w:szCs w:val="24"/>
          <w:lang w:val="en-GB"/>
        </w:rPr>
        <w:t>.</w:t>
      </w:r>
      <w:r w:rsidR="006C3008" w:rsidRPr="009F79D1">
        <w:rPr>
          <w:rFonts w:ascii="Times New Roman" w:hAnsi="Times New Roman"/>
          <w:sz w:val="24"/>
          <w:szCs w:val="24"/>
          <w:lang w:val="en-GB"/>
        </w:rPr>
        <w:t xml:space="preserve"> These T0 costs excluded the field costs for fly dissection and analysis (USD 826 of laboratory materials and USD 165 for tables and chairs) as these were purely for research.</w:t>
      </w:r>
    </w:p>
    <w:p w14:paraId="4FD700DB" w14:textId="77777777" w:rsidR="00E05E48" w:rsidRPr="009F79D1" w:rsidRDefault="00E05E48" w:rsidP="00FD0EB1">
      <w:pPr>
        <w:spacing w:line="360" w:lineRule="auto"/>
        <w:rPr>
          <w:rFonts w:ascii="Times New Roman" w:hAnsi="Times New Roman" w:cs="Times New Roman"/>
          <w:sz w:val="24"/>
          <w:szCs w:val="24"/>
        </w:rPr>
      </w:pPr>
    </w:p>
    <w:p w14:paraId="0648BF8F" w14:textId="689D71DA" w:rsidR="003009EA" w:rsidRPr="009F79D1" w:rsidRDefault="00E05E48" w:rsidP="00FD0EB1">
      <w:pPr>
        <w:pStyle w:val="p1"/>
        <w:spacing w:line="360" w:lineRule="auto"/>
        <w:rPr>
          <w:rFonts w:ascii="Times New Roman" w:hAnsi="Times New Roman"/>
          <w:b/>
          <w:sz w:val="24"/>
          <w:szCs w:val="24"/>
          <w:lang w:val="en-GB"/>
        </w:rPr>
      </w:pPr>
      <w:r w:rsidRPr="009F79D1">
        <w:rPr>
          <w:rFonts w:ascii="Times New Roman" w:hAnsi="Times New Roman"/>
          <w:sz w:val="24"/>
          <w:szCs w:val="24"/>
          <w:lang w:val="en-GB" w:eastAsia="en-US"/>
        </w:rPr>
        <w:t>During control operations, monitoring the tsetse populations at regular intervals is essential</w:t>
      </w:r>
      <w:r w:rsidR="00F83284" w:rsidRPr="009F79D1">
        <w:rPr>
          <w:rFonts w:ascii="Times New Roman" w:hAnsi="Times New Roman"/>
          <w:sz w:val="24"/>
          <w:szCs w:val="24"/>
          <w:lang w:val="en-GB" w:eastAsia="en-US"/>
        </w:rPr>
        <w:t xml:space="preserve">. </w:t>
      </w:r>
      <w:r w:rsidR="00EE56BB" w:rsidRPr="009F79D1">
        <w:rPr>
          <w:rFonts w:ascii="Times New Roman" w:hAnsi="Times New Roman"/>
          <w:sz w:val="24"/>
          <w:szCs w:val="24"/>
          <w:lang w:val="en-GB" w:eastAsia="en-US"/>
        </w:rPr>
        <w:t>For this operation, monitoring lasting about two weeks was undertaken three times a year in March, May and October</w:t>
      </w:r>
      <w:r w:rsidR="00976B2D" w:rsidRPr="009F79D1">
        <w:rPr>
          <w:rFonts w:ascii="Times New Roman" w:hAnsi="Times New Roman"/>
          <w:sz w:val="24"/>
          <w:szCs w:val="24"/>
          <w:lang w:val="en-GB" w:eastAsia="en-US"/>
        </w:rPr>
        <w:t xml:space="preserve"> at 44 selected sentinel trap sites (</w:t>
      </w:r>
      <w:r w:rsidR="00840FD2" w:rsidRPr="009F79D1">
        <w:rPr>
          <w:rFonts w:ascii="Times New Roman" w:hAnsi="Times New Roman"/>
          <w:sz w:val="24"/>
          <w:szCs w:val="24"/>
          <w:lang w:val="en-GB" w:eastAsia="en-US"/>
        </w:rPr>
        <w:t xml:space="preserve">Fig. </w:t>
      </w:r>
      <w:r w:rsidR="00976B2D" w:rsidRPr="009F79D1">
        <w:rPr>
          <w:rFonts w:ascii="Times New Roman" w:hAnsi="Times New Roman"/>
          <w:sz w:val="24"/>
          <w:szCs w:val="24"/>
          <w:lang w:val="en-GB" w:eastAsia="en-US"/>
        </w:rPr>
        <w:t>1), where traps were again deployed for 48 hours</w:t>
      </w:r>
      <w:r w:rsidR="00173469" w:rsidRPr="009F79D1">
        <w:rPr>
          <w:rFonts w:ascii="Times New Roman" w:hAnsi="Times New Roman"/>
          <w:sz w:val="24"/>
          <w:szCs w:val="24"/>
          <w:lang w:val="en-GB" w:eastAsia="en-US"/>
        </w:rPr>
        <w:t xml:space="preserve"> </w:t>
      </w:r>
      <w:r w:rsidR="008D0C98" w:rsidRPr="009F79D1">
        <w:rPr>
          <w:rFonts w:ascii="Times New Roman" w:hAnsi="Times New Roman"/>
          <w:sz w:val="24"/>
          <w:szCs w:val="24"/>
          <w:lang w:val="en-GB"/>
        </w:rPr>
        <w:t>[</w:t>
      </w:r>
      <w:r w:rsidR="00482A0E" w:rsidRPr="009F79D1">
        <w:rPr>
          <w:rFonts w:ascii="Times New Roman" w:hAnsi="Times New Roman"/>
          <w:sz w:val="24"/>
          <w:szCs w:val="24"/>
          <w:lang w:val="en-GB"/>
        </w:rPr>
        <w:t>21</w:t>
      </w:r>
      <w:r w:rsidR="008D0C98" w:rsidRPr="009F79D1">
        <w:rPr>
          <w:rFonts w:ascii="Times New Roman" w:hAnsi="Times New Roman"/>
          <w:sz w:val="24"/>
          <w:szCs w:val="24"/>
          <w:lang w:val="en-GB"/>
        </w:rPr>
        <w:t>]</w:t>
      </w:r>
      <w:r w:rsidR="006C2D43" w:rsidRPr="009F79D1">
        <w:rPr>
          <w:rFonts w:ascii="Times New Roman" w:hAnsi="Times New Roman"/>
          <w:sz w:val="24"/>
          <w:szCs w:val="24"/>
          <w:lang w:val="en-GB" w:eastAsia="en-US"/>
        </w:rPr>
        <w:t>.</w:t>
      </w:r>
      <w:r w:rsidR="00976B2D" w:rsidRPr="009F79D1">
        <w:rPr>
          <w:rFonts w:ascii="Times New Roman" w:hAnsi="Times New Roman"/>
          <w:sz w:val="24"/>
          <w:szCs w:val="24"/>
          <w:lang w:val="en-GB" w:eastAsia="en-US"/>
        </w:rPr>
        <w:t xml:space="preserve"> </w:t>
      </w:r>
      <w:r w:rsidR="003009EA" w:rsidRPr="009F79D1">
        <w:rPr>
          <w:rFonts w:ascii="Times New Roman" w:hAnsi="Times New Roman"/>
          <w:sz w:val="24"/>
          <w:szCs w:val="24"/>
          <w:lang w:val="en-GB"/>
        </w:rPr>
        <w:t xml:space="preserve">In addition to the main vehicle carrying staff, canoes were regularly hired to set traps and targets all along the waterways linking the two branches of the </w:t>
      </w:r>
      <w:proofErr w:type="spellStart"/>
      <w:r w:rsidR="003009EA" w:rsidRPr="009F79D1">
        <w:rPr>
          <w:rFonts w:ascii="Times New Roman" w:hAnsi="Times New Roman"/>
          <w:sz w:val="24"/>
          <w:szCs w:val="24"/>
          <w:lang w:val="en-GB"/>
        </w:rPr>
        <w:t>Mandoul</w:t>
      </w:r>
      <w:proofErr w:type="spellEnd"/>
      <w:r w:rsidR="003009EA" w:rsidRPr="009F79D1">
        <w:rPr>
          <w:rFonts w:ascii="Times New Roman" w:hAnsi="Times New Roman"/>
          <w:sz w:val="24"/>
          <w:szCs w:val="24"/>
          <w:lang w:val="en-GB"/>
        </w:rPr>
        <w:t xml:space="preserve"> River (</w:t>
      </w:r>
      <w:r w:rsidR="00840FD2" w:rsidRPr="009F79D1">
        <w:rPr>
          <w:rFonts w:ascii="Times New Roman" w:hAnsi="Times New Roman"/>
          <w:sz w:val="24"/>
          <w:szCs w:val="24"/>
          <w:lang w:val="en-GB"/>
        </w:rPr>
        <w:t xml:space="preserve">Fig. </w:t>
      </w:r>
      <w:r w:rsidR="0027733F" w:rsidRPr="009F79D1">
        <w:rPr>
          <w:rFonts w:ascii="Times New Roman" w:hAnsi="Times New Roman"/>
          <w:sz w:val="24"/>
          <w:szCs w:val="24"/>
          <w:lang w:val="en-GB"/>
        </w:rPr>
        <w:t>5</w:t>
      </w:r>
      <w:r w:rsidR="003009EA" w:rsidRPr="009F79D1">
        <w:rPr>
          <w:rFonts w:ascii="Times New Roman" w:hAnsi="Times New Roman"/>
          <w:sz w:val="24"/>
          <w:szCs w:val="24"/>
          <w:lang w:val="en-GB"/>
        </w:rPr>
        <w:t>)</w:t>
      </w:r>
      <w:r w:rsidR="003009EA" w:rsidRPr="009F79D1">
        <w:rPr>
          <w:rFonts w:ascii="Times New Roman" w:hAnsi="Times New Roman"/>
          <w:b/>
          <w:sz w:val="24"/>
          <w:szCs w:val="24"/>
          <w:lang w:val="en-GB"/>
        </w:rPr>
        <w:t xml:space="preserve">. </w:t>
      </w:r>
    </w:p>
    <w:p w14:paraId="7CFA8EC1" w14:textId="77777777" w:rsidR="00CA4A31" w:rsidRPr="009F79D1" w:rsidRDefault="00CA4A31" w:rsidP="00FD0EB1">
      <w:pPr>
        <w:spacing w:line="360" w:lineRule="auto"/>
        <w:rPr>
          <w:rFonts w:ascii="Times New Roman" w:hAnsi="Times New Roman" w:cs="Times New Roman"/>
          <w:sz w:val="24"/>
          <w:szCs w:val="24"/>
        </w:rPr>
      </w:pPr>
    </w:p>
    <w:p w14:paraId="33436B17" w14:textId="77777777" w:rsidR="00EE56BB" w:rsidRPr="009F79D1" w:rsidRDefault="00EE56BB"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The costs are summarised in the last three columns of Table 3</w:t>
      </w:r>
      <w:r w:rsidR="00F83284" w:rsidRPr="009F79D1">
        <w:rPr>
          <w:rFonts w:ascii="Times New Roman" w:hAnsi="Times New Roman" w:cs="Times New Roman"/>
          <w:sz w:val="24"/>
          <w:szCs w:val="24"/>
        </w:rPr>
        <w:t xml:space="preserve">. </w:t>
      </w:r>
      <w:r w:rsidR="003009EA" w:rsidRPr="009F79D1">
        <w:rPr>
          <w:rFonts w:ascii="Times New Roman" w:hAnsi="Times New Roman" w:cs="Times New Roman"/>
          <w:sz w:val="24"/>
          <w:szCs w:val="24"/>
        </w:rPr>
        <w:t xml:space="preserve">The monitoring costs were very similar in the two years and averaged at USD 27.1 </w:t>
      </w:r>
      <w:r w:rsidR="00347440" w:rsidRPr="009F79D1">
        <w:rPr>
          <w:rFonts w:ascii="Times New Roman" w:hAnsi="Times New Roman" w:cs="Times New Roman"/>
          <w:sz w:val="24"/>
          <w:szCs w:val="24"/>
        </w:rPr>
        <w:t xml:space="preserve">per year </w:t>
      </w:r>
      <w:r w:rsidR="003009EA" w:rsidRPr="009F79D1">
        <w:rPr>
          <w:rFonts w:ascii="Times New Roman" w:hAnsi="Times New Roman" w:cs="Times New Roman"/>
          <w:sz w:val="24"/>
          <w:szCs w:val="24"/>
        </w:rPr>
        <w:t>per km</w:t>
      </w:r>
      <w:r w:rsidR="003009EA" w:rsidRPr="009F79D1">
        <w:rPr>
          <w:rFonts w:ascii="Times New Roman" w:hAnsi="Times New Roman" w:cs="Times New Roman"/>
          <w:sz w:val="24"/>
          <w:szCs w:val="24"/>
          <w:vertAlign w:val="superscript"/>
        </w:rPr>
        <w:t>2</w:t>
      </w:r>
      <w:r w:rsidR="003009EA" w:rsidRPr="009F79D1">
        <w:rPr>
          <w:rFonts w:ascii="Times New Roman" w:hAnsi="Times New Roman" w:cs="Times New Roman"/>
          <w:sz w:val="24"/>
          <w:szCs w:val="24"/>
        </w:rPr>
        <w:t xml:space="preserve"> protected. </w:t>
      </w:r>
      <w:r w:rsidR="0097257D" w:rsidRPr="009F79D1">
        <w:rPr>
          <w:rFonts w:ascii="Times New Roman" w:hAnsi="Times New Roman" w:cs="Times New Roman"/>
          <w:sz w:val="24"/>
          <w:szCs w:val="24"/>
        </w:rPr>
        <w:t xml:space="preserve">The </w:t>
      </w:r>
      <w:r w:rsidR="00DD11C5" w:rsidRPr="009F79D1">
        <w:rPr>
          <w:rFonts w:ascii="Times New Roman" w:hAnsi="Times New Roman" w:cs="Times New Roman"/>
          <w:sz w:val="24"/>
          <w:szCs w:val="24"/>
        </w:rPr>
        <w:t xml:space="preserve">last </w:t>
      </w:r>
      <w:r w:rsidR="0097257D" w:rsidRPr="009F79D1">
        <w:rPr>
          <w:rFonts w:ascii="Times New Roman" w:hAnsi="Times New Roman" w:cs="Times New Roman"/>
          <w:sz w:val="24"/>
          <w:szCs w:val="24"/>
        </w:rPr>
        <w:t xml:space="preserve">column shows what the average cost of a </w:t>
      </w:r>
      <w:r w:rsidR="003009EA" w:rsidRPr="009F79D1">
        <w:rPr>
          <w:rFonts w:ascii="Times New Roman" w:hAnsi="Times New Roman" w:cs="Times New Roman"/>
          <w:sz w:val="24"/>
          <w:szCs w:val="24"/>
        </w:rPr>
        <w:t xml:space="preserve">single </w:t>
      </w:r>
      <w:r w:rsidR="0097257D" w:rsidRPr="009F79D1">
        <w:rPr>
          <w:rFonts w:ascii="Times New Roman" w:hAnsi="Times New Roman" w:cs="Times New Roman"/>
          <w:sz w:val="24"/>
          <w:szCs w:val="24"/>
        </w:rPr>
        <w:t xml:space="preserve">monitoring round was, just </w:t>
      </w:r>
      <w:r w:rsidR="00347440" w:rsidRPr="009F79D1">
        <w:rPr>
          <w:rFonts w:ascii="Times New Roman" w:hAnsi="Times New Roman" w:cs="Times New Roman"/>
          <w:sz w:val="24"/>
          <w:szCs w:val="24"/>
        </w:rPr>
        <w:t xml:space="preserve">under </w:t>
      </w:r>
      <w:r w:rsidR="0097257D" w:rsidRPr="009F79D1">
        <w:rPr>
          <w:rFonts w:ascii="Times New Roman" w:hAnsi="Times New Roman" w:cs="Times New Roman"/>
          <w:sz w:val="24"/>
          <w:szCs w:val="24"/>
        </w:rPr>
        <w:t>USD 7,</w:t>
      </w:r>
      <w:r w:rsidR="00347440" w:rsidRPr="009F79D1">
        <w:rPr>
          <w:rFonts w:ascii="Times New Roman" w:hAnsi="Times New Roman" w:cs="Times New Roman"/>
          <w:sz w:val="24"/>
          <w:szCs w:val="24"/>
        </w:rPr>
        <w:t xml:space="preserve">600 </w:t>
      </w:r>
      <w:r w:rsidR="0097257D" w:rsidRPr="009F79D1">
        <w:rPr>
          <w:rFonts w:ascii="Times New Roman" w:hAnsi="Times New Roman" w:cs="Times New Roman"/>
          <w:sz w:val="24"/>
          <w:szCs w:val="24"/>
        </w:rPr>
        <w:t>or USD 9.0 per km</w:t>
      </w:r>
      <w:r w:rsidR="0097257D" w:rsidRPr="009F79D1">
        <w:rPr>
          <w:rFonts w:ascii="Times New Roman" w:hAnsi="Times New Roman" w:cs="Times New Roman"/>
          <w:sz w:val="24"/>
          <w:szCs w:val="24"/>
          <w:vertAlign w:val="superscript"/>
        </w:rPr>
        <w:t>2</w:t>
      </w:r>
      <w:r w:rsidR="0097257D" w:rsidRPr="009F79D1">
        <w:rPr>
          <w:rFonts w:ascii="Times New Roman" w:hAnsi="Times New Roman" w:cs="Times New Roman"/>
          <w:sz w:val="24"/>
          <w:szCs w:val="24"/>
        </w:rPr>
        <w:t>.</w:t>
      </w:r>
    </w:p>
    <w:p w14:paraId="508A5D7E" w14:textId="77777777" w:rsidR="000F28E7" w:rsidRPr="009F79D1" w:rsidRDefault="000F28E7" w:rsidP="00FD0EB1">
      <w:pPr>
        <w:spacing w:line="360" w:lineRule="auto"/>
        <w:ind w:left="42"/>
        <w:rPr>
          <w:rFonts w:ascii="Times New Roman" w:hAnsi="Times New Roman" w:cs="Times New Roman"/>
          <w:b/>
          <w:sz w:val="24"/>
          <w:szCs w:val="24"/>
        </w:rPr>
      </w:pPr>
    </w:p>
    <w:p w14:paraId="67317912" w14:textId="77777777" w:rsidR="00C60832" w:rsidRPr="009F79D1" w:rsidRDefault="00DD5310" w:rsidP="00FD0EB1">
      <w:pPr>
        <w:spacing w:line="360" w:lineRule="auto"/>
        <w:ind w:left="42"/>
        <w:rPr>
          <w:rFonts w:ascii="Times New Roman" w:hAnsi="Times New Roman" w:cs="Times New Roman"/>
          <w:b/>
          <w:sz w:val="24"/>
          <w:szCs w:val="24"/>
        </w:rPr>
      </w:pPr>
      <w:r w:rsidRPr="009F79D1">
        <w:rPr>
          <w:rFonts w:ascii="Times New Roman" w:hAnsi="Times New Roman" w:cs="Times New Roman"/>
          <w:b/>
          <w:sz w:val="24"/>
          <w:szCs w:val="24"/>
        </w:rPr>
        <w:t>Sensitisation</w:t>
      </w:r>
    </w:p>
    <w:p w14:paraId="6FFEA09F" w14:textId="26FFBEDD" w:rsidR="00E41B1D" w:rsidRPr="009F79D1" w:rsidRDefault="00E41B1D"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Sensitisation of local populations is essential to the success of any tsetse control operation</w:t>
      </w:r>
      <w:r w:rsidR="00F83284" w:rsidRPr="009F79D1">
        <w:rPr>
          <w:rFonts w:ascii="Times New Roman" w:hAnsi="Times New Roman" w:cs="Times New Roman"/>
          <w:sz w:val="24"/>
          <w:szCs w:val="24"/>
        </w:rPr>
        <w:t xml:space="preserve">. </w:t>
      </w:r>
      <w:r w:rsidR="00EF5399" w:rsidRPr="009F79D1">
        <w:rPr>
          <w:rFonts w:ascii="Times New Roman" w:hAnsi="Times New Roman" w:cs="Times New Roman"/>
          <w:sz w:val="24"/>
          <w:szCs w:val="24"/>
        </w:rPr>
        <w:t>Its objective is</w:t>
      </w:r>
      <w:r w:rsidR="00552752" w:rsidRPr="009F79D1">
        <w:rPr>
          <w:rFonts w:ascii="Times New Roman" w:hAnsi="Times New Roman" w:cs="Times New Roman"/>
          <w:sz w:val="24"/>
          <w:szCs w:val="24"/>
        </w:rPr>
        <w:t xml:space="preserve"> </w:t>
      </w:r>
      <w:r w:rsidR="008F2A0E" w:rsidRPr="009F79D1">
        <w:rPr>
          <w:rFonts w:ascii="Times New Roman" w:hAnsi="Times New Roman" w:cs="Times New Roman"/>
          <w:sz w:val="24"/>
          <w:szCs w:val="24"/>
        </w:rPr>
        <w:t>to e</w:t>
      </w:r>
      <w:r w:rsidR="00173469" w:rsidRPr="009F79D1">
        <w:rPr>
          <w:rFonts w:ascii="Times New Roman" w:hAnsi="Times New Roman" w:cs="Times New Roman"/>
          <w:sz w:val="24"/>
          <w:szCs w:val="24"/>
        </w:rPr>
        <w:t xml:space="preserve">nsure that populations </w:t>
      </w:r>
      <w:r w:rsidR="008F2A0E" w:rsidRPr="009F79D1">
        <w:rPr>
          <w:rFonts w:ascii="Times New Roman" w:hAnsi="Times New Roman" w:cs="Times New Roman"/>
          <w:sz w:val="24"/>
          <w:szCs w:val="24"/>
        </w:rPr>
        <w:t>(</w:t>
      </w:r>
      <w:r w:rsidR="00173469" w:rsidRPr="009F79D1">
        <w:rPr>
          <w:rFonts w:ascii="Times New Roman" w:hAnsi="Times New Roman" w:cs="Times New Roman"/>
          <w:sz w:val="24"/>
          <w:szCs w:val="24"/>
        </w:rPr>
        <w:t xml:space="preserve">including local administrative staff, religious </w:t>
      </w:r>
      <w:r w:rsidR="00125F1E" w:rsidRPr="009F79D1">
        <w:rPr>
          <w:rFonts w:ascii="Times New Roman" w:hAnsi="Times New Roman" w:cs="Times New Roman"/>
          <w:sz w:val="24"/>
          <w:szCs w:val="24"/>
        </w:rPr>
        <w:t xml:space="preserve">and </w:t>
      </w:r>
      <w:r w:rsidR="002B1EB8" w:rsidRPr="009F79D1">
        <w:rPr>
          <w:rFonts w:ascii="Times New Roman" w:hAnsi="Times New Roman" w:cs="Times New Roman"/>
          <w:sz w:val="24"/>
          <w:szCs w:val="24"/>
        </w:rPr>
        <w:t>trad</w:t>
      </w:r>
      <w:r w:rsidR="008B5A67" w:rsidRPr="009F79D1">
        <w:rPr>
          <w:rFonts w:ascii="Times New Roman" w:hAnsi="Times New Roman" w:cs="Times New Roman"/>
          <w:sz w:val="24"/>
          <w:szCs w:val="24"/>
        </w:rPr>
        <w:t>i</w:t>
      </w:r>
      <w:r w:rsidR="002B1EB8" w:rsidRPr="009F79D1">
        <w:rPr>
          <w:rFonts w:ascii="Times New Roman" w:hAnsi="Times New Roman" w:cs="Times New Roman"/>
          <w:sz w:val="24"/>
          <w:szCs w:val="24"/>
        </w:rPr>
        <w:t>tional</w:t>
      </w:r>
      <w:r w:rsidR="00125F1E" w:rsidRPr="009F79D1">
        <w:rPr>
          <w:rFonts w:ascii="Times New Roman" w:hAnsi="Times New Roman" w:cs="Times New Roman"/>
          <w:sz w:val="24"/>
          <w:szCs w:val="24"/>
        </w:rPr>
        <w:t xml:space="preserve"> </w:t>
      </w:r>
      <w:r w:rsidR="00173469" w:rsidRPr="009F79D1">
        <w:rPr>
          <w:rFonts w:ascii="Times New Roman" w:hAnsi="Times New Roman" w:cs="Times New Roman"/>
          <w:sz w:val="24"/>
          <w:szCs w:val="24"/>
        </w:rPr>
        <w:t>leaders</w:t>
      </w:r>
      <w:r w:rsidR="00125F1E" w:rsidRPr="009F79D1">
        <w:rPr>
          <w:rFonts w:ascii="Times New Roman" w:hAnsi="Times New Roman" w:cs="Times New Roman"/>
          <w:sz w:val="24"/>
          <w:szCs w:val="24"/>
        </w:rPr>
        <w:t xml:space="preserve">) know </w:t>
      </w:r>
      <w:r w:rsidR="00300714" w:rsidRPr="009F79D1">
        <w:rPr>
          <w:rFonts w:ascii="Times New Roman" w:hAnsi="Times New Roman" w:cs="Times New Roman"/>
          <w:sz w:val="24"/>
          <w:szCs w:val="24"/>
        </w:rPr>
        <w:t xml:space="preserve">about </w:t>
      </w:r>
      <w:r w:rsidR="00125F1E" w:rsidRPr="009F79D1">
        <w:rPr>
          <w:rFonts w:ascii="Times New Roman" w:hAnsi="Times New Roman" w:cs="Times New Roman"/>
          <w:sz w:val="24"/>
          <w:szCs w:val="24"/>
        </w:rPr>
        <w:t xml:space="preserve">the disease and </w:t>
      </w:r>
      <w:r w:rsidR="00300714" w:rsidRPr="009F79D1">
        <w:rPr>
          <w:rFonts w:ascii="Times New Roman" w:hAnsi="Times New Roman" w:cs="Times New Roman"/>
          <w:sz w:val="24"/>
          <w:szCs w:val="24"/>
        </w:rPr>
        <w:t xml:space="preserve">how </w:t>
      </w:r>
      <w:r w:rsidR="00125F1E" w:rsidRPr="009F79D1">
        <w:rPr>
          <w:rFonts w:ascii="Times New Roman" w:hAnsi="Times New Roman" w:cs="Times New Roman"/>
          <w:sz w:val="24"/>
          <w:szCs w:val="24"/>
        </w:rPr>
        <w:t>it is transmitted</w:t>
      </w:r>
      <w:r w:rsidR="00300714" w:rsidRPr="009F79D1">
        <w:rPr>
          <w:rFonts w:ascii="Times New Roman" w:hAnsi="Times New Roman" w:cs="Times New Roman"/>
          <w:sz w:val="24"/>
          <w:szCs w:val="24"/>
        </w:rPr>
        <w:t xml:space="preserve">. It </w:t>
      </w:r>
      <w:r w:rsidR="00125F1E" w:rsidRPr="009F79D1">
        <w:rPr>
          <w:rFonts w:ascii="Times New Roman" w:hAnsi="Times New Roman" w:cs="Times New Roman"/>
          <w:sz w:val="24"/>
          <w:szCs w:val="24"/>
        </w:rPr>
        <w:t>show</w:t>
      </w:r>
      <w:r w:rsidR="00300714" w:rsidRPr="009F79D1">
        <w:rPr>
          <w:rFonts w:ascii="Times New Roman" w:hAnsi="Times New Roman" w:cs="Times New Roman"/>
          <w:sz w:val="24"/>
          <w:szCs w:val="24"/>
        </w:rPr>
        <w:t>s</w:t>
      </w:r>
      <w:r w:rsidR="00125F1E" w:rsidRPr="009F79D1">
        <w:rPr>
          <w:rFonts w:ascii="Times New Roman" w:hAnsi="Times New Roman" w:cs="Times New Roman"/>
          <w:sz w:val="24"/>
          <w:szCs w:val="24"/>
        </w:rPr>
        <w:t xml:space="preserve"> them the different tools of control and above all, </w:t>
      </w:r>
      <w:r w:rsidR="00300714" w:rsidRPr="009F79D1">
        <w:rPr>
          <w:rFonts w:ascii="Times New Roman" w:hAnsi="Times New Roman" w:cs="Times New Roman"/>
          <w:sz w:val="24"/>
          <w:szCs w:val="24"/>
        </w:rPr>
        <w:t xml:space="preserve">aims </w:t>
      </w:r>
      <w:r w:rsidR="00EF5399" w:rsidRPr="009F79D1">
        <w:rPr>
          <w:rFonts w:ascii="Times New Roman" w:hAnsi="Times New Roman" w:cs="Times New Roman"/>
          <w:sz w:val="24"/>
          <w:szCs w:val="24"/>
        </w:rPr>
        <w:t xml:space="preserve">to gain </w:t>
      </w:r>
      <w:r w:rsidR="00704FEE" w:rsidRPr="009F79D1">
        <w:rPr>
          <w:rFonts w:ascii="Times New Roman" w:hAnsi="Times New Roman" w:cs="Times New Roman"/>
          <w:sz w:val="24"/>
          <w:szCs w:val="24"/>
        </w:rPr>
        <w:t>their commitment in terms of effective participation to the field activities</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In this project this consisted of t</w:t>
      </w:r>
      <w:r w:rsidR="004B7A98" w:rsidRPr="009F79D1">
        <w:rPr>
          <w:rFonts w:ascii="Times New Roman" w:hAnsi="Times New Roman" w:cs="Times New Roman"/>
          <w:sz w:val="24"/>
          <w:szCs w:val="24"/>
        </w:rPr>
        <w:t xml:space="preserve">hree </w:t>
      </w:r>
      <w:r w:rsidRPr="009F79D1">
        <w:rPr>
          <w:rFonts w:ascii="Times New Roman" w:hAnsi="Times New Roman" w:cs="Times New Roman"/>
          <w:sz w:val="24"/>
          <w:szCs w:val="24"/>
        </w:rPr>
        <w:t>activities:</w:t>
      </w:r>
    </w:p>
    <w:p w14:paraId="1664E1FC" w14:textId="77777777" w:rsidR="00E41B1D" w:rsidRPr="009F79D1" w:rsidRDefault="004B7A98" w:rsidP="00FD0EB1">
      <w:pPr>
        <w:pStyle w:val="ListParagraph"/>
        <w:numPr>
          <w:ilvl w:val="0"/>
          <w:numId w:val="13"/>
        </w:numPr>
        <w:spacing w:line="360" w:lineRule="auto"/>
        <w:rPr>
          <w:rFonts w:ascii="Times New Roman" w:hAnsi="Times New Roman" w:cs="Times New Roman"/>
          <w:sz w:val="24"/>
          <w:szCs w:val="24"/>
        </w:rPr>
      </w:pPr>
      <w:r w:rsidRPr="009F79D1">
        <w:rPr>
          <w:rFonts w:ascii="Times New Roman" w:hAnsi="Times New Roman" w:cs="Times New Roman"/>
          <w:sz w:val="24"/>
          <w:szCs w:val="24"/>
        </w:rPr>
        <w:t>p</w:t>
      </w:r>
      <w:r w:rsidR="00E41B1D" w:rsidRPr="009F79D1">
        <w:rPr>
          <w:rFonts w:ascii="Times New Roman" w:hAnsi="Times New Roman" w:cs="Times New Roman"/>
          <w:sz w:val="24"/>
          <w:szCs w:val="24"/>
        </w:rPr>
        <w:t>roducing a radio spot in three languages (</w:t>
      </w:r>
      <w:r w:rsidR="00E41B1D" w:rsidRPr="009F79D1">
        <w:rPr>
          <w:rFonts w:ascii="Times New Roman" w:hAnsi="Times New Roman" w:cs="Times New Roman"/>
          <w:color w:val="000000"/>
          <w:sz w:val="24"/>
          <w:szCs w:val="24"/>
        </w:rPr>
        <w:t xml:space="preserve">Arabic, French and </w:t>
      </w:r>
      <w:proofErr w:type="spellStart"/>
      <w:r w:rsidR="00E41B1D" w:rsidRPr="009F79D1">
        <w:rPr>
          <w:rFonts w:ascii="Times New Roman" w:hAnsi="Times New Roman" w:cs="Times New Roman"/>
          <w:color w:val="000000"/>
          <w:sz w:val="24"/>
          <w:szCs w:val="24"/>
        </w:rPr>
        <w:t>Ngor</w:t>
      </w:r>
      <w:proofErr w:type="spellEnd"/>
      <w:r w:rsidR="00E41B1D" w:rsidRPr="009F79D1">
        <w:rPr>
          <w:rFonts w:ascii="Times New Roman" w:hAnsi="Times New Roman" w:cs="Times New Roman"/>
          <w:sz w:val="24"/>
          <w:szCs w:val="24"/>
        </w:rPr>
        <w:t>) and broadcasting this on the local radio station</w:t>
      </w:r>
      <w:r w:rsidR="00D877AF" w:rsidRPr="009F79D1">
        <w:rPr>
          <w:rFonts w:ascii="Times New Roman" w:hAnsi="Times New Roman" w:cs="Times New Roman"/>
          <w:sz w:val="24"/>
          <w:szCs w:val="24"/>
        </w:rPr>
        <w:t>s</w:t>
      </w:r>
      <w:r w:rsidR="00E41B1D" w:rsidRPr="009F79D1">
        <w:rPr>
          <w:rFonts w:ascii="Times New Roman" w:hAnsi="Times New Roman" w:cs="Times New Roman"/>
          <w:sz w:val="24"/>
          <w:szCs w:val="24"/>
        </w:rPr>
        <w:t xml:space="preserve"> </w:t>
      </w:r>
      <w:proofErr w:type="spellStart"/>
      <w:r w:rsidR="00E41B1D" w:rsidRPr="009F79D1">
        <w:rPr>
          <w:rFonts w:ascii="Times New Roman" w:hAnsi="Times New Roman" w:cs="Times New Roman"/>
          <w:sz w:val="24"/>
          <w:szCs w:val="24"/>
        </w:rPr>
        <w:t>Voix</w:t>
      </w:r>
      <w:proofErr w:type="spellEnd"/>
      <w:r w:rsidR="00E41B1D" w:rsidRPr="009F79D1">
        <w:rPr>
          <w:rFonts w:ascii="Times New Roman" w:hAnsi="Times New Roman" w:cs="Times New Roman"/>
          <w:sz w:val="24"/>
          <w:szCs w:val="24"/>
        </w:rPr>
        <w:t xml:space="preserve"> du </w:t>
      </w:r>
      <w:proofErr w:type="spellStart"/>
      <w:r w:rsidR="00E41B1D" w:rsidRPr="009F79D1">
        <w:rPr>
          <w:rFonts w:ascii="Times New Roman" w:hAnsi="Times New Roman" w:cs="Times New Roman"/>
          <w:sz w:val="24"/>
          <w:szCs w:val="24"/>
        </w:rPr>
        <w:t>Paysan</w:t>
      </w:r>
      <w:proofErr w:type="spellEnd"/>
      <w:r w:rsidR="00A40926" w:rsidRPr="009F79D1">
        <w:rPr>
          <w:rFonts w:ascii="Times New Roman" w:hAnsi="Times New Roman" w:cs="Times New Roman"/>
          <w:sz w:val="24"/>
          <w:szCs w:val="24"/>
        </w:rPr>
        <w:t xml:space="preserve"> (VDP)</w:t>
      </w:r>
      <w:r w:rsidR="00430A08" w:rsidRPr="009F79D1">
        <w:rPr>
          <w:rFonts w:ascii="Times New Roman" w:hAnsi="Times New Roman" w:cs="Times New Roman"/>
          <w:sz w:val="24"/>
          <w:szCs w:val="24"/>
        </w:rPr>
        <w:t xml:space="preserve">, Radio </w:t>
      </w:r>
      <w:proofErr w:type="spellStart"/>
      <w:r w:rsidR="00430A08" w:rsidRPr="009F79D1">
        <w:rPr>
          <w:rFonts w:ascii="Times New Roman" w:hAnsi="Times New Roman" w:cs="Times New Roman"/>
          <w:sz w:val="24"/>
          <w:szCs w:val="24"/>
        </w:rPr>
        <w:t>Communautaire</w:t>
      </w:r>
      <w:proofErr w:type="spellEnd"/>
      <w:r w:rsidR="00430A08" w:rsidRPr="009F79D1">
        <w:rPr>
          <w:rFonts w:ascii="Times New Roman" w:hAnsi="Times New Roman" w:cs="Times New Roman"/>
          <w:sz w:val="24"/>
          <w:szCs w:val="24"/>
        </w:rPr>
        <w:t xml:space="preserve"> de </w:t>
      </w:r>
      <w:proofErr w:type="spellStart"/>
      <w:r w:rsidR="00430A08" w:rsidRPr="009F79D1">
        <w:rPr>
          <w:rFonts w:ascii="Times New Roman" w:hAnsi="Times New Roman" w:cs="Times New Roman"/>
          <w:sz w:val="24"/>
          <w:szCs w:val="24"/>
        </w:rPr>
        <w:t>Koumra</w:t>
      </w:r>
      <w:proofErr w:type="spellEnd"/>
      <w:r w:rsidR="00D877AF" w:rsidRPr="009F79D1">
        <w:rPr>
          <w:rFonts w:ascii="Times New Roman" w:hAnsi="Times New Roman" w:cs="Times New Roman"/>
          <w:sz w:val="24"/>
          <w:szCs w:val="24"/>
        </w:rPr>
        <w:t xml:space="preserve"> </w:t>
      </w:r>
      <w:r w:rsidR="00A40926" w:rsidRPr="009F79D1">
        <w:rPr>
          <w:rFonts w:ascii="Times New Roman" w:hAnsi="Times New Roman" w:cs="Times New Roman"/>
          <w:sz w:val="24"/>
          <w:szCs w:val="24"/>
        </w:rPr>
        <w:t xml:space="preserve">(RCK) </w:t>
      </w:r>
      <w:r w:rsidR="00D877AF" w:rsidRPr="009F79D1">
        <w:rPr>
          <w:rFonts w:ascii="Times New Roman" w:hAnsi="Times New Roman" w:cs="Times New Roman"/>
          <w:sz w:val="24"/>
          <w:szCs w:val="24"/>
        </w:rPr>
        <w:t xml:space="preserve">and Radio </w:t>
      </w:r>
      <w:proofErr w:type="spellStart"/>
      <w:r w:rsidR="00D877AF" w:rsidRPr="009F79D1">
        <w:rPr>
          <w:rFonts w:ascii="Times New Roman" w:hAnsi="Times New Roman" w:cs="Times New Roman"/>
          <w:sz w:val="24"/>
          <w:szCs w:val="24"/>
        </w:rPr>
        <w:t>Takadji</w:t>
      </w:r>
      <w:proofErr w:type="spellEnd"/>
      <w:r w:rsidR="00D877AF" w:rsidRPr="009F79D1">
        <w:rPr>
          <w:rFonts w:ascii="Times New Roman" w:hAnsi="Times New Roman" w:cs="Times New Roman"/>
          <w:sz w:val="24"/>
          <w:szCs w:val="24"/>
        </w:rPr>
        <w:t xml:space="preserve"> de Bodo</w:t>
      </w:r>
      <w:r w:rsidR="00A40926" w:rsidRPr="009F79D1">
        <w:rPr>
          <w:rFonts w:ascii="Times New Roman" w:hAnsi="Times New Roman" w:cs="Times New Roman"/>
          <w:sz w:val="24"/>
          <w:szCs w:val="24"/>
        </w:rPr>
        <w:t xml:space="preserve"> (RTB)</w:t>
      </w:r>
      <w:r w:rsidR="007739FA" w:rsidRPr="009F79D1">
        <w:rPr>
          <w:rFonts w:ascii="Times New Roman" w:hAnsi="Times New Roman" w:cs="Times New Roman"/>
          <w:sz w:val="24"/>
          <w:szCs w:val="24"/>
        </w:rPr>
        <w:t>;</w:t>
      </w:r>
    </w:p>
    <w:p w14:paraId="373E3B84" w14:textId="77777777" w:rsidR="00E41B1D" w:rsidRPr="009F79D1" w:rsidRDefault="00E41B1D" w:rsidP="00FD0EB1">
      <w:pPr>
        <w:pStyle w:val="ListParagraph"/>
        <w:numPr>
          <w:ilvl w:val="0"/>
          <w:numId w:val="13"/>
        </w:numPr>
        <w:spacing w:line="360" w:lineRule="auto"/>
        <w:rPr>
          <w:rFonts w:ascii="Times New Roman" w:hAnsi="Times New Roman" w:cs="Times New Roman"/>
          <w:sz w:val="24"/>
          <w:szCs w:val="24"/>
        </w:rPr>
      </w:pPr>
      <w:r w:rsidRPr="009F79D1">
        <w:rPr>
          <w:rFonts w:ascii="Times New Roman" w:hAnsi="Times New Roman" w:cs="Times New Roman"/>
          <w:sz w:val="24"/>
          <w:szCs w:val="24"/>
        </w:rPr>
        <w:lastRenderedPageBreak/>
        <w:t>visiting village</w:t>
      </w:r>
      <w:r w:rsidR="004B7A98" w:rsidRPr="009F79D1">
        <w:rPr>
          <w:rFonts w:ascii="Times New Roman" w:hAnsi="Times New Roman" w:cs="Times New Roman"/>
          <w:sz w:val="24"/>
          <w:szCs w:val="24"/>
        </w:rPr>
        <w:t>rs</w:t>
      </w:r>
      <w:r w:rsidRPr="009F79D1">
        <w:rPr>
          <w:rFonts w:ascii="Times New Roman" w:hAnsi="Times New Roman" w:cs="Times New Roman"/>
          <w:sz w:val="24"/>
          <w:szCs w:val="24"/>
        </w:rPr>
        <w:t xml:space="preserve"> and </w:t>
      </w:r>
      <w:r w:rsidR="00265AE7" w:rsidRPr="009F79D1">
        <w:rPr>
          <w:rFonts w:ascii="Times New Roman" w:hAnsi="Times New Roman" w:cs="Times New Roman"/>
          <w:sz w:val="24"/>
          <w:szCs w:val="24"/>
        </w:rPr>
        <w:t>transhumant pastoralists</w:t>
      </w:r>
      <w:r w:rsidRPr="009F79D1">
        <w:rPr>
          <w:rFonts w:ascii="Times New Roman" w:hAnsi="Times New Roman" w:cs="Times New Roman"/>
          <w:sz w:val="24"/>
          <w:szCs w:val="24"/>
        </w:rPr>
        <w:t xml:space="preserve"> and distributing leaflets</w:t>
      </w:r>
      <w:r w:rsidR="007739FA" w:rsidRPr="009F79D1">
        <w:rPr>
          <w:rFonts w:ascii="Times New Roman" w:hAnsi="Times New Roman" w:cs="Times New Roman"/>
          <w:sz w:val="24"/>
          <w:szCs w:val="24"/>
        </w:rPr>
        <w:t xml:space="preserve"> and posters;</w:t>
      </w:r>
    </w:p>
    <w:p w14:paraId="697E0EEB" w14:textId="77777777" w:rsidR="003B21F7" w:rsidRPr="009F79D1" w:rsidRDefault="004B7A98" w:rsidP="00FD0EB1">
      <w:pPr>
        <w:pStyle w:val="ListParagraph"/>
        <w:numPr>
          <w:ilvl w:val="0"/>
          <w:numId w:val="13"/>
        </w:numPr>
        <w:spacing w:line="360" w:lineRule="auto"/>
        <w:rPr>
          <w:rFonts w:ascii="Times New Roman" w:hAnsi="Times New Roman" w:cs="Times New Roman"/>
          <w:sz w:val="24"/>
          <w:szCs w:val="24"/>
        </w:rPr>
      </w:pPr>
      <w:proofErr w:type="gramStart"/>
      <w:r w:rsidRPr="009F79D1">
        <w:rPr>
          <w:rFonts w:ascii="Times New Roman" w:hAnsi="Times New Roman" w:cs="Times New Roman"/>
          <w:sz w:val="24"/>
          <w:szCs w:val="24"/>
        </w:rPr>
        <w:t>creation</w:t>
      </w:r>
      <w:proofErr w:type="gramEnd"/>
      <w:r w:rsidRPr="009F79D1">
        <w:rPr>
          <w:rFonts w:ascii="Times New Roman" w:hAnsi="Times New Roman" w:cs="Times New Roman"/>
          <w:sz w:val="24"/>
          <w:szCs w:val="24"/>
        </w:rPr>
        <w:t xml:space="preserve"> of </w:t>
      </w:r>
      <w:r w:rsidR="00CA4A82" w:rsidRPr="009F79D1">
        <w:rPr>
          <w:rFonts w:ascii="Times New Roman" w:hAnsi="Times New Roman" w:cs="Times New Roman"/>
          <w:sz w:val="24"/>
          <w:szCs w:val="24"/>
        </w:rPr>
        <w:t xml:space="preserve">the </w:t>
      </w:r>
      <w:r w:rsidR="00A40926" w:rsidRPr="009F79D1">
        <w:rPr>
          <w:rFonts w:ascii="Times New Roman" w:hAnsi="Times New Roman" w:cs="Times New Roman"/>
          <w:sz w:val="24"/>
          <w:szCs w:val="24"/>
        </w:rPr>
        <w:t xml:space="preserve">CSSEs </w:t>
      </w:r>
      <w:r w:rsidR="00CA4A82" w:rsidRPr="009F79D1">
        <w:rPr>
          <w:rFonts w:ascii="Times New Roman" w:hAnsi="Times New Roman" w:cs="Times New Roman"/>
          <w:sz w:val="24"/>
          <w:szCs w:val="24"/>
        </w:rPr>
        <w:t>as described above (under human resources).</w:t>
      </w:r>
    </w:p>
    <w:p w14:paraId="240F30A7" w14:textId="77777777" w:rsidR="004B7A98" w:rsidRPr="009F79D1" w:rsidRDefault="004B7A98" w:rsidP="00FD0EB1">
      <w:pPr>
        <w:spacing w:line="360" w:lineRule="auto"/>
        <w:rPr>
          <w:rFonts w:ascii="Times New Roman" w:hAnsi="Times New Roman" w:cs="Times New Roman"/>
          <w:sz w:val="24"/>
          <w:szCs w:val="24"/>
        </w:rPr>
      </w:pPr>
    </w:p>
    <w:p w14:paraId="75CA43FE" w14:textId="77777777" w:rsidR="00E41B1D" w:rsidRPr="009F79D1" w:rsidRDefault="004B7A98"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The radio spot for broadcasting was put together during the preliminary sensitisation work in December 2013</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It was broadcast three times daily (morning, noon and evening) for ten days, just before the first deployment started in January 2014</w:t>
      </w:r>
      <w:r w:rsidR="00F83284" w:rsidRPr="009F79D1">
        <w:rPr>
          <w:rFonts w:ascii="Times New Roman" w:hAnsi="Times New Roman" w:cs="Times New Roman"/>
          <w:sz w:val="24"/>
          <w:szCs w:val="24"/>
        </w:rPr>
        <w:t xml:space="preserve">. </w:t>
      </w:r>
      <w:r w:rsidR="00304844" w:rsidRPr="009F79D1">
        <w:rPr>
          <w:rFonts w:ascii="Times New Roman" w:hAnsi="Times New Roman" w:cs="Times New Roman"/>
          <w:sz w:val="24"/>
          <w:szCs w:val="24"/>
        </w:rPr>
        <w:t xml:space="preserve">The </w:t>
      </w:r>
      <w:r w:rsidR="00A40926" w:rsidRPr="009F79D1">
        <w:rPr>
          <w:rFonts w:ascii="Times New Roman" w:hAnsi="Times New Roman" w:cs="Times New Roman"/>
          <w:sz w:val="24"/>
          <w:szCs w:val="24"/>
        </w:rPr>
        <w:t xml:space="preserve">CSSEs </w:t>
      </w:r>
      <w:r w:rsidR="00304844" w:rsidRPr="009F79D1">
        <w:rPr>
          <w:rFonts w:ascii="Times New Roman" w:hAnsi="Times New Roman" w:cs="Times New Roman"/>
          <w:sz w:val="24"/>
          <w:szCs w:val="24"/>
        </w:rPr>
        <w:t>were also set up during this first mission</w:t>
      </w:r>
      <w:r w:rsidR="00F83284" w:rsidRPr="009F79D1">
        <w:rPr>
          <w:rFonts w:ascii="Times New Roman" w:hAnsi="Times New Roman" w:cs="Times New Roman"/>
          <w:sz w:val="24"/>
          <w:szCs w:val="24"/>
        </w:rPr>
        <w:t xml:space="preserve">. </w:t>
      </w:r>
      <w:r w:rsidR="00304844" w:rsidRPr="009F79D1">
        <w:rPr>
          <w:rFonts w:ascii="Times New Roman" w:hAnsi="Times New Roman" w:cs="Times New Roman"/>
          <w:sz w:val="24"/>
          <w:szCs w:val="24"/>
        </w:rPr>
        <w:t>The cost came to USD 11,</w:t>
      </w:r>
      <w:r w:rsidR="00ED6FC4" w:rsidRPr="009F79D1">
        <w:rPr>
          <w:rFonts w:ascii="Times New Roman" w:hAnsi="Times New Roman" w:cs="Times New Roman"/>
          <w:sz w:val="24"/>
          <w:szCs w:val="24"/>
        </w:rPr>
        <w:t>117</w:t>
      </w:r>
      <w:r w:rsidR="00F83284" w:rsidRPr="009F79D1">
        <w:rPr>
          <w:rFonts w:ascii="Times New Roman" w:hAnsi="Times New Roman" w:cs="Times New Roman"/>
          <w:sz w:val="24"/>
          <w:szCs w:val="24"/>
        </w:rPr>
        <w:t xml:space="preserve">. </w:t>
      </w:r>
      <w:r w:rsidR="00304844" w:rsidRPr="009F79D1">
        <w:rPr>
          <w:rFonts w:ascii="Times New Roman" w:hAnsi="Times New Roman" w:cs="Times New Roman"/>
          <w:sz w:val="24"/>
          <w:szCs w:val="24"/>
        </w:rPr>
        <w:t>As with the initial tsetse survey, 20% of this cost was ascribed to each year of deployment, thus adding an average of USD 2.6 per km</w:t>
      </w:r>
      <w:r w:rsidR="00304844" w:rsidRPr="009F79D1">
        <w:rPr>
          <w:rFonts w:ascii="Times New Roman" w:hAnsi="Times New Roman" w:cs="Times New Roman"/>
          <w:sz w:val="24"/>
          <w:szCs w:val="24"/>
          <w:vertAlign w:val="superscript"/>
        </w:rPr>
        <w:t xml:space="preserve">2 </w:t>
      </w:r>
      <w:r w:rsidR="00304844" w:rsidRPr="009F79D1">
        <w:rPr>
          <w:rFonts w:ascii="Times New Roman" w:hAnsi="Times New Roman" w:cs="Times New Roman"/>
          <w:sz w:val="24"/>
          <w:szCs w:val="24"/>
        </w:rPr>
        <w:t>to the annual cost of the programme</w:t>
      </w:r>
      <w:r w:rsidR="00F83284" w:rsidRPr="009F79D1">
        <w:rPr>
          <w:rFonts w:ascii="Times New Roman" w:hAnsi="Times New Roman" w:cs="Times New Roman"/>
          <w:sz w:val="24"/>
          <w:szCs w:val="24"/>
        </w:rPr>
        <w:t>.</w:t>
      </w:r>
      <w:r w:rsidR="002E3AF7" w:rsidRPr="009F79D1">
        <w:rPr>
          <w:rFonts w:ascii="Times New Roman" w:hAnsi="Times New Roman" w:cs="Times New Roman"/>
          <w:sz w:val="24"/>
          <w:szCs w:val="24"/>
        </w:rPr>
        <w:t xml:space="preserve"> </w:t>
      </w:r>
    </w:p>
    <w:p w14:paraId="6B9F527E" w14:textId="77777777" w:rsidR="00304844" w:rsidRPr="009F79D1" w:rsidRDefault="00304844" w:rsidP="00FD0EB1">
      <w:pPr>
        <w:spacing w:line="360" w:lineRule="auto"/>
        <w:rPr>
          <w:rFonts w:ascii="Times New Roman" w:hAnsi="Times New Roman" w:cs="Times New Roman"/>
          <w:sz w:val="24"/>
          <w:szCs w:val="24"/>
        </w:rPr>
      </w:pPr>
    </w:p>
    <w:p w14:paraId="5A2CA947" w14:textId="1558FFC6" w:rsidR="00304844" w:rsidRPr="009F79D1" w:rsidRDefault="00304844"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At the end of 2014, further sensitisation work was undertaken</w:t>
      </w:r>
      <w:r w:rsidR="00F65531" w:rsidRPr="009F79D1">
        <w:rPr>
          <w:rFonts w:ascii="Times New Roman" w:hAnsi="Times New Roman" w:cs="Times New Roman"/>
          <w:sz w:val="24"/>
          <w:szCs w:val="24"/>
        </w:rPr>
        <w:t>.</w:t>
      </w:r>
      <w:r w:rsidR="002E3AF7" w:rsidRPr="009F79D1">
        <w:rPr>
          <w:rFonts w:ascii="Times New Roman" w:hAnsi="Times New Roman" w:cs="Times New Roman"/>
          <w:sz w:val="24"/>
          <w:szCs w:val="24"/>
        </w:rPr>
        <w:t xml:space="preserve"> </w:t>
      </w:r>
      <w:r w:rsidR="00F65531" w:rsidRPr="009F79D1">
        <w:rPr>
          <w:rFonts w:ascii="Times New Roman" w:hAnsi="Times New Roman" w:cs="Times New Roman"/>
          <w:sz w:val="24"/>
          <w:szCs w:val="24"/>
        </w:rPr>
        <w:t>T</w:t>
      </w:r>
      <w:r w:rsidRPr="009F79D1">
        <w:rPr>
          <w:rFonts w:ascii="Times New Roman" w:hAnsi="Times New Roman" w:cs="Times New Roman"/>
          <w:sz w:val="24"/>
          <w:szCs w:val="24"/>
        </w:rPr>
        <w:t xml:space="preserve">he </w:t>
      </w:r>
      <w:r w:rsidR="00A40926" w:rsidRPr="009F79D1">
        <w:rPr>
          <w:rFonts w:ascii="Times New Roman" w:hAnsi="Times New Roman" w:cs="Times New Roman"/>
          <w:sz w:val="24"/>
          <w:szCs w:val="24"/>
        </w:rPr>
        <w:t xml:space="preserve">CSSEs </w:t>
      </w:r>
      <w:r w:rsidR="00F65531" w:rsidRPr="009F79D1">
        <w:rPr>
          <w:rFonts w:ascii="Times New Roman" w:hAnsi="Times New Roman" w:cs="Times New Roman"/>
          <w:sz w:val="24"/>
          <w:szCs w:val="24"/>
        </w:rPr>
        <w:t xml:space="preserve">were </w:t>
      </w:r>
      <w:r w:rsidR="00D90357" w:rsidRPr="009F79D1">
        <w:rPr>
          <w:rFonts w:ascii="Times New Roman" w:hAnsi="Times New Roman" w:cs="Times New Roman"/>
          <w:sz w:val="24"/>
          <w:szCs w:val="24"/>
        </w:rPr>
        <w:t>revitalised</w:t>
      </w:r>
      <w:r w:rsidR="00F65531" w:rsidRPr="009F79D1">
        <w:rPr>
          <w:rFonts w:ascii="Times New Roman" w:hAnsi="Times New Roman" w:cs="Times New Roman"/>
          <w:sz w:val="24"/>
          <w:szCs w:val="24"/>
        </w:rPr>
        <w:t>: contacted</w:t>
      </w:r>
      <w:r w:rsidR="00D90357" w:rsidRPr="009F79D1">
        <w:rPr>
          <w:rFonts w:ascii="Times New Roman" w:hAnsi="Times New Roman" w:cs="Times New Roman"/>
          <w:sz w:val="24"/>
          <w:szCs w:val="24"/>
        </w:rPr>
        <w:t xml:space="preserve"> </w:t>
      </w:r>
      <w:r w:rsidRPr="009F79D1">
        <w:rPr>
          <w:rFonts w:ascii="Times New Roman" w:hAnsi="Times New Roman" w:cs="Times New Roman"/>
          <w:sz w:val="24"/>
          <w:szCs w:val="24"/>
        </w:rPr>
        <w:t>and made aware of the upcoming second target deployment in January 2015</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w:t>
      </w:r>
      <w:r w:rsidR="00B10C13" w:rsidRPr="009F79D1">
        <w:rPr>
          <w:rFonts w:ascii="Times New Roman" w:hAnsi="Times New Roman" w:cs="Times New Roman"/>
          <w:sz w:val="24"/>
          <w:szCs w:val="24"/>
        </w:rPr>
        <w:t xml:space="preserve">radio </w:t>
      </w:r>
      <w:r w:rsidRPr="009F79D1">
        <w:rPr>
          <w:rFonts w:ascii="Times New Roman" w:hAnsi="Times New Roman" w:cs="Times New Roman"/>
          <w:sz w:val="24"/>
          <w:szCs w:val="24"/>
        </w:rPr>
        <w:t>spot was again broadcast, but only twice daily, for between three and seven days</w:t>
      </w:r>
      <w:r w:rsidR="00F83284" w:rsidRPr="009F79D1">
        <w:rPr>
          <w:rFonts w:ascii="Times New Roman" w:hAnsi="Times New Roman" w:cs="Times New Roman"/>
          <w:sz w:val="24"/>
          <w:szCs w:val="24"/>
        </w:rPr>
        <w:t>.</w:t>
      </w:r>
      <w:r w:rsidR="00552752" w:rsidRPr="009F79D1">
        <w:rPr>
          <w:rFonts w:ascii="Times New Roman" w:hAnsi="Times New Roman" w:cs="Times New Roman"/>
          <w:sz w:val="24"/>
          <w:szCs w:val="24"/>
        </w:rPr>
        <w:t xml:space="preserve"> </w:t>
      </w:r>
      <w:r w:rsidR="003D692A" w:rsidRPr="009F79D1">
        <w:rPr>
          <w:rFonts w:ascii="Times New Roman" w:hAnsi="Times New Roman" w:cs="Times New Roman"/>
          <w:sz w:val="24"/>
          <w:szCs w:val="24"/>
        </w:rPr>
        <w:t>As the CSSEs were village-based</w:t>
      </w:r>
      <w:r w:rsidR="009545B0" w:rsidRPr="009F79D1">
        <w:rPr>
          <w:rFonts w:ascii="Times New Roman" w:hAnsi="Times New Roman" w:cs="Times New Roman"/>
          <w:sz w:val="24"/>
          <w:szCs w:val="24"/>
        </w:rPr>
        <w:t>,</w:t>
      </w:r>
      <w:r w:rsidR="003D692A" w:rsidRPr="009F79D1">
        <w:rPr>
          <w:rFonts w:ascii="Times New Roman" w:hAnsi="Times New Roman" w:cs="Times New Roman"/>
          <w:sz w:val="24"/>
          <w:szCs w:val="24"/>
        </w:rPr>
        <w:t xml:space="preserve"> it was felt that further outreach was required to inform the transhumant pastoralist populations who migrate into the area during the dry season with their stock. </w:t>
      </w:r>
      <w:r w:rsidR="00DF39F8" w:rsidRPr="009F79D1">
        <w:rPr>
          <w:rFonts w:ascii="Times New Roman" w:hAnsi="Times New Roman" w:cs="Times New Roman"/>
          <w:sz w:val="24"/>
          <w:szCs w:val="24"/>
        </w:rPr>
        <w:t xml:space="preserve">Furthermore, it </w:t>
      </w:r>
      <w:r w:rsidR="009545B0" w:rsidRPr="009F79D1">
        <w:rPr>
          <w:rFonts w:ascii="Times New Roman" w:hAnsi="Times New Roman" w:cs="Times New Roman"/>
          <w:sz w:val="24"/>
          <w:szCs w:val="24"/>
        </w:rPr>
        <w:t>became</w:t>
      </w:r>
      <w:r w:rsidR="00DF39F8" w:rsidRPr="009F79D1">
        <w:rPr>
          <w:rFonts w:ascii="Times New Roman" w:hAnsi="Times New Roman" w:cs="Times New Roman"/>
          <w:sz w:val="24"/>
          <w:szCs w:val="24"/>
        </w:rPr>
        <w:t xml:space="preserve"> evident that the hanging targets were sometimes displaced by cattle, </w:t>
      </w:r>
      <w:proofErr w:type="gramStart"/>
      <w:r w:rsidR="00DF39F8" w:rsidRPr="009F79D1">
        <w:rPr>
          <w:rFonts w:ascii="Times New Roman" w:hAnsi="Times New Roman" w:cs="Times New Roman"/>
          <w:sz w:val="24"/>
          <w:szCs w:val="24"/>
        </w:rPr>
        <w:t>who</w:t>
      </w:r>
      <w:proofErr w:type="gramEnd"/>
      <w:r w:rsidR="00DF39F8" w:rsidRPr="009F79D1">
        <w:rPr>
          <w:rFonts w:ascii="Times New Roman" w:hAnsi="Times New Roman" w:cs="Times New Roman"/>
          <w:sz w:val="24"/>
          <w:szCs w:val="24"/>
        </w:rPr>
        <w:t xml:space="preserve"> caught them in their horns when going to the marsh to drink. </w:t>
      </w:r>
      <w:r w:rsidR="003D692A" w:rsidRPr="009F79D1">
        <w:rPr>
          <w:rFonts w:ascii="Times New Roman" w:hAnsi="Times New Roman" w:cs="Times New Roman"/>
          <w:sz w:val="24"/>
          <w:szCs w:val="24"/>
        </w:rPr>
        <w:t xml:space="preserve">Thus, </w:t>
      </w:r>
      <w:r w:rsidRPr="009F79D1">
        <w:rPr>
          <w:rFonts w:ascii="Times New Roman" w:hAnsi="Times New Roman" w:cs="Times New Roman"/>
          <w:sz w:val="24"/>
          <w:szCs w:val="24"/>
        </w:rPr>
        <w:t>in March</w:t>
      </w:r>
      <w:r w:rsidR="009545B0" w:rsidRPr="009F79D1">
        <w:rPr>
          <w:rFonts w:ascii="Times New Roman" w:hAnsi="Times New Roman" w:cs="Times New Roman"/>
          <w:sz w:val="24"/>
          <w:szCs w:val="24"/>
        </w:rPr>
        <w:t xml:space="preserve"> 2015</w:t>
      </w:r>
      <w:r w:rsidRPr="009F79D1">
        <w:rPr>
          <w:rFonts w:ascii="Times New Roman" w:hAnsi="Times New Roman" w:cs="Times New Roman"/>
          <w:sz w:val="24"/>
          <w:szCs w:val="24"/>
        </w:rPr>
        <w:t xml:space="preserve">, it was decided to </w:t>
      </w:r>
      <w:r w:rsidR="009545B0" w:rsidRPr="009F79D1">
        <w:rPr>
          <w:rFonts w:ascii="Times New Roman" w:hAnsi="Times New Roman" w:cs="Times New Roman"/>
          <w:sz w:val="24"/>
          <w:szCs w:val="24"/>
        </w:rPr>
        <w:t>inform pastoralists</w:t>
      </w:r>
      <w:r w:rsidR="003D692A" w:rsidRPr="009F79D1">
        <w:rPr>
          <w:rFonts w:ascii="Times New Roman" w:hAnsi="Times New Roman" w:cs="Times New Roman"/>
          <w:sz w:val="24"/>
          <w:szCs w:val="24"/>
        </w:rPr>
        <w:t xml:space="preserve"> about the tiny target operation </w:t>
      </w:r>
      <w:r w:rsidR="003065F4" w:rsidRPr="009F79D1">
        <w:rPr>
          <w:rFonts w:ascii="Times New Roman" w:hAnsi="Times New Roman" w:cs="Times New Roman"/>
          <w:sz w:val="24"/>
          <w:szCs w:val="24"/>
        </w:rPr>
        <w:t xml:space="preserve">and </w:t>
      </w:r>
      <w:r w:rsidR="003D692A" w:rsidRPr="009F79D1">
        <w:rPr>
          <w:rFonts w:ascii="Times New Roman" w:hAnsi="Times New Roman" w:cs="Times New Roman"/>
          <w:sz w:val="24"/>
          <w:szCs w:val="24"/>
        </w:rPr>
        <w:t>distribut</w:t>
      </w:r>
      <w:r w:rsidR="00B628E8" w:rsidRPr="009F79D1">
        <w:rPr>
          <w:rFonts w:ascii="Times New Roman" w:hAnsi="Times New Roman" w:cs="Times New Roman"/>
          <w:sz w:val="24"/>
          <w:szCs w:val="24"/>
        </w:rPr>
        <w:t>e</w:t>
      </w:r>
      <w:r w:rsidR="003065F4" w:rsidRPr="009F79D1">
        <w:rPr>
          <w:rFonts w:ascii="Times New Roman" w:hAnsi="Times New Roman" w:cs="Times New Roman"/>
          <w:sz w:val="24"/>
          <w:szCs w:val="24"/>
        </w:rPr>
        <w:t xml:space="preserve"> </w:t>
      </w:r>
      <w:r w:rsidR="003D692A" w:rsidRPr="009F79D1">
        <w:rPr>
          <w:rFonts w:ascii="Times New Roman" w:hAnsi="Times New Roman" w:cs="Times New Roman"/>
          <w:sz w:val="24"/>
          <w:szCs w:val="24"/>
        </w:rPr>
        <w:t>leaflets</w:t>
      </w:r>
      <w:r w:rsidR="00B628E8" w:rsidRPr="009F79D1">
        <w:rPr>
          <w:rFonts w:ascii="Times New Roman" w:hAnsi="Times New Roman" w:cs="Times New Roman"/>
          <w:sz w:val="24"/>
          <w:szCs w:val="24"/>
        </w:rPr>
        <w:t xml:space="preserve"> to them</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The cost of these two operations came to USD 6</w:t>
      </w:r>
      <w:r w:rsidR="00730A61" w:rsidRPr="009F79D1">
        <w:rPr>
          <w:rFonts w:ascii="Times New Roman" w:hAnsi="Times New Roman" w:cs="Times New Roman"/>
          <w:sz w:val="24"/>
          <w:szCs w:val="24"/>
        </w:rPr>
        <w:t xml:space="preserve"> </w:t>
      </w:r>
      <w:r w:rsidR="00ED6FC4" w:rsidRPr="009F79D1">
        <w:rPr>
          <w:rFonts w:ascii="Times New Roman" w:hAnsi="Times New Roman" w:cs="Times New Roman"/>
          <w:sz w:val="24"/>
          <w:szCs w:val="24"/>
        </w:rPr>
        <w:t>551</w:t>
      </w:r>
      <w:r w:rsidRPr="009F79D1">
        <w:rPr>
          <w:rFonts w:ascii="Times New Roman" w:hAnsi="Times New Roman" w:cs="Times New Roman"/>
          <w:sz w:val="24"/>
          <w:szCs w:val="24"/>
        </w:rPr>
        <w:t>working out at USD 7.8 per km</w:t>
      </w:r>
      <w:r w:rsidRPr="009F79D1">
        <w:rPr>
          <w:rFonts w:ascii="Times New Roman" w:hAnsi="Times New Roman" w:cs="Times New Roman"/>
          <w:sz w:val="24"/>
          <w:szCs w:val="24"/>
          <w:vertAlign w:val="superscript"/>
        </w:rPr>
        <w:t>2</w:t>
      </w:r>
      <w:r w:rsidRPr="009F79D1">
        <w:rPr>
          <w:rFonts w:ascii="Times New Roman" w:hAnsi="Times New Roman" w:cs="Times New Roman"/>
          <w:sz w:val="24"/>
          <w:szCs w:val="24"/>
        </w:rPr>
        <w:t>.</w:t>
      </w:r>
    </w:p>
    <w:p w14:paraId="7E66EC38" w14:textId="77777777" w:rsidR="000F155D" w:rsidRPr="009F79D1" w:rsidRDefault="000F155D" w:rsidP="00FD0EB1">
      <w:pPr>
        <w:spacing w:line="360" w:lineRule="auto"/>
        <w:ind w:left="360"/>
        <w:jc w:val="center"/>
        <w:rPr>
          <w:rFonts w:ascii="Times New Roman" w:hAnsi="Times New Roman" w:cs="Times New Roman"/>
          <w:b/>
          <w:sz w:val="24"/>
          <w:szCs w:val="24"/>
        </w:rPr>
      </w:pPr>
    </w:p>
    <w:p w14:paraId="05F273BC" w14:textId="77777777" w:rsidR="00E05E48"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Deployment</w:t>
      </w:r>
    </w:p>
    <w:p w14:paraId="414E9B02" w14:textId="658B8E39" w:rsidR="008264E6" w:rsidRPr="009F79D1" w:rsidRDefault="00E05E48" w:rsidP="00FD0EB1">
      <w:pPr>
        <w:pStyle w:val="ListParagraph"/>
        <w:spacing w:line="360" w:lineRule="auto"/>
        <w:ind w:left="0"/>
        <w:rPr>
          <w:rFonts w:ascii="Times New Roman" w:hAnsi="Times New Roman" w:cs="Times New Roman"/>
          <w:sz w:val="24"/>
          <w:szCs w:val="24"/>
        </w:rPr>
      </w:pPr>
      <w:r w:rsidRPr="009F79D1">
        <w:rPr>
          <w:rFonts w:ascii="Times New Roman" w:hAnsi="Times New Roman" w:cs="Times New Roman"/>
          <w:sz w:val="24"/>
          <w:szCs w:val="24"/>
        </w:rPr>
        <w:t xml:space="preserve">Tiny targets were purchased from </w:t>
      </w:r>
      <w:proofErr w:type="spellStart"/>
      <w:r w:rsidRPr="009F79D1">
        <w:rPr>
          <w:rFonts w:ascii="Times New Roman" w:hAnsi="Times New Roman" w:cs="Times New Roman"/>
          <w:sz w:val="24"/>
          <w:szCs w:val="24"/>
        </w:rPr>
        <w:t>Vestergaard</w:t>
      </w:r>
      <w:proofErr w:type="spellEnd"/>
      <w:r w:rsidR="007658D4" w:rsidRPr="009F79D1">
        <w:rPr>
          <w:rFonts w:ascii="Times New Roman" w:hAnsi="Times New Roman" w:cs="Times New Roman"/>
          <w:sz w:val="24"/>
          <w:szCs w:val="24"/>
        </w:rPr>
        <w:t>,</w:t>
      </w:r>
      <w:r w:rsidRPr="009F79D1">
        <w:rPr>
          <w:rFonts w:ascii="Times New Roman" w:hAnsi="Times New Roman" w:cs="Times New Roman"/>
          <w:sz w:val="24"/>
          <w:szCs w:val="24"/>
        </w:rPr>
        <w:t xml:space="preserve"> at a standard</w:t>
      </w:r>
      <w:r w:rsidR="00C77F20"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price of USD 1 each for the </w:t>
      </w:r>
      <w:r w:rsidR="00B801EA" w:rsidRPr="009F79D1">
        <w:rPr>
          <w:rFonts w:ascii="Times New Roman" w:hAnsi="Times New Roman" w:cs="Times New Roman"/>
          <w:sz w:val="24"/>
          <w:szCs w:val="24"/>
        </w:rPr>
        <w:t xml:space="preserve">manufactured </w:t>
      </w:r>
      <w:r w:rsidRPr="009F79D1">
        <w:rPr>
          <w:rFonts w:ascii="Times New Roman" w:hAnsi="Times New Roman" w:cs="Times New Roman"/>
          <w:sz w:val="24"/>
          <w:szCs w:val="24"/>
        </w:rPr>
        <w:t>insecticide-impregnated cloth and netting</w:t>
      </w:r>
      <w:r w:rsidR="00B801EA" w:rsidRPr="009F79D1">
        <w:rPr>
          <w:rFonts w:ascii="Times New Roman" w:hAnsi="Times New Roman" w:cs="Times New Roman"/>
          <w:sz w:val="24"/>
          <w:szCs w:val="24"/>
        </w:rPr>
        <w:t xml:space="preserve"> component</w:t>
      </w:r>
      <w:r w:rsidR="00F83284" w:rsidRPr="009F79D1">
        <w:rPr>
          <w:rFonts w:ascii="Times New Roman" w:hAnsi="Times New Roman" w:cs="Times New Roman"/>
          <w:sz w:val="24"/>
          <w:szCs w:val="24"/>
        </w:rPr>
        <w:t>.</w:t>
      </w:r>
      <w:r w:rsidR="002E3AF7" w:rsidRPr="009F79D1">
        <w:rPr>
          <w:rFonts w:ascii="Times New Roman" w:hAnsi="Times New Roman" w:cs="Times New Roman"/>
          <w:sz w:val="24"/>
          <w:szCs w:val="24"/>
        </w:rPr>
        <w:t xml:space="preserve"> </w:t>
      </w:r>
      <w:r w:rsidR="008D0C98" w:rsidRPr="009F79D1">
        <w:rPr>
          <w:rFonts w:ascii="Times New Roman" w:hAnsi="Times New Roman" w:cs="Times New Roman"/>
          <w:sz w:val="24"/>
          <w:szCs w:val="24"/>
        </w:rPr>
        <w:t xml:space="preserve">While </w:t>
      </w:r>
      <w:r w:rsidR="00F949AD" w:rsidRPr="009F79D1">
        <w:rPr>
          <w:rFonts w:ascii="Times New Roman" w:hAnsi="Times New Roman" w:cs="Times New Roman"/>
          <w:sz w:val="24"/>
          <w:szCs w:val="24"/>
        </w:rPr>
        <w:t xml:space="preserve">the unit cost of the target </w:t>
      </w:r>
      <w:r w:rsidR="004C5511" w:rsidRPr="009F79D1">
        <w:rPr>
          <w:rFonts w:ascii="Times New Roman" w:hAnsi="Times New Roman" w:cs="Times New Roman"/>
          <w:sz w:val="24"/>
          <w:szCs w:val="24"/>
        </w:rPr>
        <w:t xml:space="preserve">fabric </w:t>
      </w:r>
      <w:r w:rsidR="00F949AD" w:rsidRPr="009F79D1">
        <w:rPr>
          <w:rFonts w:ascii="Times New Roman" w:hAnsi="Times New Roman" w:cs="Times New Roman"/>
          <w:sz w:val="24"/>
          <w:szCs w:val="24"/>
        </w:rPr>
        <w:t xml:space="preserve">was fixed, the cost of freight and insurance varied greatly from order to </w:t>
      </w:r>
      <w:r w:rsidR="00852221" w:rsidRPr="009F79D1">
        <w:rPr>
          <w:rFonts w:ascii="Times New Roman" w:hAnsi="Times New Roman" w:cs="Times New Roman"/>
          <w:sz w:val="24"/>
          <w:szCs w:val="24"/>
        </w:rPr>
        <w:t xml:space="preserve">order </w:t>
      </w:r>
      <w:r w:rsidR="008D0C98" w:rsidRPr="009F79D1">
        <w:rPr>
          <w:rFonts w:ascii="Times New Roman" w:hAnsi="Times New Roman" w:cs="Times New Roman"/>
          <w:sz w:val="24"/>
          <w:szCs w:val="24"/>
        </w:rPr>
        <w:t>[</w:t>
      </w:r>
      <w:r w:rsidR="00482A0E" w:rsidRPr="009F79D1">
        <w:rPr>
          <w:rFonts w:ascii="Times New Roman" w:hAnsi="Times New Roman" w:cs="Times New Roman"/>
          <w:sz w:val="24"/>
          <w:szCs w:val="24"/>
        </w:rPr>
        <w:t>8</w:t>
      </w:r>
      <w:r w:rsidR="008D0C98" w:rsidRPr="009F79D1">
        <w:rPr>
          <w:rFonts w:ascii="Times New Roman" w:hAnsi="Times New Roman" w:cs="Times New Roman"/>
          <w:sz w:val="24"/>
          <w:szCs w:val="24"/>
        </w:rPr>
        <w:t>]</w:t>
      </w:r>
      <w:r w:rsidR="00F83284" w:rsidRPr="009F79D1">
        <w:rPr>
          <w:rFonts w:ascii="Times New Roman" w:hAnsi="Times New Roman" w:cs="Times New Roman"/>
          <w:sz w:val="24"/>
          <w:szCs w:val="24"/>
        </w:rPr>
        <w:t xml:space="preserve">. </w:t>
      </w:r>
      <w:r w:rsidR="00F949AD" w:rsidRPr="009F79D1">
        <w:rPr>
          <w:rFonts w:ascii="Times New Roman" w:hAnsi="Times New Roman" w:cs="Times New Roman"/>
          <w:sz w:val="24"/>
          <w:szCs w:val="24"/>
        </w:rPr>
        <w:t xml:space="preserve">All target orders for </w:t>
      </w:r>
      <w:r w:rsidR="00695509" w:rsidRPr="009F79D1">
        <w:rPr>
          <w:rFonts w:ascii="Times New Roman" w:hAnsi="Times New Roman" w:cs="Times New Roman"/>
          <w:sz w:val="24"/>
          <w:szCs w:val="24"/>
        </w:rPr>
        <w:t xml:space="preserve">the Chad project were airfreighted to </w:t>
      </w:r>
      <w:proofErr w:type="spellStart"/>
      <w:r w:rsidR="006B5BB7" w:rsidRPr="009F79D1">
        <w:rPr>
          <w:rFonts w:ascii="Times New Roman" w:hAnsi="Times New Roman" w:cs="Times New Roman"/>
          <w:sz w:val="24"/>
          <w:szCs w:val="24"/>
        </w:rPr>
        <w:t>N’Djaména</w:t>
      </w:r>
      <w:proofErr w:type="spellEnd"/>
      <w:r w:rsidR="006B5BB7" w:rsidRPr="009F79D1">
        <w:rPr>
          <w:rFonts w:ascii="Times New Roman" w:hAnsi="Times New Roman" w:cs="Times New Roman"/>
          <w:sz w:val="24"/>
          <w:szCs w:val="24"/>
        </w:rPr>
        <w:t xml:space="preserve"> </w:t>
      </w:r>
      <w:r w:rsidR="00611C37" w:rsidRPr="009F79D1">
        <w:rPr>
          <w:rFonts w:ascii="Times New Roman" w:hAnsi="Times New Roman" w:cs="Times New Roman"/>
          <w:sz w:val="24"/>
          <w:szCs w:val="24"/>
        </w:rPr>
        <w:t>from Vietnam. F</w:t>
      </w:r>
      <w:r w:rsidR="00695509" w:rsidRPr="009F79D1">
        <w:rPr>
          <w:rFonts w:ascii="Times New Roman" w:hAnsi="Times New Roman" w:cs="Times New Roman"/>
          <w:sz w:val="24"/>
          <w:szCs w:val="24"/>
        </w:rPr>
        <w:t xml:space="preserve">or the </w:t>
      </w:r>
      <w:r w:rsidR="001A7022" w:rsidRPr="009F79D1">
        <w:rPr>
          <w:rFonts w:ascii="Times New Roman" w:hAnsi="Times New Roman" w:cs="Times New Roman"/>
          <w:sz w:val="24"/>
          <w:szCs w:val="24"/>
        </w:rPr>
        <w:t xml:space="preserve">2014 and 2015 </w:t>
      </w:r>
      <w:r w:rsidR="00695509" w:rsidRPr="009F79D1">
        <w:rPr>
          <w:rFonts w:ascii="Times New Roman" w:hAnsi="Times New Roman" w:cs="Times New Roman"/>
          <w:sz w:val="24"/>
          <w:szCs w:val="24"/>
        </w:rPr>
        <w:t xml:space="preserve">shipments </w:t>
      </w:r>
      <w:r w:rsidR="001A7022" w:rsidRPr="009F79D1">
        <w:rPr>
          <w:rFonts w:ascii="Times New Roman" w:hAnsi="Times New Roman" w:cs="Times New Roman"/>
          <w:sz w:val="24"/>
          <w:szCs w:val="24"/>
        </w:rPr>
        <w:t>of 3</w:t>
      </w:r>
      <w:r w:rsidR="00730A61" w:rsidRPr="009F79D1">
        <w:rPr>
          <w:rFonts w:ascii="Times New Roman" w:hAnsi="Times New Roman" w:cs="Times New Roman"/>
          <w:sz w:val="24"/>
          <w:szCs w:val="24"/>
        </w:rPr>
        <w:t xml:space="preserve"> </w:t>
      </w:r>
      <w:r w:rsidR="001A7022" w:rsidRPr="009F79D1">
        <w:rPr>
          <w:rFonts w:ascii="Times New Roman" w:hAnsi="Times New Roman" w:cs="Times New Roman"/>
          <w:sz w:val="24"/>
          <w:szCs w:val="24"/>
        </w:rPr>
        <w:t>000 targets each</w:t>
      </w:r>
      <w:r w:rsidR="00B56E72" w:rsidRPr="009F79D1">
        <w:rPr>
          <w:rFonts w:ascii="Times New Roman" w:hAnsi="Times New Roman" w:cs="Times New Roman"/>
          <w:sz w:val="24"/>
          <w:szCs w:val="24"/>
        </w:rPr>
        <w:t>,</w:t>
      </w:r>
      <w:r w:rsidR="001A7022" w:rsidRPr="009F79D1">
        <w:rPr>
          <w:rFonts w:ascii="Times New Roman" w:hAnsi="Times New Roman" w:cs="Times New Roman"/>
          <w:sz w:val="24"/>
          <w:szCs w:val="24"/>
        </w:rPr>
        <w:t xml:space="preserve"> which were </w:t>
      </w:r>
      <w:r w:rsidR="00695509" w:rsidRPr="009F79D1">
        <w:rPr>
          <w:rFonts w:ascii="Times New Roman" w:hAnsi="Times New Roman" w:cs="Times New Roman"/>
          <w:sz w:val="24"/>
          <w:szCs w:val="24"/>
        </w:rPr>
        <w:t>used</w:t>
      </w:r>
      <w:r w:rsidR="001A7022" w:rsidRPr="009F79D1">
        <w:rPr>
          <w:rFonts w:ascii="Times New Roman" w:hAnsi="Times New Roman" w:cs="Times New Roman"/>
          <w:sz w:val="24"/>
          <w:szCs w:val="24"/>
        </w:rPr>
        <w:t xml:space="preserve"> for the 2015 and 2016 deployments</w:t>
      </w:r>
      <w:r w:rsidR="00695509" w:rsidRPr="009F79D1">
        <w:rPr>
          <w:rFonts w:ascii="Times New Roman" w:hAnsi="Times New Roman" w:cs="Times New Roman"/>
          <w:sz w:val="24"/>
          <w:szCs w:val="24"/>
        </w:rPr>
        <w:t xml:space="preserve">, the insurance and </w:t>
      </w:r>
      <w:r w:rsidR="009F6308" w:rsidRPr="009F79D1">
        <w:rPr>
          <w:rFonts w:ascii="Times New Roman" w:hAnsi="Times New Roman" w:cs="Times New Roman"/>
          <w:sz w:val="24"/>
          <w:szCs w:val="24"/>
        </w:rPr>
        <w:t xml:space="preserve">air </w:t>
      </w:r>
      <w:r w:rsidR="00695509" w:rsidRPr="009F79D1">
        <w:rPr>
          <w:rFonts w:ascii="Times New Roman" w:hAnsi="Times New Roman" w:cs="Times New Roman"/>
          <w:sz w:val="24"/>
          <w:szCs w:val="24"/>
        </w:rPr>
        <w:t xml:space="preserve">freight added </w:t>
      </w:r>
      <w:r w:rsidR="001A7022" w:rsidRPr="009F79D1">
        <w:rPr>
          <w:rFonts w:ascii="Times New Roman" w:hAnsi="Times New Roman" w:cs="Times New Roman"/>
          <w:sz w:val="24"/>
          <w:szCs w:val="24"/>
        </w:rPr>
        <w:t>35% and 31</w:t>
      </w:r>
      <w:r w:rsidR="00695509" w:rsidRPr="009F79D1">
        <w:rPr>
          <w:rFonts w:ascii="Times New Roman" w:hAnsi="Times New Roman" w:cs="Times New Roman"/>
          <w:sz w:val="24"/>
          <w:szCs w:val="24"/>
        </w:rPr>
        <w:t xml:space="preserve">% </w:t>
      </w:r>
      <w:r w:rsidR="009F6308" w:rsidRPr="009F79D1">
        <w:rPr>
          <w:rFonts w:ascii="Times New Roman" w:hAnsi="Times New Roman" w:cs="Times New Roman"/>
          <w:sz w:val="24"/>
          <w:szCs w:val="24"/>
        </w:rPr>
        <w:t xml:space="preserve">respectively </w:t>
      </w:r>
      <w:r w:rsidR="00695509" w:rsidRPr="009F79D1">
        <w:rPr>
          <w:rFonts w:ascii="Times New Roman" w:hAnsi="Times New Roman" w:cs="Times New Roman"/>
          <w:sz w:val="24"/>
          <w:szCs w:val="24"/>
        </w:rPr>
        <w:t>to the total cost</w:t>
      </w:r>
      <w:r w:rsidR="00F83284" w:rsidRPr="009F79D1">
        <w:rPr>
          <w:rFonts w:ascii="Times New Roman" w:hAnsi="Times New Roman" w:cs="Times New Roman"/>
          <w:sz w:val="24"/>
          <w:szCs w:val="24"/>
        </w:rPr>
        <w:t xml:space="preserve">. </w:t>
      </w:r>
      <w:r w:rsidR="00695509" w:rsidRPr="009F79D1">
        <w:rPr>
          <w:rFonts w:ascii="Times New Roman" w:hAnsi="Times New Roman" w:cs="Times New Roman"/>
          <w:sz w:val="24"/>
          <w:szCs w:val="24"/>
        </w:rPr>
        <w:t>The local teams cut sticks for mounting the targets</w:t>
      </w:r>
      <w:r w:rsidR="00B56E72" w:rsidRPr="009F79D1">
        <w:rPr>
          <w:rFonts w:ascii="Times New Roman" w:hAnsi="Times New Roman" w:cs="Times New Roman"/>
          <w:sz w:val="24"/>
          <w:szCs w:val="24"/>
        </w:rPr>
        <w:t>:</w:t>
      </w:r>
      <w:r w:rsidR="00F34AE1" w:rsidRPr="009F79D1">
        <w:rPr>
          <w:rFonts w:ascii="Times New Roman" w:hAnsi="Times New Roman" w:cs="Times New Roman"/>
          <w:sz w:val="24"/>
          <w:szCs w:val="24"/>
        </w:rPr>
        <w:t xml:space="preserve"> </w:t>
      </w:r>
      <w:r w:rsidR="00695509" w:rsidRPr="009F79D1">
        <w:rPr>
          <w:rFonts w:ascii="Times New Roman" w:hAnsi="Times New Roman" w:cs="Times New Roman"/>
          <w:sz w:val="24"/>
          <w:szCs w:val="24"/>
        </w:rPr>
        <w:t xml:space="preserve">4 per </w:t>
      </w:r>
      <w:r w:rsidR="00F34AE1" w:rsidRPr="009F79D1">
        <w:rPr>
          <w:rFonts w:ascii="Times New Roman" w:hAnsi="Times New Roman" w:cs="Times New Roman"/>
          <w:sz w:val="24"/>
          <w:szCs w:val="24"/>
        </w:rPr>
        <w:t xml:space="preserve">standing </w:t>
      </w:r>
      <w:r w:rsidR="00695509" w:rsidRPr="009F79D1">
        <w:rPr>
          <w:rFonts w:ascii="Times New Roman" w:hAnsi="Times New Roman" w:cs="Times New Roman"/>
          <w:sz w:val="24"/>
          <w:szCs w:val="24"/>
        </w:rPr>
        <w:t>targ</w:t>
      </w:r>
      <w:r w:rsidR="00F86DD1" w:rsidRPr="009F79D1">
        <w:rPr>
          <w:rFonts w:ascii="Times New Roman" w:hAnsi="Times New Roman" w:cs="Times New Roman"/>
          <w:sz w:val="24"/>
          <w:szCs w:val="24"/>
        </w:rPr>
        <w:t xml:space="preserve">et </w:t>
      </w:r>
      <w:r w:rsidR="00F34AE1" w:rsidRPr="009F79D1">
        <w:rPr>
          <w:rFonts w:ascii="Times New Roman" w:hAnsi="Times New Roman" w:cs="Times New Roman"/>
          <w:sz w:val="24"/>
          <w:szCs w:val="24"/>
        </w:rPr>
        <w:t xml:space="preserve">and </w:t>
      </w:r>
      <w:r w:rsidR="005F303C" w:rsidRPr="009F79D1">
        <w:rPr>
          <w:rFonts w:ascii="Times New Roman" w:hAnsi="Times New Roman" w:cs="Times New Roman"/>
          <w:sz w:val="24"/>
          <w:szCs w:val="24"/>
        </w:rPr>
        <w:t xml:space="preserve">2 </w:t>
      </w:r>
      <w:r w:rsidR="00F34AE1" w:rsidRPr="009F79D1">
        <w:rPr>
          <w:rFonts w:ascii="Times New Roman" w:hAnsi="Times New Roman" w:cs="Times New Roman"/>
          <w:sz w:val="24"/>
          <w:szCs w:val="24"/>
        </w:rPr>
        <w:t>per suspended target</w:t>
      </w:r>
      <w:r w:rsidR="00123BB6" w:rsidRPr="009F79D1">
        <w:rPr>
          <w:rFonts w:ascii="Times New Roman" w:hAnsi="Times New Roman" w:cs="Times New Roman"/>
          <w:sz w:val="24"/>
          <w:szCs w:val="24"/>
        </w:rPr>
        <w:t xml:space="preserve">, as </w:t>
      </w:r>
      <w:r w:rsidR="008264E6" w:rsidRPr="009F79D1">
        <w:rPr>
          <w:rFonts w:ascii="Times New Roman" w:hAnsi="Times New Roman" w:cs="Times New Roman"/>
          <w:sz w:val="24"/>
          <w:szCs w:val="24"/>
        </w:rPr>
        <w:t xml:space="preserve">the majority of targets were hung from branches of vegetation bordering the swamp rather than </w:t>
      </w:r>
      <w:r w:rsidR="00B56E72" w:rsidRPr="009F79D1">
        <w:rPr>
          <w:rFonts w:ascii="Times New Roman" w:hAnsi="Times New Roman" w:cs="Times New Roman"/>
          <w:sz w:val="24"/>
          <w:szCs w:val="24"/>
        </w:rPr>
        <w:t>planted</w:t>
      </w:r>
      <w:r w:rsidR="008264E6" w:rsidRPr="009F79D1">
        <w:rPr>
          <w:rFonts w:ascii="Times New Roman" w:hAnsi="Times New Roman" w:cs="Times New Roman"/>
          <w:sz w:val="24"/>
          <w:szCs w:val="24"/>
        </w:rPr>
        <w:t xml:space="preserve"> in the ground</w:t>
      </w:r>
      <w:r w:rsidR="008B5A67" w:rsidRPr="009F79D1">
        <w:rPr>
          <w:rFonts w:ascii="Times New Roman" w:hAnsi="Times New Roman" w:cs="Times New Roman"/>
          <w:sz w:val="24"/>
          <w:szCs w:val="24"/>
        </w:rPr>
        <w:t xml:space="preserve"> </w:t>
      </w:r>
      <w:r w:rsidR="008264E6"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Fig. </w:t>
      </w:r>
      <w:r w:rsidR="00A75AD8" w:rsidRPr="009F79D1">
        <w:rPr>
          <w:rFonts w:ascii="Times New Roman" w:hAnsi="Times New Roman" w:cs="Times New Roman"/>
          <w:sz w:val="24"/>
          <w:szCs w:val="24"/>
        </w:rPr>
        <w:t>4</w:t>
      </w:r>
      <w:r w:rsidR="008264E6" w:rsidRPr="009F79D1">
        <w:rPr>
          <w:rFonts w:ascii="Times New Roman" w:hAnsi="Times New Roman" w:cs="Times New Roman"/>
          <w:sz w:val="24"/>
          <w:szCs w:val="24"/>
        </w:rPr>
        <w:t xml:space="preserve">). </w:t>
      </w:r>
      <w:r w:rsidR="00F34AE1" w:rsidRPr="009F79D1">
        <w:rPr>
          <w:rFonts w:ascii="Times New Roman" w:hAnsi="Times New Roman" w:cs="Times New Roman"/>
          <w:sz w:val="24"/>
          <w:szCs w:val="24"/>
        </w:rPr>
        <w:t>The</w:t>
      </w:r>
      <w:r w:rsidR="00695509" w:rsidRPr="009F79D1">
        <w:rPr>
          <w:rFonts w:ascii="Times New Roman" w:hAnsi="Times New Roman" w:cs="Times New Roman"/>
          <w:sz w:val="24"/>
          <w:szCs w:val="24"/>
        </w:rPr>
        <w:t xml:space="preserve"> </w:t>
      </w:r>
      <w:r w:rsidR="008264E6" w:rsidRPr="009F79D1">
        <w:rPr>
          <w:rFonts w:ascii="Times New Roman" w:hAnsi="Times New Roman" w:cs="Times New Roman"/>
          <w:sz w:val="24"/>
          <w:szCs w:val="24"/>
        </w:rPr>
        <w:t xml:space="preserve">cost </w:t>
      </w:r>
      <w:r w:rsidR="00695509" w:rsidRPr="009F79D1">
        <w:rPr>
          <w:rFonts w:ascii="Times New Roman" w:hAnsi="Times New Roman" w:cs="Times New Roman"/>
          <w:sz w:val="24"/>
          <w:szCs w:val="24"/>
        </w:rPr>
        <w:t xml:space="preserve">varied from year to year, depending on the contract </w:t>
      </w:r>
      <w:r w:rsidR="00F34AE1" w:rsidRPr="009F79D1">
        <w:rPr>
          <w:rFonts w:ascii="Times New Roman" w:hAnsi="Times New Roman" w:cs="Times New Roman"/>
          <w:sz w:val="24"/>
          <w:szCs w:val="24"/>
        </w:rPr>
        <w:t>agreed</w:t>
      </w:r>
      <w:r w:rsidR="00695509" w:rsidRPr="009F79D1">
        <w:rPr>
          <w:rFonts w:ascii="Times New Roman" w:hAnsi="Times New Roman" w:cs="Times New Roman"/>
          <w:sz w:val="24"/>
          <w:szCs w:val="24"/>
        </w:rPr>
        <w:t>. Additional cost</w:t>
      </w:r>
      <w:r w:rsidR="00F34AE1" w:rsidRPr="009F79D1">
        <w:rPr>
          <w:rFonts w:ascii="Times New Roman" w:hAnsi="Times New Roman" w:cs="Times New Roman"/>
          <w:sz w:val="24"/>
          <w:szCs w:val="24"/>
        </w:rPr>
        <w:t>s</w:t>
      </w:r>
      <w:r w:rsidR="00695509" w:rsidRPr="009F79D1">
        <w:rPr>
          <w:rFonts w:ascii="Times New Roman" w:hAnsi="Times New Roman" w:cs="Times New Roman"/>
          <w:sz w:val="24"/>
          <w:szCs w:val="24"/>
        </w:rPr>
        <w:t xml:space="preserve"> for assembling the targets were for string, wire and glue</w:t>
      </w:r>
      <w:r w:rsidR="00F83284" w:rsidRPr="009F79D1">
        <w:rPr>
          <w:rFonts w:ascii="Times New Roman" w:hAnsi="Times New Roman" w:cs="Times New Roman"/>
          <w:sz w:val="24"/>
          <w:szCs w:val="24"/>
        </w:rPr>
        <w:t xml:space="preserve">. </w:t>
      </w:r>
      <w:r w:rsidR="007F1308" w:rsidRPr="009F79D1">
        <w:rPr>
          <w:rFonts w:ascii="Times New Roman" w:hAnsi="Times New Roman" w:cs="Times New Roman"/>
          <w:sz w:val="24"/>
          <w:szCs w:val="24"/>
        </w:rPr>
        <w:t>Thus the total cost for each assembled target averaged over the two operations was USD 1.</w:t>
      </w:r>
      <w:r w:rsidR="00611C37" w:rsidRPr="009F79D1">
        <w:rPr>
          <w:rFonts w:ascii="Times New Roman" w:hAnsi="Times New Roman" w:cs="Times New Roman"/>
          <w:sz w:val="24"/>
          <w:szCs w:val="24"/>
        </w:rPr>
        <w:t>5</w:t>
      </w:r>
      <w:r w:rsidR="007F1308" w:rsidRPr="009F79D1">
        <w:rPr>
          <w:rFonts w:ascii="Times New Roman" w:hAnsi="Times New Roman" w:cs="Times New Roman"/>
          <w:sz w:val="24"/>
          <w:szCs w:val="24"/>
        </w:rPr>
        <w:t>6</w:t>
      </w:r>
      <w:r w:rsidR="007658D4" w:rsidRPr="009F79D1">
        <w:rPr>
          <w:rFonts w:ascii="Times New Roman" w:hAnsi="Times New Roman" w:cs="Times New Roman"/>
          <w:sz w:val="24"/>
          <w:szCs w:val="24"/>
        </w:rPr>
        <w:t>,</w:t>
      </w:r>
      <w:r w:rsidR="007F1308" w:rsidRPr="009F79D1">
        <w:rPr>
          <w:rFonts w:ascii="Times New Roman" w:hAnsi="Times New Roman" w:cs="Times New Roman"/>
          <w:sz w:val="24"/>
          <w:szCs w:val="24"/>
        </w:rPr>
        <w:t xml:space="preserve"> </w:t>
      </w:r>
      <w:r w:rsidR="00611C37" w:rsidRPr="009F79D1">
        <w:rPr>
          <w:rFonts w:ascii="Times New Roman" w:hAnsi="Times New Roman" w:cs="Times New Roman"/>
          <w:sz w:val="24"/>
          <w:szCs w:val="24"/>
        </w:rPr>
        <w:t>of which USD 1.</w:t>
      </w:r>
      <w:r w:rsidR="00BB247B" w:rsidRPr="009F79D1">
        <w:rPr>
          <w:rFonts w:ascii="Times New Roman" w:hAnsi="Times New Roman" w:cs="Times New Roman"/>
          <w:sz w:val="24"/>
          <w:szCs w:val="24"/>
        </w:rPr>
        <w:t>0</w:t>
      </w:r>
      <w:r w:rsidR="00611C37" w:rsidRPr="009F79D1">
        <w:rPr>
          <w:rFonts w:ascii="Times New Roman" w:hAnsi="Times New Roman" w:cs="Times New Roman"/>
          <w:sz w:val="24"/>
          <w:szCs w:val="24"/>
        </w:rPr>
        <w:t xml:space="preserve">0 was the price of the target, USD 0.33 the insurance and freight and USD 0.23 assembly and </w:t>
      </w:r>
      <w:r w:rsidR="00F829C6" w:rsidRPr="009F79D1">
        <w:rPr>
          <w:rFonts w:ascii="Times New Roman" w:hAnsi="Times New Roman" w:cs="Times New Roman"/>
          <w:sz w:val="24"/>
          <w:szCs w:val="24"/>
        </w:rPr>
        <w:t xml:space="preserve">materials. </w:t>
      </w:r>
      <w:r w:rsidR="00611C37" w:rsidRPr="009F79D1">
        <w:rPr>
          <w:rFonts w:ascii="Times New Roman" w:hAnsi="Times New Roman" w:cs="Times New Roman"/>
          <w:sz w:val="24"/>
          <w:szCs w:val="24"/>
        </w:rPr>
        <w:t>The</w:t>
      </w:r>
      <w:r w:rsidR="00EC2960" w:rsidRPr="009F79D1">
        <w:rPr>
          <w:rFonts w:ascii="Times New Roman" w:hAnsi="Times New Roman" w:cs="Times New Roman"/>
          <w:sz w:val="24"/>
          <w:szCs w:val="24"/>
        </w:rPr>
        <w:t xml:space="preserve"> </w:t>
      </w:r>
      <w:r w:rsidR="007F1308" w:rsidRPr="009F79D1">
        <w:rPr>
          <w:rFonts w:ascii="Times New Roman" w:hAnsi="Times New Roman" w:cs="Times New Roman"/>
          <w:sz w:val="24"/>
          <w:szCs w:val="24"/>
        </w:rPr>
        <w:t>targets accounted for a quarter of the total cost of the deployment activity</w:t>
      </w:r>
      <w:r w:rsidR="00F83284" w:rsidRPr="009F79D1">
        <w:rPr>
          <w:rFonts w:ascii="Times New Roman" w:hAnsi="Times New Roman" w:cs="Times New Roman"/>
          <w:sz w:val="24"/>
          <w:szCs w:val="24"/>
        </w:rPr>
        <w:t xml:space="preserve">. </w:t>
      </w:r>
      <w:r w:rsidR="008264E6" w:rsidRPr="009F79D1">
        <w:rPr>
          <w:rFonts w:ascii="Times New Roman" w:hAnsi="Times New Roman" w:cs="Times New Roman"/>
          <w:sz w:val="24"/>
          <w:szCs w:val="24"/>
        </w:rPr>
        <w:t>Another feature of the deployment work was the use of canoes in greater numbers than for monitoring (</w:t>
      </w:r>
      <w:r w:rsidR="00840FD2" w:rsidRPr="009F79D1">
        <w:rPr>
          <w:rFonts w:ascii="Times New Roman" w:hAnsi="Times New Roman" w:cs="Times New Roman"/>
          <w:sz w:val="24"/>
          <w:szCs w:val="24"/>
        </w:rPr>
        <w:t xml:space="preserve">Fig. </w:t>
      </w:r>
      <w:r w:rsidR="00A75AD8" w:rsidRPr="009F79D1">
        <w:rPr>
          <w:rFonts w:ascii="Times New Roman" w:hAnsi="Times New Roman" w:cs="Times New Roman"/>
          <w:sz w:val="24"/>
          <w:szCs w:val="24"/>
        </w:rPr>
        <w:t>5</w:t>
      </w:r>
      <w:r w:rsidR="008264E6" w:rsidRPr="009F79D1">
        <w:rPr>
          <w:rFonts w:ascii="Times New Roman" w:hAnsi="Times New Roman" w:cs="Times New Roman"/>
          <w:sz w:val="24"/>
          <w:szCs w:val="24"/>
        </w:rPr>
        <w:t>)</w:t>
      </w:r>
      <w:r w:rsidR="00F83284" w:rsidRPr="009F79D1">
        <w:rPr>
          <w:rFonts w:ascii="Times New Roman" w:hAnsi="Times New Roman" w:cs="Times New Roman"/>
          <w:sz w:val="24"/>
          <w:szCs w:val="24"/>
        </w:rPr>
        <w:t>.</w:t>
      </w:r>
      <w:r w:rsidR="002E3AF7" w:rsidRPr="009F79D1">
        <w:rPr>
          <w:rFonts w:ascii="Times New Roman" w:hAnsi="Times New Roman" w:cs="Times New Roman"/>
          <w:sz w:val="24"/>
          <w:szCs w:val="24"/>
        </w:rPr>
        <w:t xml:space="preserve"> </w:t>
      </w:r>
    </w:p>
    <w:p w14:paraId="7F9D7FE7" w14:textId="77777777" w:rsidR="008264E6" w:rsidRPr="009F79D1" w:rsidRDefault="008264E6" w:rsidP="00FD0EB1">
      <w:pPr>
        <w:pStyle w:val="ListParagraph"/>
        <w:spacing w:line="360" w:lineRule="auto"/>
        <w:ind w:left="0"/>
        <w:rPr>
          <w:rFonts w:ascii="Times New Roman" w:hAnsi="Times New Roman" w:cs="Times New Roman"/>
          <w:sz w:val="24"/>
          <w:szCs w:val="24"/>
        </w:rPr>
      </w:pPr>
    </w:p>
    <w:p w14:paraId="5840BB80" w14:textId="57B5DFEC" w:rsidR="0037398B" w:rsidRPr="009F79D1" w:rsidRDefault="00B519B2" w:rsidP="00FD0EB1">
      <w:pPr>
        <w:pStyle w:val="ListParagraph"/>
        <w:spacing w:line="360" w:lineRule="auto"/>
        <w:ind w:left="0"/>
        <w:rPr>
          <w:rFonts w:ascii="Times New Roman" w:hAnsi="Times New Roman" w:cs="Times New Roman"/>
          <w:sz w:val="24"/>
          <w:szCs w:val="24"/>
        </w:rPr>
      </w:pPr>
      <w:r w:rsidRPr="009F79D1">
        <w:rPr>
          <w:rFonts w:ascii="Times New Roman" w:hAnsi="Times New Roman" w:cs="Times New Roman"/>
          <w:sz w:val="24"/>
          <w:szCs w:val="24"/>
        </w:rPr>
        <w:t xml:space="preserve">Targets were deployed </w:t>
      </w:r>
      <w:r w:rsidR="00050337" w:rsidRPr="009F79D1">
        <w:rPr>
          <w:rFonts w:ascii="Times New Roman" w:hAnsi="Times New Roman" w:cs="Times New Roman"/>
          <w:sz w:val="24"/>
          <w:szCs w:val="24"/>
        </w:rPr>
        <w:t>in ri</w:t>
      </w:r>
      <w:r w:rsidR="00BA1346" w:rsidRPr="009F79D1">
        <w:rPr>
          <w:rFonts w:ascii="Times New Roman" w:hAnsi="Times New Roman" w:cs="Times New Roman"/>
          <w:sz w:val="24"/>
          <w:szCs w:val="24"/>
        </w:rPr>
        <w:t xml:space="preserve">parian </w:t>
      </w:r>
      <w:r w:rsidR="00050337" w:rsidRPr="009F79D1">
        <w:rPr>
          <w:rFonts w:ascii="Times New Roman" w:hAnsi="Times New Roman" w:cs="Times New Roman"/>
          <w:sz w:val="24"/>
          <w:szCs w:val="24"/>
        </w:rPr>
        <w:t xml:space="preserve">vegetation </w:t>
      </w:r>
      <w:r w:rsidR="00D5098A" w:rsidRPr="009F79D1">
        <w:rPr>
          <w:rFonts w:ascii="Times New Roman" w:hAnsi="Times New Roman" w:cs="Times New Roman"/>
          <w:sz w:val="24"/>
          <w:szCs w:val="24"/>
        </w:rPr>
        <w:t xml:space="preserve">along the </w:t>
      </w:r>
      <w:r w:rsidR="00E231C8" w:rsidRPr="009F79D1">
        <w:rPr>
          <w:rFonts w:ascii="Times New Roman" w:hAnsi="Times New Roman" w:cs="Times New Roman"/>
          <w:sz w:val="24"/>
          <w:szCs w:val="24"/>
        </w:rPr>
        <w:t xml:space="preserve">swamp </w:t>
      </w:r>
      <w:r w:rsidR="00FA3A64" w:rsidRPr="009F79D1">
        <w:rPr>
          <w:rFonts w:ascii="Times New Roman" w:hAnsi="Times New Roman" w:cs="Times New Roman"/>
          <w:sz w:val="24"/>
          <w:szCs w:val="24"/>
        </w:rPr>
        <w:t xml:space="preserve">and at crossing points </w:t>
      </w:r>
      <w:r w:rsidR="00050337" w:rsidRPr="009F79D1">
        <w:rPr>
          <w:rFonts w:ascii="Times New Roman" w:hAnsi="Times New Roman" w:cs="Times New Roman"/>
          <w:sz w:val="24"/>
          <w:szCs w:val="24"/>
        </w:rPr>
        <w:t>at a density of</w:t>
      </w:r>
      <w:r w:rsidR="00D5098A" w:rsidRPr="009F79D1">
        <w:rPr>
          <w:rFonts w:ascii="Times New Roman" w:hAnsi="Times New Roman" w:cs="Times New Roman"/>
          <w:sz w:val="24"/>
          <w:szCs w:val="24"/>
        </w:rPr>
        <w:t xml:space="preserve"> about </w:t>
      </w:r>
      <w:r w:rsidR="00BB247B" w:rsidRPr="009F79D1">
        <w:rPr>
          <w:rFonts w:ascii="Times New Roman" w:hAnsi="Times New Roman" w:cs="Times New Roman"/>
          <w:sz w:val="24"/>
          <w:szCs w:val="24"/>
        </w:rPr>
        <w:t>60 targets deployed per linear km</w:t>
      </w:r>
      <w:r w:rsidR="002056A2" w:rsidRPr="009F79D1">
        <w:rPr>
          <w:rFonts w:ascii="Times New Roman" w:hAnsi="Times New Roman" w:cs="Times New Roman"/>
          <w:sz w:val="24"/>
          <w:szCs w:val="24"/>
        </w:rPr>
        <w:t xml:space="preserve"> </w:t>
      </w:r>
      <w:r w:rsidR="008D0C98" w:rsidRPr="009F79D1">
        <w:rPr>
          <w:rFonts w:ascii="Times New Roman" w:hAnsi="Times New Roman" w:cs="Times New Roman"/>
          <w:sz w:val="24"/>
          <w:szCs w:val="24"/>
        </w:rPr>
        <w:t>[</w:t>
      </w:r>
      <w:r w:rsidR="00482A0E" w:rsidRPr="009F79D1">
        <w:rPr>
          <w:rFonts w:ascii="Times New Roman" w:hAnsi="Times New Roman" w:cs="Times New Roman"/>
          <w:sz w:val="24"/>
          <w:szCs w:val="24"/>
        </w:rPr>
        <w:t>21</w:t>
      </w:r>
      <w:r w:rsidR="008D0C98" w:rsidRPr="009F79D1">
        <w:rPr>
          <w:rFonts w:ascii="Times New Roman" w:hAnsi="Times New Roman" w:cs="Times New Roman"/>
          <w:sz w:val="24"/>
          <w:szCs w:val="24"/>
        </w:rPr>
        <w:t>]</w:t>
      </w:r>
      <w:r w:rsidR="002056A2" w:rsidRPr="009F79D1">
        <w:rPr>
          <w:rFonts w:ascii="Times New Roman" w:hAnsi="Times New Roman" w:cs="Times New Roman"/>
          <w:sz w:val="24"/>
          <w:szCs w:val="24"/>
        </w:rPr>
        <w:t xml:space="preserve">, as illustrated in </w:t>
      </w:r>
      <w:r w:rsidR="00840FD2" w:rsidRPr="009F79D1">
        <w:rPr>
          <w:rFonts w:ascii="Times New Roman" w:hAnsi="Times New Roman" w:cs="Times New Roman"/>
          <w:sz w:val="24"/>
          <w:szCs w:val="24"/>
        </w:rPr>
        <w:t xml:space="preserve">Fig. </w:t>
      </w:r>
      <w:r w:rsidR="002056A2" w:rsidRPr="009F79D1">
        <w:rPr>
          <w:rFonts w:ascii="Times New Roman" w:hAnsi="Times New Roman" w:cs="Times New Roman"/>
          <w:sz w:val="24"/>
          <w:szCs w:val="24"/>
        </w:rPr>
        <w:t>1</w:t>
      </w:r>
      <w:r w:rsidR="00D5098A" w:rsidRPr="009F79D1">
        <w:rPr>
          <w:rFonts w:ascii="Times New Roman" w:hAnsi="Times New Roman" w:cs="Times New Roman"/>
          <w:sz w:val="24"/>
          <w:szCs w:val="24"/>
        </w:rPr>
        <w:t xml:space="preserve">. </w:t>
      </w:r>
      <w:r w:rsidR="008264E6" w:rsidRPr="009F79D1">
        <w:rPr>
          <w:rFonts w:ascii="Times New Roman" w:hAnsi="Times New Roman" w:cs="Times New Roman"/>
          <w:sz w:val="24"/>
          <w:szCs w:val="24"/>
        </w:rPr>
        <w:t xml:space="preserve">The </w:t>
      </w:r>
      <w:r w:rsidR="00625DC2" w:rsidRPr="009F79D1">
        <w:rPr>
          <w:rFonts w:ascii="Times New Roman" w:hAnsi="Times New Roman" w:cs="Times New Roman"/>
          <w:sz w:val="24"/>
          <w:szCs w:val="24"/>
        </w:rPr>
        <w:t>deployment cost varied from year to year, with the average annual cost coming to USD 18</w:t>
      </w:r>
      <w:r w:rsidR="00730A61" w:rsidRPr="009F79D1">
        <w:rPr>
          <w:rFonts w:ascii="Times New Roman" w:hAnsi="Times New Roman" w:cs="Times New Roman"/>
          <w:sz w:val="24"/>
          <w:szCs w:val="24"/>
        </w:rPr>
        <w:t xml:space="preserve"> </w:t>
      </w:r>
      <w:r w:rsidR="005A3BD6" w:rsidRPr="009F79D1">
        <w:rPr>
          <w:rFonts w:ascii="Times New Roman" w:hAnsi="Times New Roman" w:cs="Times New Roman"/>
          <w:sz w:val="24"/>
          <w:szCs w:val="24"/>
        </w:rPr>
        <w:t xml:space="preserve">110 </w:t>
      </w:r>
      <w:r w:rsidR="00625DC2" w:rsidRPr="009F79D1">
        <w:rPr>
          <w:rFonts w:ascii="Times New Roman" w:hAnsi="Times New Roman" w:cs="Times New Roman"/>
          <w:sz w:val="24"/>
          <w:szCs w:val="24"/>
        </w:rPr>
        <w:t xml:space="preserve">and the cost </w:t>
      </w:r>
      <w:r w:rsidR="008264E6" w:rsidRPr="009F79D1">
        <w:rPr>
          <w:rFonts w:ascii="Times New Roman" w:hAnsi="Times New Roman" w:cs="Times New Roman"/>
          <w:sz w:val="24"/>
          <w:szCs w:val="24"/>
        </w:rPr>
        <w:t>per km</w:t>
      </w:r>
      <w:r w:rsidR="008264E6" w:rsidRPr="009F79D1">
        <w:rPr>
          <w:rFonts w:ascii="Times New Roman" w:hAnsi="Times New Roman" w:cs="Times New Roman"/>
          <w:sz w:val="24"/>
          <w:szCs w:val="24"/>
          <w:vertAlign w:val="superscript"/>
        </w:rPr>
        <w:t xml:space="preserve">2 </w:t>
      </w:r>
      <w:r w:rsidR="008264E6" w:rsidRPr="009F79D1">
        <w:rPr>
          <w:rFonts w:ascii="Times New Roman" w:hAnsi="Times New Roman" w:cs="Times New Roman"/>
          <w:sz w:val="24"/>
          <w:szCs w:val="24"/>
        </w:rPr>
        <w:t xml:space="preserve">protected </w:t>
      </w:r>
      <w:r w:rsidR="00625DC2" w:rsidRPr="009F79D1">
        <w:rPr>
          <w:rFonts w:ascii="Times New Roman" w:hAnsi="Times New Roman" w:cs="Times New Roman"/>
          <w:sz w:val="24"/>
          <w:szCs w:val="24"/>
        </w:rPr>
        <w:t>to USD 21.</w:t>
      </w:r>
      <w:r w:rsidR="005A3BD6" w:rsidRPr="009F79D1">
        <w:rPr>
          <w:rFonts w:ascii="Times New Roman" w:hAnsi="Times New Roman" w:cs="Times New Roman"/>
          <w:sz w:val="24"/>
          <w:szCs w:val="24"/>
        </w:rPr>
        <w:t>6</w:t>
      </w:r>
      <w:r w:rsidR="00625DC2" w:rsidRPr="009F79D1">
        <w:rPr>
          <w:rFonts w:ascii="Times New Roman" w:hAnsi="Times New Roman" w:cs="Times New Roman"/>
          <w:sz w:val="24"/>
          <w:szCs w:val="24"/>
        </w:rPr>
        <w:t>, of which just over a quarter was for targets.</w:t>
      </w:r>
    </w:p>
    <w:p w14:paraId="68AF3F4B" w14:textId="77777777" w:rsidR="00153080" w:rsidRPr="009F79D1" w:rsidRDefault="00153080" w:rsidP="00FD0EB1">
      <w:pPr>
        <w:spacing w:line="360" w:lineRule="auto"/>
        <w:rPr>
          <w:rFonts w:ascii="Times New Roman" w:hAnsi="Times New Roman" w:cs="Times New Roman"/>
          <w:b/>
          <w:sz w:val="24"/>
          <w:szCs w:val="24"/>
        </w:rPr>
      </w:pPr>
    </w:p>
    <w:p w14:paraId="261BFECF" w14:textId="77777777" w:rsidR="00DA6F0E" w:rsidRPr="009F79D1" w:rsidRDefault="00DA6F0E"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Target checking</w:t>
      </w:r>
    </w:p>
    <w:p w14:paraId="1B0B0785" w14:textId="571C5680" w:rsidR="00DA6F0E" w:rsidRPr="009F79D1" w:rsidRDefault="00DA6F0E"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For the work in Chad, the targets were deployed and partially checked while conducting the monitoring rounds, especially those after the rainy season. In Uganda, a so-called ‘maintenance’ round which is effectively a second deployment is undertaken [29] but this has not been done in Chad. However, in September 2016 a more formal target checking exercise was undertaken to establish the state of the targets towards the end of the rainy season, seven months after deployment. The costs are given in Table 6. The single mission in 2016 cost USD 5 </w:t>
      </w:r>
      <w:r w:rsidR="00D56F1A" w:rsidRPr="009F79D1">
        <w:rPr>
          <w:rFonts w:ascii="Times New Roman" w:hAnsi="Times New Roman" w:cs="Times New Roman"/>
          <w:sz w:val="24"/>
          <w:szCs w:val="24"/>
        </w:rPr>
        <w:t xml:space="preserve">085 </w:t>
      </w:r>
      <w:r w:rsidRPr="009F79D1">
        <w:rPr>
          <w:rFonts w:ascii="Times New Roman" w:hAnsi="Times New Roman" w:cs="Times New Roman"/>
          <w:sz w:val="24"/>
          <w:szCs w:val="24"/>
        </w:rPr>
        <w:t xml:space="preserve">or USD </w:t>
      </w:r>
      <w:r w:rsidR="005A3BD6" w:rsidRPr="009F79D1">
        <w:rPr>
          <w:rFonts w:ascii="Times New Roman" w:hAnsi="Times New Roman" w:cs="Times New Roman"/>
          <w:sz w:val="24"/>
          <w:szCs w:val="24"/>
        </w:rPr>
        <w:t>6.1</w:t>
      </w:r>
      <w:r w:rsidRPr="009F79D1">
        <w:rPr>
          <w:rFonts w:ascii="Times New Roman" w:hAnsi="Times New Roman" w:cs="Times New Roman"/>
          <w:sz w:val="24"/>
          <w:szCs w:val="24"/>
        </w:rPr>
        <w:t xml:space="preserve"> per km</w:t>
      </w:r>
      <w:r w:rsidRPr="009F79D1">
        <w:rPr>
          <w:rFonts w:ascii="Times New Roman" w:hAnsi="Times New Roman" w:cs="Times New Roman"/>
          <w:sz w:val="24"/>
          <w:szCs w:val="24"/>
          <w:vertAlign w:val="superscript"/>
        </w:rPr>
        <w:t>2</w:t>
      </w:r>
    </w:p>
    <w:p w14:paraId="112C3543" w14:textId="77777777" w:rsidR="00DA6F0E" w:rsidRPr="009F79D1" w:rsidRDefault="00DA6F0E" w:rsidP="00FD0EB1">
      <w:pPr>
        <w:spacing w:line="360" w:lineRule="auto"/>
        <w:rPr>
          <w:rFonts w:ascii="Times New Roman" w:hAnsi="Times New Roman" w:cs="Times New Roman"/>
          <w:b/>
          <w:sz w:val="24"/>
          <w:szCs w:val="24"/>
        </w:rPr>
      </w:pPr>
    </w:p>
    <w:p w14:paraId="6D1A39A3" w14:textId="77777777" w:rsidR="00EE56BB" w:rsidRPr="009F79D1" w:rsidRDefault="00DD5310"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Cost Summary</w:t>
      </w:r>
    </w:p>
    <w:p w14:paraId="22220772" w14:textId="77777777" w:rsidR="002840EE" w:rsidRPr="009F79D1" w:rsidRDefault="002840EE" w:rsidP="00FD0EB1">
      <w:pPr>
        <w:spacing w:line="360" w:lineRule="auto"/>
        <w:rPr>
          <w:rFonts w:ascii="Times New Roman" w:hAnsi="Times New Roman" w:cs="Times New Roman"/>
          <w:sz w:val="24"/>
          <w:szCs w:val="24"/>
          <w:u w:val="single"/>
        </w:rPr>
      </w:pPr>
      <w:r w:rsidRPr="009F79D1">
        <w:rPr>
          <w:rFonts w:ascii="Times New Roman" w:hAnsi="Times New Roman" w:cs="Times New Roman"/>
          <w:sz w:val="24"/>
          <w:szCs w:val="24"/>
        </w:rPr>
        <w:t>Assembling the data from Tables 4 to 6, Tables 7 and 8 summarise the overall costs of the tsetse control work in Chad</w:t>
      </w:r>
      <w:r w:rsidR="00F83284"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total cost of the activity for 2015 and </w:t>
      </w:r>
      <w:r w:rsidR="00485FCC" w:rsidRPr="009F79D1">
        <w:rPr>
          <w:rFonts w:ascii="Times New Roman" w:hAnsi="Times New Roman" w:cs="Times New Roman"/>
          <w:sz w:val="24"/>
          <w:szCs w:val="24"/>
        </w:rPr>
        <w:t xml:space="preserve">2016 </w:t>
      </w:r>
      <w:r w:rsidRPr="009F79D1">
        <w:rPr>
          <w:rFonts w:ascii="Times New Roman" w:hAnsi="Times New Roman" w:cs="Times New Roman"/>
          <w:sz w:val="24"/>
          <w:szCs w:val="24"/>
        </w:rPr>
        <w:t>averaged at USD 56,</w:t>
      </w:r>
      <w:r w:rsidR="006B1EB9" w:rsidRPr="009F79D1">
        <w:rPr>
          <w:rFonts w:ascii="Times New Roman" w:hAnsi="Times New Roman" w:cs="Times New Roman"/>
          <w:sz w:val="24"/>
          <w:szCs w:val="24"/>
        </w:rPr>
        <w:t xml:space="preserve">133 </w:t>
      </w:r>
      <w:r w:rsidRPr="009F79D1">
        <w:rPr>
          <w:rFonts w:ascii="Times New Roman" w:hAnsi="Times New Roman" w:cs="Times New Roman"/>
          <w:sz w:val="24"/>
          <w:szCs w:val="24"/>
        </w:rPr>
        <w:t>per year</w:t>
      </w:r>
      <w:r w:rsidR="00EF5399" w:rsidRPr="009F79D1">
        <w:rPr>
          <w:rFonts w:ascii="Times New Roman" w:hAnsi="Times New Roman" w:cs="Times New Roman"/>
          <w:sz w:val="24"/>
          <w:szCs w:val="24"/>
        </w:rPr>
        <w:t xml:space="preserve">. This comes to </w:t>
      </w:r>
      <w:r w:rsidRPr="009F79D1">
        <w:rPr>
          <w:rFonts w:ascii="Times New Roman" w:hAnsi="Times New Roman" w:cs="Times New Roman"/>
          <w:sz w:val="24"/>
          <w:szCs w:val="24"/>
        </w:rPr>
        <w:t>USD 66.</w:t>
      </w:r>
      <w:r w:rsidR="002E4249" w:rsidRPr="009F79D1">
        <w:rPr>
          <w:rFonts w:ascii="Times New Roman" w:hAnsi="Times New Roman" w:cs="Times New Roman"/>
          <w:sz w:val="24"/>
          <w:szCs w:val="24"/>
        </w:rPr>
        <w:t xml:space="preserve">8 </w:t>
      </w:r>
      <w:r w:rsidRPr="009F79D1">
        <w:rPr>
          <w:rFonts w:ascii="Times New Roman" w:hAnsi="Times New Roman" w:cs="Times New Roman"/>
          <w:sz w:val="24"/>
          <w:szCs w:val="24"/>
        </w:rPr>
        <w:t>per km</w:t>
      </w:r>
      <w:r w:rsidRPr="009F79D1">
        <w:rPr>
          <w:rFonts w:ascii="Times New Roman" w:hAnsi="Times New Roman" w:cs="Times New Roman"/>
          <w:sz w:val="24"/>
          <w:szCs w:val="24"/>
          <w:vertAlign w:val="superscript"/>
        </w:rPr>
        <w:t>2</w:t>
      </w:r>
      <w:r w:rsidRPr="009F79D1">
        <w:rPr>
          <w:rFonts w:ascii="Times New Roman" w:hAnsi="Times New Roman" w:cs="Times New Roman"/>
          <w:sz w:val="24"/>
          <w:szCs w:val="24"/>
        </w:rPr>
        <w:t xml:space="preserve"> protected</w:t>
      </w:r>
      <w:r w:rsidR="00577BE6" w:rsidRPr="009F79D1">
        <w:rPr>
          <w:rFonts w:ascii="Times New Roman" w:hAnsi="Times New Roman" w:cs="Times New Roman"/>
          <w:sz w:val="24"/>
          <w:szCs w:val="24"/>
        </w:rPr>
        <w:t xml:space="preserve"> and USD 1.4 per person protected</w:t>
      </w:r>
      <w:r w:rsidR="00D030C8" w:rsidRPr="009F79D1">
        <w:rPr>
          <w:rFonts w:ascii="Times New Roman" w:hAnsi="Times New Roman" w:cs="Times New Roman"/>
          <w:sz w:val="24"/>
          <w:szCs w:val="24"/>
        </w:rPr>
        <w:t xml:space="preserve"> for a human population of 39,000, falling somewhat if population increase is assumed</w:t>
      </w:r>
      <w:r w:rsidR="00577BE6" w:rsidRPr="009F79D1">
        <w:rPr>
          <w:rFonts w:ascii="Times New Roman" w:hAnsi="Times New Roman" w:cs="Times New Roman"/>
          <w:sz w:val="24"/>
          <w:szCs w:val="24"/>
        </w:rPr>
        <w:t xml:space="preserve">. </w:t>
      </w:r>
    </w:p>
    <w:p w14:paraId="0E84632E" w14:textId="77777777" w:rsidR="00D3048D" w:rsidRPr="009F79D1" w:rsidRDefault="00D3048D" w:rsidP="00FD0EB1">
      <w:pPr>
        <w:spacing w:line="360" w:lineRule="auto"/>
        <w:rPr>
          <w:rFonts w:ascii="Times New Roman" w:hAnsi="Times New Roman" w:cs="Times New Roman"/>
          <w:sz w:val="24"/>
          <w:szCs w:val="24"/>
        </w:rPr>
      </w:pPr>
    </w:p>
    <w:p w14:paraId="07DD891F" w14:textId="4C3A7468" w:rsidR="00F949AD" w:rsidRPr="009F79D1" w:rsidRDefault="00D3048D"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Considering</w:t>
      </w:r>
      <w:r w:rsidR="002840EE" w:rsidRPr="009F79D1">
        <w:rPr>
          <w:rFonts w:ascii="Times New Roman" w:hAnsi="Times New Roman" w:cs="Times New Roman"/>
          <w:sz w:val="24"/>
          <w:szCs w:val="24"/>
        </w:rPr>
        <w:t xml:space="preserve"> the costs by activity, as would be expected, the bulk of these (85.</w:t>
      </w:r>
      <w:r w:rsidR="00A11E17" w:rsidRPr="009F79D1">
        <w:rPr>
          <w:rFonts w:ascii="Times New Roman" w:hAnsi="Times New Roman" w:cs="Times New Roman"/>
          <w:sz w:val="24"/>
          <w:szCs w:val="24"/>
        </w:rPr>
        <w:t>7</w:t>
      </w:r>
      <w:r w:rsidR="002840EE" w:rsidRPr="009F79D1">
        <w:rPr>
          <w:rFonts w:ascii="Times New Roman" w:hAnsi="Times New Roman" w:cs="Times New Roman"/>
          <w:sz w:val="24"/>
          <w:szCs w:val="24"/>
        </w:rPr>
        <w:t xml:space="preserve">%) consist of tsetse surveys, monitoring and target deployment, with sensitisation accounting for nearly a tenth (9.8%) and the remaining </w:t>
      </w:r>
      <w:r w:rsidR="00A11E17" w:rsidRPr="009F79D1">
        <w:rPr>
          <w:rFonts w:ascii="Times New Roman" w:hAnsi="Times New Roman" w:cs="Times New Roman"/>
          <w:sz w:val="24"/>
          <w:szCs w:val="24"/>
        </w:rPr>
        <w:t>4.5</w:t>
      </w:r>
      <w:r w:rsidR="002840EE" w:rsidRPr="009F79D1">
        <w:rPr>
          <w:rFonts w:ascii="Times New Roman" w:hAnsi="Times New Roman" w:cs="Times New Roman"/>
          <w:sz w:val="24"/>
          <w:szCs w:val="24"/>
        </w:rPr>
        <w:t>% being for target checking</w:t>
      </w:r>
      <w:r w:rsidR="00F83284" w:rsidRPr="009F79D1">
        <w:rPr>
          <w:rFonts w:ascii="Times New Roman" w:hAnsi="Times New Roman" w:cs="Times New Roman"/>
          <w:sz w:val="24"/>
          <w:szCs w:val="24"/>
        </w:rPr>
        <w:t>.</w:t>
      </w:r>
      <w:r w:rsidR="00676636" w:rsidRPr="009F79D1">
        <w:rPr>
          <w:rFonts w:ascii="Times New Roman" w:hAnsi="Times New Roman" w:cs="Times New Roman"/>
          <w:sz w:val="24"/>
          <w:szCs w:val="24"/>
        </w:rPr>
        <w:t xml:space="preserve"> In terms of cost components, these are dominated by staff costs, with salaries and allowances accounting for 54.</w:t>
      </w:r>
      <w:r w:rsidR="002E4249" w:rsidRPr="009F79D1">
        <w:rPr>
          <w:rFonts w:ascii="Times New Roman" w:hAnsi="Times New Roman" w:cs="Times New Roman"/>
          <w:sz w:val="24"/>
          <w:szCs w:val="24"/>
        </w:rPr>
        <w:t>5</w:t>
      </w:r>
      <w:r w:rsidR="00676636" w:rsidRPr="009F79D1">
        <w:rPr>
          <w:rFonts w:ascii="Times New Roman" w:hAnsi="Times New Roman" w:cs="Times New Roman"/>
          <w:sz w:val="24"/>
          <w:szCs w:val="24"/>
        </w:rPr>
        <w:t>% of costs</w:t>
      </w:r>
      <w:r w:rsidR="00927A82" w:rsidRPr="009F79D1">
        <w:rPr>
          <w:rFonts w:ascii="Times New Roman" w:hAnsi="Times New Roman" w:cs="Times New Roman"/>
          <w:sz w:val="24"/>
          <w:szCs w:val="24"/>
        </w:rPr>
        <w:t>, the share of transport being 19.9% while</w:t>
      </w:r>
      <w:r w:rsidR="00676636" w:rsidRPr="009F79D1">
        <w:rPr>
          <w:rFonts w:ascii="Times New Roman" w:hAnsi="Times New Roman" w:cs="Times New Roman"/>
          <w:sz w:val="24"/>
          <w:szCs w:val="24"/>
        </w:rPr>
        <w:t xml:space="preserve"> specialised equipment, consisting of target, trap and sensitisation materials account</w:t>
      </w:r>
      <w:r w:rsidR="00927A82" w:rsidRPr="009F79D1">
        <w:rPr>
          <w:rFonts w:ascii="Times New Roman" w:hAnsi="Times New Roman" w:cs="Times New Roman"/>
          <w:sz w:val="24"/>
          <w:szCs w:val="24"/>
        </w:rPr>
        <w:t xml:space="preserve">ed </w:t>
      </w:r>
      <w:r w:rsidR="00676636" w:rsidRPr="009F79D1">
        <w:rPr>
          <w:rFonts w:ascii="Times New Roman" w:hAnsi="Times New Roman" w:cs="Times New Roman"/>
          <w:sz w:val="24"/>
          <w:szCs w:val="24"/>
        </w:rPr>
        <w:t xml:space="preserve">for only </w:t>
      </w:r>
      <w:r w:rsidR="00927A82" w:rsidRPr="009F79D1">
        <w:rPr>
          <w:rFonts w:ascii="Times New Roman" w:hAnsi="Times New Roman" w:cs="Times New Roman"/>
          <w:sz w:val="24"/>
          <w:szCs w:val="24"/>
        </w:rPr>
        <w:t>9.1</w:t>
      </w:r>
      <w:r w:rsidR="00676636" w:rsidRPr="009F79D1">
        <w:rPr>
          <w:rFonts w:ascii="Times New Roman" w:hAnsi="Times New Roman" w:cs="Times New Roman"/>
          <w:sz w:val="24"/>
          <w:szCs w:val="24"/>
        </w:rPr>
        <w:t xml:space="preserve">%. </w:t>
      </w:r>
    </w:p>
    <w:p w14:paraId="291EC6FB" w14:textId="77777777" w:rsidR="00F22DB7" w:rsidRPr="009F79D1" w:rsidRDefault="00F22DB7" w:rsidP="00FD0EB1">
      <w:pPr>
        <w:spacing w:line="360" w:lineRule="auto"/>
        <w:rPr>
          <w:rFonts w:ascii="Times New Roman" w:hAnsi="Times New Roman" w:cs="Times New Roman"/>
          <w:b/>
          <w:color w:val="3333CC"/>
          <w:sz w:val="24"/>
          <w:szCs w:val="24"/>
        </w:rPr>
      </w:pPr>
    </w:p>
    <w:p w14:paraId="0378C00C" w14:textId="77777777" w:rsidR="00C60832" w:rsidRPr="009F79D1" w:rsidRDefault="00C60832"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Discussion</w:t>
      </w:r>
      <w:r w:rsidR="009A4280" w:rsidRPr="009F79D1">
        <w:rPr>
          <w:rFonts w:ascii="Times New Roman" w:hAnsi="Times New Roman" w:cs="Times New Roman"/>
          <w:b/>
          <w:sz w:val="28"/>
          <w:szCs w:val="28"/>
        </w:rPr>
        <w:t xml:space="preserve"> </w:t>
      </w:r>
    </w:p>
    <w:p w14:paraId="4A6C31D3" w14:textId="3E4CA356" w:rsidR="00182B3D" w:rsidRPr="009F79D1" w:rsidRDefault="00866CA4"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The cost</w:t>
      </w:r>
      <w:r w:rsidR="00EC2960" w:rsidRPr="009F79D1">
        <w:rPr>
          <w:rFonts w:ascii="Times New Roman" w:hAnsi="Times New Roman" w:cs="Times New Roman"/>
          <w:sz w:val="24"/>
          <w:szCs w:val="24"/>
        </w:rPr>
        <w:t xml:space="preserve"> </w:t>
      </w:r>
      <w:r w:rsidR="00B3218E" w:rsidRPr="009F79D1">
        <w:rPr>
          <w:rFonts w:ascii="Times New Roman" w:hAnsi="Times New Roman" w:cs="Times New Roman"/>
          <w:sz w:val="24"/>
          <w:szCs w:val="24"/>
        </w:rPr>
        <w:t>of USD 66.</w:t>
      </w:r>
      <w:r w:rsidR="006B1EB9" w:rsidRPr="009F79D1">
        <w:rPr>
          <w:rFonts w:ascii="Times New Roman" w:hAnsi="Times New Roman" w:cs="Times New Roman"/>
          <w:sz w:val="24"/>
          <w:szCs w:val="24"/>
        </w:rPr>
        <w:t xml:space="preserve">8 </w:t>
      </w:r>
      <w:r w:rsidRPr="009F79D1">
        <w:rPr>
          <w:rFonts w:ascii="Times New Roman" w:hAnsi="Times New Roman" w:cs="Times New Roman"/>
          <w:sz w:val="24"/>
          <w:szCs w:val="24"/>
        </w:rPr>
        <w:t>per km</w:t>
      </w:r>
      <w:r w:rsidRPr="009F79D1">
        <w:rPr>
          <w:rFonts w:ascii="Times New Roman" w:hAnsi="Times New Roman" w:cs="Times New Roman"/>
          <w:sz w:val="24"/>
          <w:szCs w:val="24"/>
          <w:vertAlign w:val="superscript"/>
        </w:rPr>
        <w:t>2</w:t>
      </w:r>
      <w:r w:rsidR="00EC2960" w:rsidRPr="009F79D1">
        <w:rPr>
          <w:rFonts w:ascii="Times New Roman" w:hAnsi="Times New Roman" w:cs="Times New Roman"/>
          <w:sz w:val="24"/>
          <w:szCs w:val="24"/>
          <w:vertAlign w:val="superscript"/>
        </w:rPr>
        <w:t xml:space="preserve"> </w:t>
      </w:r>
      <w:r w:rsidRPr="009F79D1">
        <w:rPr>
          <w:rFonts w:ascii="Times New Roman" w:hAnsi="Times New Roman" w:cs="Times New Roman"/>
          <w:sz w:val="24"/>
          <w:szCs w:val="24"/>
        </w:rPr>
        <w:t xml:space="preserve">protected </w:t>
      </w:r>
      <w:r w:rsidR="00F10731" w:rsidRPr="009F79D1">
        <w:rPr>
          <w:rFonts w:ascii="Times New Roman" w:hAnsi="Times New Roman" w:cs="Times New Roman"/>
          <w:sz w:val="24"/>
          <w:szCs w:val="24"/>
        </w:rPr>
        <w:t>is similar to that calculated for</w:t>
      </w:r>
      <w:r w:rsidR="00EC2960" w:rsidRPr="009F79D1">
        <w:rPr>
          <w:rFonts w:ascii="Times New Roman" w:hAnsi="Times New Roman" w:cs="Times New Roman"/>
          <w:sz w:val="24"/>
          <w:szCs w:val="24"/>
        </w:rPr>
        <w:t xml:space="preserve"> </w:t>
      </w:r>
      <w:r w:rsidR="00B3218E" w:rsidRPr="009F79D1">
        <w:rPr>
          <w:rFonts w:ascii="Times New Roman" w:hAnsi="Times New Roman" w:cs="Times New Roman"/>
          <w:sz w:val="24"/>
          <w:szCs w:val="24"/>
        </w:rPr>
        <w:t>the tiny target work in Uganda at USD 85.4</w:t>
      </w:r>
      <w:r w:rsidR="00F10731" w:rsidRPr="009F79D1">
        <w:rPr>
          <w:rFonts w:ascii="Times New Roman" w:hAnsi="Times New Roman" w:cs="Times New Roman"/>
          <w:sz w:val="24"/>
          <w:szCs w:val="24"/>
        </w:rPr>
        <w:t>.</w:t>
      </w:r>
      <w:r w:rsidR="00182B3D" w:rsidRPr="009F79D1">
        <w:rPr>
          <w:rFonts w:ascii="Times New Roman" w:hAnsi="Times New Roman" w:cs="Times New Roman"/>
          <w:sz w:val="24"/>
          <w:szCs w:val="24"/>
        </w:rPr>
        <w:t xml:space="preserve"> </w:t>
      </w:r>
      <w:r w:rsidR="005E64B1" w:rsidRPr="009F79D1">
        <w:rPr>
          <w:rFonts w:ascii="Times New Roman" w:hAnsi="Times New Roman" w:cs="Times New Roman"/>
          <w:sz w:val="24"/>
          <w:szCs w:val="24"/>
        </w:rPr>
        <w:t>In Chad</w:t>
      </w:r>
      <w:r w:rsidR="002B09B2" w:rsidRPr="009F79D1">
        <w:rPr>
          <w:rFonts w:ascii="Times New Roman" w:hAnsi="Times New Roman" w:cs="Times New Roman"/>
          <w:sz w:val="24"/>
          <w:szCs w:val="24"/>
        </w:rPr>
        <w:t xml:space="preserve">’s </w:t>
      </w:r>
      <w:proofErr w:type="spellStart"/>
      <w:r w:rsidR="002B09B2" w:rsidRPr="009F79D1">
        <w:rPr>
          <w:rFonts w:ascii="Times New Roman" w:hAnsi="Times New Roman" w:cs="Times New Roman"/>
          <w:sz w:val="24"/>
          <w:szCs w:val="24"/>
        </w:rPr>
        <w:t>Mandoul</w:t>
      </w:r>
      <w:proofErr w:type="spellEnd"/>
      <w:r w:rsidR="002B09B2" w:rsidRPr="009F79D1">
        <w:rPr>
          <w:rFonts w:ascii="Times New Roman" w:hAnsi="Times New Roman" w:cs="Times New Roman"/>
          <w:sz w:val="24"/>
          <w:szCs w:val="24"/>
        </w:rPr>
        <w:t xml:space="preserve"> focus</w:t>
      </w:r>
      <w:r w:rsidR="005E64B1" w:rsidRPr="009F79D1">
        <w:rPr>
          <w:rFonts w:ascii="Times New Roman" w:hAnsi="Times New Roman" w:cs="Times New Roman"/>
          <w:sz w:val="24"/>
          <w:szCs w:val="24"/>
        </w:rPr>
        <w:t xml:space="preserve">, </w:t>
      </w:r>
      <w:r w:rsidR="00182B3D" w:rsidRPr="009F79D1">
        <w:rPr>
          <w:rFonts w:ascii="Times New Roman" w:hAnsi="Times New Roman" w:cs="Times New Roman"/>
          <w:sz w:val="24"/>
          <w:szCs w:val="24"/>
        </w:rPr>
        <w:t xml:space="preserve">with a human population density of 46 </w:t>
      </w:r>
      <w:r w:rsidR="005E64B1" w:rsidRPr="009F79D1">
        <w:rPr>
          <w:rFonts w:ascii="Times New Roman" w:hAnsi="Times New Roman" w:cs="Times New Roman"/>
          <w:sz w:val="24"/>
          <w:szCs w:val="24"/>
        </w:rPr>
        <w:t xml:space="preserve">people </w:t>
      </w:r>
      <w:r w:rsidR="00182B3D" w:rsidRPr="009F79D1">
        <w:rPr>
          <w:rFonts w:ascii="Times New Roman" w:hAnsi="Times New Roman" w:cs="Times New Roman"/>
          <w:sz w:val="24"/>
          <w:szCs w:val="24"/>
        </w:rPr>
        <w:t>per km</w:t>
      </w:r>
      <w:r w:rsidR="00D030C8" w:rsidRPr="009F79D1">
        <w:rPr>
          <w:rFonts w:ascii="Times New Roman" w:hAnsi="Times New Roman" w:cs="Times New Roman"/>
          <w:sz w:val="24"/>
          <w:szCs w:val="24"/>
        </w:rPr>
        <w:t xml:space="preserve"> at the start of the project</w:t>
      </w:r>
      <w:r w:rsidR="005E64B1" w:rsidRPr="009F79D1">
        <w:rPr>
          <w:rFonts w:ascii="Times New Roman" w:hAnsi="Times New Roman" w:cs="Times New Roman"/>
          <w:sz w:val="24"/>
          <w:szCs w:val="24"/>
        </w:rPr>
        <w:t>,</w:t>
      </w:r>
      <w:r w:rsidR="00182B3D" w:rsidRPr="009F79D1">
        <w:rPr>
          <w:rFonts w:ascii="Times New Roman" w:hAnsi="Times New Roman" w:cs="Times New Roman"/>
          <w:sz w:val="24"/>
          <w:szCs w:val="24"/>
          <w:vertAlign w:val="superscript"/>
        </w:rPr>
        <w:t xml:space="preserve"> </w:t>
      </w:r>
      <w:r w:rsidR="005E64B1" w:rsidRPr="009F79D1">
        <w:rPr>
          <w:rFonts w:ascii="Times New Roman" w:hAnsi="Times New Roman" w:cs="Times New Roman"/>
          <w:sz w:val="24"/>
          <w:szCs w:val="24"/>
        </w:rPr>
        <w:t xml:space="preserve">the cost per person protected at USD 1.4 per year </w:t>
      </w:r>
      <w:r w:rsidR="00AB3B20" w:rsidRPr="009F79D1">
        <w:rPr>
          <w:rFonts w:ascii="Times New Roman" w:hAnsi="Times New Roman" w:cs="Times New Roman"/>
          <w:sz w:val="24"/>
          <w:szCs w:val="24"/>
        </w:rPr>
        <w:t xml:space="preserve">is </w:t>
      </w:r>
      <w:r w:rsidR="00D030C8" w:rsidRPr="009F79D1">
        <w:rPr>
          <w:rFonts w:ascii="Times New Roman" w:hAnsi="Times New Roman" w:cs="Times New Roman"/>
          <w:sz w:val="24"/>
          <w:szCs w:val="24"/>
        </w:rPr>
        <w:t xml:space="preserve">substantially </w:t>
      </w:r>
      <w:r w:rsidR="00182B3D" w:rsidRPr="009F79D1">
        <w:rPr>
          <w:rFonts w:ascii="Times New Roman" w:hAnsi="Times New Roman" w:cs="Times New Roman"/>
          <w:sz w:val="24"/>
          <w:szCs w:val="24"/>
        </w:rPr>
        <w:t>higher than in Uganda</w:t>
      </w:r>
      <w:r w:rsidR="0034586C" w:rsidRPr="009F79D1">
        <w:rPr>
          <w:rFonts w:ascii="Times New Roman" w:hAnsi="Times New Roman" w:cs="Times New Roman"/>
          <w:sz w:val="24"/>
          <w:szCs w:val="24"/>
        </w:rPr>
        <w:t>.</w:t>
      </w:r>
      <w:r w:rsidR="00552752" w:rsidRPr="009F79D1">
        <w:rPr>
          <w:rFonts w:ascii="Times New Roman" w:hAnsi="Times New Roman" w:cs="Times New Roman"/>
          <w:color w:val="FF0000"/>
          <w:sz w:val="24"/>
          <w:szCs w:val="24"/>
        </w:rPr>
        <w:t xml:space="preserve"> </w:t>
      </w:r>
      <w:r w:rsidR="00E231C8" w:rsidRPr="009F79D1">
        <w:rPr>
          <w:rFonts w:ascii="Times New Roman" w:hAnsi="Times New Roman" w:cs="Times New Roman"/>
          <w:sz w:val="24"/>
          <w:szCs w:val="24"/>
        </w:rPr>
        <w:t>T</w:t>
      </w:r>
      <w:r w:rsidR="00182B3D" w:rsidRPr="009F79D1">
        <w:rPr>
          <w:rFonts w:ascii="Times New Roman" w:hAnsi="Times New Roman" w:cs="Times New Roman"/>
          <w:sz w:val="24"/>
          <w:szCs w:val="24"/>
        </w:rPr>
        <w:t>here a population census was not conducted</w:t>
      </w:r>
      <w:r w:rsidR="0027168F" w:rsidRPr="009F79D1">
        <w:rPr>
          <w:rFonts w:ascii="Times New Roman" w:hAnsi="Times New Roman" w:cs="Times New Roman"/>
          <w:sz w:val="24"/>
          <w:szCs w:val="24"/>
        </w:rPr>
        <w:t xml:space="preserve">; </w:t>
      </w:r>
      <w:r w:rsidR="005E64B1" w:rsidRPr="009F79D1">
        <w:rPr>
          <w:rFonts w:ascii="Times New Roman" w:hAnsi="Times New Roman" w:cs="Times New Roman"/>
          <w:sz w:val="24"/>
          <w:szCs w:val="24"/>
        </w:rPr>
        <w:t xml:space="preserve">however, </w:t>
      </w:r>
      <w:r w:rsidR="00182B3D" w:rsidRPr="009F79D1">
        <w:rPr>
          <w:rFonts w:ascii="Times New Roman" w:hAnsi="Times New Roman" w:cs="Times New Roman"/>
          <w:sz w:val="24"/>
          <w:szCs w:val="24"/>
        </w:rPr>
        <w:t>the high estimated population density of 400 – 500 per km</w:t>
      </w:r>
      <w:r w:rsidR="00182B3D" w:rsidRPr="009F79D1">
        <w:rPr>
          <w:rFonts w:ascii="Times New Roman" w:hAnsi="Times New Roman" w:cs="Times New Roman"/>
          <w:sz w:val="24"/>
          <w:szCs w:val="24"/>
          <w:vertAlign w:val="superscript"/>
        </w:rPr>
        <w:t>2</w:t>
      </w:r>
      <w:r w:rsidR="00182B3D" w:rsidRPr="009F79D1">
        <w:rPr>
          <w:rFonts w:ascii="Times New Roman" w:hAnsi="Times New Roman" w:cs="Times New Roman"/>
          <w:sz w:val="24"/>
          <w:szCs w:val="24"/>
        </w:rPr>
        <w:t xml:space="preserve"> implied a cost of only USD 0.2 per person protected </w:t>
      </w:r>
      <w:r w:rsidR="00482A0E" w:rsidRPr="009F79D1">
        <w:rPr>
          <w:rFonts w:ascii="Times New Roman" w:hAnsi="Times New Roman" w:cs="Times New Roman"/>
          <w:sz w:val="24"/>
          <w:szCs w:val="24"/>
        </w:rPr>
        <w:t>[8].</w:t>
      </w:r>
      <w:r w:rsidR="00C5168F" w:rsidRPr="009F79D1">
        <w:rPr>
          <w:rFonts w:ascii="Times New Roman" w:hAnsi="Times New Roman" w:cs="Times New Roman"/>
          <w:sz w:val="24"/>
          <w:szCs w:val="24"/>
        </w:rPr>
        <w:t xml:space="preserve"> </w:t>
      </w:r>
    </w:p>
    <w:p w14:paraId="33C03E99" w14:textId="77777777" w:rsidR="00F10731" w:rsidRPr="009F79D1" w:rsidRDefault="00F10731" w:rsidP="00FD0EB1">
      <w:pPr>
        <w:spacing w:line="360" w:lineRule="auto"/>
        <w:rPr>
          <w:rFonts w:ascii="Times New Roman" w:hAnsi="Times New Roman" w:cs="Times New Roman"/>
          <w:sz w:val="24"/>
          <w:szCs w:val="24"/>
        </w:rPr>
      </w:pPr>
    </w:p>
    <w:p w14:paraId="712E5057" w14:textId="48813EB2" w:rsidR="003B15E4" w:rsidRPr="009F79D1" w:rsidRDefault="00577BE6"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lastRenderedPageBreak/>
        <w:t xml:space="preserve">The cost of targets </w:t>
      </w:r>
      <w:r w:rsidR="00182B3D" w:rsidRPr="009F79D1">
        <w:rPr>
          <w:rFonts w:ascii="Times New Roman" w:hAnsi="Times New Roman" w:cs="Times New Roman"/>
          <w:sz w:val="24"/>
          <w:szCs w:val="24"/>
        </w:rPr>
        <w:t xml:space="preserve">in </w:t>
      </w:r>
      <w:proofErr w:type="spellStart"/>
      <w:r w:rsidR="00182B3D" w:rsidRPr="009F79D1">
        <w:rPr>
          <w:rFonts w:ascii="Times New Roman" w:hAnsi="Times New Roman" w:cs="Times New Roman"/>
          <w:sz w:val="24"/>
          <w:szCs w:val="24"/>
        </w:rPr>
        <w:t>Mandoul</w:t>
      </w:r>
      <w:proofErr w:type="spellEnd"/>
      <w:r w:rsidR="00182B3D" w:rsidRPr="009F79D1">
        <w:rPr>
          <w:rFonts w:ascii="Times New Roman" w:hAnsi="Times New Roman" w:cs="Times New Roman"/>
          <w:sz w:val="24"/>
          <w:szCs w:val="24"/>
        </w:rPr>
        <w:t xml:space="preserve"> </w:t>
      </w:r>
      <w:r w:rsidRPr="009F79D1">
        <w:rPr>
          <w:rFonts w:ascii="Times New Roman" w:hAnsi="Times New Roman" w:cs="Times New Roman"/>
          <w:sz w:val="24"/>
          <w:szCs w:val="24"/>
        </w:rPr>
        <w:t>averaged USD 4</w:t>
      </w:r>
      <w:r w:rsidR="00730A61"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667 per </w:t>
      </w:r>
      <w:r w:rsidR="005E64B1" w:rsidRPr="009F79D1">
        <w:rPr>
          <w:rFonts w:ascii="Times New Roman" w:hAnsi="Times New Roman" w:cs="Times New Roman"/>
          <w:sz w:val="24"/>
          <w:szCs w:val="24"/>
        </w:rPr>
        <w:t>year</w:t>
      </w:r>
      <w:r w:rsidRPr="009F79D1">
        <w:rPr>
          <w:rFonts w:ascii="Times New Roman" w:hAnsi="Times New Roman" w:cs="Times New Roman"/>
          <w:sz w:val="24"/>
          <w:szCs w:val="24"/>
        </w:rPr>
        <w:t>, or USD 5.6 per km</w:t>
      </w:r>
      <w:r w:rsidRPr="009F79D1">
        <w:rPr>
          <w:rFonts w:ascii="Times New Roman" w:hAnsi="Times New Roman" w:cs="Times New Roman"/>
          <w:sz w:val="24"/>
          <w:szCs w:val="24"/>
          <w:vertAlign w:val="superscript"/>
        </w:rPr>
        <w:t>2</w:t>
      </w:r>
      <w:r w:rsidR="00F83284" w:rsidRPr="009F79D1">
        <w:rPr>
          <w:rFonts w:ascii="Times New Roman" w:hAnsi="Times New Roman" w:cs="Times New Roman"/>
          <w:sz w:val="24"/>
          <w:szCs w:val="24"/>
        </w:rPr>
        <w:t xml:space="preserve">. </w:t>
      </w:r>
      <w:r w:rsidR="00013D56" w:rsidRPr="009F79D1">
        <w:rPr>
          <w:rFonts w:ascii="Times New Roman" w:hAnsi="Times New Roman" w:cs="Times New Roman"/>
          <w:sz w:val="24"/>
          <w:szCs w:val="24"/>
        </w:rPr>
        <w:t>This accounted for 25.8% of the cost of the deployment activity but only 8.3% of the cost of all activities.</w:t>
      </w:r>
      <w:r w:rsidR="003065F4" w:rsidRPr="009F79D1">
        <w:rPr>
          <w:rFonts w:ascii="Times New Roman" w:hAnsi="Times New Roman" w:cs="Times New Roman"/>
          <w:sz w:val="24"/>
          <w:szCs w:val="24"/>
        </w:rPr>
        <w:t xml:space="preserve"> </w:t>
      </w:r>
      <w:r w:rsidR="002654A4" w:rsidRPr="009F79D1">
        <w:rPr>
          <w:rFonts w:ascii="Times New Roman" w:hAnsi="Times New Roman" w:cs="Times New Roman"/>
          <w:sz w:val="24"/>
          <w:szCs w:val="24"/>
        </w:rPr>
        <w:t>In this cost analysis for Chad</w:t>
      </w:r>
      <w:r w:rsidR="00CD3499" w:rsidRPr="009F79D1">
        <w:rPr>
          <w:rFonts w:ascii="Times New Roman" w:hAnsi="Times New Roman" w:cs="Times New Roman"/>
          <w:sz w:val="24"/>
          <w:szCs w:val="24"/>
        </w:rPr>
        <w:t>, as detailed above</w:t>
      </w:r>
      <w:r w:rsidR="003065F4" w:rsidRPr="009F79D1">
        <w:rPr>
          <w:rFonts w:ascii="Times New Roman" w:hAnsi="Times New Roman" w:cs="Times New Roman"/>
          <w:sz w:val="24"/>
          <w:szCs w:val="24"/>
        </w:rPr>
        <w:t>,</w:t>
      </w:r>
      <w:r w:rsidR="002654A4" w:rsidRPr="009F79D1">
        <w:rPr>
          <w:rFonts w:ascii="Times New Roman" w:hAnsi="Times New Roman" w:cs="Times New Roman"/>
          <w:sz w:val="24"/>
          <w:szCs w:val="24"/>
        </w:rPr>
        <w:t xml:space="preserve"> the </w:t>
      </w:r>
      <w:r w:rsidR="00CD3499" w:rsidRPr="009F79D1">
        <w:rPr>
          <w:rFonts w:ascii="Times New Roman" w:hAnsi="Times New Roman" w:cs="Times New Roman"/>
          <w:sz w:val="24"/>
          <w:szCs w:val="24"/>
        </w:rPr>
        <w:t xml:space="preserve">total </w:t>
      </w:r>
      <w:r w:rsidR="002654A4" w:rsidRPr="009F79D1">
        <w:rPr>
          <w:rFonts w:ascii="Times New Roman" w:hAnsi="Times New Roman" w:cs="Times New Roman"/>
          <w:sz w:val="24"/>
          <w:szCs w:val="24"/>
        </w:rPr>
        <w:t xml:space="preserve">cost per target came to USD </w:t>
      </w:r>
      <w:r w:rsidR="00CD3499" w:rsidRPr="009F79D1">
        <w:rPr>
          <w:rFonts w:ascii="Times New Roman" w:hAnsi="Times New Roman" w:cs="Times New Roman"/>
          <w:sz w:val="24"/>
          <w:szCs w:val="24"/>
        </w:rPr>
        <w:t>1.</w:t>
      </w:r>
      <w:r w:rsidR="00453B81" w:rsidRPr="009F79D1">
        <w:rPr>
          <w:rFonts w:ascii="Times New Roman" w:hAnsi="Times New Roman" w:cs="Times New Roman"/>
          <w:sz w:val="24"/>
          <w:szCs w:val="24"/>
        </w:rPr>
        <w:t>56</w:t>
      </w:r>
      <w:r w:rsidR="00CD3499" w:rsidRPr="009F79D1">
        <w:rPr>
          <w:rFonts w:ascii="Times New Roman" w:hAnsi="Times New Roman" w:cs="Times New Roman"/>
          <w:sz w:val="24"/>
          <w:szCs w:val="24"/>
        </w:rPr>
        <w:t xml:space="preserve">, of which 0.33 was the actual recorded costs for freight and insurance and </w:t>
      </w:r>
      <w:r w:rsidR="00453B81" w:rsidRPr="009F79D1">
        <w:rPr>
          <w:rFonts w:ascii="Times New Roman" w:hAnsi="Times New Roman" w:cs="Times New Roman"/>
          <w:sz w:val="24"/>
          <w:szCs w:val="24"/>
        </w:rPr>
        <w:t>USD 0.2</w:t>
      </w:r>
      <w:r w:rsidR="003065F4" w:rsidRPr="009F79D1">
        <w:rPr>
          <w:rFonts w:ascii="Times New Roman" w:hAnsi="Times New Roman" w:cs="Times New Roman"/>
          <w:sz w:val="24"/>
          <w:szCs w:val="24"/>
        </w:rPr>
        <w:t>3</w:t>
      </w:r>
      <w:r w:rsidR="00CD3499" w:rsidRPr="009F79D1">
        <w:rPr>
          <w:rFonts w:ascii="Times New Roman" w:hAnsi="Times New Roman" w:cs="Times New Roman"/>
          <w:sz w:val="24"/>
          <w:szCs w:val="24"/>
        </w:rPr>
        <w:t xml:space="preserve"> was for target assembly.</w:t>
      </w:r>
      <w:r w:rsidR="00552752" w:rsidRPr="009F79D1">
        <w:rPr>
          <w:rFonts w:ascii="Times New Roman" w:hAnsi="Times New Roman" w:cs="Times New Roman"/>
          <w:sz w:val="24"/>
          <w:szCs w:val="24"/>
        </w:rPr>
        <w:t xml:space="preserve"> </w:t>
      </w:r>
      <w:r w:rsidR="00CD3499" w:rsidRPr="009F79D1">
        <w:rPr>
          <w:rFonts w:ascii="Times New Roman" w:hAnsi="Times New Roman" w:cs="Times New Roman"/>
          <w:sz w:val="24"/>
          <w:szCs w:val="24"/>
        </w:rPr>
        <w:t xml:space="preserve">In Uganda, the </w:t>
      </w:r>
      <w:r w:rsidR="0080072D" w:rsidRPr="009F79D1">
        <w:rPr>
          <w:rFonts w:ascii="Times New Roman" w:hAnsi="Times New Roman" w:cs="Times New Roman"/>
          <w:sz w:val="24"/>
          <w:szCs w:val="24"/>
        </w:rPr>
        <w:t xml:space="preserve">total </w:t>
      </w:r>
      <w:r w:rsidR="00CD3499" w:rsidRPr="009F79D1">
        <w:rPr>
          <w:rFonts w:ascii="Times New Roman" w:hAnsi="Times New Roman" w:cs="Times New Roman"/>
          <w:sz w:val="24"/>
          <w:szCs w:val="24"/>
        </w:rPr>
        <w:t xml:space="preserve">cost came to USD 1.36, of which </w:t>
      </w:r>
      <w:r w:rsidR="00453B81" w:rsidRPr="009F79D1">
        <w:rPr>
          <w:rFonts w:ascii="Times New Roman" w:hAnsi="Times New Roman" w:cs="Times New Roman"/>
          <w:sz w:val="24"/>
          <w:szCs w:val="24"/>
        </w:rPr>
        <w:t xml:space="preserve">USD </w:t>
      </w:r>
      <w:r w:rsidR="00CD3499" w:rsidRPr="009F79D1">
        <w:rPr>
          <w:rFonts w:ascii="Times New Roman" w:hAnsi="Times New Roman" w:cs="Times New Roman"/>
          <w:sz w:val="24"/>
          <w:szCs w:val="24"/>
        </w:rPr>
        <w:t xml:space="preserve">0.26 were the recorded costs for target assembly and </w:t>
      </w:r>
      <w:r w:rsidR="00453B81" w:rsidRPr="009F79D1">
        <w:rPr>
          <w:rFonts w:ascii="Times New Roman" w:hAnsi="Times New Roman" w:cs="Times New Roman"/>
          <w:sz w:val="24"/>
          <w:szCs w:val="24"/>
        </w:rPr>
        <w:t xml:space="preserve">USD </w:t>
      </w:r>
      <w:r w:rsidR="00CD3499" w:rsidRPr="009F79D1">
        <w:rPr>
          <w:rFonts w:ascii="Times New Roman" w:hAnsi="Times New Roman" w:cs="Times New Roman"/>
          <w:sz w:val="24"/>
          <w:szCs w:val="24"/>
        </w:rPr>
        <w:t xml:space="preserve">0.10 was the estimated freight and insurance if targets were sent by sea. </w:t>
      </w:r>
      <w:r w:rsidR="003065F4" w:rsidRPr="009F79D1">
        <w:rPr>
          <w:rFonts w:ascii="Times New Roman" w:hAnsi="Times New Roman" w:cs="Times New Roman"/>
          <w:sz w:val="24"/>
          <w:szCs w:val="24"/>
        </w:rPr>
        <w:t>The cost of the target fabric and netting was USD 1 in both Chad and Uganda.</w:t>
      </w:r>
      <w:r w:rsidR="00552752" w:rsidRPr="009F79D1">
        <w:rPr>
          <w:rFonts w:ascii="Times New Roman" w:hAnsi="Times New Roman" w:cs="Times New Roman"/>
          <w:sz w:val="24"/>
          <w:szCs w:val="24"/>
        </w:rPr>
        <w:t xml:space="preserve"> </w:t>
      </w:r>
      <w:r w:rsidR="00453B81" w:rsidRPr="009F79D1">
        <w:rPr>
          <w:rFonts w:ascii="Times New Roman" w:hAnsi="Times New Roman" w:cs="Times New Roman"/>
          <w:sz w:val="24"/>
          <w:szCs w:val="24"/>
        </w:rPr>
        <w:t xml:space="preserve">If the freight and insurance costs for Chad were halved, this would reduce the </w:t>
      </w:r>
      <w:r w:rsidR="003065F4" w:rsidRPr="009F79D1">
        <w:rPr>
          <w:rFonts w:ascii="Times New Roman" w:hAnsi="Times New Roman" w:cs="Times New Roman"/>
          <w:sz w:val="24"/>
          <w:szCs w:val="24"/>
        </w:rPr>
        <w:t xml:space="preserve">total </w:t>
      </w:r>
      <w:r w:rsidR="000C5D43" w:rsidRPr="009F79D1">
        <w:rPr>
          <w:rFonts w:ascii="Times New Roman" w:hAnsi="Times New Roman" w:cs="Times New Roman"/>
          <w:sz w:val="24"/>
          <w:szCs w:val="24"/>
        </w:rPr>
        <w:t xml:space="preserve">cost of targets by 10.6%, but the </w:t>
      </w:r>
      <w:r w:rsidR="00453B81" w:rsidRPr="009F79D1">
        <w:rPr>
          <w:rFonts w:ascii="Times New Roman" w:hAnsi="Times New Roman" w:cs="Times New Roman"/>
          <w:sz w:val="24"/>
          <w:szCs w:val="24"/>
        </w:rPr>
        <w:t xml:space="preserve">overall intervention cost by only </w:t>
      </w:r>
      <w:r w:rsidR="000C5D43" w:rsidRPr="009F79D1">
        <w:rPr>
          <w:rFonts w:ascii="Times New Roman" w:hAnsi="Times New Roman" w:cs="Times New Roman"/>
          <w:sz w:val="24"/>
          <w:szCs w:val="24"/>
        </w:rPr>
        <w:t>0.9</w:t>
      </w:r>
      <w:r w:rsidR="00453B81" w:rsidRPr="009F79D1">
        <w:rPr>
          <w:rFonts w:ascii="Times New Roman" w:hAnsi="Times New Roman" w:cs="Times New Roman"/>
          <w:sz w:val="24"/>
          <w:szCs w:val="24"/>
        </w:rPr>
        <w:t xml:space="preserve">%.  </w:t>
      </w:r>
    </w:p>
    <w:p w14:paraId="18CD14DD" w14:textId="77777777" w:rsidR="003B15E4" w:rsidRPr="009F79D1" w:rsidRDefault="003B15E4" w:rsidP="00FD0EB1">
      <w:pPr>
        <w:spacing w:line="360" w:lineRule="auto"/>
        <w:rPr>
          <w:rFonts w:ascii="Times New Roman" w:hAnsi="Times New Roman" w:cs="Times New Roman"/>
          <w:sz w:val="24"/>
          <w:szCs w:val="24"/>
        </w:rPr>
      </w:pPr>
    </w:p>
    <w:p w14:paraId="0EA6347C" w14:textId="0D9F643A" w:rsidR="00EB3C64" w:rsidRPr="009F79D1" w:rsidRDefault="00453B81"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Turning to the cost of implementing the target control operation, if</w:t>
      </w:r>
      <w:r w:rsidR="00A40926" w:rsidRPr="009F79D1">
        <w:rPr>
          <w:rFonts w:ascii="Times New Roman" w:hAnsi="Times New Roman" w:cs="Times New Roman"/>
          <w:sz w:val="24"/>
          <w:szCs w:val="24"/>
        </w:rPr>
        <w:t xml:space="preserve"> all project activities were considered, </w:t>
      </w:r>
      <w:r w:rsidR="00AB3B20" w:rsidRPr="009F79D1">
        <w:rPr>
          <w:rFonts w:ascii="Times New Roman" w:hAnsi="Times New Roman" w:cs="Times New Roman"/>
          <w:sz w:val="24"/>
          <w:szCs w:val="24"/>
        </w:rPr>
        <w:t xml:space="preserve">the </w:t>
      </w:r>
      <w:r w:rsidR="00A40926" w:rsidRPr="009F79D1">
        <w:rPr>
          <w:rFonts w:ascii="Times New Roman" w:hAnsi="Times New Roman" w:cs="Times New Roman"/>
          <w:sz w:val="24"/>
          <w:szCs w:val="24"/>
        </w:rPr>
        <w:t>total delivery cost per target would be USD 19.</w:t>
      </w:r>
      <w:r w:rsidR="0017246E" w:rsidRPr="009F79D1">
        <w:rPr>
          <w:rFonts w:ascii="Times New Roman" w:hAnsi="Times New Roman" w:cs="Times New Roman"/>
          <w:sz w:val="24"/>
          <w:szCs w:val="24"/>
        </w:rPr>
        <w:t>0</w:t>
      </w:r>
      <w:r w:rsidR="00013D56" w:rsidRPr="009F79D1">
        <w:rPr>
          <w:rFonts w:ascii="Times New Roman" w:hAnsi="Times New Roman" w:cs="Times New Roman"/>
          <w:sz w:val="24"/>
          <w:szCs w:val="24"/>
        </w:rPr>
        <w:t>, which compares to USD 11.4 for Uganda</w:t>
      </w:r>
      <w:r w:rsidR="00F83284" w:rsidRPr="009F79D1">
        <w:rPr>
          <w:rFonts w:ascii="Times New Roman" w:hAnsi="Times New Roman" w:cs="Times New Roman"/>
          <w:sz w:val="24"/>
          <w:szCs w:val="24"/>
        </w:rPr>
        <w:t>.</w:t>
      </w:r>
      <w:r w:rsidR="00C5168F" w:rsidRPr="009F79D1">
        <w:rPr>
          <w:rFonts w:ascii="Times New Roman" w:hAnsi="Times New Roman" w:cs="Times New Roman"/>
          <w:sz w:val="24"/>
          <w:szCs w:val="24"/>
        </w:rPr>
        <w:t xml:space="preserve"> </w:t>
      </w:r>
      <w:r w:rsidR="00182B3D" w:rsidRPr="009F79D1">
        <w:rPr>
          <w:rFonts w:ascii="Times New Roman" w:hAnsi="Times New Roman" w:cs="Times New Roman"/>
          <w:sz w:val="24"/>
          <w:szCs w:val="24"/>
        </w:rPr>
        <w:t xml:space="preserve">This reflects some of the differences between the two areas, which were primarily due </w:t>
      </w:r>
      <w:r w:rsidR="00013D56" w:rsidRPr="009F79D1">
        <w:rPr>
          <w:rFonts w:ascii="Times New Roman" w:hAnsi="Times New Roman" w:cs="Times New Roman"/>
          <w:sz w:val="24"/>
          <w:szCs w:val="24"/>
        </w:rPr>
        <w:t xml:space="preserve">to the remoteness of the </w:t>
      </w:r>
      <w:proofErr w:type="spellStart"/>
      <w:r w:rsidR="00182B3D" w:rsidRPr="009F79D1">
        <w:rPr>
          <w:rFonts w:ascii="Times New Roman" w:hAnsi="Times New Roman" w:cs="Times New Roman"/>
          <w:sz w:val="24"/>
          <w:szCs w:val="24"/>
        </w:rPr>
        <w:t>Mandoul</w:t>
      </w:r>
      <w:proofErr w:type="spellEnd"/>
      <w:r w:rsidR="00182B3D" w:rsidRPr="009F79D1">
        <w:rPr>
          <w:rFonts w:ascii="Times New Roman" w:hAnsi="Times New Roman" w:cs="Times New Roman"/>
          <w:sz w:val="24"/>
          <w:szCs w:val="24"/>
        </w:rPr>
        <w:t xml:space="preserve"> focus</w:t>
      </w:r>
      <w:r w:rsidR="00013D56" w:rsidRPr="009F79D1">
        <w:rPr>
          <w:rFonts w:ascii="Times New Roman" w:hAnsi="Times New Roman" w:cs="Times New Roman"/>
          <w:sz w:val="24"/>
          <w:szCs w:val="24"/>
        </w:rPr>
        <w:t xml:space="preserve"> and to the different organisational structure in which the project was embedded. </w:t>
      </w:r>
      <w:r w:rsidR="00770689" w:rsidRPr="009F79D1">
        <w:rPr>
          <w:rFonts w:ascii="Times New Roman" w:hAnsi="Times New Roman" w:cs="Times New Roman"/>
          <w:sz w:val="24"/>
          <w:szCs w:val="24"/>
        </w:rPr>
        <w:t xml:space="preserve">In </w:t>
      </w:r>
      <w:proofErr w:type="spellStart"/>
      <w:r w:rsidR="00770689" w:rsidRPr="009F79D1">
        <w:rPr>
          <w:rFonts w:ascii="Times New Roman" w:hAnsi="Times New Roman" w:cs="Times New Roman"/>
          <w:sz w:val="24"/>
          <w:szCs w:val="24"/>
        </w:rPr>
        <w:t>Arua</w:t>
      </w:r>
      <w:proofErr w:type="spellEnd"/>
      <w:r w:rsidR="00BB5F36" w:rsidRPr="009F79D1">
        <w:rPr>
          <w:rFonts w:ascii="Times New Roman" w:hAnsi="Times New Roman" w:cs="Times New Roman"/>
          <w:sz w:val="24"/>
          <w:szCs w:val="24"/>
        </w:rPr>
        <w:t>,</w:t>
      </w:r>
      <w:r w:rsidR="00770689" w:rsidRPr="009F79D1">
        <w:rPr>
          <w:rFonts w:ascii="Times New Roman" w:hAnsi="Times New Roman" w:cs="Times New Roman"/>
          <w:sz w:val="24"/>
          <w:szCs w:val="24"/>
        </w:rPr>
        <w:t xml:space="preserve"> </w:t>
      </w:r>
      <w:r w:rsidR="00F949AD" w:rsidRPr="009F79D1">
        <w:rPr>
          <w:rFonts w:ascii="Times New Roman" w:hAnsi="Times New Roman" w:cs="Times New Roman"/>
          <w:sz w:val="24"/>
          <w:szCs w:val="24"/>
        </w:rPr>
        <w:t>some of the deployment and monitoring sites could be accessed by bicycle, others easily by motorcycle</w:t>
      </w:r>
      <w:r w:rsidR="00382C7F" w:rsidRPr="009F79D1">
        <w:rPr>
          <w:rFonts w:ascii="Times New Roman" w:hAnsi="Times New Roman" w:cs="Times New Roman"/>
          <w:sz w:val="24"/>
          <w:szCs w:val="24"/>
        </w:rPr>
        <w:t xml:space="preserve"> or </w:t>
      </w:r>
      <w:r w:rsidR="00284A14" w:rsidRPr="009F79D1">
        <w:rPr>
          <w:rFonts w:ascii="Times New Roman" w:hAnsi="Times New Roman" w:cs="Times New Roman"/>
          <w:sz w:val="24"/>
          <w:szCs w:val="24"/>
        </w:rPr>
        <w:t xml:space="preserve">by transporting </w:t>
      </w:r>
      <w:r w:rsidR="00382C7F" w:rsidRPr="009F79D1">
        <w:rPr>
          <w:rFonts w:ascii="Times New Roman" w:hAnsi="Times New Roman" w:cs="Times New Roman"/>
          <w:sz w:val="24"/>
          <w:szCs w:val="24"/>
        </w:rPr>
        <w:t>bicycles on a lorry</w:t>
      </w:r>
      <w:r w:rsidR="00284A14" w:rsidRPr="009F79D1">
        <w:rPr>
          <w:rFonts w:ascii="Times New Roman" w:hAnsi="Times New Roman" w:cs="Times New Roman"/>
          <w:sz w:val="24"/>
          <w:szCs w:val="24"/>
        </w:rPr>
        <w:t xml:space="preserve"> to the tsetse control areas</w:t>
      </w:r>
      <w:r w:rsidR="00447BEB"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284A14" w:rsidRPr="009F79D1">
        <w:rPr>
          <w:rFonts w:ascii="Times New Roman" w:hAnsi="Times New Roman" w:cs="Times New Roman"/>
          <w:sz w:val="24"/>
          <w:szCs w:val="24"/>
        </w:rPr>
        <w:t>In Chad, the swampy terrain meant that bicycles could not be used</w:t>
      </w:r>
      <w:r w:rsidR="00BA1346" w:rsidRPr="009F79D1">
        <w:rPr>
          <w:rFonts w:ascii="Times New Roman" w:hAnsi="Times New Roman" w:cs="Times New Roman"/>
          <w:sz w:val="24"/>
          <w:szCs w:val="24"/>
        </w:rPr>
        <w:t>. C</w:t>
      </w:r>
      <w:r w:rsidR="00284A14" w:rsidRPr="009F79D1">
        <w:rPr>
          <w:rFonts w:ascii="Times New Roman" w:hAnsi="Times New Roman" w:cs="Times New Roman"/>
          <w:sz w:val="24"/>
          <w:szCs w:val="24"/>
        </w:rPr>
        <w:t>anoes were hired for many operations (</w:t>
      </w:r>
      <w:r w:rsidR="00840FD2" w:rsidRPr="009F79D1">
        <w:rPr>
          <w:rFonts w:ascii="Times New Roman" w:hAnsi="Times New Roman" w:cs="Times New Roman"/>
          <w:sz w:val="24"/>
          <w:szCs w:val="24"/>
        </w:rPr>
        <w:t xml:space="preserve">Fig. </w:t>
      </w:r>
      <w:r w:rsidR="00552752" w:rsidRPr="009F79D1">
        <w:rPr>
          <w:rFonts w:ascii="Times New Roman" w:hAnsi="Times New Roman" w:cs="Times New Roman"/>
          <w:sz w:val="24"/>
          <w:szCs w:val="24"/>
        </w:rPr>
        <w:t>5</w:t>
      </w:r>
      <w:r w:rsidR="00284A14"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AB3B20" w:rsidRPr="009F79D1">
        <w:rPr>
          <w:rFonts w:ascii="Times New Roman" w:hAnsi="Times New Roman" w:cs="Times New Roman"/>
          <w:sz w:val="24"/>
          <w:szCs w:val="24"/>
        </w:rPr>
        <w:t>The</w:t>
      </w:r>
      <w:r w:rsidR="002E71AB" w:rsidRPr="009F79D1">
        <w:rPr>
          <w:rFonts w:ascii="Times New Roman" w:hAnsi="Times New Roman" w:cs="Times New Roman"/>
          <w:sz w:val="24"/>
          <w:szCs w:val="24"/>
        </w:rPr>
        <w:t xml:space="preserve"> field</w:t>
      </w:r>
      <w:r w:rsidR="00CE607F" w:rsidRPr="009F79D1">
        <w:rPr>
          <w:rFonts w:ascii="Times New Roman" w:hAnsi="Times New Roman" w:cs="Times New Roman"/>
          <w:sz w:val="24"/>
          <w:szCs w:val="24"/>
        </w:rPr>
        <w:t xml:space="preserve"> </w:t>
      </w:r>
      <w:r w:rsidR="002E71AB" w:rsidRPr="009F79D1">
        <w:rPr>
          <w:rFonts w:ascii="Times New Roman" w:hAnsi="Times New Roman" w:cs="Times New Roman"/>
          <w:sz w:val="24"/>
          <w:szCs w:val="24"/>
        </w:rPr>
        <w:t>work was conducted far fro</w:t>
      </w:r>
      <w:r w:rsidR="00CE6A1B" w:rsidRPr="009F79D1">
        <w:rPr>
          <w:rFonts w:ascii="Times New Roman" w:hAnsi="Times New Roman" w:cs="Times New Roman"/>
          <w:sz w:val="24"/>
          <w:szCs w:val="24"/>
        </w:rPr>
        <w:t xml:space="preserve">m the capital, </w:t>
      </w:r>
      <w:proofErr w:type="spellStart"/>
      <w:r w:rsidR="00CE6A1B" w:rsidRPr="009F79D1">
        <w:rPr>
          <w:rFonts w:ascii="Times New Roman" w:hAnsi="Times New Roman" w:cs="Times New Roman"/>
          <w:sz w:val="24"/>
          <w:szCs w:val="24"/>
        </w:rPr>
        <w:t>N</w:t>
      </w:r>
      <w:r w:rsidR="006B5BB7" w:rsidRPr="009F79D1">
        <w:rPr>
          <w:rFonts w:ascii="Times New Roman" w:hAnsi="Times New Roman" w:cs="Times New Roman"/>
          <w:sz w:val="24"/>
          <w:szCs w:val="24"/>
        </w:rPr>
        <w:t>’D</w:t>
      </w:r>
      <w:r w:rsidR="00CE6A1B" w:rsidRPr="009F79D1">
        <w:rPr>
          <w:rFonts w:ascii="Times New Roman" w:hAnsi="Times New Roman" w:cs="Times New Roman"/>
          <w:sz w:val="24"/>
          <w:szCs w:val="24"/>
        </w:rPr>
        <w:t>jam</w:t>
      </w:r>
      <w:r w:rsidR="006B5BB7" w:rsidRPr="009F79D1">
        <w:rPr>
          <w:rFonts w:ascii="Times New Roman" w:hAnsi="Times New Roman" w:cs="Times New Roman"/>
          <w:sz w:val="24"/>
          <w:szCs w:val="24"/>
        </w:rPr>
        <w:t>é</w:t>
      </w:r>
      <w:r w:rsidR="00CE6A1B" w:rsidRPr="009F79D1">
        <w:rPr>
          <w:rFonts w:ascii="Times New Roman" w:hAnsi="Times New Roman" w:cs="Times New Roman"/>
          <w:sz w:val="24"/>
          <w:szCs w:val="24"/>
        </w:rPr>
        <w:t>na</w:t>
      </w:r>
      <w:proofErr w:type="spellEnd"/>
      <w:r w:rsidR="00CE6A1B" w:rsidRPr="009F79D1">
        <w:rPr>
          <w:rFonts w:ascii="Times New Roman" w:hAnsi="Times New Roman" w:cs="Times New Roman"/>
          <w:sz w:val="24"/>
          <w:szCs w:val="24"/>
        </w:rPr>
        <w:t xml:space="preserve">, where </w:t>
      </w:r>
      <w:r w:rsidR="002E71AB" w:rsidRPr="009F79D1">
        <w:rPr>
          <w:rFonts w:ascii="Times New Roman" w:hAnsi="Times New Roman" w:cs="Times New Roman"/>
          <w:sz w:val="24"/>
          <w:szCs w:val="24"/>
        </w:rPr>
        <w:t>IRED is based.</w:t>
      </w:r>
      <w:r w:rsidR="00EC2960" w:rsidRPr="009F79D1">
        <w:rPr>
          <w:rFonts w:ascii="Times New Roman" w:hAnsi="Times New Roman" w:cs="Times New Roman"/>
          <w:sz w:val="24"/>
          <w:szCs w:val="24"/>
        </w:rPr>
        <w:t xml:space="preserve"> </w:t>
      </w:r>
      <w:r w:rsidR="008C1BBA" w:rsidRPr="009F79D1">
        <w:rPr>
          <w:rFonts w:ascii="Times New Roman" w:hAnsi="Times New Roman" w:cs="Times New Roman"/>
          <w:sz w:val="24"/>
          <w:szCs w:val="24"/>
        </w:rPr>
        <w:t>This remoteness may be described in two steps:</w:t>
      </w:r>
      <w:r w:rsidR="00FC3CA1" w:rsidRPr="009F79D1">
        <w:rPr>
          <w:rFonts w:ascii="Times New Roman" w:hAnsi="Times New Roman" w:cs="Times New Roman"/>
          <w:sz w:val="24"/>
          <w:szCs w:val="24"/>
        </w:rPr>
        <w:t xml:space="preserve"> firstly, the distance of 650 km that needs to be covered from </w:t>
      </w:r>
      <w:proofErr w:type="spellStart"/>
      <w:r w:rsidR="006B5BB7" w:rsidRPr="009F79D1">
        <w:rPr>
          <w:rFonts w:ascii="Times New Roman" w:hAnsi="Times New Roman" w:cs="Times New Roman"/>
          <w:sz w:val="24"/>
          <w:szCs w:val="24"/>
        </w:rPr>
        <w:t>N’Djaména</w:t>
      </w:r>
      <w:proofErr w:type="spellEnd"/>
      <w:r w:rsidR="006B5BB7" w:rsidRPr="009F79D1">
        <w:rPr>
          <w:rFonts w:ascii="Times New Roman" w:hAnsi="Times New Roman" w:cs="Times New Roman"/>
          <w:sz w:val="24"/>
          <w:szCs w:val="24"/>
        </w:rPr>
        <w:t xml:space="preserve"> </w:t>
      </w:r>
      <w:r w:rsidR="008C1BBA" w:rsidRPr="009F79D1">
        <w:rPr>
          <w:rFonts w:ascii="Times New Roman" w:hAnsi="Times New Roman" w:cs="Times New Roman"/>
          <w:sz w:val="24"/>
          <w:szCs w:val="24"/>
        </w:rPr>
        <w:t xml:space="preserve">(from where the main </w:t>
      </w:r>
      <w:proofErr w:type="gramStart"/>
      <w:r w:rsidR="008C1BBA" w:rsidRPr="009F79D1">
        <w:rPr>
          <w:rFonts w:ascii="Times New Roman" w:hAnsi="Times New Roman" w:cs="Times New Roman"/>
          <w:sz w:val="24"/>
          <w:szCs w:val="24"/>
        </w:rPr>
        <w:t>part of the team, including trucks are</w:t>
      </w:r>
      <w:proofErr w:type="gramEnd"/>
      <w:r w:rsidR="008C1BBA" w:rsidRPr="009F79D1">
        <w:rPr>
          <w:rFonts w:ascii="Times New Roman" w:hAnsi="Times New Roman" w:cs="Times New Roman"/>
          <w:sz w:val="24"/>
          <w:szCs w:val="24"/>
        </w:rPr>
        <w:t xml:space="preserve"> coming) to Bodo</w:t>
      </w:r>
      <w:r w:rsidR="00FC3CA1" w:rsidRPr="009F79D1">
        <w:rPr>
          <w:rFonts w:ascii="Times New Roman" w:hAnsi="Times New Roman" w:cs="Times New Roman"/>
          <w:sz w:val="24"/>
          <w:szCs w:val="24"/>
        </w:rPr>
        <w:t xml:space="preserve"> (the field base where the team</w:t>
      </w:r>
      <w:r w:rsidR="00EB3C64" w:rsidRPr="009F79D1">
        <w:rPr>
          <w:rFonts w:ascii="Times New Roman" w:hAnsi="Times New Roman" w:cs="Times New Roman"/>
          <w:sz w:val="24"/>
          <w:szCs w:val="24"/>
        </w:rPr>
        <w:t xml:space="preserve">s lodged </w:t>
      </w:r>
      <w:r w:rsidR="00FC3CA1" w:rsidRPr="009F79D1">
        <w:rPr>
          <w:rFonts w:ascii="Times New Roman" w:hAnsi="Times New Roman" w:cs="Times New Roman"/>
          <w:sz w:val="24"/>
          <w:szCs w:val="24"/>
        </w:rPr>
        <w:t>overnight</w:t>
      </w:r>
      <w:r w:rsidR="00603024" w:rsidRPr="009F79D1">
        <w:rPr>
          <w:rFonts w:ascii="Times New Roman" w:hAnsi="Times New Roman" w:cs="Times New Roman"/>
          <w:sz w:val="24"/>
          <w:szCs w:val="24"/>
        </w:rPr>
        <w:t>)</w:t>
      </w:r>
      <w:r w:rsidR="00EB3C64" w:rsidRPr="009F79D1">
        <w:rPr>
          <w:rFonts w:ascii="Times New Roman" w:hAnsi="Times New Roman" w:cs="Times New Roman"/>
          <w:sz w:val="24"/>
          <w:szCs w:val="24"/>
        </w:rPr>
        <w:t xml:space="preserve">. </w:t>
      </w:r>
      <w:r w:rsidR="00FC3CA1" w:rsidRPr="009F79D1">
        <w:rPr>
          <w:rFonts w:ascii="Times New Roman" w:hAnsi="Times New Roman" w:cs="Times New Roman"/>
          <w:sz w:val="24"/>
          <w:szCs w:val="24"/>
        </w:rPr>
        <w:t xml:space="preserve">Secondly there are the daily movements from Bodo to the river banks, which averaged </w:t>
      </w:r>
      <w:r w:rsidR="00EB3C64" w:rsidRPr="009F79D1">
        <w:rPr>
          <w:rFonts w:ascii="Times New Roman" w:hAnsi="Times New Roman" w:cs="Times New Roman"/>
          <w:sz w:val="24"/>
          <w:szCs w:val="24"/>
        </w:rPr>
        <w:t>just</w:t>
      </w:r>
      <w:r w:rsidR="00EC2960" w:rsidRPr="009F79D1">
        <w:rPr>
          <w:rFonts w:ascii="Times New Roman" w:hAnsi="Times New Roman" w:cs="Times New Roman"/>
          <w:sz w:val="24"/>
          <w:szCs w:val="24"/>
        </w:rPr>
        <w:t xml:space="preserve"> </w:t>
      </w:r>
      <w:r w:rsidR="00EB3C64" w:rsidRPr="009F79D1">
        <w:rPr>
          <w:rFonts w:ascii="Times New Roman" w:hAnsi="Times New Roman" w:cs="Times New Roman"/>
          <w:sz w:val="24"/>
          <w:szCs w:val="24"/>
        </w:rPr>
        <w:t>over 100</w:t>
      </w:r>
      <w:r w:rsidR="00FC3CA1" w:rsidRPr="009F79D1">
        <w:rPr>
          <w:rFonts w:ascii="Times New Roman" w:hAnsi="Times New Roman" w:cs="Times New Roman"/>
          <w:sz w:val="24"/>
          <w:szCs w:val="24"/>
        </w:rPr>
        <w:t xml:space="preserve"> km per day, plus some travel around Bodo itself, </w:t>
      </w:r>
      <w:r w:rsidR="00300714" w:rsidRPr="009F79D1">
        <w:rPr>
          <w:rFonts w:ascii="Times New Roman" w:hAnsi="Times New Roman" w:cs="Times New Roman"/>
          <w:sz w:val="24"/>
          <w:szCs w:val="24"/>
        </w:rPr>
        <w:t xml:space="preserve">typically </w:t>
      </w:r>
      <w:r w:rsidR="00FC3CA1" w:rsidRPr="009F79D1">
        <w:rPr>
          <w:rFonts w:ascii="Times New Roman" w:hAnsi="Times New Roman" w:cs="Times New Roman"/>
          <w:sz w:val="24"/>
          <w:szCs w:val="24"/>
        </w:rPr>
        <w:t>20</w:t>
      </w:r>
      <w:r w:rsidR="00236271" w:rsidRPr="009F79D1">
        <w:rPr>
          <w:rFonts w:ascii="Times New Roman" w:hAnsi="Times New Roman" w:cs="Times New Roman"/>
          <w:sz w:val="24"/>
          <w:szCs w:val="24"/>
        </w:rPr>
        <w:t xml:space="preserve"> – </w:t>
      </w:r>
      <w:r w:rsidR="00FC3CA1" w:rsidRPr="009F79D1">
        <w:rPr>
          <w:rFonts w:ascii="Times New Roman" w:hAnsi="Times New Roman" w:cs="Times New Roman"/>
          <w:sz w:val="24"/>
          <w:szCs w:val="24"/>
        </w:rPr>
        <w:t>30 km per day</w:t>
      </w:r>
      <w:r w:rsidR="001F3B74" w:rsidRPr="009F79D1">
        <w:rPr>
          <w:rFonts w:ascii="Times New Roman" w:hAnsi="Times New Roman" w:cs="Times New Roman"/>
          <w:sz w:val="24"/>
          <w:szCs w:val="24"/>
        </w:rPr>
        <w:t xml:space="preserve"> and occasional longer journeys so that the total field trip distance travelled </w:t>
      </w:r>
      <w:r w:rsidR="00EB3C64" w:rsidRPr="009F79D1">
        <w:rPr>
          <w:rFonts w:ascii="Times New Roman" w:hAnsi="Times New Roman" w:cs="Times New Roman"/>
          <w:sz w:val="24"/>
          <w:szCs w:val="24"/>
        </w:rPr>
        <w:t xml:space="preserve">for a deployment </w:t>
      </w:r>
      <w:r w:rsidR="001F3B74" w:rsidRPr="009F79D1">
        <w:rPr>
          <w:rFonts w:ascii="Times New Roman" w:hAnsi="Times New Roman" w:cs="Times New Roman"/>
          <w:sz w:val="24"/>
          <w:szCs w:val="24"/>
        </w:rPr>
        <w:t xml:space="preserve">was </w:t>
      </w:r>
      <w:r w:rsidR="00EB3C64" w:rsidRPr="009F79D1">
        <w:rPr>
          <w:rFonts w:ascii="Times New Roman" w:hAnsi="Times New Roman" w:cs="Times New Roman"/>
          <w:sz w:val="24"/>
          <w:szCs w:val="24"/>
        </w:rPr>
        <w:t>over 2</w:t>
      </w:r>
      <w:r w:rsidR="009B0FCC" w:rsidRPr="009F79D1">
        <w:rPr>
          <w:rFonts w:ascii="Times New Roman" w:hAnsi="Times New Roman" w:cs="Times New Roman"/>
          <w:sz w:val="24"/>
          <w:szCs w:val="24"/>
        </w:rPr>
        <w:t xml:space="preserve"> </w:t>
      </w:r>
      <w:r w:rsidR="00EB3C64" w:rsidRPr="009F79D1">
        <w:rPr>
          <w:rFonts w:ascii="Times New Roman" w:hAnsi="Times New Roman" w:cs="Times New Roman"/>
          <w:sz w:val="24"/>
          <w:szCs w:val="24"/>
        </w:rPr>
        <w:t>500 km</w:t>
      </w:r>
      <w:r w:rsidR="00284A14" w:rsidRPr="009F79D1">
        <w:rPr>
          <w:rFonts w:ascii="Times New Roman" w:hAnsi="Times New Roman" w:cs="Times New Roman"/>
          <w:sz w:val="24"/>
          <w:szCs w:val="24"/>
        </w:rPr>
        <w:t>.</w:t>
      </w:r>
      <w:r w:rsidR="00236271" w:rsidRPr="009F79D1">
        <w:rPr>
          <w:rFonts w:ascii="Times New Roman" w:hAnsi="Times New Roman" w:cs="Times New Roman"/>
          <w:sz w:val="24"/>
          <w:szCs w:val="24"/>
        </w:rPr>
        <w:t xml:space="preserve"> </w:t>
      </w:r>
    </w:p>
    <w:p w14:paraId="1938367E" w14:textId="77777777" w:rsidR="00EB3C64" w:rsidRPr="009F79D1" w:rsidRDefault="00EB3C64" w:rsidP="00FD0EB1">
      <w:pPr>
        <w:spacing w:line="360" w:lineRule="auto"/>
        <w:rPr>
          <w:rFonts w:ascii="Times New Roman" w:hAnsi="Times New Roman" w:cs="Times New Roman"/>
          <w:sz w:val="24"/>
          <w:szCs w:val="24"/>
        </w:rPr>
      </w:pPr>
    </w:p>
    <w:p w14:paraId="1C8F3127" w14:textId="3822F31E" w:rsidR="005D3E26" w:rsidRPr="009F79D1" w:rsidRDefault="00447BEB"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In the Ugandan setting, local labour was recruited and the costs for supervision were </w:t>
      </w:r>
      <w:r w:rsidR="00166E31" w:rsidRPr="009F79D1">
        <w:rPr>
          <w:rFonts w:ascii="Times New Roman" w:hAnsi="Times New Roman" w:cs="Times New Roman"/>
          <w:sz w:val="24"/>
          <w:szCs w:val="24"/>
        </w:rPr>
        <w:t>based on the salaries of</w:t>
      </w:r>
      <w:r w:rsidRPr="009F79D1">
        <w:rPr>
          <w:rFonts w:ascii="Times New Roman" w:hAnsi="Times New Roman" w:cs="Times New Roman"/>
          <w:sz w:val="24"/>
          <w:szCs w:val="24"/>
        </w:rPr>
        <w:t xml:space="preserve"> </w:t>
      </w:r>
      <w:r w:rsidR="00166E31" w:rsidRPr="009F79D1">
        <w:rPr>
          <w:rFonts w:ascii="Times New Roman" w:hAnsi="Times New Roman" w:cs="Times New Roman"/>
          <w:sz w:val="24"/>
          <w:szCs w:val="24"/>
        </w:rPr>
        <w:t>a</w:t>
      </w:r>
      <w:r w:rsidRPr="009F79D1">
        <w:rPr>
          <w:rFonts w:ascii="Times New Roman" w:hAnsi="Times New Roman" w:cs="Times New Roman"/>
          <w:sz w:val="24"/>
          <w:szCs w:val="24"/>
        </w:rPr>
        <w:t xml:space="preserve"> district entomologist.</w:t>
      </w:r>
      <w:r w:rsidR="00EC2960" w:rsidRPr="009F79D1">
        <w:rPr>
          <w:rFonts w:ascii="Times New Roman" w:hAnsi="Times New Roman" w:cs="Times New Roman"/>
          <w:sz w:val="24"/>
          <w:szCs w:val="24"/>
        </w:rPr>
        <w:t xml:space="preserve"> </w:t>
      </w:r>
      <w:r w:rsidRPr="009F79D1">
        <w:rPr>
          <w:rFonts w:ascii="Times New Roman" w:hAnsi="Times New Roman" w:cs="Times New Roman"/>
          <w:sz w:val="24"/>
          <w:szCs w:val="24"/>
        </w:rPr>
        <w:t>Fur</w:t>
      </w:r>
      <w:r w:rsidR="002E71AB" w:rsidRPr="009F79D1">
        <w:rPr>
          <w:rFonts w:ascii="Times New Roman" w:hAnsi="Times New Roman" w:cs="Times New Roman"/>
          <w:sz w:val="24"/>
          <w:szCs w:val="24"/>
        </w:rPr>
        <w:t>th</w:t>
      </w:r>
      <w:r w:rsidRPr="009F79D1">
        <w:rPr>
          <w:rFonts w:ascii="Times New Roman" w:hAnsi="Times New Roman" w:cs="Times New Roman"/>
          <w:sz w:val="24"/>
          <w:szCs w:val="24"/>
        </w:rPr>
        <w:t xml:space="preserve">ermore, everyone was able to return to the </w:t>
      </w:r>
      <w:r w:rsidR="001C78EE" w:rsidRPr="009F79D1">
        <w:rPr>
          <w:rFonts w:ascii="Times New Roman" w:hAnsi="Times New Roman" w:cs="Times New Roman"/>
          <w:sz w:val="24"/>
          <w:szCs w:val="24"/>
        </w:rPr>
        <w:t xml:space="preserve">district </w:t>
      </w:r>
      <w:r w:rsidRPr="009F79D1">
        <w:rPr>
          <w:rFonts w:ascii="Times New Roman" w:hAnsi="Times New Roman" w:cs="Times New Roman"/>
          <w:sz w:val="24"/>
          <w:szCs w:val="24"/>
        </w:rPr>
        <w:t xml:space="preserve">capital, </w:t>
      </w:r>
      <w:proofErr w:type="spellStart"/>
      <w:r w:rsidRPr="009F79D1">
        <w:rPr>
          <w:rFonts w:ascii="Times New Roman" w:hAnsi="Times New Roman" w:cs="Times New Roman"/>
          <w:sz w:val="24"/>
          <w:szCs w:val="24"/>
        </w:rPr>
        <w:t>Arua</w:t>
      </w:r>
      <w:proofErr w:type="spellEnd"/>
      <w:r w:rsidRPr="009F79D1">
        <w:rPr>
          <w:rFonts w:ascii="Times New Roman" w:hAnsi="Times New Roman" w:cs="Times New Roman"/>
          <w:sz w:val="24"/>
          <w:szCs w:val="24"/>
        </w:rPr>
        <w:t xml:space="preserve">, every evening. </w:t>
      </w:r>
      <w:r w:rsidR="00050337" w:rsidRPr="009F79D1">
        <w:rPr>
          <w:rFonts w:ascii="Times New Roman" w:hAnsi="Times New Roman" w:cs="Times New Roman"/>
          <w:sz w:val="24"/>
          <w:szCs w:val="24"/>
        </w:rPr>
        <w:t xml:space="preserve">This practice has continued as control in Uganda </w:t>
      </w:r>
      <w:r w:rsidR="001C78EE" w:rsidRPr="009F79D1">
        <w:rPr>
          <w:rFonts w:ascii="Times New Roman" w:hAnsi="Times New Roman" w:cs="Times New Roman"/>
          <w:sz w:val="24"/>
          <w:szCs w:val="24"/>
        </w:rPr>
        <w:t>has scaled up with operations in other districts being managed from the district rather than the national capital.</w:t>
      </w:r>
      <w:r w:rsidR="00C5168F"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Thus, overnight accommodation and </w:t>
      </w:r>
      <w:r w:rsidR="002E71AB" w:rsidRPr="009F79D1">
        <w:rPr>
          <w:rFonts w:ascii="Times New Roman" w:hAnsi="Times New Roman" w:cs="Times New Roman"/>
          <w:sz w:val="24"/>
          <w:szCs w:val="24"/>
        </w:rPr>
        <w:t xml:space="preserve">consequently </w:t>
      </w:r>
      <w:r w:rsidRPr="009F79D1">
        <w:rPr>
          <w:rFonts w:ascii="Times New Roman" w:hAnsi="Times New Roman" w:cs="Times New Roman"/>
          <w:sz w:val="24"/>
          <w:szCs w:val="24"/>
        </w:rPr>
        <w:t xml:space="preserve">more expensive travel allowances were not needed. In Chad, </w:t>
      </w:r>
      <w:r w:rsidR="00166E31" w:rsidRPr="009F79D1">
        <w:rPr>
          <w:rFonts w:ascii="Times New Roman" w:hAnsi="Times New Roman" w:cs="Times New Roman"/>
          <w:sz w:val="24"/>
          <w:szCs w:val="24"/>
        </w:rPr>
        <w:t>t</w:t>
      </w:r>
      <w:r w:rsidR="00FC3CA1" w:rsidRPr="009F79D1">
        <w:rPr>
          <w:rFonts w:ascii="Times New Roman" w:hAnsi="Times New Roman" w:cs="Times New Roman"/>
          <w:sz w:val="24"/>
          <w:szCs w:val="24"/>
        </w:rPr>
        <w:t xml:space="preserve">he per diems paid to staff reflected the fact that staff had to stay overnight in the field and fund their meals while away from </w:t>
      </w:r>
      <w:proofErr w:type="spellStart"/>
      <w:r w:rsidR="006B5BB7" w:rsidRPr="009F79D1">
        <w:rPr>
          <w:rFonts w:ascii="Times New Roman" w:hAnsi="Times New Roman" w:cs="Times New Roman"/>
          <w:sz w:val="24"/>
          <w:szCs w:val="24"/>
        </w:rPr>
        <w:t>N’Djaména</w:t>
      </w:r>
      <w:proofErr w:type="spellEnd"/>
      <w:r w:rsidR="001F3B74" w:rsidRPr="009F79D1">
        <w:rPr>
          <w:rFonts w:ascii="Times New Roman" w:hAnsi="Times New Roman" w:cs="Times New Roman"/>
          <w:sz w:val="24"/>
          <w:szCs w:val="24"/>
        </w:rPr>
        <w:t xml:space="preserve">. </w:t>
      </w:r>
      <w:r w:rsidR="003A19CA" w:rsidRPr="009F79D1">
        <w:rPr>
          <w:rFonts w:ascii="Times New Roman" w:hAnsi="Times New Roman" w:cs="Times New Roman"/>
          <w:sz w:val="24"/>
          <w:szCs w:val="24"/>
        </w:rPr>
        <w:t>J</w:t>
      </w:r>
      <w:r w:rsidR="00127C32" w:rsidRPr="009F79D1">
        <w:rPr>
          <w:rFonts w:ascii="Times New Roman" w:hAnsi="Times New Roman" w:cs="Times New Roman"/>
          <w:sz w:val="24"/>
          <w:szCs w:val="24"/>
        </w:rPr>
        <w:t>ust over a third of</w:t>
      </w:r>
      <w:r w:rsidR="005D3E26" w:rsidRPr="009F79D1">
        <w:rPr>
          <w:rFonts w:ascii="Times New Roman" w:hAnsi="Times New Roman" w:cs="Times New Roman"/>
          <w:sz w:val="24"/>
          <w:szCs w:val="24"/>
        </w:rPr>
        <w:t xml:space="preserve"> costs </w:t>
      </w:r>
      <w:r w:rsidR="003A19CA" w:rsidRPr="009F79D1">
        <w:rPr>
          <w:rFonts w:ascii="Times New Roman" w:hAnsi="Times New Roman" w:cs="Times New Roman"/>
          <w:sz w:val="24"/>
          <w:szCs w:val="24"/>
        </w:rPr>
        <w:t xml:space="preserve">were </w:t>
      </w:r>
      <w:r w:rsidR="005D3E26" w:rsidRPr="009F79D1">
        <w:rPr>
          <w:rFonts w:ascii="Times New Roman" w:hAnsi="Times New Roman" w:cs="Times New Roman"/>
          <w:sz w:val="24"/>
          <w:szCs w:val="24"/>
        </w:rPr>
        <w:t>those of running the core organisation – the administrative support (10.</w:t>
      </w:r>
      <w:r w:rsidR="00AD6CF5" w:rsidRPr="009F79D1">
        <w:rPr>
          <w:rFonts w:ascii="Times New Roman" w:hAnsi="Times New Roman" w:cs="Times New Roman"/>
          <w:sz w:val="24"/>
          <w:szCs w:val="24"/>
        </w:rPr>
        <w:t>7</w:t>
      </w:r>
      <w:r w:rsidR="005D3E26" w:rsidRPr="009F79D1">
        <w:rPr>
          <w:rFonts w:ascii="Times New Roman" w:hAnsi="Times New Roman" w:cs="Times New Roman"/>
          <w:sz w:val="24"/>
          <w:szCs w:val="24"/>
        </w:rPr>
        <w:t xml:space="preserve">%) </w:t>
      </w:r>
      <w:r w:rsidR="00AD6CF5" w:rsidRPr="009F79D1">
        <w:rPr>
          <w:rFonts w:ascii="Times New Roman" w:hAnsi="Times New Roman" w:cs="Times New Roman"/>
          <w:sz w:val="24"/>
          <w:szCs w:val="24"/>
        </w:rPr>
        <w:t xml:space="preserve">plus </w:t>
      </w:r>
      <w:r w:rsidR="005D3E26" w:rsidRPr="009F79D1">
        <w:rPr>
          <w:rFonts w:ascii="Times New Roman" w:hAnsi="Times New Roman" w:cs="Times New Roman"/>
          <w:sz w:val="24"/>
          <w:szCs w:val="24"/>
        </w:rPr>
        <w:t>a share of the salaries of the staff already employed (24.</w:t>
      </w:r>
      <w:r w:rsidR="00AD6CF5" w:rsidRPr="009F79D1">
        <w:rPr>
          <w:rFonts w:ascii="Times New Roman" w:hAnsi="Times New Roman" w:cs="Times New Roman"/>
          <w:sz w:val="24"/>
          <w:szCs w:val="24"/>
        </w:rPr>
        <w:t>5</w:t>
      </w:r>
      <w:r w:rsidR="005D3E26" w:rsidRPr="009F79D1">
        <w:rPr>
          <w:rFonts w:ascii="Times New Roman" w:hAnsi="Times New Roman" w:cs="Times New Roman"/>
          <w:sz w:val="24"/>
          <w:szCs w:val="24"/>
        </w:rPr>
        <w:t>%)</w:t>
      </w:r>
      <w:r w:rsidR="00127C32" w:rsidRPr="009F79D1">
        <w:rPr>
          <w:rFonts w:ascii="Times New Roman" w:hAnsi="Times New Roman" w:cs="Times New Roman"/>
          <w:sz w:val="24"/>
          <w:szCs w:val="24"/>
        </w:rPr>
        <w:t xml:space="preserve">. The remainder, coming out at USD </w:t>
      </w:r>
      <w:r w:rsidR="00DD0094" w:rsidRPr="009F79D1">
        <w:rPr>
          <w:rFonts w:ascii="Times New Roman" w:hAnsi="Times New Roman" w:cs="Times New Roman"/>
          <w:sz w:val="24"/>
          <w:szCs w:val="24"/>
        </w:rPr>
        <w:t>43.3</w:t>
      </w:r>
      <w:r w:rsidR="00127C32" w:rsidRPr="009F79D1">
        <w:rPr>
          <w:rFonts w:ascii="Times New Roman" w:hAnsi="Times New Roman" w:cs="Times New Roman"/>
          <w:sz w:val="24"/>
          <w:szCs w:val="24"/>
        </w:rPr>
        <w:t xml:space="preserve"> per km</w:t>
      </w:r>
      <w:r w:rsidR="00127C32" w:rsidRPr="009F79D1">
        <w:rPr>
          <w:rFonts w:ascii="Times New Roman" w:hAnsi="Times New Roman" w:cs="Times New Roman"/>
          <w:sz w:val="24"/>
          <w:szCs w:val="24"/>
          <w:vertAlign w:val="superscript"/>
        </w:rPr>
        <w:t>2</w:t>
      </w:r>
      <w:r w:rsidR="00127C32" w:rsidRPr="009F79D1">
        <w:rPr>
          <w:rFonts w:ascii="Times New Roman" w:hAnsi="Times New Roman" w:cs="Times New Roman"/>
          <w:sz w:val="24"/>
          <w:szCs w:val="24"/>
        </w:rPr>
        <w:t xml:space="preserve">, is the money that needs to be found in order to implement such a project </w:t>
      </w:r>
      <w:r w:rsidR="00CB242C" w:rsidRPr="009F79D1">
        <w:rPr>
          <w:rFonts w:ascii="Times New Roman" w:hAnsi="Times New Roman" w:cs="Times New Roman"/>
          <w:sz w:val="24"/>
          <w:szCs w:val="24"/>
        </w:rPr>
        <w:t>with</w:t>
      </w:r>
      <w:r w:rsidR="00127C32" w:rsidRPr="009F79D1">
        <w:rPr>
          <w:rFonts w:ascii="Times New Roman" w:hAnsi="Times New Roman" w:cs="Times New Roman"/>
          <w:sz w:val="24"/>
          <w:szCs w:val="24"/>
        </w:rPr>
        <w:t>in the chosen organisation</w:t>
      </w:r>
      <w:r w:rsidR="00CB242C" w:rsidRPr="009F79D1">
        <w:rPr>
          <w:rFonts w:ascii="Times New Roman" w:hAnsi="Times New Roman" w:cs="Times New Roman"/>
          <w:sz w:val="24"/>
          <w:szCs w:val="24"/>
        </w:rPr>
        <w:t>al framework</w:t>
      </w:r>
      <w:r w:rsidR="00127C32" w:rsidRPr="009F79D1">
        <w:rPr>
          <w:rFonts w:ascii="Times New Roman" w:hAnsi="Times New Roman" w:cs="Times New Roman"/>
          <w:sz w:val="24"/>
          <w:szCs w:val="24"/>
        </w:rPr>
        <w:t>.</w:t>
      </w:r>
      <w:r w:rsidR="003A19CA" w:rsidRPr="009F79D1">
        <w:rPr>
          <w:rFonts w:ascii="Times New Roman" w:hAnsi="Times New Roman" w:cs="Times New Roman"/>
          <w:sz w:val="24"/>
          <w:szCs w:val="24"/>
        </w:rPr>
        <w:t xml:space="preserve"> </w:t>
      </w:r>
    </w:p>
    <w:p w14:paraId="3C5D738B" w14:textId="77777777" w:rsidR="00630690" w:rsidRPr="009F79D1" w:rsidRDefault="00630690" w:rsidP="00FD0EB1">
      <w:pPr>
        <w:spacing w:line="360" w:lineRule="auto"/>
        <w:rPr>
          <w:rFonts w:ascii="Times New Roman" w:hAnsi="Times New Roman" w:cs="Times New Roman"/>
          <w:sz w:val="24"/>
          <w:szCs w:val="24"/>
        </w:rPr>
      </w:pPr>
    </w:p>
    <w:p w14:paraId="6826752F" w14:textId="42F73BA9" w:rsidR="00125605" w:rsidRPr="009F79D1" w:rsidRDefault="00630690"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In both Chad and Uganda, the </w:t>
      </w:r>
      <w:r w:rsidR="00852221" w:rsidRPr="009F79D1">
        <w:rPr>
          <w:rFonts w:ascii="Times New Roman" w:hAnsi="Times New Roman" w:cs="Times New Roman"/>
          <w:sz w:val="24"/>
          <w:szCs w:val="24"/>
        </w:rPr>
        <w:t>tsetse</w:t>
      </w:r>
      <w:r w:rsidRPr="009F79D1">
        <w:rPr>
          <w:rFonts w:ascii="Times New Roman" w:hAnsi="Times New Roman" w:cs="Times New Roman"/>
          <w:sz w:val="24"/>
          <w:szCs w:val="24"/>
        </w:rPr>
        <w:t xml:space="preserve"> population</w:t>
      </w:r>
      <w:r w:rsidR="00852221" w:rsidRPr="009F79D1">
        <w:rPr>
          <w:rFonts w:ascii="Times New Roman" w:hAnsi="Times New Roman" w:cs="Times New Roman"/>
          <w:sz w:val="24"/>
          <w:szCs w:val="24"/>
        </w:rPr>
        <w:t xml:space="preserve">, </w:t>
      </w:r>
      <w:r w:rsidR="00852221" w:rsidRPr="009F79D1">
        <w:rPr>
          <w:rFonts w:ascii="Times New Roman" w:hAnsi="Times New Roman" w:cs="Times New Roman"/>
          <w:i/>
          <w:sz w:val="24"/>
          <w:szCs w:val="24"/>
        </w:rPr>
        <w:t xml:space="preserve">G. f. </w:t>
      </w:r>
      <w:proofErr w:type="spellStart"/>
      <w:r w:rsidR="00852221" w:rsidRPr="009F79D1">
        <w:rPr>
          <w:rFonts w:ascii="Times New Roman" w:hAnsi="Times New Roman" w:cs="Times New Roman"/>
          <w:i/>
          <w:sz w:val="24"/>
          <w:szCs w:val="24"/>
        </w:rPr>
        <w:t>fuscipes</w:t>
      </w:r>
      <w:proofErr w:type="spellEnd"/>
      <w:r w:rsidR="00852221" w:rsidRPr="009F79D1">
        <w:rPr>
          <w:rFonts w:ascii="Times New Roman" w:hAnsi="Times New Roman" w:cs="Times New Roman"/>
          <w:sz w:val="24"/>
          <w:szCs w:val="24"/>
        </w:rPr>
        <w:t xml:space="preserve"> in both areas, </w:t>
      </w:r>
      <w:r w:rsidRPr="009F79D1">
        <w:rPr>
          <w:rFonts w:ascii="Times New Roman" w:hAnsi="Times New Roman" w:cs="Times New Roman"/>
          <w:sz w:val="24"/>
          <w:szCs w:val="24"/>
        </w:rPr>
        <w:t>w</w:t>
      </w:r>
      <w:r w:rsidR="00125605" w:rsidRPr="009F79D1">
        <w:rPr>
          <w:rFonts w:ascii="Times New Roman" w:hAnsi="Times New Roman" w:cs="Times New Roman"/>
          <w:sz w:val="24"/>
          <w:szCs w:val="24"/>
        </w:rPr>
        <w:t>as</w:t>
      </w:r>
      <w:r w:rsidRPr="009F79D1">
        <w:rPr>
          <w:rFonts w:ascii="Times New Roman" w:hAnsi="Times New Roman" w:cs="Times New Roman"/>
          <w:sz w:val="24"/>
          <w:szCs w:val="24"/>
        </w:rPr>
        <w:t xml:space="preserve"> confined to the riverine areas</w:t>
      </w:r>
      <w:r w:rsidR="00B16D17" w:rsidRPr="009F79D1">
        <w:rPr>
          <w:rFonts w:ascii="Times New Roman" w:hAnsi="Times New Roman" w:cs="Times New Roman"/>
          <w:sz w:val="24"/>
          <w:szCs w:val="24"/>
        </w:rPr>
        <w:t xml:space="preserve"> as shown </w:t>
      </w:r>
      <w:r w:rsidR="00603024" w:rsidRPr="009F79D1">
        <w:rPr>
          <w:rFonts w:ascii="Times New Roman" w:hAnsi="Times New Roman" w:cs="Times New Roman"/>
          <w:sz w:val="24"/>
          <w:szCs w:val="24"/>
        </w:rPr>
        <w:t>for Chad</w:t>
      </w:r>
      <w:r w:rsidR="00C5168F" w:rsidRPr="009F79D1">
        <w:rPr>
          <w:rFonts w:ascii="Times New Roman" w:hAnsi="Times New Roman" w:cs="Times New Roman"/>
          <w:sz w:val="24"/>
          <w:szCs w:val="24"/>
        </w:rPr>
        <w:t xml:space="preserve"> </w:t>
      </w:r>
      <w:r w:rsidR="00B16D17" w:rsidRPr="009F79D1">
        <w:rPr>
          <w:rFonts w:ascii="Times New Roman" w:hAnsi="Times New Roman" w:cs="Times New Roman"/>
          <w:sz w:val="24"/>
          <w:szCs w:val="24"/>
        </w:rPr>
        <w:t xml:space="preserve">in </w:t>
      </w:r>
      <w:r w:rsidR="00840FD2" w:rsidRPr="009F79D1">
        <w:rPr>
          <w:rFonts w:ascii="Times New Roman" w:hAnsi="Times New Roman" w:cs="Times New Roman"/>
          <w:sz w:val="24"/>
          <w:szCs w:val="24"/>
        </w:rPr>
        <w:t xml:space="preserve">Fig. </w:t>
      </w:r>
      <w:r w:rsidR="00B16D17" w:rsidRPr="009F79D1">
        <w:rPr>
          <w:rFonts w:ascii="Times New Roman" w:hAnsi="Times New Roman" w:cs="Times New Roman"/>
          <w:sz w:val="24"/>
          <w:szCs w:val="24"/>
        </w:rPr>
        <w:t>1.</w:t>
      </w:r>
      <w:r w:rsidR="00EC2960" w:rsidRPr="009F79D1">
        <w:rPr>
          <w:rFonts w:ascii="Times New Roman" w:hAnsi="Times New Roman" w:cs="Times New Roman"/>
          <w:sz w:val="24"/>
          <w:szCs w:val="24"/>
        </w:rPr>
        <w:t xml:space="preserve"> </w:t>
      </w:r>
      <w:r w:rsidR="00B16D17" w:rsidRPr="009F79D1">
        <w:rPr>
          <w:rFonts w:ascii="Times New Roman" w:hAnsi="Times New Roman" w:cs="Times New Roman"/>
          <w:sz w:val="24"/>
          <w:szCs w:val="24"/>
        </w:rPr>
        <w:t>Estimating the treated area is challenging, as it depends on the varying width of the fringing vegetation</w:t>
      </w:r>
      <w:r w:rsidR="00945518"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T</w:t>
      </w:r>
      <w:r w:rsidRPr="009F79D1">
        <w:rPr>
          <w:rFonts w:ascii="Times New Roman" w:hAnsi="Times New Roman" w:cs="Times New Roman"/>
          <w:sz w:val="24"/>
          <w:szCs w:val="24"/>
        </w:rPr>
        <w:t xml:space="preserve">he proportion of the area where targets were placed was higher in Chad, </w:t>
      </w:r>
      <w:r w:rsidR="00B16D17" w:rsidRPr="009F79D1">
        <w:rPr>
          <w:rFonts w:ascii="Times New Roman" w:hAnsi="Times New Roman" w:cs="Times New Roman"/>
          <w:sz w:val="24"/>
          <w:szCs w:val="24"/>
        </w:rPr>
        <w:t>due to its greater width.</w:t>
      </w:r>
      <w:r w:rsidR="00C5168F" w:rsidRPr="009F79D1">
        <w:rPr>
          <w:rFonts w:ascii="Times New Roman" w:hAnsi="Times New Roman" w:cs="Times New Roman"/>
          <w:sz w:val="24"/>
          <w:szCs w:val="24"/>
        </w:rPr>
        <w:t xml:space="preserve"> </w:t>
      </w:r>
      <w:r w:rsidR="00594752" w:rsidRPr="009F79D1">
        <w:rPr>
          <w:rFonts w:ascii="Times New Roman" w:hAnsi="Times New Roman" w:cs="Times New Roman"/>
          <w:sz w:val="24"/>
          <w:szCs w:val="24"/>
        </w:rPr>
        <w:t>T</w:t>
      </w:r>
      <w:r w:rsidR="00B16D17" w:rsidRPr="009F79D1">
        <w:rPr>
          <w:rFonts w:ascii="Times New Roman" w:hAnsi="Times New Roman" w:cs="Times New Roman"/>
          <w:sz w:val="24"/>
          <w:szCs w:val="24"/>
        </w:rPr>
        <w:t xml:space="preserve">argets were placed at 20 per linear km in Uganda as against 60 in Chad, </w:t>
      </w:r>
      <w:r w:rsidR="00945518" w:rsidRPr="009F79D1">
        <w:rPr>
          <w:rFonts w:ascii="Times New Roman" w:hAnsi="Times New Roman" w:cs="Times New Roman"/>
          <w:sz w:val="24"/>
          <w:szCs w:val="24"/>
        </w:rPr>
        <w:t xml:space="preserve">thus covering about </w:t>
      </w:r>
      <w:r w:rsidR="00972FF8" w:rsidRPr="009F79D1">
        <w:rPr>
          <w:rFonts w:ascii="Times New Roman" w:hAnsi="Times New Roman" w:cs="Times New Roman"/>
          <w:sz w:val="24"/>
          <w:szCs w:val="24"/>
        </w:rPr>
        <w:t xml:space="preserve">144 </w:t>
      </w:r>
      <w:r w:rsidR="00945518" w:rsidRPr="009F79D1">
        <w:rPr>
          <w:rFonts w:ascii="Times New Roman" w:hAnsi="Times New Roman" w:cs="Times New Roman"/>
          <w:sz w:val="24"/>
          <w:szCs w:val="24"/>
        </w:rPr>
        <w:t xml:space="preserve">linear km of river in Uganda </w:t>
      </w:r>
      <w:r w:rsidR="00125605" w:rsidRPr="009F79D1">
        <w:rPr>
          <w:rFonts w:ascii="Times New Roman" w:hAnsi="Times New Roman" w:cs="Times New Roman"/>
          <w:sz w:val="24"/>
          <w:szCs w:val="24"/>
        </w:rPr>
        <w:t xml:space="preserve">in the </w:t>
      </w:r>
      <w:r w:rsidR="00972FF8" w:rsidRPr="009F79D1">
        <w:rPr>
          <w:rFonts w:ascii="Times New Roman" w:hAnsi="Times New Roman" w:cs="Times New Roman"/>
          <w:sz w:val="24"/>
          <w:szCs w:val="24"/>
        </w:rPr>
        <w:t xml:space="preserve">500 </w:t>
      </w:r>
      <w:r w:rsidR="00125605" w:rsidRPr="009F79D1">
        <w:rPr>
          <w:rFonts w:ascii="Times New Roman" w:hAnsi="Times New Roman" w:cs="Times New Roman"/>
          <w:sz w:val="24"/>
          <w:szCs w:val="24"/>
        </w:rPr>
        <w:t>km</w:t>
      </w:r>
      <w:r w:rsidR="00125605" w:rsidRPr="009F79D1">
        <w:rPr>
          <w:rFonts w:ascii="Times New Roman" w:hAnsi="Times New Roman" w:cs="Times New Roman"/>
          <w:sz w:val="24"/>
          <w:szCs w:val="24"/>
          <w:vertAlign w:val="superscript"/>
        </w:rPr>
        <w:t xml:space="preserve">2 </w:t>
      </w:r>
      <w:r w:rsidR="00972FF8" w:rsidRPr="009F79D1">
        <w:rPr>
          <w:rFonts w:ascii="Times New Roman" w:hAnsi="Times New Roman" w:cs="Times New Roman"/>
          <w:sz w:val="24"/>
          <w:szCs w:val="24"/>
        </w:rPr>
        <w:t xml:space="preserve">operational </w:t>
      </w:r>
      <w:proofErr w:type="gramStart"/>
      <w:r w:rsidR="00972FF8" w:rsidRPr="009F79D1">
        <w:rPr>
          <w:rFonts w:ascii="Times New Roman" w:hAnsi="Times New Roman" w:cs="Times New Roman"/>
          <w:sz w:val="24"/>
          <w:szCs w:val="24"/>
        </w:rPr>
        <w:t>area</w:t>
      </w:r>
      <w:proofErr w:type="gramEnd"/>
      <w:r w:rsidR="00972FF8"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 xml:space="preserve">and </w:t>
      </w:r>
      <w:r w:rsidR="001C7B4D" w:rsidRPr="009F79D1">
        <w:rPr>
          <w:rFonts w:ascii="Times New Roman" w:hAnsi="Times New Roman" w:cs="Times New Roman"/>
          <w:sz w:val="24"/>
          <w:szCs w:val="24"/>
        </w:rPr>
        <w:t xml:space="preserve">an estimated </w:t>
      </w:r>
      <w:r w:rsidR="00945518" w:rsidRPr="009F79D1">
        <w:rPr>
          <w:rFonts w:ascii="Times New Roman" w:hAnsi="Times New Roman" w:cs="Times New Roman"/>
          <w:sz w:val="24"/>
          <w:szCs w:val="24"/>
        </w:rPr>
        <w:t xml:space="preserve">45 </w:t>
      </w:r>
      <w:r w:rsidR="00125605" w:rsidRPr="009F79D1">
        <w:rPr>
          <w:rFonts w:ascii="Times New Roman" w:hAnsi="Times New Roman" w:cs="Times New Roman"/>
          <w:sz w:val="24"/>
          <w:szCs w:val="24"/>
        </w:rPr>
        <w:t>km</w:t>
      </w:r>
      <w:r w:rsidR="005E217D" w:rsidRPr="009F79D1">
        <w:rPr>
          <w:rFonts w:ascii="Times New Roman" w:hAnsi="Times New Roman" w:cs="Times New Roman"/>
          <w:sz w:val="24"/>
          <w:szCs w:val="24"/>
          <w:vertAlign w:val="superscript"/>
        </w:rPr>
        <w:t>2</w:t>
      </w:r>
      <w:r w:rsidR="00125605"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 xml:space="preserve">of </w:t>
      </w:r>
      <w:r w:rsidR="00BA1346" w:rsidRPr="009F79D1">
        <w:rPr>
          <w:rFonts w:ascii="Times New Roman" w:hAnsi="Times New Roman" w:cs="Times New Roman"/>
          <w:sz w:val="24"/>
          <w:szCs w:val="24"/>
        </w:rPr>
        <w:t>riverine vegetation and wet</w:t>
      </w:r>
      <w:r w:rsidR="00945518" w:rsidRPr="009F79D1">
        <w:rPr>
          <w:rFonts w:ascii="Times New Roman" w:hAnsi="Times New Roman" w:cs="Times New Roman"/>
          <w:sz w:val="24"/>
          <w:szCs w:val="24"/>
        </w:rPr>
        <w:t xml:space="preserve">land </w:t>
      </w:r>
      <w:r w:rsidR="00BA1346" w:rsidRPr="009F79D1">
        <w:rPr>
          <w:rFonts w:ascii="Times New Roman" w:hAnsi="Times New Roman" w:cs="Times New Roman"/>
          <w:sz w:val="24"/>
          <w:szCs w:val="24"/>
        </w:rPr>
        <w:t>within</w:t>
      </w:r>
      <w:r w:rsidR="00945518" w:rsidRPr="009F79D1">
        <w:rPr>
          <w:rFonts w:ascii="Times New Roman" w:hAnsi="Times New Roman" w:cs="Times New Roman"/>
          <w:sz w:val="24"/>
          <w:szCs w:val="24"/>
        </w:rPr>
        <w:t xml:space="preserve"> </w:t>
      </w:r>
      <w:r w:rsidR="00125605" w:rsidRPr="009F79D1">
        <w:rPr>
          <w:rFonts w:ascii="Times New Roman" w:hAnsi="Times New Roman" w:cs="Times New Roman"/>
          <w:sz w:val="24"/>
          <w:szCs w:val="24"/>
        </w:rPr>
        <w:t>the 840 km</w:t>
      </w:r>
      <w:r w:rsidR="00125605" w:rsidRPr="009F79D1">
        <w:rPr>
          <w:rFonts w:ascii="Times New Roman" w:hAnsi="Times New Roman" w:cs="Times New Roman"/>
          <w:sz w:val="24"/>
          <w:szCs w:val="24"/>
          <w:vertAlign w:val="superscript"/>
        </w:rPr>
        <w:t>2</w:t>
      </w:r>
      <w:r w:rsidR="00EC2960" w:rsidRPr="009F79D1">
        <w:rPr>
          <w:rFonts w:ascii="Times New Roman" w:hAnsi="Times New Roman" w:cs="Times New Roman"/>
          <w:sz w:val="24"/>
          <w:szCs w:val="24"/>
          <w:vertAlign w:val="superscript"/>
        </w:rPr>
        <w:t xml:space="preserve"> </w:t>
      </w:r>
      <w:r w:rsidR="00BA1346" w:rsidRPr="009F79D1">
        <w:rPr>
          <w:rFonts w:ascii="Times New Roman" w:hAnsi="Times New Roman" w:cs="Times New Roman"/>
          <w:sz w:val="24"/>
          <w:szCs w:val="24"/>
        </w:rPr>
        <w:t xml:space="preserve">focus </w:t>
      </w:r>
      <w:r w:rsidR="00125605" w:rsidRPr="009F79D1">
        <w:rPr>
          <w:rFonts w:ascii="Times New Roman" w:hAnsi="Times New Roman" w:cs="Times New Roman"/>
          <w:sz w:val="24"/>
          <w:szCs w:val="24"/>
        </w:rPr>
        <w:t xml:space="preserve">in </w:t>
      </w:r>
      <w:r w:rsidR="00945518" w:rsidRPr="009F79D1">
        <w:rPr>
          <w:rFonts w:ascii="Times New Roman" w:hAnsi="Times New Roman" w:cs="Times New Roman"/>
          <w:sz w:val="24"/>
          <w:szCs w:val="24"/>
        </w:rPr>
        <w:t>Chad</w:t>
      </w:r>
      <w:r w:rsidR="00D5098A"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21,</w:t>
      </w:r>
      <w:r w:rsidR="00840FD2"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29</w:t>
      </w:r>
      <w:r w:rsidR="00D5098A" w:rsidRPr="009F79D1">
        <w:rPr>
          <w:rFonts w:ascii="Times New Roman" w:hAnsi="Times New Roman" w:cs="Times New Roman"/>
          <w:sz w:val="24"/>
          <w:szCs w:val="24"/>
        </w:rPr>
        <w:t>]</w:t>
      </w:r>
      <w:r w:rsidR="00945518" w:rsidRPr="009F79D1">
        <w:rPr>
          <w:rFonts w:ascii="Times New Roman" w:hAnsi="Times New Roman" w:cs="Times New Roman"/>
          <w:sz w:val="24"/>
          <w:szCs w:val="24"/>
        </w:rPr>
        <w:t xml:space="preserve">. The </w:t>
      </w:r>
      <w:proofErr w:type="spellStart"/>
      <w:r w:rsidR="00945518" w:rsidRPr="009F79D1">
        <w:rPr>
          <w:rFonts w:ascii="Times New Roman" w:hAnsi="Times New Roman" w:cs="Times New Roman"/>
          <w:sz w:val="24"/>
          <w:szCs w:val="24"/>
        </w:rPr>
        <w:t>Mandoul</w:t>
      </w:r>
      <w:proofErr w:type="spellEnd"/>
      <w:r w:rsidR="00945518" w:rsidRPr="009F79D1">
        <w:rPr>
          <w:rFonts w:ascii="Times New Roman" w:hAnsi="Times New Roman" w:cs="Times New Roman"/>
          <w:sz w:val="24"/>
          <w:szCs w:val="24"/>
        </w:rPr>
        <w:t xml:space="preserve"> River crossing points (illustrated in </w:t>
      </w:r>
      <w:r w:rsidR="00840FD2" w:rsidRPr="009F79D1">
        <w:rPr>
          <w:rFonts w:ascii="Times New Roman" w:hAnsi="Times New Roman" w:cs="Times New Roman"/>
          <w:sz w:val="24"/>
          <w:szCs w:val="24"/>
        </w:rPr>
        <w:t xml:space="preserve">Fig. </w:t>
      </w:r>
      <w:r w:rsidR="00945518" w:rsidRPr="009F79D1">
        <w:rPr>
          <w:rFonts w:ascii="Times New Roman" w:hAnsi="Times New Roman" w:cs="Times New Roman"/>
          <w:sz w:val="24"/>
          <w:szCs w:val="24"/>
        </w:rPr>
        <w:t xml:space="preserve">1) draw in people and livestock, who regularly cross the river for social events, to access local services </w:t>
      </w:r>
      <w:r w:rsidR="005225FD" w:rsidRPr="009F79D1">
        <w:rPr>
          <w:rFonts w:ascii="Times New Roman" w:hAnsi="Times New Roman" w:cs="Times New Roman"/>
          <w:sz w:val="24"/>
          <w:szCs w:val="24"/>
        </w:rPr>
        <w:t xml:space="preserve">such as </w:t>
      </w:r>
      <w:r w:rsidR="00945518" w:rsidRPr="009F79D1">
        <w:rPr>
          <w:rFonts w:ascii="Times New Roman" w:hAnsi="Times New Roman" w:cs="Times New Roman"/>
          <w:sz w:val="24"/>
          <w:szCs w:val="24"/>
        </w:rPr>
        <w:t>clinics and markets.</w:t>
      </w:r>
      <w:r w:rsidR="00EC2960"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These are the focal points for disease transmission and explain why HAT cases occur over a large area, defining the size of the focus, and thus the km</w:t>
      </w:r>
      <w:r w:rsidR="00945518" w:rsidRPr="009F79D1">
        <w:rPr>
          <w:rFonts w:ascii="Times New Roman" w:hAnsi="Times New Roman" w:cs="Times New Roman"/>
          <w:sz w:val="24"/>
          <w:szCs w:val="24"/>
          <w:vertAlign w:val="superscript"/>
        </w:rPr>
        <w:t>2</w:t>
      </w:r>
      <w:r w:rsidR="00945518" w:rsidRPr="009F79D1">
        <w:rPr>
          <w:rFonts w:ascii="Times New Roman" w:hAnsi="Times New Roman" w:cs="Times New Roman"/>
          <w:sz w:val="24"/>
          <w:szCs w:val="24"/>
        </w:rPr>
        <w:t> protected.</w:t>
      </w:r>
      <w:r w:rsidR="00EC2960"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Thus,</w:t>
      </w:r>
      <w:r w:rsidR="00B16D17" w:rsidRPr="009F79D1">
        <w:rPr>
          <w:rFonts w:ascii="Times New Roman" w:hAnsi="Times New Roman" w:cs="Times New Roman"/>
          <w:sz w:val="24"/>
          <w:szCs w:val="24"/>
        </w:rPr>
        <w:t xml:space="preserve"> relation to </w:t>
      </w:r>
      <w:r w:rsidR="00D64A52" w:rsidRPr="009F79D1">
        <w:rPr>
          <w:rFonts w:ascii="Times New Roman" w:hAnsi="Times New Roman" w:cs="Times New Roman"/>
          <w:sz w:val="24"/>
          <w:szCs w:val="24"/>
        </w:rPr>
        <w:t>the</w:t>
      </w:r>
      <w:r w:rsidR="00277341" w:rsidRPr="009F79D1">
        <w:rPr>
          <w:rFonts w:ascii="Times New Roman" w:hAnsi="Times New Roman" w:cs="Times New Roman"/>
          <w:sz w:val="24"/>
          <w:szCs w:val="24"/>
        </w:rPr>
        <w:t>ir</w:t>
      </w:r>
      <w:r w:rsidR="00D64A52" w:rsidRPr="009F79D1">
        <w:rPr>
          <w:rFonts w:ascii="Times New Roman" w:hAnsi="Times New Roman" w:cs="Times New Roman"/>
          <w:sz w:val="24"/>
          <w:szCs w:val="24"/>
        </w:rPr>
        <w:t xml:space="preserve"> area of </w:t>
      </w:r>
      <w:r w:rsidR="00B16D17" w:rsidRPr="009F79D1">
        <w:rPr>
          <w:rFonts w:ascii="Times New Roman" w:hAnsi="Times New Roman" w:cs="Times New Roman"/>
          <w:sz w:val="24"/>
          <w:szCs w:val="24"/>
        </w:rPr>
        <w:t xml:space="preserve">epidemiological </w:t>
      </w:r>
      <w:r w:rsidR="00594752" w:rsidRPr="009F79D1">
        <w:rPr>
          <w:rFonts w:ascii="Times New Roman" w:hAnsi="Times New Roman" w:cs="Times New Roman"/>
          <w:sz w:val="24"/>
          <w:szCs w:val="24"/>
        </w:rPr>
        <w:t>impact</w:t>
      </w:r>
      <w:r w:rsidR="00B16D17" w:rsidRPr="009F79D1">
        <w:rPr>
          <w:rFonts w:ascii="Times New Roman" w:hAnsi="Times New Roman" w:cs="Times New Roman"/>
          <w:sz w:val="24"/>
          <w:szCs w:val="24"/>
        </w:rPr>
        <w:t xml:space="preserve">, the density was </w:t>
      </w:r>
      <w:r w:rsidR="00972FF8" w:rsidRPr="009F79D1">
        <w:rPr>
          <w:rFonts w:ascii="Times New Roman" w:hAnsi="Times New Roman" w:cs="Times New Roman"/>
          <w:sz w:val="24"/>
          <w:szCs w:val="24"/>
        </w:rPr>
        <w:t xml:space="preserve">5.7 </w:t>
      </w:r>
      <w:r w:rsidR="00125605" w:rsidRPr="009F79D1">
        <w:rPr>
          <w:rFonts w:ascii="Times New Roman" w:hAnsi="Times New Roman" w:cs="Times New Roman"/>
          <w:sz w:val="24"/>
          <w:szCs w:val="24"/>
        </w:rPr>
        <w:t>targets per km</w:t>
      </w:r>
      <w:r w:rsidR="00125605" w:rsidRPr="009F79D1">
        <w:rPr>
          <w:rFonts w:ascii="Times New Roman" w:hAnsi="Times New Roman" w:cs="Times New Roman"/>
          <w:sz w:val="24"/>
          <w:szCs w:val="24"/>
          <w:vertAlign w:val="superscript"/>
        </w:rPr>
        <w:t xml:space="preserve">2 </w:t>
      </w:r>
      <w:r w:rsidR="005225FD" w:rsidRPr="009F79D1">
        <w:rPr>
          <w:rFonts w:ascii="Times New Roman" w:hAnsi="Times New Roman" w:cs="Times New Roman"/>
          <w:sz w:val="24"/>
          <w:szCs w:val="24"/>
        </w:rPr>
        <w:t>protected</w:t>
      </w:r>
      <w:r w:rsidR="005225FD" w:rsidRPr="009F79D1">
        <w:rPr>
          <w:rFonts w:ascii="Times New Roman" w:hAnsi="Times New Roman" w:cs="Times New Roman"/>
          <w:sz w:val="24"/>
          <w:szCs w:val="24"/>
          <w:vertAlign w:val="superscript"/>
        </w:rPr>
        <w:t xml:space="preserve"> </w:t>
      </w:r>
      <w:r w:rsidR="00B16D17" w:rsidRPr="009F79D1">
        <w:rPr>
          <w:rFonts w:ascii="Times New Roman" w:hAnsi="Times New Roman" w:cs="Times New Roman"/>
          <w:sz w:val="24"/>
          <w:szCs w:val="24"/>
        </w:rPr>
        <w:t>in Uganda and 3.2 in Chad.</w:t>
      </w:r>
      <w:r w:rsidR="00C5168F" w:rsidRPr="009F79D1">
        <w:rPr>
          <w:rFonts w:ascii="Times New Roman" w:hAnsi="Times New Roman" w:cs="Times New Roman"/>
          <w:sz w:val="24"/>
          <w:szCs w:val="24"/>
        </w:rPr>
        <w:t xml:space="preserve"> </w:t>
      </w:r>
    </w:p>
    <w:p w14:paraId="266A762D" w14:textId="77777777" w:rsidR="00D9286A" w:rsidRPr="009F79D1" w:rsidRDefault="00D9286A" w:rsidP="00FD0EB1">
      <w:pPr>
        <w:spacing w:line="360" w:lineRule="auto"/>
        <w:rPr>
          <w:rFonts w:ascii="Times New Roman" w:hAnsi="Times New Roman" w:cs="Times New Roman"/>
          <w:sz w:val="24"/>
          <w:szCs w:val="24"/>
        </w:rPr>
      </w:pPr>
    </w:p>
    <w:p w14:paraId="5D44579D" w14:textId="3C20D597" w:rsidR="00D9286A" w:rsidRPr="009F79D1" w:rsidRDefault="00673C67"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The riverine environment</w:t>
      </w:r>
      <w:r w:rsidR="00301298" w:rsidRPr="009F79D1">
        <w:rPr>
          <w:rFonts w:ascii="Times New Roman" w:hAnsi="Times New Roman" w:cs="Times New Roman"/>
          <w:sz w:val="24"/>
          <w:szCs w:val="24"/>
        </w:rPr>
        <w:t>s</w:t>
      </w:r>
      <w:r w:rsidRPr="009F79D1">
        <w:rPr>
          <w:rFonts w:ascii="Times New Roman" w:hAnsi="Times New Roman" w:cs="Times New Roman"/>
          <w:sz w:val="24"/>
          <w:szCs w:val="24"/>
        </w:rPr>
        <w:t xml:space="preserve"> differed</w:t>
      </w:r>
      <w:r w:rsidR="0026233C" w:rsidRPr="009F79D1">
        <w:rPr>
          <w:rFonts w:ascii="Times New Roman" w:hAnsi="Times New Roman" w:cs="Times New Roman"/>
          <w:sz w:val="24"/>
          <w:szCs w:val="24"/>
        </w:rPr>
        <w:t xml:space="preserve"> between the two situations</w:t>
      </w:r>
      <w:r w:rsidRPr="009F79D1">
        <w:rPr>
          <w:rFonts w:ascii="Times New Roman" w:hAnsi="Times New Roman" w:cs="Times New Roman"/>
          <w:sz w:val="24"/>
          <w:szCs w:val="24"/>
        </w:rPr>
        <w:t>. I</w:t>
      </w:r>
      <w:r w:rsidR="00D9286A" w:rsidRPr="009F79D1">
        <w:rPr>
          <w:rFonts w:ascii="Times New Roman" w:hAnsi="Times New Roman" w:cs="Times New Roman"/>
          <w:sz w:val="24"/>
          <w:szCs w:val="24"/>
        </w:rPr>
        <w:t xml:space="preserve">n Uganda </w:t>
      </w:r>
      <w:r w:rsidR="00301298" w:rsidRPr="009F79D1">
        <w:rPr>
          <w:rFonts w:ascii="Times New Roman" w:hAnsi="Times New Roman" w:cs="Times New Roman"/>
          <w:sz w:val="24"/>
          <w:szCs w:val="24"/>
        </w:rPr>
        <w:t>there was ma</w:t>
      </w:r>
      <w:r w:rsidR="00C25E8C" w:rsidRPr="009F79D1">
        <w:rPr>
          <w:rFonts w:ascii="Times New Roman" w:hAnsi="Times New Roman" w:cs="Times New Roman"/>
          <w:sz w:val="24"/>
          <w:szCs w:val="24"/>
        </w:rPr>
        <w:t>r</w:t>
      </w:r>
      <w:r w:rsidR="00301298" w:rsidRPr="009F79D1">
        <w:rPr>
          <w:rFonts w:ascii="Times New Roman" w:hAnsi="Times New Roman" w:cs="Times New Roman"/>
          <w:sz w:val="24"/>
          <w:szCs w:val="24"/>
        </w:rPr>
        <w:t>ked season</w:t>
      </w:r>
      <w:r w:rsidR="00C25E8C" w:rsidRPr="009F79D1">
        <w:rPr>
          <w:rFonts w:ascii="Times New Roman" w:hAnsi="Times New Roman" w:cs="Times New Roman"/>
          <w:sz w:val="24"/>
          <w:szCs w:val="24"/>
        </w:rPr>
        <w:t>al</w:t>
      </w:r>
      <w:r w:rsidR="00301298" w:rsidRPr="009F79D1">
        <w:rPr>
          <w:rFonts w:ascii="Times New Roman" w:hAnsi="Times New Roman" w:cs="Times New Roman"/>
          <w:sz w:val="24"/>
          <w:szCs w:val="24"/>
        </w:rPr>
        <w:t xml:space="preserve"> flooding which </w:t>
      </w:r>
      <w:r w:rsidR="00C25E8C" w:rsidRPr="009F79D1">
        <w:rPr>
          <w:rFonts w:ascii="Times New Roman" w:hAnsi="Times New Roman" w:cs="Times New Roman"/>
          <w:sz w:val="24"/>
          <w:szCs w:val="24"/>
        </w:rPr>
        <w:t xml:space="preserve">washed away a high </w:t>
      </w:r>
      <w:r w:rsidR="00D9286A" w:rsidRPr="009F79D1">
        <w:rPr>
          <w:rFonts w:ascii="Times New Roman" w:hAnsi="Times New Roman" w:cs="Times New Roman"/>
          <w:sz w:val="24"/>
          <w:szCs w:val="24"/>
        </w:rPr>
        <w:t xml:space="preserve">proportion of targets </w:t>
      </w:r>
      <w:r w:rsidR="00C25E8C" w:rsidRPr="009F79D1">
        <w:rPr>
          <w:rFonts w:ascii="Times New Roman" w:hAnsi="Times New Roman" w:cs="Times New Roman"/>
          <w:sz w:val="24"/>
          <w:szCs w:val="24"/>
        </w:rPr>
        <w:t>during the</w:t>
      </w:r>
      <w:r w:rsidR="00D9286A" w:rsidRPr="009F79D1">
        <w:rPr>
          <w:rFonts w:ascii="Times New Roman" w:hAnsi="Times New Roman" w:cs="Times New Roman"/>
          <w:sz w:val="24"/>
          <w:szCs w:val="24"/>
        </w:rPr>
        <w:t xml:space="preserve"> rains, so that after initially replacing these in a target maintenance round</w:t>
      </w:r>
      <w:r w:rsidRPr="009F79D1">
        <w:rPr>
          <w:rFonts w:ascii="Times New Roman" w:hAnsi="Times New Roman" w:cs="Times New Roman"/>
          <w:sz w:val="24"/>
          <w:szCs w:val="24"/>
        </w:rPr>
        <w:t xml:space="preserve"> as described [</w:t>
      </w:r>
      <w:r w:rsidR="00301298" w:rsidRPr="009F79D1">
        <w:rPr>
          <w:rFonts w:ascii="Times New Roman" w:hAnsi="Times New Roman" w:cs="Times New Roman"/>
          <w:sz w:val="24"/>
          <w:szCs w:val="24"/>
        </w:rPr>
        <w:t>8]</w:t>
      </w:r>
      <w:r w:rsidR="00D9286A" w:rsidRPr="009F79D1">
        <w:rPr>
          <w:rFonts w:ascii="Times New Roman" w:hAnsi="Times New Roman" w:cs="Times New Roman"/>
          <w:sz w:val="24"/>
          <w:szCs w:val="24"/>
        </w:rPr>
        <w:t xml:space="preserve">, it was eventually decided simply </w:t>
      </w:r>
      <w:r w:rsidR="00301298" w:rsidRPr="009F79D1">
        <w:rPr>
          <w:rFonts w:ascii="Times New Roman" w:hAnsi="Times New Roman" w:cs="Times New Roman"/>
          <w:sz w:val="24"/>
          <w:szCs w:val="24"/>
        </w:rPr>
        <w:t xml:space="preserve">to </w:t>
      </w:r>
      <w:r w:rsidR="00D9286A" w:rsidRPr="009F79D1">
        <w:rPr>
          <w:rFonts w:ascii="Times New Roman" w:hAnsi="Times New Roman" w:cs="Times New Roman"/>
          <w:sz w:val="24"/>
          <w:szCs w:val="24"/>
        </w:rPr>
        <w:t>un</w:t>
      </w:r>
      <w:r w:rsidRPr="009F79D1">
        <w:rPr>
          <w:rFonts w:ascii="Times New Roman" w:hAnsi="Times New Roman" w:cs="Times New Roman"/>
          <w:sz w:val="24"/>
          <w:szCs w:val="24"/>
        </w:rPr>
        <w:t>dertake two deployments a year.</w:t>
      </w:r>
      <w:r w:rsidR="00552752"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 marshy area </w:t>
      </w:r>
      <w:r w:rsidR="00301298" w:rsidRPr="009F79D1">
        <w:rPr>
          <w:rFonts w:ascii="Times New Roman" w:hAnsi="Times New Roman" w:cs="Times New Roman"/>
          <w:sz w:val="24"/>
          <w:szCs w:val="24"/>
        </w:rPr>
        <w:t xml:space="preserve">of the </w:t>
      </w:r>
      <w:proofErr w:type="spellStart"/>
      <w:r w:rsidR="00301298" w:rsidRPr="009F79D1">
        <w:rPr>
          <w:rFonts w:ascii="Times New Roman" w:hAnsi="Times New Roman" w:cs="Times New Roman"/>
          <w:sz w:val="24"/>
          <w:szCs w:val="24"/>
        </w:rPr>
        <w:t>Mandoul</w:t>
      </w:r>
      <w:proofErr w:type="spellEnd"/>
      <w:r w:rsidR="00301298" w:rsidRPr="009F79D1">
        <w:rPr>
          <w:rFonts w:ascii="Times New Roman" w:hAnsi="Times New Roman" w:cs="Times New Roman"/>
          <w:sz w:val="24"/>
          <w:szCs w:val="24"/>
        </w:rPr>
        <w:t xml:space="preserve"> </w:t>
      </w:r>
      <w:r w:rsidR="00C31188" w:rsidRPr="009F79D1">
        <w:rPr>
          <w:rFonts w:ascii="Times New Roman" w:hAnsi="Times New Roman" w:cs="Times New Roman"/>
          <w:sz w:val="24"/>
          <w:szCs w:val="24"/>
        </w:rPr>
        <w:t>R</w:t>
      </w:r>
      <w:r w:rsidR="00301298" w:rsidRPr="009F79D1">
        <w:rPr>
          <w:rFonts w:ascii="Times New Roman" w:hAnsi="Times New Roman" w:cs="Times New Roman"/>
          <w:sz w:val="24"/>
          <w:szCs w:val="24"/>
        </w:rPr>
        <w:t xml:space="preserve">iver </w:t>
      </w:r>
      <w:r w:rsidR="00C25E8C" w:rsidRPr="009F79D1">
        <w:rPr>
          <w:rFonts w:ascii="Times New Roman" w:hAnsi="Times New Roman" w:cs="Times New Roman"/>
          <w:sz w:val="24"/>
          <w:szCs w:val="24"/>
        </w:rPr>
        <w:t>in Chad</w:t>
      </w:r>
      <w:r w:rsidR="00475F8E" w:rsidRPr="009F79D1">
        <w:rPr>
          <w:rFonts w:ascii="Times New Roman" w:hAnsi="Times New Roman" w:cs="Times New Roman"/>
          <w:sz w:val="24"/>
          <w:szCs w:val="24"/>
        </w:rPr>
        <w:t>,</w:t>
      </w:r>
      <w:r w:rsidR="00C25E8C" w:rsidRPr="009F79D1">
        <w:rPr>
          <w:rFonts w:ascii="Times New Roman" w:hAnsi="Times New Roman" w:cs="Times New Roman"/>
          <w:sz w:val="24"/>
          <w:szCs w:val="24"/>
        </w:rPr>
        <w:t xml:space="preserve"> </w:t>
      </w:r>
      <w:r w:rsidRPr="009F79D1">
        <w:rPr>
          <w:rFonts w:ascii="Times New Roman" w:hAnsi="Times New Roman" w:cs="Times New Roman"/>
          <w:sz w:val="24"/>
          <w:szCs w:val="24"/>
        </w:rPr>
        <w:t>which constitute</w:t>
      </w:r>
      <w:r w:rsidR="00301298" w:rsidRPr="009F79D1">
        <w:rPr>
          <w:rFonts w:ascii="Times New Roman" w:hAnsi="Times New Roman" w:cs="Times New Roman"/>
          <w:sz w:val="24"/>
          <w:szCs w:val="24"/>
        </w:rPr>
        <w:t>s</w:t>
      </w:r>
      <w:r w:rsidRPr="009F79D1">
        <w:rPr>
          <w:rFonts w:ascii="Times New Roman" w:hAnsi="Times New Roman" w:cs="Times New Roman"/>
          <w:sz w:val="24"/>
          <w:szCs w:val="24"/>
        </w:rPr>
        <w:t xml:space="preserve"> the main watercourse in </w:t>
      </w:r>
      <w:r w:rsidR="00301298" w:rsidRPr="009F79D1">
        <w:rPr>
          <w:rFonts w:ascii="Times New Roman" w:hAnsi="Times New Roman" w:cs="Times New Roman"/>
          <w:sz w:val="24"/>
          <w:szCs w:val="24"/>
        </w:rPr>
        <w:t>this study</w:t>
      </w:r>
      <w:r w:rsidR="00475F8E" w:rsidRPr="009F79D1">
        <w:rPr>
          <w:rFonts w:ascii="Times New Roman" w:hAnsi="Times New Roman" w:cs="Times New Roman"/>
          <w:sz w:val="24"/>
          <w:szCs w:val="24"/>
        </w:rPr>
        <w:t>,</w:t>
      </w:r>
      <w:r w:rsidRPr="009F79D1">
        <w:rPr>
          <w:rFonts w:ascii="Times New Roman" w:hAnsi="Times New Roman" w:cs="Times New Roman"/>
          <w:sz w:val="24"/>
          <w:szCs w:val="24"/>
        </w:rPr>
        <w:t xml:space="preserve"> is not subject to </w:t>
      </w:r>
      <w:r w:rsidR="00C25E8C" w:rsidRPr="009F79D1">
        <w:rPr>
          <w:rFonts w:ascii="Times New Roman" w:hAnsi="Times New Roman" w:cs="Times New Roman"/>
          <w:sz w:val="24"/>
          <w:szCs w:val="24"/>
        </w:rPr>
        <w:t xml:space="preserve">seasonal </w:t>
      </w:r>
      <w:r w:rsidRPr="009F79D1">
        <w:rPr>
          <w:rFonts w:ascii="Times New Roman" w:hAnsi="Times New Roman" w:cs="Times New Roman"/>
          <w:sz w:val="24"/>
          <w:szCs w:val="24"/>
        </w:rPr>
        <w:t xml:space="preserve">flooding </w:t>
      </w:r>
      <w:r w:rsidR="00301298" w:rsidRPr="009F79D1">
        <w:rPr>
          <w:rFonts w:ascii="Times New Roman" w:hAnsi="Times New Roman" w:cs="Times New Roman"/>
          <w:sz w:val="24"/>
          <w:szCs w:val="24"/>
        </w:rPr>
        <w:t>so that there were fewer losses of targets. H</w:t>
      </w:r>
      <w:r w:rsidRPr="009F79D1">
        <w:rPr>
          <w:rFonts w:ascii="Times New Roman" w:hAnsi="Times New Roman" w:cs="Times New Roman"/>
          <w:sz w:val="24"/>
          <w:szCs w:val="24"/>
        </w:rPr>
        <w:t xml:space="preserve">anging the targets rather than planting them in the ground </w:t>
      </w:r>
      <w:r w:rsidR="00301298" w:rsidRPr="009F79D1">
        <w:rPr>
          <w:rFonts w:ascii="Times New Roman" w:hAnsi="Times New Roman" w:cs="Times New Roman"/>
          <w:sz w:val="24"/>
          <w:szCs w:val="24"/>
        </w:rPr>
        <w:t xml:space="preserve">was effective in keeping them in place, and the risk of </w:t>
      </w:r>
      <w:r w:rsidRPr="009F79D1">
        <w:rPr>
          <w:rFonts w:ascii="Times New Roman" w:hAnsi="Times New Roman" w:cs="Times New Roman"/>
          <w:sz w:val="24"/>
          <w:szCs w:val="24"/>
        </w:rPr>
        <w:t xml:space="preserve">losses due to the passage of transhumant cattle </w:t>
      </w:r>
      <w:r w:rsidR="00C25E8C" w:rsidRPr="009F79D1">
        <w:rPr>
          <w:rFonts w:ascii="Times New Roman" w:hAnsi="Times New Roman" w:cs="Times New Roman"/>
          <w:sz w:val="24"/>
          <w:szCs w:val="24"/>
        </w:rPr>
        <w:t>was effectively</w:t>
      </w:r>
      <w:r w:rsidR="00301298" w:rsidRPr="009F79D1">
        <w:rPr>
          <w:rFonts w:ascii="Times New Roman" w:hAnsi="Times New Roman" w:cs="Times New Roman"/>
          <w:sz w:val="24"/>
          <w:szCs w:val="24"/>
        </w:rPr>
        <w:t xml:space="preserve"> mitigated by the sensitisation work</w:t>
      </w:r>
      <w:r w:rsidRPr="009F79D1">
        <w:rPr>
          <w:rFonts w:ascii="Times New Roman" w:hAnsi="Times New Roman" w:cs="Times New Roman"/>
          <w:sz w:val="24"/>
          <w:szCs w:val="24"/>
        </w:rPr>
        <w:t>.</w:t>
      </w:r>
      <w:r w:rsidR="00552752" w:rsidRPr="009F79D1">
        <w:rPr>
          <w:rFonts w:ascii="Times New Roman" w:hAnsi="Times New Roman" w:cs="Times New Roman"/>
          <w:sz w:val="24"/>
          <w:szCs w:val="24"/>
        </w:rPr>
        <w:t xml:space="preserve"> </w:t>
      </w:r>
      <w:r w:rsidRPr="009F79D1">
        <w:rPr>
          <w:rFonts w:ascii="Times New Roman" w:hAnsi="Times New Roman" w:cs="Times New Roman"/>
          <w:sz w:val="24"/>
          <w:szCs w:val="24"/>
        </w:rPr>
        <w:t>T</w:t>
      </w:r>
      <w:r w:rsidR="00C25E8C" w:rsidRPr="009F79D1">
        <w:rPr>
          <w:rFonts w:ascii="Times New Roman" w:hAnsi="Times New Roman" w:cs="Times New Roman"/>
          <w:sz w:val="24"/>
          <w:szCs w:val="24"/>
        </w:rPr>
        <w:t xml:space="preserve">he </w:t>
      </w:r>
      <w:proofErr w:type="spellStart"/>
      <w:r w:rsidR="00C25E8C" w:rsidRPr="009F79D1">
        <w:rPr>
          <w:rFonts w:ascii="Times New Roman" w:hAnsi="Times New Roman" w:cs="Times New Roman"/>
          <w:sz w:val="24"/>
          <w:szCs w:val="24"/>
        </w:rPr>
        <w:t>Mandoul</w:t>
      </w:r>
      <w:proofErr w:type="spellEnd"/>
      <w:r w:rsidR="00C25E8C" w:rsidRPr="009F79D1">
        <w:rPr>
          <w:rFonts w:ascii="Times New Roman" w:hAnsi="Times New Roman" w:cs="Times New Roman"/>
          <w:sz w:val="24"/>
          <w:szCs w:val="24"/>
        </w:rPr>
        <w:t xml:space="preserve"> focus is both difficult to access </w:t>
      </w:r>
      <w:r w:rsidRPr="009F79D1">
        <w:rPr>
          <w:rFonts w:ascii="Times New Roman" w:hAnsi="Times New Roman" w:cs="Times New Roman"/>
          <w:sz w:val="24"/>
          <w:szCs w:val="24"/>
        </w:rPr>
        <w:t>and</w:t>
      </w:r>
      <w:r w:rsidR="00475F8E" w:rsidRPr="009F79D1">
        <w:rPr>
          <w:rFonts w:ascii="Times New Roman" w:hAnsi="Times New Roman" w:cs="Times New Roman"/>
          <w:sz w:val="24"/>
          <w:szCs w:val="24"/>
        </w:rPr>
        <w:t xml:space="preserve"> very challenging</w:t>
      </w:r>
      <w:r w:rsidRPr="009F79D1">
        <w:rPr>
          <w:rFonts w:ascii="Times New Roman" w:hAnsi="Times New Roman" w:cs="Times New Roman"/>
          <w:sz w:val="24"/>
          <w:szCs w:val="24"/>
        </w:rPr>
        <w:t xml:space="preserve"> to work in during the rainy season</w:t>
      </w:r>
      <w:r w:rsidR="00475F8E" w:rsidRPr="009F79D1">
        <w:rPr>
          <w:rFonts w:ascii="Times New Roman" w:hAnsi="Times New Roman" w:cs="Times New Roman"/>
          <w:sz w:val="24"/>
          <w:szCs w:val="24"/>
        </w:rPr>
        <w:t>.</w:t>
      </w:r>
      <w:r w:rsidR="00552752" w:rsidRPr="009F79D1">
        <w:rPr>
          <w:rFonts w:ascii="Times New Roman" w:hAnsi="Times New Roman" w:cs="Times New Roman"/>
          <w:sz w:val="24"/>
          <w:szCs w:val="24"/>
        </w:rPr>
        <w:t xml:space="preserve"> </w:t>
      </w:r>
      <w:r w:rsidR="00475F8E" w:rsidRPr="009F79D1">
        <w:rPr>
          <w:rFonts w:ascii="Times New Roman" w:hAnsi="Times New Roman" w:cs="Times New Roman"/>
          <w:sz w:val="24"/>
          <w:szCs w:val="24"/>
        </w:rPr>
        <w:t>Accordingly</w:t>
      </w:r>
      <w:r w:rsidR="0026233C" w:rsidRPr="009F79D1">
        <w:rPr>
          <w:rFonts w:ascii="Times New Roman" w:hAnsi="Times New Roman" w:cs="Times New Roman"/>
          <w:sz w:val="24"/>
          <w:szCs w:val="24"/>
        </w:rPr>
        <w:t>,</w:t>
      </w:r>
      <w:r w:rsidR="00301298" w:rsidRPr="009F79D1">
        <w:rPr>
          <w:rFonts w:ascii="Times New Roman" w:hAnsi="Times New Roman" w:cs="Times New Roman"/>
          <w:sz w:val="24"/>
          <w:szCs w:val="24"/>
        </w:rPr>
        <w:t xml:space="preserve"> it was felt that a single deployment using a large number of targets was an optimal control strategy. Deployment took place early in the dry season, which lasts from N</w:t>
      </w:r>
      <w:r w:rsidR="00C25E8C" w:rsidRPr="009F79D1">
        <w:rPr>
          <w:rFonts w:ascii="Times New Roman" w:hAnsi="Times New Roman" w:cs="Times New Roman"/>
          <w:sz w:val="24"/>
          <w:szCs w:val="24"/>
        </w:rPr>
        <w:t>ovember to May, and tsetse mon</w:t>
      </w:r>
      <w:r w:rsidR="0026233C" w:rsidRPr="009F79D1">
        <w:rPr>
          <w:rFonts w:ascii="Times New Roman" w:hAnsi="Times New Roman" w:cs="Times New Roman"/>
          <w:sz w:val="24"/>
          <w:szCs w:val="24"/>
        </w:rPr>
        <w:t>i</w:t>
      </w:r>
      <w:r w:rsidR="00C25E8C" w:rsidRPr="009F79D1">
        <w:rPr>
          <w:rFonts w:ascii="Times New Roman" w:hAnsi="Times New Roman" w:cs="Times New Roman"/>
          <w:sz w:val="24"/>
          <w:szCs w:val="24"/>
        </w:rPr>
        <w:t>to</w:t>
      </w:r>
      <w:r w:rsidR="00301298" w:rsidRPr="009F79D1">
        <w:rPr>
          <w:rFonts w:ascii="Times New Roman" w:hAnsi="Times New Roman" w:cs="Times New Roman"/>
          <w:sz w:val="24"/>
          <w:szCs w:val="24"/>
        </w:rPr>
        <w:t>ring took place during the dry season in March and May and towards the end of the rains, in October.</w:t>
      </w:r>
      <w:r w:rsidR="00552752" w:rsidRPr="009F79D1">
        <w:rPr>
          <w:rFonts w:ascii="Times New Roman" w:hAnsi="Times New Roman" w:cs="Times New Roman"/>
          <w:sz w:val="24"/>
          <w:szCs w:val="24"/>
        </w:rPr>
        <w:t xml:space="preserve"> </w:t>
      </w:r>
      <w:r w:rsidR="0026233C" w:rsidRPr="009F79D1">
        <w:rPr>
          <w:rFonts w:ascii="Times New Roman" w:hAnsi="Times New Roman" w:cs="Times New Roman"/>
          <w:sz w:val="24"/>
          <w:szCs w:val="24"/>
        </w:rPr>
        <w:t xml:space="preserve">The targets were thus at their maximum effectiveness during the dry season, when the riverine </w:t>
      </w:r>
      <w:r w:rsidR="00475F8E" w:rsidRPr="009F79D1">
        <w:rPr>
          <w:rFonts w:ascii="Times New Roman" w:hAnsi="Times New Roman" w:cs="Times New Roman"/>
          <w:sz w:val="24"/>
          <w:szCs w:val="24"/>
        </w:rPr>
        <w:t xml:space="preserve">tsetse flies such as </w:t>
      </w:r>
      <w:r w:rsidR="00475F8E" w:rsidRPr="009F79D1">
        <w:rPr>
          <w:rFonts w:ascii="Times New Roman" w:hAnsi="Times New Roman" w:cs="Times New Roman"/>
          <w:i/>
          <w:sz w:val="24"/>
          <w:szCs w:val="24"/>
        </w:rPr>
        <w:t xml:space="preserve">G. f. </w:t>
      </w:r>
      <w:proofErr w:type="spellStart"/>
      <w:r w:rsidR="00475F8E" w:rsidRPr="009F79D1">
        <w:rPr>
          <w:rFonts w:ascii="Times New Roman" w:hAnsi="Times New Roman" w:cs="Times New Roman"/>
          <w:i/>
          <w:sz w:val="24"/>
          <w:szCs w:val="24"/>
        </w:rPr>
        <w:t>fuscipes</w:t>
      </w:r>
      <w:proofErr w:type="spellEnd"/>
      <w:r w:rsidR="0026233C" w:rsidRPr="009F79D1">
        <w:rPr>
          <w:rFonts w:ascii="Times New Roman" w:hAnsi="Times New Roman" w:cs="Times New Roman"/>
          <w:sz w:val="24"/>
          <w:szCs w:val="24"/>
        </w:rPr>
        <w:t xml:space="preserve"> are less dispersed, being concentrated in the riverine areas. </w:t>
      </w:r>
      <w:r w:rsidR="00301298" w:rsidRPr="009F79D1">
        <w:rPr>
          <w:rFonts w:ascii="Times New Roman" w:hAnsi="Times New Roman" w:cs="Times New Roman"/>
          <w:sz w:val="24"/>
          <w:szCs w:val="24"/>
        </w:rPr>
        <w:t>There was no evidence of a resurgence of flies between deployments in this isolated tsetse population [21].</w:t>
      </w:r>
      <w:r w:rsidR="00C25E8C" w:rsidRPr="009F79D1">
        <w:rPr>
          <w:rFonts w:ascii="Times New Roman" w:hAnsi="Times New Roman" w:cs="Times New Roman"/>
          <w:sz w:val="24"/>
          <w:szCs w:val="24"/>
        </w:rPr>
        <w:t xml:space="preserve"> </w:t>
      </w:r>
      <w:r w:rsidR="00475F8E" w:rsidRPr="009F79D1">
        <w:rPr>
          <w:rFonts w:ascii="Times New Roman" w:hAnsi="Times New Roman" w:cs="Times New Roman"/>
          <w:sz w:val="24"/>
          <w:szCs w:val="24"/>
        </w:rPr>
        <w:t>In this costing, omitting t</w:t>
      </w:r>
      <w:r w:rsidR="00C25E8C" w:rsidRPr="009F79D1">
        <w:rPr>
          <w:rFonts w:ascii="Times New Roman" w:hAnsi="Times New Roman" w:cs="Times New Roman"/>
          <w:sz w:val="24"/>
          <w:szCs w:val="24"/>
        </w:rPr>
        <w:t xml:space="preserve">he target checking </w:t>
      </w:r>
      <w:r w:rsidR="0026233C" w:rsidRPr="009F79D1">
        <w:rPr>
          <w:rFonts w:ascii="Times New Roman" w:hAnsi="Times New Roman" w:cs="Times New Roman"/>
          <w:sz w:val="24"/>
          <w:szCs w:val="24"/>
        </w:rPr>
        <w:t>would reduce costs by 4.5%</w:t>
      </w:r>
      <w:r w:rsidR="00301298" w:rsidRPr="009F79D1">
        <w:rPr>
          <w:rFonts w:ascii="Times New Roman" w:hAnsi="Times New Roman" w:cs="Times New Roman"/>
          <w:sz w:val="24"/>
          <w:szCs w:val="24"/>
        </w:rPr>
        <w:t xml:space="preserve"> </w:t>
      </w:r>
      <w:r w:rsidR="0026233C" w:rsidRPr="009F79D1">
        <w:rPr>
          <w:rFonts w:ascii="Times New Roman" w:hAnsi="Times New Roman" w:cs="Times New Roman"/>
          <w:sz w:val="24"/>
          <w:szCs w:val="24"/>
        </w:rPr>
        <w:t>to USD 63.</w:t>
      </w:r>
      <w:r w:rsidR="008172BB" w:rsidRPr="009F79D1">
        <w:rPr>
          <w:rFonts w:ascii="Times New Roman" w:hAnsi="Times New Roman" w:cs="Times New Roman"/>
          <w:sz w:val="24"/>
          <w:szCs w:val="24"/>
        </w:rPr>
        <w:t>8</w:t>
      </w:r>
      <w:r w:rsidR="0026233C" w:rsidRPr="009F79D1">
        <w:rPr>
          <w:rFonts w:ascii="Times New Roman" w:hAnsi="Times New Roman" w:cs="Times New Roman"/>
          <w:sz w:val="24"/>
          <w:szCs w:val="24"/>
        </w:rPr>
        <w:t xml:space="preserve"> per km</w:t>
      </w:r>
      <w:r w:rsidR="0026233C" w:rsidRPr="009F79D1">
        <w:rPr>
          <w:rFonts w:ascii="Times New Roman" w:hAnsi="Times New Roman" w:cs="Times New Roman"/>
          <w:sz w:val="24"/>
          <w:szCs w:val="24"/>
          <w:vertAlign w:val="superscript"/>
        </w:rPr>
        <w:t>2</w:t>
      </w:r>
      <w:r w:rsidR="00475F8E" w:rsidRPr="009F79D1">
        <w:rPr>
          <w:rFonts w:ascii="Times New Roman" w:hAnsi="Times New Roman" w:cs="Times New Roman"/>
          <w:sz w:val="24"/>
          <w:szCs w:val="24"/>
        </w:rPr>
        <w:t>, and this practice was subsequently adopted by the project.</w:t>
      </w:r>
      <w:r w:rsidR="00552752" w:rsidRPr="009F79D1">
        <w:rPr>
          <w:rFonts w:ascii="Times New Roman" w:hAnsi="Times New Roman" w:cs="Times New Roman"/>
          <w:sz w:val="24"/>
          <w:szCs w:val="24"/>
        </w:rPr>
        <w:t xml:space="preserve"> </w:t>
      </w:r>
      <w:r w:rsidR="00301298" w:rsidRPr="009F79D1">
        <w:rPr>
          <w:rFonts w:ascii="Times New Roman" w:hAnsi="Times New Roman" w:cs="Times New Roman"/>
          <w:sz w:val="24"/>
          <w:szCs w:val="24"/>
        </w:rPr>
        <w:t xml:space="preserve">Simply in terms of costs, it is possible to look at the </w:t>
      </w:r>
      <w:r w:rsidR="00C25E8C" w:rsidRPr="009F79D1">
        <w:rPr>
          <w:rFonts w:ascii="Times New Roman" w:hAnsi="Times New Roman" w:cs="Times New Roman"/>
          <w:sz w:val="24"/>
          <w:szCs w:val="24"/>
        </w:rPr>
        <w:t>financial trade-off between a single deploy</w:t>
      </w:r>
      <w:r w:rsidR="0026233C" w:rsidRPr="009F79D1">
        <w:rPr>
          <w:rFonts w:ascii="Times New Roman" w:hAnsi="Times New Roman" w:cs="Times New Roman"/>
          <w:sz w:val="24"/>
          <w:szCs w:val="24"/>
        </w:rPr>
        <w:t xml:space="preserve">ment of </w:t>
      </w:r>
      <w:r w:rsidR="00C25E8C" w:rsidRPr="009F79D1">
        <w:rPr>
          <w:rFonts w:ascii="Times New Roman" w:hAnsi="Times New Roman" w:cs="Times New Roman"/>
          <w:sz w:val="24"/>
          <w:szCs w:val="24"/>
        </w:rPr>
        <w:t>la</w:t>
      </w:r>
      <w:r w:rsidR="0026233C" w:rsidRPr="009F79D1">
        <w:rPr>
          <w:rFonts w:ascii="Times New Roman" w:hAnsi="Times New Roman" w:cs="Times New Roman"/>
          <w:sz w:val="24"/>
          <w:szCs w:val="24"/>
        </w:rPr>
        <w:t>rge numbers of target</w:t>
      </w:r>
      <w:r w:rsidR="00C25E8C" w:rsidRPr="009F79D1">
        <w:rPr>
          <w:rFonts w:ascii="Times New Roman" w:hAnsi="Times New Roman" w:cs="Times New Roman"/>
          <w:sz w:val="24"/>
          <w:szCs w:val="24"/>
        </w:rPr>
        <w:t>s and undertaking two deployments</w:t>
      </w:r>
      <w:r w:rsidR="0026233C" w:rsidRPr="009F79D1">
        <w:rPr>
          <w:rFonts w:ascii="Times New Roman" w:hAnsi="Times New Roman" w:cs="Times New Roman"/>
          <w:sz w:val="24"/>
          <w:szCs w:val="24"/>
        </w:rPr>
        <w:t xml:space="preserve"> with fewer targets</w:t>
      </w:r>
      <w:r w:rsidR="00C25E8C" w:rsidRPr="009F79D1">
        <w:rPr>
          <w:rFonts w:ascii="Times New Roman" w:hAnsi="Times New Roman" w:cs="Times New Roman"/>
          <w:sz w:val="24"/>
          <w:szCs w:val="24"/>
        </w:rPr>
        <w:t>.</w:t>
      </w:r>
      <w:r w:rsidR="00552752" w:rsidRPr="009F79D1">
        <w:rPr>
          <w:rFonts w:ascii="Times New Roman" w:hAnsi="Times New Roman" w:cs="Times New Roman"/>
          <w:sz w:val="24"/>
          <w:szCs w:val="24"/>
        </w:rPr>
        <w:t xml:space="preserve"> </w:t>
      </w:r>
      <w:r w:rsidR="002654A4" w:rsidRPr="009F79D1">
        <w:rPr>
          <w:rFonts w:ascii="Times New Roman" w:hAnsi="Times New Roman" w:cs="Times New Roman"/>
          <w:sz w:val="24"/>
          <w:szCs w:val="24"/>
        </w:rPr>
        <w:t>A full second deployment of 60 targets per km would increase costs by 32.3%</w:t>
      </w:r>
      <w:r w:rsidR="008A1169" w:rsidRPr="009F79D1">
        <w:rPr>
          <w:rFonts w:ascii="Times New Roman" w:hAnsi="Times New Roman" w:cs="Times New Roman"/>
          <w:sz w:val="24"/>
          <w:szCs w:val="24"/>
        </w:rPr>
        <w:t xml:space="preserve"> to USD 88.4 per km</w:t>
      </w:r>
      <w:r w:rsidR="008A1169" w:rsidRPr="009F79D1">
        <w:rPr>
          <w:rFonts w:ascii="Times New Roman" w:hAnsi="Times New Roman" w:cs="Times New Roman"/>
          <w:sz w:val="24"/>
          <w:szCs w:val="24"/>
          <w:vertAlign w:val="superscript"/>
        </w:rPr>
        <w:t>2</w:t>
      </w:r>
      <w:r w:rsidR="002654A4" w:rsidRPr="009F79D1">
        <w:rPr>
          <w:rFonts w:ascii="Times New Roman" w:hAnsi="Times New Roman" w:cs="Times New Roman"/>
          <w:sz w:val="24"/>
          <w:szCs w:val="24"/>
        </w:rPr>
        <w:t>. However</w:t>
      </w:r>
      <w:r w:rsidR="0026233C" w:rsidRPr="009F79D1">
        <w:rPr>
          <w:rFonts w:ascii="Times New Roman" w:hAnsi="Times New Roman" w:cs="Times New Roman"/>
          <w:sz w:val="24"/>
          <w:szCs w:val="24"/>
        </w:rPr>
        <w:t xml:space="preserve">, if the </w:t>
      </w:r>
      <w:r w:rsidR="00C25E8C" w:rsidRPr="009F79D1">
        <w:rPr>
          <w:rFonts w:ascii="Times New Roman" w:hAnsi="Times New Roman" w:cs="Times New Roman"/>
          <w:sz w:val="24"/>
          <w:szCs w:val="24"/>
        </w:rPr>
        <w:t xml:space="preserve">number of targets per linear km were reduced to 40 instead of 60, </w:t>
      </w:r>
      <w:r w:rsidR="0026233C" w:rsidRPr="009F79D1">
        <w:rPr>
          <w:rFonts w:ascii="Times New Roman" w:hAnsi="Times New Roman" w:cs="Times New Roman"/>
          <w:sz w:val="24"/>
          <w:szCs w:val="24"/>
        </w:rPr>
        <w:t xml:space="preserve">this would also reduce the time spent on deployment, but to the same extent, as the travel from </w:t>
      </w:r>
      <w:proofErr w:type="spellStart"/>
      <w:r w:rsidR="006B5BB7" w:rsidRPr="009F79D1">
        <w:rPr>
          <w:rFonts w:ascii="Times New Roman" w:hAnsi="Times New Roman" w:cs="Times New Roman"/>
          <w:sz w:val="24"/>
          <w:szCs w:val="24"/>
        </w:rPr>
        <w:t>N’Djaména</w:t>
      </w:r>
      <w:proofErr w:type="spellEnd"/>
      <w:r w:rsidR="006B5BB7" w:rsidRPr="009F79D1">
        <w:rPr>
          <w:rFonts w:ascii="Times New Roman" w:hAnsi="Times New Roman" w:cs="Times New Roman"/>
          <w:sz w:val="24"/>
          <w:szCs w:val="24"/>
        </w:rPr>
        <w:t xml:space="preserve"> </w:t>
      </w:r>
      <w:r w:rsidR="0026233C" w:rsidRPr="009F79D1">
        <w:rPr>
          <w:rFonts w:ascii="Times New Roman" w:hAnsi="Times New Roman" w:cs="Times New Roman"/>
          <w:sz w:val="24"/>
          <w:szCs w:val="24"/>
        </w:rPr>
        <w:t>and distances covered along the river would be unaltered.</w:t>
      </w:r>
      <w:r w:rsidR="00552752" w:rsidRPr="009F79D1">
        <w:rPr>
          <w:rFonts w:ascii="Times New Roman" w:hAnsi="Times New Roman" w:cs="Times New Roman"/>
          <w:sz w:val="24"/>
          <w:szCs w:val="24"/>
        </w:rPr>
        <w:t xml:space="preserve"> </w:t>
      </w:r>
      <w:r w:rsidR="0026233C" w:rsidRPr="009F79D1">
        <w:rPr>
          <w:rFonts w:ascii="Times New Roman" w:hAnsi="Times New Roman" w:cs="Times New Roman"/>
          <w:sz w:val="24"/>
          <w:szCs w:val="24"/>
        </w:rPr>
        <w:t xml:space="preserve">Assuming </w:t>
      </w:r>
      <w:r w:rsidR="0026233C" w:rsidRPr="009F79D1">
        <w:rPr>
          <w:rFonts w:ascii="Times New Roman" w:hAnsi="Times New Roman" w:cs="Times New Roman"/>
          <w:sz w:val="24"/>
          <w:szCs w:val="24"/>
        </w:rPr>
        <w:lastRenderedPageBreak/>
        <w:t>that this 33% reduction in the number of targets made it possible to reduce</w:t>
      </w:r>
      <w:r w:rsidR="008A1169" w:rsidRPr="009F79D1">
        <w:rPr>
          <w:rFonts w:ascii="Times New Roman" w:hAnsi="Times New Roman" w:cs="Times New Roman"/>
          <w:sz w:val="24"/>
          <w:szCs w:val="24"/>
        </w:rPr>
        <w:t xml:space="preserve"> all</w:t>
      </w:r>
      <w:r w:rsidR="0026233C" w:rsidRPr="009F79D1">
        <w:rPr>
          <w:rFonts w:ascii="Times New Roman" w:hAnsi="Times New Roman" w:cs="Times New Roman"/>
          <w:sz w:val="24"/>
          <w:szCs w:val="24"/>
        </w:rPr>
        <w:t xml:space="preserve"> the other deployment costs by 20%, </w:t>
      </w:r>
      <w:r w:rsidR="00C25E8C" w:rsidRPr="009F79D1">
        <w:rPr>
          <w:rFonts w:ascii="Times New Roman" w:hAnsi="Times New Roman" w:cs="Times New Roman"/>
          <w:sz w:val="24"/>
          <w:szCs w:val="24"/>
        </w:rPr>
        <w:t xml:space="preserve">this would reduce the overall cost by </w:t>
      </w:r>
      <w:r w:rsidR="000B2E5D" w:rsidRPr="009F79D1">
        <w:rPr>
          <w:rFonts w:ascii="Times New Roman" w:hAnsi="Times New Roman" w:cs="Times New Roman"/>
          <w:sz w:val="24"/>
          <w:szCs w:val="24"/>
        </w:rPr>
        <w:t>7.5</w:t>
      </w:r>
      <w:r w:rsidR="00C25E8C" w:rsidRPr="009F79D1">
        <w:rPr>
          <w:rFonts w:ascii="Times New Roman" w:hAnsi="Times New Roman" w:cs="Times New Roman"/>
          <w:sz w:val="24"/>
          <w:szCs w:val="24"/>
        </w:rPr>
        <w:t>%</w:t>
      </w:r>
      <w:r w:rsidR="0026233C" w:rsidRPr="009F79D1">
        <w:rPr>
          <w:rFonts w:ascii="Times New Roman" w:hAnsi="Times New Roman" w:cs="Times New Roman"/>
          <w:sz w:val="24"/>
          <w:szCs w:val="24"/>
        </w:rPr>
        <w:t>. H</w:t>
      </w:r>
      <w:r w:rsidR="00C25E8C" w:rsidRPr="009F79D1">
        <w:rPr>
          <w:rFonts w:ascii="Times New Roman" w:hAnsi="Times New Roman" w:cs="Times New Roman"/>
          <w:sz w:val="24"/>
          <w:szCs w:val="24"/>
        </w:rPr>
        <w:t xml:space="preserve">owever, </w:t>
      </w:r>
      <w:r w:rsidR="0026233C" w:rsidRPr="009F79D1">
        <w:rPr>
          <w:rFonts w:ascii="Times New Roman" w:hAnsi="Times New Roman" w:cs="Times New Roman"/>
          <w:sz w:val="24"/>
          <w:szCs w:val="24"/>
        </w:rPr>
        <w:t xml:space="preserve">if the reduced number of targets needed to </w:t>
      </w:r>
      <w:r w:rsidR="002654A4" w:rsidRPr="009F79D1">
        <w:rPr>
          <w:rFonts w:ascii="Times New Roman" w:hAnsi="Times New Roman" w:cs="Times New Roman"/>
          <w:sz w:val="24"/>
          <w:szCs w:val="24"/>
        </w:rPr>
        <w:t xml:space="preserve">be </w:t>
      </w:r>
      <w:r w:rsidR="0026233C" w:rsidRPr="009F79D1">
        <w:rPr>
          <w:rFonts w:ascii="Times New Roman" w:hAnsi="Times New Roman" w:cs="Times New Roman"/>
          <w:sz w:val="24"/>
          <w:szCs w:val="24"/>
        </w:rPr>
        <w:t xml:space="preserve">combined with a second deployment, the overall cost would </w:t>
      </w:r>
      <w:r w:rsidR="00475F8E" w:rsidRPr="009F79D1">
        <w:rPr>
          <w:rFonts w:ascii="Times New Roman" w:hAnsi="Times New Roman" w:cs="Times New Roman"/>
          <w:sz w:val="24"/>
          <w:szCs w:val="24"/>
        </w:rPr>
        <w:t>increas</w:t>
      </w:r>
      <w:r w:rsidR="0026233C" w:rsidRPr="009F79D1">
        <w:rPr>
          <w:rFonts w:ascii="Times New Roman" w:hAnsi="Times New Roman" w:cs="Times New Roman"/>
          <w:sz w:val="24"/>
          <w:szCs w:val="24"/>
        </w:rPr>
        <w:t xml:space="preserve">e by </w:t>
      </w:r>
      <w:r w:rsidR="008A1169" w:rsidRPr="009F79D1">
        <w:rPr>
          <w:rFonts w:ascii="Times New Roman" w:hAnsi="Times New Roman" w:cs="Times New Roman"/>
          <w:sz w:val="24"/>
          <w:szCs w:val="24"/>
        </w:rPr>
        <w:t>17.3</w:t>
      </w:r>
      <w:r w:rsidR="0026233C" w:rsidRPr="009F79D1">
        <w:rPr>
          <w:rFonts w:ascii="Times New Roman" w:hAnsi="Times New Roman" w:cs="Times New Roman"/>
          <w:sz w:val="24"/>
          <w:szCs w:val="24"/>
        </w:rPr>
        <w:t xml:space="preserve">% to USD </w:t>
      </w:r>
      <w:r w:rsidR="008A1169" w:rsidRPr="009F79D1">
        <w:rPr>
          <w:rFonts w:ascii="Times New Roman" w:hAnsi="Times New Roman" w:cs="Times New Roman"/>
          <w:sz w:val="24"/>
          <w:szCs w:val="24"/>
        </w:rPr>
        <w:t>78.4</w:t>
      </w:r>
      <w:r w:rsidR="0026233C" w:rsidRPr="009F79D1">
        <w:rPr>
          <w:rFonts w:ascii="Times New Roman" w:hAnsi="Times New Roman" w:cs="Times New Roman"/>
          <w:sz w:val="24"/>
          <w:szCs w:val="24"/>
        </w:rPr>
        <w:t xml:space="preserve"> per km</w:t>
      </w:r>
      <w:r w:rsidR="0026233C" w:rsidRPr="009F79D1">
        <w:rPr>
          <w:rFonts w:ascii="Times New Roman" w:hAnsi="Times New Roman" w:cs="Times New Roman"/>
          <w:sz w:val="24"/>
          <w:szCs w:val="24"/>
          <w:vertAlign w:val="superscript"/>
        </w:rPr>
        <w:t>2</w:t>
      </w:r>
      <w:r w:rsidR="0026233C" w:rsidRPr="009F79D1">
        <w:rPr>
          <w:rFonts w:ascii="Times New Roman" w:hAnsi="Times New Roman" w:cs="Times New Roman"/>
          <w:sz w:val="24"/>
          <w:szCs w:val="24"/>
        </w:rPr>
        <w:t>.</w:t>
      </w:r>
      <w:r w:rsidR="00475F8E" w:rsidRPr="009F79D1">
        <w:rPr>
          <w:rFonts w:ascii="Times New Roman" w:hAnsi="Times New Roman" w:cs="Times New Roman"/>
          <w:sz w:val="24"/>
          <w:szCs w:val="24"/>
        </w:rPr>
        <w:t xml:space="preserve"> The cost figures as provided in the tables above make it relatively easy to undertake such sensitivity analyses, which can then be assessed relative to their entomological implications. </w:t>
      </w:r>
    </w:p>
    <w:p w14:paraId="21E215E0" w14:textId="77777777" w:rsidR="00F10731" w:rsidRPr="009F79D1" w:rsidRDefault="00F10731" w:rsidP="00FD0EB1">
      <w:pPr>
        <w:spacing w:line="360" w:lineRule="auto"/>
        <w:rPr>
          <w:rFonts w:ascii="Times New Roman" w:hAnsi="Times New Roman" w:cs="Times New Roman"/>
          <w:sz w:val="24"/>
          <w:szCs w:val="24"/>
        </w:rPr>
      </w:pPr>
    </w:p>
    <w:p w14:paraId="796E052B" w14:textId="3A482662" w:rsidR="00DF39F8" w:rsidRPr="009F79D1" w:rsidRDefault="00DF39F8" w:rsidP="00FD0EB1">
      <w:pPr>
        <w:spacing w:line="360" w:lineRule="auto"/>
        <w:rPr>
          <w:rFonts w:ascii="Times New Roman" w:hAnsi="Times New Roman" w:cs="Times New Roman"/>
          <w:color w:val="FF0000"/>
          <w:sz w:val="24"/>
          <w:szCs w:val="24"/>
        </w:rPr>
      </w:pPr>
      <w:r w:rsidRPr="009F79D1">
        <w:rPr>
          <w:rFonts w:ascii="Times New Roman" w:hAnsi="Times New Roman" w:cs="Times New Roman"/>
          <w:sz w:val="24"/>
          <w:szCs w:val="24"/>
        </w:rPr>
        <w:t>The sensitisati</w:t>
      </w:r>
      <w:r w:rsidR="002D700F" w:rsidRPr="009F79D1">
        <w:rPr>
          <w:rFonts w:ascii="Times New Roman" w:hAnsi="Times New Roman" w:cs="Times New Roman"/>
          <w:sz w:val="24"/>
          <w:szCs w:val="24"/>
        </w:rPr>
        <w:t xml:space="preserve">on </w:t>
      </w:r>
      <w:r w:rsidR="009C26EE" w:rsidRPr="009F79D1">
        <w:rPr>
          <w:rFonts w:ascii="Times New Roman" w:hAnsi="Times New Roman" w:cs="Times New Roman"/>
          <w:sz w:val="24"/>
          <w:szCs w:val="24"/>
        </w:rPr>
        <w:t xml:space="preserve">work </w:t>
      </w:r>
      <w:r w:rsidR="002D700F" w:rsidRPr="009F79D1">
        <w:rPr>
          <w:rFonts w:ascii="Times New Roman" w:hAnsi="Times New Roman" w:cs="Times New Roman"/>
          <w:sz w:val="24"/>
          <w:szCs w:val="24"/>
        </w:rPr>
        <w:t xml:space="preserve">in </w:t>
      </w:r>
      <w:proofErr w:type="spellStart"/>
      <w:r w:rsidR="002B09B2" w:rsidRPr="009F79D1">
        <w:rPr>
          <w:rFonts w:ascii="Times New Roman" w:hAnsi="Times New Roman" w:cs="Times New Roman"/>
          <w:sz w:val="24"/>
          <w:szCs w:val="24"/>
        </w:rPr>
        <w:t>Mandoul</w:t>
      </w:r>
      <w:proofErr w:type="spellEnd"/>
      <w:r w:rsidR="002B09B2" w:rsidRPr="009F79D1">
        <w:rPr>
          <w:rFonts w:ascii="Times New Roman" w:hAnsi="Times New Roman" w:cs="Times New Roman"/>
          <w:sz w:val="24"/>
          <w:szCs w:val="24"/>
        </w:rPr>
        <w:t xml:space="preserve"> </w:t>
      </w:r>
      <w:r w:rsidR="002D700F" w:rsidRPr="009F79D1">
        <w:rPr>
          <w:rFonts w:ascii="Times New Roman" w:hAnsi="Times New Roman" w:cs="Times New Roman"/>
          <w:sz w:val="24"/>
          <w:szCs w:val="24"/>
        </w:rPr>
        <w:t xml:space="preserve">accounted for </w:t>
      </w:r>
      <w:r w:rsidR="00825421" w:rsidRPr="009F79D1">
        <w:rPr>
          <w:rFonts w:ascii="Times New Roman" w:hAnsi="Times New Roman" w:cs="Times New Roman"/>
          <w:sz w:val="24"/>
          <w:szCs w:val="24"/>
        </w:rPr>
        <w:t>9</w:t>
      </w:r>
      <w:r w:rsidR="00B332EB" w:rsidRPr="009F79D1">
        <w:rPr>
          <w:rFonts w:ascii="Times New Roman" w:hAnsi="Times New Roman" w:cs="Times New Roman"/>
          <w:sz w:val="24"/>
          <w:szCs w:val="24"/>
        </w:rPr>
        <w:t>.8</w:t>
      </w:r>
      <w:r w:rsidRPr="009F79D1">
        <w:rPr>
          <w:rFonts w:ascii="Times New Roman" w:hAnsi="Times New Roman" w:cs="Times New Roman"/>
          <w:sz w:val="24"/>
          <w:szCs w:val="24"/>
        </w:rPr>
        <w:t>% of costs</w:t>
      </w:r>
      <w:r w:rsidR="00A213DC" w:rsidRPr="009F79D1">
        <w:rPr>
          <w:rFonts w:ascii="Times New Roman" w:hAnsi="Times New Roman" w:cs="Times New Roman"/>
          <w:sz w:val="24"/>
          <w:szCs w:val="24"/>
        </w:rPr>
        <w:t xml:space="preserve"> and USD 6.</w:t>
      </w:r>
      <w:r w:rsidR="004F7063" w:rsidRPr="009F79D1">
        <w:rPr>
          <w:rFonts w:ascii="Times New Roman" w:hAnsi="Times New Roman" w:cs="Times New Roman"/>
          <w:sz w:val="24"/>
          <w:szCs w:val="24"/>
        </w:rPr>
        <w:t xml:space="preserve">5 </w:t>
      </w:r>
      <w:r w:rsidR="00A213DC" w:rsidRPr="009F79D1">
        <w:rPr>
          <w:rFonts w:ascii="Times New Roman" w:hAnsi="Times New Roman" w:cs="Times New Roman"/>
          <w:sz w:val="24"/>
          <w:szCs w:val="24"/>
        </w:rPr>
        <w:t>per km</w:t>
      </w:r>
      <w:r w:rsidR="00A213DC" w:rsidRPr="009F79D1">
        <w:rPr>
          <w:rFonts w:ascii="Times New Roman" w:hAnsi="Times New Roman" w:cs="Times New Roman"/>
          <w:sz w:val="24"/>
          <w:szCs w:val="24"/>
          <w:vertAlign w:val="superscript"/>
        </w:rPr>
        <w:t>2</w:t>
      </w:r>
      <w:r w:rsidR="00A213DC" w:rsidRPr="009F79D1">
        <w:rPr>
          <w:rFonts w:ascii="Times New Roman" w:hAnsi="Times New Roman" w:cs="Times New Roman"/>
          <w:sz w:val="24"/>
          <w:szCs w:val="24"/>
        </w:rPr>
        <w:t xml:space="preserve"> protected. </w:t>
      </w:r>
      <w:r w:rsidR="00825421" w:rsidRPr="009F79D1">
        <w:rPr>
          <w:rFonts w:ascii="Times New Roman" w:hAnsi="Times New Roman" w:cs="Times New Roman"/>
          <w:iCs/>
          <w:sz w:val="24"/>
          <w:szCs w:val="24"/>
        </w:rPr>
        <w:t>The targets were well accepted, with no recorded thefts or damage by people and members of the communities clearly understood their purpose, which was reinforced by the CSSE's</w:t>
      </w:r>
      <w:r w:rsidR="009C26EE" w:rsidRPr="009F79D1">
        <w:rPr>
          <w:rFonts w:ascii="Times New Roman" w:hAnsi="Times New Roman" w:cs="Times New Roman"/>
          <w:iCs/>
          <w:sz w:val="24"/>
          <w:szCs w:val="24"/>
        </w:rPr>
        <w:t>.</w:t>
      </w:r>
      <w:r w:rsidR="00552752" w:rsidRPr="009F79D1">
        <w:rPr>
          <w:rFonts w:ascii="Times New Roman" w:hAnsi="Times New Roman" w:cs="Times New Roman"/>
          <w:iCs/>
          <w:sz w:val="24"/>
          <w:szCs w:val="24"/>
        </w:rPr>
        <w:t xml:space="preserve"> </w:t>
      </w:r>
      <w:r w:rsidR="00D25F23" w:rsidRPr="009F79D1">
        <w:rPr>
          <w:rFonts w:ascii="Times New Roman" w:hAnsi="Times New Roman" w:cs="Times New Roman"/>
          <w:sz w:val="24"/>
          <w:szCs w:val="24"/>
        </w:rPr>
        <w:t>These costs compare with</w:t>
      </w:r>
      <w:r w:rsidRPr="009F79D1">
        <w:rPr>
          <w:rFonts w:ascii="Times New Roman" w:hAnsi="Times New Roman" w:cs="Times New Roman"/>
          <w:sz w:val="24"/>
          <w:szCs w:val="24"/>
        </w:rPr>
        <w:t xml:space="preserve"> </w:t>
      </w:r>
      <w:r w:rsidR="00825421" w:rsidRPr="009F79D1">
        <w:rPr>
          <w:rFonts w:ascii="Times New Roman" w:hAnsi="Times New Roman" w:cs="Times New Roman"/>
          <w:sz w:val="24"/>
          <w:szCs w:val="24"/>
        </w:rPr>
        <w:t xml:space="preserve">USD </w:t>
      </w:r>
      <w:r w:rsidR="00D25F23" w:rsidRPr="009F79D1">
        <w:rPr>
          <w:rFonts w:ascii="Times New Roman" w:hAnsi="Times New Roman" w:cs="Times New Roman"/>
          <w:sz w:val="24"/>
          <w:szCs w:val="24"/>
        </w:rPr>
        <w:t>10.0</w:t>
      </w:r>
      <w:r w:rsidR="00825421" w:rsidRPr="009F79D1">
        <w:rPr>
          <w:rFonts w:ascii="Times New Roman" w:hAnsi="Times New Roman" w:cs="Times New Roman"/>
          <w:sz w:val="24"/>
          <w:szCs w:val="24"/>
        </w:rPr>
        <w:t xml:space="preserve"> per km</w:t>
      </w:r>
      <w:r w:rsidR="00825421" w:rsidRPr="009F79D1">
        <w:rPr>
          <w:rFonts w:ascii="Times New Roman" w:hAnsi="Times New Roman" w:cs="Times New Roman"/>
          <w:sz w:val="24"/>
          <w:szCs w:val="24"/>
          <w:vertAlign w:val="superscript"/>
        </w:rPr>
        <w:t>2</w:t>
      </w:r>
      <w:r w:rsidR="00552752" w:rsidRPr="009F79D1">
        <w:rPr>
          <w:rFonts w:ascii="Times New Roman" w:hAnsi="Times New Roman" w:cs="Times New Roman"/>
          <w:sz w:val="24"/>
          <w:szCs w:val="24"/>
          <w:vertAlign w:val="superscript"/>
        </w:rPr>
        <w:t xml:space="preserve"> </w:t>
      </w:r>
      <w:r w:rsidR="00A213DC" w:rsidRPr="009F79D1">
        <w:rPr>
          <w:rFonts w:ascii="Times New Roman" w:hAnsi="Times New Roman" w:cs="Times New Roman"/>
          <w:sz w:val="24"/>
          <w:szCs w:val="24"/>
        </w:rPr>
        <w:t xml:space="preserve">in Uganda or </w:t>
      </w:r>
      <w:r w:rsidR="00B332EB" w:rsidRPr="009F79D1">
        <w:rPr>
          <w:rFonts w:ascii="Times New Roman" w:hAnsi="Times New Roman" w:cs="Times New Roman"/>
          <w:sz w:val="24"/>
          <w:szCs w:val="24"/>
        </w:rPr>
        <w:t>11.7</w:t>
      </w:r>
      <w:r w:rsidRPr="009F79D1">
        <w:rPr>
          <w:rFonts w:ascii="Times New Roman" w:hAnsi="Times New Roman" w:cs="Times New Roman"/>
          <w:sz w:val="24"/>
          <w:szCs w:val="24"/>
        </w:rPr>
        <w:t xml:space="preserve"> % </w:t>
      </w:r>
      <w:r w:rsidR="00A213DC" w:rsidRPr="009F79D1">
        <w:rPr>
          <w:rFonts w:ascii="Times New Roman" w:hAnsi="Times New Roman" w:cs="Times New Roman"/>
          <w:sz w:val="24"/>
          <w:szCs w:val="24"/>
        </w:rPr>
        <w:t>of total costs</w:t>
      </w:r>
      <w:r w:rsidR="00B332EB" w:rsidRPr="009F79D1">
        <w:rPr>
          <w:rFonts w:ascii="Times New Roman" w:hAnsi="Times New Roman" w:cs="Times New Roman"/>
          <w:sz w:val="24"/>
          <w:szCs w:val="24"/>
        </w:rPr>
        <w:t>, including office overheads</w:t>
      </w:r>
      <w:r w:rsidRPr="009F79D1">
        <w:rPr>
          <w:rFonts w:ascii="Times New Roman" w:hAnsi="Times New Roman" w:cs="Times New Roman"/>
          <w:sz w:val="24"/>
          <w:szCs w:val="24"/>
        </w:rPr>
        <w:t xml:space="preserve">. In Uganda </w:t>
      </w:r>
      <w:r w:rsidR="00D25F23" w:rsidRPr="009F79D1">
        <w:rPr>
          <w:rFonts w:ascii="Times New Roman" w:hAnsi="Times New Roman" w:cs="Times New Roman"/>
          <w:sz w:val="24"/>
          <w:szCs w:val="24"/>
        </w:rPr>
        <w:t xml:space="preserve">sensitisation </w:t>
      </w:r>
      <w:r w:rsidRPr="009F79D1">
        <w:rPr>
          <w:rFonts w:ascii="Times New Roman" w:hAnsi="Times New Roman" w:cs="Times New Roman"/>
          <w:sz w:val="24"/>
          <w:szCs w:val="24"/>
        </w:rPr>
        <w:t>was undertaken as a separate activity which involved visiting villages, training the pre-existing village health teams</w:t>
      </w:r>
      <w:r w:rsidR="00B332EB" w:rsidRPr="009F79D1">
        <w:rPr>
          <w:rFonts w:ascii="Times New Roman" w:hAnsi="Times New Roman" w:cs="Times New Roman"/>
          <w:sz w:val="24"/>
          <w:szCs w:val="24"/>
        </w:rPr>
        <w:t>,</w:t>
      </w:r>
      <w:r w:rsidRPr="009F79D1">
        <w:rPr>
          <w:rFonts w:ascii="Times New Roman" w:hAnsi="Times New Roman" w:cs="Times New Roman"/>
          <w:sz w:val="24"/>
          <w:szCs w:val="24"/>
        </w:rPr>
        <w:t xml:space="preserve"> meeting villagers and undertaking house-to-house sensitisation with flip charts and targets.</w:t>
      </w:r>
      <w:r w:rsidR="00552752" w:rsidRPr="009F79D1">
        <w:rPr>
          <w:rFonts w:ascii="Times New Roman" w:hAnsi="Times New Roman" w:cs="Times New Roman"/>
          <w:sz w:val="24"/>
          <w:szCs w:val="24"/>
        </w:rPr>
        <w:t xml:space="preserve"> </w:t>
      </w:r>
      <w:r w:rsidRPr="009F79D1">
        <w:rPr>
          <w:rFonts w:ascii="Times New Roman" w:hAnsi="Times New Roman" w:cs="Times New Roman"/>
          <w:sz w:val="24"/>
          <w:szCs w:val="24"/>
        </w:rPr>
        <w:t>In Chad, once the initial visits to villages had taken place, involving village meetings, creating the CSSE's and contacting local religious and civic leaders, and materials (posters, leaflets) had been distributed, the follow-up sensitisation focused on radio broadcasts in three languages and relied on the activities of the CSSEs.</w:t>
      </w:r>
      <w:r w:rsidR="00552752" w:rsidRPr="009F79D1">
        <w:rPr>
          <w:rFonts w:ascii="Times New Roman" w:hAnsi="Times New Roman" w:cs="Times New Roman"/>
          <w:sz w:val="24"/>
          <w:szCs w:val="24"/>
        </w:rPr>
        <w:t xml:space="preserve"> </w:t>
      </w:r>
      <w:r w:rsidRPr="009F79D1">
        <w:rPr>
          <w:rFonts w:ascii="Times New Roman" w:hAnsi="Times New Roman" w:cs="Times New Roman"/>
          <w:sz w:val="24"/>
          <w:szCs w:val="24"/>
        </w:rPr>
        <w:t>They were involved in most field missions, and during field</w:t>
      </w:r>
      <w:r w:rsidR="00CE607F"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work project staff and CSSEs ensured that local people were aware of the activities being undertaken and </w:t>
      </w:r>
      <w:r w:rsidR="00D25F23" w:rsidRPr="009F79D1">
        <w:rPr>
          <w:rFonts w:ascii="Times New Roman" w:hAnsi="Times New Roman" w:cs="Times New Roman"/>
          <w:sz w:val="24"/>
          <w:szCs w:val="24"/>
        </w:rPr>
        <w:t xml:space="preserve">of </w:t>
      </w:r>
      <w:r w:rsidRPr="009F79D1">
        <w:rPr>
          <w:rFonts w:ascii="Times New Roman" w:hAnsi="Times New Roman" w:cs="Times New Roman"/>
          <w:sz w:val="24"/>
          <w:szCs w:val="24"/>
        </w:rPr>
        <w:t>their purpose.</w:t>
      </w:r>
    </w:p>
    <w:p w14:paraId="0CC937D0" w14:textId="77777777" w:rsidR="00DF39F8" w:rsidRPr="009F79D1" w:rsidRDefault="00DF39F8" w:rsidP="00FD0EB1">
      <w:pPr>
        <w:spacing w:line="360" w:lineRule="auto"/>
        <w:rPr>
          <w:rFonts w:ascii="Times New Roman" w:hAnsi="Times New Roman" w:cs="Times New Roman"/>
          <w:color w:val="FF0000"/>
          <w:sz w:val="24"/>
          <w:szCs w:val="24"/>
        </w:rPr>
      </w:pPr>
    </w:p>
    <w:p w14:paraId="1E6EDD56" w14:textId="0E4BB352" w:rsidR="00F10731" w:rsidRPr="009F79D1" w:rsidRDefault="00482A0E"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Overall the cost per km</w:t>
      </w:r>
      <w:r w:rsidRPr="009F79D1">
        <w:rPr>
          <w:rFonts w:ascii="Times New Roman" w:hAnsi="Times New Roman" w:cs="Times New Roman"/>
          <w:sz w:val="24"/>
          <w:szCs w:val="24"/>
          <w:vertAlign w:val="superscript"/>
        </w:rPr>
        <w:t>2</w:t>
      </w:r>
      <w:r w:rsidRPr="009F79D1">
        <w:rPr>
          <w:rFonts w:ascii="Times New Roman" w:hAnsi="Times New Roman" w:cs="Times New Roman"/>
          <w:sz w:val="24"/>
          <w:szCs w:val="24"/>
        </w:rPr>
        <w:t xml:space="preserve"> for </w:t>
      </w:r>
      <w:r w:rsidR="00893BD3" w:rsidRPr="009F79D1">
        <w:rPr>
          <w:rFonts w:ascii="Times New Roman" w:hAnsi="Times New Roman" w:cs="Times New Roman"/>
          <w:sz w:val="24"/>
          <w:szCs w:val="24"/>
        </w:rPr>
        <w:t xml:space="preserve">tiny targets deployed </w:t>
      </w:r>
      <w:r w:rsidRPr="009F79D1">
        <w:rPr>
          <w:rFonts w:ascii="Times New Roman" w:hAnsi="Times New Roman" w:cs="Times New Roman"/>
          <w:sz w:val="24"/>
          <w:szCs w:val="24"/>
        </w:rPr>
        <w:t xml:space="preserve">both </w:t>
      </w:r>
      <w:r w:rsidR="00893BD3" w:rsidRPr="009F79D1">
        <w:rPr>
          <w:rFonts w:ascii="Times New Roman" w:hAnsi="Times New Roman" w:cs="Times New Roman"/>
          <w:sz w:val="24"/>
          <w:szCs w:val="24"/>
        </w:rPr>
        <w:t xml:space="preserve">in </w:t>
      </w:r>
      <w:r w:rsidRPr="009F79D1">
        <w:rPr>
          <w:rFonts w:ascii="Times New Roman" w:hAnsi="Times New Roman" w:cs="Times New Roman"/>
          <w:sz w:val="24"/>
          <w:szCs w:val="24"/>
        </w:rPr>
        <w:t xml:space="preserve">Chad and Uganda compares very well with the historical cost of other tsetse control interventions using fixed baits. </w:t>
      </w:r>
      <w:r w:rsidR="0063358F" w:rsidRPr="009F79D1">
        <w:rPr>
          <w:rFonts w:ascii="Times New Roman" w:hAnsi="Times New Roman" w:cs="Times New Roman"/>
          <w:sz w:val="24"/>
          <w:szCs w:val="24"/>
        </w:rPr>
        <w:t xml:space="preserve">Based on a synthesis of published field studies </w:t>
      </w:r>
      <w:r w:rsidR="0005028A" w:rsidRPr="009F79D1">
        <w:rPr>
          <w:rFonts w:ascii="Times New Roman" w:hAnsi="Times New Roman" w:cs="Times New Roman"/>
          <w:sz w:val="24"/>
          <w:szCs w:val="24"/>
        </w:rPr>
        <w:t>[</w:t>
      </w:r>
      <w:r w:rsidRPr="009F79D1">
        <w:rPr>
          <w:rFonts w:ascii="Times New Roman" w:hAnsi="Times New Roman" w:cs="Times New Roman"/>
          <w:sz w:val="24"/>
          <w:szCs w:val="24"/>
        </w:rPr>
        <w:t>13</w:t>
      </w:r>
      <w:r w:rsidR="0005028A"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these were estimated to cost USD 220 </w:t>
      </w:r>
      <w:r w:rsidR="00D272E4" w:rsidRPr="009F79D1">
        <w:rPr>
          <w:rFonts w:ascii="Times New Roman" w:hAnsi="Times New Roman" w:cs="Times New Roman"/>
          <w:sz w:val="24"/>
          <w:szCs w:val="24"/>
        </w:rPr>
        <w:t xml:space="preserve">– </w:t>
      </w:r>
      <w:r w:rsidRPr="009F79D1">
        <w:rPr>
          <w:rFonts w:ascii="Times New Roman" w:hAnsi="Times New Roman" w:cs="Times New Roman"/>
          <w:sz w:val="24"/>
          <w:szCs w:val="24"/>
        </w:rPr>
        <w:t>315 per km</w:t>
      </w:r>
      <w:r w:rsidRPr="009F79D1">
        <w:rPr>
          <w:rFonts w:ascii="Times New Roman" w:hAnsi="Times New Roman" w:cs="Times New Roman"/>
          <w:sz w:val="24"/>
          <w:szCs w:val="24"/>
          <w:vertAlign w:val="superscript"/>
        </w:rPr>
        <w:t xml:space="preserve">2 </w:t>
      </w:r>
      <w:r w:rsidRPr="009F79D1">
        <w:rPr>
          <w:rFonts w:ascii="Times New Roman" w:hAnsi="Times New Roman" w:cs="Times New Roman"/>
          <w:sz w:val="24"/>
          <w:szCs w:val="24"/>
        </w:rPr>
        <w:t xml:space="preserve">protected </w:t>
      </w:r>
      <w:r w:rsidR="0063358F" w:rsidRPr="009F79D1">
        <w:rPr>
          <w:rFonts w:ascii="Times New Roman" w:hAnsi="Times New Roman" w:cs="Times New Roman"/>
          <w:sz w:val="24"/>
          <w:szCs w:val="24"/>
        </w:rPr>
        <w:t xml:space="preserve">at 2016 prices </w:t>
      </w:r>
      <w:r w:rsidR="0005028A" w:rsidRPr="009F79D1">
        <w:rPr>
          <w:rFonts w:ascii="Times New Roman" w:hAnsi="Times New Roman" w:cs="Times New Roman"/>
          <w:sz w:val="24"/>
          <w:szCs w:val="24"/>
        </w:rPr>
        <w:t xml:space="preserve">in Botswana and Zimbabwe </w:t>
      </w:r>
      <w:r w:rsidRPr="009F79D1">
        <w:rPr>
          <w:rFonts w:ascii="Times New Roman" w:hAnsi="Times New Roman" w:cs="Times New Roman"/>
          <w:sz w:val="24"/>
          <w:szCs w:val="24"/>
        </w:rPr>
        <w:t xml:space="preserve">for the classic full size </w:t>
      </w:r>
      <w:r w:rsidR="00BB5F36" w:rsidRPr="009F79D1">
        <w:rPr>
          <w:rFonts w:ascii="Times New Roman" w:hAnsi="Times New Roman" w:cs="Times New Roman"/>
          <w:sz w:val="24"/>
          <w:szCs w:val="24"/>
        </w:rPr>
        <w:t xml:space="preserve">(~1.8 m wide x 1 m high) </w:t>
      </w:r>
      <w:r w:rsidRPr="009F79D1">
        <w:rPr>
          <w:rFonts w:ascii="Times New Roman" w:hAnsi="Times New Roman" w:cs="Times New Roman"/>
          <w:sz w:val="24"/>
          <w:szCs w:val="24"/>
        </w:rPr>
        <w:t xml:space="preserve">targets with odour baits deployed </w:t>
      </w:r>
      <w:r w:rsidR="0005028A" w:rsidRPr="009F79D1">
        <w:rPr>
          <w:rFonts w:ascii="Times New Roman" w:hAnsi="Times New Roman" w:cs="Times New Roman"/>
          <w:sz w:val="24"/>
          <w:szCs w:val="24"/>
        </w:rPr>
        <w:t xml:space="preserve">against savanna group tsetse flies </w:t>
      </w:r>
      <w:r w:rsidRPr="009F79D1">
        <w:rPr>
          <w:rFonts w:ascii="Times New Roman" w:hAnsi="Times New Roman" w:cs="Times New Roman"/>
          <w:sz w:val="24"/>
          <w:szCs w:val="24"/>
        </w:rPr>
        <w:t xml:space="preserve">at </w:t>
      </w:r>
      <w:r w:rsidR="0005028A" w:rsidRPr="009F79D1">
        <w:rPr>
          <w:rFonts w:ascii="Times New Roman" w:hAnsi="Times New Roman" w:cs="Times New Roman"/>
          <w:sz w:val="24"/>
          <w:szCs w:val="24"/>
        </w:rPr>
        <w:t xml:space="preserve">a density of </w:t>
      </w:r>
      <w:r w:rsidRPr="009F79D1">
        <w:rPr>
          <w:rFonts w:ascii="Times New Roman" w:hAnsi="Times New Roman" w:cs="Times New Roman"/>
          <w:sz w:val="24"/>
          <w:szCs w:val="24"/>
        </w:rPr>
        <w:t>4 per km</w:t>
      </w:r>
      <w:r w:rsidRPr="009F79D1">
        <w:rPr>
          <w:rFonts w:ascii="Times New Roman" w:hAnsi="Times New Roman" w:cs="Times New Roman"/>
          <w:sz w:val="24"/>
          <w:szCs w:val="24"/>
          <w:vertAlign w:val="superscript"/>
        </w:rPr>
        <w:t>2</w:t>
      </w:r>
      <w:r w:rsidRPr="009F79D1">
        <w:rPr>
          <w:rFonts w:ascii="Times New Roman" w:hAnsi="Times New Roman" w:cs="Times New Roman"/>
          <w:sz w:val="24"/>
          <w:szCs w:val="24"/>
        </w:rPr>
        <w:t xml:space="preserve"> protected</w:t>
      </w:r>
      <w:r w:rsidR="0005028A" w:rsidRPr="009F79D1">
        <w:rPr>
          <w:rFonts w:ascii="Times New Roman" w:hAnsi="Times New Roman" w:cs="Times New Roman"/>
          <w:sz w:val="24"/>
          <w:szCs w:val="24"/>
        </w:rPr>
        <w:t>.</w:t>
      </w:r>
      <w:r w:rsidR="00C5168F" w:rsidRPr="009F79D1">
        <w:rPr>
          <w:rFonts w:ascii="Times New Roman" w:hAnsi="Times New Roman" w:cs="Times New Roman"/>
          <w:sz w:val="24"/>
          <w:szCs w:val="24"/>
        </w:rPr>
        <w:t xml:space="preserve"> </w:t>
      </w:r>
      <w:r w:rsidR="0005028A" w:rsidRPr="009F79D1">
        <w:rPr>
          <w:rFonts w:ascii="Times New Roman" w:hAnsi="Times New Roman" w:cs="Times New Roman"/>
          <w:sz w:val="24"/>
          <w:szCs w:val="24"/>
        </w:rPr>
        <w:t>For riverine flies, the cost per km</w:t>
      </w:r>
      <w:r w:rsidR="0005028A" w:rsidRPr="009F79D1">
        <w:rPr>
          <w:rFonts w:ascii="Times New Roman" w:hAnsi="Times New Roman" w:cs="Times New Roman"/>
          <w:sz w:val="24"/>
          <w:szCs w:val="24"/>
          <w:vertAlign w:val="superscript"/>
        </w:rPr>
        <w:t>2</w:t>
      </w:r>
      <w:r w:rsidR="0005028A" w:rsidRPr="009F79D1">
        <w:rPr>
          <w:rFonts w:ascii="Times New Roman" w:hAnsi="Times New Roman" w:cs="Times New Roman"/>
          <w:sz w:val="24"/>
          <w:szCs w:val="24"/>
        </w:rPr>
        <w:t xml:space="preserve"> protected at 2016 prices came to about </w:t>
      </w:r>
      <w:r w:rsidRPr="009F79D1">
        <w:rPr>
          <w:rFonts w:ascii="Times New Roman" w:hAnsi="Times New Roman" w:cs="Times New Roman"/>
          <w:sz w:val="24"/>
          <w:szCs w:val="24"/>
        </w:rPr>
        <w:t>USD 220 per km</w:t>
      </w:r>
      <w:r w:rsidRPr="009F79D1">
        <w:rPr>
          <w:rFonts w:ascii="Times New Roman" w:hAnsi="Times New Roman" w:cs="Times New Roman"/>
          <w:sz w:val="24"/>
          <w:szCs w:val="24"/>
          <w:vertAlign w:val="superscript"/>
        </w:rPr>
        <w:t xml:space="preserve">2 </w:t>
      </w:r>
      <w:r w:rsidRPr="009F79D1">
        <w:rPr>
          <w:rFonts w:ascii="Times New Roman" w:hAnsi="Times New Roman" w:cs="Times New Roman"/>
          <w:sz w:val="24"/>
          <w:szCs w:val="24"/>
        </w:rPr>
        <w:t xml:space="preserve">for </w:t>
      </w:r>
      <w:r w:rsidR="00E177B1" w:rsidRPr="009F79D1">
        <w:rPr>
          <w:rFonts w:ascii="Times New Roman" w:hAnsi="Times New Roman" w:cs="Times New Roman"/>
          <w:sz w:val="24"/>
          <w:szCs w:val="24"/>
        </w:rPr>
        <w:t>medium sized</w:t>
      </w:r>
      <w:r w:rsidR="00C979E6" w:rsidRPr="009F79D1">
        <w:rPr>
          <w:rFonts w:ascii="Times New Roman" w:hAnsi="Times New Roman" w:cs="Times New Roman"/>
          <w:sz w:val="24"/>
          <w:szCs w:val="24"/>
        </w:rPr>
        <w:t xml:space="preserve"> targets</w:t>
      </w:r>
      <w:r w:rsidR="000E72B0" w:rsidRPr="009F79D1">
        <w:rPr>
          <w:rFonts w:ascii="Times New Roman" w:hAnsi="Times New Roman" w:cs="Times New Roman"/>
          <w:sz w:val="24"/>
          <w:szCs w:val="24"/>
        </w:rPr>
        <w:t xml:space="preserve"> (~ 0.8 m wide x 1.1 m high)</w:t>
      </w:r>
      <w:r w:rsidR="00C979E6"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and USD 180 for </w:t>
      </w:r>
      <w:r w:rsidR="000E72B0" w:rsidRPr="009F79D1">
        <w:rPr>
          <w:rFonts w:ascii="Times New Roman" w:hAnsi="Times New Roman" w:cs="Times New Roman"/>
          <w:sz w:val="24"/>
          <w:szCs w:val="24"/>
        </w:rPr>
        <w:t xml:space="preserve">pyramidal </w:t>
      </w:r>
      <w:r w:rsidRPr="009F79D1">
        <w:rPr>
          <w:rFonts w:ascii="Times New Roman" w:hAnsi="Times New Roman" w:cs="Times New Roman"/>
          <w:sz w:val="24"/>
          <w:szCs w:val="24"/>
        </w:rPr>
        <w:t>traps used against HAT in Côte d’Ivoire and Uganda respectively [13].</w:t>
      </w:r>
      <w:r w:rsidR="00F10731" w:rsidRPr="009F79D1">
        <w:rPr>
          <w:rFonts w:ascii="Times New Roman" w:hAnsi="Times New Roman" w:cs="Times New Roman"/>
          <w:sz w:val="24"/>
          <w:szCs w:val="24"/>
        </w:rPr>
        <w:t xml:space="preserve"> </w:t>
      </w:r>
    </w:p>
    <w:p w14:paraId="1E2DFD9E" w14:textId="77777777" w:rsidR="00125605" w:rsidRPr="009F79D1" w:rsidRDefault="00125605" w:rsidP="00FD0EB1">
      <w:pPr>
        <w:spacing w:line="360" w:lineRule="auto"/>
        <w:rPr>
          <w:rFonts w:ascii="Times New Roman" w:hAnsi="Times New Roman" w:cs="Times New Roman"/>
          <w:sz w:val="24"/>
          <w:szCs w:val="24"/>
        </w:rPr>
      </w:pPr>
    </w:p>
    <w:p w14:paraId="656753EA" w14:textId="3D55B6FC" w:rsidR="001172DA" w:rsidRPr="009F79D1" w:rsidRDefault="00CB017A"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This study is one of very few where the full costs were continuously monitored, as </w:t>
      </w:r>
      <w:r w:rsidR="005225FD" w:rsidRPr="009F79D1">
        <w:rPr>
          <w:rFonts w:ascii="Times New Roman" w:hAnsi="Times New Roman" w:cs="Times New Roman"/>
          <w:sz w:val="24"/>
          <w:szCs w:val="24"/>
        </w:rPr>
        <w:t>compared to</w:t>
      </w:r>
      <w:r w:rsidRPr="009F79D1">
        <w:rPr>
          <w:rFonts w:ascii="Times New Roman" w:hAnsi="Times New Roman" w:cs="Times New Roman"/>
          <w:sz w:val="24"/>
          <w:szCs w:val="24"/>
        </w:rPr>
        <w:t xml:space="preserve"> each participating institute simply keeping track of its </w:t>
      </w:r>
      <w:r w:rsidR="001172DA" w:rsidRPr="009F79D1">
        <w:rPr>
          <w:rFonts w:ascii="Times New Roman" w:hAnsi="Times New Roman" w:cs="Times New Roman"/>
          <w:sz w:val="24"/>
          <w:szCs w:val="24"/>
        </w:rPr>
        <w:t xml:space="preserve">relevant </w:t>
      </w:r>
      <w:r w:rsidRPr="009F79D1">
        <w:rPr>
          <w:rFonts w:ascii="Times New Roman" w:hAnsi="Times New Roman" w:cs="Times New Roman"/>
          <w:sz w:val="24"/>
          <w:szCs w:val="24"/>
        </w:rPr>
        <w:t>budget line</w:t>
      </w:r>
      <w:r w:rsidR="001172DA" w:rsidRPr="009F79D1">
        <w:rPr>
          <w:rFonts w:ascii="Times New Roman" w:hAnsi="Times New Roman" w:cs="Times New Roman"/>
          <w:sz w:val="24"/>
          <w:szCs w:val="24"/>
        </w:rPr>
        <w:t>s</w:t>
      </w:r>
      <w:r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Pr="009F79D1">
        <w:rPr>
          <w:rFonts w:ascii="Times New Roman" w:hAnsi="Times New Roman" w:cs="Times New Roman"/>
          <w:sz w:val="24"/>
          <w:szCs w:val="24"/>
        </w:rPr>
        <w:t>In par</w:t>
      </w:r>
      <w:r w:rsidR="001172DA" w:rsidRPr="009F79D1">
        <w:rPr>
          <w:rFonts w:ascii="Times New Roman" w:hAnsi="Times New Roman" w:cs="Times New Roman"/>
          <w:sz w:val="24"/>
          <w:szCs w:val="24"/>
        </w:rPr>
        <w:t xml:space="preserve">ticular the costs </w:t>
      </w:r>
      <w:r w:rsidRPr="009F79D1">
        <w:rPr>
          <w:rFonts w:ascii="Times New Roman" w:hAnsi="Times New Roman" w:cs="Times New Roman"/>
          <w:sz w:val="24"/>
          <w:szCs w:val="24"/>
        </w:rPr>
        <w:t>included a share of all st</w:t>
      </w:r>
      <w:r w:rsidR="005225FD" w:rsidRPr="009F79D1">
        <w:rPr>
          <w:rFonts w:ascii="Times New Roman" w:hAnsi="Times New Roman" w:cs="Times New Roman"/>
          <w:sz w:val="24"/>
          <w:szCs w:val="24"/>
        </w:rPr>
        <w:t>a</w:t>
      </w:r>
      <w:r w:rsidRPr="009F79D1">
        <w:rPr>
          <w:rFonts w:ascii="Times New Roman" w:hAnsi="Times New Roman" w:cs="Times New Roman"/>
          <w:sz w:val="24"/>
          <w:szCs w:val="24"/>
        </w:rPr>
        <w:t>ff salaries in relation to time spent on the activity.</w:t>
      </w:r>
      <w:r w:rsidR="00EC2960" w:rsidRPr="009F79D1">
        <w:rPr>
          <w:rFonts w:ascii="Times New Roman" w:hAnsi="Times New Roman" w:cs="Times New Roman"/>
          <w:sz w:val="24"/>
          <w:szCs w:val="24"/>
        </w:rPr>
        <w:t xml:space="preserve"> </w:t>
      </w:r>
      <w:r w:rsidR="001172DA" w:rsidRPr="009F79D1">
        <w:rPr>
          <w:rFonts w:ascii="Times New Roman" w:hAnsi="Times New Roman" w:cs="Times New Roman"/>
          <w:sz w:val="24"/>
          <w:szCs w:val="24"/>
        </w:rPr>
        <w:t xml:space="preserve">The lessons learnt were, first, that it was important to process and check </w:t>
      </w:r>
      <w:r w:rsidR="005A3F75" w:rsidRPr="009F79D1">
        <w:rPr>
          <w:rFonts w:ascii="Times New Roman" w:hAnsi="Times New Roman" w:cs="Times New Roman"/>
          <w:sz w:val="24"/>
          <w:szCs w:val="24"/>
        </w:rPr>
        <w:t xml:space="preserve">the cost </w:t>
      </w:r>
      <w:r w:rsidR="001172DA" w:rsidRPr="009F79D1">
        <w:rPr>
          <w:rFonts w:ascii="Times New Roman" w:hAnsi="Times New Roman" w:cs="Times New Roman"/>
          <w:sz w:val="24"/>
          <w:szCs w:val="24"/>
        </w:rPr>
        <w:t>data after each mission.</w:t>
      </w:r>
      <w:r w:rsidR="00EC2960" w:rsidRPr="009F79D1">
        <w:rPr>
          <w:rFonts w:ascii="Times New Roman" w:hAnsi="Times New Roman" w:cs="Times New Roman"/>
          <w:sz w:val="24"/>
          <w:szCs w:val="24"/>
        </w:rPr>
        <w:t xml:space="preserve"> </w:t>
      </w:r>
      <w:r w:rsidR="001172DA" w:rsidRPr="009F79D1">
        <w:rPr>
          <w:rFonts w:ascii="Times New Roman" w:hAnsi="Times New Roman" w:cs="Times New Roman"/>
          <w:sz w:val="24"/>
          <w:szCs w:val="24"/>
        </w:rPr>
        <w:t>Second, as the data recording on field trips is necessarily conducted by researchers usually more used to collecting entomological data</w:t>
      </w:r>
      <w:r w:rsidR="005225FD" w:rsidRPr="009F79D1">
        <w:rPr>
          <w:rFonts w:ascii="Times New Roman" w:hAnsi="Times New Roman" w:cs="Times New Roman"/>
          <w:sz w:val="24"/>
          <w:szCs w:val="24"/>
        </w:rPr>
        <w:t>,</w:t>
      </w:r>
      <w:r w:rsidR="001172DA" w:rsidRPr="009F79D1">
        <w:rPr>
          <w:rFonts w:ascii="Times New Roman" w:hAnsi="Times New Roman" w:cs="Times New Roman"/>
          <w:sz w:val="24"/>
          <w:szCs w:val="24"/>
        </w:rPr>
        <w:t xml:space="preserve"> it is </w:t>
      </w:r>
      <w:r w:rsidR="005225FD" w:rsidRPr="009F79D1">
        <w:rPr>
          <w:rFonts w:ascii="Times New Roman" w:hAnsi="Times New Roman" w:cs="Times New Roman"/>
          <w:sz w:val="24"/>
          <w:szCs w:val="24"/>
        </w:rPr>
        <w:t xml:space="preserve">vital </w:t>
      </w:r>
      <w:r w:rsidR="001172DA" w:rsidRPr="009F79D1">
        <w:rPr>
          <w:rFonts w:ascii="Times New Roman" w:hAnsi="Times New Roman" w:cs="Times New Roman"/>
          <w:sz w:val="24"/>
          <w:szCs w:val="24"/>
        </w:rPr>
        <w:t xml:space="preserve">to emphasize its purpose and the fact that the number of data items </w:t>
      </w:r>
      <w:r w:rsidR="001172DA" w:rsidRPr="009F79D1">
        <w:rPr>
          <w:rFonts w:ascii="Times New Roman" w:hAnsi="Times New Roman" w:cs="Times New Roman"/>
          <w:sz w:val="24"/>
          <w:szCs w:val="24"/>
        </w:rPr>
        <w:lastRenderedPageBreak/>
        <w:t>required is relatively small.</w:t>
      </w:r>
      <w:r w:rsidR="00EC2960" w:rsidRPr="009F79D1">
        <w:rPr>
          <w:rFonts w:ascii="Times New Roman" w:hAnsi="Times New Roman" w:cs="Times New Roman"/>
          <w:sz w:val="24"/>
          <w:szCs w:val="24"/>
        </w:rPr>
        <w:t xml:space="preserve"> </w:t>
      </w:r>
      <w:r w:rsidR="005225FD" w:rsidRPr="009F79D1">
        <w:rPr>
          <w:rFonts w:ascii="Times New Roman" w:hAnsi="Times New Roman" w:cs="Times New Roman"/>
          <w:sz w:val="24"/>
          <w:szCs w:val="24"/>
        </w:rPr>
        <w:t>As the field work progressed, o</w:t>
      </w:r>
      <w:r w:rsidR="001172DA" w:rsidRPr="009F79D1">
        <w:rPr>
          <w:rFonts w:ascii="Times New Roman" w:hAnsi="Times New Roman" w:cs="Times New Roman"/>
          <w:sz w:val="24"/>
          <w:szCs w:val="24"/>
        </w:rPr>
        <w:t>nly minor edits were required to the or</w:t>
      </w:r>
      <w:r w:rsidR="00B105B1" w:rsidRPr="009F79D1">
        <w:rPr>
          <w:rFonts w:ascii="Times New Roman" w:hAnsi="Times New Roman" w:cs="Times New Roman"/>
          <w:sz w:val="24"/>
          <w:szCs w:val="24"/>
        </w:rPr>
        <w:t>i</w:t>
      </w:r>
      <w:r w:rsidR="001172DA" w:rsidRPr="009F79D1">
        <w:rPr>
          <w:rFonts w:ascii="Times New Roman" w:hAnsi="Times New Roman" w:cs="Times New Roman"/>
          <w:sz w:val="24"/>
          <w:szCs w:val="24"/>
        </w:rPr>
        <w:t xml:space="preserve">ginal protocols. </w:t>
      </w:r>
      <w:r w:rsidR="005225FD" w:rsidRPr="009F79D1">
        <w:rPr>
          <w:rFonts w:ascii="Times New Roman" w:hAnsi="Times New Roman" w:cs="Times New Roman"/>
          <w:sz w:val="24"/>
          <w:szCs w:val="24"/>
        </w:rPr>
        <w:t>The</w:t>
      </w:r>
      <w:r w:rsidR="001172DA" w:rsidRPr="009F79D1">
        <w:rPr>
          <w:rFonts w:ascii="Times New Roman" w:hAnsi="Times New Roman" w:cs="Times New Roman"/>
          <w:sz w:val="24"/>
          <w:szCs w:val="24"/>
        </w:rPr>
        <w:t xml:space="preserve"> </w:t>
      </w:r>
      <w:r w:rsidR="005225FD" w:rsidRPr="009F79D1">
        <w:rPr>
          <w:rFonts w:ascii="Times New Roman" w:hAnsi="Times New Roman" w:cs="Times New Roman"/>
          <w:sz w:val="24"/>
          <w:szCs w:val="24"/>
        </w:rPr>
        <w:t xml:space="preserve">edited </w:t>
      </w:r>
      <w:r w:rsidR="001172DA" w:rsidRPr="009F79D1">
        <w:rPr>
          <w:rFonts w:ascii="Times New Roman" w:hAnsi="Times New Roman" w:cs="Times New Roman"/>
          <w:sz w:val="24"/>
          <w:szCs w:val="24"/>
        </w:rPr>
        <w:t xml:space="preserve">versions </w:t>
      </w:r>
      <w:r w:rsidR="008A1E72" w:rsidRPr="009F79D1">
        <w:rPr>
          <w:rFonts w:ascii="Times New Roman" w:hAnsi="Times New Roman" w:cs="Times New Roman"/>
          <w:sz w:val="24"/>
          <w:szCs w:val="24"/>
        </w:rPr>
        <w:t xml:space="preserve">in both languages </w:t>
      </w:r>
      <w:r w:rsidR="00762367" w:rsidRPr="009F79D1">
        <w:rPr>
          <w:rFonts w:ascii="Times New Roman" w:hAnsi="Times New Roman" w:cs="Times New Roman"/>
          <w:sz w:val="24"/>
          <w:szCs w:val="24"/>
        </w:rPr>
        <w:t xml:space="preserve">are </w:t>
      </w:r>
      <w:r w:rsidR="001172DA" w:rsidRPr="009F79D1">
        <w:rPr>
          <w:rFonts w:ascii="Times New Roman" w:hAnsi="Times New Roman" w:cs="Times New Roman"/>
          <w:sz w:val="24"/>
          <w:szCs w:val="24"/>
        </w:rPr>
        <w:t xml:space="preserve">attached </w:t>
      </w:r>
      <w:r w:rsidR="005225FD" w:rsidRPr="009F79D1">
        <w:rPr>
          <w:rFonts w:ascii="Times New Roman" w:hAnsi="Times New Roman" w:cs="Times New Roman"/>
          <w:sz w:val="24"/>
          <w:szCs w:val="24"/>
        </w:rPr>
        <w:t xml:space="preserve">as </w:t>
      </w:r>
      <w:r w:rsidR="008A1E72" w:rsidRPr="009F79D1">
        <w:rPr>
          <w:rFonts w:ascii="Times New Roman" w:hAnsi="Times New Roman" w:cs="Times New Roman"/>
          <w:sz w:val="24"/>
          <w:szCs w:val="24"/>
        </w:rPr>
        <w:t xml:space="preserve">Additional </w:t>
      </w:r>
      <w:r w:rsidR="00440F1D" w:rsidRPr="009F79D1">
        <w:rPr>
          <w:rFonts w:ascii="Times New Roman" w:hAnsi="Times New Roman" w:cs="Times New Roman"/>
          <w:sz w:val="24"/>
          <w:szCs w:val="24"/>
        </w:rPr>
        <w:t xml:space="preserve">files </w:t>
      </w:r>
      <w:r w:rsidR="008A1E72" w:rsidRPr="009F79D1">
        <w:rPr>
          <w:rFonts w:ascii="Times New Roman" w:hAnsi="Times New Roman" w:cs="Times New Roman"/>
          <w:sz w:val="24"/>
          <w:szCs w:val="24"/>
        </w:rPr>
        <w:t>1 – 4, as well as the basic data sheet</w:t>
      </w:r>
      <w:r w:rsidR="00C5168F" w:rsidRPr="009F79D1">
        <w:rPr>
          <w:rFonts w:ascii="Times New Roman" w:hAnsi="Times New Roman" w:cs="Times New Roman"/>
          <w:sz w:val="24"/>
          <w:szCs w:val="24"/>
        </w:rPr>
        <w:t xml:space="preserve"> </w:t>
      </w:r>
      <w:r w:rsidR="008A1E72" w:rsidRPr="009F79D1">
        <w:rPr>
          <w:rFonts w:ascii="Times New Roman" w:hAnsi="Times New Roman" w:cs="Times New Roman"/>
          <w:sz w:val="24"/>
          <w:szCs w:val="24"/>
        </w:rPr>
        <w:t xml:space="preserve">as Additional </w:t>
      </w:r>
      <w:r w:rsidR="00440F1D" w:rsidRPr="009F79D1">
        <w:rPr>
          <w:rFonts w:ascii="Times New Roman" w:hAnsi="Times New Roman" w:cs="Times New Roman"/>
          <w:sz w:val="24"/>
          <w:szCs w:val="24"/>
        </w:rPr>
        <w:t xml:space="preserve">file </w:t>
      </w:r>
      <w:r w:rsidR="008A1E72" w:rsidRPr="009F79D1">
        <w:rPr>
          <w:rFonts w:ascii="Times New Roman" w:hAnsi="Times New Roman" w:cs="Times New Roman"/>
          <w:sz w:val="24"/>
          <w:szCs w:val="24"/>
        </w:rPr>
        <w:t>5.</w:t>
      </w:r>
    </w:p>
    <w:p w14:paraId="480B16B8" w14:textId="77777777" w:rsidR="00703E31" w:rsidRPr="009F79D1" w:rsidRDefault="00703E31" w:rsidP="00FD0EB1">
      <w:pPr>
        <w:tabs>
          <w:tab w:val="left" w:pos="1707"/>
        </w:tabs>
        <w:spacing w:line="360" w:lineRule="auto"/>
        <w:rPr>
          <w:rFonts w:ascii="Times New Roman" w:hAnsi="Times New Roman" w:cs="Times New Roman"/>
          <w:sz w:val="24"/>
          <w:szCs w:val="24"/>
        </w:rPr>
      </w:pPr>
    </w:p>
    <w:p w14:paraId="6C735B18" w14:textId="4808E4E9" w:rsidR="005251E1" w:rsidRPr="009F79D1" w:rsidRDefault="005930BE"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While the cost per km</w:t>
      </w:r>
      <w:r w:rsidR="006D45E1" w:rsidRPr="009F79D1">
        <w:rPr>
          <w:rFonts w:ascii="Times New Roman" w:hAnsi="Times New Roman" w:cs="Times New Roman"/>
          <w:sz w:val="24"/>
          <w:szCs w:val="24"/>
          <w:vertAlign w:val="superscript"/>
        </w:rPr>
        <w:t>2</w:t>
      </w:r>
      <w:r w:rsidRPr="009F79D1">
        <w:rPr>
          <w:rFonts w:ascii="Times New Roman" w:hAnsi="Times New Roman" w:cs="Times New Roman"/>
          <w:sz w:val="24"/>
          <w:szCs w:val="24"/>
        </w:rPr>
        <w:t xml:space="preserve"> or person protected indicates its relative cost, in order to </w:t>
      </w:r>
      <w:r w:rsidR="00601B8D" w:rsidRPr="009F79D1">
        <w:rPr>
          <w:rFonts w:ascii="Times New Roman" w:hAnsi="Times New Roman" w:cs="Times New Roman"/>
          <w:sz w:val="24"/>
          <w:szCs w:val="24"/>
        </w:rPr>
        <w:t xml:space="preserve">fully </w:t>
      </w:r>
      <w:r w:rsidRPr="009F79D1">
        <w:rPr>
          <w:rFonts w:ascii="Times New Roman" w:hAnsi="Times New Roman" w:cs="Times New Roman"/>
          <w:sz w:val="24"/>
          <w:szCs w:val="24"/>
        </w:rPr>
        <w:t xml:space="preserve">assess </w:t>
      </w:r>
      <w:r w:rsidR="00601B8D" w:rsidRPr="009F79D1">
        <w:rPr>
          <w:rFonts w:ascii="Times New Roman" w:hAnsi="Times New Roman" w:cs="Times New Roman"/>
          <w:sz w:val="24"/>
          <w:szCs w:val="24"/>
        </w:rPr>
        <w:t xml:space="preserve">its </w:t>
      </w:r>
      <w:r w:rsidRPr="009F79D1">
        <w:rPr>
          <w:rFonts w:ascii="Times New Roman" w:hAnsi="Times New Roman" w:cs="Times New Roman"/>
          <w:sz w:val="24"/>
          <w:szCs w:val="24"/>
        </w:rPr>
        <w:t xml:space="preserve">cost-effectiveness, the costs of controlling tsetse in the </w:t>
      </w:r>
      <w:proofErr w:type="spellStart"/>
      <w:r w:rsidRPr="009F79D1">
        <w:rPr>
          <w:rFonts w:ascii="Times New Roman" w:hAnsi="Times New Roman" w:cs="Times New Roman"/>
          <w:sz w:val="24"/>
          <w:szCs w:val="24"/>
        </w:rPr>
        <w:t>Mandoul</w:t>
      </w:r>
      <w:proofErr w:type="spellEnd"/>
      <w:r w:rsidRPr="009F79D1">
        <w:rPr>
          <w:rFonts w:ascii="Times New Roman" w:hAnsi="Times New Roman" w:cs="Times New Roman"/>
          <w:sz w:val="24"/>
          <w:szCs w:val="24"/>
        </w:rPr>
        <w:t xml:space="preserve"> focus should be ideally related to indicators of its impact. </w:t>
      </w:r>
      <w:r w:rsidR="00166E31" w:rsidRPr="009F79D1">
        <w:rPr>
          <w:rFonts w:ascii="Times New Roman" w:hAnsi="Times New Roman" w:cs="Times New Roman"/>
          <w:sz w:val="24"/>
          <w:szCs w:val="24"/>
        </w:rPr>
        <w:t>The impact on the tsetse population has been dramatic, with a reduction of 98.6% within two months</w:t>
      </w:r>
      <w:r w:rsidR="00D5098A" w:rsidRPr="009F79D1">
        <w:rPr>
          <w:rFonts w:ascii="Times New Roman" w:hAnsi="Times New Roman" w:cs="Times New Roman"/>
          <w:sz w:val="24"/>
          <w:szCs w:val="24"/>
        </w:rPr>
        <w:t xml:space="preserve"> with only one fly being caught in 2015 and none in 2016 [</w:t>
      </w:r>
      <w:r w:rsidR="00482A0E" w:rsidRPr="009F79D1">
        <w:rPr>
          <w:rFonts w:ascii="Times New Roman" w:hAnsi="Times New Roman" w:cs="Times New Roman"/>
          <w:sz w:val="24"/>
          <w:szCs w:val="24"/>
        </w:rPr>
        <w:t>21</w:t>
      </w:r>
      <w:r w:rsidR="00D5098A" w:rsidRPr="009F79D1">
        <w:rPr>
          <w:rFonts w:ascii="Times New Roman" w:hAnsi="Times New Roman" w:cs="Times New Roman"/>
          <w:sz w:val="24"/>
          <w:szCs w:val="24"/>
        </w:rPr>
        <w:t>].</w:t>
      </w:r>
      <w:r w:rsidR="00166E31" w:rsidRPr="009F79D1">
        <w:rPr>
          <w:rFonts w:ascii="Times New Roman" w:hAnsi="Times New Roman" w:cs="Times New Roman"/>
          <w:sz w:val="24"/>
          <w:szCs w:val="24"/>
        </w:rPr>
        <w:t xml:space="preserve"> </w:t>
      </w:r>
      <w:r w:rsidR="00284A14" w:rsidRPr="009F79D1">
        <w:rPr>
          <w:rFonts w:ascii="Times New Roman" w:hAnsi="Times New Roman" w:cs="Times New Roman"/>
          <w:sz w:val="24"/>
          <w:szCs w:val="24"/>
        </w:rPr>
        <w:t>E</w:t>
      </w:r>
      <w:r w:rsidRPr="009F79D1">
        <w:rPr>
          <w:rFonts w:ascii="Times New Roman" w:hAnsi="Times New Roman" w:cs="Times New Roman"/>
          <w:sz w:val="24"/>
          <w:szCs w:val="24"/>
        </w:rPr>
        <w:t>valuating th</w:t>
      </w:r>
      <w:r w:rsidR="00166E31" w:rsidRPr="009F79D1">
        <w:rPr>
          <w:rFonts w:ascii="Times New Roman" w:hAnsi="Times New Roman" w:cs="Times New Roman"/>
          <w:sz w:val="24"/>
          <w:szCs w:val="24"/>
        </w:rPr>
        <w:t xml:space="preserve">e impact on HAT and AAT </w:t>
      </w:r>
      <w:r w:rsidRPr="009F79D1">
        <w:rPr>
          <w:rFonts w:ascii="Times New Roman" w:hAnsi="Times New Roman" w:cs="Times New Roman"/>
          <w:sz w:val="24"/>
          <w:szCs w:val="24"/>
        </w:rPr>
        <w:t xml:space="preserve">has </w:t>
      </w:r>
      <w:r w:rsidR="00C77F20" w:rsidRPr="009F79D1">
        <w:rPr>
          <w:rFonts w:ascii="Times New Roman" w:hAnsi="Times New Roman" w:cs="Times New Roman"/>
          <w:sz w:val="24"/>
          <w:szCs w:val="24"/>
        </w:rPr>
        <w:t xml:space="preserve">always </w:t>
      </w:r>
      <w:r w:rsidRPr="009F79D1">
        <w:rPr>
          <w:rFonts w:ascii="Times New Roman" w:hAnsi="Times New Roman" w:cs="Times New Roman"/>
          <w:sz w:val="24"/>
          <w:szCs w:val="24"/>
        </w:rPr>
        <w:t xml:space="preserve">proved challenging for tsetse </w:t>
      </w:r>
      <w:r w:rsidR="005225FD" w:rsidRPr="009F79D1">
        <w:rPr>
          <w:rFonts w:ascii="Times New Roman" w:hAnsi="Times New Roman" w:cs="Times New Roman"/>
          <w:sz w:val="24"/>
          <w:szCs w:val="24"/>
        </w:rPr>
        <w:t xml:space="preserve">and trypanosomiasis </w:t>
      </w:r>
      <w:r w:rsidRPr="009F79D1">
        <w:rPr>
          <w:rFonts w:ascii="Times New Roman" w:hAnsi="Times New Roman" w:cs="Times New Roman"/>
          <w:sz w:val="24"/>
          <w:szCs w:val="24"/>
        </w:rPr>
        <w:t xml:space="preserve">control work </w:t>
      </w:r>
      <w:r w:rsidR="00E91FB9" w:rsidRPr="009F79D1">
        <w:rPr>
          <w:rFonts w:ascii="Times New Roman" w:hAnsi="Times New Roman" w:cs="Times New Roman"/>
          <w:sz w:val="24"/>
          <w:szCs w:val="24"/>
        </w:rPr>
        <w:t>[</w:t>
      </w:r>
      <w:r w:rsidR="00482A0E" w:rsidRPr="009F79D1">
        <w:rPr>
          <w:rFonts w:ascii="Times New Roman" w:hAnsi="Times New Roman" w:cs="Times New Roman"/>
          <w:sz w:val="24"/>
          <w:szCs w:val="24"/>
        </w:rPr>
        <w:t>30</w:t>
      </w:r>
      <w:proofErr w:type="gramStart"/>
      <w:r w:rsidR="00482A0E" w:rsidRPr="009F79D1">
        <w:rPr>
          <w:rFonts w:ascii="Times New Roman" w:hAnsi="Times New Roman" w:cs="Times New Roman"/>
          <w:sz w:val="24"/>
          <w:szCs w:val="24"/>
        </w:rPr>
        <w:t>,31</w:t>
      </w:r>
      <w:proofErr w:type="gramEnd"/>
      <w:r w:rsidR="00A55B71" w:rsidRPr="009F79D1">
        <w:rPr>
          <w:rFonts w:ascii="Times New Roman" w:hAnsi="Times New Roman" w:cs="Times New Roman"/>
          <w:sz w:val="24"/>
          <w:szCs w:val="24"/>
        </w:rPr>
        <w:t>]</w:t>
      </w:r>
      <w:r w:rsidR="00177B90" w:rsidRPr="009F79D1">
        <w:rPr>
          <w:rFonts w:ascii="Times New Roman" w:hAnsi="Times New Roman" w:cs="Times New Roman"/>
          <w:sz w:val="24"/>
          <w:szCs w:val="24"/>
        </w:rPr>
        <w:t xml:space="preserve"> </w:t>
      </w:r>
      <w:r w:rsidR="00A55B71" w:rsidRPr="009F79D1">
        <w:rPr>
          <w:rFonts w:ascii="Times New Roman" w:hAnsi="Times New Roman" w:cs="Times New Roman"/>
          <w:sz w:val="24"/>
          <w:szCs w:val="24"/>
        </w:rPr>
        <w:t xml:space="preserve">and </w:t>
      </w:r>
      <w:r w:rsidRPr="009F79D1">
        <w:rPr>
          <w:rFonts w:ascii="Times New Roman" w:hAnsi="Times New Roman" w:cs="Times New Roman"/>
          <w:sz w:val="24"/>
          <w:szCs w:val="24"/>
        </w:rPr>
        <w:t>is outside</w:t>
      </w:r>
      <w:r w:rsidR="00177B90" w:rsidRPr="009F79D1">
        <w:rPr>
          <w:rFonts w:ascii="Times New Roman" w:hAnsi="Times New Roman" w:cs="Times New Roman"/>
          <w:sz w:val="24"/>
          <w:szCs w:val="24"/>
        </w:rPr>
        <w:t xml:space="preserve"> the scope of this cost study. </w:t>
      </w:r>
      <w:r w:rsidR="00166E31" w:rsidRPr="009F79D1">
        <w:rPr>
          <w:rFonts w:ascii="Times New Roman" w:hAnsi="Times New Roman" w:cs="Times New Roman"/>
          <w:sz w:val="24"/>
          <w:szCs w:val="24"/>
        </w:rPr>
        <w:t>For</w:t>
      </w:r>
      <w:r w:rsidRPr="009F79D1">
        <w:rPr>
          <w:rFonts w:ascii="Times New Roman" w:hAnsi="Times New Roman" w:cs="Times New Roman"/>
          <w:sz w:val="24"/>
          <w:szCs w:val="24"/>
        </w:rPr>
        <w:t xml:space="preserve"> HAT, </w:t>
      </w:r>
      <w:r w:rsidR="00177B90" w:rsidRPr="009F79D1">
        <w:rPr>
          <w:rFonts w:ascii="Times New Roman" w:hAnsi="Times New Roman" w:cs="Times New Roman"/>
          <w:sz w:val="24"/>
          <w:szCs w:val="24"/>
        </w:rPr>
        <w:t xml:space="preserve">a number of </w:t>
      </w:r>
      <w:r w:rsidRPr="009F79D1">
        <w:rPr>
          <w:rFonts w:ascii="Times New Roman" w:hAnsi="Times New Roman" w:cs="Times New Roman"/>
          <w:sz w:val="24"/>
          <w:szCs w:val="24"/>
        </w:rPr>
        <w:t xml:space="preserve">modelling approaches have been developed </w:t>
      </w:r>
      <w:r w:rsidR="00177B90" w:rsidRPr="009F79D1">
        <w:rPr>
          <w:rFonts w:ascii="Times New Roman" w:hAnsi="Times New Roman" w:cs="Times New Roman"/>
          <w:sz w:val="24"/>
          <w:szCs w:val="24"/>
        </w:rPr>
        <w:t xml:space="preserve">recently </w:t>
      </w:r>
      <w:r w:rsidRPr="009F79D1">
        <w:rPr>
          <w:rFonts w:ascii="Times New Roman" w:hAnsi="Times New Roman" w:cs="Times New Roman"/>
          <w:sz w:val="24"/>
          <w:szCs w:val="24"/>
        </w:rPr>
        <w:t xml:space="preserve">and applied to estimate of impact of both case-finding /treatment and vector control in number of contexts: Africa-wide in the relation to </w:t>
      </w:r>
      <w:r w:rsidR="00035DC4" w:rsidRPr="009F79D1">
        <w:rPr>
          <w:rFonts w:ascii="Times New Roman" w:hAnsi="Times New Roman" w:cs="Times New Roman"/>
          <w:sz w:val="24"/>
          <w:szCs w:val="24"/>
        </w:rPr>
        <w:t xml:space="preserve">the need to make an elimination investment case and </w:t>
      </w:r>
      <w:r w:rsidRPr="009F79D1">
        <w:rPr>
          <w:rFonts w:ascii="Times New Roman" w:hAnsi="Times New Roman" w:cs="Times New Roman"/>
          <w:sz w:val="24"/>
          <w:szCs w:val="24"/>
        </w:rPr>
        <w:t xml:space="preserve">the 2020 and 2030 goals for HAT elimination </w:t>
      </w:r>
      <w:r w:rsidR="00B30EAD" w:rsidRPr="009F79D1">
        <w:rPr>
          <w:rFonts w:ascii="Times New Roman" w:hAnsi="Times New Roman" w:cs="Times New Roman"/>
          <w:sz w:val="24"/>
          <w:szCs w:val="24"/>
        </w:rPr>
        <w:t>[</w:t>
      </w:r>
      <w:r w:rsidR="00035DC4" w:rsidRPr="009F79D1">
        <w:rPr>
          <w:rFonts w:ascii="Times New Roman" w:hAnsi="Times New Roman" w:cs="Times New Roman"/>
          <w:sz w:val="24"/>
          <w:szCs w:val="24"/>
        </w:rPr>
        <w:t>22,</w:t>
      </w:r>
      <w:r w:rsidR="00840FD2"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32</w:t>
      </w:r>
      <w:r w:rsidR="00B30EAD"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a</w:t>
      </w:r>
      <w:r w:rsidR="00177B90" w:rsidRPr="009F79D1">
        <w:rPr>
          <w:rFonts w:ascii="Times New Roman" w:hAnsi="Times New Roman" w:cs="Times New Roman"/>
          <w:sz w:val="24"/>
          <w:szCs w:val="24"/>
        </w:rPr>
        <w:t>nd locally</w:t>
      </w:r>
      <w:r w:rsidR="00A55B71" w:rsidRPr="009F79D1">
        <w:rPr>
          <w:rFonts w:ascii="Times New Roman" w:hAnsi="Times New Roman" w:cs="Times New Roman"/>
          <w:sz w:val="24"/>
          <w:szCs w:val="24"/>
        </w:rPr>
        <w:t xml:space="preserve"> </w:t>
      </w:r>
      <w:r w:rsidR="00177B90" w:rsidRPr="009F79D1">
        <w:rPr>
          <w:rFonts w:ascii="Times New Roman" w:hAnsi="Times New Roman" w:cs="Times New Roman"/>
          <w:sz w:val="24"/>
          <w:szCs w:val="24"/>
        </w:rPr>
        <w:t>for</w:t>
      </w:r>
      <w:r w:rsidRPr="009F79D1">
        <w:rPr>
          <w:rFonts w:ascii="Times New Roman" w:hAnsi="Times New Roman" w:cs="Times New Roman"/>
          <w:sz w:val="24"/>
          <w:szCs w:val="24"/>
        </w:rPr>
        <w:t xml:space="preserve"> the </w:t>
      </w:r>
      <w:proofErr w:type="spellStart"/>
      <w:r w:rsidRPr="009F79D1">
        <w:rPr>
          <w:rFonts w:ascii="Times New Roman" w:hAnsi="Times New Roman" w:cs="Times New Roman"/>
          <w:sz w:val="24"/>
          <w:szCs w:val="24"/>
        </w:rPr>
        <w:t>Boffa</w:t>
      </w:r>
      <w:proofErr w:type="spellEnd"/>
      <w:r w:rsidRPr="009F79D1">
        <w:rPr>
          <w:rFonts w:ascii="Times New Roman" w:hAnsi="Times New Roman" w:cs="Times New Roman"/>
          <w:sz w:val="24"/>
          <w:szCs w:val="24"/>
        </w:rPr>
        <w:t xml:space="preserve"> focus of Guinea </w:t>
      </w:r>
      <w:r w:rsidR="00A55B71" w:rsidRPr="009F79D1">
        <w:rPr>
          <w:rFonts w:ascii="Times New Roman" w:hAnsi="Times New Roman" w:cs="Times New Roman"/>
          <w:sz w:val="24"/>
          <w:szCs w:val="24"/>
        </w:rPr>
        <w:t>[</w:t>
      </w:r>
      <w:r w:rsidR="00482A0E" w:rsidRPr="009F79D1">
        <w:rPr>
          <w:rFonts w:ascii="Times New Roman" w:hAnsi="Times New Roman" w:cs="Times New Roman"/>
          <w:sz w:val="24"/>
          <w:szCs w:val="24"/>
        </w:rPr>
        <w:t>33]</w:t>
      </w:r>
      <w:r w:rsidRPr="009F79D1">
        <w:rPr>
          <w:rFonts w:ascii="Times New Roman" w:hAnsi="Times New Roman" w:cs="Times New Roman"/>
          <w:sz w:val="24"/>
          <w:szCs w:val="24"/>
        </w:rPr>
        <w:t xml:space="preserve"> and for the </w:t>
      </w:r>
      <w:proofErr w:type="spellStart"/>
      <w:r w:rsidRPr="009F79D1">
        <w:rPr>
          <w:rFonts w:ascii="Times New Roman" w:hAnsi="Times New Roman" w:cs="Times New Roman"/>
          <w:sz w:val="24"/>
          <w:szCs w:val="24"/>
        </w:rPr>
        <w:t>Ma</w:t>
      </w:r>
      <w:r w:rsidR="00E91FB9" w:rsidRPr="009F79D1">
        <w:rPr>
          <w:rFonts w:ascii="Times New Roman" w:hAnsi="Times New Roman" w:cs="Times New Roman"/>
          <w:sz w:val="24"/>
          <w:szCs w:val="24"/>
        </w:rPr>
        <w:t>ndoul</w:t>
      </w:r>
      <w:proofErr w:type="spellEnd"/>
      <w:r w:rsidR="00E91FB9" w:rsidRPr="009F79D1">
        <w:rPr>
          <w:rFonts w:ascii="Times New Roman" w:hAnsi="Times New Roman" w:cs="Times New Roman"/>
          <w:sz w:val="24"/>
          <w:szCs w:val="24"/>
        </w:rPr>
        <w:t xml:space="preserve"> focus </w:t>
      </w:r>
      <w:r w:rsidR="00482A0E" w:rsidRPr="009F79D1">
        <w:rPr>
          <w:rFonts w:ascii="Times New Roman" w:hAnsi="Times New Roman" w:cs="Times New Roman"/>
          <w:sz w:val="24"/>
          <w:szCs w:val="24"/>
        </w:rPr>
        <w:t>[21].</w:t>
      </w:r>
      <w:r w:rsidR="00EC2960" w:rsidRPr="009F79D1">
        <w:rPr>
          <w:rFonts w:ascii="Times New Roman" w:hAnsi="Times New Roman" w:cs="Times New Roman"/>
          <w:sz w:val="24"/>
          <w:szCs w:val="24"/>
        </w:rPr>
        <w:t xml:space="preserve"> </w:t>
      </w:r>
      <w:r w:rsidR="006F6E50" w:rsidRPr="009F79D1">
        <w:rPr>
          <w:rFonts w:ascii="Times New Roman" w:hAnsi="Times New Roman" w:cs="Times New Roman"/>
          <w:sz w:val="24"/>
          <w:szCs w:val="24"/>
        </w:rPr>
        <w:t>The Africa-wide</w:t>
      </w:r>
      <w:r w:rsidR="005251E1" w:rsidRPr="009F79D1">
        <w:rPr>
          <w:rFonts w:ascii="Times New Roman" w:hAnsi="Times New Roman" w:cs="Times New Roman"/>
          <w:sz w:val="24"/>
          <w:szCs w:val="24"/>
        </w:rPr>
        <w:t xml:space="preserve"> economic</w:t>
      </w:r>
      <w:r w:rsidR="006F6E50" w:rsidRPr="009F79D1">
        <w:rPr>
          <w:rFonts w:ascii="Times New Roman" w:hAnsi="Times New Roman" w:cs="Times New Roman"/>
          <w:sz w:val="24"/>
          <w:szCs w:val="24"/>
        </w:rPr>
        <w:t xml:space="preserve"> analys</w:t>
      </w:r>
      <w:r w:rsidR="005251E1" w:rsidRPr="009F79D1">
        <w:rPr>
          <w:rFonts w:ascii="Times New Roman" w:hAnsi="Times New Roman" w:cs="Times New Roman"/>
          <w:sz w:val="24"/>
          <w:szCs w:val="24"/>
        </w:rPr>
        <w:t>i</w:t>
      </w:r>
      <w:r w:rsidR="006F6E50" w:rsidRPr="009F79D1">
        <w:rPr>
          <w:rFonts w:ascii="Times New Roman" w:hAnsi="Times New Roman" w:cs="Times New Roman"/>
          <w:sz w:val="24"/>
          <w:szCs w:val="24"/>
        </w:rPr>
        <w:t xml:space="preserve">s </w:t>
      </w:r>
      <w:r w:rsidR="005251E1" w:rsidRPr="009F79D1">
        <w:rPr>
          <w:rFonts w:ascii="Times New Roman" w:hAnsi="Times New Roman" w:cs="Times New Roman"/>
          <w:sz w:val="24"/>
          <w:szCs w:val="24"/>
        </w:rPr>
        <w:t>[</w:t>
      </w:r>
      <w:r w:rsidR="00482A0E" w:rsidRPr="009F79D1">
        <w:rPr>
          <w:rFonts w:ascii="Times New Roman" w:hAnsi="Times New Roman" w:cs="Times New Roman"/>
          <w:sz w:val="24"/>
          <w:szCs w:val="24"/>
        </w:rPr>
        <w:t>22</w:t>
      </w:r>
      <w:r w:rsidR="005251E1" w:rsidRPr="009F79D1">
        <w:rPr>
          <w:rFonts w:ascii="Times New Roman" w:hAnsi="Times New Roman" w:cs="Times New Roman"/>
          <w:sz w:val="24"/>
          <w:szCs w:val="24"/>
        </w:rPr>
        <w:t xml:space="preserve">] </w:t>
      </w:r>
      <w:r w:rsidR="006F6E50" w:rsidRPr="009F79D1">
        <w:rPr>
          <w:rFonts w:ascii="Times New Roman" w:hAnsi="Times New Roman" w:cs="Times New Roman"/>
          <w:sz w:val="24"/>
          <w:szCs w:val="24"/>
        </w:rPr>
        <w:t>incorporated the costs of tiny targets based on the costs calculated for Uganda</w:t>
      </w:r>
      <w:r w:rsidR="005251E1"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5251E1" w:rsidRPr="009F79D1">
        <w:rPr>
          <w:rFonts w:ascii="Times New Roman" w:hAnsi="Times New Roman" w:cs="Times New Roman"/>
          <w:sz w:val="24"/>
          <w:szCs w:val="24"/>
        </w:rPr>
        <w:t>For medium and high transmission areas</w:t>
      </w:r>
      <w:r w:rsidR="00BB5F36" w:rsidRPr="009F79D1">
        <w:rPr>
          <w:rFonts w:ascii="Times New Roman" w:hAnsi="Times New Roman" w:cs="Times New Roman"/>
          <w:sz w:val="24"/>
          <w:szCs w:val="24"/>
        </w:rPr>
        <w:t>,</w:t>
      </w:r>
      <w:r w:rsidR="005251E1" w:rsidRPr="009F79D1">
        <w:rPr>
          <w:rFonts w:ascii="Times New Roman" w:hAnsi="Times New Roman" w:cs="Times New Roman"/>
          <w:sz w:val="24"/>
          <w:szCs w:val="24"/>
        </w:rPr>
        <w:t xml:space="preserve"> it concluded that the incremental cost-effectiveness ratios offered by the strategies which include</w:t>
      </w:r>
      <w:r w:rsidR="00B87358" w:rsidRPr="009F79D1">
        <w:rPr>
          <w:rFonts w:ascii="Times New Roman" w:hAnsi="Times New Roman" w:cs="Times New Roman"/>
          <w:sz w:val="24"/>
          <w:szCs w:val="24"/>
        </w:rPr>
        <w:t>d</w:t>
      </w:r>
      <w:r w:rsidR="005251E1" w:rsidRPr="009F79D1">
        <w:rPr>
          <w:rFonts w:ascii="Times New Roman" w:hAnsi="Times New Roman" w:cs="Times New Roman"/>
          <w:sz w:val="24"/>
          <w:szCs w:val="24"/>
        </w:rPr>
        <w:t xml:space="preserve"> vector control together with new technologies (better diagnostics and improved treatment) were the most attractive. For the </w:t>
      </w:r>
      <w:proofErr w:type="spellStart"/>
      <w:r w:rsidR="005251E1" w:rsidRPr="009F79D1">
        <w:rPr>
          <w:rFonts w:ascii="Times New Roman" w:hAnsi="Times New Roman" w:cs="Times New Roman"/>
          <w:sz w:val="24"/>
          <w:szCs w:val="24"/>
        </w:rPr>
        <w:t>Mandoul</w:t>
      </w:r>
      <w:proofErr w:type="spellEnd"/>
      <w:r w:rsidR="005251E1" w:rsidRPr="009F79D1">
        <w:rPr>
          <w:rFonts w:ascii="Times New Roman" w:hAnsi="Times New Roman" w:cs="Times New Roman"/>
          <w:sz w:val="24"/>
          <w:szCs w:val="24"/>
        </w:rPr>
        <w:t xml:space="preserve"> focus</w:t>
      </w:r>
      <w:r w:rsidR="00BB5F36" w:rsidRPr="009F79D1">
        <w:rPr>
          <w:rFonts w:ascii="Times New Roman" w:hAnsi="Times New Roman" w:cs="Times New Roman"/>
          <w:sz w:val="24"/>
          <w:szCs w:val="24"/>
        </w:rPr>
        <w:t>,</w:t>
      </w:r>
      <w:r w:rsidR="005251E1" w:rsidRPr="009F79D1">
        <w:rPr>
          <w:rFonts w:ascii="Times New Roman" w:hAnsi="Times New Roman" w:cs="Times New Roman"/>
          <w:sz w:val="24"/>
          <w:szCs w:val="24"/>
        </w:rPr>
        <w:t xml:space="preserve"> it was estimated that adding vector control to the case finding and treatment strategies had reduced the number of reported cases in 2014 and 2015 by 39 and 76 cases respectively [</w:t>
      </w:r>
      <w:r w:rsidR="00482A0E" w:rsidRPr="009F79D1">
        <w:rPr>
          <w:rFonts w:ascii="Times New Roman" w:hAnsi="Times New Roman" w:cs="Times New Roman"/>
          <w:sz w:val="24"/>
          <w:szCs w:val="24"/>
        </w:rPr>
        <w:t>21</w:t>
      </w:r>
      <w:r w:rsidR="005251E1"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F70E92" w:rsidRPr="009F79D1">
        <w:rPr>
          <w:rFonts w:ascii="Times New Roman" w:hAnsi="Times New Roman" w:cs="Times New Roman"/>
          <w:sz w:val="24"/>
          <w:szCs w:val="24"/>
        </w:rPr>
        <w:t>This implies immediate savings</w:t>
      </w:r>
      <w:r w:rsidR="00730A61" w:rsidRPr="009F79D1">
        <w:rPr>
          <w:rFonts w:ascii="Times New Roman" w:hAnsi="Times New Roman" w:cs="Times New Roman"/>
          <w:sz w:val="24"/>
          <w:szCs w:val="24"/>
        </w:rPr>
        <w:t xml:space="preserve"> on treating patients of USD </w:t>
      </w:r>
      <w:r w:rsidR="000D4405" w:rsidRPr="009F79D1">
        <w:rPr>
          <w:rFonts w:ascii="Times New Roman" w:hAnsi="Times New Roman" w:cs="Times New Roman"/>
          <w:sz w:val="24"/>
          <w:szCs w:val="24"/>
        </w:rPr>
        <w:t xml:space="preserve">20 </w:t>
      </w:r>
      <w:r w:rsidR="00F70E92" w:rsidRPr="009F79D1">
        <w:rPr>
          <w:rFonts w:ascii="Times New Roman" w:hAnsi="Times New Roman" w:cs="Times New Roman"/>
          <w:sz w:val="24"/>
          <w:szCs w:val="24"/>
        </w:rPr>
        <w:t xml:space="preserve">000 and USD </w:t>
      </w:r>
      <w:r w:rsidR="000D4405" w:rsidRPr="009F79D1">
        <w:rPr>
          <w:rFonts w:ascii="Times New Roman" w:hAnsi="Times New Roman" w:cs="Times New Roman"/>
          <w:sz w:val="24"/>
          <w:szCs w:val="24"/>
        </w:rPr>
        <w:t xml:space="preserve">40 </w:t>
      </w:r>
      <w:r w:rsidR="00F70E92" w:rsidRPr="009F79D1">
        <w:rPr>
          <w:rFonts w:ascii="Times New Roman" w:hAnsi="Times New Roman" w:cs="Times New Roman"/>
          <w:sz w:val="24"/>
          <w:szCs w:val="24"/>
        </w:rPr>
        <w:t xml:space="preserve">000, based on an estimated cost per patient of about USD 500 </w:t>
      </w:r>
      <w:r w:rsidR="008132C9" w:rsidRPr="009F79D1">
        <w:rPr>
          <w:rFonts w:ascii="Times New Roman" w:hAnsi="Times New Roman" w:cs="Times New Roman"/>
          <w:sz w:val="24"/>
          <w:szCs w:val="24"/>
        </w:rPr>
        <w:t xml:space="preserve">for the </w:t>
      </w:r>
      <w:proofErr w:type="spellStart"/>
      <w:r w:rsidR="008132C9" w:rsidRPr="009F79D1">
        <w:rPr>
          <w:rFonts w:ascii="Times New Roman" w:hAnsi="Times New Roman" w:cs="Times New Roman"/>
          <w:sz w:val="24"/>
          <w:szCs w:val="24"/>
        </w:rPr>
        <w:t>g</w:t>
      </w:r>
      <w:r w:rsidR="002B23C6" w:rsidRPr="009F79D1">
        <w:rPr>
          <w:rFonts w:ascii="Times New Roman" w:hAnsi="Times New Roman" w:cs="Times New Roman"/>
          <w:sz w:val="24"/>
          <w:szCs w:val="24"/>
        </w:rPr>
        <w:t>ambiense</w:t>
      </w:r>
      <w:proofErr w:type="spellEnd"/>
      <w:r w:rsidR="002B23C6" w:rsidRPr="009F79D1">
        <w:rPr>
          <w:rFonts w:ascii="Times New Roman" w:hAnsi="Times New Roman" w:cs="Times New Roman"/>
          <w:sz w:val="24"/>
          <w:szCs w:val="24"/>
        </w:rPr>
        <w:t xml:space="preserve"> </w:t>
      </w:r>
      <w:r w:rsidR="008132C9" w:rsidRPr="009F79D1">
        <w:rPr>
          <w:rFonts w:ascii="Times New Roman" w:hAnsi="Times New Roman" w:cs="Times New Roman"/>
          <w:sz w:val="24"/>
          <w:szCs w:val="24"/>
        </w:rPr>
        <w:t xml:space="preserve">HAT treatment options in use at that time </w:t>
      </w:r>
      <w:r w:rsidR="00F70E92" w:rsidRPr="009F79D1">
        <w:rPr>
          <w:rFonts w:ascii="Times New Roman" w:hAnsi="Times New Roman" w:cs="Times New Roman"/>
          <w:sz w:val="24"/>
          <w:szCs w:val="24"/>
        </w:rPr>
        <w:t>(de</w:t>
      </w:r>
      <w:r w:rsidR="009E1223" w:rsidRPr="009F79D1">
        <w:rPr>
          <w:rFonts w:ascii="Times New Roman" w:hAnsi="Times New Roman" w:cs="Times New Roman"/>
          <w:sz w:val="24"/>
          <w:szCs w:val="24"/>
        </w:rPr>
        <w:t>rived</w:t>
      </w:r>
      <w:r w:rsidR="00EC2960" w:rsidRPr="009F79D1">
        <w:rPr>
          <w:rFonts w:ascii="Times New Roman" w:hAnsi="Times New Roman" w:cs="Times New Roman"/>
          <w:sz w:val="24"/>
          <w:szCs w:val="24"/>
        </w:rPr>
        <w:t xml:space="preserve"> </w:t>
      </w:r>
      <w:r w:rsidR="00F70E92" w:rsidRPr="009F79D1">
        <w:rPr>
          <w:rFonts w:ascii="Times New Roman" w:hAnsi="Times New Roman" w:cs="Times New Roman"/>
          <w:sz w:val="24"/>
          <w:szCs w:val="24"/>
        </w:rPr>
        <w:t>from published cost values [</w:t>
      </w:r>
      <w:r w:rsidR="00482A0E" w:rsidRPr="009F79D1">
        <w:rPr>
          <w:rFonts w:ascii="Times New Roman" w:hAnsi="Times New Roman" w:cs="Times New Roman"/>
          <w:sz w:val="24"/>
          <w:szCs w:val="24"/>
        </w:rPr>
        <w:t>14,</w:t>
      </w:r>
      <w:r w:rsidR="00840FD2" w:rsidRPr="009F79D1">
        <w:rPr>
          <w:rFonts w:ascii="Times New Roman" w:hAnsi="Times New Roman" w:cs="Times New Roman"/>
          <w:sz w:val="24"/>
          <w:szCs w:val="24"/>
        </w:rPr>
        <w:t xml:space="preserve"> </w:t>
      </w:r>
      <w:r w:rsidR="00482A0E" w:rsidRPr="009F79D1">
        <w:rPr>
          <w:rFonts w:ascii="Times New Roman" w:hAnsi="Times New Roman" w:cs="Times New Roman"/>
          <w:sz w:val="24"/>
          <w:szCs w:val="24"/>
        </w:rPr>
        <w:t>22</w:t>
      </w:r>
      <w:r w:rsidR="00F70E92" w:rsidRPr="009F79D1">
        <w:rPr>
          <w:rFonts w:ascii="Times New Roman" w:hAnsi="Times New Roman" w:cs="Times New Roman"/>
          <w:sz w:val="24"/>
          <w:szCs w:val="24"/>
        </w:rPr>
        <w:t>] updated to 2016 levels</w:t>
      </w:r>
      <w:r w:rsidR="009E1223" w:rsidRPr="009F79D1">
        <w:rPr>
          <w:rFonts w:ascii="Times New Roman" w:hAnsi="Times New Roman" w:cs="Times New Roman"/>
          <w:sz w:val="24"/>
          <w:szCs w:val="24"/>
        </w:rPr>
        <w:t>)</w:t>
      </w:r>
      <w:r w:rsidR="001E6E52" w:rsidRPr="009F79D1">
        <w:rPr>
          <w:rFonts w:ascii="Times New Roman" w:hAnsi="Times New Roman" w:cs="Times New Roman"/>
          <w:sz w:val="24"/>
          <w:szCs w:val="24"/>
        </w:rPr>
        <w:t>. Such</w:t>
      </w:r>
      <w:r w:rsidR="009E1223" w:rsidRPr="009F79D1">
        <w:rPr>
          <w:rFonts w:ascii="Times New Roman" w:hAnsi="Times New Roman" w:cs="Times New Roman"/>
          <w:sz w:val="24"/>
          <w:szCs w:val="24"/>
        </w:rPr>
        <w:t xml:space="preserve"> </w:t>
      </w:r>
      <w:r w:rsidR="005225FD" w:rsidRPr="009F79D1">
        <w:rPr>
          <w:rFonts w:ascii="Times New Roman" w:hAnsi="Times New Roman" w:cs="Times New Roman"/>
          <w:sz w:val="24"/>
          <w:szCs w:val="24"/>
        </w:rPr>
        <w:t xml:space="preserve">a monetary benefit </w:t>
      </w:r>
      <w:r w:rsidR="00F70E92" w:rsidRPr="009F79D1">
        <w:rPr>
          <w:rFonts w:ascii="Times New Roman" w:hAnsi="Times New Roman" w:cs="Times New Roman"/>
          <w:sz w:val="24"/>
          <w:szCs w:val="24"/>
        </w:rPr>
        <w:t xml:space="preserve">for those two years would </w:t>
      </w:r>
      <w:r w:rsidR="005225FD" w:rsidRPr="009F79D1">
        <w:rPr>
          <w:rFonts w:ascii="Times New Roman" w:hAnsi="Times New Roman" w:cs="Times New Roman"/>
          <w:sz w:val="24"/>
          <w:szCs w:val="24"/>
        </w:rPr>
        <w:t>cover</w:t>
      </w:r>
      <w:r w:rsidR="00F70E92" w:rsidRPr="009F79D1">
        <w:rPr>
          <w:rFonts w:ascii="Times New Roman" w:hAnsi="Times New Roman" w:cs="Times New Roman"/>
          <w:sz w:val="24"/>
          <w:szCs w:val="24"/>
        </w:rPr>
        <w:t xml:space="preserve"> a substantial proportion of the cost of tsetse control </w:t>
      </w:r>
      <w:r w:rsidR="007B2822" w:rsidRPr="009F79D1">
        <w:rPr>
          <w:rFonts w:ascii="Times New Roman" w:hAnsi="Times New Roman" w:cs="Times New Roman"/>
          <w:sz w:val="24"/>
          <w:szCs w:val="24"/>
        </w:rPr>
        <w:t xml:space="preserve">of </w:t>
      </w:r>
      <w:r w:rsidR="00F70E92" w:rsidRPr="009F79D1">
        <w:rPr>
          <w:rFonts w:ascii="Times New Roman" w:hAnsi="Times New Roman" w:cs="Times New Roman"/>
          <w:sz w:val="24"/>
          <w:szCs w:val="24"/>
        </w:rPr>
        <w:t>USD 56,000 a year.</w:t>
      </w:r>
      <w:r w:rsidR="00C5168F" w:rsidRPr="009F79D1">
        <w:rPr>
          <w:rFonts w:ascii="Times New Roman" w:hAnsi="Times New Roman" w:cs="Times New Roman"/>
          <w:sz w:val="24"/>
          <w:szCs w:val="24"/>
        </w:rPr>
        <w:t xml:space="preserve"> </w:t>
      </w:r>
      <w:r w:rsidR="004062B0" w:rsidRPr="009F79D1">
        <w:rPr>
          <w:rFonts w:ascii="Times New Roman" w:hAnsi="Times New Roman" w:cs="Times New Roman"/>
          <w:sz w:val="24"/>
          <w:szCs w:val="24"/>
        </w:rPr>
        <w:t xml:space="preserve">Added to this would be the disability-life years (DALYs) averted due to a reduction in </w:t>
      </w:r>
      <w:r w:rsidR="002F571B" w:rsidRPr="009F79D1">
        <w:rPr>
          <w:rFonts w:ascii="Times New Roman" w:hAnsi="Times New Roman" w:cs="Times New Roman"/>
          <w:sz w:val="24"/>
          <w:szCs w:val="24"/>
        </w:rPr>
        <w:t xml:space="preserve">human suffering </w:t>
      </w:r>
      <w:r w:rsidR="004062B0" w:rsidRPr="009F79D1">
        <w:rPr>
          <w:rFonts w:ascii="Times New Roman" w:hAnsi="Times New Roman" w:cs="Times New Roman"/>
          <w:sz w:val="24"/>
          <w:szCs w:val="24"/>
        </w:rPr>
        <w:t xml:space="preserve">and </w:t>
      </w:r>
      <w:r w:rsidR="002F571B" w:rsidRPr="009F79D1">
        <w:rPr>
          <w:rFonts w:ascii="Times New Roman" w:hAnsi="Times New Roman" w:cs="Times New Roman"/>
          <w:sz w:val="24"/>
          <w:szCs w:val="24"/>
        </w:rPr>
        <w:t>mortality</w:t>
      </w:r>
      <w:r w:rsidR="002F571B" w:rsidRPr="009F79D1" w:rsidDel="002F571B">
        <w:rPr>
          <w:rFonts w:ascii="Times New Roman" w:hAnsi="Times New Roman" w:cs="Times New Roman"/>
          <w:sz w:val="24"/>
          <w:szCs w:val="24"/>
        </w:rPr>
        <w:t xml:space="preserve"> </w:t>
      </w:r>
      <w:r w:rsidR="00440F1D" w:rsidRPr="009F79D1">
        <w:rPr>
          <w:rFonts w:ascii="Times New Roman" w:hAnsi="Times New Roman" w:cs="Times New Roman"/>
          <w:sz w:val="24"/>
          <w:szCs w:val="24"/>
        </w:rPr>
        <w:t>from a disease which is fatal in untreated individuals</w:t>
      </w:r>
      <w:r w:rsidR="004062B0" w:rsidRPr="009F79D1">
        <w:rPr>
          <w:rFonts w:ascii="Times New Roman" w:hAnsi="Times New Roman" w:cs="Times New Roman"/>
          <w:sz w:val="24"/>
          <w:szCs w:val="24"/>
        </w:rPr>
        <w:t xml:space="preserve">. </w:t>
      </w:r>
      <w:r w:rsidR="000D62C9" w:rsidRPr="009F79D1">
        <w:rPr>
          <w:rFonts w:ascii="Times New Roman" w:hAnsi="Times New Roman" w:cs="Times New Roman"/>
          <w:sz w:val="24"/>
          <w:szCs w:val="24"/>
        </w:rPr>
        <w:t>Ongoing HAT modelling work [</w:t>
      </w:r>
      <w:r w:rsidR="00482A0E" w:rsidRPr="009F79D1">
        <w:rPr>
          <w:rFonts w:ascii="Times New Roman" w:hAnsi="Times New Roman" w:cs="Times New Roman"/>
          <w:sz w:val="24"/>
          <w:szCs w:val="24"/>
        </w:rPr>
        <w:t>32]</w:t>
      </w:r>
      <w:r w:rsidR="000D62C9" w:rsidRPr="009F79D1">
        <w:rPr>
          <w:rFonts w:ascii="Times New Roman" w:hAnsi="Times New Roman" w:cs="Times New Roman"/>
          <w:sz w:val="24"/>
          <w:szCs w:val="24"/>
        </w:rPr>
        <w:t xml:space="preserve"> can also incorporate </w:t>
      </w:r>
      <w:r w:rsidR="00BB5F36" w:rsidRPr="009F79D1">
        <w:rPr>
          <w:rFonts w:ascii="Times New Roman" w:hAnsi="Times New Roman" w:cs="Times New Roman"/>
          <w:sz w:val="24"/>
          <w:szCs w:val="24"/>
        </w:rPr>
        <w:t xml:space="preserve">these </w:t>
      </w:r>
      <w:r w:rsidR="000D62C9" w:rsidRPr="009F79D1">
        <w:rPr>
          <w:rFonts w:ascii="Times New Roman" w:hAnsi="Times New Roman" w:cs="Times New Roman"/>
          <w:sz w:val="24"/>
          <w:szCs w:val="24"/>
        </w:rPr>
        <w:t>new cost data from Chad. Meanwhile the authors conclude that “all models agreed that vector control would consistently avert most infections and likely lead to elimination by 2030 in all considered scenarios”</w:t>
      </w:r>
      <w:r w:rsidR="005225FD" w:rsidRPr="009F79D1">
        <w:rPr>
          <w:rFonts w:ascii="Times New Roman" w:hAnsi="Times New Roman" w:cs="Times New Roman"/>
          <w:sz w:val="24"/>
          <w:szCs w:val="24"/>
        </w:rPr>
        <w:t xml:space="preserve"> [</w:t>
      </w:r>
      <w:r w:rsidR="00930F80" w:rsidRPr="009F79D1">
        <w:rPr>
          <w:rFonts w:ascii="Times New Roman" w:hAnsi="Times New Roman" w:cs="Times New Roman"/>
          <w:sz w:val="24"/>
          <w:szCs w:val="24"/>
        </w:rPr>
        <w:t>32</w:t>
      </w:r>
      <w:r w:rsidR="005225FD" w:rsidRPr="009F79D1">
        <w:rPr>
          <w:rFonts w:ascii="Times New Roman" w:hAnsi="Times New Roman" w:cs="Times New Roman"/>
          <w:sz w:val="24"/>
          <w:szCs w:val="24"/>
        </w:rPr>
        <w:t>]</w:t>
      </w:r>
      <w:r w:rsidR="000D62C9" w:rsidRPr="009F79D1">
        <w:rPr>
          <w:rFonts w:ascii="Times New Roman" w:hAnsi="Times New Roman" w:cs="Times New Roman"/>
          <w:sz w:val="24"/>
          <w:szCs w:val="24"/>
        </w:rPr>
        <w:t>.</w:t>
      </w:r>
      <w:r w:rsidR="00C5168F" w:rsidRPr="009F79D1">
        <w:rPr>
          <w:rFonts w:ascii="Times New Roman" w:hAnsi="Times New Roman" w:cs="Times New Roman"/>
          <w:sz w:val="24"/>
          <w:szCs w:val="24"/>
        </w:rPr>
        <w:t xml:space="preserve"> </w:t>
      </w:r>
      <w:r w:rsidR="000D62C9" w:rsidRPr="009F79D1">
        <w:rPr>
          <w:rFonts w:ascii="Times New Roman" w:hAnsi="Times New Roman" w:cs="Times New Roman"/>
          <w:sz w:val="24"/>
          <w:szCs w:val="24"/>
        </w:rPr>
        <w:t>From the economic point of view,</w:t>
      </w:r>
      <w:r w:rsidR="00EC2960" w:rsidRPr="009F79D1">
        <w:rPr>
          <w:rFonts w:ascii="Times New Roman" w:hAnsi="Times New Roman" w:cs="Times New Roman"/>
          <w:sz w:val="24"/>
          <w:szCs w:val="24"/>
        </w:rPr>
        <w:t xml:space="preserve"> </w:t>
      </w:r>
      <w:r w:rsidR="005225FD" w:rsidRPr="009F79D1">
        <w:rPr>
          <w:rFonts w:ascii="Times New Roman" w:hAnsi="Times New Roman" w:cs="Times New Roman"/>
          <w:sz w:val="24"/>
          <w:szCs w:val="24"/>
        </w:rPr>
        <w:t xml:space="preserve">the </w:t>
      </w:r>
      <w:r w:rsidR="007D08F6" w:rsidRPr="009F79D1">
        <w:rPr>
          <w:rFonts w:ascii="Times New Roman" w:hAnsi="Times New Roman" w:cs="Times New Roman"/>
          <w:sz w:val="24"/>
          <w:szCs w:val="24"/>
        </w:rPr>
        <w:t>tsetse control operation</w:t>
      </w:r>
      <w:r w:rsidR="000D62C9" w:rsidRPr="009F79D1">
        <w:rPr>
          <w:rFonts w:ascii="Times New Roman" w:hAnsi="Times New Roman" w:cs="Times New Roman"/>
          <w:sz w:val="24"/>
          <w:szCs w:val="24"/>
        </w:rPr>
        <w:t xml:space="preserve"> </w:t>
      </w:r>
      <w:r w:rsidR="001E6E52" w:rsidRPr="009F79D1">
        <w:rPr>
          <w:rFonts w:ascii="Times New Roman" w:hAnsi="Times New Roman" w:cs="Times New Roman"/>
          <w:sz w:val="24"/>
          <w:szCs w:val="24"/>
        </w:rPr>
        <w:t xml:space="preserve">in </w:t>
      </w:r>
      <w:proofErr w:type="spellStart"/>
      <w:r w:rsidR="001E6E52" w:rsidRPr="009F79D1">
        <w:rPr>
          <w:rFonts w:ascii="Times New Roman" w:hAnsi="Times New Roman" w:cs="Times New Roman"/>
          <w:sz w:val="24"/>
          <w:szCs w:val="24"/>
        </w:rPr>
        <w:t>Mandoul</w:t>
      </w:r>
      <w:proofErr w:type="spellEnd"/>
      <w:r w:rsidR="001E6E52" w:rsidRPr="009F79D1">
        <w:rPr>
          <w:rFonts w:ascii="Times New Roman" w:hAnsi="Times New Roman" w:cs="Times New Roman"/>
          <w:sz w:val="24"/>
          <w:szCs w:val="24"/>
        </w:rPr>
        <w:t xml:space="preserve"> </w:t>
      </w:r>
      <w:r w:rsidR="000D62C9" w:rsidRPr="009F79D1">
        <w:rPr>
          <w:rFonts w:ascii="Times New Roman" w:hAnsi="Times New Roman" w:cs="Times New Roman"/>
          <w:sz w:val="24"/>
          <w:szCs w:val="24"/>
        </w:rPr>
        <w:t xml:space="preserve">has not only prevented HAT cases year by year at a relatively modest cost while implemented, but offers a more rapid end to the need for further expenditure on finding and treating patients, leading to monetary savings as well as </w:t>
      </w:r>
      <w:r w:rsidR="005225FD" w:rsidRPr="009F79D1">
        <w:rPr>
          <w:rFonts w:ascii="Times New Roman" w:hAnsi="Times New Roman" w:cs="Times New Roman"/>
          <w:sz w:val="24"/>
          <w:szCs w:val="24"/>
        </w:rPr>
        <w:t>DALY</w:t>
      </w:r>
      <w:r w:rsidR="000D62C9" w:rsidRPr="009F79D1">
        <w:rPr>
          <w:rFonts w:ascii="Times New Roman" w:hAnsi="Times New Roman" w:cs="Times New Roman"/>
          <w:sz w:val="24"/>
          <w:szCs w:val="24"/>
        </w:rPr>
        <w:t>s averted occurring beyond the period of the intervention.</w:t>
      </w:r>
      <w:r w:rsidR="00C5168F" w:rsidRPr="009F79D1">
        <w:rPr>
          <w:rFonts w:ascii="Times New Roman" w:hAnsi="Times New Roman" w:cs="Times New Roman"/>
          <w:sz w:val="24"/>
          <w:szCs w:val="24"/>
        </w:rPr>
        <w:t xml:space="preserve"> </w:t>
      </w:r>
    </w:p>
    <w:p w14:paraId="207AA826" w14:textId="77777777" w:rsidR="00F70E92" w:rsidRPr="009F79D1" w:rsidRDefault="00F70E92" w:rsidP="00FD0EB1">
      <w:pPr>
        <w:spacing w:line="360" w:lineRule="auto"/>
        <w:rPr>
          <w:rFonts w:ascii="Times New Roman" w:hAnsi="Times New Roman" w:cs="Times New Roman"/>
          <w:sz w:val="24"/>
          <w:szCs w:val="24"/>
        </w:rPr>
      </w:pPr>
    </w:p>
    <w:p w14:paraId="1C917A2C" w14:textId="0B04D6F4" w:rsidR="00D73889" w:rsidRPr="009F79D1" w:rsidRDefault="00284A14" w:rsidP="00FD0EB1">
      <w:pPr>
        <w:spacing w:before="240" w:line="360" w:lineRule="auto"/>
        <w:rPr>
          <w:rFonts w:ascii="Times New Roman" w:hAnsi="Times New Roman" w:cs="Times New Roman"/>
          <w:sz w:val="24"/>
          <w:szCs w:val="24"/>
        </w:rPr>
      </w:pPr>
      <w:r w:rsidRPr="009F79D1">
        <w:rPr>
          <w:rFonts w:ascii="Times New Roman" w:hAnsi="Times New Roman" w:cs="Times New Roman"/>
          <w:sz w:val="24"/>
          <w:szCs w:val="24"/>
        </w:rPr>
        <w:lastRenderedPageBreak/>
        <w:t>Another</w:t>
      </w:r>
      <w:r w:rsidR="005930BE" w:rsidRPr="009F79D1">
        <w:rPr>
          <w:rFonts w:ascii="Times New Roman" w:hAnsi="Times New Roman" w:cs="Times New Roman"/>
          <w:sz w:val="24"/>
          <w:szCs w:val="24"/>
        </w:rPr>
        <w:t xml:space="preserve"> important consideration in </w:t>
      </w:r>
      <w:proofErr w:type="spellStart"/>
      <w:r w:rsidR="005930BE" w:rsidRPr="009F79D1">
        <w:rPr>
          <w:rFonts w:ascii="Times New Roman" w:hAnsi="Times New Roman" w:cs="Times New Roman"/>
          <w:sz w:val="24"/>
          <w:szCs w:val="24"/>
        </w:rPr>
        <w:t>Mandoul</w:t>
      </w:r>
      <w:proofErr w:type="spellEnd"/>
      <w:r w:rsidR="005930BE" w:rsidRPr="009F79D1">
        <w:rPr>
          <w:rFonts w:ascii="Times New Roman" w:hAnsi="Times New Roman" w:cs="Times New Roman"/>
          <w:sz w:val="24"/>
          <w:szCs w:val="24"/>
        </w:rPr>
        <w:t xml:space="preserve"> is the presence of </w:t>
      </w:r>
      <w:r w:rsidR="00D46CAC" w:rsidRPr="009F79D1">
        <w:rPr>
          <w:rFonts w:ascii="Times New Roman" w:hAnsi="Times New Roman" w:cs="Times New Roman"/>
          <w:sz w:val="24"/>
          <w:szCs w:val="24"/>
        </w:rPr>
        <w:t xml:space="preserve">a substantial </w:t>
      </w:r>
      <w:r w:rsidR="00BD58BE" w:rsidRPr="009F79D1">
        <w:rPr>
          <w:rFonts w:ascii="Times New Roman" w:hAnsi="Times New Roman" w:cs="Times New Roman"/>
          <w:sz w:val="24"/>
          <w:szCs w:val="24"/>
        </w:rPr>
        <w:t xml:space="preserve">sedentary </w:t>
      </w:r>
      <w:r w:rsidR="00D46CAC" w:rsidRPr="009F79D1">
        <w:rPr>
          <w:rFonts w:ascii="Times New Roman" w:hAnsi="Times New Roman" w:cs="Times New Roman"/>
          <w:sz w:val="24"/>
          <w:szCs w:val="24"/>
        </w:rPr>
        <w:t>cattle population, estimated at 14,000</w:t>
      </w:r>
      <w:r w:rsidR="00881969" w:rsidRPr="009F79D1">
        <w:rPr>
          <w:rFonts w:ascii="Times New Roman" w:hAnsi="Times New Roman" w:cs="Times New Roman"/>
          <w:sz w:val="24"/>
          <w:szCs w:val="24"/>
        </w:rPr>
        <w:t xml:space="preserve"> head</w:t>
      </w:r>
      <w:r w:rsidR="00D46CAC" w:rsidRPr="009F79D1">
        <w:rPr>
          <w:rFonts w:ascii="Times New Roman" w:hAnsi="Times New Roman" w:cs="Times New Roman"/>
          <w:sz w:val="24"/>
          <w:szCs w:val="24"/>
        </w:rPr>
        <w:t xml:space="preserve">, </w:t>
      </w:r>
      <w:r w:rsidR="005930BE" w:rsidRPr="009F79D1">
        <w:rPr>
          <w:rFonts w:ascii="Times New Roman" w:hAnsi="Times New Roman" w:cs="Times New Roman"/>
          <w:sz w:val="24"/>
          <w:szCs w:val="24"/>
        </w:rPr>
        <w:t>as described above.</w:t>
      </w:r>
      <w:r w:rsidR="00EC2960" w:rsidRPr="009F79D1">
        <w:rPr>
          <w:rFonts w:ascii="Times New Roman" w:hAnsi="Times New Roman" w:cs="Times New Roman"/>
          <w:sz w:val="24"/>
          <w:szCs w:val="24"/>
        </w:rPr>
        <w:t xml:space="preserve"> </w:t>
      </w:r>
      <w:r w:rsidR="00277341" w:rsidRPr="009F79D1">
        <w:rPr>
          <w:rFonts w:ascii="Times New Roman" w:hAnsi="Times New Roman" w:cs="Times New Roman"/>
          <w:sz w:val="24"/>
          <w:szCs w:val="24"/>
        </w:rPr>
        <w:t xml:space="preserve">The importance of AAT in the </w:t>
      </w:r>
      <w:proofErr w:type="spellStart"/>
      <w:r w:rsidR="00277341" w:rsidRPr="009F79D1">
        <w:rPr>
          <w:rFonts w:ascii="Times New Roman" w:hAnsi="Times New Roman" w:cs="Times New Roman"/>
          <w:sz w:val="24"/>
          <w:szCs w:val="24"/>
        </w:rPr>
        <w:t>Mandoul</w:t>
      </w:r>
      <w:proofErr w:type="spellEnd"/>
      <w:r w:rsidR="00277341" w:rsidRPr="009F79D1">
        <w:rPr>
          <w:rFonts w:ascii="Times New Roman" w:hAnsi="Times New Roman" w:cs="Times New Roman"/>
          <w:sz w:val="24"/>
          <w:szCs w:val="24"/>
        </w:rPr>
        <w:t xml:space="preserve"> focus was demonstrated d</w:t>
      </w:r>
      <w:r w:rsidR="00D54D14" w:rsidRPr="009F79D1">
        <w:rPr>
          <w:rFonts w:ascii="Times New Roman" w:hAnsi="Times New Roman" w:cs="Times New Roman"/>
          <w:sz w:val="24"/>
          <w:szCs w:val="24"/>
        </w:rPr>
        <w:t>uring a survey undertaken in 2012</w:t>
      </w:r>
      <w:r w:rsidR="00572C36" w:rsidRPr="009F79D1">
        <w:rPr>
          <w:rFonts w:ascii="Times New Roman" w:hAnsi="Times New Roman" w:cs="Times New Roman"/>
          <w:sz w:val="24"/>
          <w:szCs w:val="24"/>
        </w:rPr>
        <w:t xml:space="preserve"> [23]</w:t>
      </w:r>
      <w:r w:rsidR="009A0A97" w:rsidRPr="009F79D1">
        <w:rPr>
          <w:rFonts w:ascii="Times New Roman" w:hAnsi="Times New Roman" w:cs="Times New Roman"/>
          <w:sz w:val="24"/>
          <w:szCs w:val="24"/>
        </w:rPr>
        <w:t>.</w:t>
      </w:r>
      <w:r w:rsidR="00D54D14" w:rsidRPr="009F79D1">
        <w:rPr>
          <w:rFonts w:ascii="Times New Roman" w:hAnsi="Times New Roman" w:cs="Times New Roman"/>
          <w:sz w:val="24"/>
          <w:szCs w:val="24"/>
        </w:rPr>
        <w:t xml:space="preserve"> </w:t>
      </w:r>
      <w:r w:rsidR="009A0A97" w:rsidRPr="009F79D1">
        <w:rPr>
          <w:rFonts w:ascii="Times New Roman" w:hAnsi="Times New Roman" w:cs="Times New Roman"/>
          <w:sz w:val="24"/>
          <w:szCs w:val="24"/>
        </w:rPr>
        <w:t xml:space="preserve">The </w:t>
      </w:r>
      <w:r w:rsidR="001F61CD" w:rsidRPr="009F79D1">
        <w:rPr>
          <w:rFonts w:ascii="Times New Roman" w:hAnsi="Times New Roman" w:cs="Times New Roman"/>
          <w:sz w:val="24"/>
          <w:szCs w:val="24"/>
        </w:rPr>
        <w:t xml:space="preserve">polymerase chain reaction </w:t>
      </w:r>
      <w:r w:rsidR="001F61CD" w:rsidRPr="009F79D1">
        <w:rPr>
          <w:rFonts w:ascii="Times New Roman" w:hAnsi="Times New Roman" w:cs="Times New Roman"/>
          <w:bCs/>
          <w:sz w:val="24"/>
          <w:szCs w:val="24"/>
          <w:shd w:val="clear" w:color="auto" w:fill="FFFFFF"/>
        </w:rPr>
        <w:t>(</w:t>
      </w:r>
      <w:r w:rsidR="00D54D14" w:rsidRPr="009F79D1">
        <w:rPr>
          <w:rFonts w:ascii="Times New Roman" w:hAnsi="Times New Roman" w:cs="Times New Roman"/>
          <w:sz w:val="24"/>
          <w:szCs w:val="24"/>
        </w:rPr>
        <w:t>PCR</w:t>
      </w:r>
      <w:r w:rsidR="001F61CD" w:rsidRPr="009F79D1">
        <w:rPr>
          <w:rFonts w:ascii="Times New Roman" w:hAnsi="Times New Roman" w:cs="Times New Roman"/>
          <w:sz w:val="24"/>
          <w:szCs w:val="24"/>
        </w:rPr>
        <w:t>)</w:t>
      </w:r>
      <w:r w:rsidR="00D54D14" w:rsidRPr="009F79D1">
        <w:rPr>
          <w:rFonts w:ascii="Times New Roman" w:hAnsi="Times New Roman" w:cs="Times New Roman"/>
          <w:sz w:val="24"/>
          <w:szCs w:val="24"/>
        </w:rPr>
        <w:t xml:space="preserve"> </w:t>
      </w:r>
      <w:r w:rsidR="009A0A97" w:rsidRPr="009F79D1">
        <w:rPr>
          <w:rFonts w:ascii="Times New Roman" w:hAnsi="Times New Roman" w:cs="Times New Roman"/>
          <w:sz w:val="24"/>
          <w:szCs w:val="24"/>
        </w:rPr>
        <w:t xml:space="preserve">analyses </w:t>
      </w:r>
      <w:r w:rsidR="00D54D14" w:rsidRPr="009F79D1">
        <w:rPr>
          <w:rFonts w:ascii="Times New Roman" w:hAnsi="Times New Roman" w:cs="Times New Roman"/>
          <w:sz w:val="24"/>
          <w:szCs w:val="24"/>
        </w:rPr>
        <w:t xml:space="preserve">showed </w:t>
      </w:r>
      <w:r w:rsidR="00572C36" w:rsidRPr="009F79D1">
        <w:rPr>
          <w:rFonts w:ascii="Times New Roman" w:hAnsi="Times New Roman" w:cs="Times New Roman"/>
          <w:sz w:val="24"/>
          <w:szCs w:val="24"/>
        </w:rPr>
        <w:t>18 (</w:t>
      </w:r>
      <w:r w:rsidR="00277341" w:rsidRPr="009F79D1">
        <w:rPr>
          <w:rFonts w:ascii="Times New Roman" w:hAnsi="Times New Roman" w:cs="Times New Roman"/>
          <w:sz w:val="24"/>
          <w:szCs w:val="24"/>
        </w:rPr>
        <w:t>13</w:t>
      </w:r>
      <w:r w:rsidR="00D54D14" w:rsidRPr="009F79D1">
        <w:rPr>
          <w:rFonts w:ascii="Times New Roman" w:hAnsi="Times New Roman" w:cs="Times New Roman"/>
          <w:sz w:val="24"/>
          <w:szCs w:val="24"/>
        </w:rPr>
        <w:t>%</w:t>
      </w:r>
      <w:r w:rsidR="00572C36" w:rsidRPr="009F79D1">
        <w:rPr>
          <w:rFonts w:ascii="Times New Roman" w:hAnsi="Times New Roman" w:cs="Times New Roman"/>
          <w:sz w:val="24"/>
          <w:szCs w:val="24"/>
        </w:rPr>
        <w:t>)</w:t>
      </w:r>
      <w:r w:rsidR="00277341" w:rsidRPr="009F79D1">
        <w:rPr>
          <w:rFonts w:ascii="Times New Roman" w:hAnsi="Times New Roman" w:cs="Times New Roman"/>
          <w:sz w:val="24"/>
          <w:szCs w:val="24"/>
        </w:rPr>
        <w:t xml:space="preserve"> of 144 cattle</w:t>
      </w:r>
      <w:r w:rsidR="00606833" w:rsidRPr="009F79D1">
        <w:rPr>
          <w:rFonts w:ascii="Times New Roman" w:hAnsi="Times New Roman" w:cs="Times New Roman"/>
          <w:sz w:val="24"/>
          <w:szCs w:val="24"/>
        </w:rPr>
        <w:t xml:space="preserve"> to be</w:t>
      </w:r>
      <w:r w:rsidR="00277341" w:rsidRPr="009F79D1">
        <w:rPr>
          <w:rFonts w:ascii="Times New Roman" w:hAnsi="Times New Roman" w:cs="Times New Roman"/>
          <w:sz w:val="24"/>
          <w:szCs w:val="24"/>
        </w:rPr>
        <w:t xml:space="preserve"> </w:t>
      </w:r>
      <w:r w:rsidR="00D54D14" w:rsidRPr="009F79D1">
        <w:rPr>
          <w:rFonts w:ascii="Times New Roman" w:hAnsi="Times New Roman" w:cs="Times New Roman"/>
          <w:sz w:val="24"/>
          <w:szCs w:val="24"/>
        </w:rPr>
        <w:t xml:space="preserve">infected with </w:t>
      </w:r>
      <w:r w:rsidR="00D54D14" w:rsidRPr="009F79D1">
        <w:rPr>
          <w:rFonts w:ascii="Times New Roman" w:hAnsi="Times New Roman" w:cs="Times New Roman"/>
          <w:i/>
          <w:sz w:val="24"/>
          <w:szCs w:val="24"/>
        </w:rPr>
        <w:t xml:space="preserve">T. </w:t>
      </w:r>
      <w:proofErr w:type="gramStart"/>
      <w:r w:rsidR="00D54D14" w:rsidRPr="009F79D1">
        <w:rPr>
          <w:rFonts w:ascii="Times New Roman" w:hAnsi="Times New Roman" w:cs="Times New Roman"/>
          <w:i/>
          <w:sz w:val="24"/>
          <w:szCs w:val="24"/>
        </w:rPr>
        <w:t>vivax</w:t>
      </w:r>
      <w:r w:rsidR="00D54D14" w:rsidRPr="009F79D1">
        <w:rPr>
          <w:rFonts w:ascii="Times New Roman" w:hAnsi="Times New Roman" w:cs="Times New Roman"/>
          <w:sz w:val="24"/>
          <w:szCs w:val="24"/>
        </w:rPr>
        <w:t xml:space="preserve"> </w:t>
      </w:r>
      <w:r w:rsidR="009A513C" w:rsidRPr="009F79D1">
        <w:rPr>
          <w:rFonts w:ascii="Times New Roman" w:hAnsi="Times New Roman" w:cs="Times New Roman"/>
          <w:sz w:val="24"/>
          <w:szCs w:val="24"/>
        </w:rPr>
        <w:t>,</w:t>
      </w:r>
      <w:proofErr w:type="gramEnd"/>
      <w:r w:rsidR="00572C36" w:rsidRPr="009F79D1">
        <w:rPr>
          <w:rFonts w:ascii="Times New Roman" w:hAnsi="Times New Roman" w:cs="Times New Roman"/>
          <w:sz w:val="24"/>
          <w:szCs w:val="24"/>
        </w:rPr>
        <w:t xml:space="preserve"> 13 (</w:t>
      </w:r>
      <w:r w:rsidR="009A0A97" w:rsidRPr="009F79D1">
        <w:rPr>
          <w:rFonts w:ascii="Times New Roman" w:hAnsi="Times New Roman" w:cs="Times New Roman"/>
          <w:sz w:val="24"/>
          <w:szCs w:val="24"/>
        </w:rPr>
        <w:t>9</w:t>
      </w:r>
      <w:r w:rsidR="00C33AA1" w:rsidRPr="009F79D1">
        <w:rPr>
          <w:rFonts w:ascii="Times New Roman" w:hAnsi="Times New Roman" w:cs="Times New Roman"/>
          <w:sz w:val="24"/>
          <w:szCs w:val="24"/>
        </w:rPr>
        <w:t>%</w:t>
      </w:r>
      <w:r w:rsidR="009A0A97" w:rsidRPr="009F79D1">
        <w:rPr>
          <w:rFonts w:ascii="Times New Roman" w:hAnsi="Times New Roman" w:cs="Times New Roman"/>
          <w:sz w:val="24"/>
          <w:szCs w:val="24"/>
        </w:rPr>
        <w:t>)</w:t>
      </w:r>
      <w:r w:rsidR="00572C36" w:rsidRPr="009F79D1">
        <w:rPr>
          <w:rFonts w:ascii="Times New Roman" w:hAnsi="Times New Roman" w:cs="Times New Roman"/>
          <w:sz w:val="24"/>
          <w:szCs w:val="24"/>
        </w:rPr>
        <w:t xml:space="preserve"> with </w:t>
      </w:r>
      <w:r w:rsidR="00572C36" w:rsidRPr="009F79D1">
        <w:rPr>
          <w:rFonts w:ascii="Times New Roman" w:hAnsi="Times New Roman" w:cs="Times New Roman"/>
          <w:i/>
          <w:sz w:val="24"/>
          <w:szCs w:val="24"/>
        </w:rPr>
        <w:t xml:space="preserve">T. </w:t>
      </w:r>
      <w:proofErr w:type="spellStart"/>
      <w:r w:rsidR="00572C36" w:rsidRPr="009F79D1">
        <w:rPr>
          <w:rFonts w:ascii="Times New Roman" w:hAnsi="Times New Roman" w:cs="Times New Roman"/>
          <w:i/>
          <w:sz w:val="24"/>
          <w:szCs w:val="24"/>
        </w:rPr>
        <w:t>brucei</w:t>
      </w:r>
      <w:proofErr w:type="spellEnd"/>
      <w:r w:rsidR="00572C36" w:rsidRPr="009F79D1">
        <w:rPr>
          <w:rFonts w:ascii="Times New Roman" w:hAnsi="Times New Roman" w:cs="Times New Roman"/>
          <w:i/>
          <w:sz w:val="24"/>
          <w:szCs w:val="24"/>
        </w:rPr>
        <w:t xml:space="preserve"> </w:t>
      </w:r>
      <w:proofErr w:type="spellStart"/>
      <w:r w:rsidR="00572C36" w:rsidRPr="009F79D1">
        <w:rPr>
          <w:rFonts w:ascii="Times New Roman" w:hAnsi="Times New Roman" w:cs="Times New Roman"/>
          <w:i/>
          <w:sz w:val="24"/>
          <w:szCs w:val="24"/>
        </w:rPr>
        <w:t>sensu</w:t>
      </w:r>
      <w:proofErr w:type="spellEnd"/>
      <w:r w:rsidR="00572C36" w:rsidRPr="009F79D1">
        <w:rPr>
          <w:rFonts w:ascii="Times New Roman" w:hAnsi="Times New Roman" w:cs="Times New Roman"/>
          <w:i/>
          <w:sz w:val="24"/>
          <w:szCs w:val="24"/>
        </w:rPr>
        <w:t xml:space="preserve"> </w:t>
      </w:r>
      <w:proofErr w:type="spellStart"/>
      <w:r w:rsidR="00572C36" w:rsidRPr="009F79D1">
        <w:rPr>
          <w:rFonts w:ascii="Times New Roman" w:hAnsi="Times New Roman" w:cs="Times New Roman"/>
          <w:i/>
          <w:sz w:val="24"/>
          <w:szCs w:val="24"/>
        </w:rPr>
        <w:t>latu</w:t>
      </w:r>
      <w:proofErr w:type="spellEnd"/>
      <w:r w:rsidR="00572C36" w:rsidRPr="009F79D1">
        <w:rPr>
          <w:rFonts w:ascii="Times New Roman" w:hAnsi="Times New Roman" w:cs="Times New Roman"/>
          <w:i/>
          <w:sz w:val="24"/>
          <w:szCs w:val="24"/>
        </w:rPr>
        <w:t>,</w:t>
      </w:r>
      <w:r w:rsidR="00572C36" w:rsidRPr="009F79D1">
        <w:rPr>
          <w:rFonts w:ascii="Times New Roman" w:hAnsi="Times New Roman" w:cs="Times New Roman"/>
          <w:sz w:val="24"/>
          <w:szCs w:val="24"/>
        </w:rPr>
        <w:t xml:space="preserve"> </w:t>
      </w:r>
      <w:r w:rsidR="009A0A97" w:rsidRPr="009F79D1">
        <w:rPr>
          <w:rFonts w:ascii="Times New Roman" w:hAnsi="Times New Roman" w:cs="Times New Roman"/>
          <w:sz w:val="24"/>
          <w:szCs w:val="24"/>
        </w:rPr>
        <w:t xml:space="preserve">and 2 (1%) with both. </w:t>
      </w:r>
      <w:r w:rsidR="009A513C" w:rsidRPr="009F79D1">
        <w:rPr>
          <w:rFonts w:ascii="Times New Roman" w:hAnsi="Times New Roman" w:cs="Times New Roman"/>
          <w:sz w:val="24"/>
          <w:szCs w:val="24"/>
        </w:rPr>
        <w:t xml:space="preserve">Although </w:t>
      </w:r>
      <w:r w:rsidR="009A0A97" w:rsidRPr="009F79D1">
        <w:rPr>
          <w:rFonts w:ascii="Times New Roman" w:hAnsi="Times New Roman" w:cs="Times New Roman"/>
          <w:i/>
          <w:sz w:val="24"/>
          <w:szCs w:val="24"/>
        </w:rPr>
        <w:t xml:space="preserve">T. </w:t>
      </w:r>
      <w:proofErr w:type="spellStart"/>
      <w:r w:rsidR="009A0A97" w:rsidRPr="009F79D1">
        <w:rPr>
          <w:rFonts w:ascii="Times New Roman" w:hAnsi="Times New Roman" w:cs="Times New Roman"/>
          <w:i/>
          <w:sz w:val="24"/>
          <w:szCs w:val="24"/>
        </w:rPr>
        <w:t>brucei</w:t>
      </w:r>
      <w:proofErr w:type="spellEnd"/>
      <w:r w:rsidR="009A0A97" w:rsidRPr="009F79D1">
        <w:rPr>
          <w:rFonts w:ascii="Times New Roman" w:hAnsi="Times New Roman" w:cs="Times New Roman"/>
          <w:i/>
          <w:sz w:val="24"/>
          <w:szCs w:val="24"/>
        </w:rPr>
        <w:t xml:space="preserve"> </w:t>
      </w:r>
      <w:proofErr w:type="spellStart"/>
      <w:r w:rsidR="009A0A97" w:rsidRPr="009F79D1">
        <w:rPr>
          <w:rFonts w:ascii="Times New Roman" w:hAnsi="Times New Roman" w:cs="Times New Roman"/>
          <w:i/>
          <w:sz w:val="24"/>
          <w:szCs w:val="24"/>
        </w:rPr>
        <w:t>s.l.</w:t>
      </w:r>
      <w:proofErr w:type="spellEnd"/>
      <w:r w:rsidR="009A0A97" w:rsidRPr="009F79D1">
        <w:rPr>
          <w:rFonts w:ascii="Times New Roman" w:hAnsi="Times New Roman" w:cs="Times New Roman"/>
          <w:sz w:val="24"/>
          <w:szCs w:val="24"/>
        </w:rPr>
        <w:t xml:space="preserve"> </w:t>
      </w:r>
      <w:proofErr w:type="gramStart"/>
      <w:r w:rsidR="00572C36" w:rsidRPr="009F79D1">
        <w:rPr>
          <w:rFonts w:ascii="Times New Roman" w:hAnsi="Times New Roman" w:cs="Times New Roman"/>
          <w:sz w:val="24"/>
          <w:szCs w:val="24"/>
        </w:rPr>
        <w:t>are</w:t>
      </w:r>
      <w:proofErr w:type="gramEnd"/>
      <w:r w:rsidR="00572C36" w:rsidRPr="009F79D1">
        <w:rPr>
          <w:rFonts w:ascii="Times New Roman" w:hAnsi="Times New Roman" w:cs="Times New Roman"/>
          <w:sz w:val="24"/>
          <w:szCs w:val="24"/>
        </w:rPr>
        <w:t xml:space="preserve"> not considered to be pathogenic to cattle </w:t>
      </w:r>
      <w:r w:rsidR="009A513C" w:rsidRPr="009F79D1">
        <w:rPr>
          <w:rFonts w:ascii="Times New Roman" w:hAnsi="Times New Roman" w:cs="Times New Roman"/>
          <w:sz w:val="24"/>
          <w:szCs w:val="24"/>
        </w:rPr>
        <w:t xml:space="preserve">they </w:t>
      </w:r>
      <w:r w:rsidR="00572C36" w:rsidRPr="009F79D1">
        <w:rPr>
          <w:rFonts w:ascii="Times New Roman" w:hAnsi="Times New Roman" w:cs="Times New Roman"/>
          <w:sz w:val="24"/>
          <w:szCs w:val="24"/>
        </w:rPr>
        <w:t xml:space="preserve">may include the subspecies </w:t>
      </w:r>
      <w:r w:rsidR="00572C36" w:rsidRPr="009F79D1">
        <w:rPr>
          <w:rFonts w:ascii="Times New Roman" w:hAnsi="Times New Roman" w:cs="Times New Roman"/>
          <w:i/>
          <w:sz w:val="24"/>
          <w:szCs w:val="24"/>
        </w:rPr>
        <w:t xml:space="preserve">T. b. </w:t>
      </w:r>
      <w:proofErr w:type="spellStart"/>
      <w:r w:rsidR="00572C36" w:rsidRPr="009F79D1">
        <w:rPr>
          <w:rFonts w:ascii="Times New Roman" w:hAnsi="Times New Roman" w:cs="Times New Roman"/>
          <w:i/>
          <w:sz w:val="24"/>
          <w:szCs w:val="24"/>
        </w:rPr>
        <w:t>gambiense</w:t>
      </w:r>
      <w:proofErr w:type="spellEnd"/>
      <w:r w:rsidR="00572C36" w:rsidRPr="009F79D1">
        <w:rPr>
          <w:rFonts w:ascii="Times New Roman" w:hAnsi="Times New Roman" w:cs="Times New Roman"/>
          <w:sz w:val="24"/>
          <w:szCs w:val="24"/>
        </w:rPr>
        <w:t xml:space="preserve"> which causes HAT in people in this area.</w:t>
      </w:r>
      <w:r w:rsidR="00C33AA1" w:rsidRPr="009F79D1">
        <w:rPr>
          <w:rFonts w:ascii="Times New Roman" w:hAnsi="Times New Roman" w:cs="Times New Roman"/>
          <w:sz w:val="24"/>
          <w:szCs w:val="24"/>
        </w:rPr>
        <w:t xml:space="preserve"> </w:t>
      </w:r>
      <w:r w:rsidR="00114928" w:rsidRPr="009F79D1">
        <w:rPr>
          <w:rFonts w:ascii="Times New Roman" w:hAnsi="Times New Roman" w:cs="Times New Roman"/>
          <w:sz w:val="24"/>
          <w:szCs w:val="24"/>
        </w:rPr>
        <w:t xml:space="preserve">The </w:t>
      </w:r>
      <w:r w:rsidR="00277341" w:rsidRPr="009F79D1">
        <w:rPr>
          <w:rFonts w:ascii="Times New Roman" w:hAnsi="Times New Roman" w:cs="Times New Roman"/>
          <w:sz w:val="24"/>
          <w:szCs w:val="24"/>
        </w:rPr>
        <w:t xml:space="preserve">study undertaken </w:t>
      </w:r>
      <w:r w:rsidR="00D73889" w:rsidRPr="009F79D1">
        <w:rPr>
          <w:rFonts w:ascii="Times New Roman" w:hAnsi="Times New Roman" w:cs="Times New Roman"/>
          <w:sz w:val="24"/>
          <w:szCs w:val="24"/>
        </w:rPr>
        <w:t xml:space="preserve">in </w:t>
      </w:r>
      <w:r w:rsidR="00114928" w:rsidRPr="009F79D1">
        <w:rPr>
          <w:rFonts w:ascii="Times New Roman" w:hAnsi="Times New Roman" w:cs="Times New Roman"/>
          <w:sz w:val="24"/>
          <w:szCs w:val="24"/>
        </w:rPr>
        <w:t xml:space="preserve">the </w:t>
      </w:r>
      <w:proofErr w:type="spellStart"/>
      <w:r w:rsidR="00114928" w:rsidRPr="009F79D1">
        <w:rPr>
          <w:rFonts w:ascii="Times New Roman" w:hAnsi="Times New Roman" w:cs="Times New Roman"/>
          <w:sz w:val="24"/>
          <w:szCs w:val="24"/>
        </w:rPr>
        <w:t>Moundou</w:t>
      </w:r>
      <w:proofErr w:type="spellEnd"/>
      <w:r w:rsidR="00114928" w:rsidRPr="009F79D1">
        <w:rPr>
          <w:rFonts w:ascii="Times New Roman" w:hAnsi="Times New Roman" w:cs="Times New Roman"/>
          <w:sz w:val="24"/>
          <w:szCs w:val="24"/>
        </w:rPr>
        <w:t xml:space="preserve"> and </w:t>
      </w:r>
      <w:proofErr w:type="spellStart"/>
      <w:r w:rsidR="00114928" w:rsidRPr="009F79D1">
        <w:rPr>
          <w:rFonts w:ascii="Times New Roman" w:hAnsi="Times New Roman" w:cs="Times New Roman"/>
          <w:sz w:val="24"/>
          <w:szCs w:val="24"/>
        </w:rPr>
        <w:t>Sahr</w:t>
      </w:r>
      <w:proofErr w:type="spellEnd"/>
      <w:r w:rsidR="00114928" w:rsidRPr="009F79D1">
        <w:rPr>
          <w:rFonts w:ascii="Times New Roman" w:hAnsi="Times New Roman" w:cs="Times New Roman"/>
          <w:sz w:val="24"/>
          <w:szCs w:val="24"/>
        </w:rPr>
        <w:t xml:space="preserve"> areas,</w:t>
      </w:r>
      <w:r w:rsidR="00D73889" w:rsidRPr="009F79D1">
        <w:rPr>
          <w:rFonts w:ascii="Times New Roman" w:hAnsi="Times New Roman" w:cs="Times New Roman"/>
          <w:sz w:val="24"/>
          <w:szCs w:val="24"/>
        </w:rPr>
        <w:t xml:space="preserve"> </w:t>
      </w:r>
      <w:r w:rsidR="00114928" w:rsidRPr="009F79D1">
        <w:rPr>
          <w:rFonts w:ascii="Times New Roman" w:hAnsi="Times New Roman" w:cs="Times New Roman"/>
          <w:sz w:val="24"/>
          <w:szCs w:val="24"/>
        </w:rPr>
        <w:t xml:space="preserve">some 150 km </w:t>
      </w:r>
      <w:r w:rsidR="00D73889" w:rsidRPr="009F79D1">
        <w:rPr>
          <w:rFonts w:ascii="Times New Roman" w:hAnsi="Times New Roman" w:cs="Times New Roman"/>
          <w:sz w:val="24"/>
          <w:szCs w:val="24"/>
        </w:rPr>
        <w:t xml:space="preserve">to the west and east of the </w:t>
      </w:r>
      <w:proofErr w:type="spellStart"/>
      <w:r w:rsidR="00D73889" w:rsidRPr="009F79D1">
        <w:rPr>
          <w:rFonts w:ascii="Times New Roman" w:hAnsi="Times New Roman" w:cs="Times New Roman"/>
          <w:sz w:val="24"/>
          <w:szCs w:val="24"/>
        </w:rPr>
        <w:t>Mandoul</w:t>
      </w:r>
      <w:proofErr w:type="spellEnd"/>
      <w:r w:rsidR="00D73889" w:rsidRPr="009F79D1">
        <w:rPr>
          <w:rFonts w:ascii="Times New Roman" w:hAnsi="Times New Roman" w:cs="Times New Roman"/>
          <w:sz w:val="24"/>
          <w:szCs w:val="24"/>
        </w:rPr>
        <w:t xml:space="preserve"> </w:t>
      </w:r>
      <w:r w:rsidR="00114928" w:rsidRPr="009F79D1">
        <w:rPr>
          <w:rFonts w:ascii="Times New Roman" w:hAnsi="Times New Roman" w:cs="Times New Roman"/>
          <w:sz w:val="24"/>
          <w:szCs w:val="24"/>
        </w:rPr>
        <w:t xml:space="preserve">focus, </w:t>
      </w:r>
      <w:r w:rsidR="00277341" w:rsidRPr="009F79D1">
        <w:rPr>
          <w:rFonts w:ascii="Times New Roman" w:hAnsi="Times New Roman" w:cs="Times New Roman"/>
          <w:sz w:val="24"/>
          <w:szCs w:val="24"/>
        </w:rPr>
        <w:t xml:space="preserve">found serological </w:t>
      </w:r>
      <w:proofErr w:type="spellStart"/>
      <w:r w:rsidR="00277341" w:rsidRPr="009F79D1">
        <w:rPr>
          <w:rFonts w:ascii="Times New Roman" w:hAnsi="Times New Roman" w:cs="Times New Roman"/>
          <w:sz w:val="24"/>
          <w:szCs w:val="24"/>
        </w:rPr>
        <w:t>prevalences</w:t>
      </w:r>
      <w:proofErr w:type="spellEnd"/>
      <w:r w:rsidR="00277341" w:rsidRPr="009F79D1">
        <w:rPr>
          <w:rFonts w:ascii="Times New Roman" w:hAnsi="Times New Roman" w:cs="Times New Roman"/>
          <w:sz w:val="24"/>
          <w:szCs w:val="24"/>
        </w:rPr>
        <w:t xml:space="preserve"> </w:t>
      </w:r>
      <w:r w:rsidR="00C458DD" w:rsidRPr="009F79D1">
        <w:rPr>
          <w:rFonts w:ascii="Times New Roman" w:hAnsi="Times New Roman" w:cs="Times New Roman"/>
          <w:sz w:val="24"/>
          <w:szCs w:val="24"/>
        </w:rPr>
        <w:t xml:space="preserve">of </w:t>
      </w:r>
      <w:r w:rsidR="00C458DD" w:rsidRPr="009F79D1">
        <w:rPr>
          <w:rFonts w:ascii="Times New Roman" w:hAnsi="Times New Roman" w:cs="Times New Roman"/>
          <w:i/>
          <w:sz w:val="24"/>
          <w:szCs w:val="24"/>
        </w:rPr>
        <w:t>T. vivax</w:t>
      </w:r>
      <w:r w:rsidR="00C458DD" w:rsidRPr="009F79D1">
        <w:rPr>
          <w:rFonts w:ascii="Times New Roman" w:hAnsi="Times New Roman" w:cs="Times New Roman"/>
          <w:sz w:val="24"/>
          <w:szCs w:val="24"/>
        </w:rPr>
        <w:t xml:space="preserve"> </w:t>
      </w:r>
      <w:r w:rsidR="00277341" w:rsidRPr="009F79D1">
        <w:rPr>
          <w:rFonts w:ascii="Times New Roman" w:hAnsi="Times New Roman" w:cs="Times New Roman"/>
          <w:sz w:val="24"/>
          <w:szCs w:val="24"/>
        </w:rPr>
        <w:t>ranging from 4% to 34%</w:t>
      </w:r>
      <w:r w:rsidR="00EC2960" w:rsidRPr="009F79D1">
        <w:rPr>
          <w:rFonts w:ascii="Times New Roman" w:hAnsi="Times New Roman" w:cs="Times New Roman"/>
          <w:sz w:val="24"/>
          <w:szCs w:val="24"/>
        </w:rPr>
        <w:t xml:space="preserve"> </w:t>
      </w:r>
      <w:r w:rsidR="00727538" w:rsidRPr="009F79D1">
        <w:rPr>
          <w:rFonts w:ascii="Times New Roman" w:hAnsi="Times New Roman" w:cs="Times New Roman"/>
          <w:sz w:val="24"/>
          <w:szCs w:val="24"/>
        </w:rPr>
        <w:t>in four cattle herds sampled, with an average prevalence of 1</w:t>
      </w:r>
      <w:r w:rsidR="00C458DD" w:rsidRPr="009F79D1">
        <w:rPr>
          <w:rFonts w:ascii="Times New Roman" w:hAnsi="Times New Roman" w:cs="Times New Roman"/>
          <w:sz w:val="24"/>
          <w:szCs w:val="24"/>
        </w:rPr>
        <w:t>4</w:t>
      </w:r>
      <w:r w:rsidR="00727538" w:rsidRPr="009F79D1">
        <w:rPr>
          <w:rFonts w:ascii="Times New Roman" w:hAnsi="Times New Roman" w:cs="Times New Roman"/>
          <w:sz w:val="24"/>
          <w:szCs w:val="24"/>
        </w:rPr>
        <w:t>%</w:t>
      </w:r>
      <w:r w:rsidR="00C458DD" w:rsidRPr="009F79D1">
        <w:rPr>
          <w:rFonts w:ascii="Times New Roman" w:hAnsi="Times New Roman" w:cs="Times New Roman"/>
          <w:sz w:val="24"/>
          <w:szCs w:val="24"/>
        </w:rPr>
        <w:t xml:space="preserve"> in 200 cattle </w:t>
      </w:r>
      <w:r w:rsidR="00727538" w:rsidRPr="009F79D1">
        <w:rPr>
          <w:rFonts w:ascii="Times New Roman" w:hAnsi="Times New Roman" w:cs="Times New Roman"/>
          <w:sz w:val="24"/>
          <w:szCs w:val="24"/>
        </w:rPr>
        <w:t>[</w:t>
      </w:r>
      <w:r w:rsidR="00482A0E" w:rsidRPr="009F79D1">
        <w:rPr>
          <w:rFonts w:ascii="Times New Roman" w:hAnsi="Times New Roman" w:cs="Times New Roman"/>
          <w:sz w:val="24"/>
          <w:szCs w:val="24"/>
        </w:rPr>
        <w:t>12</w:t>
      </w:r>
      <w:r w:rsidR="00727538" w:rsidRPr="009F79D1">
        <w:rPr>
          <w:rFonts w:ascii="Times New Roman" w:hAnsi="Times New Roman" w:cs="Times New Roman"/>
          <w:sz w:val="24"/>
          <w:szCs w:val="24"/>
        </w:rPr>
        <w:t>]</w:t>
      </w:r>
      <w:r w:rsidR="00C458DD" w:rsidRPr="009F79D1">
        <w:rPr>
          <w:rFonts w:ascii="Times New Roman" w:hAnsi="Times New Roman" w:cs="Times New Roman"/>
          <w:sz w:val="24"/>
          <w:szCs w:val="24"/>
        </w:rPr>
        <w:t xml:space="preserve">, thus similar to </w:t>
      </w:r>
      <w:proofErr w:type="spellStart"/>
      <w:r w:rsidR="00C458DD" w:rsidRPr="009F79D1">
        <w:rPr>
          <w:rFonts w:ascii="Times New Roman" w:hAnsi="Times New Roman" w:cs="Times New Roman"/>
          <w:sz w:val="24"/>
          <w:szCs w:val="24"/>
        </w:rPr>
        <w:t>Mandoul</w:t>
      </w:r>
      <w:proofErr w:type="spellEnd"/>
      <w:r w:rsidR="00727538" w:rsidRPr="009F79D1">
        <w:rPr>
          <w:rFonts w:ascii="Times New Roman" w:hAnsi="Times New Roman" w:cs="Times New Roman"/>
          <w:sz w:val="24"/>
          <w:szCs w:val="24"/>
        </w:rPr>
        <w:t xml:space="preserve">. </w:t>
      </w:r>
      <w:r w:rsidR="009A0A97" w:rsidRPr="009F79D1">
        <w:rPr>
          <w:rFonts w:ascii="Times New Roman" w:hAnsi="Times New Roman" w:cs="Times New Roman"/>
          <w:sz w:val="24"/>
          <w:szCs w:val="24"/>
        </w:rPr>
        <w:t xml:space="preserve">One animal </w:t>
      </w:r>
      <w:r w:rsidR="001F61CD" w:rsidRPr="009F79D1">
        <w:rPr>
          <w:rFonts w:ascii="Times New Roman" w:hAnsi="Times New Roman" w:cs="Times New Roman"/>
          <w:sz w:val="24"/>
          <w:szCs w:val="24"/>
        </w:rPr>
        <w:t xml:space="preserve">in </w:t>
      </w:r>
      <w:r w:rsidR="00B30F1D" w:rsidRPr="009F79D1">
        <w:rPr>
          <w:rFonts w:ascii="Times New Roman" w:hAnsi="Times New Roman" w:cs="Times New Roman"/>
          <w:sz w:val="24"/>
          <w:szCs w:val="24"/>
        </w:rPr>
        <w:t xml:space="preserve">this study </w:t>
      </w:r>
      <w:r w:rsidR="009A0A97" w:rsidRPr="009F79D1">
        <w:rPr>
          <w:rFonts w:ascii="Times New Roman" w:hAnsi="Times New Roman" w:cs="Times New Roman"/>
          <w:sz w:val="24"/>
          <w:szCs w:val="24"/>
        </w:rPr>
        <w:t xml:space="preserve">tested positive </w:t>
      </w:r>
      <w:r w:rsidR="009A0A97" w:rsidRPr="009F79D1">
        <w:rPr>
          <w:rFonts w:ascii="Times New Roman" w:hAnsi="Times New Roman" w:cs="Times New Roman"/>
          <w:iCs/>
          <w:sz w:val="24"/>
          <w:szCs w:val="24"/>
        </w:rPr>
        <w:t>for</w:t>
      </w:r>
      <w:r w:rsidR="009A0A97" w:rsidRPr="009F79D1">
        <w:rPr>
          <w:rFonts w:ascii="Times New Roman" w:hAnsi="Times New Roman" w:cs="Times New Roman"/>
          <w:i/>
          <w:sz w:val="24"/>
          <w:szCs w:val="24"/>
        </w:rPr>
        <w:t xml:space="preserve"> T. </w:t>
      </w:r>
      <w:proofErr w:type="spellStart"/>
      <w:r w:rsidR="009A0A97" w:rsidRPr="009F79D1">
        <w:rPr>
          <w:rFonts w:ascii="Times New Roman" w:hAnsi="Times New Roman" w:cs="Times New Roman"/>
          <w:i/>
          <w:sz w:val="24"/>
          <w:szCs w:val="24"/>
        </w:rPr>
        <w:t>brucei</w:t>
      </w:r>
      <w:proofErr w:type="spellEnd"/>
      <w:r w:rsidR="009A0A97" w:rsidRPr="009F79D1">
        <w:rPr>
          <w:rFonts w:ascii="Times New Roman" w:hAnsi="Times New Roman" w:cs="Times New Roman"/>
          <w:i/>
          <w:sz w:val="24"/>
          <w:szCs w:val="24"/>
        </w:rPr>
        <w:t xml:space="preserve"> </w:t>
      </w:r>
      <w:proofErr w:type="spellStart"/>
      <w:r w:rsidR="009A0A97" w:rsidRPr="009F79D1">
        <w:rPr>
          <w:rFonts w:ascii="Times New Roman" w:hAnsi="Times New Roman" w:cs="Times New Roman"/>
          <w:i/>
          <w:sz w:val="24"/>
          <w:szCs w:val="24"/>
        </w:rPr>
        <w:t>s.l.</w:t>
      </w:r>
      <w:proofErr w:type="spellEnd"/>
      <w:r w:rsidR="009A0A97" w:rsidRPr="009F79D1">
        <w:rPr>
          <w:rFonts w:ascii="Times New Roman" w:hAnsi="Times New Roman" w:cs="Times New Roman"/>
          <w:sz w:val="24"/>
          <w:szCs w:val="24"/>
        </w:rPr>
        <w:t xml:space="preserve"> but no </w:t>
      </w:r>
      <w:r w:rsidR="00277341" w:rsidRPr="009F79D1">
        <w:rPr>
          <w:rFonts w:ascii="Times New Roman" w:hAnsi="Times New Roman" w:cs="Times New Roman"/>
          <w:sz w:val="24"/>
          <w:szCs w:val="24"/>
        </w:rPr>
        <w:t>cattle in either study were found to have the other main try</w:t>
      </w:r>
      <w:r w:rsidR="00727538" w:rsidRPr="009F79D1">
        <w:rPr>
          <w:rFonts w:ascii="Times New Roman" w:hAnsi="Times New Roman" w:cs="Times New Roman"/>
          <w:sz w:val="24"/>
          <w:szCs w:val="24"/>
        </w:rPr>
        <w:t>pano</w:t>
      </w:r>
      <w:r w:rsidR="00277341" w:rsidRPr="009F79D1">
        <w:rPr>
          <w:rFonts w:ascii="Times New Roman" w:hAnsi="Times New Roman" w:cs="Times New Roman"/>
          <w:sz w:val="24"/>
          <w:szCs w:val="24"/>
        </w:rPr>
        <w:t xml:space="preserve">some pathogenic to cattle, </w:t>
      </w:r>
      <w:r w:rsidR="00727538" w:rsidRPr="009F79D1">
        <w:rPr>
          <w:rFonts w:ascii="Times New Roman" w:hAnsi="Times New Roman" w:cs="Times New Roman"/>
          <w:i/>
          <w:sz w:val="24"/>
          <w:szCs w:val="24"/>
        </w:rPr>
        <w:t>T</w:t>
      </w:r>
      <w:r w:rsidR="00277341" w:rsidRPr="009F79D1">
        <w:rPr>
          <w:rFonts w:ascii="Times New Roman" w:hAnsi="Times New Roman" w:cs="Times New Roman"/>
          <w:i/>
          <w:sz w:val="24"/>
          <w:szCs w:val="24"/>
        </w:rPr>
        <w:t xml:space="preserve">. </w:t>
      </w:r>
      <w:proofErr w:type="spellStart"/>
      <w:r w:rsidR="00277341" w:rsidRPr="009F79D1">
        <w:rPr>
          <w:rFonts w:ascii="Times New Roman" w:hAnsi="Times New Roman" w:cs="Times New Roman"/>
          <w:i/>
          <w:sz w:val="24"/>
          <w:szCs w:val="24"/>
        </w:rPr>
        <w:t>congolense</w:t>
      </w:r>
      <w:proofErr w:type="spellEnd"/>
      <w:r w:rsidR="009A0A97" w:rsidRPr="009F79D1">
        <w:rPr>
          <w:rFonts w:ascii="Times New Roman" w:hAnsi="Times New Roman" w:cs="Times New Roman"/>
          <w:sz w:val="24"/>
          <w:szCs w:val="24"/>
        </w:rPr>
        <w:t xml:space="preserve">. </w:t>
      </w:r>
      <w:r w:rsidR="00945518" w:rsidRPr="009F79D1">
        <w:rPr>
          <w:rFonts w:ascii="Times New Roman" w:hAnsi="Times New Roman" w:cs="Times New Roman"/>
          <w:sz w:val="24"/>
          <w:szCs w:val="24"/>
        </w:rPr>
        <w:t xml:space="preserve">For the </w:t>
      </w:r>
      <w:proofErr w:type="spellStart"/>
      <w:r w:rsidR="00945518" w:rsidRPr="009F79D1">
        <w:rPr>
          <w:rFonts w:ascii="Times New Roman" w:hAnsi="Times New Roman" w:cs="Times New Roman"/>
          <w:sz w:val="24"/>
          <w:szCs w:val="24"/>
        </w:rPr>
        <w:t>Mandoul</w:t>
      </w:r>
      <w:proofErr w:type="spellEnd"/>
      <w:r w:rsidR="00945518" w:rsidRPr="009F79D1">
        <w:rPr>
          <w:rFonts w:ascii="Times New Roman" w:hAnsi="Times New Roman" w:cs="Times New Roman"/>
          <w:sz w:val="24"/>
          <w:szCs w:val="24"/>
        </w:rPr>
        <w:t xml:space="preserve"> focus, </w:t>
      </w:r>
      <w:r w:rsidR="000416F5" w:rsidRPr="009F79D1">
        <w:rPr>
          <w:rFonts w:ascii="Times New Roman" w:hAnsi="Times New Roman" w:cs="Times New Roman"/>
          <w:sz w:val="24"/>
          <w:szCs w:val="24"/>
        </w:rPr>
        <w:t xml:space="preserve">economic benefits in terms of </w:t>
      </w:r>
      <w:r w:rsidR="00945518" w:rsidRPr="009F79D1">
        <w:rPr>
          <w:rFonts w:ascii="Times New Roman" w:hAnsi="Times New Roman" w:cs="Times New Roman"/>
          <w:sz w:val="24"/>
          <w:szCs w:val="24"/>
        </w:rPr>
        <w:t>losses averted per bovine per year would need to be of</w:t>
      </w:r>
      <w:r w:rsidR="000416F5" w:rsidRPr="009F79D1">
        <w:rPr>
          <w:rFonts w:ascii="Times New Roman" w:hAnsi="Times New Roman" w:cs="Times New Roman"/>
          <w:sz w:val="24"/>
          <w:szCs w:val="24"/>
        </w:rPr>
        <w:t xml:space="preserve"> the order of USD 56,000/14,000 </w:t>
      </w:r>
      <w:r w:rsidR="00945518" w:rsidRPr="009F79D1">
        <w:rPr>
          <w:rFonts w:ascii="Times New Roman" w:hAnsi="Times New Roman" w:cs="Times New Roman"/>
          <w:sz w:val="24"/>
          <w:szCs w:val="24"/>
        </w:rPr>
        <w:t xml:space="preserve">to cover </w:t>
      </w:r>
      <w:r w:rsidR="00BB5F36" w:rsidRPr="009F79D1">
        <w:rPr>
          <w:rFonts w:ascii="Times New Roman" w:hAnsi="Times New Roman" w:cs="Times New Roman"/>
          <w:sz w:val="24"/>
          <w:szCs w:val="24"/>
        </w:rPr>
        <w:t xml:space="preserve">fully </w:t>
      </w:r>
      <w:r w:rsidR="001F61CD" w:rsidRPr="009F79D1">
        <w:rPr>
          <w:rFonts w:ascii="Times New Roman" w:hAnsi="Times New Roman" w:cs="Times New Roman"/>
          <w:sz w:val="24"/>
          <w:szCs w:val="24"/>
        </w:rPr>
        <w:t xml:space="preserve">the </w:t>
      </w:r>
      <w:r w:rsidR="00945518" w:rsidRPr="009F79D1">
        <w:rPr>
          <w:rFonts w:ascii="Times New Roman" w:hAnsi="Times New Roman" w:cs="Times New Roman"/>
          <w:sz w:val="24"/>
          <w:szCs w:val="24"/>
        </w:rPr>
        <w:t>vector control costs, equivalent to a productivity increase yielding USD 4 per head per year</w:t>
      </w:r>
      <w:r w:rsidR="00BD58BE" w:rsidRPr="009F79D1">
        <w:rPr>
          <w:rFonts w:ascii="Times New Roman" w:hAnsi="Times New Roman" w:cs="Times New Roman"/>
          <w:sz w:val="24"/>
          <w:szCs w:val="24"/>
        </w:rPr>
        <w:t xml:space="preserve"> for the s</w:t>
      </w:r>
      <w:r w:rsidR="00881969" w:rsidRPr="009F79D1">
        <w:rPr>
          <w:rFonts w:ascii="Times New Roman" w:hAnsi="Times New Roman" w:cs="Times New Roman"/>
          <w:sz w:val="24"/>
          <w:szCs w:val="24"/>
        </w:rPr>
        <w:t>edentary cattle. T</w:t>
      </w:r>
      <w:r w:rsidR="0020281B" w:rsidRPr="009F79D1">
        <w:rPr>
          <w:rFonts w:ascii="Times New Roman" w:hAnsi="Times New Roman" w:cs="Times New Roman"/>
          <w:sz w:val="24"/>
          <w:szCs w:val="24"/>
        </w:rPr>
        <w:t xml:space="preserve">here are likely to be additional </w:t>
      </w:r>
      <w:r w:rsidR="00881969" w:rsidRPr="009F79D1">
        <w:rPr>
          <w:rFonts w:ascii="Times New Roman" w:hAnsi="Times New Roman" w:cs="Times New Roman"/>
          <w:sz w:val="24"/>
          <w:szCs w:val="24"/>
        </w:rPr>
        <w:t>gain</w:t>
      </w:r>
      <w:r w:rsidR="0020281B" w:rsidRPr="009F79D1">
        <w:rPr>
          <w:rFonts w:ascii="Times New Roman" w:hAnsi="Times New Roman" w:cs="Times New Roman"/>
          <w:sz w:val="24"/>
          <w:szCs w:val="24"/>
        </w:rPr>
        <w:t xml:space="preserve">s in the </w:t>
      </w:r>
      <w:r w:rsidR="00BD58BE" w:rsidRPr="009F79D1">
        <w:rPr>
          <w:rFonts w:ascii="Times New Roman" w:hAnsi="Times New Roman" w:cs="Times New Roman"/>
          <w:sz w:val="24"/>
          <w:szCs w:val="24"/>
        </w:rPr>
        <w:t xml:space="preserve">transhumant cattle </w:t>
      </w:r>
      <w:r w:rsidR="0020281B" w:rsidRPr="009F79D1">
        <w:rPr>
          <w:rFonts w:ascii="Times New Roman" w:hAnsi="Times New Roman" w:cs="Times New Roman"/>
          <w:sz w:val="24"/>
          <w:szCs w:val="24"/>
        </w:rPr>
        <w:t xml:space="preserve">population, which </w:t>
      </w:r>
      <w:r w:rsidR="00BD58BE" w:rsidRPr="009F79D1">
        <w:rPr>
          <w:rFonts w:ascii="Times New Roman" w:hAnsi="Times New Roman" w:cs="Times New Roman"/>
          <w:sz w:val="24"/>
          <w:szCs w:val="24"/>
        </w:rPr>
        <w:t xml:space="preserve">would also have benefitted from the reduced risk of contracting trypanosomiasis while grazing seasonally in the </w:t>
      </w:r>
      <w:proofErr w:type="spellStart"/>
      <w:r w:rsidR="00BD58BE" w:rsidRPr="009F79D1">
        <w:rPr>
          <w:rFonts w:ascii="Times New Roman" w:hAnsi="Times New Roman" w:cs="Times New Roman"/>
          <w:sz w:val="24"/>
          <w:szCs w:val="24"/>
        </w:rPr>
        <w:t>Mandoul</w:t>
      </w:r>
      <w:proofErr w:type="spellEnd"/>
      <w:r w:rsidR="00BD58BE" w:rsidRPr="009F79D1">
        <w:rPr>
          <w:rFonts w:ascii="Times New Roman" w:hAnsi="Times New Roman" w:cs="Times New Roman"/>
          <w:sz w:val="24"/>
          <w:szCs w:val="24"/>
        </w:rPr>
        <w:t xml:space="preserve"> area</w:t>
      </w:r>
      <w:r w:rsidR="00945518"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DB4D03" w:rsidRPr="009F79D1">
        <w:rPr>
          <w:rFonts w:ascii="Times New Roman" w:hAnsi="Times New Roman" w:cs="Times New Roman"/>
          <w:sz w:val="24"/>
          <w:szCs w:val="24"/>
        </w:rPr>
        <w:t xml:space="preserve">Collecting data on disease impact in animal populations is complex and time consuming and there have been few recent field studies in Africa and none undertaken in Chad. The existing grey and published literature was reviewed and used to underpin two detailed trypanosomiasis loss mapping studies </w:t>
      </w:r>
      <w:r w:rsidR="00482A0E" w:rsidRPr="009F79D1">
        <w:rPr>
          <w:rFonts w:ascii="Times New Roman" w:hAnsi="Times New Roman" w:cs="Times New Roman"/>
          <w:sz w:val="24"/>
          <w:szCs w:val="24"/>
        </w:rPr>
        <w:t>[</w:t>
      </w:r>
      <w:r w:rsidR="00BA2B57" w:rsidRPr="009F79D1">
        <w:rPr>
          <w:rFonts w:ascii="Times New Roman" w:hAnsi="Times New Roman" w:cs="Times New Roman"/>
          <w:sz w:val="24"/>
          <w:szCs w:val="24"/>
        </w:rPr>
        <w:t>34</w:t>
      </w:r>
      <w:r w:rsidR="00482A0E"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 </w:t>
      </w:r>
      <w:r w:rsidR="00BA2B57" w:rsidRPr="009F79D1">
        <w:rPr>
          <w:rFonts w:ascii="Times New Roman" w:hAnsi="Times New Roman" w:cs="Times New Roman"/>
          <w:sz w:val="24"/>
          <w:szCs w:val="24"/>
        </w:rPr>
        <w:t>35</w:t>
      </w:r>
      <w:r w:rsidR="00482A0E" w:rsidRPr="009F79D1">
        <w:rPr>
          <w:rFonts w:ascii="Times New Roman" w:hAnsi="Times New Roman" w:cs="Times New Roman"/>
          <w:sz w:val="24"/>
          <w:szCs w:val="24"/>
        </w:rPr>
        <w:t>]</w:t>
      </w:r>
      <w:r w:rsidR="00DB4D03" w:rsidRPr="009F79D1">
        <w:rPr>
          <w:rFonts w:ascii="Times New Roman" w:hAnsi="Times New Roman" w:cs="Times New Roman"/>
          <w:sz w:val="24"/>
          <w:szCs w:val="24"/>
        </w:rPr>
        <w:t xml:space="preserve"> covering sixteen different cattle production systems for eastern and western Africa</w:t>
      </w:r>
      <w:r w:rsidR="000416F5" w:rsidRPr="009F79D1">
        <w:rPr>
          <w:rFonts w:ascii="Times New Roman" w:hAnsi="Times New Roman" w:cs="Times New Roman"/>
          <w:sz w:val="24"/>
          <w:szCs w:val="24"/>
        </w:rPr>
        <w:t>.</w:t>
      </w:r>
      <w:r w:rsidR="00C5168F" w:rsidRPr="009F79D1">
        <w:rPr>
          <w:rFonts w:ascii="Times New Roman" w:hAnsi="Times New Roman" w:cs="Times New Roman"/>
          <w:sz w:val="24"/>
          <w:szCs w:val="24"/>
        </w:rPr>
        <w:t xml:space="preserve"> </w:t>
      </w:r>
      <w:r w:rsidR="000416F5" w:rsidRPr="009F79D1">
        <w:rPr>
          <w:rFonts w:ascii="Times New Roman" w:hAnsi="Times New Roman" w:cs="Times New Roman"/>
          <w:sz w:val="24"/>
          <w:szCs w:val="24"/>
        </w:rPr>
        <w:t>At</w:t>
      </w:r>
      <w:r w:rsidR="00DB4D03" w:rsidRPr="009F79D1">
        <w:rPr>
          <w:rFonts w:ascii="Times New Roman" w:hAnsi="Times New Roman" w:cs="Times New Roman"/>
          <w:sz w:val="24"/>
          <w:szCs w:val="24"/>
        </w:rPr>
        <w:t xml:space="preserve"> 2016 prices, the annual production losses </w:t>
      </w:r>
      <w:r w:rsidR="009B211C" w:rsidRPr="009F79D1">
        <w:rPr>
          <w:rFonts w:ascii="Times New Roman" w:hAnsi="Times New Roman" w:cs="Times New Roman"/>
          <w:sz w:val="24"/>
          <w:szCs w:val="24"/>
        </w:rPr>
        <w:t xml:space="preserve">from AAT </w:t>
      </w:r>
      <w:r w:rsidR="00DB4D03" w:rsidRPr="009F79D1">
        <w:rPr>
          <w:rFonts w:ascii="Times New Roman" w:hAnsi="Times New Roman" w:cs="Times New Roman"/>
          <w:sz w:val="24"/>
          <w:szCs w:val="24"/>
        </w:rPr>
        <w:t xml:space="preserve">per bovine in </w:t>
      </w:r>
      <w:r w:rsidR="00601B8D" w:rsidRPr="009F79D1">
        <w:rPr>
          <w:rFonts w:ascii="Times New Roman" w:hAnsi="Times New Roman" w:cs="Times New Roman"/>
          <w:sz w:val="24"/>
          <w:szCs w:val="24"/>
        </w:rPr>
        <w:t xml:space="preserve">the </w:t>
      </w:r>
      <w:r w:rsidR="00DB4D03" w:rsidRPr="009F79D1">
        <w:rPr>
          <w:rFonts w:ascii="Times New Roman" w:hAnsi="Times New Roman" w:cs="Times New Roman"/>
          <w:sz w:val="24"/>
          <w:szCs w:val="24"/>
        </w:rPr>
        <w:t xml:space="preserve">medium oxen use and </w:t>
      </w:r>
      <w:proofErr w:type="gramStart"/>
      <w:r w:rsidR="00DB4D03" w:rsidRPr="009F79D1">
        <w:rPr>
          <w:rFonts w:ascii="Times New Roman" w:hAnsi="Times New Roman" w:cs="Times New Roman"/>
          <w:sz w:val="24"/>
          <w:szCs w:val="24"/>
        </w:rPr>
        <w:t>west</w:t>
      </w:r>
      <w:proofErr w:type="gramEnd"/>
      <w:r w:rsidR="00DB4D03" w:rsidRPr="009F79D1">
        <w:rPr>
          <w:rFonts w:ascii="Times New Roman" w:hAnsi="Times New Roman" w:cs="Times New Roman"/>
          <w:sz w:val="24"/>
          <w:szCs w:val="24"/>
        </w:rPr>
        <w:t xml:space="preserve"> African pastoralist systems were modelled as ranging from</w:t>
      </w:r>
      <w:r w:rsidR="00EC2960" w:rsidRPr="009F79D1">
        <w:rPr>
          <w:rFonts w:ascii="Times New Roman" w:hAnsi="Times New Roman" w:cs="Times New Roman"/>
          <w:sz w:val="24"/>
          <w:szCs w:val="24"/>
        </w:rPr>
        <w:t xml:space="preserve"> </w:t>
      </w:r>
      <w:r w:rsidR="00DB4D03" w:rsidRPr="009F79D1">
        <w:rPr>
          <w:rFonts w:ascii="Times New Roman" w:hAnsi="Times New Roman" w:cs="Times New Roman"/>
          <w:sz w:val="24"/>
          <w:szCs w:val="24"/>
        </w:rPr>
        <w:t>USD 22-24 [</w:t>
      </w:r>
      <w:r w:rsidR="00BA2B57" w:rsidRPr="009F79D1">
        <w:rPr>
          <w:rFonts w:ascii="Times New Roman" w:hAnsi="Times New Roman" w:cs="Times New Roman"/>
          <w:sz w:val="24"/>
          <w:szCs w:val="24"/>
        </w:rPr>
        <w:t>34</w:t>
      </w:r>
      <w:r w:rsidR="00482A0E" w:rsidRPr="009F79D1">
        <w:rPr>
          <w:rFonts w:ascii="Times New Roman" w:hAnsi="Times New Roman" w:cs="Times New Roman"/>
          <w:sz w:val="24"/>
          <w:szCs w:val="24"/>
        </w:rPr>
        <w:t>,</w:t>
      </w:r>
      <w:r w:rsidR="00840FD2" w:rsidRPr="009F79D1">
        <w:rPr>
          <w:rFonts w:ascii="Times New Roman" w:hAnsi="Times New Roman" w:cs="Times New Roman"/>
          <w:sz w:val="24"/>
          <w:szCs w:val="24"/>
        </w:rPr>
        <w:t xml:space="preserve"> </w:t>
      </w:r>
      <w:r w:rsidR="00BA2B57" w:rsidRPr="009F79D1">
        <w:rPr>
          <w:rFonts w:ascii="Times New Roman" w:hAnsi="Times New Roman" w:cs="Times New Roman"/>
          <w:sz w:val="24"/>
          <w:szCs w:val="24"/>
        </w:rPr>
        <w:t>35</w:t>
      </w:r>
      <w:r w:rsidR="00DB4D03" w:rsidRPr="009F79D1">
        <w:rPr>
          <w:rFonts w:ascii="Times New Roman" w:hAnsi="Times New Roman" w:cs="Times New Roman"/>
          <w:sz w:val="24"/>
          <w:szCs w:val="24"/>
        </w:rPr>
        <w:t>]</w:t>
      </w:r>
      <w:r w:rsidR="00601B8D"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601B8D" w:rsidRPr="009F79D1">
        <w:rPr>
          <w:rFonts w:ascii="Times New Roman" w:hAnsi="Times New Roman" w:cs="Times New Roman"/>
          <w:sz w:val="24"/>
          <w:szCs w:val="24"/>
        </w:rPr>
        <w:t xml:space="preserve">These are the cattle production systems most similar to those in the </w:t>
      </w:r>
      <w:proofErr w:type="spellStart"/>
      <w:r w:rsidR="00601B8D" w:rsidRPr="009F79D1">
        <w:rPr>
          <w:rFonts w:ascii="Times New Roman" w:hAnsi="Times New Roman" w:cs="Times New Roman"/>
          <w:sz w:val="24"/>
          <w:szCs w:val="24"/>
        </w:rPr>
        <w:t>Mandoul</w:t>
      </w:r>
      <w:proofErr w:type="spellEnd"/>
      <w:r w:rsidR="00601B8D" w:rsidRPr="009F79D1">
        <w:rPr>
          <w:rFonts w:ascii="Times New Roman" w:hAnsi="Times New Roman" w:cs="Times New Roman"/>
          <w:sz w:val="24"/>
          <w:szCs w:val="24"/>
        </w:rPr>
        <w:t xml:space="preserve"> focus,</w:t>
      </w:r>
      <w:r w:rsidR="00DB4D03" w:rsidRPr="009F79D1">
        <w:rPr>
          <w:rFonts w:ascii="Times New Roman" w:hAnsi="Times New Roman" w:cs="Times New Roman"/>
          <w:sz w:val="24"/>
          <w:szCs w:val="24"/>
        </w:rPr>
        <w:t xml:space="preserve"> implying that if tsetse control averted only a small proportion of these losses, its costs would be covered</w:t>
      </w:r>
      <w:r w:rsidR="00B83073" w:rsidRPr="009F79D1">
        <w:rPr>
          <w:rFonts w:ascii="Times New Roman" w:hAnsi="Times New Roman" w:cs="Times New Roman"/>
          <w:sz w:val="24"/>
          <w:szCs w:val="24"/>
        </w:rPr>
        <w:t xml:space="preserve"> and reinforcing the notion of the intervention’s One Health dimension as expressed in previous pub</w:t>
      </w:r>
      <w:r w:rsidR="00F70E92" w:rsidRPr="009F79D1">
        <w:rPr>
          <w:rFonts w:ascii="Times New Roman" w:hAnsi="Times New Roman" w:cs="Times New Roman"/>
          <w:sz w:val="24"/>
          <w:szCs w:val="24"/>
        </w:rPr>
        <w:t>l</w:t>
      </w:r>
      <w:r w:rsidR="00B83073" w:rsidRPr="009F79D1">
        <w:rPr>
          <w:rFonts w:ascii="Times New Roman" w:hAnsi="Times New Roman" w:cs="Times New Roman"/>
          <w:sz w:val="24"/>
          <w:szCs w:val="24"/>
        </w:rPr>
        <w:t>ications [</w:t>
      </w:r>
      <w:r w:rsidR="00482A0E" w:rsidRPr="009F79D1">
        <w:rPr>
          <w:rFonts w:ascii="Times New Roman" w:hAnsi="Times New Roman" w:cs="Times New Roman"/>
          <w:sz w:val="24"/>
          <w:szCs w:val="24"/>
        </w:rPr>
        <w:t>21,</w:t>
      </w:r>
      <w:r w:rsidR="00840FD2" w:rsidRPr="009F79D1">
        <w:rPr>
          <w:rFonts w:ascii="Times New Roman" w:hAnsi="Times New Roman" w:cs="Times New Roman"/>
          <w:sz w:val="24"/>
          <w:szCs w:val="24"/>
        </w:rPr>
        <w:t xml:space="preserve"> </w:t>
      </w:r>
      <w:r w:rsidR="00A46CAB" w:rsidRPr="009F79D1">
        <w:rPr>
          <w:rFonts w:ascii="Times New Roman" w:hAnsi="Times New Roman" w:cs="Times New Roman"/>
          <w:sz w:val="24"/>
          <w:szCs w:val="24"/>
        </w:rPr>
        <w:t>23</w:t>
      </w:r>
      <w:r w:rsidR="00B83073" w:rsidRPr="009F79D1">
        <w:rPr>
          <w:rFonts w:ascii="Times New Roman" w:hAnsi="Times New Roman" w:cs="Times New Roman"/>
          <w:sz w:val="24"/>
          <w:szCs w:val="24"/>
        </w:rPr>
        <w:t>].</w:t>
      </w:r>
    </w:p>
    <w:p w14:paraId="14089E96" w14:textId="77777777" w:rsidR="005930BE" w:rsidRPr="009F79D1" w:rsidRDefault="005930BE" w:rsidP="00FD0EB1">
      <w:pPr>
        <w:spacing w:line="360" w:lineRule="auto"/>
        <w:rPr>
          <w:rFonts w:ascii="Times New Roman" w:hAnsi="Times New Roman" w:cs="Times New Roman"/>
          <w:sz w:val="24"/>
          <w:szCs w:val="24"/>
        </w:rPr>
      </w:pPr>
    </w:p>
    <w:p w14:paraId="29B8A79A" w14:textId="7A5FC766" w:rsidR="005930BE" w:rsidRPr="009F79D1" w:rsidRDefault="009624F8"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In order to </w:t>
      </w:r>
      <w:r w:rsidR="006E5980" w:rsidRPr="009F79D1">
        <w:rPr>
          <w:rFonts w:ascii="Times New Roman" w:hAnsi="Times New Roman" w:cs="Times New Roman"/>
          <w:sz w:val="24"/>
          <w:szCs w:val="24"/>
        </w:rPr>
        <w:t xml:space="preserve">assess </w:t>
      </w:r>
      <w:r w:rsidR="008F2F19" w:rsidRPr="009F79D1">
        <w:rPr>
          <w:rFonts w:ascii="Times New Roman" w:hAnsi="Times New Roman" w:cs="Times New Roman"/>
          <w:sz w:val="24"/>
          <w:szCs w:val="24"/>
        </w:rPr>
        <w:t xml:space="preserve">fully </w:t>
      </w:r>
      <w:r w:rsidRPr="009F79D1">
        <w:rPr>
          <w:rFonts w:ascii="Times New Roman" w:hAnsi="Times New Roman" w:cs="Times New Roman"/>
          <w:sz w:val="24"/>
          <w:szCs w:val="24"/>
        </w:rPr>
        <w:t xml:space="preserve">the impact of vector control on AAT in </w:t>
      </w:r>
      <w:proofErr w:type="spellStart"/>
      <w:r w:rsidRPr="009F79D1">
        <w:rPr>
          <w:rFonts w:ascii="Times New Roman" w:hAnsi="Times New Roman" w:cs="Times New Roman"/>
          <w:sz w:val="24"/>
          <w:szCs w:val="24"/>
        </w:rPr>
        <w:t>Mandoul</w:t>
      </w:r>
      <w:proofErr w:type="spellEnd"/>
      <w:r w:rsidR="006E5980" w:rsidRPr="009F79D1">
        <w:rPr>
          <w:rFonts w:ascii="Times New Roman" w:hAnsi="Times New Roman" w:cs="Times New Roman"/>
          <w:sz w:val="24"/>
          <w:szCs w:val="24"/>
        </w:rPr>
        <w:t xml:space="preserve">, a repetition of the </w:t>
      </w:r>
      <w:r w:rsidR="005930BE" w:rsidRPr="009F79D1">
        <w:rPr>
          <w:rFonts w:ascii="Times New Roman" w:hAnsi="Times New Roman" w:cs="Times New Roman"/>
          <w:sz w:val="24"/>
          <w:szCs w:val="24"/>
        </w:rPr>
        <w:t xml:space="preserve">cattle </w:t>
      </w:r>
      <w:r w:rsidR="00187680" w:rsidRPr="009F79D1">
        <w:rPr>
          <w:rFonts w:ascii="Times New Roman" w:hAnsi="Times New Roman" w:cs="Times New Roman"/>
          <w:sz w:val="24"/>
          <w:szCs w:val="24"/>
        </w:rPr>
        <w:t xml:space="preserve">trypanosomiasis </w:t>
      </w:r>
      <w:r w:rsidR="005930BE" w:rsidRPr="009F79D1">
        <w:rPr>
          <w:rFonts w:ascii="Times New Roman" w:hAnsi="Times New Roman" w:cs="Times New Roman"/>
          <w:sz w:val="24"/>
          <w:szCs w:val="24"/>
        </w:rPr>
        <w:t>sampling work undertaken</w:t>
      </w:r>
      <w:r w:rsidRPr="009F79D1">
        <w:rPr>
          <w:rFonts w:ascii="Times New Roman" w:hAnsi="Times New Roman" w:cs="Times New Roman"/>
          <w:sz w:val="24"/>
          <w:szCs w:val="24"/>
        </w:rPr>
        <w:t xml:space="preserve"> before the intervention</w:t>
      </w:r>
      <w:r w:rsidR="005930BE" w:rsidRPr="009F79D1">
        <w:rPr>
          <w:rFonts w:ascii="Times New Roman" w:hAnsi="Times New Roman" w:cs="Times New Roman"/>
          <w:sz w:val="24"/>
          <w:szCs w:val="24"/>
        </w:rPr>
        <w:t xml:space="preserve"> </w:t>
      </w:r>
      <w:r w:rsidR="002D700F" w:rsidRPr="009F79D1">
        <w:rPr>
          <w:rFonts w:ascii="Times New Roman" w:hAnsi="Times New Roman" w:cs="Times New Roman"/>
          <w:sz w:val="24"/>
          <w:szCs w:val="24"/>
        </w:rPr>
        <w:t xml:space="preserve">started </w:t>
      </w:r>
      <w:r w:rsidR="00187680" w:rsidRPr="009F79D1">
        <w:rPr>
          <w:rFonts w:ascii="Times New Roman" w:hAnsi="Times New Roman" w:cs="Times New Roman"/>
          <w:sz w:val="24"/>
          <w:szCs w:val="24"/>
        </w:rPr>
        <w:t>[</w:t>
      </w:r>
      <w:r w:rsidR="00A46CAB" w:rsidRPr="009F79D1">
        <w:rPr>
          <w:rFonts w:ascii="Times New Roman" w:hAnsi="Times New Roman" w:cs="Times New Roman"/>
          <w:sz w:val="24"/>
          <w:szCs w:val="24"/>
        </w:rPr>
        <w:t>23</w:t>
      </w:r>
      <w:r w:rsidR="00187680" w:rsidRPr="009F79D1">
        <w:rPr>
          <w:rFonts w:ascii="Times New Roman" w:hAnsi="Times New Roman" w:cs="Times New Roman"/>
          <w:sz w:val="24"/>
          <w:szCs w:val="24"/>
        </w:rPr>
        <w:t>]</w:t>
      </w:r>
      <w:r w:rsidR="006E5980" w:rsidRPr="009F79D1">
        <w:rPr>
          <w:rFonts w:ascii="Times New Roman" w:hAnsi="Times New Roman" w:cs="Times New Roman"/>
          <w:sz w:val="24"/>
          <w:szCs w:val="24"/>
        </w:rPr>
        <w:t xml:space="preserve"> would be an essential step</w:t>
      </w:r>
      <w:r w:rsidRPr="009F79D1">
        <w:rPr>
          <w:rFonts w:ascii="Times New Roman" w:hAnsi="Times New Roman" w:cs="Times New Roman"/>
          <w:sz w:val="24"/>
          <w:szCs w:val="24"/>
        </w:rPr>
        <w:t>.</w:t>
      </w:r>
      <w:r w:rsidR="005930BE" w:rsidRPr="009F79D1">
        <w:rPr>
          <w:rFonts w:ascii="Times New Roman" w:hAnsi="Times New Roman" w:cs="Times New Roman"/>
          <w:sz w:val="24"/>
          <w:szCs w:val="24"/>
        </w:rPr>
        <w:t xml:space="preserve"> </w:t>
      </w:r>
      <w:r w:rsidRPr="009F79D1">
        <w:rPr>
          <w:rFonts w:ascii="Times New Roman" w:hAnsi="Times New Roman" w:cs="Times New Roman"/>
          <w:sz w:val="24"/>
          <w:szCs w:val="24"/>
        </w:rPr>
        <w:t xml:space="preserve">This </w:t>
      </w:r>
      <w:r w:rsidR="005930BE" w:rsidRPr="009F79D1">
        <w:rPr>
          <w:rFonts w:ascii="Times New Roman" w:hAnsi="Times New Roman" w:cs="Times New Roman"/>
          <w:sz w:val="24"/>
          <w:szCs w:val="24"/>
        </w:rPr>
        <w:t xml:space="preserve">would provide valuable extra information on whether trypanosomiasis </w:t>
      </w:r>
      <w:proofErr w:type="spellStart"/>
      <w:r w:rsidR="005930BE" w:rsidRPr="009F79D1">
        <w:rPr>
          <w:rFonts w:ascii="Times New Roman" w:hAnsi="Times New Roman" w:cs="Times New Roman"/>
          <w:sz w:val="24"/>
          <w:szCs w:val="24"/>
        </w:rPr>
        <w:t>prevalences</w:t>
      </w:r>
      <w:proofErr w:type="spellEnd"/>
      <w:r w:rsidR="005930BE" w:rsidRPr="009F79D1">
        <w:rPr>
          <w:rFonts w:ascii="Times New Roman" w:hAnsi="Times New Roman" w:cs="Times New Roman"/>
          <w:sz w:val="24"/>
          <w:szCs w:val="24"/>
        </w:rPr>
        <w:t xml:space="preserve"> have fallen, especially if </w:t>
      </w:r>
      <w:r w:rsidR="00187680" w:rsidRPr="009F79D1">
        <w:rPr>
          <w:rFonts w:ascii="Times New Roman" w:hAnsi="Times New Roman" w:cs="Times New Roman"/>
          <w:sz w:val="24"/>
          <w:szCs w:val="24"/>
        </w:rPr>
        <w:t xml:space="preserve">carried out </w:t>
      </w:r>
      <w:r w:rsidR="005930BE" w:rsidRPr="009F79D1">
        <w:rPr>
          <w:rFonts w:ascii="Times New Roman" w:hAnsi="Times New Roman" w:cs="Times New Roman"/>
          <w:sz w:val="24"/>
          <w:szCs w:val="24"/>
        </w:rPr>
        <w:t xml:space="preserve">alongside interviews with </w:t>
      </w:r>
      <w:r w:rsidR="00187680" w:rsidRPr="009F79D1">
        <w:rPr>
          <w:rFonts w:ascii="Times New Roman" w:hAnsi="Times New Roman" w:cs="Times New Roman"/>
          <w:sz w:val="24"/>
          <w:szCs w:val="24"/>
        </w:rPr>
        <w:t xml:space="preserve">sedentary and transhumant </w:t>
      </w:r>
      <w:r w:rsidR="005930BE" w:rsidRPr="009F79D1">
        <w:rPr>
          <w:rFonts w:ascii="Times New Roman" w:hAnsi="Times New Roman" w:cs="Times New Roman"/>
          <w:sz w:val="24"/>
          <w:szCs w:val="24"/>
        </w:rPr>
        <w:t xml:space="preserve">cattle keepers </w:t>
      </w:r>
      <w:r w:rsidR="00187680" w:rsidRPr="009F79D1">
        <w:rPr>
          <w:rFonts w:ascii="Times New Roman" w:hAnsi="Times New Roman" w:cs="Times New Roman"/>
          <w:sz w:val="24"/>
          <w:szCs w:val="24"/>
        </w:rPr>
        <w:t xml:space="preserve">to </w:t>
      </w:r>
      <w:r w:rsidR="005930BE" w:rsidRPr="009F79D1">
        <w:rPr>
          <w:rFonts w:ascii="Times New Roman" w:hAnsi="Times New Roman" w:cs="Times New Roman"/>
          <w:sz w:val="24"/>
          <w:szCs w:val="24"/>
        </w:rPr>
        <w:t>investigat</w:t>
      </w:r>
      <w:r w:rsidR="00187680" w:rsidRPr="009F79D1">
        <w:rPr>
          <w:rFonts w:ascii="Times New Roman" w:hAnsi="Times New Roman" w:cs="Times New Roman"/>
          <w:sz w:val="24"/>
          <w:szCs w:val="24"/>
        </w:rPr>
        <w:t>e</w:t>
      </w:r>
      <w:r w:rsidR="005930BE" w:rsidRPr="009F79D1">
        <w:rPr>
          <w:rFonts w:ascii="Times New Roman" w:hAnsi="Times New Roman" w:cs="Times New Roman"/>
          <w:sz w:val="24"/>
          <w:szCs w:val="24"/>
        </w:rPr>
        <w:t xml:space="preserve"> their perceptions of how the disease situation has evolved.</w:t>
      </w:r>
      <w:r w:rsidR="00EC2960" w:rsidRPr="009F79D1">
        <w:rPr>
          <w:rFonts w:ascii="Times New Roman" w:hAnsi="Times New Roman" w:cs="Times New Roman"/>
          <w:sz w:val="24"/>
          <w:szCs w:val="24"/>
        </w:rPr>
        <w:t xml:space="preserve"> </w:t>
      </w:r>
      <w:r w:rsidR="00727538" w:rsidRPr="009F79D1">
        <w:rPr>
          <w:rFonts w:ascii="Times New Roman" w:hAnsi="Times New Roman" w:cs="Times New Roman"/>
          <w:sz w:val="24"/>
          <w:szCs w:val="24"/>
        </w:rPr>
        <w:t xml:space="preserve">In particular, it would be helpful to find out </w:t>
      </w:r>
      <w:r w:rsidR="000F155D" w:rsidRPr="009F79D1">
        <w:rPr>
          <w:rFonts w:ascii="Times New Roman" w:hAnsi="Times New Roman" w:cs="Times New Roman"/>
          <w:sz w:val="24"/>
          <w:szCs w:val="24"/>
        </w:rPr>
        <w:t xml:space="preserve">about </w:t>
      </w:r>
      <w:r w:rsidR="00727538" w:rsidRPr="009F79D1">
        <w:rPr>
          <w:rFonts w:ascii="Times New Roman" w:hAnsi="Times New Roman" w:cs="Times New Roman"/>
          <w:sz w:val="24"/>
          <w:szCs w:val="24"/>
        </w:rPr>
        <w:t xml:space="preserve">their current and past use of </w:t>
      </w:r>
      <w:proofErr w:type="spellStart"/>
      <w:r w:rsidR="00727538" w:rsidRPr="009F79D1">
        <w:rPr>
          <w:rFonts w:ascii="Times New Roman" w:hAnsi="Times New Roman" w:cs="Times New Roman"/>
          <w:sz w:val="24"/>
          <w:szCs w:val="24"/>
        </w:rPr>
        <w:t>trypanocides</w:t>
      </w:r>
      <w:proofErr w:type="spellEnd"/>
      <w:r w:rsidR="00727538" w:rsidRPr="009F79D1">
        <w:rPr>
          <w:rFonts w:ascii="Times New Roman" w:hAnsi="Times New Roman" w:cs="Times New Roman"/>
          <w:sz w:val="24"/>
          <w:szCs w:val="24"/>
        </w:rPr>
        <w:t xml:space="preserve">. </w:t>
      </w:r>
    </w:p>
    <w:p w14:paraId="2C0280E2" w14:textId="77777777" w:rsidR="008B3147" w:rsidRDefault="008B3147" w:rsidP="00FD0EB1">
      <w:pPr>
        <w:spacing w:line="360" w:lineRule="auto"/>
        <w:rPr>
          <w:rFonts w:ascii="Times New Roman" w:hAnsi="Times New Roman" w:cs="Times New Roman"/>
          <w:b/>
          <w:sz w:val="24"/>
          <w:szCs w:val="24"/>
        </w:rPr>
      </w:pPr>
    </w:p>
    <w:p w14:paraId="5D325143" w14:textId="77777777" w:rsidR="008C3E32" w:rsidRDefault="008C3E32" w:rsidP="00FD0EB1">
      <w:pPr>
        <w:spacing w:line="360" w:lineRule="auto"/>
        <w:rPr>
          <w:rFonts w:ascii="Times New Roman" w:hAnsi="Times New Roman" w:cs="Times New Roman"/>
          <w:b/>
          <w:sz w:val="24"/>
          <w:szCs w:val="24"/>
        </w:rPr>
      </w:pPr>
    </w:p>
    <w:p w14:paraId="0FC5F77F" w14:textId="77777777" w:rsidR="008C3E32" w:rsidRPr="009F79D1" w:rsidRDefault="008C3E32" w:rsidP="00FD0EB1">
      <w:pPr>
        <w:spacing w:line="360" w:lineRule="auto"/>
        <w:rPr>
          <w:rFonts w:ascii="Times New Roman" w:hAnsi="Times New Roman" w:cs="Times New Roman"/>
          <w:b/>
          <w:sz w:val="24"/>
          <w:szCs w:val="24"/>
        </w:rPr>
      </w:pPr>
    </w:p>
    <w:p w14:paraId="771731F1" w14:textId="68D55254" w:rsidR="005930BE" w:rsidRPr="009F79D1" w:rsidRDefault="00773AD8"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lastRenderedPageBreak/>
        <w:t>Conclusion</w:t>
      </w:r>
      <w:r w:rsidR="00967F92" w:rsidRPr="009F79D1">
        <w:rPr>
          <w:rFonts w:ascii="Times New Roman" w:hAnsi="Times New Roman" w:cs="Times New Roman"/>
          <w:b/>
          <w:sz w:val="28"/>
          <w:szCs w:val="28"/>
        </w:rPr>
        <w:t>s</w:t>
      </w:r>
    </w:p>
    <w:p w14:paraId="4FE3F491" w14:textId="42DB007F" w:rsidR="003D4DDD" w:rsidRPr="009F79D1" w:rsidRDefault="00187680"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This detailed cost analysis</w:t>
      </w:r>
      <w:r w:rsidR="00866CA4" w:rsidRPr="009F79D1">
        <w:rPr>
          <w:rFonts w:ascii="Times New Roman" w:hAnsi="Times New Roman" w:cs="Times New Roman"/>
          <w:sz w:val="24"/>
          <w:szCs w:val="24"/>
        </w:rPr>
        <w:t xml:space="preserve"> </w:t>
      </w:r>
      <w:r w:rsidRPr="009F79D1">
        <w:rPr>
          <w:rFonts w:ascii="Times New Roman" w:hAnsi="Times New Roman" w:cs="Times New Roman"/>
          <w:sz w:val="24"/>
          <w:szCs w:val="24"/>
        </w:rPr>
        <w:t>cover</w:t>
      </w:r>
      <w:r w:rsidR="00866CA4" w:rsidRPr="009F79D1">
        <w:rPr>
          <w:rFonts w:ascii="Times New Roman" w:hAnsi="Times New Roman" w:cs="Times New Roman"/>
          <w:sz w:val="24"/>
          <w:szCs w:val="24"/>
        </w:rPr>
        <w:t xml:space="preserve">s </w:t>
      </w:r>
      <w:r w:rsidR="00EE279D" w:rsidRPr="009F79D1">
        <w:rPr>
          <w:rFonts w:ascii="Times New Roman" w:hAnsi="Times New Roman" w:cs="Times New Roman"/>
          <w:sz w:val="24"/>
          <w:szCs w:val="24"/>
        </w:rPr>
        <w:t>the</w:t>
      </w:r>
      <w:r w:rsidR="00845285" w:rsidRPr="009F79D1">
        <w:rPr>
          <w:rFonts w:ascii="Times New Roman" w:hAnsi="Times New Roman" w:cs="Times New Roman"/>
          <w:sz w:val="24"/>
          <w:szCs w:val="24"/>
        </w:rPr>
        <w:t xml:space="preserve"> </w:t>
      </w:r>
      <w:r w:rsidR="00A31D34" w:rsidRPr="009F79D1">
        <w:rPr>
          <w:rFonts w:ascii="Times New Roman" w:hAnsi="Times New Roman" w:cs="Times New Roman"/>
          <w:sz w:val="24"/>
          <w:szCs w:val="24"/>
        </w:rPr>
        <w:t xml:space="preserve">use of </w:t>
      </w:r>
      <w:r w:rsidR="00845285" w:rsidRPr="009F79D1">
        <w:rPr>
          <w:rFonts w:ascii="Times New Roman" w:hAnsi="Times New Roman" w:cs="Times New Roman"/>
          <w:sz w:val="24"/>
          <w:szCs w:val="24"/>
        </w:rPr>
        <w:t>tiny target</w:t>
      </w:r>
      <w:r w:rsidR="00A31D34" w:rsidRPr="009F79D1">
        <w:rPr>
          <w:rFonts w:ascii="Times New Roman" w:hAnsi="Times New Roman" w:cs="Times New Roman"/>
          <w:sz w:val="24"/>
          <w:szCs w:val="24"/>
        </w:rPr>
        <w:t>s to control</w:t>
      </w:r>
      <w:r w:rsidR="00845285" w:rsidRPr="009F79D1">
        <w:rPr>
          <w:rFonts w:ascii="Times New Roman" w:hAnsi="Times New Roman" w:cs="Times New Roman"/>
          <w:sz w:val="24"/>
          <w:szCs w:val="24"/>
        </w:rPr>
        <w:t xml:space="preserve"> tsetse </w:t>
      </w:r>
      <w:r w:rsidR="00A31D34" w:rsidRPr="009F79D1">
        <w:rPr>
          <w:rFonts w:ascii="Times New Roman" w:hAnsi="Times New Roman" w:cs="Times New Roman"/>
          <w:sz w:val="24"/>
          <w:szCs w:val="24"/>
        </w:rPr>
        <w:t xml:space="preserve">in the </w:t>
      </w:r>
      <w:proofErr w:type="spellStart"/>
      <w:r w:rsidR="00A31D34" w:rsidRPr="009F79D1">
        <w:rPr>
          <w:rFonts w:ascii="Times New Roman" w:hAnsi="Times New Roman" w:cs="Times New Roman"/>
          <w:sz w:val="24"/>
          <w:szCs w:val="24"/>
        </w:rPr>
        <w:t>Mandoul</w:t>
      </w:r>
      <w:proofErr w:type="spellEnd"/>
      <w:r w:rsidR="00A31D34" w:rsidRPr="009F79D1">
        <w:rPr>
          <w:rFonts w:ascii="Times New Roman" w:hAnsi="Times New Roman" w:cs="Times New Roman"/>
          <w:sz w:val="24"/>
          <w:szCs w:val="24"/>
        </w:rPr>
        <w:t xml:space="preserve"> </w:t>
      </w:r>
      <w:r w:rsidR="00BC3BEB" w:rsidRPr="009F79D1">
        <w:rPr>
          <w:rFonts w:ascii="Times New Roman" w:hAnsi="Times New Roman" w:cs="Times New Roman"/>
          <w:sz w:val="24"/>
          <w:szCs w:val="24"/>
        </w:rPr>
        <w:t xml:space="preserve">sleeping sickness </w:t>
      </w:r>
      <w:r w:rsidR="00A31D34" w:rsidRPr="009F79D1">
        <w:rPr>
          <w:rFonts w:ascii="Times New Roman" w:hAnsi="Times New Roman" w:cs="Times New Roman"/>
          <w:sz w:val="24"/>
          <w:szCs w:val="24"/>
        </w:rPr>
        <w:t xml:space="preserve">focus of Chad, including </w:t>
      </w:r>
      <w:r w:rsidRPr="009F79D1">
        <w:rPr>
          <w:rFonts w:ascii="Times New Roman" w:hAnsi="Times New Roman" w:cs="Times New Roman"/>
          <w:sz w:val="24"/>
          <w:szCs w:val="24"/>
        </w:rPr>
        <w:t>pre</w:t>
      </w:r>
      <w:r w:rsidR="00A31D34" w:rsidRPr="009F79D1">
        <w:rPr>
          <w:rFonts w:ascii="Times New Roman" w:hAnsi="Times New Roman" w:cs="Times New Roman"/>
          <w:sz w:val="24"/>
          <w:szCs w:val="24"/>
        </w:rPr>
        <w:t>-intervention</w:t>
      </w:r>
      <w:r w:rsidRPr="009F79D1">
        <w:rPr>
          <w:rFonts w:ascii="Times New Roman" w:hAnsi="Times New Roman" w:cs="Times New Roman"/>
          <w:sz w:val="24"/>
          <w:szCs w:val="24"/>
        </w:rPr>
        <w:t xml:space="preserve"> activities </w:t>
      </w:r>
      <w:r w:rsidR="00A31D34" w:rsidRPr="009F79D1">
        <w:rPr>
          <w:rFonts w:ascii="Times New Roman" w:hAnsi="Times New Roman" w:cs="Times New Roman"/>
          <w:sz w:val="24"/>
          <w:szCs w:val="24"/>
        </w:rPr>
        <w:t xml:space="preserve">and </w:t>
      </w:r>
      <w:r w:rsidR="00EE279D" w:rsidRPr="009F79D1">
        <w:rPr>
          <w:rFonts w:ascii="Times New Roman" w:hAnsi="Times New Roman" w:cs="Times New Roman"/>
          <w:sz w:val="24"/>
          <w:szCs w:val="24"/>
        </w:rPr>
        <w:t xml:space="preserve">two </w:t>
      </w:r>
      <w:r w:rsidRPr="009F79D1">
        <w:rPr>
          <w:rFonts w:ascii="Times New Roman" w:hAnsi="Times New Roman" w:cs="Times New Roman"/>
          <w:sz w:val="24"/>
          <w:szCs w:val="24"/>
        </w:rPr>
        <w:t xml:space="preserve">years </w:t>
      </w:r>
      <w:r w:rsidR="00EE279D" w:rsidRPr="009F79D1">
        <w:rPr>
          <w:rFonts w:ascii="Times New Roman" w:hAnsi="Times New Roman" w:cs="Times New Roman"/>
          <w:sz w:val="24"/>
          <w:szCs w:val="24"/>
        </w:rPr>
        <w:t xml:space="preserve">of </w:t>
      </w:r>
      <w:r w:rsidRPr="009F79D1">
        <w:rPr>
          <w:rFonts w:ascii="Times New Roman" w:hAnsi="Times New Roman" w:cs="Times New Roman"/>
          <w:sz w:val="24"/>
          <w:szCs w:val="24"/>
        </w:rPr>
        <w:t xml:space="preserve">continuous </w:t>
      </w:r>
      <w:r w:rsidR="00EE279D" w:rsidRPr="009F79D1">
        <w:rPr>
          <w:rFonts w:ascii="Times New Roman" w:hAnsi="Times New Roman" w:cs="Times New Roman"/>
          <w:sz w:val="24"/>
          <w:szCs w:val="24"/>
        </w:rPr>
        <w:t xml:space="preserve">cost </w:t>
      </w:r>
      <w:r w:rsidR="00866CA4" w:rsidRPr="009F79D1">
        <w:rPr>
          <w:rFonts w:ascii="Times New Roman" w:hAnsi="Times New Roman" w:cs="Times New Roman"/>
          <w:sz w:val="24"/>
          <w:szCs w:val="24"/>
        </w:rPr>
        <w:t>monitoring</w:t>
      </w:r>
      <w:r w:rsidR="008366EC" w:rsidRPr="009F79D1">
        <w:rPr>
          <w:rFonts w:ascii="Times New Roman" w:hAnsi="Times New Roman" w:cs="Times New Roman"/>
          <w:sz w:val="24"/>
          <w:szCs w:val="24"/>
        </w:rPr>
        <w:t>. It</w:t>
      </w:r>
      <w:r w:rsidR="00866CA4" w:rsidRPr="009F79D1">
        <w:rPr>
          <w:rFonts w:ascii="Times New Roman" w:hAnsi="Times New Roman" w:cs="Times New Roman"/>
          <w:sz w:val="24"/>
          <w:szCs w:val="24"/>
        </w:rPr>
        <w:t xml:space="preserve"> demonstrates the viability of the cost collection protocol developed</w:t>
      </w:r>
      <w:r w:rsidR="008366EC" w:rsidRPr="009F79D1">
        <w:rPr>
          <w:rFonts w:ascii="Times New Roman" w:hAnsi="Times New Roman" w:cs="Times New Roman"/>
          <w:sz w:val="24"/>
          <w:szCs w:val="24"/>
        </w:rPr>
        <w:t xml:space="preserve"> and provides a</w:t>
      </w:r>
      <w:r w:rsidR="00761F93" w:rsidRPr="009F79D1">
        <w:rPr>
          <w:rFonts w:ascii="Times New Roman" w:hAnsi="Times New Roman" w:cs="Times New Roman"/>
          <w:sz w:val="24"/>
          <w:szCs w:val="24"/>
        </w:rPr>
        <w:t xml:space="preserve"> </w:t>
      </w:r>
      <w:r w:rsidR="00A31D34" w:rsidRPr="009F79D1">
        <w:rPr>
          <w:rFonts w:ascii="Times New Roman" w:hAnsi="Times New Roman" w:cs="Times New Roman"/>
          <w:sz w:val="24"/>
          <w:szCs w:val="24"/>
        </w:rPr>
        <w:t xml:space="preserve">full </w:t>
      </w:r>
      <w:r w:rsidR="008366EC" w:rsidRPr="009F79D1">
        <w:rPr>
          <w:rFonts w:ascii="Times New Roman" w:hAnsi="Times New Roman" w:cs="Times New Roman"/>
          <w:sz w:val="24"/>
          <w:szCs w:val="24"/>
        </w:rPr>
        <w:t>longitudinal cost dataset covering 13 field missions</w:t>
      </w:r>
      <w:r w:rsidR="00761F93" w:rsidRPr="009F79D1">
        <w:rPr>
          <w:rFonts w:ascii="Times New Roman" w:hAnsi="Times New Roman" w:cs="Times New Roman"/>
          <w:sz w:val="24"/>
          <w:szCs w:val="24"/>
        </w:rPr>
        <w:t xml:space="preserve"> (initial tsetse survey, sensitisation of local populations, target deployment and checking, tsetse monitoring using traps).</w:t>
      </w:r>
      <w:r w:rsidR="00EC2960" w:rsidRPr="009F79D1">
        <w:rPr>
          <w:rFonts w:ascii="Times New Roman" w:hAnsi="Times New Roman" w:cs="Times New Roman"/>
          <w:sz w:val="24"/>
          <w:szCs w:val="24"/>
        </w:rPr>
        <w:t xml:space="preserve"> </w:t>
      </w:r>
      <w:r w:rsidR="008366EC" w:rsidRPr="009F79D1">
        <w:rPr>
          <w:rFonts w:ascii="Times New Roman" w:hAnsi="Times New Roman" w:cs="Times New Roman"/>
          <w:sz w:val="24"/>
          <w:szCs w:val="24"/>
        </w:rPr>
        <w:t xml:space="preserve">The </w:t>
      </w:r>
      <w:r w:rsidRPr="009F79D1">
        <w:rPr>
          <w:rFonts w:ascii="Times New Roman" w:hAnsi="Times New Roman" w:cs="Times New Roman"/>
          <w:sz w:val="24"/>
          <w:szCs w:val="24"/>
        </w:rPr>
        <w:t xml:space="preserve">results </w:t>
      </w:r>
      <w:r w:rsidR="008366EC" w:rsidRPr="009F79D1">
        <w:rPr>
          <w:rFonts w:ascii="Times New Roman" w:hAnsi="Times New Roman" w:cs="Times New Roman"/>
          <w:sz w:val="24"/>
          <w:szCs w:val="24"/>
        </w:rPr>
        <w:t xml:space="preserve">align with those of </w:t>
      </w:r>
      <w:r w:rsidR="00A31D34" w:rsidRPr="009F79D1">
        <w:rPr>
          <w:rFonts w:ascii="Times New Roman" w:hAnsi="Times New Roman" w:cs="Times New Roman"/>
          <w:sz w:val="24"/>
          <w:szCs w:val="24"/>
        </w:rPr>
        <w:t xml:space="preserve">an </w:t>
      </w:r>
      <w:r w:rsidRPr="009F79D1">
        <w:rPr>
          <w:rFonts w:ascii="Times New Roman" w:hAnsi="Times New Roman" w:cs="Times New Roman"/>
          <w:sz w:val="24"/>
          <w:szCs w:val="24"/>
        </w:rPr>
        <w:t xml:space="preserve">earlier </w:t>
      </w:r>
      <w:r w:rsidR="008366EC" w:rsidRPr="009F79D1">
        <w:rPr>
          <w:rFonts w:ascii="Times New Roman" w:hAnsi="Times New Roman" w:cs="Times New Roman"/>
          <w:sz w:val="24"/>
          <w:szCs w:val="24"/>
        </w:rPr>
        <w:t xml:space="preserve">cost </w:t>
      </w:r>
      <w:r w:rsidRPr="009F79D1">
        <w:rPr>
          <w:rFonts w:ascii="Times New Roman" w:hAnsi="Times New Roman" w:cs="Times New Roman"/>
          <w:sz w:val="24"/>
          <w:szCs w:val="24"/>
        </w:rPr>
        <w:t>study</w:t>
      </w:r>
      <w:r w:rsidR="00304EFD" w:rsidRPr="009F79D1">
        <w:rPr>
          <w:rFonts w:ascii="Times New Roman" w:hAnsi="Times New Roman" w:cs="Times New Roman"/>
          <w:sz w:val="24"/>
          <w:szCs w:val="24"/>
        </w:rPr>
        <w:t xml:space="preserve"> </w:t>
      </w:r>
      <w:r w:rsidR="008366EC" w:rsidRPr="009F79D1">
        <w:rPr>
          <w:rFonts w:ascii="Times New Roman" w:hAnsi="Times New Roman" w:cs="Times New Roman"/>
          <w:sz w:val="24"/>
          <w:szCs w:val="24"/>
        </w:rPr>
        <w:t xml:space="preserve">undertaken in </w:t>
      </w:r>
      <w:r w:rsidR="00304EFD" w:rsidRPr="009F79D1">
        <w:rPr>
          <w:rFonts w:ascii="Times New Roman" w:hAnsi="Times New Roman" w:cs="Times New Roman"/>
          <w:sz w:val="24"/>
          <w:szCs w:val="24"/>
        </w:rPr>
        <w:t>Uganda</w:t>
      </w:r>
      <w:r w:rsidR="008366EC" w:rsidRPr="009F79D1">
        <w:rPr>
          <w:rFonts w:ascii="Times New Roman" w:hAnsi="Times New Roman" w:cs="Times New Roman"/>
          <w:sz w:val="24"/>
          <w:szCs w:val="24"/>
        </w:rPr>
        <w:t xml:space="preserve"> and provide informative contrasts.</w:t>
      </w:r>
      <w:r w:rsidR="00EC2960" w:rsidRPr="009F79D1">
        <w:rPr>
          <w:rFonts w:ascii="Times New Roman" w:hAnsi="Times New Roman" w:cs="Times New Roman"/>
          <w:sz w:val="24"/>
          <w:szCs w:val="24"/>
        </w:rPr>
        <w:t xml:space="preserve"> </w:t>
      </w:r>
      <w:r w:rsidR="008366EC" w:rsidRPr="009F79D1">
        <w:rPr>
          <w:rFonts w:ascii="Times New Roman" w:hAnsi="Times New Roman" w:cs="Times New Roman"/>
          <w:sz w:val="24"/>
          <w:szCs w:val="24"/>
        </w:rPr>
        <w:t xml:space="preserve">The </w:t>
      </w:r>
      <w:proofErr w:type="spellStart"/>
      <w:r w:rsidR="008366EC" w:rsidRPr="009F79D1">
        <w:rPr>
          <w:rFonts w:ascii="Times New Roman" w:hAnsi="Times New Roman" w:cs="Times New Roman"/>
          <w:sz w:val="24"/>
          <w:szCs w:val="24"/>
        </w:rPr>
        <w:t>Mandoul</w:t>
      </w:r>
      <w:proofErr w:type="spellEnd"/>
      <w:r w:rsidR="008366EC" w:rsidRPr="009F79D1">
        <w:rPr>
          <w:rFonts w:ascii="Times New Roman" w:hAnsi="Times New Roman" w:cs="Times New Roman"/>
          <w:sz w:val="24"/>
          <w:szCs w:val="24"/>
        </w:rPr>
        <w:t xml:space="preserve"> operation worked out at an annual cost of USD 66.</w:t>
      </w:r>
      <w:r w:rsidR="00DD0094" w:rsidRPr="009F79D1">
        <w:rPr>
          <w:rFonts w:ascii="Times New Roman" w:hAnsi="Times New Roman" w:cs="Times New Roman"/>
          <w:sz w:val="24"/>
          <w:szCs w:val="24"/>
        </w:rPr>
        <w:t xml:space="preserve">8 </w:t>
      </w:r>
      <w:r w:rsidR="008366EC" w:rsidRPr="009F79D1">
        <w:rPr>
          <w:rFonts w:ascii="Times New Roman" w:hAnsi="Times New Roman" w:cs="Times New Roman"/>
          <w:sz w:val="24"/>
          <w:szCs w:val="24"/>
        </w:rPr>
        <w:t>per km</w:t>
      </w:r>
      <w:r w:rsidR="008366EC" w:rsidRPr="009F79D1">
        <w:rPr>
          <w:rFonts w:ascii="Times New Roman" w:hAnsi="Times New Roman" w:cs="Times New Roman"/>
          <w:sz w:val="24"/>
          <w:szCs w:val="24"/>
          <w:vertAlign w:val="superscript"/>
        </w:rPr>
        <w:t xml:space="preserve">2 </w:t>
      </w:r>
      <w:r w:rsidR="008366EC" w:rsidRPr="009F79D1">
        <w:rPr>
          <w:rFonts w:ascii="Times New Roman" w:hAnsi="Times New Roman" w:cs="Times New Roman"/>
          <w:sz w:val="24"/>
          <w:szCs w:val="24"/>
        </w:rPr>
        <w:t>protected, similar to that of the tiny target operation in Uganda at USD 85.4 per km</w:t>
      </w:r>
      <w:r w:rsidR="008366EC" w:rsidRPr="009F79D1">
        <w:rPr>
          <w:rFonts w:ascii="Times New Roman" w:hAnsi="Times New Roman" w:cs="Times New Roman"/>
          <w:sz w:val="24"/>
          <w:szCs w:val="24"/>
          <w:vertAlign w:val="superscript"/>
        </w:rPr>
        <w:t>2</w:t>
      </w:r>
      <w:r w:rsidR="008366EC"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8366EC" w:rsidRPr="009F79D1">
        <w:rPr>
          <w:rFonts w:ascii="Times New Roman" w:hAnsi="Times New Roman" w:cs="Times New Roman"/>
          <w:sz w:val="24"/>
          <w:szCs w:val="24"/>
        </w:rPr>
        <w:t xml:space="preserve">With a much lower population density, </w:t>
      </w:r>
      <w:r w:rsidR="007E52EA" w:rsidRPr="009F79D1">
        <w:rPr>
          <w:rFonts w:ascii="Times New Roman" w:hAnsi="Times New Roman" w:cs="Times New Roman"/>
          <w:sz w:val="24"/>
          <w:szCs w:val="24"/>
        </w:rPr>
        <w:t xml:space="preserve">based on the census undertaken, </w:t>
      </w:r>
      <w:r w:rsidR="008366EC" w:rsidRPr="009F79D1">
        <w:rPr>
          <w:rFonts w:ascii="Times New Roman" w:hAnsi="Times New Roman" w:cs="Times New Roman"/>
          <w:sz w:val="24"/>
          <w:szCs w:val="24"/>
        </w:rPr>
        <w:t xml:space="preserve">the cost per person protected </w:t>
      </w:r>
      <w:r w:rsidR="00BC3BEB" w:rsidRPr="009F79D1">
        <w:rPr>
          <w:rFonts w:ascii="Times New Roman" w:hAnsi="Times New Roman" w:cs="Times New Roman"/>
          <w:sz w:val="24"/>
          <w:szCs w:val="24"/>
        </w:rPr>
        <w:t xml:space="preserve">against this potentially fatal disease </w:t>
      </w:r>
      <w:r w:rsidR="008366EC" w:rsidRPr="009F79D1">
        <w:rPr>
          <w:rFonts w:ascii="Times New Roman" w:hAnsi="Times New Roman" w:cs="Times New Roman"/>
          <w:sz w:val="24"/>
          <w:szCs w:val="24"/>
        </w:rPr>
        <w:t xml:space="preserve">was USD 1.4 as </w:t>
      </w:r>
      <w:r w:rsidR="00881969" w:rsidRPr="009F79D1">
        <w:rPr>
          <w:rFonts w:ascii="Times New Roman" w:hAnsi="Times New Roman" w:cs="Times New Roman"/>
          <w:sz w:val="24"/>
          <w:szCs w:val="24"/>
        </w:rPr>
        <w:t xml:space="preserve">compared </w:t>
      </w:r>
      <w:r w:rsidR="008366EC" w:rsidRPr="009F79D1">
        <w:rPr>
          <w:rFonts w:ascii="Times New Roman" w:hAnsi="Times New Roman" w:cs="Times New Roman"/>
          <w:sz w:val="24"/>
          <w:szCs w:val="24"/>
        </w:rPr>
        <w:t>an estimated USD 0.2 in Uganda.</w:t>
      </w:r>
      <w:r w:rsidR="00EC2960" w:rsidRPr="009F79D1">
        <w:rPr>
          <w:rFonts w:ascii="Times New Roman" w:hAnsi="Times New Roman" w:cs="Times New Roman"/>
          <w:sz w:val="24"/>
          <w:szCs w:val="24"/>
        </w:rPr>
        <w:t xml:space="preserve"> </w:t>
      </w:r>
      <w:r w:rsidR="008366EC" w:rsidRPr="009F79D1">
        <w:rPr>
          <w:rFonts w:ascii="Times New Roman" w:hAnsi="Times New Roman" w:cs="Times New Roman"/>
          <w:sz w:val="24"/>
          <w:szCs w:val="24"/>
        </w:rPr>
        <w:t xml:space="preserve">The cost per target delivered </w:t>
      </w:r>
      <w:r w:rsidR="00761F93" w:rsidRPr="009F79D1">
        <w:rPr>
          <w:rFonts w:ascii="Times New Roman" w:hAnsi="Times New Roman" w:cs="Times New Roman"/>
          <w:sz w:val="24"/>
          <w:szCs w:val="24"/>
        </w:rPr>
        <w:t>was</w:t>
      </w:r>
      <w:r w:rsidR="008366EC" w:rsidRPr="009F79D1">
        <w:rPr>
          <w:rFonts w:ascii="Times New Roman" w:hAnsi="Times New Roman" w:cs="Times New Roman"/>
          <w:sz w:val="24"/>
          <w:szCs w:val="24"/>
        </w:rPr>
        <w:t xml:space="preserve"> higher</w:t>
      </w:r>
      <w:r w:rsidR="00314E48" w:rsidRPr="009F79D1">
        <w:rPr>
          <w:rFonts w:ascii="Times New Roman" w:hAnsi="Times New Roman" w:cs="Times New Roman"/>
          <w:sz w:val="24"/>
          <w:szCs w:val="24"/>
        </w:rPr>
        <w:t xml:space="preserve"> </w:t>
      </w:r>
      <w:r w:rsidR="00A31D34" w:rsidRPr="009F79D1">
        <w:rPr>
          <w:rFonts w:ascii="Times New Roman" w:hAnsi="Times New Roman" w:cs="Times New Roman"/>
          <w:sz w:val="24"/>
          <w:szCs w:val="24"/>
        </w:rPr>
        <w:t>at</w:t>
      </w:r>
      <w:r w:rsidR="00761F93" w:rsidRPr="009F79D1">
        <w:rPr>
          <w:rFonts w:ascii="Times New Roman" w:hAnsi="Times New Roman" w:cs="Times New Roman"/>
          <w:sz w:val="24"/>
          <w:szCs w:val="24"/>
        </w:rPr>
        <w:t xml:space="preserve"> </w:t>
      </w:r>
      <w:r w:rsidR="008366EC" w:rsidRPr="009F79D1">
        <w:rPr>
          <w:rFonts w:ascii="Times New Roman" w:hAnsi="Times New Roman" w:cs="Times New Roman"/>
          <w:sz w:val="24"/>
          <w:szCs w:val="24"/>
        </w:rPr>
        <w:t>USD 19.</w:t>
      </w:r>
      <w:r w:rsidR="00DD0094" w:rsidRPr="009F79D1">
        <w:rPr>
          <w:rFonts w:ascii="Times New Roman" w:hAnsi="Times New Roman" w:cs="Times New Roman"/>
          <w:sz w:val="24"/>
          <w:szCs w:val="24"/>
        </w:rPr>
        <w:t xml:space="preserve">0 </w:t>
      </w:r>
      <w:r w:rsidR="008366EC" w:rsidRPr="009F79D1">
        <w:rPr>
          <w:rFonts w:ascii="Times New Roman" w:hAnsi="Times New Roman" w:cs="Times New Roman"/>
          <w:sz w:val="24"/>
          <w:szCs w:val="24"/>
        </w:rPr>
        <w:t xml:space="preserve">in Chad as against 11.4 in Uganda. This </w:t>
      </w:r>
      <w:r w:rsidR="007E52EA" w:rsidRPr="009F79D1">
        <w:rPr>
          <w:rFonts w:ascii="Times New Roman" w:hAnsi="Times New Roman" w:cs="Times New Roman"/>
          <w:sz w:val="24"/>
          <w:szCs w:val="24"/>
        </w:rPr>
        <w:t xml:space="preserve">largely </w:t>
      </w:r>
      <w:r w:rsidR="008366EC" w:rsidRPr="009F79D1">
        <w:rPr>
          <w:rFonts w:ascii="Times New Roman" w:hAnsi="Times New Roman" w:cs="Times New Roman"/>
          <w:sz w:val="24"/>
          <w:szCs w:val="24"/>
        </w:rPr>
        <w:t>reflect</w:t>
      </w:r>
      <w:r w:rsidR="007E52EA" w:rsidRPr="009F79D1">
        <w:rPr>
          <w:rFonts w:ascii="Times New Roman" w:hAnsi="Times New Roman" w:cs="Times New Roman"/>
          <w:sz w:val="24"/>
          <w:szCs w:val="24"/>
        </w:rPr>
        <w:t>s</w:t>
      </w:r>
      <w:r w:rsidR="008366EC" w:rsidRPr="009F79D1">
        <w:rPr>
          <w:rFonts w:ascii="Times New Roman" w:hAnsi="Times New Roman" w:cs="Times New Roman"/>
          <w:sz w:val="24"/>
          <w:szCs w:val="24"/>
        </w:rPr>
        <w:t xml:space="preserve"> operational differences</w:t>
      </w:r>
      <w:r w:rsidR="00314E48" w:rsidRPr="009F79D1">
        <w:rPr>
          <w:rFonts w:ascii="Times New Roman" w:hAnsi="Times New Roman" w:cs="Times New Roman"/>
          <w:sz w:val="24"/>
          <w:szCs w:val="24"/>
        </w:rPr>
        <w:t>:</w:t>
      </w:r>
      <w:r w:rsidR="008366EC" w:rsidRPr="009F79D1">
        <w:rPr>
          <w:rFonts w:ascii="Times New Roman" w:hAnsi="Times New Roman" w:cs="Times New Roman"/>
          <w:sz w:val="24"/>
          <w:szCs w:val="24"/>
        </w:rPr>
        <w:t xml:space="preserve"> </w:t>
      </w:r>
      <w:r w:rsidR="00314E48" w:rsidRPr="009F79D1">
        <w:rPr>
          <w:rFonts w:ascii="Times New Roman" w:hAnsi="Times New Roman" w:cs="Times New Roman"/>
          <w:sz w:val="24"/>
          <w:szCs w:val="24"/>
        </w:rPr>
        <w:t xml:space="preserve">the project being hosted within a local research institute and </w:t>
      </w:r>
      <w:proofErr w:type="spellStart"/>
      <w:r w:rsidR="007E52EA" w:rsidRPr="009F79D1">
        <w:rPr>
          <w:rFonts w:ascii="Times New Roman" w:hAnsi="Times New Roman" w:cs="Times New Roman"/>
          <w:sz w:val="24"/>
          <w:szCs w:val="24"/>
        </w:rPr>
        <w:t>Mandoul</w:t>
      </w:r>
      <w:proofErr w:type="spellEnd"/>
      <w:r w:rsidR="007E52EA" w:rsidRPr="009F79D1">
        <w:rPr>
          <w:rFonts w:ascii="Times New Roman" w:hAnsi="Times New Roman" w:cs="Times New Roman"/>
          <w:sz w:val="24"/>
          <w:szCs w:val="24"/>
        </w:rPr>
        <w:t xml:space="preserve"> being a</w:t>
      </w:r>
      <w:r w:rsidR="005D17D3" w:rsidRPr="009F79D1">
        <w:rPr>
          <w:rFonts w:ascii="Times New Roman" w:hAnsi="Times New Roman" w:cs="Times New Roman"/>
          <w:sz w:val="24"/>
          <w:szCs w:val="24"/>
        </w:rPr>
        <w:t xml:space="preserve"> </w:t>
      </w:r>
      <w:r w:rsidR="00182B3D" w:rsidRPr="009F79D1">
        <w:rPr>
          <w:rFonts w:ascii="Times New Roman" w:hAnsi="Times New Roman" w:cs="Times New Roman"/>
          <w:sz w:val="24"/>
          <w:szCs w:val="24"/>
        </w:rPr>
        <w:t>remote</w:t>
      </w:r>
      <w:r w:rsidR="007E52EA" w:rsidRPr="009F79D1">
        <w:rPr>
          <w:rFonts w:ascii="Times New Roman" w:hAnsi="Times New Roman" w:cs="Times New Roman"/>
          <w:sz w:val="24"/>
          <w:szCs w:val="24"/>
        </w:rPr>
        <w:t xml:space="preserve"> location, some distance away from project headquarters</w:t>
      </w:r>
      <w:r w:rsidR="00023ED5" w:rsidRPr="009F79D1">
        <w:rPr>
          <w:rFonts w:ascii="Times New Roman" w:hAnsi="Times New Roman" w:cs="Times New Roman"/>
          <w:sz w:val="24"/>
          <w:szCs w:val="24"/>
        </w:rPr>
        <w:t>,</w:t>
      </w:r>
      <w:r w:rsidR="007E52EA" w:rsidRPr="009F79D1">
        <w:rPr>
          <w:rFonts w:ascii="Times New Roman" w:hAnsi="Times New Roman" w:cs="Times New Roman"/>
          <w:sz w:val="24"/>
          <w:szCs w:val="24"/>
        </w:rPr>
        <w:t xml:space="preserve"> with a</w:t>
      </w:r>
      <w:r w:rsidR="00314E48" w:rsidRPr="009F79D1">
        <w:rPr>
          <w:rFonts w:ascii="Times New Roman" w:hAnsi="Times New Roman" w:cs="Times New Roman"/>
          <w:sz w:val="24"/>
          <w:szCs w:val="24"/>
        </w:rPr>
        <w:t xml:space="preserve"> challenging tsetse habit located i</w:t>
      </w:r>
      <w:r w:rsidR="007E52EA" w:rsidRPr="009F79D1">
        <w:rPr>
          <w:rFonts w:ascii="Times New Roman" w:hAnsi="Times New Roman" w:cs="Times New Roman"/>
          <w:sz w:val="24"/>
          <w:szCs w:val="24"/>
        </w:rPr>
        <w:t>n a</w:t>
      </w:r>
      <w:r w:rsidR="00A31D34" w:rsidRPr="009F79D1">
        <w:rPr>
          <w:rFonts w:ascii="Times New Roman" w:hAnsi="Times New Roman" w:cs="Times New Roman"/>
          <w:sz w:val="24"/>
          <w:szCs w:val="24"/>
        </w:rPr>
        <w:t>n</w:t>
      </w:r>
      <w:r w:rsidR="007E52EA" w:rsidRPr="009F79D1">
        <w:rPr>
          <w:rFonts w:ascii="Times New Roman" w:hAnsi="Times New Roman" w:cs="Times New Roman"/>
          <w:sz w:val="24"/>
          <w:szCs w:val="24"/>
        </w:rPr>
        <w:t xml:space="preserve"> </w:t>
      </w:r>
      <w:r w:rsidR="00F64BE7" w:rsidRPr="009F79D1">
        <w:rPr>
          <w:rFonts w:ascii="Times New Roman" w:hAnsi="Times New Roman" w:cs="Times New Roman"/>
          <w:sz w:val="24"/>
          <w:szCs w:val="24"/>
        </w:rPr>
        <w:t>extensive wetland</w:t>
      </w:r>
      <w:r w:rsidR="00DD0094" w:rsidRPr="009F79D1">
        <w:rPr>
          <w:rFonts w:ascii="Times New Roman" w:hAnsi="Times New Roman" w:cs="Times New Roman"/>
          <w:sz w:val="24"/>
          <w:szCs w:val="24"/>
        </w:rPr>
        <w:t>. M</w:t>
      </w:r>
      <w:r w:rsidR="007E52EA" w:rsidRPr="009F79D1">
        <w:rPr>
          <w:rFonts w:ascii="Times New Roman" w:hAnsi="Times New Roman" w:cs="Times New Roman"/>
          <w:sz w:val="24"/>
          <w:szCs w:val="24"/>
        </w:rPr>
        <w:t xml:space="preserve">otorised vehicles were </w:t>
      </w:r>
      <w:r w:rsidR="00BC3BEB" w:rsidRPr="009F79D1">
        <w:rPr>
          <w:rFonts w:ascii="Times New Roman" w:hAnsi="Times New Roman" w:cs="Times New Roman"/>
          <w:sz w:val="24"/>
          <w:szCs w:val="24"/>
        </w:rPr>
        <w:t xml:space="preserve">often not </w:t>
      </w:r>
      <w:r w:rsidR="007E52EA" w:rsidRPr="009F79D1">
        <w:rPr>
          <w:rFonts w:ascii="Times New Roman" w:hAnsi="Times New Roman" w:cs="Times New Roman"/>
          <w:sz w:val="24"/>
          <w:szCs w:val="24"/>
        </w:rPr>
        <w:t>us</w:t>
      </w:r>
      <w:r w:rsidR="00F64BE7" w:rsidRPr="009F79D1">
        <w:rPr>
          <w:rFonts w:ascii="Times New Roman" w:hAnsi="Times New Roman" w:cs="Times New Roman"/>
          <w:sz w:val="24"/>
          <w:szCs w:val="24"/>
        </w:rPr>
        <w:t>able</w:t>
      </w:r>
      <w:r w:rsidR="00BC3BEB" w:rsidRPr="009F79D1">
        <w:rPr>
          <w:rFonts w:ascii="Times New Roman" w:hAnsi="Times New Roman" w:cs="Times New Roman"/>
          <w:sz w:val="24"/>
          <w:szCs w:val="24"/>
        </w:rPr>
        <w:t xml:space="preserve"> so that canoes were required for transport</w:t>
      </w:r>
      <w:r w:rsidR="002B1F8C" w:rsidRPr="009F79D1">
        <w:rPr>
          <w:rFonts w:ascii="Times New Roman" w:hAnsi="Times New Roman" w:cs="Times New Roman"/>
          <w:sz w:val="24"/>
          <w:szCs w:val="24"/>
        </w:rPr>
        <w:t xml:space="preserve"> and even canoes could not access all points</w:t>
      </w:r>
      <w:r w:rsidR="007E52EA" w:rsidRPr="009F79D1">
        <w:rPr>
          <w:rFonts w:ascii="Times New Roman" w:hAnsi="Times New Roman" w:cs="Times New Roman"/>
          <w:sz w:val="24"/>
          <w:szCs w:val="24"/>
        </w:rPr>
        <w:t>.</w:t>
      </w:r>
      <w:r w:rsidR="00EC2960" w:rsidRPr="009F79D1">
        <w:rPr>
          <w:rFonts w:ascii="Times New Roman" w:hAnsi="Times New Roman" w:cs="Times New Roman"/>
          <w:sz w:val="24"/>
          <w:szCs w:val="24"/>
        </w:rPr>
        <w:t xml:space="preserve"> </w:t>
      </w:r>
      <w:r w:rsidR="00314E48" w:rsidRPr="009F79D1">
        <w:rPr>
          <w:rFonts w:ascii="Times New Roman" w:hAnsi="Times New Roman" w:cs="Times New Roman"/>
          <w:sz w:val="24"/>
          <w:szCs w:val="24"/>
        </w:rPr>
        <w:t xml:space="preserve">A higher density of traps was used: 60 per linear km as against 20 in Uganda, although the </w:t>
      </w:r>
      <w:r w:rsidR="00333C86" w:rsidRPr="009F79D1">
        <w:rPr>
          <w:rFonts w:ascii="Times New Roman" w:hAnsi="Times New Roman" w:cs="Times New Roman"/>
          <w:sz w:val="24"/>
          <w:szCs w:val="24"/>
        </w:rPr>
        <w:t xml:space="preserve">number of </w:t>
      </w:r>
      <w:r w:rsidR="00314E48" w:rsidRPr="009F79D1">
        <w:rPr>
          <w:rFonts w:ascii="Times New Roman" w:hAnsi="Times New Roman" w:cs="Times New Roman"/>
          <w:sz w:val="24"/>
          <w:szCs w:val="24"/>
        </w:rPr>
        <w:t xml:space="preserve">linear km treated was lower in Chad, estimated </w:t>
      </w:r>
      <w:r w:rsidR="00023ED5" w:rsidRPr="009F79D1">
        <w:rPr>
          <w:rFonts w:ascii="Times New Roman" w:hAnsi="Times New Roman" w:cs="Times New Roman"/>
          <w:sz w:val="24"/>
          <w:szCs w:val="24"/>
        </w:rPr>
        <w:t xml:space="preserve">at </w:t>
      </w:r>
      <w:r w:rsidR="00314E48" w:rsidRPr="009F79D1">
        <w:rPr>
          <w:rFonts w:ascii="Times New Roman" w:hAnsi="Times New Roman" w:cs="Times New Roman"/>
          <w:sz w:val="24"/>
          <w:szCs w:val="24"/>
        </w:rPr>
        <w:t xml:space="preserve">45 as against 78 in Uganda. </w:t>
      </w:r>
      <w:r w:rsidR="008366EC" w:rsidRPr="009F79D1">
        <w:rPr>
          <w:rFonts w:ascii="Times New Roman" w:hAnsi="Times New Roman" w:cs="Times New Roman"/>
          <w:sz w:val="24"/>
          <w:szCs w:val="24"/>
        </w:rPr>
        <w:t>The</w:t>
      </w:r>
      <w:r w:rsidR="002C4654" w:rsidRPr="009F79D1">
        <w:rPr>
          <w:rFonts w:ascii="Times New Roman" w:hAnsi="Times New Roman" w:cs="Times New Roman"/>
          <w:sz w:val="24"/>
          <w:szCs w:val="24"/>
        </w:rPr>
        <w:t xml:space="preserve">se cost analyses </w:t>
      </w:r>
      <w:r w:rsidR="008366EC" w:rsidRPr="009F79D1">
        <w:rPr>
          <w:rFonts w:ascii="Times New Roman" w:hAnsi="Times New Roman" w:cs="Times New Roman"/>
          <w:sz w:val="24"/>
          <w:szCs w:val="24"/>
        </w:rPr>
        <w:t xml:space="preserve">demonstrate </w:t>
      </w:r>
      <w:r w:rsidRPr="009F79D1">
        <w:rPr>
          <w:rFonts w:ascii="Times New Roman" w:hAnsi="Times New Roman" w:cs="Times New Roman"/>
          <w:sz w:val="24"/>
          <w:szCs w:val="24"/>
        </w:rPr>
        <w:t xml:space="preserve">that </w:t>
      </w:r>
      <w:r w:rsidR="00304EFD" w:rsidRPr="009F79D1">
        <w:rPr>
          <w:rFonts w:ascii="Times New Roman" w:hAnsi="Times New Roman" w:cs="Times New Roman"/>
          <w:sz w:val="24"/>
          <w:szCs w:val="24"/>
        </w:rPr>
        <w:t>tiny targets</w:t>
      </w:r>
      <w:r w:rsidR="00F453A3" w:rsidRPr="009F79D1">
        <w:rPr>
          <w:rFonts w:ascii="Times New Roman" w:hAnsi="Times New Roman" w:cs="Times New Roman"/>
          <w:sz w:val="24"/>
          <w:szCs w:val="24"/>
        </w:rPr>
        <w:t xml:space="preserve"> are</w:t>
      </w:r>
      <w:r w:rsidR="00304EFD" w:rsidRPr="009F79D1">
        <w:rPr>
          <w:rFonts w:ascii="Times New Roman" w:hAnsi="Times New Roman" w:cs="Times New Roman"/>
          <w:sz w:val="24"/>
          <w:szCs w:val="24"/>
        </w:rPr>
        <w:t xml:space="preserve"> a </w:t>
      </w:r>
      <w:r w:rsidRPr="009F79D1">
        <w:rPr>
          <w:rFonts w:ascii="Times New Roman" w:hAnsi="Times New Roman" w:cs="Times New Roman"/>
          <w:sz w:val="24"/>
          <w:szCs w:val="24"/>
        </w:rPr>
        <w:t xml:space="preserve">highly cost-effective method of </w:t>
      </w:r>
      <w:r w:rsidR="00304EFD" w:rsidRPr="009F79D1">
        <w:rPr>
          <w:rFonts w:ascii="Times New Roman" w:hAnsi="Times New Roman" w:cs="Times New Roman"/>
          <w:sz w:val="24"/>
          <w:szCs w:val="24"/>
        </w:rPr>
        <w:t>tsetse</w:t>
      </w:r>
      <w:r w:rsidRPr="009F79D1">
        <w:rPr>
          <w:rFonts w:ascii="Times New Roman" w:hAnsi="Times New Roman" w:cs="Times New Roman"/>
          <w:sz w:val="24"/>
          <w:szCs w:val="24"/>
        </w:rPr>
        <w:t xml:space="preserve"> control</w:t>
      </w:r>
      <w:r w:rsidR="00F453A3" w:rsidRPr="009F79D1">
        <w:rPr>
          <w:rFonts w:ascii="Times New Roman" w:hAnsi="Times New Roman" w:cs="Times New Roman"/>
          <w:sz w:val="24"/>
          <w:szCs w:val="24"/>
        </w:rPr>
        <w:t>,</w:t>
      </w:r>
      <w:r w:rsidR="001C5AB3" w:rsidRPr="009F79D1">
        <w:rPr>
          <w:rFonts w:ascii="Times New Roman" w:hAnsi="Times New Roman" w:cs="Times New Roman"/>
          <w:sz w:val="24"/>
          <w:szCs w:val="24"/>
        </w:rPr>
        <w:t xml:space="preserve"> </w:t>
      </w:r>
      <w:r w:rsidR="009122A9" w:rsidRPr="009F79D1">
        <w:rPr>
          <w:rFonts w:ascii="Times New Roman" w:hAnsi="Times New Roman" w:cs="Times New Roman"/>
          <w:sz w:val="24"/>
          <w:szCs w:val="24"/>
        </w:rPr>
        <w:t xml:space="preserve">preventing a deadly neglected tropical disease which also affects </w:t>
      </w:r>
      <w:proofErr w:type="gramStart"/>
      <w:r w:rsidR="009122A9" w:rsidRPr="009F79D1">
        <w:rPr>
          <w:rFonts w:ascii="Times New Roman" w:hAnsi="Times New Roman" w:cs="Times New Roman"/>
          <w:sz w:val="24"/>
          <w:szCs w:val="24"/>
        </w:rPr>
        <w:t>livestock,</w:t>
      </w:r>
      <w:proofErr w:type="gramEnd"/>
      <w:r w:rsidR="009122A9" w:rsidRPr="009F79D1">
        <w:rPr>
          <w:rFonts w:ascii="Times New Roman" w:hAnsi="Times New Roman" w:cs="Times New Roman"/>
          <w:sz w:val="24"/>
          <w:szCs w:val="24"/>
        </w:rPr>
        <w:t xml:space="preserve"> and costing </w:t>
      </w:r>
      <w:r w:rsidR="00C77F20" w:rsidRPr="009F79D1">
        <w:rPr>
          <w:rFonts w:ascii="Times New Roman" w:hAnsi="Times New Roman" w:cs="Times New Roman"/>
          <w:sz w:val="24"/>
          <w:szCs w:val="24"/>
        </w:rPr>
        <w:t xml:space="preserve">between a quarter and a third of the cost of other target and </w:t>
      </w:r>
      <w:r w:rsidR="00EC1057" w:rsidRPr="009F79D1">
        <w:rPr>
          <w:rFonts w:ascii="Times New Roman" w:hAnsi="Times New Roman" w:cs="Times New Roman"/>
          <w:sz w:val="24"/>
          <w:szCs w:val="24"/>
        </w:rPr>
        <w:t xml:space="preserve">trap </w:t>
      </w:r>
      <w:r w:rsidR="002C4654" w:rsidRPr="009F79D1">
        <w:rPr>
          <w:rFonts w:ascii="Times New Roman" w:hAnsi="Times New Roman" w:cs="Times New Roman"/>
          <w:sz w:val="24"/>
          <w:szCs w:val="24"/>
        </w:rPr>
        <w:t xml:space="preserve">operations </w:t>
      </w:r>
      <w:r w:rsidR="00C77F20" w:rsidRPr="009F79D1">
        <w:rPr>
          <w:rFonts w:ascii="Times New Roman" w:hAnsi="Times New Roman" w:cs="Times New Roman"/>
          <w:sz w:val="24"/>
          <w:szCs w:val="24"/>
        </w:rPr>
        <w:t>used to control tsetse.</w:t>
      </w:r>
      <w:r w:rsidR="00C5168F" w:rsidRPr="009F79D1">
        <w:rPr>
          <w:rFonts w:ascii="Times New Roman" w:hAnsi="Times New Roman" w:cs="Times New Roman"/>
          <w:sz w:val="24"/>
          <w:szCs w:val="24"/>
        </w:rPr>
        <w:t xml:space="preserve"> </w:t>
      </w:r>
    </w:p>
    <w:p w14:paraId="772A4EFE" w14:textId="77777777" w:rsidR="009122A9" w:rsidRPr="009F79D1" w:rsidRDefault="009122A9" w:rsidP="00FD0EB1">
      <w:pPr>
        <w:spacing w:line="360" w:lineRule="auto"/>
        <w:rPr>
          <w:rFonts w:ascii="Times New Roman" w:hAnsi="Times New Roman" w:cs="Times New Roman"/>
          <w:b/>
          <w:sz w:val="24"/>
          <w:szCs w:val="24"/>
        </w:rPr>
      </w:pPr>
    </w:p>
    <w:p w14:paraId="28D35586" w14:textId="77777777" w:rsidR="005F1CC2" w:rsidRDefault="005F1CC2" w:rsidP="005F1CC2">
      <w:pPr>
        <w:spacing w:line="360" w:lineRule="auto"/>
        <w:rPr>
          <w:rFonts w:ascii="Times New Roman" w:hAnsi="Times New Roman" w:cs="Times New Roman"/>
          <w:b/>
          <w:sz w:val="28"/>
          <w:szCs w:val="28"/>
        </w:rPr>
      </w:pPr>
    </w:p>
    <w:p w14:paraId="252033BF" w14:textId="77777777" w:rsidR="005F1CC2" w:rsidRPr="009F79D1" w:rsidRDefault="005F1CC2" w:rsidP="005F1CC2">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 xml:space="preserve">Dr Jean-Baptiste </w:t>
      </w:r>
      <w:proofErr w:type="spellStart"/>
      <w:r w:rsidRPr="009F79D1">
        <w:rPr>
          <w:rFonts w:ascii="Times New Roman" w:hAnsi="Times New Roman" w:cs="Times New Roman"/>
          <w:b/>
          <w:sz w:val="28"/>
          <w:szCs w:val="28"/>
        </w:rPr>
        <w:t>Rayaisse</w:t>
      </w:r>
      <w:proofErr w:type="spellEnd"/>
      <w:r w:rsidRPr="009F79D1">
        <w:rPr>
          <w:rFonts w:ascii="Times New Roman" w:hAnsi="Times New Roman" w:cs="Times New Roman"/>
          <w:b/>
          <w:sz w:val="28"/>
          <w:szCs w:val="28"/>
        </w:rPr>
        <w:t xml:space="preserve"> </w:t>
      </w:r>
    </w:p>
    <w:p w14:paraId="5F6DFCA1" w14:textId="77777777" w:rsidR="005F1CC2" w:rsidRPr="009F79D1" w:rsidRDefault="005F1CC2" w:rsidP="005F1CC2">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1967 – 2020</w:t>
      </w:r>
    </w:p>
    <w:p w14:paraId="198188F4" w14:textId="77777777" w:rsidR="005F1CC2" w:rsidRPr="009F79D1" w:rsidRDefault="005F1CC2" w:rsidP="005F1CC2">
      <w:pPr>
        <w:pStyle w:val="NormalWeb"/>
        <w:spacing w:line="360" w:lineRule="auto"/>
      </w:pPr>
      <w:r w:rsidRPr="009F79D1">
        <w:rPr>
          <w:color w:val="000000"/>
        </w:rPr>
        <w:t xml:space="preserve">It was with heavy hearts that we, Jean-Baptiste’s colleagues, put our remaining few questions about this manuscript to him, while he was already very ill, and now dedicate it to his memory. Jean-Baptiste was a hard-working, supportive colleague and friend, always reliable and good humoured. He was committed to the cause of controlling trypanosomiasis in people and their livestock. His knowledge and expertise went well beyond his core discipline of entomology as this economic study demonstrates. With Jean-Baptiste’s passing, the tsetse and trypanosomiasis community, Burkina Faso and Africa have lost not just a foremost scientist with an impressive array of publications, but above all someone who would have played an important role developing and directing policy in our field in the years to come. He is greatly missed by us all. </w:t>
      </w:r>
    </w:p>
    <w:p w14:paraId="3BCCE8D2" w14:textId="77777777" w:rsidR="005F1CC2" w:rsidRDefault="005F1CC2" w:rsidP="00FD0EB1">
      <w:pPr>
        <w:spacing w:line="360" w:lineRule="auto"/>
        <w:rPr>
          <w:rFonts w:ascii="Times New Roman" w:hAnsi="Times New Roman" w:cs="Times New Roman"/>
          <w:b/>
          <w:sz w:val="28"/>
          <w:szCs w:val="28"/>
        </w:rPr>
      </w:pPr>
    </w:p>
    <w:p w14:paraId="421CCCA7" w14:textId="77777777" w:rsidR="005F1CC2" w:rsidRPr="009F79D1" w:rsidRDefault="005F1CC2" w:rsidP="005F1CC2">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Acknowledgements</w:t>
      </w:r>
    </w:p>
    <w:p w14:paraId="65E3F576" w14:textId="160C6415" w:rsidR="005F1CC2" w:rsidRDefault="005F1CC2" w:rsidP="005F1CC2">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We would like to thank the Service de </w:t>
      </w:r>
      <w:proofErr w:type="spellStart"/>
      <w:r w:rsidRPr="009F79D1">
        <w:rPr>
          <w:rFonts w:ascii="Times New Roman" w:hAnsi="Times New Roman" w:cs="Times New Roman"/>
          <w:sz w:val="24"/>
          <w:szCs w:val="24"/>
        </w:rPr>
        <w:t>Coopération</w:t>
      </w:r>
      <w:proofErr w:type="spellEnd"/>
      <w:r w:rsidRPr="009F79D1">
        <w:rPr>
          <w:rFonts w:ascii="Times New Roman" w:hAnsi="Times New Roman" w:cs="Times New Roman"/>
          <w:sz w:val="24"/>
          <w:szCs w:val="24"/>
        </w:rPr>
        <w:t xml:space="preserve"> </w:t>
      </w:r>
      <w:proofErr w:type="gramStart"/>
      <w:r w:rsidRPr="009F79D1">
        <w:rPr>
          <w:rFonts w:ascii="Times New Roman" w:hAnsi="Times New Roman" w:cs="Times New Roman"/>
          <w:sz w:val="24"/>
          <w:szCs w:val="24"/>
        </w:rPr>
        <w:t>et</w:t>
      </w:r>
      <w:proofErr w:type="gram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d’Action</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Culturelle</w:t>
      </w:r>
      <w:proofErr w:type="spellEnd"/>
      <w:r w:rsidRPr="009F79D1">
        <w:rPr>
          <w:rFonts w:ascii="Times New Roman" w:hAnsi="Times New Roman" w:cs="Times New Roman"/>
          <w:sz w:val="24"/>
          <w:szCs w:val="24"/>
        </w:rPr>
        <w:t xml:space="preserve"> (SCAC) of French Embassy in Chad and the International Joint Laboratory for Vector Borne Disease (LAMIVECT) for their support. We are also grateful to the reviewers for the time they invested and for their </w:t>
      </w:r>
      <w:r w:rsidR="00610203">
        <w:rPr>
          <w:rFonts w:ascii="Times New Roman" w:hAnsi="Times New Roman" w:cs="Times New Roman"/>
          <w:sz w:val="24"/>
          <w:szCs w:val="24"/>
        </w:rPr>
        <w:t xml:space="preserve">helpful </w:t>
      </w:r>
      <w:r w:rsidRPr="009F79D1">
        <w:rPr>
          <w:rFonts w:ascii="Times New Roman" w:hAnsi="Times New Roman" w:cs="Times New Roman"/>
          <w:sz w:val="24"/>
          <w:szCs w:val="24"/>
        </w:rPr>
        <w:t xml:space="preserve">suggestions which we have incorporated in this paper. </w:t>
      </w:r>
    </w:p>
    <w:p w14:paraId="4EF63B12" w14:textId="77777777" w:rsidR="005F1CC2" w:rsidRDefault="005F1CC2" w:rsidP="005F1CC2">
      <w:pPr>
        <w:spacing w:line="360" w:lineRule="auto"/>
        <w:rPr>
          <w:rFonts w:ascii="Times New Roman" w:hAnsi="Times New Roman" w:cs="Times New Roman"/>
          <w:sz w:val="24"/>
          <w:szCs w:val="24"/>
        </w:rPr>
      </w:pPr>
    </w:p>
    <w:p w14:paraId="3FD7A9CC" w14:textId="77777777" w:rsidR="0018521E" w:rsidRPr="009F79D1" w:rsidRDefault="0018521E"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Additional Files</w:t>
      </w:r>
    </w:p>
    <w:p w14:paraId="4F99D106" w14:textId="21441176" w:rsidR="0018521E" w:rsidRPr="00DB17B5" w:rsidRDefault="0018521E" w:rsidP="00FD0EB1">
      <w:pPr>
        <w:autoSpaceDE w:val="0"/>
        <w:autoSpaceDN w:val="0"/>
        <w:adjustRightInd w:val="0"/>
        <w:spacing w:line="360" w:lineRule="auto"/>
        <w:rPr>
          <w:rFonts w:ascii="Times New Roman" w:hAnsi="Times New Roman" w:cs="Times New Roman"/>
          <w:sz w:val="24"/>
          <w:szCs w:val="24"/>
          <w:lang w:val="fr-FR"/>
        </w:rPr>
      </w:pPr>
      <w:r w:rsidRPr="009F79D1">
        <w:rPr>
          <w:rFonts w:ascii="Times New Roman" w:hAnsi="Times New Roman" w:cs="Times New Roman"/>
          <w:sz w:val="24"/>
          <w:szCs w:val="24"/>
        </w:rPr>
        <w:t>Additional file 1</w:t>
      </w:r>
      <w:r w:rsidR="00785605" w:rsidRPr="009F79D1">
        <w:rPr>
          <w:rFonts w:ascii="Times New Roman" w:hAnsi="Times New Roman" w:cs="Times New Roman"/>
          <w:sz w:val="24"/>
          <w:szCs w:val="24"/>
        </w:rPr>
        <w:t>:</w:t>
      </w:r>
      <w:r w:rsidRPr="009F79D1">
        <w:rPr>
          <w:rFonts w:ascii="Times New Roman" w:hAnsi="Times New Roman" w:cs="Times New Roman"/>
          <w:sz w:val="24"/>
          <w:szCs w:val="24"/>
        </w:rPr>
        <w:t xml:space="preserve"> Cost data collection protocol (in English). </w:t>
      </w:r>
      <w:proofErr w:type="spellStart"/>
      <w:r w:rsidRPr="00DB17B5">
        <w:rPr>
          <w:rFonts w:ascii="Times New Roman" w:hAnsi="Times New Roman" w:cs="Times New Roman"/>
          <w:sz w:val="24"/>
          <w:szCs w:val="24"/>
          <w:lang w:val="fr-FR"/>
        </w:rPr>
        <w:t>Text</w:t>
      </w:r>
      <w:proofErr w:type="spellEnd"/>
      <w:r w:rsidRPr="00DB17B5">
        <w:rPr>
          <w:rFonts w:ascii="Times New Roman" w:hAnsi="Times New Roman" w:cs="Times New Roman"/>
          <w:sz w:val="24"/>
          <w:szCs w:val="24"/>
          <w:lang w:val="fr-FR"/>
        </w:rPr>
        <w:t xml:space="preserve"> (PDF).</w:t>
      </w:r>
    </w:p>
    <w:p w14:paraId="5AF4ABD2" w14:textId="62E98639" w:rsidR="0018521E" w:rsidRPr="009F79D1" w:rsidRDefault="0018521E" w:rsidP="00FD0EB1">
      <w:pPr>
        <w:autoSpaceDE w:val="0"/>
        <w:autoSpaceDN w:val="0"/>
        <w:adjustRightInd w:val="0"/>
        <w:spacing w:line="360" w:lineRule="auto"/>
        <w:rPr>
          <w:rFonts w:ascii="Times New Roman" w:hAnsi="Times New Roman" w:cs="Times New Roman"/>
          <w:sz w:val="24"/>
          <w:szCs w:val="24"/>
        </w:rPr>
      </w:pPr>
      <w:proofErr w:type="spellStart"/>
      <w:r w:rsidRPr="00DB17B5">
        <w:rPr>
          <w:rFonts w:ascii="Times New Roman" w:hAnsi="Times New Roman" w:cs="Times New Roman"/>
          <w:sz w:val="24"/>
          <w:szCs w:val="24"/>
          <w:lang w:val="fr-FR"/>
        </w:rPr>
        <w:t>Additional</w:t>
      </w:r>
      <w:proofErr w:type="spellEnd"/>
      <w:r w:rsidRPr="00DB17B5">
        <w:rPr>
          <w:rFonts w:ascii="Times New Roman" w:hAnsi="Times New Roman" w:cs="Times New Roman"/>
          <w:sz w:val="24"/>
          <w:szCs w:val="24"/>
          <w:lang w:val="fr-FR"/>
        </w:rPr>
        <w:t xml:space="preserve"> file 2</w:t>
      </w:r>
      <w:r w:rsidR="00967F92" w:rsidRPr="00DB17B5">
        <w:rPr>
          <w:rFonts w:ascii="Times New Roman" w:hAnsi="Times New Roman" w:cs="Times New Roman"/>
          <w:sz w:val="24"/>
          <w:szCs w:val="24"/>
          <w:lang w:val="fr-FR"/>
        </w:rPr>
        <w:t>:</w:t>
      </w:r>
      <w:r w:rsidRPr="00DB17B5">
        <w:rPr>
          <w:rFonts w:ascii="Times New Roman" w:hAnsi="Times New Roman" w:cs="Times New Roman"/>
          <w:sz w:val="24"/>
          <w:szCs w:val="24"/>
          <w:lang w:val="fr-FR"/>
        </w:rPr>
        <w:t xml:space="preserve"> Protocole de collecte des coûts (in French). </w:t>
      </w:r>
      <w:proofErr w:type="gramStart"/>
      <w:r w:rsidRPr="009F79D1">
        <w:rPr>
          <w:rFonts w:ascii="Times New Roman" w:hAnsi="Times New Roman" w:cs="Times New Roman"/>
          <w:sz w:val="24"/>
          <w:szCs w:val="24"/>
        </w:rPr>
        <w:t>Text (PDF).</w:t>
      </w:r>
      <w:proofErr w:type="gramEnd"/>
    </w:p>
    <w:p w14:paraId="77706C8E" w14:textId="6D81651B" w:rsidR="0018521E" w:rsidRPr="009F79D1" w:rsidRDefault="0018521E" w:rsidP="00FD0EB1">
      <w:p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rPr>
        <w:t>Additional file 3</w:t>
      </w:r>
      <w:r w:rsidR="00967F92" w:rsidRPr="009F79D1">
        <w:rPr>
          <w:rFonts w:ascii="Times New Roman" w:hAnsi="Times New Roman" w:cs="Times New Roman"/>
          <w:sz w:val="24"/>
          <w:szCs w:val="24"/>
        </w:rPr>
        <w:t>:</w:t>
      </w:r>
      <w:r w:rsidRPr="009F79D1">
        <w:rPr>
          <w:rFonts w:ascii="Times New Roman" w:hAnsi="Times New Roman" w:cs="Times New Roman"/>
          <w:sz w:val="24"/>
          <w:szCs w:val="24"/>
        </w:rPr>
        <w:t xml:space="preserve"> Master </w:t>
      </w:r>
      <w:proofErr w:type="gramStart"/>
      <w:r w:rsidRPr="009F79D1">
        <w:rPr>
          <w:rFonts w:ascii="Times New Roman" w:hAnsi="Times New Roman" w:cs="Times New Roman"/>
          <w:sz w:val="24"/>
          <w:szCs w:val="24"/>
        </w:rPr>
        <w:t>cost</w:t>
      </w:r>
      <w:proofErr w:type="gramEnd"/>
      <w:r w:rsidRPr="009F79D1">
        <w:rPr>
          <w:rFonts w:ascii="Times New Roman" w:hAnsi="Times New Roman" w:cs="Times New Roman"/>
          <w:sz w:val="24"/>
          <w:szCs w:val="24"/>
        </w:rPr>
        <w:t xml:space="preserve"> file – tiny targets (in English). </w:t>
      </w:r>
      <w:proofErr w:type="gramStart"/>
      <w:r w:rsidRPr="009F79D1">
        <w:rPr>
          <w:rFonts w:ascii="Times New Roman" w:hAnsi="Times New Roman" w:cs="Times New Roman"/>
          <w:sz w:val="24"/>
          <w:szCs w:val="24"/>
        </w:rPr>
        <w:t>Spreadsheet (XLS).</w:t>
      </w:r>
      <w:proofErr w:type="gramEnd"/>
    </w:p>
    <w:p w14:paraId="2F01788D" w14:textId="61163328" w:rsidR="0018521E" w:rsidRPr="009F79D1" w:rsidRDefault="0018521E" w:rsidP="00FD0EB1">
      <w:p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rPr>
        <w:t>Additional file 4</w:t>
      </w:r>
      <w:r w:rsidR="00967F92"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Fichier</w:t>
      </w:r>
      <w:proofErr w:type="spellEnd"/>
      <w:r w:rsidRPr="009F79D1">
        <w:rPr>
          <w:rFonts w:ascii="Times New Roman" w:hAnsi="Times New Roman" w:cs="Times New Roman"/>
          <w:sz w:val="24"/>
          <w:szCs w:val="24"/>
        </w:rPr>
        <w:t xml:space="preserve"> principal des </w:t>
      </w:r>
      <w:proofErr w:type="spellStart"/>
      <w:r w:rsidRPr="009F79D1">
        <w:rPr>
          <w:rFonts w:ascii="Times New Roman" w:hAnsi="Times New Roman" w:cs="Times New Roman"/>
          <w:sz w:val="24"/>
          <w:szCs w:val="24"/>
        </w:rPr>
        <w:t>coûts</w:t>
      </w:r>
      <w:proofErr w:type="spellEnd"/>
      <w:r w:rsidRPr="009F79D1">
        <w:rPr>
          <w:rFonts w:ascii="Times New Roman" w:hAnsi="Times New Roman" w:cs="Times New Roman"/>
          <w:sz w:val="24"/>
          <w:szCs w:val="24"/>
        </w:rPr>
        <w:t xml:space="preserve"> - tiny targets (in French). </w:t>
      </w:r>
      <w:proofErr w:type="gramStart"/>
      <w:r w:rsidRPr="009F79D1">
        <w:rPr>
          <w:rFonts w:ascii="Times New Roman" w:hAnsi="Times New Roman" w:cs="Times New Roman"/>
          <w:sz w:val="24"/>
          <w:szCs w:val="24"/>
        </w:rPr>
        <w:t>Spreadsheet (XLS).</w:t>
      </w:r>
      <w:proofErr w:type="gramEnd"/>
    </w:p>
    <w:p w14:paraId="667A8187" w14:textId="0BFB23D6" w:rsidR="0018521E" w:rsidRPr="009F79D1" w:rsidRDefault="0018521E"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Additional file 5</w:t>
      </w:r>
      <w:r w:rsidR="00967F92"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Fichier</w:t>
      </w:r>
      <w:proofErr w:type="spellEnd"/>
      <w:r w:rsidRPr="009F79D1">
        <w:rPr>
          <w:rFonts w:ascii="Times New Roman" w:hAnsi="Times New Roman" w:cs="Times New Roman"/>
          <w:sz w:val="24"/>
          <w:szCs w:val="24"/>
        </w:rPr>
        <w:t xml:space="preserve"> principal des </w:t>
      </w:r>
      <w:proofErr w:type="spellStart"/>
      <w:r w:rsidRPr="009F79D1">
        <w:rPr>
          <w:rFonts w:ascii="Times New Roman" w:hAnsi="Times New Roman" w:cs="Times New Roman"/>
          <w:sz w:val="24"/>
          <w:szCs w:val="24"/>
        </w:rPr>
        <w:t>coûts</w:t>
      </w:r>
      <w:proofErr w:type="spellEnd"/>
      <w:r w:rsidRPr="009F79D1">
        <w:rPr>
          <w:rFonts w:ascii="Times New Roman" w:hAnsi="Times New Roman" w:cs="Times New Roman"/>
          <w:sz w:val="24"/>
          <w:szCs w:val="24"/>
        </w:rPr>
        <w:t xml:space="preserve"> – </w:t>
      </w:r>
      <w:proofErr w:type="spellStart"/>
      <w:r w:rsidRPr="009F79D1">
        <w:rPr>
          <w:rFonts w:ascii="Times New Roman" w:hAnsi="Times New Roman" w:cs="Times New Roman"/>
          <w:sz w:val="24"/>
          <w:szCs w:val="24"/>
        </w:rPr>
        <w:t>données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Mandoul</w:t>
      </w:r>
      <w:proofErr w:type="spellEnd"/>
      <w:r w:rsidRPr="009F79D1">
        <w:rPr>
          <w:rFonts w:ascii="Times New Roman" w:hAnsi="Times New Roman" w:cs="Times New Roman"/>
          <w:sz w:val="24"/>
          <w:szCs w:val="24"/>
        </w:rPr>
        <w:t xml:space="preserve"> (in French) Spreadsheet (XLS).</w:t>
      </w:r>
    </w:p>
    <w:p w14:paraId="3F5D311D" w14:textId="77777777" w:rsidR="0018521E" w:rsidRPr="009F79D1" w:rsidRDefault="0018521E" w:rsidP="00FD0EB1">
      <w:pPr>
        <w:spacing w:line="360" w:lineRule="auto"/>
        <w:rPr>
          <w:rFonts w:ascii="Times New Roman" w:hAnsi="Times New Roman" w:cs="Times New Roman"/>
          <w:sz w:val="24"/>
          <w:szCs w:val="24"/>
        </w:rPr>
      </w:pPr>
    </w:p>
    <w:p w14:paraId="2D254AD4" w14:textId="77777777" w:rsidR="00846B66" w:rsidRPr="009F79D1" w:rsidRDefault="00D51A2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 xml:space="preserve">List of </w:t>
      </w:r>
      <w:r w:rsidR="00770689" w:rsidRPr="009F79D1">
        <w:rPr>
          <w:rFonts w:ascii="Times New Roman" w:hAnsi="Times New Roman" w:cs="Times New Roman"/>
          <w:b/>
          <w:sz w:val="24"/>
          <w:szCs w:val="24"/>
        </w:rPr>
        <w:t>Abbreviations</w:t>
      </w:r>
    </w:p>
    <w:p w14:paraId="0AB477DE" w14:textId="77777777" w:rsidR="00846B66" w:rsidRPr="00DB17B5" w:rsidRDefault="00770689" w:rsidP="00FD0EB1">
      <w:pPr>
        <w:spacing w:line="360" w:lineRule="auto"/>
        <w:rPr>
          <w:rFonts w:ascii="Times New Roman" w:hAnsi="Times New Roman" w:cs="Times New Roman"/>
          <w:sz w:val="24"/>
          <w:szCs w:val="24"/>
          <w:lang w:val="fr-FR"/>
        </w:rPr>
      </w:pPr>
      <w:r w:rsidRPr="00DB17B5">
        <w:rPr>
          <w:rFonts w:ascii="Times New Roman" w:hAnsi="Times New Roman" w:cs="Times New Roman"/>
          <w:sz w:val="24"/>
          <w:szCs w:val="24"/>
          <w:lang w:val="fr-FR"/>
        </w:rPr>
        <w:t>AAT – animal African trypanosomiasis</w:t>
      </w:r>
    </w:p>
    <w:p w14:paraId="486732C0" w14:textId="77777777" w:rsidR="00EC2960" w:rsidRPr="009F79D1" w:rsidRDefault="00EC2960" w:rsidP="00FD0EB1">
      <w:pPr>
        <w:spacing w:line="360" w:lineRule="auto"/>
        <w:rPr>
          <w:rStyle w:val="st1"/>
          <w:rFonts w:ascii="Times New Roman" w:hAnsi="Times New Roman" w:cs="Times New Roman"/>
          <w:sz w:val="24"/>
          <w:szCs w:val="24"/>
          <w:lang w:val="fr-FR"/>
        </w:rPr>
      </w:pPr>
      <w:r w:rsidRPr="009F79D1">
        <w:rPr>
          <w:rStyle w:val="Emphasis"/>
          <w:rFonts w:ascii="Times New Roman" w:hAnsi="Times New Roman" w:cs="Times New Roman"/>
          <w:b w:val="0"/>
          <w:sz w:val="24"/>
          <w:szCs w:val="24"/>
          <w:lang w:val="fr-FR"/>
        </w:rPr>
        <w:t>CFA – CFA franc of BEAC</w:t>
      </w:r>
      <w:r w:rsidRPr="009F79D1">
        <w:rPr>
          <w:rStyle w:val="st1"/>
          <w:rFonts w:ascii="Times New Roman" w:hAnsi="Times New Roman" w:cs="Times New Roman"/>
          <w:sz w:val="24"/>
          <w:szCs w:val="24"/>
          <w:lang w:val="fr-FR"/>
        </w:rPr>
        <w:t xml:space="preserve"> (</w:t>
      </w:r>
      <w:r w:rsidRPr="009F79D1">
        <w:rPr>
          <w:rStyle w:val="ilfuvd"/>
          <w:rFonts w:ascii="Times New Roman" w:hAnsi="Times New Roman" w:cs="Times New Roman"/>
          <w:color w:val="222222"/>
          <w:sz w:val="24"/>
          <w:szCs w:val="24"/>
          <w:lang w:val="fr-FR"/>
        </w:rPr>
        <w:t>Banque des États de l'Afrique Centrale</w:t>
      </w:r>
      <w:r w:rsidRPr="009F79D1">
        <w:rPr>
          <w:rStyle w:val="st1"/>
          <w:rFonts w:ascii="Times New Roman" w:hAnsi="Times New Roman" w:cs="Times New Roman"/>
          <w:sz w:val="24"/>
          <w:szCs w:val="24"/>
          <w:lang w:val="fr-FR"/>
        </w:rPr>
        <w:t xml:space="preserve">) </w:t>
      </w:r>
    </w:p>
    <w:p w14:paraId="3A12C4F2" w14:textId="77777777" w:rsidR="00E44124" w:rsidRPr="009F79D1" w:rsidRDefault="00E44124" w:rsidP="00FD0EB1">
      <w:pPr>
        <w:spacing w:line="360" w:lineRule="auto"/>
        <w:rPr>
          <w:rStyle w:val="st1"/>
          <w:rFonts w:ascii="Times New Roman" w:hAnsi="Times New Roman" w:cs="Times New Roman"/>
          <w:sz w:val="24"/>
          <w:szCs w:val="24"/>
          <w:lang w:val="fr-FR"/>
        </w:rPr>
      </w:pPr>
      <w:r w:rsidRPr="009F79D1">
        <w:rPr>
          <w:rStyle w:val="st1"/>
          <w:rFonts w:ascii="Times New Roman" w:hAnsi="Times New Roman" w:cs="Times New Roman"/>
          <w:sz w:val="24"/>
          <w:szCs w:val="24"/>
          <w:lang w:val="fr-FR"/>
        </w:rPr>
        <w:t>CIRDES</w:t>
      </w:r>
      <w:r w:rsidRPr="009F79D1">
        <w:rPr>
          <w:rFonts w:ascii="Times New Roman" w:hAnsi="Times New Roman" w:cs="Times New Roman"/>
          <w:sz w:val="24"/>
          <w:szCs w:val="24"/>
          <w:lang w:val="fr-FR"/>
        </w:rPr>
        <w:t xml:space="preserve"> – </w:t>
      </w:r>
      <w:r w:rsidRPr="009F79D1">
        <w:rPr>
          <w:rStyle w:val="st1"/>
          <w:rFonts w:ascii="Times New Roman" w:hAnsi="Times New Roman" w:cs="Times New Roman"/>
          <w:sz w:val="24"/>
          <w:szCs w:val="24"/>
          <w:lang w:val="fr-FR"/>
        </w:rPr>
        <w:t>Centre</w:t>
      </w:r>
      <w:r w:rsidR="00C5168F" w:rsidRPr="009F79D1">
        <w:rPr>
          <w:rStyle w:val="st1"/>
          <w:rFonts w:ascii="Times New Roman" w:hAnsi="Times New Roman" w:cs="Times New Roman"/>
          <w:sz w:val="24"/>
          <w:szCs w:val="24"/>
          <w:lang w:val="fr-FR"/>
        </w:rPr>
        <w:t xml:space="preserve"> </w:t>
      </w:r>
      <w:r w:rsidRPr="009F79D1">
        <w:rPr>
          <w:rStyle w:val="st1"/>
          <w:rFonts w:ascii="Times New Roman" w:hAnsi="Times New Roman" w:cs="Times New Roman"/>
          <w:sz w:val="24"/>
          <w:szCs w:val="24"/>
          <w:lang w:val="fr-FR"/>
        </w:rPr>
        <w:t>International de Recherche-Développement sur l'Elevage en zone Subhumide</w:t>
      </w:r>
    </w:p>
    <w:p w14:paraId="7D1A3F8B" w14:textId="474D143C" w:rsidR="00C64875" w:rsidRPr="009F79D1" w:rsidRDefault="00C64875" w:rsidP="00FD0EB1">
      <w:pPr>
        <w:spacing w:line="360" w:lineRule="auto"/>
        <w:rPr>
          <w:rFonts w:ascii="Times New Roman" w:hAnsi="Times New Roman" w:cs="Times New Roman"/>
          <w:sz w:val="24"/>
          <w:szCs w:val="24"/>
          <w:lang w:val="fr-FR"/>
        </w:rPr>
      </w:pPr>
      <w:r w:rsidRPr="009F79D1">
        <w:rPr>
          <w:rStyle w:val="st1"/>
          <w:rFonts w:ascii="Times New Roman" w:hAnsi="Times New Roman" w:cs="Times New Roman"/>
          <w:sz w:val="24"/>
          <w:szCs w:val="24"/>
          <w:lang w:val="fr-FR"/>
        </w:rPr>
        <w:t>CSSE</w:t>
      </w:r>
      <w:r w:rsidR="00967F92" w:rsidRPr="009F79D1">
        <w:rPr>
          <w:rFonts w:ascii="Times New Roman" w:hAnsi="Times New Roman" w:cs="Times New Roman"/>
          <w:sz w:val="24"/>
          <w:szCs w:val="24"/>
          <w:lang w:val="fr-FR"/>
        </w:rPr>
        <w:t xml:space="preserve"> – </w:t>
      </w:r>
      <w:r w:rsidR="0058644E" w:rsidRPr="009F79D1">
        <w:rPr>
          <w:rFonts w:ascii="Times New Roman" w:hAnsi="Times New Roman" w:cs="Times New Roman"/>
          <w:sz w:val="24"/>
          <w:szCs w:val="24"/>
          <w:lang w:val="fr-FR"/>
        </w:rPr>
        <w:t>Comité de suivi et de sauvegarde des écrans</w:t>
      </w:r>
      <w:r w:rsidR="002C330F" w:rsidRPr="009F79D1">
        <w:rPr>
          <w:rFonts w:ascii="Times New Roman" w:hAnsi="Times New Roman" w:cs="Times New Roman"/>
          <w:sz w:val="24"/>
          <w:szCs w:val="24"/>
          <w:lang w:val="fr-FR"/>
        </w:rPr>
        <w:t xml:space="preserve"> (</w:t>
      </w:r>
      <w:r w:rsidR="0058644E" w:rsidRPr="00DB17B5">
        <w:rPr>
          <w:rFonts w:ascii="Times New Roman" w:hAnsi="Times New Roman" w:cs="Times New Roman"/>
          <w:sz w:val="24"/>
          <w:szCs w:val="24"/>
          <w:lang w:val="fr-FR"/>
        </w:rPr>
        <w:t>committee for monitoring and safeguarding of targets</w:t>
      </w:r>
      <w:r w:rsidR="002C330F" w:rsidRPr="009F79D1">
        <w:rPr>
          <w:rFonts w:ascii="Times New Roman" w:hAnsi="Times New Roman" w:cs="Times New Roman"/>
          <w:sz w:val="24"/>
          <w:szCs w:val="24"/>
          <w:lang w:val="fr-FR"/>
        </w:rPr>
        <w:t>)</w:t>
      </w:r>
    </w:p>
    <w:p w14:paraId="7304AA35" w14:textId="77777777" w:rsidR="00846B66" w:rsidRPr="009F79D1" w:rsidRDefault="00770689" w:rsidP="00FD0EB1">
      <w:pPr>
        <w:spacing w:line="360" w:lineRule="auto"/>
        <w:rPr>
          <w:rFonts w:ascii="Times New Roman" w:hAnsi="Times New Roman" w:cs="Times New Roman"/>
          <w:sz w:val="24"/>
          <w:szCs w:val="24"/>
          <w:lang w:val="fr-FR"/>
        </w:rPr>
      </w:pPr>
      <w:r w:rsidRPr="009F79D1">
        <w:rPr>
          <w:rFonts w:ascii="Times New Roman" w:hAnsi="Times New Roman" w:cs="Times New Roman"/>
          <w:sz w:val="24"/>
          <w:szCs w:val="24"/>
          <w:lang w:val="fr-FR"/>
        </w:rPr>
        <w:t xml:space="preserve">HAT – </w:t>
      </w:r>
      <w:r w:rsidRPr="00DB17B5">
        <w:rPr>
          <w:rFonts w:ascii="Times New Roman" w:hAnsi="Times New Roman" w:cs="Times New Roman"/>
          <w:sz w:val="24"/>
          <w:szCs w:val="24"/>
          <w:lang w:val="fr-FR"/>
        </w:rPr>
        <w:t xml:space="preserve">human African </w:t>
      </w:r>
      <w:r w:rsidRPr="009F79D1">
        <w:rPr>
          <w:rFonts w:ascii="Times New Roman" w:hAnsi="Times New Roman" w:cs="Times New Roman"/>
          <w:sz w:val="24"/>
          <w:szCs w:val="24"/>
          <w:lang w:val="fr-FR"/>
        </w:rPr>
        <w:t>trypanosomiasis</w:t>
      </w:r>
    </w:p>
    <w:p w14:paraId="1502B70E" w14:textId="77777777" w:rsidR="00E44124" w:rsidRPr="009F79D1" w:rsidRDefault="00E44124" w:rsidP="00FD0EB1">
      <w:pPr>
        <w:spacing w:line="360" w:lineRule="auto"/>
        <w:rPr>
          <w:rStyle w:val="st1"/>
          <w:rFonts w:ascii="Times New Roman" w:hAnsi="Times New Roman" w:cs="Times New Roman"/>
          <w:sz w:val="24"/>
          <w:szCs w:val="24"/>
          <w:lang w:val="fr-FR"/>
        </w:rPr>
      </w:pPr>
      <w:r w:rsidRPr="009F79D1">
        <w:rPr>
          <w:rStyle w:val="st1"/>
          <w:rFonts w:ascii="Times New Roman" w:hAnsi="Times New Roman" w:cs="Times New Roman"/>
          <w:sz w:val="24"/>
          <w:szCs w:val="24"/>
          <w:lang w:val="fr-FR"/>
        </w:rPr>
        <w:t>IRD – Institut de Recherche pour le Développement</w:t>
      </w:r>
    </w:p>
    <w:p w14:paraId="24355B0C" w14:textId="77777777" w:rsidR="00E44124" w:rsidRPr="009F79D1" w:rsidRDefault="00E44124" w:rsidP="00FD0EB1">
      <w:pPr>
        <w:spacing w:line="360" w:lineRule="auto"/>
        <w:rPr>
          <w:rFonts w:ascii="Times New Roman" w:hAnsi="Times New Roman" w:cs="Times New Roman"/>
          <w:sz w:val="24"/>
          <w:szCs w:val="24"/>
          <w:lang w:val="fr-FR"/>
        </w:rPr>
      </w:pPr>
      <w:r w:rsidRPr="009F79D1">
        <w:rPr>
          <w:rFonts w:ascii="Times New Roman" w:hAnsi="Times New Roman" w:cs="Times New Roman"/>
          <w:sz w:val="24"/>
          <w:szCs w:val="24"/>
          <w:lang w:val="fr-FR"/>
        </w:rPr>
        <w:t>IRED – Institut</w:t>
      </w:r>
      <w:r w:rsidR="00C5168F" w:rsidRPr="009F79D1">
        <w:rPr>
          <w:rFonts w:ascii="Times New Roman" w:hAnsi="Times New Roman" w:cs="Times New Roman"/>
          <w:sz w:val="24"/>
          <w:szCs w:val="24"/>
          <w:lang w:val="fr-FR"/>
        </w:rPr>
        <w:t xml:space="preserve"> </w:t>
      </w:r>
      <w:r w:rsidRPr="009F79D1">
        <w:rPr>
          <w:rFonts w:ascii="Times New Roman" w:hAnsi="Times New Roman" w:cs="Times New Roman"/>
          <w:sz w:val="24"/>
          <w:szCs w:val="24"/>
          <w:lang w:val="fr-FR"/>
        </w:rPr>
        <w:t xml:space="preserve">de Recherche en Elevage pour le Développement </w:t>
      </w:r>
    </w:p>
    <w:p w14:paraId="2DF28F5C" w14:textId="77777777" w:rsidR="00E44124" w:rsidRPr="009F79D1" w:rsidRDefault="00E44124" w:rsidP="00FD0EB1">
      <w:pPr>
        <w:spacing w:line="360" w:lineRule="auto"/>
        <w:rPr>
          <w:rStyle w:val="st1"/>
          <w:rFonts w:ascii="Times New Roman" w:hAnsi="Times New Roman" w:cs="Times New Roman"/>
          <w:sz w:val="24"/>
          <w:szCs w:val="24"/>
        </w:rPr>
      </w:pPr>
      <w:r w:rsidRPr="009F79D1">
        <w:rPr>
          <w:rStyle w:val="st1"/>
          <w:rFonts w:ascii="Times New Roman" w:hAnsi="Times New Roman" w:cs="Times New Roman"/>
          <w:sz w:val="24"/>
          <w:szCs w:val="24"/>
        </w:rPr>
        <w:t xml:space="preserve">LSTM – Liverpool School of Tropical Medicine </w:t>
      </w:r>
    </w:p>
    <w:p w14:paraId="4D729882" w14:textId="273A56FC" w:rsidR="00E44124" w:rsidRPr="009F79D1" w:rsidRDefault="00E44124" w:rsidP="00FD0EB1">
      <w:pPr>
        <w:spacing w:line="360" w:lineRule="auto"/>
        <w:rPr>
          <w:rFonts w:ascii="Times New Roman" w:hAnsi="Times New Roman" w:cs="Times New Roman"/>
          <w:sz w:val="24"/>
          <w:szCs w:val="24"/>
          <w:lang w:val="fr-FR"/>
        </w:rPr>
      </w:pPr>
      <w:r w:rsidRPr="009F79D1">
        <w:rPr>
          <w:rStyle w:val="st1"/>
          <w:rFonts w:ascii="Times New Roman" w:hAnsi="Times New Roman" w:cs="Times New Roman"/>
          <w:sz w:val="24"/>
          <w:szCs w:val="24"/>
          <w:lang w:val="fr-FR"/>
        </w:rPr>
        <w:t>PNTLHA</w:t>
      </w:r>
      <w:r w:rsidRPr="009F79D1">
        <w:rPr>
          <w:rFonts w:ascii="Times New Roman" w:hAnsi="Times New Roman" w:cs="Times New Roman"/>
          <w:sz w:val="24"/>
          <w:szCs w:val="24"/>
          <w:lang w:val="fr-FR"/>
        </w:rPr>
        <w:t xml:space="preserve"> – </w:t>
      </w:r>
      <w:r w:rsidRPr="009F79D1">
        <w:rPr>
          <w:rStyle w:val="st1"/>
          <w:rFonts w:ascii="Times New Roman" w:hAnsi="Times New Roman" w:cs="Times New Roman"/>
          <w:sz w:val="24"/>
          <w:szCs w:val="24"/>
          <w:lang w:val="fr-FR"/>
        </w:rPr>
        <w:t xml:space="preserve">Programme National de Lutte contre la Trypanosomiase </w:t>
      </w:r>
      <w:r w:rsidR="000C4F63" w:rsidRPr="009F79D1">
        <w:rPr>
          <w:rStyle w:val="st1"/>
          <w:rFonts w:ascii="Times New Roman" w:hAnsi="Times New Roman" w:cs="Times New Roman"/>
          <w:sz w:val="24"/>
          <w:szCs w:val="24"/>
          <w:lang w:val="fr-FR"/>
        </w:rPr>
        <w:t xml:space="preserve">Humaine Africaine </w:t>
      </w:r>
      <w:r w:rsidRPr="009F79D1">
        <w:rPr>
          <w:rStyle w:val="st1"/>
          <w:rFonts w:ascii="Times New Roman" w:hAnsi="Times New Roman" w:cs="Times New Roman"/>
          <w:sz w:val="24"/>
          <w:szCs w:val="24"/>
          <w:lang w:val="fr-FR"/>
        </w:rPr>
        <w:t>(Chad)</w:t>
      </w:r>
    </w:p>
    <w:p w14:paraId="40519622" w14:textId="77777777" w:rsidR="00846B66" w:rsidRPr="009F79D1" w:rsidRDefault="00770689"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USD – United States dollar </w:t>
      </w:r>
    </w:p>
    <w:p w14:paraId="14F96734" w14:textId="77777777" w:rsidR="00EC2960" w:rsidRPr="009F79D1" w:rsidRDefault="00EC2960"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WHO – World Health Organization </w:t>
      </w:r>
    </w:p>
    <w:p w14:paraId="1A10F381" w14:textId="77777777" w:rsidR="007832DF" w:rsidRPr="009F79D1" w:rsidRDefault="007832DF" w:rsidP="00FD0EB1">
      <w:pPr>
        <w:spacing w:line="360" w:lineRule="auto"/>
        <w:rPr>
          <w:rFonts w:ascii="Times New Roman" w:hAnsi="Times New Roman" w:cs="Times New Roman"/>
          <w:sz w:val="24"/>
          <w:szCs w:val="24"/>
        </w:rPr>
      </w:pPr>
    </w:p>
    <w:p w14:paraId="4988B69C" w14:textId="77777777" w:rsidR="00785605" w:rsidRPr="009F79D1" w:rsidRDefault="00785605"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 xml:space="preserve">Declarations </w:t>
      </w:r>
    </w:p>
    <w:p w14:paraId="1CD2596A"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Ethics approval and consent to participate</w:t>
      </w:r>
    </w:p>
    <w:p w14:paraId="4CBCE9B6" w14:textId="77777777" w:rsidR="00785605" w:rsidRPr="009F79D1" w:rsidRDefault="00785605"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lang w:val="en"/>
        </w:rPr>
        <w:t xml:space="preserve">This was not required as this study did not involve human participants, human data or human tissue, nor experiments involving client-owned animals. </w:t>
      </w:r>
    </w:p>
    <w:p w14:paraId="065EB96C" w14:textId="77777777" w:rsidR="00785605" w:rsidRPr="009F79D1" w:rsidRDefault="00785605" w:rsidP="00FD0EB1">
      <w:pPr>
        <w:spacing w:line="360" w:lineRule="auto"/>
        <w:rPr>
          <w:rFonts w:ascii="Times New Roman" w:hAnsi="Times New Roman" w:cs="Times New Roman"/>
          <w:b/>
          <w:sz w:val="24"/>
          <w:szCs w:val="24"/>
        </w:rPr>
      </w:pPr>
    </w:p>
    <w:p w14:paraId="7AFC1097"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Consent for publications</w:t>
      </w:r>
    </w:p>
    <w:p w14:paraId="33155F13" w14:textId="77777777" w:rsidR="00785605" w:rsidRPr="009F79D1" w:rsidRDefault="00785605"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lastRenderedPageBreak/>
        <w:t xml:space="preserve">All authors have given their consent for publication. </w:t>
      </w:r>
    </w:p>
    <w:p w14:paraId="55ED3D3C" w14:textId="77777777" w:rsidR="00785605" w:rsidRPr="009F79D1" w:rsidRDefault="00785605" w:rsidP="00FD0EB1">
      <w:pPr>
        <w:spacing w:line="360" w:lineRule="auto"/>
        <w:rPr>
          <w:rFonts w:ascii="Times New Roman" w:hAnsi="Times New Roman" w:cs="Times New Roman"/>
          <w:sz w:val="24"/>
          <w:szCs w:val="24"/>
        </w:rPr>
      </w:pPr>
    </w:p>
    <w:p w14:paraId="0952FEC4"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Availability of data and materials</w:t>
      </w:r>
    </w:p>
    <w:p w14:paraId="5004621F"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sz w:val="24"/>
          <w:szCs w:val="24"/>
        </w:rPr>
        <w:t>The dataset supporting the conclusions of this article is included within the article and in Additional file 5.</w:t>
      </w:r>
    </w:p>
    <w:p w14:paraId="53350C96" w14:textId="77777777" w:rsidR="00785605" w:rsidRPr="009F79D1" w:rsidRDefault="00785605" w:rsidP="00FD0EB1">
      <w:pPr>
        <w:spacing w:line="360" w:lineRule="auto"/>
        <w:rPr>
          <w:rFonts w:ascii="Times New Roman" w:hAnsi="Times New Roman" w:cs="Times New Roman"/>
          <w:b/>
          <w:sz w:val="24"/>
          <w:szCs w:val="24"/>
        </w:rPr>
      </w:pPr>
    </w:p>
    <w:p w14:paraId="3530C1B7"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Competing interests</w:t>
      </w:r>
    </w:p>
    <w:p w14:paraId="2A84608C"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sz w:val="24"/>
          <w:szCs w:val="24"/>
          <w:lang w:val="en"/>
        </w:rPr>
        <w:t>The authors declare that they have no competing interests.</w:t>
      </w:r>
    </w:p>
    <w:p w14:paraId="3378B73F" w14:textId="77777777" w:rsidR="00785605" w:rsidRPr="009F79D1" w:rsidRDefault="00785605" w:rsidP="00FD0EB1">
      <w:pPr>
        <w:spacing w:line="360" w:lineRule="auto"/>
        <w:rPr>
          <w:rFonts w:ascii="Times New Roman" w:hAnsi="Times New Roman" w:cs="Times New Roman"/>
          <w:b/>
          <w:sz w:val="24"/>
          <w:szCs w:val="24"/>
        </w:rPr>
      </w:pPr>
    </w:p>
    <w:p w14:paraId="391AC44E"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Funding</w:t>
      </w:r>
    </w:p>
    <w:p w14:paraId="52E9A4B3" w14:textId="77777777" w:rsidR="00785605" w:rsidRPr="009F79D1" w:rsidRDefault="00785605" w:rsidP="00FD0EB1">
      <w:pPr>
        <w:spacing w:line="360" w:lineRule="auto"/>
        <w:rPr>
          <w:rFonts w:ascii="Times New Roman" w:eastAsia="Times New Roman" w:hAnsi="Times New Roman" w:cs="Times New Roman"/>
          <w:noProof/>
          <w:color w:val="000000"/>
          <w:sz w:val="24"/>
          <w:szCs w:val="24"/>
        </w:rPr>
      </w:pPr>
      <w:r w:rsidRPr="009F79D1">
        <w:rPr>
          <w:rFonts w:ascii="Times New Roman" w:hAnsi="Times New Roman" w:cs="Times New Roman"/>
          <w:sz w:val="24"/>
          <w:szCs w:val="24"/>
        </w:rPr>
        <w:t xml:space="preserve">JBR, FC, APMS, PS and SJT gratefully acknowledge funding by the Bill and </w:t>
      </w:r>
      <w:r w:rsidRPr="009F79D1">
        <w:rPr>
          <w:rFonts w:ascii="Times New Roman" w:hAnsi="Times New Roman" w:cs="Times New Roman"/>
          <w:color w:val="000000"/>
          <w:sz w:val="24"/>
          <w:szCs w:val="24"/>
        </w:rPr>
        <w:t xml:space="preserve">Melinda Gates Foundation grant number </w:t>
      </w:r>
      <w:r w:rsidRPr="009F79D1">
        <w:rPr>
          <w:rFonts w:ascii="Times New Roman" w:eastAsia="Times New Roman" w:hAnsi="Times New Roman" w:cs="Times New Roman"/>
          <w:noProof/>
          <w:color w:val="000000"/>
          <w:sz w:val="24"/>
          <w:szCs w:val="24"/>
        </w:rPr>
        <w:t xml:space="preserve">OPP1104516. </w:t>
      </w:r>
    </w:p>
    <w:p w14:paraId="686041FD" w14:textId="77777777" w:rsidR="00785605" w:rsidRPr="009F79D1" w:rsidRDefault="00785605" w:rsidP="00FD0EB1">
      <w:pPr>
        <w:spacing w:line="360" w:lineRule="auto"/>
        <w:rPr>
          <w:rFonts w:ascii="Times New Roman" w:eastAsia="Times New Roman" w:hAnsi="Times New Roman" w:cs="Times New Roman"/>
          <w:noProof/>
          <w:color w:val="000000"/>
          <w:sz w:val="24"/>
          <w:szCs w:val="24"/>
        </w:rPr>
      </w:pPr>
    </w:p>
    <w:p w14:paraId="4FD07461" w14:textId="77777777" w:rsidR="00785605" w:rsidRPr="009F79D1" w:rsidRDefault="00785605" w:rsidP="00FD0EB1">
      <w:pPr>
        <w:spacing w:line="360" w:lineRule="auto"/>
        <w:rPr>
          <w:rFonts w:ascii="Times New Roman" w:hAnsi="Times New Roman" w:cs="Times New Roman"/>
          <w:b/>
          <w:sz w:val="24"/>
          <w:szCs w:val="24"/>
        </w:rPr>
      </w:pPr>
      <w:r w:rsidRPr="009F79D1">
        <w:rPr>
          <w:rFonts w:ascii="Times New Roman" w:hAnsi="Times New Roman" w:cs="Times New Roman"/>
          <w:b/>
          <w:sz w:val="24"/>
          <w:szCs w:val="24"/>
        </w:rPr>
        <w:t>Author’s Contributions</w:t>
      </w:r>
    </w:p>
    <w:p w14:paraId="0B0D958B" w14:textId="77777777" w:rsidR="00785605" w:rsidRPr="009F79D1" w:rsidRDefault="00785605" w:rsidP="00FD0EB1">
      <w:p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Conceived and designed the study </w:t>
      </w:r>
      <w:proofErr w:type="gramStart"/>
      <w:r w:rsidRPr="009F79D1">
        <w:rPr>
          <w:rFonts w:ascii="Times New Roman" w:hAnsi="Times New Roman" w:cs="Times New Roman"/>
          <w:sz w:val="24"/>
          <w:szCs w:val="24"/>
        </w:rPr>
        <w:t>protocol :</w:t>
      </w:r>
      <w:proofErr w:type="gramEnd"/>
      <w:r w:rsidRPr="009F79D1">
        <w:rPr>
          <w:rFonts w:ascii="Times New Roman" w:hAnsi="Times New Roman" w:cs="Times New Roman"/>
          <w:sz w:val="24"/>
          <w:szCs w:val="24"/>
        </w:rPr>
        <w:t xml:space="preserve"> AS, JBR, FC, SJT, PS. Undertook the investigations: JBR, FC, MHM, MC, NG, MP, WY. Analysed the data: JBR, AS, FC, </w:t>
      </w:r>
      <w:proofErr w:type="gramStart"/>
      <w:r w:rsidRPr="009F79D1">
        <w:rPr>
          <w:rFonts w:ascii="Times New Roman" w:hAnsi="Times New Roman" w:cs="Times New Roman"/>
          <w:sz w:val="24"/>
          <w:szCs w:val="24"/>
        </w:rPr>
        <w:t>SJT</w:t>
      </w:r>
      <w:proofErr w:type="gramEnd"/>
      <w:r w:rsidRPr="009F79D1">
        <w:rPr>
          <w:rFonts w:ascii="Times New Roman" w:hAnsi="Times New Roman" w:cs="Times New Roman"/>
          <w:sz w:val="24"/>
          <w:szCs w:val="24"/>
        </w:rPr>
        <w:t xml:space="preserve">. </w:t>
      </w:r>
      <w:proofErr w:type="gramStart"/>
      <w:r w:rsidRPr="009F79D1">
        <w:rPr>
          <w:rFonts w:ascii="Times New Roman" w:hAnsi="Times New Roman" w:cs="Times New Roman"/>
          <w:sz w:val="24"/>
          <w:szCs w:val="24"/>
        </w:rPr>
        <w:t>Wrote the paper: JBR, AS, FC, MHM, SJT, PS.</w:t>
      </w:r>
      <w:proofErr w:type="gramEnd"/>
      <w:r w:rsidRPr="009F79D1">
        <w:rPr>
          <w:rFonts w:ascii="Times New Roman" w:hAnsi="Times New Roman" w:cs="Times New Roman"/>
          <w:sz w:val="24"/>
          <w:szCs w:val="24"/>
        </w:rPr>
        <w:t xml:space="preserve"> </w:t>
      </w:r>
      <w:bookmarkStart w:id="0" w:name="_GoBack"/>
      <w:bookmarkEnd w:id="0"/>
    </w:p>
    <w:p w14:paraId="525B0E01" w14:textId="77777777" w:rsidR="00785605" w:rsidRPr="009F79D1" w:rsidRDefault="00785605" w:rsidP="00FD0EB1">
      <w:pPr>
        <w:spacing w:line="360" w:lineRule="auto"/>
        <w:rPr>
          <w:rFonts w:ascii="Times New Roman" w:hAnsi="Times New Roman" w:cs="Times New Roman"/>
          <w:sz w:val="24"/>
          <w:szCs w:val="24"/>
        </w:rPr>
      </w:pPr>
    </w:p>
    <w:p w14:paraId="175A5B8E" w14:textId="77777777" w:rsidR="00627618" w:rsidRPr="009F79D1" w:rsidRDefault="00627618" w:rsidP="00FD0EB1">
      <w:pPr>
        <w:spacing w:line="360" w:lineRule="auto"/>
        <w:rPr>
          <w:rFonts w:ascii="Times New Roman" w:hAnsi="Times New Roman" w:cs="Times New Roman"/>
          <w:b/>
          <w:sz w:val="28"/>
          <w:szCs w:val="28"/>
        </w:rPr>
      </w:pPr>
      <w:r w:rsidRPr="009F79D1">
        <w:rPr>
          <w:rFonts w:ascii="Times New Roman" w:hAnsi="Times New Roman" w:cs="Times New Roman"/>
          <w:b/>
          <w:sz w:val="28"/>
          <w:szCs w:val="28"/>
        </w:rPr>
        <w:t>References</w:t>
      </w:r>
      <w:r w:rsidR="002E3AF7" w:rsidRPr="009F79D1">
        <w:rPr>
          <w:rFonts w:ascii="Times New Roman" w:hAnsi="Times New Roman" w:cs="Times New Roman"/>
          <w:b/>
          <w:sz w:val="28"/>
          <w:szCs w:val="28"/>
        </w:rPr>
        <w:t xml:space="preserve"> </w:t>
      </w:r>
    </w:p>
    <w:p w14:paraId="00771934"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proofErr w:type="spellStart"/>
      <w:r w:rsidRPr="009F79D1">
        <w:rPr>
          <w:rFonts w:ascii="Times New Roman" w:hAnsi="Times New Roman" w:cs="Times New Roman"/>
          <w:sz w:val="24"/>
          <w:szCs w:val="24"/>
        </w:rPr>
        <w:t>Jannin</w:t>
      </w:r>
      <w:proofErr w:type="spellEnd"/>
      <w:r w:rsidRPr="009F79D1">
        <w:rPr>
          <w:rFonts w:ascii="Times New Roman" w:hAnsi="Times New Roman" w:cs="Times New Roman"/>
          <w:sz w:val="24"/>
          <w:szCs w:val="24"/>
        </w:rPr>
        <w:t xml:space="preserve"> J, Louis FJ, Lucas P, </w:t>
      </w:r>
      <w:proofErr w:type="spellStart"/>
      <w:proofErr w:type="gramStart"/>
      <w:r w:rsidRPr="009F79D1">
        <w:rPr>
          <w:rFonts w:ascii="Times New Roman" w:hAnsi="Times New Roman" w:cs="Times New Roman"/>
          <w:sz w:val="24"/>
          <w:szCs w:val="24"/>
        </w:rPr>
        <w:t>Simarro</w:t>
      </w:r>
      <w:proofErr w:type="spellEnd"/>
      <w:proofErr w:type="gramEnd"/>
      <w:r w:rsidRPr="009F79D1">
        <w:rPr>
          <w:rFonts w:ascii="Times New Roman" w:hAnsi="Times New Roman" w:cs="Times New Roman"/>
          <w:sz w:val="24"/>
          <w:szCs w:val="24"/>
        </w:rPr>
        <w:t xml:space="preserve"> PP</w:t>
      </w:r>
      <w:r w:rsidR="000D2030" w:rsidRPr="009F79D1">
        <w:rPr>
          <w:rFonts w:ascii="Times New Roman" w:hAnsi="Times New Roman" w:cs="Times New Roman"/>
          <w:sz w:val="24"/>
          <w:szCs w:val="24"/>
        </w:rPr>
        <w:t>.</w:t>
      </w:r>
      <w:r w:rsidRPr="009F79D1">
        <w:rPr>
          <w:rFonts w:ascii="Times New Roman" w:hAnsi="Times New Roman" w:cs="Times New Roman"/>
          <w:sz w:val="24"/>
          <w:szCs w:val="24"/>
        </w:rPr>
        <w:t xml:space="preserve"> Control of human African trypanosomiasis: back to square one.</w:t>
      </w:r>
      <w:r w:rsidRPr="009F79D1">
        <w:rPr>
          <w:rFonts w:ascii="Times New Roman" w:hAnsi="Times New Roman" w:cs="Times New Roman"/>
          <w:i/>
          <w:sz w:val="24"/>
          <w:szCs w:val="24"/>
        </w:rPr>
        <w:t xml:space="preserve"> </w:t>
      </w:r>
      <w:proofErr w:type="spellStart"/>
      <w:r w:rsidR="003E7E49" w:rsidRPr="009F79D1">
        <w:rPr>
          <w:rFonts w:ascii="Times New Roman" w:hAnsi="Times New Roman" w:cs="Times New Roman"/>
          <w:sz w:val="24"/>
          <w:szCs w:val="24"/>
        </w:rPr>
        <w:t>Méd</w:t>
      </w:r>
      <w:proofErr w:type="spellEnd"/>
      <w:r w:rsidR="003E7E49" w:rsidRPr="009F79D1">
        <w:rPr>
          <w:rFonts w:ascii="Times New Roman" w:hAnsi="Times New Roman" w:cs="Times New Roman"/>
          <w:sz w:val="24"/>
          <w:szCs w:val="24"/>
        </w:rPr>
        <w:t xml:space="preserve">. Trop. </w:t>
      </w:r>
      <w:r w:rsidR="00B07BD2" w:rsidRPr="009F79D1">
        <w:rPr>
          <w:rFonts w:ascii="Times New Roman" w:hAnsi="Times New Roman" w:cs="Times New Roman"/>
          <w:sz w:val="24"/>
          <w:szCs w:val="24"/>
        </w:rPr>
        <w:t>2001</w:t>
      </w:r>
      <w:proofErr w:type="gramStart"/>
      <w:r w:rsidR="00B07BD2" w:rsidRPr="009F79D1">
        <w:rPr>
          <w:rFonts w:ascii="Times New Roman" w:hAnsi="Times New Roman" w:cs="Times New Roman"/>
          <w:sz w:val="24"/>
          <w:szCs w:val="24"/>
        </w:rPr>
        <w:t>;</w:t>
      </w:r>
      <w:r w:rsidRPr="009F79D1">
        <w:rPr>
          <w:rFonts w:ascii="Times New Roman" w:hAnsi="Times New Roman" w:cs="Times New Roman"/>
          <w:sz w:val="24"/>
          <w:szCs w:val="24"/>
        </w:rPr>
        <w:t>61</w:t>
      </w:r>
      <w:r w:rsidR="00597804" w:rsidRPr="009F79D1">
        <w:rPr>
          <w:rFonts w:ascii="Times New Roman" w:hAnsi="Times New Roman" w:cs="Times New Roman"/>
          <w:sz w:val="24"/>
          <w:szCs w:val="24"/>
        </w:rPr>
        <w:t>:</w:t>
      </w:r>
      <w:r w:rsidRPr="009F79D1">
        <w:rPr>
          <w:rFonts w:ascii="Times New Roman" w:hAnsi="Times New Roman" w:cs="Times New Roman"/>
          <w:sz w:val="24"/>
          <w:szCs w:val="24"/>
        </w:rPr>
        <w:t>437</w:t>
      </w:r>
      <w:proofErr w:type="gramEnd"/>
      <w:r w:rsidR="004168FF" w:rsidRPr="009F79D1">
        <w:rPr>
          <w:rFonts w:ascii="Times New Roman" w:hAnsi="Times New Roman" w:cs="Times New Roman"/>
          <w:sz w:val="24"/>
          <w:szCs w:val="24"/>
        </w:rPr>
        <w:t>–</w:t>
      </w:r>
      <w:r w:rsidRPr="009F79D1">
        <w:rPr>
          <w:rFonts w:ascii="Times New Roman" w:hAnsi="Times New Roman" w:cs="Times New Roman"/>
          <w:sz w:val="24"/>
          <w:szCs w:val="24"/>
        </w:rPr>
        <w:t>40.</w:t>
      </w:r>
    </w:p>
    <w:p w14:paraId="740E7F5C"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proofErr w:type="spellStart"/>
      <w:r w:rsidRPr="009F79D1">
        <w:rPr>
          <w:rFonts w:ascii="Times New Roman" w:hAnsi="Times New Roman" w:cs="Times New Roman"/>
          <w:sz w:val="24"/>
          <w:szCs w:val="24"/>
        </w:rPr>
        <w:t>Simarro</w:t>
      </w:r>
      <w:proofErr w:type="spellEnd"/>
      <w:r w:rsidRPr="009F79D1">
        <w:rPr>
          <w:rFonts w:ascii="Times New Roman" w:hAnsi="Times New Roman" w:cs="Times New Roman"/>
          <w:sz w:val="24"/>
          <w:szCs w:val="24"/>
        </w:rPr>
        <w:t xml:space="preserve"> PP, </w:t>
      </w:r>
      <w:proofErr w:type="spellStart"/>
      <w:r w:rsidRPr="009F79D1">
        <w:rPr>
          <w:rFonts w:ascii="Times New Roman" w:hAnsi="Times New Roman" w:cs="Times New Roman"/>
          <w:sz w:val="24"/>
          <w:szCs w:val="24"/>
        </w:rPr>
        <w:t>Diarra</w:t>
      </w:r>
      <w:proofErr w:type="spellEnd"/>
      <w:r w:rsidRPr="009F79D1">
        <w:rPr>
          <w:rFonts w:ascii="Times New Roman" w:hAnsi="Times New Roman" w:cs="Times New Roman"/>
          <w:sz w:val="24"/>
          <w:szCs w:val="24"/>
        </w:rPr>
        <w:t xml:space="preserve"> A, Ruiz </w:t>
      </w:r>
      <w:proofErr w:type="spellStart"/>
      <w:r w:rsidRPr="009F79D1">
        <w:rPr>
          <w:rFonts w:ascii="Times New Roman" w:hAnsi="Times New Roman" w:cs="Times New Roman"/>
          <w:sz w:val="24"/>
          <w:szCs w:val="24"/>
        </w:rPr>
        <w:t>Postigo</w:t>
      </w:r>
      <w:proofErr w:type="spellEnd"/>
      <w:r w:rsidRPr="009F79D1">
        <w:rPr>
          <w:rFonts w:ascii="Times New Roman" w:hAnsi="Times New Roman" w:cs="Times New Roman"/>
          <w:sz w:val="24"/>
          <w:szCs w:val="24"/>
        </w:rPr>
        <w:t xml:space="preserve"> JA, Franco JR, </w:t>
      </w:r>
      <w:proofErr w:type="spellStart"/>
      <w:r w:rsidRPr="009F79D1">
        <w:rPr>
          <w:rFonts w:ascii="Times New Roman" w:hAnsi="Times New Roman" w:cs="Times New Roman"/>
          <w:sz w:val="24"/>
          <w:szCs w:val="24"/>
        </w:rPr>
        <w:t>Jannin</w:t>
      </w:r>
      <w:proofErr w:type="spellEnd"/>
      <w:r w:rsidRPr="009F79D1">
        <w:rPr>
          <w:rFonts w:ascii="Times New Roman" w:hAnsi="Times New Roman" w:cs="Times New Roman"/>
          <w:sz w:val="24"/>
          <w:szCs w:val="24"/>
        </w:rPr>
        <w:t xml:space="preserve"> JG</w:t>
      </w:r>
      <w:r w:rsidR="000D2030" w:rsidRPr="009F79D1">
        <w:rPr>
          <w:rFonts w:ascii="Times New Roman" w:hAnsi="Times New Roman" w:cs="Times New Roman"/>
          <w:sz w:val="24"/>
          <w:szCs w:val="24"/>
        </w:rPr>
        <w:t>.</w:t>
      </w:r>
      <w:r w:rsidRPr="009F79D1">
        <w:rPr>
          <w:rFonts w:ascii="Times New Roman" w:hAnsi="Times New Roman" w:cs="Times New Roman"/>
          <w:sz w:val="24"/>
          <w:szCs w:val="24"/>
        </w:rPr>
        <w:t xml:space="preserve"> The Human African Trypanosomiasis Control and Surveillance Programme of the World Health Organization 2000–2009: The Way Forward. </w:t>
      </w:r>
      <w:proofErr w:type="spellStart"/>
      <w:r w:rsidRPr="009F79D1">
        <w:rPr>
          <w:rFonts w:ascii="Times New Roman" w:hAnsi="Times New Roman" w:cs="Times New Roman"/>
          <w:sz w:val="24"/>
          <w:szCs w:val="24"/>
        </w:rPr>
        <w:t>PLoS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Negl</w:t>
      </w:r>
      <w:proofErr w:type="spellEnd"/>
      <w:r w:rsidRPr="009F79D1">
        <w:rPr>
          <w:rFonts w:ascii="Times New Roman" w:hAnsi="Times New Roman" w:cs="Times New Roman"/>
          <w:sz w:val="24"/>
          <w:szCs w:val="24"/>
        </w:rPr>
        <w:t xml:space="preserve"> Trop Dis</w:t>
      </w:r>
      <w:r w:rsidR="00B07BD2" w:rsidRPr="009F79D1">
        <w:rPr>
          <w:rFonts w:ascii="Times New Roman" w:hAnsi="Times New Roman" w:cs="Times New Roman"/>
          <w:sz w:val="24"/>
          <w:szCs w:val="24"/>
        </w:rPr>
        <w:t>. 2011</w:t>
      </w:r>
      <w:proofErr w:type="gramStart"/>
      <w:r w:rsidR="00B07BD2" w:rsidRPr="009F79D1">
        <w:rPr>
          <w:rFonts w:ascii="Times New Roman" w:hAnsi="Times New Roman" w:cs="Times New Roman"/>
          <w:sz w:val="24"/>
          <w:szCs w:val="24"/>
        </w:rPr>
        <w:t>;</w:t>
      </w:r>
      <w:r w:rsidR="00597804" w:rsidRPr="009F79D1">
        <w:rPr>
          <w:rFonts w:ascii="Times New Roman" w:hAnsi="Times New Roman" w:cs="Times New Roman"/>
          <w:sz w:val="24"/>
          <w:szCs w:val="24"/>
        </w:rPr>
        <w:t>5:</w:t>
      </w:r>
      <w:r w:rsidRPr="009F79D1">
        <w:rPr>
          <w:rFonts w:ascii="Times New Roman" w:hAnsi="Times New Roman" w:cs="Times New Roman"/>
          <w:sz w:val="24"/>
          <w:szCs w:val="24"/>
        </w:rPr>
        <w:t>e1007</w:t>
      </w:r>
      <w:proofErr w:type="gramEnd"/>
      <w:r w:rsidRPr="009F79D1">
        <w:rPr>
          <w:rFonts w:ascii="Times New Roman" w:hAnsi="Times New Roman" w:cs="Times New Roman"/>
          <w:sz w:val="24"/>
          <w:szCs w:val="24"/>
        </w:rPr>
        <w:t xml:space="preserve">. </w:t>
      </w:r>
    </w:p>
    <w:p w14:paraId="6B38D159"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rPr>
        <w:t>WHO</w:t>
      </w:r>
      <w:r w:rsidR="00B310AF" w:rsidRPr="009F79D1">
        <w:rPr>
          <w:rFonts w:ascii="Times New Roman" w:hAnsi="Times New Roman" w:cs="Times New Roman"/>
          <w:sz w:val="24"/>
          <w:szCs w:val="24"/>
        </w:rPr>
        <w:t xml:space="preserve">. </w:t>
      </w:r>
      <w:r w:rsidRPr="009F79D1">
        <w:rPr>
          <w:rFonts w:ascii="Times New Roman" w:hAnsi="Times New Roman" w:cs="Times New Roman"/>
          <w:sz w:val="24"/>
          <w:szCs w:val="24"/>
        </w:rPr>
        <w:t>Report of a WHO meeting on the elimination of African trypanosomiasis (</w:t>
      </w:r>
      <w:proofErr w:type="spellStart"/>
      <w:r w:rsidRPr="009F79D1">
        <w:rPr>
          <w:rFonts w:ascii="Times New Roman" w:hAnsi="Times New Roman" w:cs="Times New Roman"/>
          <w:i/>
          <w:sz w:val="24"/>
          <w:szCs w:val="24"/>
        </w:rPr>
        <w:t>Trypansoma</w:t>
      </w:r>
      <w:proofErr w:type="spellEnd"/>
      <w:r w:rsidRPr="009F79D1">
        <w:rPr>
          <w:rFonts w:ascii="Times New Roman" w:hAnsi="Times New Roman" w:cs="Times New Roman"/>
          <w:i/>
          <w:sz w:val="24"/>
          <w:szCs w:val="24"/>
        </w:rPr>
        <w:t xml:space="preserve"> </w:t>
      </w:r>
      <w:proofErr w:type="spellStart"/>
      <w:r w:rsidRPr="009F79D1">
        <w:rPr>
          <w:rFonts w:ascii="Times New Roman" w:hAnsi="Times New Roman" w:cs="Times New Roman"/>
          <w:i/>
          <w:sz w:val="24"/>
          <w:szCs w:val="24"/>
        </w:rPr>
        <w:t>brucei</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i/>
          <w:sz w:val="24"/>
          <w:szCs w:val="24"/>
        </w:rPr>
        <w:t>gambiense</w:t>
      </w:r>
      <w:proofErr w:type="spellEnd"/>
      <w:r w:rsidRPr="009F79D1">
        <w:rPr>
          <w:rFonts w:ascii="Times New Roman" w:hAnsi="Times New Roman" w:cs="Times New Roman"/>
          <w:sz w:val="24"/>
          <w:szCs w:val="24"/>
        </w:rPr>
        <w:t xml:space="preserve">). WHO Geneva. </w:t>
      </w:r>
      <w:r w:rsidR="00B310AF" w:rsidRPr="009F79D1">
        <w:rPr>
          <w:rFonts w:ascii="Times New Roman" w:hAnsi="Times New Roman" w:cs="Times New Roman"/>
          <w:sz w:val="24"/>
          <w:szCs w:val="24"/>
        </w:rPr>
        <w:t xml:space="preserve">2012. </w:t>
      </w:r>
      <w:hyperlink r:id="rId10" w:history="1">
        <w:r w:rsidRPr="009F79D1">
          <w:rPr>
            <w:rStyle w:val="Hyperlink"/>
            <w:rFonts w:ascii="Times New Roman" w:hAnsi="Times New Roman" w:cs="Times New Roman"/>
            <w:sz w:val="24"/>
            <w:szCs w:val="24"/>
          </w:rPr>
          <w:t>http://apps.who.int/iris/bitstream/handle/10665/79689/WHO_HTM_NTD_IDM_2013.4_eng.pdf</w:t>
        </w:r>
      </w:hyperlink>
      <w:r w:rsidR="005A5422" w:rsidRPr="009F79D1">
        <w:rPr>
          <w:rStyle w:val="Hyperlink"/>
          <w:rFonts w:ascii="Times New Roman" w:hAnsi="Times New Roman" w:cs="Times New Roman"/>
          <w:sz w:val="24"/>
          <w:szCs w:val="24"/>
        </w:rPr>
        <w:t>.</w:t>
      </w:r>
      <w:r w:rsidR="002E3AF7" w:rsidRPr="009F79D1">
        <w:rPr>
          <w:rFonts w:ascii="Times New Roman" w:hAnsi="Times New Roman" w:cs="Times New Roman"/>
          <w:sz w:val="24"/>
          <w:szCs w:val="24"/>
        </w:rPr>
        <w:t xml:space="preserve"> </w:t>
      </w:r>
      <w:r w:rsidR="00021F78" w:rsidRPr="009F79D1">
        <w:rPr>
          <w:rFonts w:ascii="Times New Roman" w:hAnsi="Times New Roman" w:cs="Times New Roman"/>
          <w:sz w:val="24"/>
          <w:szCs w:val="24"/>
        </w:rPr>
        <w:t>Accessed 12 Feb 2020.</w:t>
      </w:r>
    </w:p>
    <w:p w14:paraId="7DC4427B" w14:textId="77777777" w:rsidR="00021F78"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color w:val="000000"/>
          <w:sz w:val="24"/>
          <w:szCs w:val="24"/>
        </w:rPr>
        <w:t>Holmes P</w:t>
      </w:r>
      <w:r w:rsidR="000D2030" w:rsidRPr="009F79D1">
        <w:rPr>
          <w:rFonts w:ascii="Times New Roman" w:hAnsi="Times New Roman" w:cs="Times New Roman"/>
          <w:color w:val="000000"/>
          <w:sz w:val="24"/>
          <w:szCs w:val="24"/>
        </w:rPr>
        <w:t>.</w:t>
      </w:r>
      <w:r w:rsidRPr="009F79D1">
        <w:rPr>
          <w:rFonts w:ascii="Times New Roman" w:hAnsi="Times New Roman" w:cs="Times New Roman"/>
          <w:color w:val="000000"/>
          <w:sz w:val="24"/>
          <w:szCs w:val="24"/>
        </w:rPr>
        <w:t xml:space="preserve"> Fi</w:t>
      </w:r>
      <w:r w:rsidR="00021F78" w:rsidRPr="009F79D1">
        <w:rPr>
          <w:rFonts w:ascii="Times New Roman" w:hAnsi="Times New Roman" w:cs="Times New Roman"/>
          <w:color w:val="000000"/>
          <w:sz w:val="24"/>
          <w:szCs w:val="24"/>
        </w:rPr>
        <w:t xml:space="preserve">rst WHO meeting of </w:t>
      </w:r>
      <w:r w:rsidRPr="009F79D1">
        <w:rPr>
          <w:rFonts w:ascii="Times New Roman" w:hAnsi="Times New Roman" w:cs="Times New Roman"/>
          <w:color w:val="000000"/>
          <w:sz w:val="24"/>
          <w:szCs w:val="24"/>
        </w:rPr>
        <w:t xml:space="preserve">stakeholders on elimination of </w:t>
      </w:r>
      <w:proofErr w:type="spellStart"/>
      <w:r w:rsidRPr="009F79D1">
        <w:rPr>
          <w:rFonts w:ascii="Times New Roman" w:hAnsi="Times New Roman" w:cs="Times New Roman"/>
          <w:color w:val="000000"/>
          <w:sz w:val="24"/>
          <w:szCs w:val="24"/>
        </w:rPr>
        <w:t>gambiense</w:t>
      </w:r>
      <w:proofErr w:type="spellEnd"/>
      <w:r w:rsidRPr="009F79D1">
        <w:rPr>
          <w:rFonts w:ascii="Times New Roman" w:hAnsi="Times New Roman" w:cs="Times New Roman"/>
          <w:color w:val="000000"/>
          <w:sz w:val="24"/>
          <w:szCs w:val="24"/>
        </w:rPr>
        <w:t xml:space="preserve"> </w:t>
      </w:r>
      <w:r w:rsidR="00021F78" w:rsidRPr="009F79D1">
        <w:rPr>
          <w:rFonts w:ascii="Times New Roman" w:hAnsi="Times New Roman" w:cs="Times New Roman"/>
          <w:color w:val="000000"/>
          <w:sz w:val="24"/>
          <w:szCs w:val="24"/>
        </w:rPr>
        <w:t>H</w:t>
      </w:r>
      <w:r w:rsidRPr="009F79D1">
        <w:rPr>
          <w:rFonts w:ascii="Times New Roman" w:hAnsi="Times New Roman" w:cs="Times New Roman"/>
          <w:color w:val="000000"/>
          <w:sz w:val="24"/>
          <w:szCs w:val="24"/>
        </w:rPr>
        <w:t xml:space="preserve">uman African trypanosomiasis. </w:t>
      </w:r>
      <w:proofErr w:type="spellStart"/>
      <w:r w:rsidRPr="009F79D1">
        <w:rPr>
          <w:rFonts w:ascii="Times New Roman" w:hAnsi="Times New Roman" w:cs="Times New Roman"/>
          <w:color w:val="000000"/>
          <w:sz w:val="24"/>
          <w:szCs w:val="24"/>
          <w:lang w:val="fr-FR"/>
        </w:rPr>
        <w:t>Plos</w:t>
      </w:r>
      <w:proofErr w:type="spellEnd"/>
      <w:r w:rsidRPr="009F79D1">
        <w:rPr>
          <w:rFonts w:ascii="Times New Roman" w:hAnsi="Times New Roman" w:cs="Times New Roman"/>
          <w:color w:val="000000"/>
          <w:sz w:val="24"/>
          <w:szCs w:val="24"/>
          <w:lang w:val="fr-FR"/>
        </w:rPr>
        <w:t xml:space="preserve"> </w:t>
      </w:r>
      <w:proofErr w:type="spellStart"/>
      <w:r w:rsidRPr="009F79D1">
        <w:rPr>
          <w:rFonts w:ascii="Times New Roman" w:hAnsi="Times New Roman" w:cs="Times New Roman"/>
          <w:color w:val="000000"/>
          <w:sz w:val="24"/>
          <w:szCs w:val="24"/>
          <w:lang w:val="fr-FR"/>
        </w:rPr>
        <w:t>Negl</w:t>
      </w:r>
      <w:proofErr w:type="spellEnd"/>
      <w:r w:rsidRPr="009F79D1">
        <w:rPr>
          <w:rFonts w:ascii="Times New Roman" w:hAnsi="Times New Roman" w:cs="Times New Roman"/>
          <w:color w:val="000000"/>
          <w:sz w:val="24"/>
          <w:szCs w:val="24"/>
          <w:lang w:val="fr-FR"/>
        </w:rPr>
        <w:t xml:space="preserve"> Trop Dis</w:t>
      </w:r>
      <w:r w:rsidRPr="009F79D1">
        <w:rPr>
          <w:rFonts w:ascii="Times New Roman" w:hAnsi="Times New Roman" w:cs="Times New Roman"/>
          <w:i/>
          <w:color w:val="000000"/>
          <w:sz w:val="24"/>
          <w:szCs w:val="24"/>
          <w:lang w:val="fr-FR"/>
        </w:rPr>
        <w:t>.</w:t>
      </w:r>
      <w:r w:rsidRPr="009F79D1">
        <w:rPr>
          <w:rFonts w:ascii="Times New Roman" w:hAnsi="Times New Roman" w:cs="Times New Roman"/>
          <w:color w:val="000000"/>
          <w:sz w:val="24"/>
          <w:szCs w:val="24"/>
          <w:lang w:val="fr-FR"/>
        </w:rPr>
        <w:t xml:space="preserve"> </w:t>
      </w:r>
      <w:r w:rsidR="000D2030" w:rsidRPr="009F79D1">
        <w:rPr>
          <w:rFonts w:ascii="Times New Roman" w:hAnsi="Times New Roman" w:cs="Times New Roman"/>
          <w:color w:val="000000"/>
          <w:sz w:val="24"/>
          <w:szCs w:val="24"/>
          <w:lang w:val="fr-FR"/>
        </w:rPr>
        <w:t>2014</w:t>
      </w:r>
      <w:r w:rsidR="00537664" w:rsidRPr="009F79D1">
        <w:rPr>
          <w:rFonts w:ascii="Times New Roman" w:hAnsi="Times New Roman" w:cs="Times New Roman"/>
          <w:color w:val="000000"/>
          <w:sz w:val="24"/>
          <w:szCs w:val="24"/>
          <w:lang w:val="fr-FR"/>
        </w:rPr>
        <w:t>;</w:t>
      </w:r>
      <w:r w:rsidR="00597804" w:rsidRPr="009F79D1">
        <w:rPr>
          <w:rFonts w:ascii="Times New Roman" w:hAnsi="Times New Roman" w:cs="Times New Roman"/>
          <w:color w:val="000000"/>
          <w:sz w:val="24"/>
          <w:szCs w:val="24"/>
          <w:lang w:val="fr-FR"/>
        </w:rPr>
        <w:t>8:</w:t>
      </w:r>
      <w:r w:rsidRPr="009F79D1">
        <w:rPr>
          <w:rFonts w:ascii="Times New Roman" w:hAnsi="Times New Roman" w:cs="Times New Roman"/>
          <w:color w:val="000000"/>
          <w:sz w:val="24"/>
          <w:szCs w:val="24"/>
          <w:lang w:val="fr-FR"/>
        </w:rPr>
        <w:t xml:space="preserve">e3244. </w:t>
      </w:r>
    </w:p>
    <w:p w14:paraId="6D377253"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Barrett M P. The elimination of human African trypanosomiasis is in sight: Report from the third WHO stakeholders meeting on elimination of </w:t>
      </w:r>
      <w:proofErr w:type="spellStart"/>
      <w:r w:rsidRPr="009F79D1">
        <w:rPr>
          <w:rFonts w:ascii="Times New Roman" w:hAnsi="Times New Roman" w:cs="Times New Roman"/>
          <w:sz w:val="24"/>
          <w:szCs w:val="24"/>
        </w:rPr>
        <w:t>gambiense</w:t>
      </w:r>
      <w:proofErr w:type="spellEnd"/>
      <w:r w:rsidRPr="009F79D1">
        <w:rPr>
          <w:rFonts w:ascii="Times New Roman" w:hAnsi="Times New Roman" w:cs="Times New Roman"/>
          <w:sz w:val="24"/>
          <w:szCs w:val="24"/>
        </w:rPr>
        <w:t xml:space="preserve"> human African trypanosomiasis. </w:t>
      </w:r>
      <w:proofErr w:type="spellStart"/>
      <w:r w:rsidRPr="009F79D1">
        <w:rPr>
          <w:rFonts w:ascii="Times New Roman" w:hAnsi="Times New Roman" w:cs="Times New Roman"/>
          <w:sz w:val="24"/>
          <w:szCs w:val="24"/>
        </w:rPr>
        <w:t>PLoS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Negl</w:t>
      </w:r>
      <w:proofErr w:type="spellEnd"/>
      <w:r w:rsidRPr="009F79D1">
        <w:rPr>
          <w:rFonts w:ascii="Times New Roman" w:hAnsi="Times New Roman" w:cs="Times New Roman"/>
          <w:sz w:val="24"/>
          <w:szCs w:val="24"/>
        </w:rPr>
        <w:t xml:space="preserve"> Trop Dis</w:t>
      </w:r>
      <w:r w:rsidR="001C4D45"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r w:rsidR="000D2030" w:rsidRPr="009F79D1">
        <w:rPr>
          <w:rFonts w:ascii="Times New Roman" w:hAnsi="Times New Roman" w:cs="Times New Roman"/>
          <w:sz w:val="24"/>
          <w:szCs w:val="24"/>
        </w:rPr>
        <w:t>2018</w:t>
      </w:r>
      <w:proofErr w:type="gramStart"/>
      <w:r w:rsidR="00537664" w:rsidRPr="009F79D1">
        <w:rPr>
          <w:rFonts w:ascii="Times New Roman" w:hAnsi="Times New Roman" w:cs="Times New Roman"/>
          <w:sz w:val="24"/>
          <w:szCs w:val="24"/>
        </w:rPr>
        <w:t>;</w:t>
      </w:r>
      <w:r w:rsidRPr="009F79D1">
        <w:rPr>
          <w:rFonts w:ascii="Times New Roman" w:hAnsi="Times New Roman" w:cs="Times New Roman"/>
          <w:iCs/>
          <w:sz w:val="24"/>
          <w:szCs w:val="24"/>
        </w:rPr>
        <w:t>12</w:t>
      </w:r>
      <w:r w:rsidR="00537664" w:rsidRPr="009F79D1">
        <w:rPr>
          <w:rFonts w:ascii="Times New Roman" w:hAnsi="Times New Roman" w:cs="Times New Roman"/>
          <w:sz w:val="24"/>
          <w:szCs w:val="24"/>
        </w:rPr>
        <w:t>:</w:t>
      </w:r>
      <w:r w:rsidRPr="009F79D1">
        <w:rPr>
          <w:rFonts w:ascii="Times New Roman" w:hAnsi="Times New Roman" w:cs="Times New Roman"/>
          <w:sz w:val="24"/>
          <w:szCs w:val="24"/>
        </w:rPr>
        <w:t>e0006925</w:t>
      </w:r>
      <w:proofErr w:type="gramEnd"/>
      <w:r w:rsidRPr="009F79D1">
        <w:rPr>
          <w:rFonts w:ascii="Times New Roman" w:hAnsi="Times New Roman" w:cs="Times New Roman"/>
          <w:sz w:val="24"/>
          <w:szCs w:val="24"/>
        </w:rPr>
        <w:t xml:space="preserve">. </w:t>
      </w:r>
    </w:p>
    <w:p w14:paraId="0329CDEC" w14:textId="092D5714" w:rsidR="007F3AA4" w:rsidRPr="009F79D1" w:rsidRDefault="007F3AA4" w:rsidP="00FD0EB1">
      <w:pPr>
        <w:pStyle w:val="ListParagraph"/>
        <w:numPr>
          <w:ilvl w:val="0"/>
          <w:numId w:val="22"/>
        </w:numPr>
        <w:spacing w:line="360" w:lineRule="auto"/>
        <w:rPr>
          <w:rStyle w:val="cit"/>
          <w:rFonts w:ascii="Times New Roman" w:hAnsi="Times New Roman" w:cs="Times New Roman"/>
          <w:sz w:val="24"/>
          <w:szCs w:val="24"/>
        </w:rPr>
      </w:pPr>
      <w:proofErr w:type="spellStart"/>
      <w:r w:rsidRPr="009F79D1">
        <w:rPr>
          <w:rFonts w:ascii="Times New Roman" w:hAnsi="Times New Roman" w:cs="Times New Roman"/>
          <w:sz w:val="24"/>
          <w:szCs w:val="24"/>
        </w:rPr>
        <w:lastRenderedPageBreak/>
        <w:t>Bouyer</w:t>
      </w:r>
      <w:proofErr w:type="spellEnd"/>
      <w:r w:rsidRPr="009F79D1">
        <w:rPr>
          <w:rFonts w:ascii="Times New Roman" w:hAnsi="Times New Roman" w:cs="Times New Roman"/>
          <w:sz w:val="24"/>
          <w:szCs w:val="24"/>
        </w:rPr>
        <w:t xml:space="preserve"> F, </w:t>
      </w:r>
      <w:proofErr w:type="spellStart"/>
      <w:r w:rsidRPr="009F79D1">
        <w:rPr>
          <w:rFonts w:ascii="Times New Roman" w:hAnsi="Times New Roman" w:cs="Times New Roman"/>
          <w:sz w:val="24"/>
          <w:szCs w:val="24"/>
        </w:rPr>
        <w:t>Seck</w:t>
      </w:r>
      <w:proofErr w:type="spellEnd"/>
      <w:r w:rsidRPr="009F79D1">
        <w:rPr>
          <w:rFonts w:ascii="Times New Roman" w:hAnsi="Times New Roman" w:cs="Times New Roman"/>
          <w:sz w:val="24"/>
          <w:szCs w:val="24"/>
        </w:rPr>
        <w:t xml:space="preserve"> MT, </w:t>
      </w:r>
      <w:proofErr w:type="spellStart"/>
      <w:r w:rsidRPr="009F79D1">
        <w:rPr>
          <w:rFonts w:ascii="Times New Roman" w:hAnsi="Times New Roman" w:cs="Times New Roman"/>
          <w:sz w:val="24"/>
          <w:szCs w:val="24"/>
        </w:rPr>
        <w:t>Dicko</w:t>
      </w:r>
      <w:proofErr w:type="spellEnd"/>
      <w:r w:rsidRPr="009F79D1">
        <w:rPr>
          <w:rFonts w:ascii="Times New Roman" w:hAnsi="Times New Roman" w:cs="Times New Roman"/>
          <w:sz w:val="24"/>
          <w:szCs w:val="24"/>
        </w:rPr>
        <w:t xml:space="preserve"> AH, </w:t>
      </w:r>
      <w:proofErr w:type="spellStart"/>
      <w:r w:rsidRPr="009F79D1">
        <w:rPr>
          <w:rFonts w:ascii="Times New Roman" w:hAnsi="Times New Roman" w:cs="Times New Roman"/>
          <w:sz w:val="24"/>
          <w:szCs w:val="24"/>
        </w:rPr>
        <w:t>Sall</w:t>
      </w:r>
      <w:proofErr w:type="spellEnd"/>
      <w:r w:rsidRPr="009F79D1">
        <w:rPr>
          <w:rFonts w:ascii="Times New Roman" w:hAnsi="Times New Roman" w:cs="Times New Roman"/>
          <w:sz w:val="24"/>
          <w:szCs w:val="24"/>
        </w:rPr>
        <w:t xml:space="preserve"> B, Lo M, </w:t>
      </w:r>
      <w:proofErr w:type="spellStart"/>
      <w:r w:rsidRPr="009F79D1">
        <w:rPr>
          <w:rFonts w:ascii="Times New Roman" w:hAnsi="Times New Roman" w:cs="Times New Roman"/>
          <w:sz w:val="24"/>
          <w:szCs w:val="24"/>
        </w:rPr>
        <w:t>Vreysen</w:t>
      </w:r>
      <w:proofErr w:type="spellEnd"/>
      <w:r w:rsidRPr="009F79D1">
        <w:rPr>
          <w:rFonts w:ascii="Times New Roman" w:hAnsi="Times New Roman" w:cs="Times New Roman"/>
          <w:sz w:val="24"/>
          <w:szCs w:val="24"/>
        </w:rPr>
        <w:t xml:space="preserve"> MJB</w:t>
      </w:r>
      <w:r w:rsidR="001631A2" w:rsidRPr="009F79D1">
        <w:rPr>
          <w:rFonts w:ascii="Times New Roman" w:hAnsi="Times New Roman" w:cs="Times New Roman"/>
          <w:sz w:val="24"/>
          <w:szCs w:val="24"/>
        </w:rPr>
        <w:t>,</w:t>
      </w:r>
      <w:r w:rsidRPr="009F79D1">
        <w:rPr>
          <w:rFonts w:ascii="Times New Roman" w:hAnsi="Times New Roman" w:cs="Times New Roman"/>
          <w:sz w:val="24"/>
          <w:szCs w:val="24"/>
        </w:rPr>
        <w:t xml:space="preserve"> et al. Ex-ante benefit-cost analysis of the elimination of a </w:t>
      </w:r>
      <w:proofErr w:type="spellStart"/>
      <w:r w:rsidRPr="009F79D1">
        <w:rPr>
          <w:rStyle w:val="Emphasis"/>
          <w:rFonts w:ascii="Times New Roman" w:hAnsi="Times New Roman" w:cs="Times New Roman"/>
          <w:b w:val="0"/>
          <w:i/>
          <w:sz w:val="24"/>
          <w:szCs w:val="24"/>
        </w:rPr>
        <w:t>Glossina</w:t>
      </w:r>
      <w:proofErr w:type="spellEnd"/>
      <w:r w:rsidRPr="009F79D1">
        <w:rPr>
          <w:rStyle w:val="Emphasis"/>
          <w:rFonts w:ascii="Times New Roman" w:hAnsi="Times New Roman" w:cs="Times New Roman"/>
          <w:b w:val="0"/>
          <w:i/>
          <w:sz w:val="24"/>
          <w:szCs w:val="24"/>
        </w:rPr>
        <w:t xml:space="preserve"> palpalis </w:t>
      </w:r>
      <w:proofErr w:type="spellStart"/>
      <w:r w:rsidRPr="009F79D1">
        <w:rPr>
          <w:rStyle w:val="Emphasis"/>
          <w:rFonts w:ascii="Times New Roman" w:hAnsi="Times New Roman" w:cs="Times New Roman"/>
          <w:b w:val="0"/>
          <w:i/>
          <w:sz w:val="24"/>
          <w:szCs w:val="24"/>
        </w:rPr>
        <w:t>gambiensis</w:t>
      </w:r>
      <w:proofErr w:type="spellEnd"/>
      <w:r w:rsidRPr="009F79D1">
        <w:rPr>
          <w:rFonts w:ascii="Times New Roman" w:hAnsi="Times New Roman" w:cs="Times New Roman"/>
          <w:sz w:val="24"/>
          <w:szCs w:val="24"/>
        </w:rPr>
        <w:t xml:space="preserve"> population in the </w:t>
      </w:r>
      <w:proofErr w:type="spellStart"/>
      <w:r w:rsidRPr="009F79D1">
        <w:rPr>
          <w:rFonts w:ascii="Times New Roman" w:hAnsi="Times New Roman" w:cs="Times New Roman"/>
          <w:sz w:val="24"/>
          <w:szCs w:val="24"/>
        </w:rPr>
        <w:t>Niayes</w:t>
      </w:r>
      <w:proofErr w:type="spellEnd"/>
      <w:r w:rsidRPr="009F79D1">
        <w:rPr>
          <w:rFonts w:ascii="Times New Roman" w:hAnsi="Times New Roman" w:cs="Times New Roman"/>
          <w:sz w:val="24"/>
          <w:szCs w:val="24"/>
        </w:rPr>
        <w:t xml:space="preserve"> of Senegal.</w:t>
      </w:r>
      <w:r w:rsidRPr="009F79D1">
        <w:rPr>
          <w:rStyle w:val="cit"/>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PLoS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Negl</w:t>
      </w:r>
      <w:proofErr w:type="spellEnd"/>
      <w:r w:rsidRPr="009F79D1">
        <w:rPr>
          <w:rFonts w:ascii="Times New Roman" w:hAnsi="Times New Roman" w:cs="Times New Roman"/>
          <w:sz w:val="24"/>
          <w:szCs w:val="24"/>
        </w:rPr>
        <w:t xml:space="preserve"> Trop Dis</w:t>
      </w:r>
      <w:r w:rsidR="00F24726" w:rsidRPr="009F79D1">
        <w:rPr>
          <w:rStyle w:val="cit"/>
          <w:rFonts w:ascii="Times New Roman" w:hAnsi="Times New Roman" w:cs="Times New Roman"/>
          <w:sz w:val="24"/>
          <w:szCs w:val="24"/>
        </w:rPr>
        <w:t>.</w:t>
      </w:r>
      <w:r w:rsidRPr="009F79D1">
        <w:rPr>
          <w:rStyle w:val="cit"/>
          <w:rFonts w:ascii="Times New Roman" w:hAnsi="Times New Roman" w:cs="Times New Roman"/>
          <w:sz w:val="24"/>
          <w:szCs w:val="24"/>
        </w:rPr>
        <w:t xml:space="preserve"> </w:t>
      </w:r>
      <w:r w:rsidR="000D2030" w:rsidRPr="009F79D1">
        <w:rPr>
          <w:rFonts w:ascii="Times New Roman" w:hAnsi="Times New Roman" w:cs="Times New Roman"/>
          <w:sz w:val="24"/>
          <w:szCs w:val="24"/>
        </w:rPr>
        <w:t>2014</w:t>
      </w:r>
      <w:proofErr w:type="gramStart"/>
      <w:r w:rsidR="00537664" w:rsidRPr="009F79D1">
        <w:rPr>
          <w:rFonts w:ascii="Times New Roman" w:hAnsi="Times New Roman" w:cs="Times New Roman"/>
          <w:sz w:val="24"/>
          <w:szCs w:val="24"/>
        </w:rPr>
        <w:t>;</w:t>
      </w:r>
      <w:r w:rsidRPr="009F79D1">
        <w:rPr>
          <w:rStyle w:val="cit"/>
          <w:rFonts w:ascii="Times New Roman" w:hAnsi="Times New Roman" w:cs="Times New Roman"/>
          <w:sz w:val="24"/>
          <w:szCs w:val="24"/>
        </w:rPr>
        <w:t>5:e3112</w:t>
      </w:r>
      <w:proofErr w:type="gramEnd"/>
      <w:r w:rsidRPr="009F79D1">
        <w:rPr>
          <w:rStyle w:val="cit"/>
          <w:rFonts w:ascii="Times New Roman" w:hAnsi="Times New Roman" w:cs="Times New Roman"/>
          <w:sz w:val="24"/>
          <w:szCs w:val="24"/>
        </w:rPr>
        <w:t>.</w:t>
      </w:r>
    </w:p>
    <w:p w14:paraId="75CD7C45" w14:textId="4306BB3A" w:rsidR="007F3AA4" w:rsidRPr="009F79D1" w:rsidRDefault="007F3AA4" w:rsidP="00FD0EB1">
      <w:pPr>
        <w:pStyle w:val="ListParagraph"/>
        <w:numPr>
          <w:ilvl w:val="0"/>
          <w:numId w:val="22"/>
        </w:numPr>
        <w:spacing w:line="360" w:lineRule="auto"/>
        <w:rPr>
          <w:rFonts w:ascii="Times New Roman" w:hAnsi="Times New Roman" w:cs="Times New Roman"/>
          <w:sz w:val="24"/>
          <w:szCs w:val="24"/>
        </w:rPr>
      </w:pPr>
      <w:proofErr w:type="spellStart"/>
      <w:r w:rsidRPr="009F79D1">
        <w:rPr>
          <w:rFonts w:ascii="Times New Roman" w:hAnsi="Times New Roman" w:cs="Times New Roman"/>
          <w:sz w:val="24"/>
          <w:szCs w:val="24"/>
        </w:rPr>
        <w:t>Muhanguzi</w:t>
      </w:r>
      <w:proofErr w:type="spellEnd"/>
      <w:r w:rsidRPr="009F79D1">
        <w:rPr>
          <w:rFonts w:ascii="Times New Roman" w:hAnsi="Times New Roman" w:cs="Times New Roman"/>
          <w:sz w:val="24"/>
          <w:szCs w:val="24"/>
        </w:rPr>
        <w:t xml:space="preserve"> D, </w:t>
      </w:r>
      <w:proofErr w:type="spellStart"/>
      <w:r w:rsidRPr="009F79D1">
        <w:rPr>
          <w:rFonts w:ascii="Times New Roman" w:hAnsi="Times New Roman" w:cs="Times New Roman"/>
          <w:sz w:val="24"/>
          <w:szCs w:val="24"/>
        </w:rPr>
        <w:t>Okello</w:t>
      </w:r>
      <w:proofErr w:type="spellEnd"/>
      <w:r w:rsidRPr="009F79D1">
        <w:rPr>
          <w:rFonts w:ascii="Times New Roman" w:hAnsi="Times New Roman" w:cs="Times New Roman"/>
          <w:sz w:val="24"/>
          <w:szCs w:val="24"/>
        </w:rPr>
        <w:t xml:space="preserve"> WO, </w:t>
      </w:r>
      <w:proofErr w:type="spellStart"/>
      <w:r w:rsidRPr="009F79D1">
        <w:rPr>
          <w:rFonts w:ascii="Times New Roman" w:hAnsi="Times New Roman" w:cs="Times New Roman"/>
          <w:sz w:val="24"/>
          <w:szCs w:val="24"/>
        </w:rPr>
        <w:t>Kabasa</w:t>
      </w:r>
      <w:proofErr w:type="spellEnd"/>
      <w:r w:rsidRPr="009F79D1">
        <w:rPr>
          <w:rFonts w:ascii="Times New Roman" w:hAnsi="Times New Roman" w:cs="Times New Roman"/>
          <w:sz w:val="24"/>
          <w:szCs w:val="24"/>
        </w:rPr>
        <w:t xml:space="preserve"> JD, </w:t>
      </w:r>
      <w:proofErr w:type="spellStart"/>
      <w:r w:rsidRPr="009F79D1">
        <w:rPr>
          <w:rFonts w:ascii="Times New Roman" w:hAnsi="Times New Roman" w:cs="Times New Roman"/>
          <w:sz w:val="24"/>
          <w:szCs w:val="24"/>
        </w:rPr>
        <w:t>Waiswa</w:t>
      </w:r>
      <w:proofErr w:type="spellEnd"/>
      <w:r w:rsidRPr="009F79D1">
        <w:rPr>
          <w:rFonts w:ascii="Times New Roman" w:hAnsi="Times New Roman" w:cs="Times New Roman"/>
          <w:sz w:val="24"/>
          <w:szCs w:val="24"/>
        </w:rPr>
        <w:t xml:space="preserve"> C, </w:t>
      </w:r>
      <w:proofErr w:type="spellStart"/>
      <w:r w:rsidRPr="009F79D1">
        <w:rPr>
          <w:rFonts w:ascii="Times New Roman" w:hAnsi="Times New Roman" w:cs="Times New Roman"/>
          <w:sz w:val="24"/>
          <w:szCs w:val="24"/>
        </w:rPr>
        <w:t>Welburn</w:t>
      </w:r>
      <w:proofErr w:type="spellEnd"/>
      <w:r w:rsidRPr="009F79D1">
        <w:rPr>
          <w:rFonts w:ascii="Times New Roman" w:hAnsi="Times New Roman" w:cs="Times New Roman"/>
          <w:sz w:val="24"/>
          <w:szCs w:val="24"/>
        </w:rPr>
        <w:t xml:space="preserve"> SC</w:t>
      </w:r>
      <w:r w:rsidR="00B310AF" w:rsidRPr="009F79D1">
        <w:rPr>
          <w:rFonts w:ascii="Times New Roman" w:hAnsi="Times New Roman" w:cs="Times New Roman"/>
          <w:sz w:val="24"/>
          <w:szCs w:val="24"/>
        </w:rPr>
        <w:t>,</w:t>
      </w:r>
      <w:r w:rsidRPr="009F79D1">
        <w:rPr>
          <w:rFonts w:ascii="Times New Roman" w:hAnsi="Times New Roman" w:cs="Times New Roman"/>
          <w:sz w:val="24"/>
          <w:szCs w:val="24"/>
        </w:rPr>
        <w:t xml:space="preserve"> Shaw APM</w:t>
      </w:r>
      <w:r w:rsidR="00602F12" w:rsidRPr="009F79D1">
        <w:rPr>
          <w:rFonts w:ascii="Times New Roman" w:hAnsi="Times New Roman" w:cs="Times New Roman"/>
          <w:sz w:val="24"/>
          <w:szCs w:val="24"/>
        </w:rPr>
        <w:t>.</w:t>
      </w:r>
      <w:r w:rsidRPr="009F79D1">
        <w:rPr>
          <w:rFonts w:ascii="Times New Roman" w:hAnsi="Times New Roman" w:cs="Times New Roman"/>
          <w:sz w:val="24"/>
          <w:szCs w:val="24"/>
        </w:rPr>
        <w:t xml:space="preserve"> Cost analysis of options for management of African animal trypanosomiasis using interventions targeted at cattle in </w:t>
      </w:r>
      <w:proofErr w:type="spellStart"/>
      <w:r w:rsidRPr="009F79D1">
        <w:rPr>
          <w:rFonts w:ascii="Times New Roman" w:hAnsi="Times New Roman" w:cs="Times New Roman"/>
          <w:sz w:val="24"/>
          <w:szCs w:val="24"/>
        </w:rPr>
        <w:t>Tororo</w:t>
      </w:r>
      <w:proofErr w:type="spellEnd"/>
      <w:r w:rsidRPr="009F79D1">
        <w:rPr>
          <w:rFonts w:ascii="Times New Roman" w:hAnsi="Times New Roman" w:cs="Times New Roman"/>
          <w:sz w:val="24"/>
          <w:szCs w:val="24"/>
        </w:rPr>
        <w:t xml:space="preserve"> District; south-eastern Uganda. </w:t>
      </w:r>
      <w:proofErr w:type="spellStart"/>
      <w:r w:rsidRPr="009F79D1">
        <w:rPr>
          <w:rStyle w:val="jrnl"/>
          <w:rFonts w:ascii="Times New Roman" w:hAnsi="Times New Roman" w:cs="Times New Roman"/>
          <w:sz w:val="24"/>
          <w:szCs w:val="24"/>
        </w:rPr>
        <w:t>Parasit</w:t>
      </w:r>
      <w:proofErr w:type="spellEnd"/>
      <w:r w:rsidRPr="009F79D1">
        <w:rPr>
          <w:rStyle w:val="jrnl"/>
          <w:rFonts w:ascii="Times New Roman" w:hAnsi="Times New Roman" w:cs="Times New Roman"/>
          <w:sz w:val="24"/>
          <w:szCs w:val="24"/>
        </w:rPr>
        <w:t xml:space="preserve"> Vectors</w:t>
      </w:r>
      <w:r w:rsidRPr="009F79D1">
        <w:rPr>
          <w:rFonts w:ascii="Times New Roman" w:hAnsi="Times New Roman" w:cs="Times New Roman"/>
          <w:sz w:val="24"/>
          <w:szCs w:val="24"/>
        </w:rPr>
        <w:t xml:space="preserve"> </w:t>
      </w:r>
      <w:r w:rsidR="000D2030" w:rsidRPr="009F79D1">
        <w:rPr>
          <w:rFonts w:ascii="Times New Roman" w:hAnsi="Times New Roman" w:cs="Times New Roman"/>
          <w:sz w:val="24"/>
          <w:szCs w:val="24"/>
        </w:rPr>
        <w:t>2015</w:t>
      </w:r>
      <w:proofErr w:type="gramStart"/>
      <w:r w:rsidR="00537664" w:rsidRPr="009F79D1">
        <w:rPr>
          <w:rFonts w:ascii="Times New Roman" w:hAnsi="Times New Roman" w:cs="Times New Roman"/>
          <w:sz w:val="24"/>
          <w:szCs w:val="24"/>
        </w:rPr>
        <w:t>;</w:t>
      </w:r>
      <w:r w:rsidRPr="009F79D1">
        <w:rPr>
          <w:rFonts w:ascii="Times New Roman" w:hAnsi="Times New Roman" w:cs="Times New Roman"/>
          <w:sz w:val="24"/>
          <w:szCs w:val="24"/>
        </w:rPr>
        <w:t>8:e387</w:t>
      </w:r>
      <w:proofErr w:type="gramEnd"/>
      <w:r w:rsidRPr="009F79D1">
        <w:rPr>
          <w:rFonts w:ascii="Times New Roman" w:hAnsi="Times New Roman" w:cs="Times New Roman"/>
          <w:sz w:val="24"/>
          <w:szCs w:val="24"/>
        </w:rPr>
        <w:t>.</w:t>
      </w:r>
    </w:p>
    <w:p w14:paraId="67256358" w14:textId="38096CA8" w:rsidR="007F3AA4" w:rsidRPr="009F79D1" w:rsidRDefault="007F3AA4"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Shaw APM, Tirados I, </w:t>
      </w:r>
      <w:proofErr w:type="spellStart"/>
      <w:r w:rsidRPr="009F79D1">
        <w:rPr>
          <w:rFonts w:ascii="Times New Roman" w:hAnsi="Times New Roman" w:cs="Times New Roman"/>
          <w:sz w:val="24"/>
          <w:szCs w:val="24"/>
        </w:rPr>
        <w:t>Mangwiro</w:t>
      </w:r>
      <w:proofErr w:type="spellEnd"/>
      <w:r w:rsidRPr="009F79D1">
        <w:rPr>
          <w:rFonts w:ascii="Times New Roman" w:hAnsi="Times New Roman" w:cs="Times New Roman"/>
          <w:sz w:val="24"/>
          <w:szCs w:val="24"/>
        </w:rPr>
        <w:t xml:space="preserve"> C N, </w:t>
      </w:r>
      <w:proofErr w:type="spellStart"/>
      <w:r w:rsidRPr="009F79D1">
        <w:rPr>
          <w:rFonts w:ascii="Times New Roman" w:hAnsi="Times New Roman" w:cs="Times New Roman"/>
          <w:sz w:val="24"/>
          <w:szCs w:val="24"/>
        </w:rPr>
        <w:t>Esterhuizen</w:t>
      </w:r>
      <w:proofErr w:type="spellEnd"/>
      <w:r w:rsidRPr="009F79D1">
        <w:rPr>
          <w:rFonts w:ascii="Times New Roman" w:hAnsi="Times New Roman" w:cs="Times New Roman"/>
          <w:sz w:val="24"/>
          <w:szCs w:val="24"/>
        </w:rPr>
        <w:t xml:space="preserve"> J, </w:t>
      </w:r>
      <w:proofErr w:type="spellStart"/>
      <w:r w:rsidRPr="009F79D1">
        <w:rPr>
          <w:rFonts w:ascii="Times New Roman" w:hAnsi="Times New Roman" w:cs="Times New Roman"/>
          <w:sz w:val="24"/>
          <w:szCs w:val="24"/>
        </w:rPr>
        <w:t>Lehane</w:t>
      </w:r>
      <w:proofErr w:type="spellEnd"/>
      <w:r w:rsidRPr="009F79D1">
        <w:rPr>
          <w:rFonts w:ascii="Times New Roman" w:hAnsi="Times New Roman" w:cs="Times New Roman"/>
          <w:sz w:val="24"/>
          <w:szCs w:val="24"/>
        </w:rPr>
        <w:t xml:space="preserve"> MJ, Torr SJ</w:t>
      </w:r>
      <w:r w:rsidR="001631A2" w:rsidRPr="009F79D1">
        <w:rPr>
          <w:rFonts w:ascii="Times New Roman" w:hAnsi="Times New Roman" w:cs="Times New Roman"/>
          <w:sz w:val="24"/>
          <w:szCs w:val="24"/>
        </w:rPr>
        <w:t>,</w:t>
      </w:r>
      <w:r w:rsidRPr="009F79D1">
        <w:rPr>
          <w:rFonts w:ascii="Times New Roman" w:hAnsi="Times New Roman" w:cs="Times New Roman"/>
          <w:sz w:val="24"/>
          <w:szCs w:val="24"/>
        </w:rPr>
        <w:t xml:space="preserve"> et al. Costs of using “tiny targets” to control </w:t>
      </w:r>
      <w:proofErr w:type="spellStart"/>
      <w:r w:rsidRPr="009F79D1">
        <w:rPr>
          <w:rFonts w:ascii="Times New Roman" w:hAnsi="Times New Roman" w:cs="Times New Roman"/>
          <w:i/>
          <w:iCs/>
          <w:sz w:val="24"/>
          <w:szCs w:val="24"/>
        </w:rPr>
        <w:t>Glossina</w:t>
      </w:r>
      <w:proofErr w:type="spellEnd"/>
      <w:r w:rsidRPr="009F79D1">
        <w:rPr>
          <w:rFonts w:ascii="Times New Roman" w:hAnsi="Times New Roman" w:cs="Times New Roman"/>
          <w:i/>
          <w:iCs/>
          <w:sz w:val="24"/>
          <w:szCs w:val="24"/>
        </w:rPr>
        <w:t xml:space="preserve"> </w:t>
      </w:r>
      <w:proofErr w:type="spellStart"/>
      <w:r w:rsidRPr="009F79D1">
        <w:rPr>
          <w:rFonts w:ascii="Times New Roman" w:hAnsi="Times New Roman" w:cs="Times New Roman"/>
          <w:i/>
          <w:iCs/>
          <w:sz w:val="24"/>
          <w:szCs w:val="24"/>
        </w:rPr>
        <w:t>fuscipes</w:t>
      </w:r>
      <w:proofErr w:type="spellEnd"/>
      <w:r w:rsidRPr="009F79D1">
        <w:rPr>
          <w:rFonts w:ascii="Times New Roman" w:hAnsi="Times New Roman" w:cs="Times New Roman"/>
          <w:i/>
          <w:iCs/>
          <w:sz w:val="24"/>
          <w:szCs w:val="24"/>
        </w:rPr>
        <w:t xml:space="preserve"> </w:t>
      </w:r>
      <w:proofErr w:type="spellStart"/>
      <w:r w:rsidRPr="009F79D1">
        <w:rPr>
          <w:rFonts w:ascii="Times New Roman" w:hAnsi="Times New Roman" w:cs="Times New Roman"/>
          <w:i/>
          <w:iCs/>
          <w:sz w:val="24"/>
          <w:szCs w:val="24"/>
        </w:rPr>
        <w:t>fuscipes</w:t>
      </w:r>
      <w:proofErr w:type="spellEnd"/>
      <w:r w:rsidRPr="009F79D1">
        <w:rPr>
          <w:rFonts w:ascii="Times New Roman" w:hAnsi="Times New Roman" w:cs="Times New Roman"/>
          <w:sz w:val="24"/>
          <w:szCs w:val="24"/>
        </w:rPr>
        <w:t xml:space="preserve">, a vector of </w:t>
      </w:r>
      <w:proofErr w:type="spellStart"/>
      <w:r w:rsidRPr="009F79D1">
        <w:rPr>
          <w:rFonts w:ascii="Times New Roman" w:hAnsi="Times New Roman" w:cs="Times New Roman"/>
          <w:i/>
          <w:iCs/>
          <w:sz w:val="24"/>
          <w:szCs w:val="24"/>
        </w:rPr>
        <w:t>Gambiense</w:t>
      </w:r>
      <w:proofErr w:type="spellEnd"/>
      <w:r w:rsidRPr="009F79D1">
        <w:rPr>
          <w:rFonts w:ascii="Times New Roman" w:hAnsi="Times New Roman" w:cs="Times New Roman"/>
          <w:sz w:val="24"/>
          <w:szCs w:val="24"/>
        </w:rPr>
        <w:t xml:space="preserve"> sleeping sickness in </w:t>
      </w:r>
      <w:proofErr w:type="spellStart"/>
      <w:r w:rsidRPr="009F79D1">
        <w:rPr>
          <w:rFonts w:ascii="Times New Roman" w:hAnsi="Times New Roman" w:cs="Times New Roman"/>
          <w:sz w:val="24"/>
          <w:szCs w:val="24"/>
        </w:rPr>
        <w:t>Arua</w:t>
      </w:r>
      <w:proofErr w:type="spellEnd"/>
      <w:r w:rsidRPr="009F79D1">
        <w:rPr>
          <w:rFonts w:ascii="Times New Roman" w:hAnsi="Times New Roman" w:cs="Times New Roman"/>
          <w:sz w:val="24"/>
          <w:szCs w:val="24"/>
        </w:rPr>
        <w:t xml:space="preserve"> District of Uganda. </w:t>
      </w:r>
      <w:proofErr w:type="spellStart"/>
      <w:r w:rsidRPr="009F79D1">
        <w:rPr>
          <w:rFonts w:ascii="Times New Roman" w:hAnsi="Times New Roman" w:cs="Times New Roman"/>
          <w:sz w:val="24"/>
          <w:szCs w:val="24"/>
        </w:rPr>
        <w:t>PLoS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Negl</w:t>
      </w:r>
      <w:proofErr w:type="spellEnd"/>
      <w:r w:rsidRPr="009F79D1">
        <w:rPr>
          <w:rFonts w:ascii="Times New Roman" w:hAnsi="Times New Roman" w:cs="Times New Roman"/>
          <w:sz w:val="24"/>
          <w:szCs w:val="24"/>
        </w:rPr>
        <w:t xml:space="preserve"> Trop Dis</w:t>
      </w:r>
      <w:r w:rsidR="001C4D45"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r w:rsidR="001C4D45" w:rsidRPr="009F79D1">
        <w:rPr>
          <w:rFonts w:ascii="Times New Roman" w:hAnsi="Times New Roman" w:cs="Times New Roman"/>
          <w:sz w:val="24"/>
          <w:szCs w:val="24"/>
        </w:rPr>
        <w:t>2015a</w:t>
      </w:r>
      <w:proofErr w:type="gramStart"/>
      <w:r w:rsidR="001C4D45" w:rsidRPr="009F79D1">
        <w:rPr>
          <w:rFonts w:ascii="Times New Roman" w:hAnsi="Times New Roman" w:cs="Times New Roman"/>
          <w:sz w:val="24"/>
          <w:szCs w:val="24"/>
        </w:rPr>
        <w:t>;</w:t>
      </w:r>
      <w:r w:rsidRPr="009F79D1">
        <w:rPr>
          <w:rFonts w:ascii="Times New Roman" w:hAnsi="Times New Roman" w:cs="Times New Roman"/>
          <w:iCs/>
          <w:sz w:val="24"/>
          <w:szCs w:val="24"/>
        </w:rPr>
        <w:t>9</w:t>
      </w:r>
      <w:proofErr w:type="gramEnd"/>
      <w:r w:rsidR="001C4D45" w:rsidRPr="009F79D1">
        <w:rPr>
          <w:rFonts w:ascii="Times New Roman" w:hAnsi="Times New Roman" w:cs="Times New Roman"/>
          <w:sz w:val="24"/>
          <w:szCs w:val="24"/>
        </w:rPr>
        <w:t xml:space="preserve"> </w:t>
      </w:r>
      <w:r w:rsidRPr="009F79D1">
        <w:rPr>
          <w:rFonts w:ascii="Times New Roman" w:hAnsi="Times New Roman" w:cs="Times New Roman"/>
          <w:sz w:val="24"/>
          <w:szCs w:val="24"/>
        </w:rPr>
        <w:t>e3624.</w:t>
      </w:r>
    </w:p>
    <w:p w14:paraId="206116B0" w14:textId="72A11E60" w:rsidR="005E64B1" w:rsidRPr="009F79D1" w:rsidRDefault="005E64B1" w:rsidP="00FD0EB1">
      <w:pPr>
        <w:pStyle w:val="ListParagraph"/>
        <w:numPr>
          <w:ilvl w:val="0"/>
          <w:numId w:val="22"/>
        </w:numPr>
        <w:spacing w:line="360" w:lineRule="auto"/>
        <w:rPr>
          <w:rFonts w:ascii="Times New Roman" w:hAnsi="Times New Roman" w:cs="Times New Roman"/>
          <w:sz w:val="24"/>
          <w:szCs w:val="24"/>
        </w:rPr>
      </w:pPr>
      <w:proofErr w:type="spellStart"/>
      <w:r w:rsidRPr="009F79D1">
        <w:rPr>
          <w:rFonts w:ascii="Times New Roman" w:hAnsi="Times New Roman" w:cs="Times New Roman"/>
          <w:sz w:val="24"/>
          <w:szCs w:val="24"/>
        </w:rPr>
        <w:t>Kgori</w:t>
      </w:r>
      <w:proofErr w:type="spellEnd"/>
      <w:r w:rsidRPr="009F79D1">
        <w:rPr>
          <w:rFonts w:ascii="Times New Roman" w:hAnsi="Times New Roman" w:cs="Times New Roman"/>
          <w:sz w:val="24"/>
          <w:szCs w:val="24"/>
        </w:rPr>
        <w:t xml:space="preserve"> PM, </w:t>
      </w:r>
      <w:proofErr w:type="spellStart"/>
      <w:r w:rsidRPr="009F79D1">
        <w:rPr>
          <w:rFonts w:ascii="Times New Roman" w:hAnsi="Times New Roman" w:cs="Times New Roman"/>
          <w:sz w:val="24"/>
          <w:szCs w:val="24"/>
        </w:rPr>
        <w:t>Modo</w:t>
      </w:r>
      <w:proofErr w:type="spellEnd"/>
      <w:r w:rsidRPr="009F79D1">
        <w:rPr>
          <w:rFonts w:ascii="Times New Roman" w:hAnsi="Times New Roman" w:cs="Times New Roman"/>
          <w:sz w:val="24"/>
          <w:szCs w:val="24"/>
        </w:rPr>
        <w:t xml:space="preserve"> S, Torr S</w:t>
      </w:r>
      <w:r w:rsidR="00602F12" w:rsidRPr="009F79D1">
        <w:rPr>
          <w:rFonts w:ascii="Times New Roman" w:hAnsi="Times New Roman" w:cs="Times New Roman"/>
          <w:sz w:val="24"/>
          <w:szCs w:val="24"/>
        </w:rPr>
        <w:t>.</w:t>
      </w:r>
      <w:r w:rsidRPr="009F79D1">
        <w:rPr>
          <w:rFonts w:ascii="Times New Roman" w:hAnsi="Times New Roman" w:cs="Times New Roman"/>
          <w:sz w:val="24"/>
          <w:szCs w:val="24"/>
        </w:rPr>
        <w:t xml:space="preserve"> The use of aerial spraying to eliminate tsetse from the Okavango Delta of Botswana. </w:t>
      </w:r>
      <w:proofErr w:type="spellStart"/>
      <w:r w:rsidRPr="009F79D1">
        <w:rPr>
          <w:rFonts w:ascii="Times New Roman" w:hAnsi="Times New Roman" w:cs="Times New Roman"/>
          <w:sz w:val="24"/>
          <w:szCs w:val="24"/>
        </w:rPr>
        <w:t>Acta</w:t>
      </w:r>
      <w:proofErr w:type="spellEnd"/>
      <w:r w:rsidRPr="009F79D1">
        <w:rPr>
          <w:rFonts w:ascii="Times New Roman" w:hAnsi="Times New Roman" w:cs="Times New Roman"/>
          <w:sz w:val="24"/>
          <w:szCs w:val="24"/>
        </w:rPr>
        <w:t xml:space="preserve"> Trop 2006</w:t>
      </w:r>
      <w:proofErr w:type="gramStart"/>
      <w:r w:rsidRPr="009F79D1">
        <w:rPr>
          <w:rFonts w:ascii="Times New Roman" w:hAnsi="Times New Roman" w:cs="Times New Roman"/>
          <w:sz w:val="24"/>
          <w:szCs w:val="24"/>
        </w:rPr>
        <w:t>;99:184</w:t>
      </w:r>
      <w:proofErr w:type="gramEnd"/>
      <w:r w:rsidR="004168FF" w:rsidRPr="009F79D1">
        <w:rPr>
          <w:rFonts w:ascii="Times New Roman" w:hAnsi="Times New Roman" w:cs="Times New Roman"/>
          <w:sz w:val="24"/>
          <w:szCs w:val="24"/>
        </w:rPr>
        <w:t>–</w:t>
      </w:r>
      <w:r w:rsidRPr="009F79D1">
        <w:rPr>
          <w:rFonts w:ascii="Times New Roman" w:hAnsi="Times New Roman" w:cs="Times New Roman"/>
          <w:sz w:val="24"/>
          <w:szCs w:val="24"/>
        </w:rPr>
        <w:t>199.</w:t>
      </w:r>
    </w:p>
    <w:p w14:paraId="47B0311C" w14:textId="066D6A1F" w:rsidR="005E64B1" w:rsidRPr="009F79D1" w:rsidRDefault="005E64B1" w:rsidP="00FD0EB1">
      <w:pPr>
        <w:pStyle w:val="ListParagraph"/>
        <w:numPr>
          <w:ilvl w:val="0"/>
          <w:numId w:val="22"/>
        </w:numPr>
        <w:spacing w:line="360" w:lineRule="auto"/>
        <w:rPr>
          <w:rFonts w:ascii="Times New Roman" w:hAnsi="Times New Roman" w:cs="Times New Roman"/>
          <w:sz w:val="24"/>
          <w:szCs w:val="24"/>
        </w:rPr>
      </w:pPr>
      <w:proofErr w:type="spellStart"/>
      <w:r w:rsidRPr="009F79D1">
        <w:rPr>
          <w:rFonts w:ascii="Times New Roman" w:hAnsi="Times New Roman" w:cs="Times New Roman"/>
          <w:sz w:val="24"/>
          <w:szCs w:val="24"/>
        </w:rPr>
        <w:t>Bouyer</w:t>
      </w:r>
      <w:proofErr w:type="spellEnd"/>
      <w:r w:rsidRPr="009F79D1">
        <w:rPr>
          <w:rFonts w:ascii="Times New Roman" w:hAnsi="Times New Roman" w:cs="Times New Roman"/>
          <w:sz w:val="24"/>
          <w:szCs w:val="24"/>
        </w:rPr>
        <w:t xml:space="preserve"> F, </w:t>
      </w:r>
      <w:proofErr w:type="spellStart"/>
      <w:r w:rsidRPr="009F79D1">
        <w:rPr>
          <w:rFonts w:ascii="Times New Roman" w:hAnsi="Times New Roman" w:cs="Times New Roman"/>
          <w:sz w:val="24"/>
          <w:szCs w:val="24"/>
        </w:rPr>
        <w:t>Hamadou</w:t>
      </w:r>
      <w:proofErr w:type="spellEnd"/>
      <w:r w:rsidRPr="009F79D1">
        <w:rPr>
          <w:rFonts w:ascii="Times New Roman" w:hAnsi="Times New Roman" w:cs="Times New Roman"/>
          <w:sz w:val="24"/>
          <w:szCs w:val="24"/>
        </w:rPr>
        <w:t xml:space="preserve"> S, </w:t>
      </w:r>
      <w:proofErr w:type="spellStart"/>
      <w:r w:rsidRPr="009F79D1">
        <w:rPr>
          <w:rFonts w:ascii="Times New Roman" w:hAnsi="Times New Roman" w:cs="Times New Roman"/>
          <w:sz w:val="24"/>
          <w:szCs w:val="24"/>
        </w:rPr>
        <w:t>Adakal</w:t>
      </w:r>
      <w:proofErr w:type="spellEnd"/>
      <w:r w:rsidRPr="009F79D1">
        <w:rPr>
          <w:rFonts w:ascii="Times New Roman" w:hAnsi="Times New Roman" w:cs="Times New Roman"/>
          <w:sz w:val="24"/>
          <w:szCs w:val="24"/>
        </w:rPr>
        <w:t xml:space="preserve"> H, Lancelot R, </w:t>
      </w:r>
      <w:proofErr w:type="spellStart"/>
      <w:r w:rsidRPr="009F79D1">
        <w:rPr>
          <w:rFonts w:ascii="Times New Roman" w:hAnsi="Times New Roman" w:cs="Times New Roman"/>
          <w:sz w:val="24"/>
          <w:szCs w:val="24"/>
        </w:rPr>
        <w:t>Stachurski</w:t>
      </w:r>
      <w:proofErr w:type="spellEnd"/>
      <w:r w:rsidRPr="009F79D1">
        <w:rPr>
          <w:rFonts w:ascii="Times New Roman" w:hAnsi="Times New Roman" w:cs="Times New Roman"/>
          <w:sz w:val="24"/>
          <w:szCs w:val="24"/>
        </w:rPr>
        <w:t xml:space="preserve"> F, Belem AMG</w:t>
      </w:r>
      <w:r w:rsidR="001631A2" w:rsidRPr="009F79D1">
        <w:rPr>
          <w:rFonts w:ascii="Times New Roman" w:hAnsi="Times New Roman" w:cs="Times New Roman"/>
          <w:sz w:val="24"/>
          <w:szCs w:val="24"/>
        </w:rPr>
        <w:t>,</w:t>
      </w:r>
      <w:r w:rsidRPr="009F79D1">
        <w:rPr>
          <w:rFonts w:ascii="Times New Roman" w:hAnsi="Times New Roman" w:cs="Times New Roman"/>
          <w:sz w:val="24"/>
          <w:szCs w:val="24"/>
        </w:rPr>
        <w:t xml:space="preserve"> et al. Restricted application of insecticides: A promising tsetse control technique, but what do the farmers think of it? </w:t>
      </w:r>
      <w:proofErr w:type="spellStart"/>
      <w:r w:rsidRPr="009F79D1">
        <w:rPr>
          <w:rFonts w:ascii="Times New Roman" w:hAnsi="Times New Roman" w:cs="Times New Roman"/>
          <w:sz w:val="24"/>
          <w:szCs w:val="24"/>
        </w:rPr>
        <w:t>PLoS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Negl</w:t>
      </w:r>
      <w:proofErr w:type="spellEnd"/>
      <w:r w:rsidRPr="009F79D1">
        <w:rPr>
          <w:rFonts w:ascii="Times New Roman" w:hAnsi="Times New Roman" w:cs="Times New Roman"/>
          <w:sz w:val="24"/>
          <w:szCs w:val="24"/>
        </w:rPr>
        <w:t xml:space="preserve"> Trop Dis. 2011</w:t>
      </w:r>
      <w:proofErr w:type="gramStart"/>
      <w:r w:rsidRPr="009F79D1">
        <w:rPr>
          <w:rFonts w:ascii="Times New Roman" w:hAnsi="Times New Roman" w:cs="Times New Roman"/>
          <w:sz w:val="24"/>
          <w:szCs w:val="24"/>
        </w:rPr>
        <w:t>;</w:t>
      </w:r>
      <w:r w:rsidRPr="009F79D1">
        <w:rPr>
          <w:rFonts w:ascii="Times New Roman" w:hAnsi="Times New Roman" w:cs="Times New Roman"/>
          <w:iCs/>
          <w:sz w:val="24"/>
          <w:szCs w:val="24"/>
        </w:rPr>
        <w:t>5</w:t>
      </w:r>
      <w:r w:rsidRPr="009F79D1">
        <w:rPr>
          <w:rFonts w:ascii="Times New Roman" w:hAnsi="Times New Roman" w:cs="Times New Roman"/>
          <w:sz w:val="24"/>
          <w:szCs w:val="24"/>
        </w:rPr>
        <w:t>:e1276</w:t>
      </w:r>
      <w:proofErr w:type="gramEnd"/>
      <w:r w:rsidRPr="009F79D1">
        <w:rPr>
          <w:rFonts w:ascii="Times New Roman" w:hAnsi="Times New Roman" w:cs="Times New Roman"/>
          <w:sz w:val="24"/>
          <w:szCs w:val="24"/>
        </w:rPr>
        <w:t xml:space="preserve">. </w:t>
      </w:r>
    </w:p>
    <w:p w14:paraId="4D58CA79" w14:textId="13F48201" w:rsidR="007F3AA4" w:rsidRPr="009F79D1" w:rsidRDefault="00482A0E"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rPr>
        <w:fldChar w:fldCharType="begin"/>
      </w:r>
      <w:r w:rsidR="007F3AA4" w:rsidRPr="009F79D1">
        <w:rPr>
          <w:rFonts w:ascii="Times New Roman" w:hAnsi="Times New Roman" w:cs="Times New Roman"/>
          <w:sz w:val="24"/>
          <w:szCs w:val="24"/>
          <w:lang w:val="fr-FR"/>
        </w:rPr>
        <w:instrText xml:space="preserve"> AUTOTEXTLIST  \* MERGEFORMAT </w:instrText>
      </w:r>
      <w:r w:rsidRPr="009F79D1">
        <w:rPr>
          <w:rFonts w:ascii="Times New Roman" w:hAnsi="Times New Roman" w:cs="Times New Roman"/>
          <w:sz w:val="24"/>
          <w:szCs w:val="24"/>
        </w:rPr>
        <w:fldChar w:fldCharType="end"/>
      </w:r>
      <w:r w:rsidR="007F3AA4" w:rsidRPr="009F79D1">
        <w:rPr>
          <w:rStyle w:val="highlight2"/>
          <w:rFonts w:ascii="Times New Roman" w:hAnsi="Times New Roman" w:cs="Times New Roman"/>
          <w:sz w:val="24"/>
          <w:szCs w:val="24"/>
          <w:lang w:val="fr-FR"/>
        </w:rPr>
        <w:t>Adam Y</w:t>
      </w:r>
      <w:r w:rsidR="007F3AA4" w:rsidRPr="009F79D1">
        <w:rPr>
          <w:rFonts w:ascii="Times New Roman" w:hAnsi="Times New Roman" w:cs="Times New Roman"/>
          <w:sz w:val="24"/>
          <w:szCs w:val="24"/>
          <w:lang w:val="fr-FR"/>
        </w:rPr>
        <w:t xml:space="preserve">, Cecchi G, </w:t>
      </w:r>
      <w:proofErr w:type="spellStart"/>
      <w:r w:rsidR="007F3AA4" w:rsidRPr="009F79D1">
        <w:rPr>
          <w:rFonts w:ascii="Times New Roman" w:hAnsi="Times New Roman" w:cs="Times New Roman"/>
          <w:sz w:val="24"/>
          <w:szCs w:val="24"/>
          <w:lang w:val="fr-FR"/>
        </w:rPr>
        <w:t>Kgori</w:t>
      </w:r>
      <w:proofErr w:type="spellEnd"/>
      <w:r w:rsidR="007F3AA4" w:rsidRPr="009F79D1">
        <w:rPr>
          <w:rFonts w:ascii="Times New Roman" w:hAnsi="Times New Roman" w:cs="Times New Roman"/>
          <w:sz w:val="24"/>
          <w:szCs w:val="24"/>
          <w:lang w:val="fr-FR"/>
        </w:rPr>
        <w:t xml:space="preserve"> PM, </w:t>
      </w:r>
      <w:proofErr w:type="spellStart"/>
      <w:r w:rsidR="007F3AA4" w:rsidRPr="009F79D1">
        <w:rPr>
          <w:rFonts w:ascii="Times New Roman" w:hAnsi="Times New Roman" w:cs="Times New Roman"/>
          <w:sz w:val="24"/>
          <w:szCs w:val="24"/>
          <w:lang w:val="fr-FR"/>
        </w:rPr>
        <w:t>Marcotty</w:t>
      </w:r>
      <w:proofErr w:type="spellEnd"/>
      <w:r w:rsidR="007F3AA4" w:rsidRPr="009F79D1">
        <w:rPr>
          <w:rFonts w:ascii="Times New Roman" w:hAnsi="Times New Roman" w:cs="Times New Roman"/>
          <w:sz w:val="24"/>
          <w:szCs w:val="24"/>
          <w:lang w:val="fr-FR"/>
        </w:rPr>
        <w:t xml:space="preserve"> T, </w:t>
      </w:r>
      <w:proofErr w:type="spellStart"/>
      <w:r w:rsidR="007F3AA4" w:rsidRPr="009F79D1">
        <w:rPr>
          <w:rFonts w:ascii="Times New Roman" w:hAnsi="Times New Roman" w:cs="Times New Roman"/>
          <w:sz w:val="24"/>
          <w:szCs w:val="24"/>
          <w:lang w:val="fr-FR"/>
        </w:rPr>
        <w:t>Mahama</w:t>
      </w:r>
      <w:proofErr w:type="spellEnd"/>
      <w:r w:rsidR="007F3AA4" w:rsidRPr="009F79D1">
        <w:rPr>
          <w:rFonts w:ascii="Times New Roman" w:hAnsi="Times New Roman" w:cs="Times New Roman"/>
          <w:sz w:val="24"/>
          <w:szCs w:val="24"/>
          <w:lang w:val="fr-FR"/>
        </w:rPr>
        <w:t xml:space="preserve"> CI, </w:t>
      </w:r>
      <w:proofErr w:type="spellStart"/>
      <w:r w:rsidR="007F3AA4" w:rsidRPr="009F79D1">
        <w:rPr>
          <w:rFonts w:ascii="Times New Roman" w:hAnsi="Times New Roman" w:cs="Times New Roman"/>
          <w:sz w:val="24"/>
          <w:szCs w:val="24"/>
          <w:lang w:val="fr-FR"/>
        </w:rPr>
        <w:t>Abavama</w:t>
      </w:r>
      <w:proofErr w:type="spellEnd"/>
      <w:r w:rsidR="007F3AA4" w:rsidRPr="009F79D1">
        <w:rPr>
          <w:rFonts w:ascii="Times New Roman" w:hAnsi="Times New Roman" w:cs="Times New Roman"/>
          <w:sz w:val="24"/>
          <w:szCs w:val="24"/>
          <w:lang w:val="fr-FR"/>
        </w:rPr>
        <w:t xml:space="preserve"> M</w:t>
      </w:r>
      <w:r w:rsidR="001631A2" w:rsidRPr="009F79D1">
        <w:rPr>
          <w:rFonts w:ascii="Times New Roman" w:hAnsi="Times New Roman" w:cs="Times New Roman"/>
          <w:sz w:val="24"/>
          <w:szCs w:val="24"/>
          <w:lang w:val="fr-FR"/>
        </w:rPr>
        <w:t>,</w:t>
      </w:r>
      <w:r w:rsidR="007F3AA4" w:rsidRPr="009F79D1">
        <w:rPr>
          <w:rFonts w:ascii="Times New Roman" w:hAnsi="Times New Roman" w:cs="Times New Roman"/>
          <w:sz w:val="24"/>
          <w:szCs w:val="24"/>
          <w:lang w:val="fr-FR"/>
        </w:rPr>
        <w:t xml:space="preserve"> et al. </w:t>
      </w:r>
      <w:r w:rsidR="007F3AA4" w:rsidRPr="009F79D1">
        <w:rPr>
          <w:rFonts w:ascii="Times New Roman" w:hAnsi="Times New Roman" w:cs="Times New Roman"/>
          <w:sz w:val="24"/>
          <w:szCs w:val="24"/>
        </w:rPr>
        <w:t xml:space="preserve">The sequential aerosol technique: a major component in an integrated strategy of intervention against riverine </w:t>
      </w:r>
      <w:r w:rsidR="007F3AA4" w:rsidRPr="009F79D1">
        <w:rPr>
          <w:rStyle w:val="highlight2"/>
          <w:rFonts w:ascii="Times New Roman" w:hAnsi="Times New Roman" w:cs="Times New Roman"/>
          <w:sz w:val="24"/>
          <w:szCs w:val="24"/>
        </w:rPr>
        <w:t>tsetse</w:t>
      </w:r>
      <w:r w:rsidR="007F3AA4" w:rsidRPr="009F79D1">
        <w:rPr>
          <w:rFonts w:ascii="Times New Roman" w:hAnsi="Times New Roman" w:cs="Times New Roman"/>
          <w:sz w:val="24"/>
          <w:szCs w:val="24"/>
        </w:rPr>
        <w:t xml:space="preserve"> in Ghana. </w:t>
      </w:r>
      <w:proofErr w:type="spellStart"/>
      <w:r w:rsidR="007F3AA4" w:rsidRPr="009F79D1">
        <w:rPr>
          <w:rFonts w:ascii="Times New Roman" w:hAnsi="Times New Roman" w:cs="Times New Roman"/>
          <w:sz w:val="24"/>
          <w:szCs w:val="24"/>
        </w:rPr>
        <w:t>PLoS</w:t>
      </w:r>
      <w:proofErr w:type="spellEnd"/>
      <w:r w:rsidR="007F3AA4" w:rsidRPr="009F79D1">
        <w:rPr>
          <w:rFonts w:ascii="Times New Roman" w:hAnsi="Times New Roman" w:cs="Times New Roman"/>
          <w:sz w:val="24"/>
          <w:szCs w:val="24"/>
        </w:rPr>
        <w:t xml:space="preserve"> </w:t>
      </w:r>
      <w:proofErr w:type="spellStart"/>
      <w:r w:rsidR="007F3AA4" w:rsidRPr="009F79D1">
        <w:rPr>
          <w:rFonts w:ascii="Times New Roman" w:hAnsi="Times New Roman" w:cs="Times New Roman"/>
          <w:sz w:val="24"/>
          <w:szCs w:val="24"/>
        </w:rPr>
        <w:t>Negl</w:t>
      </w:r>
      <w:proofErr w:type="spellEnd"/>
      <w:r w:rsidR="007F3AA4" w:rsidRPr="009F79D1">
        <w:rPr>
          <w:rFonts w:ascii="Times New Roman" w:hAnsi="Times New Roman" w:cs="Times New Roman"/>
          <w:sz w:val="24"/>
          <w:szCs w:val="24"/>
        </w:rPr>
        <w:t xml:space="preserve"> Trop Dis</w:t>
      </w:r>
      <w:r w:rsidR="001C4D45" w:rsidRPr="009F79D1">
        <w:rPr>
          <w:rFonts w:ascii="Times New Roman" w:hAnsi="Times New Roman" w:cs="Times New Roman"/>
          <w:sz w:val="24"/>
          <w:szCs w:val="24"/>
        </w:rPr>
        <w:t>.</w:t>
      </w:r>
      <w:r w:rsidR="007F3AA4" w:rsidRPr="009F79D1">
        <w:rPr>
          <w:rFonts w:ascii="Times New Roman" w:hAnsi="Times New Roman" w:cs="Times New Roman"/>
          <w:sz w:val="24"/>
          <w:szCs w:val="24"/>
        </w:rPr>
        <w:t xml:space="preserve"> </w:t>
      </w:r>
      <w:r w:rsidR="001C4D45" w:rsidRPr="009F79D1">
        <w:rPr>
          <w:rFonts w:ascii="Times New Roman" w:hAnsi="Times New Roman" w:cs="Times New Roman"/>
          <w:sz w:val="24"/>
          <w:szCs w:val="24"/>
        </w:rPr>
        <w:t>2013</w:t>
      </w:r>
      <w:proofErr w:type="gramStart"/>
      <w:r w:rsidR="001C4D45" w:rsidRPr="009F79D1">
        <w:rPr>
          <w:rFonts w:ascii="Times New Roman" w:hAnsi="Times New Roman" w:cs="Times New Roman"/>
          <w:sz w:val="24"/>
          <w:szCs w:val="24"/>
        </w:rPr>
        <w:t>;</w:t>
      </w:r>
      <w:r w:rsidR="007F3AA4" w:rsidRPr="009F79D1">
        <w:rPr>
          <w:rFonts w:ascii="Times New Roman" w:hAnsi="Times New Roman" w:cs="Times New Roman"/>
          <w:sz w:val="24"/>
          <w:szCs w:val="24"/>
        </w:rPr>
        <w:t>7:e2135</w:t>
      </w:r>
      <w:proofErr w:type="gramEnd"/>
      <w:r w:rsidR="007F3AA4" w:rsidRPr="009F79D1">
        <w:rPr>
          <w:rFonts w:ascii="Times New Roman" w:hAnsi="Times New Roman" w:cs="Times New Roman"/>
          <w:sz w:val="24"/>
          <w:szCs w:val="24"/>
        </w:rPr>
        <w:t>.</w:t>
      </w:r>
    </w:p>
    <w:p w14:paraId="625C72D9" w14:textId="68E9FD8C" w:rsidR="007F3AA4" w:rsidRPr="009F79D1" w:rsidRDefault="007F3AA4" w:rsidP="00FD0EB1">
      <w:pPr>
        <w:pStyle w:val="ListParagraph"/>
        <w:numPr>
          <w:ilvl w:val="0"/>
          <w:numId w:val="22"/>
        </w:numPr>
        <w:spacing w:line="360" w:lineRule="auto"/>
        <w:rPr>
          <w:rFonts w:ascii="Times New Roman" w:hAnsi="Times New Roman" w:cs="Times New Roman"/>
          <w:sz w:val="24"/>
          <w:szCs w:val="24"/>
        </w:rPr>
      </w:pPr>
      <w:proofErr w:type="spellStart"/>
      <w:r w:rsidRPr="009F79D1">
        <w:rPr>
          <w:rFonts w:ascii="Times New Roman" w:hAnsi="Times New Roman" w:cs="Times New Roman"/>
          <w:sz w:val="24"/>
          <w:szCs w:val="24"/>
        </w:rPr>
        <w:t>Ndeledje</w:t>
      </w:r>
      <w:proofErr w:type="spellEnd"/>
      <w:r w:rsidRPr="009F79D1">
        <w:rPr>
          <w:rFonts w:ascii="Times New Roman" w:hAnsi="Times New Roman" w:cs="Times New Roman"/>
          <w:sz w:val="24"/>
          <w:szCs w:val="24"/>
        </w:rPr>
        <w:t xml:space="preserve"> N, </w:t>
      </w:r>
      <w:proofErr w:type="spellStart"/>
      <w:r w:rsidRPr="009F79D1">
        <w:rPr>
          <w:rFonts w:ascii="Times New Roman" w:hAnsi="Times New Roman" w:cs="Times New Roman"/>
          <w:sz w:val="24"/>
          <w:szCs w:val="24"/>
        </w:rPr>
        <w:t>Bouyer</w:t>
      </w:r>
      <w:proofErr w:type="spellEnd"/>
      <w:r w:rsidRPr="009F79D1">
        <w:rPr>
          <w:rFonts w:ascii="Times New Roman" w:hAnsi="Times New Roman" w:cs="Times New Roman"/>
          <w:sz w:val="24"/>
          <w:szCs w:val="24"/>
        </w:rPr>
        <w:t xml:space="preserve"> J, </w:t>
      </w:r>
      <w:proofErr w:type="spellStart"/>
      <w:r w:rsidRPr="009F79D1">
        <w:rPr>
          <w:rFonts w:ascii="Times New Roman" w:hAnsi="Times New Roman" w:cs="Times New Roman"/>
          <w:sz w:val="24"/>
          <w:szCs w:val="24"/>
        </w:rPr>
        <w:t>Stachurski</w:t>
      </w:r>
      <w:proofErr w:type="spellEnd"/>
      <w:r w:rsidRPr="009F79D1">
        <w:rPr>
          <w:rFonts w:ascii="Times New Roman" w:hAnsi="Times New Roman" w:cs="Times New Roman"/>
          <w:sz w:val="24"/>
          <w:szCs w:val="24"/>
        </w:rPr>
        <w:t xml:space="preserve"> F, </w:t>
      </w:r>
      <w:proofErr w:type="spellStart"/>
      <w:r w:rsidRPr="009F79D1">
        <w:rPr>
          <w:rFonts w:ascii="Times New Roman" w:hAnsi="Times New Roman" w:cs="Times New Roman"/>
          <w:sz w:val="24"/>
          <w:szCs w:val="24"/>
        </w:rPr>
        <w:t>Grimaud</w:t>
      </w:r>
      <w:proofErr w:type="spellEnd"/>
      <w:r w:rsidRPr="009F79D1">
        <w:rPr>
          <w:rFonts w:ascii="Times New Roman" w:hAnsi="Times New Roman" w:cs="Times New Roman"/>
          <w:sz w:val="24"/>
          <w:szCs w:val="24"/>
        </w:rPr>
        <w:t xml:space="preserve"> P, Belem AMG, </w:t>
      </w:r>
      <w:proofErr w:type="spellStart"/>
      <w:r w:rsidRPr="009F79D1">
        <w:rPr>
          <w:rFonts w:ascii="Times New Roman" w:hAnsi="Times New Roman" w:cs="Times New Roman"/>
          <w:sz w:val="24"/>
          <w:szCs w:val="24"/>
        </w:rPr>
        <w:t>Mbaïndingatoloum</w:t>
      </w:r>
      <w:proofErr w:type="spellEnd"/>
      <w:r w:rsidRPr="009F79D1">
        <w:rPr>
          <w:rFonts w:ascii="Times New Roman" w:hAnsi="Times New Roman" w:cs="Times New Roman"/>
          <w:sz w:val="24"/>
          <w:szCs w:val="24"/>
        </w:rPr>
        <w:t xml:space="preserve"> FM</w:t>
      </w:r>
      <w:r w:rsidR="001631A2" w:rsidRPr="009F79D1">
        <w:rPr>
          <w:rFonts w:ascii="Times New Roman" w:hAnsi="Times New Roman" w:cs="Times New Roman"/>
          <w:sz w:val="24"/>
          <w:szCs w:val="24"/>
        </w:rPr>
        <w:t>,</w:t>
      </w:r>
      <w:r w:rsidR="00F24726" w:rsidRPr="009F79D1">
        <w:rPr>
          <w:rFonts w:ascii="Times New Roman" w:hAnsi="Times New Roman" w:cs="Times New Roman"/>
          <w:sz w:val="24"/>
          <w:szCs w:val="24"/>
        </w:rPr>
        <w:t xml:space="preserve"> et al.</w:t>
      </w:r>
      <w:r w:rsidRPr="009F79D1">
        <w:rPr>
          <w:rFonts w:ascii="Times New Roman" w:hAnsi="Times New Roman" w:cs="Times New Roman"/>
          <w:sz w:val="24"/>
          <w:szCs w:val="24"/>
        </w:rPr>
        <w:t xml:space="preserve"> Treating cattle to protect people? Impact of footbath insecticide treatment on tsetse density in Chad. </w:t>
      </w:r>
      <w:proofErr w:type="spellStart"/>
      <w:r w:rsidRPr="009F79D1">
        <w:rPr>
          <w:rFonts w:ascii="Times New Roman" w:hAnsi="Times New Roman" w:cs="Times New Roman"/>
          <w:iCs/>
          <w:sz w:val="24"/>
          <w:szCs w:val="24"/>
        </w:rPr>
        <w:t>PLoS</w:t>
      </w:r>
      <w:proofErr w:type="spellEnd"/>
      <w:r w:rsidRPr="009F79D1">
        <w:rPr>
          <w:rFonts w:ascii="Times New Roman" w:hAnsi="Times New Roman" w:cs="Times New Roman"/>
          <w:iCs/>
          <w:sz w:val="24"/>
          <w:szCs w:val="24"/>
        </w:rPr>
        <w:t xml:space="preserve"> One</w:t>
      </w:r>
      <w:r w:rsidR="00F24726" w:rsidRPr="009F79D1">
        <w:rPr>
          <w:rFonts w:ascii="Times New Roman" w:hAnsi="Times New Roman" w:cs="Times New Roman"/>
          <w:sz w:val="24"/>
          <w:szCs w:val="24"/>
        </w:rPr>
        <w:t xml:space="preserve">. </w:t>
      </w:r>
      <w:r w:rsidR="000D2030" w:rsidRPr="009F79D1">
        <w:rPr>
          <w:rFonts w:ascii="Times New Roman" w:hAnsi="Times New Roman" w:cs="Times New Roman"/>
          <w:sz w:val="24"/>
          <w:szCs w:val="24"/>
        </w:rPr>
        <w:t>2013</w:t>
      </w:r>
      <w:proofErr w:type="gramStart"/>
      <w:r w:rsidR="00537664" w:rsidRPr="009F79D1">
        <w:rPr>
          <w:rFonts w:ascii="Times New Roman" w:hAnsi="Times New Roman" w:cs="Times New Roman"/>
          <w:sz w:val="24"/>
          <w:szCs w:val="24"/>
        </w:rPr>
        <w:t>;</w:t>
      </w:r>
      <w:r w:rsidRPr="009F79D1">
        <w:rPr>
          <w:rFonts w:ascii="Times New Roman" w:hAnsi="Times New Roman" w:cs="Times New Roman"/>
          <w:iCs/>
          <w:sz w:val="24"/>
          <w:szCs w:val="24"/>
        </w:rPr>
        <w:t>8</w:t>
      </w:r>
      <w:r w:rsidRPr="009F79D1">
        <w:rPr>
          <w:rFonts w:ascii="Times New Roman" w:hAnsi="Times New Roman" w:cs="Times New Roman"/>
          <w:sz w:val="24"/>
          <w:szCs w:val="24"/>
        </w:rPr>
        <w:t>:e67580</w:t>
      </w:r>
      <w:proofErr w:type="gramEnd"/>
      <w:r w:rsidRPr="009F79D1">
        <w:rPr>
          <w:rFonts w:ascii="Times New Roman" w:hAnsi="Times New Roman" w:cs="Times New Roman"/>
          <w:sz w:val="24"/>
          <w:szCs w:val="24"/>
        </w:rPr>
        <w:t xml:space="preserve">. </w:t>
      </w:r>
    </w:p>
    <w:p w14:paraId="0FAEE872" w14:textId="3C8C9B5D"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rPr>
        <w:t>Shaw APM</w:t>
      </w:r>
      <w:r w:rsidR="00602F12" w:rsidRPr="009F79D1">
        <w:rPr>
          <w:rFonts w:ascii="Times New Roman" w:hAnsi="Times New Roman" w:cs="Times New Roman"/>
          <w:sz w:val="24"/>
          <w:szCs w:val="24"/>
        </w:rPr>
        <w:t>.</w:t>
      </w:r>
      <w:r w:rsidRPr="009F79D1">
        <w:rPr>
          <w:rFonts w:ascii="Times New Roman" w:hAnsi="Times New Roman" w:cs="Times New Roman"/>
          <w:sz w:val="24"/>
          <w:szCs w:val="24"/>
        </w:rPr>
        <w:t xml:space="preserve"> Controlling tsetse – what does it cost? In: </w:t>
      </w:r>
      <w:proofErr w:type="spellStart"/>
      <w:r w:rsidRPr="009F79D1">
        <w:rPr>
          <w:rFonts w:ascii="Times New Roman" w:hAnsi="Times New Roman" w:cs="Times New Roman"/>
          <w:sz w:val="24"/>
          <w:szCs w:val="24"/>
        </w:rPr>
        <w:t>Garros</w:t>
      </w:r>
      <w:proofErr w:type="spellEnd"/>
      <w:r w:rsidRPr="009F79D1">
        <w:rPr>
          <w:rFonts w:ascii="Times New Roman" w:hAnsi="Times New Roman" w:cs="Times New Roman"/>
          <w:sz w:val="24"/>
          <w:szCs w:val="24"/>
        </w:rPr>
        <w:t xml:space="preserve"> C, </w:t>
      </w:r>
      <w:proofErr w:type="spellStart"/>
      <w:r w:rsidRPr="009F79D1">
        <w:rPr>
          <w:rFonts w:ascii="Times New Roman" w:hAnsi="Times New Roman" w:cs="Times New Roman"/>
          <w:sz w:val="24"/>
          <w:szCs w:val="24"/>
        </w:rPr>
        <w:t>Bouyer</w:t>
      </w:r>
      <w:proofErr w:type="spellEnd"/>
      <w:r w:rsidRPr="009F79D1">
        <w:rPr>
          <w:rFonts w:ascii="Times New Roman" w:hAnsi="Times New Roman" w:cs="Times New Roman"/>
          <w:sz w:val="24"/>
          <w:szCs w:val="24"/>
        </w:rPr>
        <w:t xml:space="preserve"> J, </w:t>
      </w:r>
      <w:proofErr w:type="spellStart"/>
      <w:r w:rsidRPr="009F79D1">
        <w:rPr>
          <w:rFonts w:ascii="Times New Roman" w:hAnsi="Times New Roman" w:cs="Times New Roman"/>
          <w:sz w:val="24"/>
          <w:szCs w:val="24"/>
        </w:rPr>
        <w:t>Takken</w:t>
      </w:r>
      <w:proofErr w:type="spellEnd"/>
      <w:r w:rsidRPr="009F79D1">
        <w:rPr>
          <w:rFonts w:ascii="Times New Roman" w:hAnsi="Times New Roman" w:cs="Times New Roman"/>
          <w:sz w:val="24"/>
          <w:szCs w:val="24"/>
        </w:rPr>
        <w:t xml:space="preserve"> W</w:t>
      </w:r>
      <w:r w:rsidR="00F24726"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Smallegange</w:t>
      </w:r>
      <w:proofErr w:type="spellEnd"/>
      <w:r w:rsidRPr="009F79D1">
        <w:rPr>
          <w:rFonts w:ascii="Times New Roman" w:hAnsi="Times New Roman" w:cs="Times New Roman"/>
          <w:sz w:val="24"/>
          <w:szCs w:val="24"/>
        </w:rPr>
        <w:t xml:space="preserve"> RC (eds.) Pests and vector-borne diseases in the livestock industry. Ecology and Control of </w:t>
      </w:r>
      <w:proofErr w:type="spellStart"/>
      <w:r w:rsidRPr="009F79D1">
        <w:rPr>
          <w:rFonts w:ascii="Times New Roman" w:hAnsi="Times New Roman" w:cs="Times New Roman"/>
          <w:sz w:val="24"/>
          <w:szCs w:val="24"/>
        </w:rPr>
        <w:t>Vectorborne</w:t>
      </w:r>
      <w:proofErr w:type="spellEnd"/>
      <w:r w:rsidRPr="009F79D1">
        <w:rPr>
          <w:rFonts w:ascii="Times New Roman" w:hAnsi="Times New Roman" w:cs="Times New Roman"/>
          <w:sz w:val="24"/>
          <w:szCs w:val="24"/>
        </w:rPr>
        <w:t xml:space="preserve"> diseases. Vol. 5. </w:t>
      </w:r>
      <w:proofErr w:type="spellStart"/>
      <w:r w:rsidRPr="009F79D1">
        <w:rPr>
          <w:rFonts w:ascii="Times New Roman" w:hAnsi="Times New Roman" w:cs="Times New Roman"/>
          <w:sz w:val="24"/>
          <w:szCs w:val="24"/>
        </w:rPr>
        <w:t>Wageningen</w:t>
      </w:r>
      <w:proofErr w:type="spellEnd"/>
      <w:r w:rsidRPr="009F79D1">
        <w:rPr>
          <w:rFonts w:ascii="Times New Roman" w:hAnsi="Times New Roman" w:cs="Times New Roman"/>
          <w:sz w:val="24"/>
          <w:szCs w:val="24"/>
        </w:rPr>
        <w:t xml:space="preserve"> Academic Publishers, </w:t>
      </w:r>
      <w:proofErr w:type="spellStart"/>
      <w:r w:rsidRPr="009F79D1">
        <w:rPr>
          <w:rFonts w:ascii="Times New Roman" w:hAnsi="Times New Roman" w:cs="Times New Roman"/>
          <w:sz w:val="24"/>
          <w:szCs w:val="24"/>
        </w:rPr>
        <w:t>Wageningen</w:t>
      </w:r>
      <w:proofErr w:type="spellEnd"/>
      <w:r w:rsidRPr="009F79D1">
        <w:rPr>
          <w:rFonts w:ascii="Times New Roman" w:hAnsi="Times New Roman" w:cs="Times New Roman"/>
          <w:sz w:val="24"/>
          <w:szCs w:val="24"/>
        </w:rPr>
        <w:t>, the Netherlands</w:t>
      </w:r>
      <w:r w:rsidR="000D2030"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r w:rsidR="000D2030" w:rsidRPr="009F79D1">
        <w:rPr>
          <w:rFonts w:ascii="Times New Roman" w:hAnsi="Times New Roman" w:cs="Times New Roman"/>
          <w:sz w:val="24"/>
          <w:szCs w:val="24"/>
        </w:rPr>
        <w:t xml:space="preserve">2018. </w:t>
      </w:r>
      <w:r w:rsidRPr="009F79D1">
        <w:rPr>
          <w:rFonts w:ascii="Times New Roman" w:hAnsi="Times New Roman" w:cs="Times New Roman"/>
          <w:sz w:val="24"/>
          <w:szCs w:val="24"/>
        </w:rPr>
        <w:t>p. 509</w:t>
      </w:r>
      <w:r w:rsidR="004168FF" w:rsidRPr="009F79D1">
        <w:rPr>
          <w:rFonts w:ascii="Times New Roman" w:hAnsi="Times New Roman" w:cs="Times New Roman"/>
          <w:sz w:val="24"/>
          <w:szCs w:val="24"/>
        </w:rPr>
        <w:t>–</w:t>
      </w:r>
      <w:r w:rsidRPr="009F79D1">
        <w:rPr>
          <w:rFonts w:ascii="Times New Roman" w:hAnsi="Times New Roman" w:cs="Times New Roman"/>
          <w:sz w:val="24"/>
          <w:szCs w:val="24"/>
        </w:rPr>
        <w:t>536.</w:t>
      </w:r>
    </w:p>
    <w:p w14:paraId="44180952" w14:textId="7713A091" w:rsidR="007F3AA4" w:rsidRPr="009F79D1" w:rsidRDefault="007F3AA4" w:rsidP="00FD0EB1">
      <w:pPr>
        <w:pStyle w:val="ListParagraph"/>
        <w:numPr>
          <w:ilvl w:val="0"/>
          <w:numId w:val="22"/>
        </w:numPr>
        <w:shd w:val="clear" w:color="auto" w:fill="FFFFFF"/>
        <w:spacing w:line="360" w:lineRule="auto"/>
        <w:rPr>
          <w:rFonts w:ascii="Times New Roman" w:hAnsi="Times New Roman" w:cs="Times New Roman"/>
          <w:sz w:val="24"/>
          <w:szCs w:val="24"/>
        </w:rPr>
      </w:pPr>
      <w:r w:rsidRPr="009F79D1">
        <w:rPr>
          <w:rFonts w:ascii="Times New Roman" w:eastAsia="Times New Roman" w:hAnsi="Times New Roman" w:cs="Times New Roman"/>
          <w:sz w:val="24"/>
          <w:szCs w:val="24"/>
          <w:lang w:eastAsia="en-GB"/>
        </w:rPr>
        <w:t xml:space="preserve">Keating J, </w:t>
      </w:r>
      <w:proofErr w:type="spellStart"/>
      <w:r w:rsidRPr="009F79D1">
        <w:rPr>
          <w:rFonts w:ascii="Times New Roman" w:eastAsia="Times New Roman" w:hAnsi="Times New Roman" w:cs="Times New Roman"/>
          <w:sz w:val="24"/>
          <w:szCs w:val="24"/>
          <w:lang w:eastAsia="en-GB"/>
        </w:rPr>
        <w:t>Yukich</w:t>
      </w:r>
      <w:proofErr w:type="spellEnd"/>
      <w:r w:rsidRPr="009F79D1">
        <w:rPr>
          <w:rFonts w:ascii="Times New Roman" w:eastAsia="Times New Roman" w:hAnsi="Times New Roman" w:cs="Times New Roman"/>
          <w:sz w:val="24"/>
          <w:szCs w:val="24"/>
          <w:lang w:eastAsia="en-GB"/>
        </w:rPr>
        <w:t xml:space="preserve"> JO, Sutherland CS, Woods G, </w:t>
      </w:r>
      <w:proofErr w:type="spellStart"/>
      <w:r w:rsidRPr="009F79D1">
        <w:rPr>
          <w:rFonts w:ascii="Times New Roman" w:eastAsia="Times New Roman" w:hAnsi="Times New Roman" w:cs="Times New Roman"/>
          <w:sz w:val="24"/>
          <w:szCs w:val="24"/>
          <w:lang w:eastAsia="en-GB"/>
        </w:rPr>
        <w:t>Tediosi</w:t>
      </w:r>
      <w:proofErr w:type="spellEnd"/>
      <w:r w:rsidRPr="009F79D1">
        <w:rPr>
          <w:rFonts w:ascii="Times New Roman" w:eastAsia="Times New Roman" w:hAnsi="Times New Roman" w:cs="Times New Roman"/>
          <w:sz w:val="24"/>
          <w:szCs w:val="24"/>
          <w:lang w:eastAsia="en-GB"/>
        </w:rPr>
        <w:t xml:space="preserve"> F</w:t>
      </w:r>
      <w:r w:rsidR="00602F12" w:rsidRPr="009F79D1">
        <w:rPr>
          <w:rFonts w:ascii="Times New Roman" w:eastAsia="Times New Roman" w:hAnsi="Times New Roman" w:cs="Times New Roman"/>
          <w:sz w:val="24"/>
          <w:szCs w:val="24"/>
          <w:lang w:eastAsia="en-GB"/>
        </w:rPr>
        <w:t>.</w:t>
      </w:r>
      <w:r w:rsidRPr="009F79D1">
        <w:rPr>
          <w:rFonts w:ascii="Times New Roman" w:eastAsia="Times New Roman" w:hAnsi="Times New Roman" w:cs="Times New Roman"/>
          <w:sz w:val="24"/>
          <w:szCs w:val="24"/>
          <w:lang w:eastAsia="en-GB"/>
        </w:rPr>
        <w:t xml:space="preserve"> </w:t>
      </w:r>
      <w:r w:rsidRPr="009F79D1">
        <w:rPr>
          <w:rFonts w:ascii="Times New Roman" w:eastAsia="Times New Roman" w:hAnsi="Times New Roman" w:cs="Times New Roman"/>
          <w:bCs/>
          <w:kern w:val="36"/>
          <w:sz w:val="24"/>
          <w:szCs w:val="24"/>
          <w:lang w:eastAsia="en-GB"/>
        </w:rPr>
        <w:t>Human African trypanosomiasis prevention,</w:t>
      </w:r>
      <w:r w:rsidRPr="009F79D1">
        <w:rPr>
          <w:rFonts w:ascii="Times New Roman" w:eastAsia="Times New Roman" w:hAnsi="Times New Roman" w:cs="Times New Roman"/>
          <w:bCs/>
          <w:color w:val="000000"/>
          <w:kern w:val="36"/>
          <w:sz w:val="24"/>
          <w:szCs w:val="24"/>
          <w:lang w:eastAsia="en-GB"/>
        </w:rPr>
        <w:t xml:space="preserve"> treatment and control costs: a systematic review.</w:t>
      </w:r>
      <w:r w:rsidRPr="009F79D1">
        <w:rPr>
          <w:rFonts w:ascii="Times New Roman" w:eastAsia="Times New Roman" w:hAnsi="Times New Roman" w:cs="Times New Roman"/>
          <w:sz w:val="24"/>
          <w:szCs w:val="24"/>
          <w:lang w:eastAsia="en-GB"/>
        </w:rPr>
        <w:t xml:space="preserve"> </w:t>
      </w:r>
      <w:proofErr w:type="spellStart"/>
      <w:r w:rsidRPr="009F79D1">
        <w:rPr>
          <w:rFonts w:ascii="Times New Roman" w:eastAsia="Times New Roman" w:hAnsi="Times New Roman" w:cs="Times New Roman"/>
          <w:sz w:val="24"/>
          <w:szCs w:val="24"/>
          <w:lang w:eastAsia="en-GB"/>
        </w:rPr>
        <w:t>Acta</w:t>
      </w:r>
      <w:proofErr w:type="spellEnd"/>
      <w:r w:rsidRPr="009F79D1">
        <w:rPr>
          <w:rFonts w:ascii="Times New Roman" w:eastAsia="Times New Roman" w:hAnsi="Times New Roman" w:cs="Times New Roman"/>
          <w:sz w:val="24"/>
          <w:szCs w:val="24"/>
          <w:lang w:eastAsia="en-GB"/>
        </w:rPr>
        <w:t xml:space="preserve"> Trop. 2015</w:t>
      </w:r>
      <w:proofErr w:type="gramStart"/>
      <w:r w:rsidR="00AC7143" w:rsidRPr="009F79D1">
        <w:rPr>
          <w:rFonts w:ascii="Times New Roman" w:eastAsia="Times New Roman" w:hAnsi="Times New Roman" w:cs="Times New Roman"/>
          <w:sz w:val="24"/>
          <w:szCs w:val="24"/>
          <w:lang w:eastAsia="en-GB"/>
        </w:rPr>
        <w:t>;</w:t>
      </w:r>
      <w:r w:rsidR="00597804" w:rsidRPr="009F79D1">
        <w:rPr>
          <w:rFonts w:ascii="Times New Roman" w:eastAsia="Times New Roman" w:hAnsi="Times New Roman" w:cs="Times New Roman"/>
          <w:sz w:val="24"/>
          <w:szCs w:val="24"/>
          <w:lang w:eastAsia="en-GB"/>
        </w:rPr>
        <w:t>150</w:t>
      </w:r>
      <w:proofErr w:type="gramEnd"/>
      <w:r w:rsidR="00AC7143" w:rsidRPr="009F79D1">
        <w:rPr>
          <w:rFonts w:ascii="Times New Roman" w:eastAsia="Times New Roman" w:hAnsi="Times New Roman" w:cs="Times New Roman"/>
          <w:sz w:val="24"/>
          <w:szCs w:val="24"/>
          <w:lang w:eastAsia="en-GB"/>
        </w:rPr>
        <w:t xml:space="preserve"> </w:t>
      </w:r>
      <w:r w:rsidRPr="009F79D1">
        <w:rPr>
          <w:rFonts w:ascii="Times New Roman" w:eastAsia="Times New Roman" w:hAnsi="Times New Roman" w:cs="Times New Roman"/>
          <w:sz w:val="24"/>
          <w:szCs w:val="24"/>
          <w:lang w:eastAsia="en-GB"/>
        </w:rPr>
        <w:t>4</w:t>
      </w:r>
      <w:r w:rsidR="004168FF" w:rsidRPr="009F79D1">
        <w:rPr>
          <w:rFonts w:ascii="Times New Roman" w:eastAsia="Times New Roman" w:hAnsi="Times New Roman" w:cs="Times New Roman"/>
          <w:sz w:val="24"/>
          <w:szCs w:val="24"/>
          <w:lang w:eastAsia="en-GB"/>
        </w:rPr>
        <w:t>–</w:t>
      </w:r>
      <w:r w:rsidRPr="009F79D1">
        <w:rPr>
          <w:rFonts w:ascii="Times New Roman" w:eastAsia="Times New Roman" w:hAnsi="Times New Roman" w:cs="Times New Roman"/>
          <w:sz w:val="24"/>
          <w:szCs w:val="24"/>
          <w:lang w:eastAsia="en-GB"/>
        </w:rPr>
        <w:t xml:space="preserve">13. </w:t>
      </w:r>
    </w:p>
    <w:p w14:paraId="692A798F" w14:textId="5BBA896E"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lang w:val="fr-FR"/>
        </w:rPr>
      </w:pPr>
      <w:proofErr w:type="spellStart"/>
      <w:r w:rsidRPr="009F79D1">
        <w:rPr>
          <w:rFonts w:ascii="Times New Roman" w:hAnsi="Times New Roman" w:cs="Times New Roman"/>
          <w:sz w:val="24"/>
          <w:szCs w:val="24"/>
          <w:lang w:val="fr-FR"/>
        </w:rPr>
        <w:t>Tibayrenc</w:t>
      </w:r>
      <w:proofErr w:type="spellEnd"/>
      <w:r w:rsidRPr="009F79D1">
        <w:rPr>
          <w:rFonts w:ascii="Times New Roman" w:hAnsi="Times New Roman" w:cs="Times New Roman"/>
          <w:sz w:val="24"/>
          <w:szCs w:val="24"/>
          <w:lang w:val="fr-FR"/>
        </w:rPr>
        <w:t xml:space="preserve"> R</w:t>
      </w:r>
      <w:r w:rsidR="00B310AF" w:rsidRPr="009F79D1">
        <w:rPr>
          <w:rFonts w:ascii="Times New Roman" w:hAnsi="Times New Roman" w:cs="Times New Roman"/>
          <w:sz w:val="24"/>
          <w:szCs w:val="24"/>
          <w:lang w:val="fr-FR"/>
        </w:rPr>
        <w:t xml:space="preserve">, </w:t>
      </w:r>
      <w:proofErr w:type="spellStart"/>
      <w:r w:rsidRPr="009F79D1">
        <w:rPr>
          <w:rFonts w:ascii="Times New Roman" w:hAnsi="Times New Roman" w:cs="Times New Roman"/>
          <w:sz w:val="24"/>
          <w:szCs w:val="24"/>
          <w:lang w:val="fr-FR"/>
        </w:rPr>
        <w:t>Gruvel</w:t>
      </w:r>
      <w:proofErr w:type="spellEnd"/>
      <w:r w:rsidRPr="009F79D1">
        <w:rPr>
          <w:rFonts w:ascii="Times New Roman" w:hAnsi="Times New Roman" w:cs="Times New Roman"/>
          <w:sz w:val="24"/>
          <w:szCs w:val="24"/>
          <w:lang w:val="fr-FR"/>
        </w:rPr>
        <w:t xml:space="preserve"> J</w:t>
      </w:r>
      <w:r w:rsidR="00602F12"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La campagne de lutte contre les glossines dans le bassin du lac Tchad. </w:t>
      </w:r>
      <w:r w:rsidRPr="00DB17B5">
        <w:rPr>
          <w:rFonts w:ascii="Times New Roman" w:hAnsi="Times New Roman" w:cs="Times New Roman"/>
          <w:sz w:val="24"/>
          <w:szCs w:val="24"/>
          <w:lang w:val="fr-FR"/>
        </w:rPr>
        <w:t>II. Contrôle de l’</w:t>
      </w:r>
      <w:proofErr w:type="spellStart"/>
      <w:r w:rsidRPr="00DB17B5">
        <w:rPr>
          <w:rFonts w:ascii="Times New Roman" w:hAnsi="Times New Roman" w:cs="Times New Roman"/>
          <w:sz w:val="24"/>
          <w:szCs w:val="24"/>
          <w:lang w:val="fr-FR"/>
        </w:rPr>
        <w:t>assainissment</w:t>
      </w:r>
      <w:proofErr w:type="spellEnd"/>
      <w:r w:rsidRPr="00DB17B5">
        <w:rPr>
          <w:rFonts w:ascii="Times New Roman" w:hAnsi="Times New Roman" w:cs="Times New Roman"/>
          <w:sz w:val="24"/>
          <w:szCs w:val="24"/>
          <w:lang w:val="fr-FR"/>
        </w:rPr>
        <w:t xml:space="preserve"> </w:t>
      </w:r>
      <w:proofErr w:type="spellStart"/>
      <w:r w:rsidRPr="00DB17B5">
        <w:rPr>
          <w:rFonts w:ascii="Times New Roman" w:hAnsi="Times New Roman" w:cs="Times New Roman"/>
          <w:sz w:val="24"/>
          <w:szCs w:val="24"/>
          <w:lang w:val="fr-FR"/>
        </w:rPr>
        <w:t>gl</w:t>
      </w:r>
      <w:r w:rsidRPr="009F79D1">
        <w:rPr>
          <w:rFonts w:ascii="Times New Roman" w:hAnsi="Times New Roman" w:cs="Times New Roman"/>
          <w:sz w:val="24"/>
          <w:szCs w:val="24"/>
          <w:lang w:val="fr-FR"/>
        </w:rPr>
        <w:t>ossinaire</w:t>
      </w:r>
      <w:proofErr w:type="spellEnd"/>
      <w:r w:rsidRPr="009F79D1">
        <w:rPr>
          <w:rFonts w:ascii="Times New Roman" w:hAnsi="Times New Roman" w:cs="Times New Roman"/>
          <w:sz w:val="24"/>
          <w:szCs w:val="24"/>
          <w:lang w:val="fr-FR"/>
        </w:rPr>
        <w:t xml:space="preserve">. Critique technique et financière de l’ensemble de la campagne. Conclusions générales. </w:t>
      </w:r>
      <w:proofErr w:type="spellStart"/>
      <w:r w:rsidRPr="009F79D1">
        <w:rPr>
          <w:rFonts w:ascii="Times New Roman" w:hAnsi="Times New Roman" w:cs="Times New Roman"/>
          <w:sz w:val="24"/>
          <w:szCs w:val="24"/>
          <w:lang w:val="fr-FR"/>
        </w:rPr>
        <w:t>Rev</w:t>
      </w:r>
      <w:proofErr w:type="spellEnd"/>
      <w:r w:rsidRPr="009F79D1">
        <w:rPr>
          <w:rFonts w:ascii="Times New Roman" w:hAnsi="Times New Roman" w:cs="Times New Roman"/>
          <w:sz w:val="24"/>
          <w:szCs w:val="24"/>
          <w:lang w:val="fr-FR"/>
        </w:rPr>
        <w:t xml:space="preserve"> </w:t>
      </w:r>
      <w:proofErr w:type="spellStart"/>
      <w:r w:rsidRPr="009F79D1">
        <w:rPr>
          <w:rFonts w:ascii="Times New Roman" w:hAnsi="Times New Roman" w:cs="Times New Roman"/>
          <w:sz w:val="24"/>
          <w:szCs w:val="24"/>
          <w:lang w:val="fr-FR"/>
        </w:rPr>
        <w:t>Elev</w:t>
      </w:r>
      <w:proofErr w:type="spellEnd"/>
      <w:r w:rsidRPr="009F79D1">
        <w:rPr>
          <w:rFonts w:ascii="Times New Roman" w:hAnsi="Times New Roman" w:cs="Times New Roman"/>
          <w:sz w:val="24"/>
          <w:szCs w:val="24"/>
          <w:lang w:val="fr-FR"/>
        </w:rPr>
        <w:t xml:space="preserve"> </w:t>
      </w:r>
      <w:proofErr w:type="spellStart"/>
      <w:r w:rsidRPr="009F79D1">
        <w:rPr>
          <w:rFonts w:ascii="Times New Roman" w:hAnsi="Times New Roman" w:cs="Times New Roman"/>
          <w:sz w:val="24"/>
          <w:szCs w:val="24"/>
          <w:lang w:val="fr-FR"/>
        </w:rPr>
        <w:t>Méd</w:t>
      </w:r>
      <w:proofErr w:type="spellEnd"/>
      <w:r w:rsidRPr="009F79D1">
        <w:rPr>
          <w:rFonts w:ascii="Times New Roman" w:hAnsi="Times New Roman" w:cs="Times New Roman"/>
          <w:sz w:val="24"/>
          <w:szCs w:val="24"/>
          <w:lang w:val="fr-FR"/>
        </w:rPr>
        <w:t xml:space="preserve"> </w:t>
      </w:r>
      <w:proofErr w:type="spellStart"/>
      <w:r w:rsidRPr="009F79D1">
        <w:rPr>
          <w:rFonts w:ascii="Times New Roman" w:hAnsi="Times New Roman" w:cs="Times New Roman"/>
          <w:sz w:val="24"/>
          <w:szCs w:val="24"/>
          <w:lang w:val="fr-FR"/>
        </w:rPr>
        <w:t>vét</w:t>
      </w:r>
      <w:proofErr w:type="spellEnd"/>
      <w:r w:rsidRPr="009F79D1">
        <w:rPr>
          <w:rFonts w:ascii="Times New Roman" w:hAnsi="Times New Roman" w:cs="Times New Roman"/>
          <w:sz w:val="24"/>
          <w:szCs w:val="24"/>
          <w:lang w:val="fr-FR"/>
        </w:rPr>
        <w:t xml:space="preserve"> Pays trop</w:t>
      </w:r>
      <w:r w:rsidR="001C4D45"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w:t>
      </w:r>
      <w:r w:rsidR="000D2030" w:rsidRPr="009F79D1">
        <w:rPr>
          <w:rFonts w:ascii="Times New Roman" w:hAnsi="Times New Roman" w:cs="Times New Roman"/>
          <w:sz w:val="24"/>
          <w:szCs w:val="24"/>
          <w:lang w:val="fr-FR"/>
        </w:rPr>
        <w:t>1977</w:t>
      </w:r>
      <w:r w:rsidR="00537664"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30:31</w:t>
      </w:r>
      <w:r w:rsidR="004168FF"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39. </w:t>
      </w:r>
    </w:p>
    <w:p w14:paraId="1D865CEF" w14:textId="740B2FAA"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color w:val="231F20"/>
          <w:sz w:val="24"/>
          <w:szCs w:val="24"/>
          <w:lang w:val="fr-FR"/>
        </w:rPr>
      </w:pPr>
      <w:proofErr w:type="spellStart"/>
      <w:r w:rsidRPr="009F79D1">
        <w:rPr>
          <w:rFonts w:ascii="Times New Roman" w:hAnsi="Times New Roman" w:cs="Times New Roman"/>
          <w:sz w:val="24"/>
          <w:szCs w:val="24"/>
          <w:lang w:val="fr-FR"/>
        </w:rPr>
        <w:t>Stanghellini</w:t>
      </w:r>
      <w:proofErr w:type="spellEnd"/>
      <w:r w:rsidRPr="009F79D1">
        <w:rPr>
          <w:rFonts w:ascii="Times New Roman" w:hAnsi="Times New Roman" w:cs="Times New Roman"/>
          <w:sz w:val="24"/>
          <w:szCs w:val="24"/>
          <w:lang w:val="fr-FR"/>
        </w:rPr>
        <w:t xml:space="preserve">, A. Josse, R, </w:t>
      </w:r>
      <w:proofErr w:type="spellStart"/>
      <w:r w:rsidRPr="009F79D1">
        <w:rPr>
          <w:rFonts w:ascii="Times New Roman" w:hAnsi="Times New Roman" w:cs="Times New Roman"/>
          <w:sz w:val="24"/>
          <w:szCs w:val="24"/>
          <w:lang w:val="fr-FR"/>
        </w:rPr>
        <w:t>Cattand</w:t>
      </w:r>
      <w:proofErr w:type="spellEnd"/>
      <w:r w:rsidRPr="009F79D1">
        <w:rPr>
          <w:rFonts w:ascii="Times New Roman" w:hAnsi="Times New Roman" w:cs="Times New Roman"/>
          <w:sz w:val="24"/>
          <w:szCs w:val="24"/>
          <w:lang w:val="fr-FR"/>
        </w:rPr>
        <w:t xml:space="preserve">, P, </w:t>
      </w:r>
      <w:proofErr w:type="spellStart"/>
      <w:r w:rsidRPr="009F79D1">
        <w:rPr>
          <w:rFonts w:ascii="Times New Roman" w:hAnsi="Times New Roman" w:cs="Times New Roman"/>
          <w:sz w:val="24"/>
          <w:szCs w:val="24"/>
          <w:lang w:val="fr-FR"/>
        </w:rPr>
        <w:t>Bopang</w:t>
      </w:r>
      <w:proofErr w:type="spellEnd"/>
      <w:r w:rsidRPr="009F79D1">
        <w:rPr>
          <w:rFonts w:ascii="Times New Roman" w:hAnsi="Times New Roman" w:cs="Times New Roman"/>
          <w:sz w:val="24"/>
          <w:szCs w:val="24"/>
          <w:lang w:val="fr-FR"/>
        </w:rPr>
        <w:t xml:space="preserve"> T, </w:t>
      </w:r>
      <w:proofErr w:type="spellStart"/>
      <w:r w:rsidRPr="009F79D1">
        <w:rPr>
          <w:rFonts w:ascii="Times New Roman" w:hAnsi="Times New Roman" w:cs="Times New Roman"/>
          <w:sz w:val="24"/>
          <w:szCs w:val="24"/>
          <w:lang w:val="fr-FR"/>
        </w:rPr>
        <w:t>Tirandibaye</w:t>
      </w:r>
      <w:proofErr w:type="spellEnd"/>
      <w:r w:rsidRPr="009F79D1">
        <w:rPr>
          <w:rFonts w:ascii="Times New Roman" w:hAnsi="Times New Roman" w:cs="Times New Roman"/>
          <w:sz w:val="24"/>
          <w:szCs w:val="24"/>
          <w:lang w:val="fr-FR"/>
        </w:rPr>
        <w:t xml:space="preserve"> N, Emery P</w:t>
      </w:r>
      <w:r w:rsidR="001631A2"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et al. Aspects épidémiologiques de la trypanosomiase humaine africaine dans le sud du Tchad. </w:t>
      </w:r>
      <w:proofErr w:type="spellStart"/>
      <w:r w:rsidRPr="009F79D1">
        <w:rPr>
          <w:rFonts w:ascii="Times New Roman" w:hAnsi="Times New Roman" w:cs="Times New Roman"/>
          <w:sz w:val="24"/>
          <w:szCs w:val="24"/>
          <w:lang w:val="fr-FR"/>
        </w:rPr>
        <w:t>Méd</w:t>
      </w:r>
      <w:proofErr w:type="spellEnd"/>
      <w:r w:rsidRPr="009F79D1">
        <w:rPr>
          <w:rFonts w:ascii="Times New Roman" w:hAnsi="Times New Roman" w:cs="Times New Roman"/>
          <w:sz w:val="24"/>
          <w:szCs w:val="24"/>
          <w:lang w:val="fr-FR"/>
        </w:rPr>
        <w:t xml:space="preserve"> Trop</w:t>
      </w:r>
      <w:r w:rsidR="001C4D45" w:rsidRPr="009F79D1">
        <w:rPr>
          <w:rFonts w:ascii="Times New Roman" w:hAnsi="Times New Roman" w:cs="Times New Roman"/>
          <w:sz w:val="24"/>
          <w:szCs w:val="24"/>
          <w:lang w:val="fr-FR"/>
        </w:rPr>
        <w:t>.</w:t>
      </w:r>
      <w:r w:rsidRPr="009F79D1">
        <w:rPr>
          <w:rFonts w:ascii="Times New Roman" w:hAnsi="Times New Roman" w:cs="Times New Roman"/>
          <w:i/>
          <w:sz w:val="24"/>
          <w:szCs w:val="24"/>
          <w:lang w:val="fr-FR"/>
        </w:rPr>
        <w:t xml:space="preserve"> </w:t>
      </w:r>
      <w:r w:rsidR="000D2030" w:rsidRPr="009F79D1">
        <w:rPr>
          <w:rFonts w:ascii="Times New Roman" w:hAnsi="Times New Roman" w:cs="Times New Roman"/>
          <w:sz w:val="24"/>
          <w:szCs w:val="24"/>
          <w:lang w:val="fr-FR"/>
        </w:rPr>
        <w:t>1989</w:t>
      </w:r>
      <w:r w:rsidR="00537664"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49:</w:t>
      </w:r>
      <w:r w:rsidRPr="009F79D1">
        <w:rPr>
          <w:rFonts w:ascii="Times New Roman" w:hAnsi="Times New Roman" w:cs="Times New Roman"/>
          <w:color w:val="231F20"/>
          <w:sz w:val="24"/>
          <w:szCs w:val="24"/>
          <w:lang w:val="fr-FR"/>
        </w:rPr>
        <w:t>395</w:t>
      </w:r>
      <w:r w:rsidR="004168FF" w:rsidRPr="009F79D1">
        <w:rPr>
          <w:rFonts w:ascii="Times New Roman" w:hAnsi="Times New Roman" w:cs="Times New Roman"/>
          <w:color w:val="231F20"/>
          <w:sz w:val="24"/>
          <w:szCs w:val="24"/>
          <w:lang w:val="fr-FR"/>
        </w:rPr>
        <w:t>–</w:t>
      </w:r>
      <w:r w:rsidRPr="009F79D1">
        <w:rPr>
          <w:rFonts w:ascii="Times New Roman" w:hAnsi="Times New Roman" w:cs="Times New Roman"/>
          <w:color w:val="231F20"/>
          <w:sz w:val="24"/>
          <w:szCs w:val="24"/>
          <w:lang w:val="fr-FR"/>
        </w:rPr>
        <w:t>400</w:t>
      </w:r>
      <w:r w:rsidRPr="009F79D1">
        <w:rPr>
          <w:rFonts w:ascii="Times New Roman" w:hAnsi="Times New Roman" w:cs="Times New Roman"/>
          <w:sz w:val="24"/>
          <w:szCs w:val="24"/>
          <w:lang w:val="fr-FR"/>
        </w:rPr>
        <w:t xml:space="preserve">. </w:t>
      </w:r>
    </w:p>
    <w:p w14:paraId="46A80B93"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lang w:val="fr-FR"/>
        </w:rPr>
      </w:pPr>
      <w:r w:rsidRPr="009F79D1">
        <w:rPr>
          <w:rFonts w:ascii="Times New Roman" w:hAnsi="Times New Roman" w:cs="Times New Roman"/>
          <w:sz w:val="24"/>
          <w:szCs w:val="24"/>
          <w:lang w:val="fr-FR"/>
        </w:rPr>
        <w:t xml:space="preserve">Bouillez M. Exposé des travaux en cours au laboratoire de Fort-Archambault (trypanosomiases, mouches piquantes, paludisme, bilharziose, </w:t>
      </w:r>
      <w:proofErr w:type="spellStart"/>
      <w:r w:rsidRPr="009F79D1">
        <w:rPr>
          <w:rFonts w:ascii="Times New Roman" w:hAnsi="Times New Roman" w:cs="Times New Roman"/>
          <w:sz w:val="24"/>
          <w:szCs w:val="24"/>
          <w:lang w:val="fr-FR"/>
        </w:rPr>
        <w:t>goître</w:t>
      </w:r>
      <w:proofErr w:type="spellEnd"/>
      <w:r w:rsidRPr="009F79D1">
        <w:rPr>
          <w:rFonts w:ascii="Times New Roman" w:hAnsi="Times New Roman" w:cs="Times New Roman"/>
          <w:sz w:val="24"/>
          <w:szCs w:val="24"/>
          <w:lang w:val="fr-FR"/>
        </w:rPr>
        <w:t xml:space="preserve">) </w:t>
      </w:r>
      <w:r w:rsidRPr="009F79D1">
        <w:rPr>
          <w:rFonts w:ascii="Times New Roman" w:hAnsi="Times New Roman" w:cs="Times New Roman"/>
          <w:iCs/>
          <w:sz w:val="24"/>
          <w:szCs w:val="24"/>
          <w:lang w:val="fr-FR"/>
        </w:rPr>
        <w:t xml:space="preserve">Bull Soc </w:t>
      </w:r>
      <w:proofErr w:type="spellStart"/>
      <w:r w:rsidRPr="009F79D1">
        <w:rPr>
          <w:rFonts w:ascii="Times New Roman" w:hAnsi="Times New Roman" w:cs="Times New Roman"/>
          <w:iCs/>
          <w:sz w:val="24"/>
          <w:szCs w:val="24"/>
          <w:lang w:val="fr-FR"/>
        </w:rPr>
        <w:t>Pathol</w:t>
      </w:r>
      <w:proofErr w:type="spellEnd"/>
      <w:r w:rsidRPr="009F79D1">
        <w:rPr>
          <w:rFonts w:ascii="Times New Roman" w:hAnsi="Times New Roman" w:cs="Times New Roman"/>
          <w:iCs/>
          <w:sz w:val="24"/>
          <w:szCs w:val="24"/>
          <w:lang w:val="fr-FR"/>
        </w:rPr>
        <w:t xml:space="preserve"> </w:t>
      </w:r>
      <w:proofErr w:type="spellStart"/>
      <w:r w:rsidRPr="009F79D1">
        <w:rPr>
          <w:rFonts w:ascii="Times New Roman" w:hAnsi="Times New Roman" w:cs="Times New Roman"/>
          <w:iCs/>
          <w:sz w:val="24"/>
          <w:szCs w:val="24"/>
          <w:lang w:val="fr-FR"/>
        </w:rPr>
        <w:t>Exot</w:t>
      </w:r>
      <w:proofErr w:type="spellEnd"/>
      <w:r w:rsidR="003C1E90" w:rsidRPr="009F79D1">
        <w:rPr>
          <w:rFonts w:ascii="Times New Roman" w:hAnsi="Times New Roman" w:cs="Times New Roman"/>
          <w:iCs/>
          <w:sz w:val="24"/>
          <w:szCs w:val="24"/>
          <w:lang w:val="fr-FR"/>
        </w:rPr>
        <w:t>.</w:t>
      </w:r>
      <w:r w:rsidRPr="009F79D1">
        <w:rPr>
          <w:rFonts w:ascii="Times New Roman" w:hAnsi="Times New Roman" w:cs="Times New Roman"/>
          <w:i/>
          <w:iCs/>
          <w:sz w:val="24"/>
          <w:szCs w:val="24"/>
          <w:lang w:val="fr-FR"/>
        </w:rPr>
        <w:t xml:space="preserve"> </w:t>
      </w:r>
      <w:r w:rsidR="000D2030" w:rsidRPr="009F79D1">
        <w:rPr>
          <w:rFonts w:ascii="Times New Roman" w:hAnsi="Times New Roman" w:cs="Times New Roman"/>
          <w:sz w:val="24"/>
          <w:szCs w:val="24"/>
          <w:lang w:val="fr-FR"/>
        </w:rPr>
        <w:t>1914</w:t>
      </w:r>
      <w:r w:rsidR="00537664"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7:685</w:t>
      </w:r>
      <w:r w:rsidR="004168FF"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94.</w:t>
      </w:r>
    </w:p>
    <w:p w14:paraId="37D0DC92" w14:textId="6D5E43F5" w:rsidR="007F3AA4" w:rsidRPr="009F79D1" w:rsidRDefault="007F3AA4" w:rsidP="00FD0EB1">
      <w:pPr>
        <w:pStyle w:val="p1"/>
        <w:numPr>
          <w:ilvl w:val="0"/>
          <w:numId w:val="22"/>
        </w:numPr>
        <w:spacing w:line="360" w:lineRule="auto"/>
        <w:rPr>
          <w:rFonts w:ascii="Times New Roman" w:hAnsi="Times New Roman"/>
          <w:sz w:val="24"/>
          <w:szCs w:val="24"/>
        </w:rPr>
      </w:pPr>
      <w:proofErr w:type="spellStart"/>
      <w:r w:rsidRPr="009F79D1">
        <w:rPr>
          <w:rFonts w:ascii="Times New Roman" w:hAnsi="Times New Roman"/>
          <w:sz w:val="24"/>
          <w:szCs w:val="24"/>
        </w:rPr>
        <w:lastRenderedPageBreak/>
        <w:t>Milleliri</w:t>
      </w:r>
      <w:proofErr w:type="spellEnd"/>
      <w:r w:rsidRPr="009F79D1">
        <w:rPr>
          <w:rFonts w:ascii="Times New Roman" w:hAnsi="Times New Roman"/>
          <w:sz w:val="24"/>
          <w:szCs w:val="24"/>
        </w:rPr>
        <w:t xml:space="preserve"> JM</w:t>
      </w:r>
      <w:r w:rsidR="00B310AF" w:rsidRPr="009F79D1">
        <w:rPr>
          <w:rFonts w:ascii="Times New Roman" w:hAnsi="Times New Roman"/>
          <w:sz w:val="24"/>
          <w:szCs w:val="24"/>
        </w:rPr>
        <w:t>,</w:t>
      </w:r>
      <w:r w:rsidRPr="009F79D1">
        <w:rPr>
          <w:rFonts w:ascii="Times New Roman" w:hAnsi="Times New Roman"/>
          <w:sz w:val="24"/>
          <w:szCs w:val="24"/>
        </w:rPr>
        <w:t xml:space="preserve"> </w:t>
      </w:r>
      <w:proofErr w:type="spellStart"/>
      <w:r w:rsidRPr="009F79D1">
        <w:rPr>
          <w:rFonts w:ascii="Times New Roman" w:hAnsi="Times New Roman"/>
          <w:sz w:val="24"/>
          <w:szCs w:val="24"/>
        </w:rPr>
        <w:t>Tirandibaye</w:t>
      </w:r>
      <w:proofErr w:type="spellEnd"/>
      <w:r w:rsidRPr="009F79D1">
        <w:rPr>
          <w:rFonts w:ascii="Times New Roman" w:hAnsi="Times New Roman"/>
          <w:sz w:val="24"/>
          <w:szCs w:val="24"/>
        </w:rPr>
        <w:t xml:space="preserve"> HN</w:t>
      </w:r>
      <w:r w:rsidR="00602F12" w:rsidRPr="009F79D1">
        <w:rPr>
          <w:rFonts w:ascii="Times New Roman" w:hAnsi="Times New Roman"/>
          <w:sz w:val="24"/>
          <w:szCs w:val="24"/>
        </w:rPr>
        <w:t>.</w:t>
      </w:r>
      <w:r w:rsidRPr="009F79D1">
        <w:rPr>
          <w:rFonts w:ascii="Times New Roman" w:hAnsi="Times New Roman"/>
          <w:sz w:val="24"/>
          <w:szCs w:val="24"/>
        </w:rPr>
        <w:t xml:space="preserve"> Historique de la Trypanosomiase Humaine Africaine dans le Moyen-Chari (Tchad),</w:t>
      </w:r>
      <w:r w:rsidRPr="009F79D1">
        <w:rPr>
          <w:rFonts w:ascii="Times New Roman" w:hAnsi="Times New Roman"/>
          <w:i/>
          <w:sz w:val="24"/>
          <w:szCs w:val="24"/>
        </w:rPr>
        <w:t xml:space="preserve"> </w:t>
      </w:r>
      <w:proofErr w:type="spellStart"/>
      <w:r w:rsidRPr="009F79D1">
        <w:rPr>
          <w:rFonts w:ascii="Times New Roman" w:hAnsi="Times New Roman"/>
          <w:sz w:val="24"/>
          <w:szCs w:val="24"/>
        </w:rPr>
        <w:t>Méd</w:t>
      </w:r>
      <w:proofErr w:type="spellEnd"/>
      <w:r w:rsidRPr="009F79D1">
        <w:rPr>
          <w:rFonts w:ascii="Times New Roman" w:hAnsi="Times New Roman"/>
          <w:sz w:val="24"/>
          <w:szCs w:val="24"/>
        </w:rPr>
        <w:t xml:space="preserve"> tro</w:t>
      </w:r>
      <w:r w:rsidR="00B07BD2" w:rsidRPr="009F79D1">
        <w:rPr>
          <w:rFonts w:ascii="Times New Roman" w:hAnsi="Times New Roman"/>
          <w:sz w:val="24"/>
          <w:szCs w:val="24"/>
        </w:rPr>
        <w:t>p</w:t>
      </w:r>
      <w:r w:rsidRPr="009F79D1">
        <w:rPr>
          <w:rFonts w:ascii="Times New Roman" w:hAnsi="Times New Roman"/>
          <w:sz w:val="24"/>
          <w:szCs w:val="24"/>
        </w:rPr>
        <w:t xml:space="preserve">. </w:t>
      </w:r>
      <w:r w:rsidR="000D2030" w:rsidRPr="009F79D1">
        <w:rPr>
          <w:rFonts w:ascii="Times New Roman" w:hAnsi="Times New Roman"/>
          <w:sz w:val="24"/>
          <w:szCs w:val="24"/>
        </w:rPr>
        <w:t>1989</w:t>
      </w:r>
      <w:r w:rsidR="00537664" w:rsidRPr="009F79D1">
        <w:rPr>
          <w:rFonts w:ascii="Times New Roman" w:hAnsi="Times New Roman"/>
          <w:sz w:val="24"/>
          <w:szCs w:val="24"/>
        </w:rPr>
        <w:t>;</w:t>
      </w:r>
      <w:r w:rsidRPr="009F79D1">
        <w:rPr>
          <w:rFonts w:ascii="Times New Roman" w:hAnsi="Times New Roman"/>
          <w:sz w:val="24"/>
          <w:szCs w:val="24"/>
        </w:rPr>
        <w:t>49</w:t>
      </w:r>
      <w:r w:rsidR="00597804" w:rsidRPr="009F79D1">
        <w:rPr>
          <w:rFonts w:ascii="Times New Roman" w:hAnsi="Times New Roman"/>
          <w:sz w:val="24"/>
          <w:szCs w:val="24"/>
        </w:rPr>
        <w:t>:</w:t>
      </w:r>
      <w:r w:rsidRPr="009F79D1">
        <w:rPr>
          <w:rFonts w:ascii="Times New Roman" w:hAnsi="Times New Roman"/>
          <w:sz w:val="24"/>
          <w:szCs w:val="24"/>
        </w:rPr>
        <w:t>381</w:t>
      </w:r>
      <w:r w:rsidR="004168FF" w:rsidRPr="009F79D1">
        <w:rPr>
          <w:rFonts w:ascii="Times New Roman" w:hAnsi="Times New Roman"/>
          <w:sz w:val="24"/>
          <w:szCs w:val="24"/>
        </w:rPr>
        <w:t>–</w:t>
      </w:r>
      <w:r w:rsidRPr="009F79D1">
        <w:rPr>
          <w:rFonts w:ascii="Times New Roman" w:hAnsi="Times New Roman"/>
          <w:sz w:val="24"/>
          <w:szCs w:val="24"/>
        </w:rPr>
        <w:t>387.</w:t>
      </w:r>
    </w:p>
    <w:p w14:paraId="62AAA288" w14:textId="42C35416" w:rsidR="007F3AA4" w:rsidRPr="009F79D1" w:rsidRDefault="007F3AA4" w:rsidP="00FD0EB1">
      <w:pPr>
        <w:pStyle w:val="ListParagraph"/>
        <w:numPr>
          <w:ilvl w:val="0"/>
          <w:numId w:val="22"/>
        </w:numPr>
        <w:spacing w:line="360" w:lineRule="auto"/>
        <w:rPr>
          <w:rFonts w:ascii="Times New Roman" w:hAnsi="Times New Roman" w:cs="Times New Roman"/>
          <w:sz w:val="24"/>
          <w:szCs w:val="24"/>
          <w:lang w:val="fr-FR" w:eastAsia="fr-FR"/>
        </w:rPr>
      </w:pPr>
      <w:r w:rsidRPr="009F79D1">
        <w:rPr>
          <w:rFonts w:ascii="Times New Roman" w:hAnsi="Times New Roman" w:cs="Times New Roman"/>
          <w:sz w:val="24"/>
          <w:szCs w:val="24"/>
          <w:lang w:val="fr-FR" w:eastAsia="fr-FR"/>
        </w:rPr>
        <w:t>Bureau P</w:t>
      </w:r>
      <w:r w:rsidR="00602F12" w:rsidRPr="009F79D1">
        <w:rPr>
          <w:rFonts w:ascii="Times New Roman" w:hAnsi="Times New Roman" w:cs="Times New Roman"/>
          <w:sz w:val="24"/>
          <w:szCs w:val="24"/>
          <w:lang w:val="fr-FR" w:eastAsia="fr-FR"/>
        </w:rPr>
        <w:t>.</w:t>
      </w:r>
      <w:r w:rsidRPr="009F79D1">
        <w:rPr>
          <w:rFonts w:ascii="Times New Roman" w:hAnsi="Times New Roman" w:cs="Times New Roman"/>
          <w:sz w:val="24"/>
          <w:szCs w:val="24"/>
          <w:lang w:val="fr-FR" w:eastAsia="fr-FR"/>
        </w:rPr>
        <w:t xml:space="preserve"> Historique et évolution de la maladie du sommeil au Tchad. Bull Liais Doc OCEAC</w:t>
      </w:r>
      <w:r w:rsidR="000D2030" w:rsidRPr="009F79D1">
        <w:rPr>
          <w:rFonts w:ascii="Times New Roman" w:hAnsi="Times New Roman" w:cs="Times New Roman"/>
          <w:i/>
          <w:sz w:val="24"/>
          <w:szCs w:val="24"/>
          <w:lang w:val="fr-FR" w:eastAsia="fr-FR"/>
        </w:rPr>
        <w:t xml:space="preserve">. </w:t>
      </w:r>
      <w:r w:rsidR="000D2030" w:rsidRPr="009F79D1">
        <w:rPr>
          <w:rFonts w:ascii="Times New Roman" w:hAnsi="Times New Roman" w:cs="Times New Roman"/>
          <w:sz w:val="24"/>
          <w:szCs w:val="24"/>
          <w:lang w:val="fr-FR" w:eastAsia="fr-FR"/>
        </w:rPr>
        <w:t>1996</w:t>
      </w:r>
      <w:r w:rsidRPr="009F79D1">
        <w:rPr>
          <w:rFonts w:ascii="Times New Roman" w:hAnsi="Times New Roman" w:cs="Times New Roman"/>
          <w:sz w:val="24"/>
          <w:szCs w:val="24"/>
          <w:lang w:val="fr-FR" w:eastAsia="fr-FR"/>
        </w:rPr>
        <w:t>;29</w:t>
      </w:r>
      <w:r w:rsidR="001C4D45" w:rsidRPr="009F79D1">
        <w:rPr>
          <w:rFonts w:ascii="Times New Roman" w:hAnsi="Times New Roman" w:cs="Times New Roman"/>
          <w:sz w:val="24"/>
          <w:szCs w:val="24"/>
          <w:lang w:val="fr-FR" w:eastAsia="fr-FR"/>
        </w:rPr>
        <w:t>:</w:t>
      </w:r>
      <w:r w:rsidRPr="009F79D1">
        <w:rPr>
          <w:rFonts w:ascii="Times New Roman" w:hAnsi="Times New Roman" w:cs="Times New Roman"/>
          <w:sz w:val="24"/>
          <w:szCs w:val="24"/>
          <w:lang w:val="fr-FR" w:eastAsia="fr-FR"/>
        </w:rPr>
        <w:t>90</w:t>
      </w:r>
      <w:r w:rsidR="004168FF" w:rsidRPr="009F79D1">
        <w:rPr>
          <w:rFonts w:ascii="Times New Roman" w:hAnsi="Times New Roman" w:cs="Times New Roman"/>
          <w:sz w:val="24"/>
          <w:szCs w:val="24"/>
          <w:lang w:val="fr-FR" w:eastAsia="fr-FR"/>
        </w:rPr>
        <w:t>–</w:t>
      </w:r>
      <w:r w:rsidRPr="009F79D1">
        <w:rPr>
          <w:rFonts w:ascii="Times New Roman" w:hAnsi="Times New Roman" w:cs="Times New Roman"/>
          <w:sz w:val="24"/>
          <w:szCs w:val="24"/>
          <w:lang w:val="fr-FR" w:eastAsia="fr-FR"/>
        </w:rPr>
        <w:t>98.</w:t>
      </w:r>
    </w:p>
    <w:p w14:paraId="472A1EE9" w14:textId="4B1B7DE1"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Louis FJ, </w:t>
      </w:r>
      <w:proofErr w:type="spellStart"/>
      <w:r w:rsidRPr="009F79D1">
        <w:rPr>
          <w:rFonts w:ascii="Times New Roman" w:hAnsi="Times New Roman" w:cs="Times New Roman"/>
          <w:sz w:val="24"/>
          <w:szCs w:val="24"/>
        </w:rPr>
        <w:t>Djimadoum</w:t>
      </w:r>
      <w:proofErr w:type="spellEnd"/>
      <w:r w:rsidRPr="009F79D1">
        <w:rPr>
          <w:rFonts w:ascii="Times New Roman" w:hAnsi="Times New Roman" w:cs="Times New Roman"/>
          <w:sz w:val="24"/>
          <w:szCs w:val="24"/>
        </w:rPr>
        <w:t xml:space="preserve"> NA, </w:t>
      </w:r>
      <w:proofErr w:type="spellStart"/>
      <w:r w:rsidRPr="009F79D1">
        <w:rPr>
          <w:rFonts w:ascii="Times New Roman" w:hAnsi="Times New Roman" w:cs="Times New Roman"/>
          <w:sz w:val="24"/>
          <w:szCs w:val="24"/>
        </w:rPr>
        <w:t>Kohagne</w:t>
      </w:r>
      <w:proofErr w:type="spellEnd"/>
      <w:r w:rsidRPr="009F79D1">
        <w:rPr>
          <w:rFonts w:ascii="Times New Roman" w:hAnsi="Times New Roman" w:cs="Times New Roman"/>
          <w:sz w:val="24"/>
          <w:szCs w:val="24"/>
        </w:rPr>
        <w:t xml:space="preserve"> TL</w:t>
      </w:r>
      <w:r w:rsidR="00B310AF"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Simarro</w:t>
      </w:r>
      <w:proofErr w:type="spellEnd"/>
      <w:r w:rsidRPr="009F79D1">
        <w:rPr>
          <w:rFonts w:ascii="Times New Roman" w:hAnsi="Times New Roman" w:cs="Times New Roman"/>
          <w:sz w:val="24"/>
          <w:szCs w:val="24"/>
        </w:rPr>
        <w:t xml:space="preserve"> PP</w:t>
      </w:r>
      <w:r w:rsidR="00602F12" w:rsidRPr="009F79D1">
        <w:rPr>
          <w:rFonts w:ascii="Times New Roman" w:hAnsi="Times New Roman" w:cs="Times New Roman"/>
          <w:sz w:val="24"/>
          <w:szCs w:val="24"/>
        </w:rPr>
        <w:t>.</w:t>
      </w:r>
      <w:r w:rsidRPr="009F79D1">
        <w:rPr>
          <w:rFonts w:ascii="Times New Roman" w:hAnsi="Times New Roman" w:cs="Times New Roman"/>
          <w:sz w:val="24"/>
          <w:szCs w:val="24"/>
        </w:rPr>
        <w:t xml:space="preserve"> The </w:t>
      </w:r>
      <w:proofErr w:type="spellStart"/>
      <w:r w:rsidRPr="009F79D1">
        <w:rPr>
          <w:rFonts w:ascii="Times New Roman" w:hAnsi="Times New Roman" w:cs="Times New Roman"/>
          <w:sz w:val="24"/>
          <w:szCs w:val="24"/>
        </w:rPr>
        <w:t>Mandoul</w:t>
      </w:r>
      <w:proofErr w:type="spellEnd"/>
      <w:r w:rsidRPr="009F79D1">
        <w:rPr>
          <w:rFonts w:ascii="Times New Roman" w:hAnsi="Times New Roman" w:cs="Times New Roman"/>
          <w:sz w:val="24"/>
          <w:szCs w:val="24"/>
        </w:rPr>
        <w:t xml:space="preserve"> human African trypanosomiasis focus in Chad: from evaluation to control. </w:t>
      </w:r>
      <w:proofErr w:type="spellStart"/>
      <w:r w:rsidR="00B07BD2" w:rsidRPr="009F79D1">
        <w:rPr>
          <w:rFonts w:ascii="Times New Roman" w:hAnsi="Times New Roman" w:cs="Times New Roman"/>
          <w:sz w:val="24"/>
          <w:szCs w:val="24"/>
        </w:rPr>
        <w:t>Méd</w:t>
      </w:r>
      <w:proofErr w:type="spellEnd"/>
      <w:r w:rsidR="002E3AF7" w:rsidRPr="009F79D1">
        <w:rPr>
          <w:rFonts w:ascii="Times New Roman" w:hAnsi="Times New Roman" w:cs="Times New Roman"/>
          <w:sz w:val="24"/>
          <w:szCs w:val="24"/>
        </w:rPr>
        <w:t xml:space="preserve"> </w:t>
      </w:r>
      <w:r w:rsidR="00B07BD2" w:rsidRPr="009F79D1">
        <w:rPr>
          <w:rFonts w:ascii="Times New Roman" w:hAnsi="Times New Roman" w:cs="Times New Roman"/>
          <w:sz w:val="24"/>
          <w:szCs w:val="24"/>
        </w:rPr>
        <w:t>Trop.</w:t>
      </w:r>
      <w:r w:rsidR="00B07BD2" w:rsidRPr="009F79D1">
        <w:rPr>
          <w:rFonts w:ascii="Times New Roman" w:hAnsi="Times New Roman" w:cs="Times New Roman"/>
          <w:i/>
          <w:sz w:val="24"/>
          <w:szCs w:val="24"/>
        </w:rPr>
        <w:t xml:space="preserve"> </w:t>
      </w:r>
      <w:r w:rsidR="000D2030" w:rsidRPr="009F79D1">
        <w:rPr>
          <w:rFonts w:ascii="Times New Roman" w:hAnsi="Times New Roman" w:cs="Times New Roman"/>
          <w:sz w:val="24"/>
          <w:szCs w:val="24"/>
        </w:rPr>
        <w:t>2009</w:t>
      </w:r>
      <w:proofErr w:type="gramStart"/>
      <w:r w:rsidR="00537664" w:rsidRPr="009F79D1">
        <w:rPr>
          <w:rFonts w:ascii="Times New Roman" w:hAnsi="Times New Roman" w:cs="Times New Roman"/>
          <w:sz w:val="24"/>
          <w:szCs w:val="24"/>
        </w:rPr>
        <w:t>;</w:t>
      </w:r>
      <w:r w:rsidRPr="009F79D1">
        <w:rPr>
          <w:rFonts w:ascii="Times New Roman" w:hAnsi="Times New Roman" w:cs="Times New Roman"/>
          <w:sz w:val="24"/>
          <w:szCs w:val="24"/>
        </w:rPr>
        <w:t>69:7</w:t>
      </w:r>
      <w:proofErr w:type="gramEnd"/>
      <w:r w:rsidR="004168FF" w:rsidRPr="009F79D1">
        <w:rPr>
          <w:rFonts w:ascii="Times New Roman" w:hAnsi="Times New Roman" w:cs="Times New Roman"/>
          <w:sz w:val="24"/>
          <w:szCs w:val="24"/>
        </w:rPr>
        <w:t>–</w:t>
      </w:r>
      <w:r w:rsidRPr="009F79D1">
        <w:rPr>
          <w:rFonts w:ascii="Times New Roman" w:hAnsi="Times New Roman" w:cs="Times New Roman"/>
          <w:sz w:val="24"/>
          <w:szCs w:val="24"/>
        </w:rPr>
        <w:t xml:space="preserve">12. </w:t>
      </w:r>
    </w:p>
    <w:p w14:paraId="35F0B2E0" w14:textId="3CE179CA" w:rsidR="007F3AA4" w:rsidRPr="009F79D1" w:rsidRDefault="00D272E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lang w:val="fr-FR"/>
        </w:rPr>
        <w:t xml:space="preserve">Mahamat MH, </w:t>
      </w:r>
      <w:proofErr w:type="spellStart"/>
      <w:r w:rsidRPr="009F79D1">
        <w:rPr>
          <w:rFonts w:ascii="Times New Roman" w:hAnsi="Times New Roman" w:cs="Times New Roman"/>
          <w:sz w:val="24"/>
          <w:szCs w:val="24"/>
          <w:lang w:val="fr-FR"/>
        </w:rPr>
        <w:t>Peka</w:t>
      </w:r>
      <w:proofErr w:type="spellEnd"/>
      <w:r w:rsidRPr="009F79D1">
        <w:rPr>
          <w:rFonts w:ascii="Times New Roman" w:hAnsi="Times New Roman" w:cs="Times New Roman"/>
          <w:sz w:val="24"/>
          <w:szCs w:val="24"/>
          <w:lang w:val="fr-FR"/>
        </w:rPr>
        <w:t xml:space="preserve"> M, </w:t>
      </w:r>
      <w:proofErr w:type="spellStart"/>
      <w:r w:rsidRPr="009F79D1">
        <w:rPr>
          <w:rFonts w:ascii="Times New Roman" w:hAnsi="Times New Roman" w:cs="Times New Roman"/>
          <w:sz w:val="24"/>
          <w:szCs w:val="24"/>
          <w:lang w:val="fr-FR"/>
        </w:rPr>
        <w:t>Rayaisse</w:t>
      </w:r>
      <w:proofErr w:type="spellEnd"/>
      <w:r w:rsidRPr="009F79D1">
        <w:rPr>
          <w:rFonts w:ascii="Times New Roman" w:hAnsi="Times New Roman" w:cs="Times New Roman"/>
          <w:sz w:val="24"/>
          <w:szCs w:val="24"/>
          <w:lang w:val="fr-FR"/>
        </w:rPr>
        <w:t xml:space="preserve"> J-B, Rock KS, </w:t>
      </w:r>
      <w:proofErr w:type="spellStart"/>
      <w:r w:rsidRPr="009F79D1">
        <w:rPr>
          <w:rFonts w:ascii="Times New Roman" w:hAnsi="Times New Roman" w:cs="Times New Roman"/>
          <w:sz w:val="24"/>
          <w:szCs w:val="24"/>
          <w:lang w:val="fr-FR"/>
        </w:rPr>
        <w:t>Toko</w:t>
      </w:r>
      <w:proofErr w:type="spellEnd"/>
      <w:r w:rsidRPr="009F79D1">
        <w:rPr>
          <w:rFonts w:ascii="Times New Roman" w:hAnsi="Times New Roman" w:cs="Times New Roman"/>
          <w:sz w:val="24"/>
          <w:szCs w:val="24"/>
          <w:lang w:val="fr-FR"/>
        </w:rPr>
        <w:t xml:space="preserve"> MA, </w:t>
      </w:r>
      <w:proofErr w:type="spellStart"/>
      <w:r w:rsidRPr="009F79D1">
        <w:rPr>
          <w:rFonts w:ascii="Times New Roman" w:hAnsi="Times New Roman" w:cs="Times New Roman"/>
          <w:sz w:val="24"/>
          <w:szCs w:val="24"/>
          <w:lang w:val="fr-FR"/>
        </w:rPr>
        <w:t>Darnas</w:t>
      </w:r>
      <w:proofErr w:type="spellEnd"/>
      <w:r w:rsidRPr="009F79D1">
        <w:rPr>
          <w:rFonts w:ascii="Times New Roman" w:hAnsi="Times New Roman" w:cs="Times New Roman"/>
          <w:sz w:val="24"/>
          <w:szCs w:val="24"/>
          <w:lang w:val="fr-FR"/>
        </w:rPr>
        <w:t xml:space="preserve"> J</w:t>
      </w:r>
      <w:r w:rsidR="001631A2"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et al. </w:t>
      </w:r>
      <w:r w:rsidR="007F3AA4" w:rsidRPr="009F79D1">
        <w:rPr>
          <w:rFonts w:ascii="Times New Roman" w:hAnsi="Times New Roman" w:cs="Times New Roman"/>
          <w:sz w:val="24"/>
          <w:szCs w:val="24"/>
        </w:rPr>
        <w:t xml:space="preserve">Adding tsetse control to </w:t>
      </w:r>
      <w:r w:rsidR="007F3AA4" w:rsidRPr="009F79D1">
        <w:rPr>
          <w:rFonts w:ascii="Times New Roman" w:hAnsi="Times New Roman" w:cs="Times New Roman"/>
          <w:color w:val="000000"/>
          <w:sz w:val="24"/>
          <w:szCs w:val="24"/>
        </w:rPr>
        <w:t xml:space="preserve">medical activities contributes to decreasing transmission of sleeping sickness in the </w:t>
      </w:r>
      <w:proofErr w:type="spellStart"/>
      <w:r w:rsidR="007F3AA4" w:rsidRPr="009F79D1">
        <w:rPr>
          <w:rFonts w:ascii="Times New Roman" w:hAnsi="Times New Roman" w:cs="Times New Roman"/>
          <w:color w:val="000000"/>
          <w:sz w:val="24"/>
          <w:szCs w:val="24"/>
        </w:rPr>
        <w:t>Mandoul</w:t>
      </w:r>
      <w:proofErr w:type="spellEnd"/>
      <w:r w:rsidR="007F3AA4" w:rsidRPr="009F79D1">
        <w:rPr>
          <w:rFonts w:ascii="Times New Roman" w:hAnsi="Times New Roman" w:cs="Times New Roman"/>
          <w:color w:val="000000"/>
          <w:sz w:val="24"/>
          <w:szCs w:val="24"/>
        </w:rPr>
        <w:t xml:space="preserve"> focus (Chad). </w:t>
      </w:r>
      <w:proofErr w:type="spellStart"/>
      <w:r w:rsidR="007F3AA4" w:rsidRPr="009F79D1">
        <w:rPr>
          <w:rFonts w:ascii="Times New Roman" w:hAnsi="Times New Roman" w:cs="Times New Roman"/>
          <w:color w:val="000000"/>
          <w:sz w:val="24"/>
          <w:szCs w:val="24"/>
        </w:rPr>
        <w:t>PLoS</w:t>
      </w:r>
      <w:proofErr w:type="spellEnd"/>
      <w:r w:rsidR="007F3AA4" w:rsidRPr="009F79D1">
        <w:rPr>
          <w:rFonts w:ascii="Times New Roman" w:hAnsi="Times New Roman" w:cs="Times New Roman"/>
          <w:color w:val="000000"/>
          <w:sz w:val="24"/>
          <w:szCs w:val="24"/>
        </w:rPr>
        <w:t xml:space="preserve"> </w:t>
      </w:r>
      <w:proofErr w:type="spellStart"/>
      <w:r w:rsidR="007F3AA4" w:rsidRPr="009F79D1">
        <w:rPr>
          <w:rFonts w:ascii="Times New Roman" w:hAnsi="Times New Roman" w:cs="Times New Roman"/>
          <w:color w:val="000000"/>
          <w:sz w:val="24"/>
          <w:szCs w:val="24"/>
        </w:rPr>
        <w:t>Negl</w:t>
      </w:r>
      <w:proofErr w:type="spellEnd"/>
      <w:r w:rsidR="007F3AA4" w:rsidRPr="009F79D1">
        <w:rPr>
          <w:rFonts w:ascii="Times New Roman" w:hAnsi="Times New Roman" w:cs="Times New Roman"/>
          <w:color w:val="000000"/>
          <w:sz w:val="24"/>
          <w:szCs w:val="24"/>
        </w:rPr>
        <w:t xml:space="preserve"> Trop Dis</w:t>
      </w:r>
      <w:r w:rsidR="001C4D45" w:rsidRPr="009F79D1">
        <w:rPr>
          <w:rFonts w:ascii="Times New Roman" w:hAnsi="Times New Roman" w:cs="Times New Roman"/>
          <w:color w:val="000000"/>
          <w:sz w:val="24"/>
          <w:szCs w:val="24"/>
        </w:rPr>
        <w:t>.</w:t>
      </w:r>
      <w:r w:rsidR="007F3AA4" w:rsidRPr="009F79D1">
        <w:rPr>
          <w:rFonts w:ascii="Times New Roman" w:hAnsi="Times New Roman" w:cs="Times New Roman"/>
          <w:color w:val="000000"/>
          <w:sz w:val="24"/>
          <w:szCs w:val="24"/>
        </w:rPr>
        <w:t xml:space="preserve"> </w:t>
      </w:r>
      <w:r w:rsidR="000D2030" w:rsidRPr="009F79D1">
        <w:rPr>
          <w:rFonts w:ascii="Times New Roman" w:hAnsi="Times New Roman" w:cs="Times New Roman"/>
          <w:sz w:val="24"/>
          <w:szCs w:val="24"/>
        </w:rPr>
        <w:t>2017</w:t>
      </w:r>
      <w:proofErr w:type="gramStart"/>
      <w:r w:rsidR="00537664" w:rsidRPr="009F79D1">
        <w:rPr>
          <w:rFonts w:ascii="Times New Roman" w:hAnsi="Times New Roman" w:cs="Times New Roman"/>
          <w:sz w:val="24"/>
          <w:szCs w:val="24"/>
        </w:rPr>
        <w:t>;</w:t>
      </w:r>
      <w:r w:rsidR="007F3AA4" w:rsidRPr="009F79D1">
        <w:rPr>
          <w:rFonts w:ascii="Times New Roman" w:hAnsi="Times New Roman" w:cs="Times New Roman"/>
          <w:color w:val="000000"/>
          <w:sz w:val="24"/>
          <w:szCs w:val="24"/>
        </w:rPr>
        <w:t>11</w:t>
      </w:r>
      <w:r w:rsidR="00597804" w:rsidRPr="009F79D1">
        <w:rPr>
          <w:rFonts w:ascii="Times New Roman" w:hAnsi="Times New Roman" w:cs="Times New Roman"/>
          <w:color w:val="000000"/>
          <w:sz w:val="24"/>
          <w:szCs w:val="24"/>
        </w:rPr>
        <w:t>:</w:t>
      </w:r>
      <w:r w:rsidR="007F3AA4" w:rsidRPr="009F79D1">
        <w:rPr>
          <w:rFonts w:ascii="Times New Roman" w:hAnsi="Times New Roman" w:cs="Times New Roman"/>
          <w:color w:val="000000"/>
          <w:sz w:val="24"/>
          <w:szCs w:val="24"/>
        </w:rPr>
        <w:t>e0005792</w:t>
      </w:r>
      <w:proofErr w:type="gramEnd"/>
      <w:r w:rsidR="005A5422" w:rsidRPr="009F79D1">
        <w:rPr>
          <w:rFonts w:ascii="Times New Roman" w:hAnsi="Times New Roman" w:cs="Times New Roman"/>
          <w:color w:val="000000"/>
          <w:sz w:val="24"/>
          <w:szCs w:val="24"/>
        </w:rPr>
        <w:t>.</w:t>
      </w:r>
    </w:p>
    <w:p w14:paraId="6E0B1A3B" w14:textId="77777777" w:rsidR="007F3AA4" w:rsidRPr="009F79D1" w:rsidRDefault="007F3AA4" w:rsidP="00FD0EB1">
      <w:pPr>
        <w:pStyle w:val="ListParagraph"/>
        <w:numPr>
          <w:ilvl w:val="0"/>
          <w:numId w:val="22"/>
        </w:numPr>
        <w:spacing w:line="360" w:lineRule="auto"/>
        <w:rPr>
          <w:rFonts w:ascii="Times New Roman" w:eastAsia="Times New Roman" w:hAnsi="Times New Roman" w:cs="Times New Roman"/>
          <w:sz w:val="24"/>
          <w:szCs w:val="24"/>
          <w:lang w:eastAsia="en-GB"/>
        </w:rPr>
      </w:pPr>
      <w:r w:rsidRPr="009F79D1">
        <w:rPr>
          <w:rFonts w:ascii="Times New Roman" w:hAnsi="Times New Roman" w:cs="Times New Roman"/>
          <w:sz w:val="24"/>
          <w:szCs w:val="24"/>
        </w:rPr>
        <w:t xml:space="preserve">Sutherland CS, Stone CM, Steinmann P, Tanner M, </w:t>
      </w:r>
      <w:proofErr w:type="spellStart"/>
      <w:r w:rsidRPr="009F79D1">
        <w:rPr>
          <w:rFonts w:ascii="Times New Roman" w:hAnsi="Times New Roman" w:cs="Times New Roman"/>
          <w:sz w:val="24"/>
          <w:szCs w:val="24"/>
        </w:rPr>
        <w:t>Tediosi</w:t>
      </w:r>
      <w:proofErr w:type="spellEnd"/>
      <w:r w:rsidRPr="009F79D1">
        <w:rPr>
          <w:rFonts w:ascii="Times New Roman" w:hAnsi="Times New Roman" w:cs="Times New Roman"/>
          <w:sz w:val="24"/>
          <w:szCs w:val="24"/>
        </w:rPr>
        <w:t xml:space="preserve"> F</w:t>
      </w:r>
      <w:r w:rsidR="009E1223"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r w:rsidRPr="009F79D1">
        <w:rPr>
          <w:rFonts w:ascii="Times New Roman" w:hAnsi="Times New Roman" w:cs="Times New Roman"/>
          <w:bCs/>
          <w:color w:val="000000"/>
          <w:sz w:val="24"/>
          <w:szCs w:val="24"/>
        </w:rPr>
        <w:t>Seeing beyond 2020: an economic evaluation of contemporary and emerging strategies for elimination</w:t>
      </w:r>
      <w:r w:rsidRPr="009F79D1">
        <w:rPr>
          <w:rFonts w:ascii="Times New Roman" w:hAnsi="Times New Roman" w:cs="Times New Roman"/>
          <w:bCs/>
          <w:iCs/>
          <w:color w:val="000000"/>
          <w:sz w:val="24"/>
          <w:szCs w:val="24"/>
        </w:rPr>
        <w:t xml:space="preserve"> of </w:t>
      </w:r>
      <w:r w:rsidRPr="009F79D1">
        <w:rPr>
          <w:rFonts w:ascii="Times New Roman" w:hAnsi="Times New Roman" w:cs="Times New Roman"/>
          <w:bCs/>
          <w:i/>
          <w:iCs/>
          <w:color w:val="000000"/>
          <w:sz w:val="24"/>
          <w:szCs w:val="24"/>
        </w:rPr>
        <w:t xml:space="preserve">Trypanosoma </w:t>
      </w:r>
      <w:proofErr w:type="spellStart"/>
      <w:r w:rsidRPr="009F79D1">
        <w:rPr>
          <w:rFonts w:ascii="Times New Roman" w:hAnsi="Times New Roman" w:cs="Times New Roman"/>
          <w:bCs/>
          <w:i/>
          <w:iCs/>
          <w:color w:val="000000"/>
          <w:sz w:val="24"/>
          <w:szCs w:val="24"/>
        </w:rPr>
        <w:t>brucei</w:t>
      </w:r>
      <w:proofErr w:type="spellEnd"/>
      <w:r w:rsidRPr="009F79D1">
        <w:rPr>
          <w:rFonts w:ascii="Times New Roman" w:hAnsi="Times New Roman" w:cs="Times New Roman"/>
          <w:bCs/>
          <w:i/>
          <w:iCs/>
          <w:color w:val="000000"/>
          <w:sz w:val="24"/>
          <w:szCs w:val="24"/>
        </w:rPr>
        <w:t xml:space="preserve"> </w:t>
      </w:r>
      <w:proofErr w:type="spellStart"/>
      <w:r w:rsidRPr="009F79D1">
        <w:rPr>
          <w:rFonts w:ascii="Times New Roman" w:hAnsi="Times New Roman" w:cs="Times New Roman"/>
          <w:bCs/>
          <w:iCs/>
          <w:color w:val="000000"/>
          <w:sz w:val="24"/>
          <w:szCs w:val="24"/>
        </w:rPr>
        <w:t>gambiense</w:t>
      </w:r>
      <w:proofErr w:type="spellEnd"/>
      <w:r w:rsidRPr="009F79D1">
        <w:rPr>
          <w:rFonts w:ascii="Times New Roman" w:hAnsi="Times New Roman" w:cs="Times New Roman"/>
          <w:bCs/>
          <w:iCs/>
          <w:color w:val="000000"/>
          <w:sz w:val="24"/>
          <w:szCs w:val="24"/>
        </w:rPr>
        <w:t xml:space="preserve">. </w:t>
      </w:r>
      <w:r w:rsidRPr="009F79D1">
        <w:rPr>
          <w:rFonts w:ascii="Times New Roman" w:hAnsi="Times New Roman" w:cs="Times New Roman"/>
          <w:sz w:val="24"/>
          <w:szCs w:val="24"/>
        </w:rPr>
        <w:t xml:space="preserve">Lancet Glob Health </w:t>
      </w:r>
      <w:r w:rsidR="000D2030" w:rsidRPr="009F79D1">
        <w:rPr>
          <w:rFonts w:ascii="Times New Roman" w:hAnsi="Times New Roman" w:cs="Times New Roman"/>
          <w:sz w:val="24"/>
          <w:szCs w:val="24"/>
        </w:rPr>
        <w:t>2017</w:t>
      </w:r>
      <w:proofErr w:type="gramStart"/>
      <w:r w:rsidR="00537664" w:rsidRPr="009F79D1">
        <w:rPr>
          <w:rFonts w:ascii="Times New Roman" w:hAnsi="Times New Roman" w:cs="Times New Roman"/>
          <w:sz w:val="24"/>
          <w:szCs w:val="24"/>
        </w:rPr>
        <w:t>;</w:t>
      </w:r>
      <w:r w:rsidRPr="009F79D1">
        <w:rPr>
          <w:rFonts w:ascii="Times New Roman" w:hAnsi="Times New Roman" w:cs="Times New Roman"/>
          <w:sz w:val="24"/>
          <w:szCs w:val="24"/>
        </w:rPr>
        <w:t>5:e69</w:t>
      </w:r>
      <w:proofErr w:type="gramEnd"/>
      <w:r w:rsidRPr="009F79D1">
        <w:rPr>
          <w:rFonts w:ascii="Times New Roman" w:hAnsi="Times New Roman" w:cs="Times New Roman"/>
          <w:sz w:val="24"/>
          <w:szCs w:val="24"/>
        </w:rPr>
        <w:t>–e79.</w:t>
      </w:r>
      <w:r w:rsidRPr="009F79D1">
        <w:rPr>
          <w:rFonts w:ascii="Times New Roman" w:eastAsia="Times New Roman" w:hAnsi="Times New Roman" w:cs="Times New Roman"/>
          <w:sz w:val="24"/>
          <w:szCs w:val="24"/>
          <w:lang w:eastAsia="en-GB"/>
        </w:rPr>
        <w:t xml:space="preserve"> </w:t>
      </w:r>
    </w:p>
    <w:p w14:paraId="5D4C6A0E" w14:textId="6BB13998" w:rsidR="00A46CAB" w:rsidRPr="009F79D1" w:rsidRDefault="00A46CAB" w:rsidP="00FD0EB1">
      <w:pPr>
        <w:pStyle w:val="ListParagraph"/>
        <w:numPr>
          <w:ilvl w:val="0"/>
          <w:numId w:val="22"/>
        </w:numPr>
        <w:spacing w:line="360" w:lineRule="auto"/>
        <w:rPr>
          <w:rFonts w:ascii="Times New Roman" w:eastAsiaTheme="minorHAnsi" w:hAnsi="Times New Roman" w:cs="Times New Roman"/>
          <w:sz w:val="24"/>
          <w:szCs w:val="24"/>
          <w:lang w:val="fr-FR" w:eastAsia="ja-JP"/>
        </w:rPr>
      </w:pPr>
      <w:proofErr w:type="spellStart"/>
      <w:r w:rsidRPr="009F79D1">
        <w:rPr>
          <w:rFonts w:ascii="Times New Roman" w:hAnsi="Times New Roman" w:cs="Times New Roman"/>
          <w:sz w:val="24"/>
          <w:szCs w:val="24"/>
          <w:lang w:val="fr-FR"/>
        </w:rPr>
        <w:t>Peka</w:t>
      </w:r>
      <w:proofErr w:type="spellEnd"/>
      <w:r w:rsidRPr="009F79D1">
        <w:rPr>
          <w:rFonts w:ascii="Times New Roman" w:hAnsi="Times New Roman" w:cs="Times New Roman"/>
          <w:sz w:val="24"/>
          <w:szCs w:val="24"/>
          <w:lang w:val="fr-FR"/>
        </w:rPr>
        <w:t xml:space="preserve"> M, </w:t>
      </w:r>
      <w:proofErr w:type="spellStart"/>
      <w:r w:rsidRPr="009F79D1">
        <w:rPr>
          <w:rFonts w:ascii="Times New Roman" w:hAnsi="Times New Roman" w:cs="Times New Roman"/>
          <w:sz w:val="24"/>
          <w:szCs w:val="24"/>
          <w:lang w:val="fr-FR"/>
        </w:rPr>
        <w:t>Tongué</w:t>
      </w:r>
      <w:proofErr w:type="spellEnd"/>
      <w:r w:rsidRPr="009F79D1">
        <w:rPr>
          <w:rFonts w:ascii="Times New Roman" w:hAnsi="Times New Roman" w:cs="Times New Roman"/>
          <w:sz w:val="24"/>
          <w:szCs w:val="24"/>
          <w:lang w:val="fr-FR"/>
        </w:rPr>
        <w:t xml:space="preserve"> KT, </w:t>
      </w:r>
      <w:proofErr w:type="spellStart"/>
      <w:r w:rsidRPr="009F79D1">
        <w:rPr>
          <w:rFonts w:ascii="Times New Roman" w:hAnsi="Times New Roman" w:cs="Times New Roman"/>
          <w:sz w:val="24"/>
          <w:szCs w:val="24"/>
          <w:lang w:val="fr-FR"/>
        </w:rPr>
        <w:t>Ndeledje</w:t>
      </w:r>
      <w:proofErr w:type="spellEnd"/>
      <w:r w:rsidRPr="009F79D1">
        <w:rPr>
          <w:rFonts w:ascii="Times New Roman" w:hAnsi="Times New Roman" w:cs="Times New Roman"/>
          <w:sz w:val="24"/>
          <w:szCs w:val="24"/>
          <w:lang w:val="fr-FR"/>
        </w:rPr>
        <w:t xml:space="preserve">, N, Louis F J, </w:t>
      </w:r>
      <w:proofErr w:type="spellStart"/>
      <w:r w:rsidRPr="009F79D1">
        <w:rPr>
          <w:rFonts w:ascii="Times New Roman" w:hAnsi="Times New Roman" w:cs="Times New Roman"/>
          <w:sz w:val="24"/>
          <w:szCs w:val="24"/>
          <w:lang w:val="fr-FR"/>
        </w:rPr>
        <w:t>Hassane</w:t>
      </w:r>
      <w:proofErr w:type="spellEnd"/>
      <w:r w:rsidRPr="009F79D1">
        <w:rPr>
          <w:rFonts w:ascii="Times New Roman" w:hAnsi="Times New Roman" w:cs="Times New Roman"/>
          <w:sz w:val="24"/>
          <w:szCs w:val="24"/>
          <w:lang w:val="fr-FR"/>
        </w:rPr>
        <w:t xml:space="preserve"> HM</w:t>
      </w:r>
      <w:r w:rsidR="001631A2"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Transmission concomitante de la </w:t>
      </w:r>
      <w:proofErr w:type="spellStart"/>
      <w:r w:rsidRPr="009F79D1">
        <w:rPr>
          <w:rFonts w:ascii="Times New Roman" w:hAnsi="Times New Roman" w:cs="Times New Roman"/>
          <w:sz w:val="24"/>
          <w:szCs w:val="24"/>
          <w:lang w:val="fr-FR"/>
        </w:rPr>
        <w:t>trypanosomose</w:t>
      </w:r>
      <w:proofErr w:type="spellEnd"/>
      <w:r w:rsidRPr="009F79D1">
        <w:rPr>
          <w:rFonts w:ascii="Times New Roman" w:hAnsi="Times New Roman" w:cs="Times New Roman"/>
          <w:sz w:val="24"/>
          <w:szCs w:val="24"/>
          <w:lang w:val="fr-FR"/>
        </w:rPr>
        <w:t xml:space="preserve"> humaine et animale : le foyer de </w:t>
      </w:r>
      <w:proofErr w:type="spellStart"/>
      <w:r w:rsidRPr="009F79D1">
        <w:rPr>
          <w:rFonts w:ascii="Times New Roman" w:hAnsi="Times New Roman" w:cs="Times New Roman"/>
          <w:sz w:val="24"/>
          <w:szCs w:val="24"/>
          <w:lang w:val="fr-FR"/>
        </w:rPr>
        <w:t>Mandoul</w:t>
      </w:r>
      <w:proofErr w:type="spellEnd"/>
      <w:r w:rsidRPr="009F79D1">
        <w:rPr>
          <w:rFonts w:ascii="Times New Roman" w:hAnsi="Times New Roman" w:cs="Times New Roman"/>
          <w:sz w:val="24"/>
          <w:szCs w:val="24"/>
          <w:lang w:val="fr-FR"/>
        </w:rPr>
        <w:t xml:space="preserve"> au Tchad </w:t>
      </w:r>
      <w:proofErr w:type="spellStart"/>
      <w:r w:rsidRPr="009F79D1">
        <w:rPr>
          <w:rFonts w:ascii="Times New Roman" w:hAnsi="Times New Roman" w:cs="Times New Roman"/>
          <w:sz w:val="24"/>
          <w:szCs w:val="24"/>
          <w:lang w:val="fr-FR"/>
        </w:rPr>
        <w:t>Rev</w:t>
      </w:r>
      <w:proofErr w:type="spellEnd"/>
      <w:r w:rsidRPr="009F79D1">
        <w:rPr>
          <w:rFonts w:ascii="Times New Roman" w:hAnsi="Times New Roman" w:cs="Times New Roman"/>
          <w:sz w:val="24"/>
          <w:szCs w:val="24"/>
          <w:lang w:val="fr-FR"/>
        </w:rPr>
        <w:t xml:space="preserve"> </w:t>
      </w:r>
      <w:proofErr w:type="spellStart"/>
      <w:r w:rsidRPr="009F79D1">
        <w:rPr>
          <w:rFonts w:ascii="Times New Roman" w:hAnsi="Times New Roman" w:cs="Times New Roman"/>
          <w:sz w:val="24"/>
          <w:szCs w:val="24"/>
          <w:lang w:val="fr-FR"/>
        </w:rPr>
        <w:t>Elev</w:t>
      </w:r>
      <w:proofErr w:type="spellEnd"/>
      <w:r w:rsidRPr="009F79D1">
        <w:rPr>
          <w:rFonts w:ascii="Times New Roman" w:hAnsi="Times New Roman" w:cs="Times New Roman"/>
          <w:sz w:val="24"/>
          <w:szCs w:val="24"/>
          <w:lang w:val="fr-FR"/>
        </w:rPr>
        <w:t xml:space="preserve"> Med </w:t>
      </w:r>
      <w:proofErr w:type="spellStart"/>
      <w:r w:rsidRPr="009F79D1">
        <w:rPr>
          <w:rFonts w:ascii="Times New Roman" w:hAnsi="Times New Roman" w:cs="Times New Roman"/>
          <w:sz w:val="24"/>
          <w:szCs w:val="24"/>
          <w:lang w:val="fr-FR"/>
        </w:rPr>
        <w:t>Vet</w:t>
      </w:r>
      <w:proofErr w:type="spellEnd"/>
      <w:r w:rsidRPr="009F79D1">
        <w:rPr>
          <w:rFonts w:ascii="Times New Roman" w:hAnsi="Times New Roman" w:cs="Times New Roman"/>
          <w:sz w:val="24"/>
          <w:szCs w:val="24"/>
          <w:lang w:val="fr-FR"/>
        </w:rPr>
        <w:t xml:space="preserve"> Pays trop. 2014;67:</w:t>
      </w:r>
      <w:r w:rsidRPr="009F79D1">
        <w:rPr>
          <w:rFonts w:ascii="Times New Roman" w:eastAsiaTheme="minorHAnsi" w:hAnsi="Times New Roman" w:cs="Times New Roman"/>
          <w:sz w:val="24"/>
          <w:szCs w:val="24"/>
          <w:lang w:val="fr-FR" w:eastAsia="ja-JP"/>
        </w:rPr>
        <w:t>5–12.</w:t>
      </w:r>
    </w:p>
    <w:p w14:paraId="3AFA47FD"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lang w:val="fr-FR"/>
        </w:rPr>
      </w:pPr>
      <w:proofErr w:type="spellStart"/>
      <w:r w:rsidRPr="009F79D1">
        <w:rPr>
          <w:rFonts w:ascii="Times New Roman" w:hAnsi="Times New Roman" w:cs="Times New Roman"/>
          <w:sz w:val="24"/>
          <w:szCs w:val="24"/>
          <w:lang w:val="fr-FR"/>
        </w:rPr>
        <w:t>Gruvel</w:t>
      </w:r>
      <w:proofErr w:type="spellEnd"/>
      <w:r w:rsidRPr="009F79D1">
        <w:rPr>
          <w:rFonts w:ascii="Times New Roman" w:hAnsi="Times New Roman" w:cs="Times New Roman"/>
          <w:sz w:val="24"/>
          <w:szCs w:val="24"/>
          <w:lang w:val="fr-FR"/>
        </w:rPr>
        <w:t xml:space="preserve"> J</w:t>
      </w:r>
      <w:r w:rsidR="000D2030"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 xml:space="preserve"> Les glossines vectrices des trypanosomiases au Tchad. </w:t>
      </w:r>
      <w:r w:rsidRPr="00DB17B5">
        <w:rPr>
          <w:rFonts w:ascii="Times New Roman" w:hAnsi="Times New Roman" w:cs="Times New Roman"/>
          <w:sz w:val="24"/>
          <w:szCs w:val="24"/>
        </w:rPr>
        <w:t xml:space="preserve">Rev Elev Med Vet Pays trop. </w:t>
      </w:r>
      <w:r w:rsidR="000D2030" w:rsidRPr="009F79D1">
        <w:rPr>
          <w:rFonts w:ascii="Times New Roman" w:hAnsi="Times New Roman" w:cs="Times New Roman"/>
          <w:sz w:val="24"/>
          <w:szCs w:val="24"/>
          <w:lang w:val="fr-FR"/>
        </w:rPr>
        <w:t>1966;</w:t>
      </w:r>
      <w:r w:rsidRPr="009F79D1">
        <w:rPr>
          <w:rFonts w:ascii="Times New Roman" w:hAnsi="Times New Roman" w:cs="Times New Roman"/>
          <w:sz w:val="24"/>
          <w:szCs w:val="24"/>
          <w:lang w:val="fr-FR"/>
        </w:rPr>
        <w:t>19</w:t>
      </w:r>
      <w:r w:rsidR="00597804"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169</w:t>
      </w:r>
      <w:r w:rsidR="004168FF" w:rsidRPr="009F79D1">
        <w:rPr>
          <w:rFonts w:ascii="Times New Roman" w:hAnsi="Times New Roman" w:cs="Times New Roman"/>
          <w:sz w:val="24"/>
          <w:szCs w:val="24"/>
          <w:lang w:val="fr-FR"/>
        </w:rPr>
        <w:t>–</w:t>
      </w:r>
      <w:r w:rsidRPr="009F79D1">
        <w:rPr>
          <w:rFonts w:ascii="Times New Roman" w:hAnsi="Times New Roman" w:cs="Times New Roman"/>
          <w:sz w:val="24"/>
          <w:szCs w:val="24"/>
          <w:lang w:val="fr-FR"/>
        </w:rPr>
        <w:t>212.</w:t>
      </w:r>
    </w:p>
    <w:p w14:paraId="2EA886CF" w14:textId="77777777" w:rsidR="007F3AA4" w:rsidRPr="009F79D1" w:rsidRDefault="007F3AA4"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lang w:val="fr-FR"/>
        </w:rPr>
      </w:pPr>
      <w:proofErr w:type="spellStart"/>
      <w:r w:rsidRPr="009F79D1">
        <w:rPr>
          <w:rFonts w:ascii="Times New Roman" w:hAnsi="Times New Roman" w:cs="Times New Roman"/>
          <w:sz w:val="24"/>
          <w:szCs w:val="24"/>
          <w:lang w:val="fr-FR"/>
        </w:rPr>
        <w:t>Cuisance</w:t>
      </w:r>
      <w:proofErr w:type="spellEnd"/>
      <w:r w:rsidRPr="009F79D1">
        <w:rPr>
          <w:rFonts w:ascii="Times New Roman" w:hAnsi="Times New Roman" w:cs="Times New Roman"/>
          <w:sz w:val="24"/>
          <w:szCs w:val="24"/>
          <w:lang w:val="fr-FR"/>
        </w:rPr>
        <w:t xml:space="preserve"> D. Réactualisation de la situation des tsé-tsé et des </w:t>
      </w:r>
      <w:proofErr w:type="spellStart"/>
      <w:r w:rsidRPr="009F79D1">
        <w:rPr>
          <w:rFonts w:ascii="Times New Roman" w:hAnsi="Times New Roman" w:cs="Times New Roman"/>
          <w:sz w:val="24"/>
          <w:szCs w:val="24"/>
          <w:lang w:val="fr-FR"/>
        </w:rPr>
        <w:t>trypanosomoses</w:t>
      </w:r>
      <w:proofErr w:type="spellEnd"/>
      <w:r w:rsidRPr="009F79D1">
        <w:rPr>
          <w:rFonts w:ascii="Times New Roman" w:hAnsi="Times New Roman" w:cs="Times New Roman"/>
          <w:sz w:val="24"/>
          <w:szCs w:val="24"/>
          <w:lang w:val="fr-FR"/>
        </w:rPr>
        <w:t xml:space="preserve"> animales au Tchad, Rapport de mission française de Coopération et d'Action culturelle au Tchad, CIRAD, EMVT</w:t>
      </w:r>
      <w:r w:rsidR="000D2030" w:rsidRPr="009F79D1">
        <w:rPr>
          <w:rFonts w:ascii="Times New Roman" w:hAnsi="Times New Roman" w:cs="Times New Roman"/>
          <w:sz w:val="24"/>
          <w:szCs w:val="24"/>
          <w:lang w:val="fr-FR"/>
        </w:rPr>
        <w:t xml:space="preserve">; 1995. </w:t>
      </w:r>
    </w:p>
    <w:p w14:paraId="01A88938" w14:textId="77777777" w:rsidR="007F3AA4" w:rsidRPr="009F79D1" w:rsidRDefault="00D272E4" w:rsidP="00FD0EB1">
      <w:pPr>
        <w:pStyle w:val="BibEntry"/>
        <w:numPr>
          <w:ilvl w:val="0"/>
          <w:numId w:val="22"/>
        </w:numPr>
        <w:spacing w:line="360" w:lineRule="auto"/>
        <w:rPr>
          <w:sz w:val="24"/>
          <w:szCs w:val="24"/>
        </w:rPr>
      </w:pPr>
      <w:r w:rsidRPr="009F79D1">
        <w:rPr>
          <w:rFonts w:eastAsia="MS Mincho"/>
          <w:sz w:val="24"/>
          <w:szCs w:val="24"/>
        </w:rPr>
        <w:t xml:space="preserve">Reid R, </w:t>
      </w:r>
      <w:proofErr w:type="spellStart"/>
      <w:r w:rsidRPr="009F79D1">
        <w:rPr>
          <w:rFonts w:eastAsia="MS Mincho"/>
          <w:sz w:val="24"/>
          <w:szCs w:val="24"/>
        </w:rPr>
        <w:t>Kruska</w:t>
      </w:r>
      <w:proofErr w:type="spellEnd"/>
      <w:r w:rsidRPr="009F79D1">
        <w:rPr>
          <w:rFonts w:eastAsia="MS Mincho"/>
          <w:sz w:val="24"/>
          <w:szCs w:val="24"/>
        </w:rPr>
        <w:t xml:space="preserve"> R L, </w:t>
      </w:r>
      <w:proofErr w:type="spellStart"/>
      <w:r w:rsidRPr="009F79D1">
        <w:rPr>
          <w:rFonts w:eastAsia="MS Mincho"/>
          <w:sz w:val="24"/>
          <w:szCs w:val="24"/>
        </w:rPr>
        <w:t>Deichman</w:t>
      </w:r>
      <w:proofErr w:type="spellEnd"/>
      <w:r w:rsidRPr="009F79D1">
        <w:rPr>
          <w:rFonts w:eastAsia="MS Mincho"/>
          <w:sz w:val="24"/>
          <w:szCs w:val="24"/>
        </w:rPr>
        <w:t xml:space="preserve"> U, Thornton PK, Leak SGA. </w:t>
      </w:r>
      <w:r w:rsidR="007F3AA4" w:rsidRPr="009F79D1">
        <w:rPr>
          <w:sz w:val="24"/>
          <w:szCs w:val="24"/>
        </w:rPr>
        <w:t>Will human population growth and land use change control tsetse during our lifetimes</w:t>
      </w:r>
      <w:r w:rsidR="007F3AA4" w:rsidRPr="009F79D1">
        <w:rPr>
          <w:i/>
          <w:sz w:val="24"/>
          <w:szCs w:val="24"/>
        </w:rPr>
        <w:t>?</w:t>
      </w:r>
      <w:r w:rsidR="007F3AA4" w:rsidRPr="009F79D1">
        <w:rPr>
          <w:sz w:val="24"/>
          <w:szCs w:val="24"/>
        </w:rPr>
        <w:t xml:space="preserve"> </w:t>
      </w:r>
      <w:proofErr w:type="spellStart"/>
      <w:r w:rsidR="00B25137" w:rsidRPr="009F79D1">
        <w:rPr>
          <w:rStyle w:val="st1"/>
          <w:sz w:val="24"/>
          <w:szCs w:val="24"/>
        </w:rPr>
        <w:t>Agric</w:t>
      </w:r>
      <w:proofErr w:type="spellEnd"/>
      <w:r w:rsidR="00B25137" w:rsidRPr="009F79D1">
        <w:rPr>
          <w:rStyle w:val="st1"/>
          <w:sz w:val="24"/>
          <w:szCs w:val="24"/>
        </w:rPr>
        <w:t xml:space="preserve"> </w:t>
      </w:r>
      <w:proofErr w:type="spellStart"/>
      <w:r w:rsidR="00B25137" w:rsidRPr="009F79D1">
        <w:rPr>
          <w:rStyle w:val="st1"/>
          <w:sz w:val="24"/>
          <w:szCs w:val="24"/>
        </w:rPr>
        <w:t>Ecosyst</w:t>
      </w:r>
      <w:proofErr w:type="spellEnd"/>
      <w:r w:rsidR="00B25137" w:rsidRPr="009F79D1">
        <w:rPr>
          <w:rStyle w:val="st1"/>
          <w:sz w:val="24"/>
          <w:szCs w:val="24"/>
        </w:rPr>
        <w:t xml:space="preserve"> Environ</w:t>
      </w:r>
      <w:r w:rsidR="00B07BD2" w:rsidRPr="009F79D1">
        <w:rPr>
          <w:rStyle w:val="st1"/>
          <w:sz w:val="24"/>
          <w:szCs w:val="24"/>
        </w:rPr>
        <w:t>.</w:t>
      </w:r>
      <w:r w:rsidR="000D2030" w:rsidRPr="009F79D1">
        <w:rPr>
          <w:sz w:val="24"/>
          <w:szCs w:val="24"/>
        </w:rPr>
        <w:t xml:space="preserve"> 2000</w:t>
      </w:r>
      <w:proofErr w:type="gramStart"/>
      <w:r w:rsidR="00537664" w:rsidRPr="009F79D1">
        <w:rPr>
          <w:sz w:val="24"/>
          <w:szCs w:val="24"/>
        </w:rPr>
        <w:t>;</w:t>
      </w:r>
      <w:r w:rsidR="001C4D45" w:rsidRPr="009F79D1">
        <w:rPr>
          <w:sz w:val="24"/>
          <w:szCs w:val="24"/>
        </w:rPr>
        <w:t>77</w:t>
      </w:r>
      <w:r w:rsidR="00597804" w:rsidRPr="009F79D1">
        <w:rPr>
          <w:sz w:val="24"/>
          <w:szCs w:val="24"/>
        </w:rPr>
        <w:t>:</w:t>
      </w:r>
      <w:r w:rsidR="007F3AA4" w:rsidRPr="009F79D1">
        <w:rPr>
          <w:sz w:val="24"/>
          <w:szCs w:val="24"/>
        </w:rPr>
        <w:t>227</w:t>
      </w:r>
      <w:proofErr w:type="gramEnd"/>
      <w:r w:rsidR="004168FF" w:rsidRPr="009F79D1">
        <w:rPr>
          <w:sz w:val="24"/>
          <w:szCs w:val="24"/>
        </w:rPr>
        <w:t>–</w:t>
      </w:r>
      <w:r w:rsidR="007F3AA4" w:rsidRPr="009F79D1">
        <w:rPr>
          <w:sz w:val="24"/>
          <w:szCs w:val="24"/>
        </w:rPr>
        <w:t>236.</w:t>
      </w:r>
    </w:p>
    <w:p w14:paraId="39A4CFDC" w14:textId="053CEBDB" w:rsidR="00D93C67" w:rsidRPr="009F79D1" w:rsidRDefault="00D93C67"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rPr>
        <w:fldChar w:fldCharType="begin"/>
      </w:r>
      <w:r w:rsidRPr="009F79D1">
        <w:rPr>
          <w:rFonts w:ascii="Times New Roman" w:hAnsi="Times New Roman" w:cs="Times New Roman"/>
          <w:sz w:val="24"/>
          <w:szCs w:val="24"/>
        </w:rPr>
        <w:instrText xml:space="preserve"> AUTOTEXTLIST  \* MERGEFORMAT </w:instrText>
      </w:r>
      <w:r w:rsidRPr="009F79D1">
        <w:rPr>
          <w:rFonts w:ascii="Times New Roman" w:hAnsi="Times New Roman" w:cs="Times New Roman"/>
          <w:sz w:val="24"/>
          <w:szCs w:val="24"/>
        </w:rPr>
        <w:fldChar w:fldCharType="end"/>
      </w:r>
      <w:r w:rsidRPr="009F79D1">
        <w:rPr>
          <w:rFonts w:ascii="Times New Roman" w:eastAsia="Calibri" w:hAnsi="Times New Roman" w:cs="Times New Roman"/>
          <w:bCs/>
          <w:color w:val="000000"/>
          <w:sz w:val="24"/>
          <w:szCs w:val="24"/>
          <w:lang w:eastAsia="en-AU"/>
        </w:rPr>
        <w:t xml:space="preserve">Shaw AP, Torr SJ, </w:t>
      </w:r>
      <w:proofErr w:type="spellStart"/>
      <w:r w:rsidRPr="009F79D1">
        <w:rPr>
          <w:rFonts w:ascii="Times New Roman" w:eastAsia="Calibri" w:hAnsi="Times New Roman" w:cs="Times New Roman"/>
          <w:bCs/>
          <w:color w:val="000000"/>
          <w:sz w:val="24"/>
          <w:szCs w:val="24"/>
          <w:lang w:eastAsia="en-AU"/>
        </w:rPr>
        <w:t>Waiswa</w:t>
      </w:r>
      <w:proofErr w:type="spellEnd"/>
      <w:r w:rsidRPr="009F79D1">
        <w:rPr>
          <w:rFonts w:ascii="Times New Roman" w:eastAsia="Calibri" w:hAnsi="Times New Roman" w:cs="Times New Roman"/>
          <w:bCs/>
          <w:color w:val="000000"/>
          <w:sz w:val="24"/>
          <w:szCs w:val="24"/>
          <w:lang w:eastAsia="en-AU"/>
        </w:rPr>
        <w:t xml:space="preserve"> C, Cecchi G, </w:t>
      </w:r>
      <w:proofErr w:type="spellStart"/>
      <w:r w:rsidRPr="009F79D1">
        <w:rPr>
          <w:rFonts w:ascii="Times New Roman" w:eastAsia="Calibri" w:hAnsi="Times New Roman" w:cs="Times New Roman"/>
          <w:bCs/>
          <w:color w:val="000000"/>
          <w:sz w:val="24"/>
          <w:szCs w:val="24"/>
          <w:lang w:eastAsia="en-AU"/>
        </w:rPr>
        <w:t>Wint</w:t>
      </w:r>
      <w:proofErr w:type="spellEnd"/>
      <w:r w:rsidRPr="009F79D1">
        <w:rPr>
          <w:rFonts w:ascii="Times New Roman" w:eastAsia="Calibri" w:hAnsi="Times New Roman" w:cs="Times New Roman"/>
          <w:bCs/>
          <w:color w:val="000000"/>
          <w:sz w:val="24"/>
          <w:szCs w:val="24"/>
          <w:lang w:eastAsia="en-AU"/>
        </w:rPr>
        <w:t xml:space="preserve"> GR, Mattioli RC</w:t>
      </w:r>
      <w:r w:rsidR="001631A2" w:rsidRPr="009F79D1">
        <w:rPr>
          <w:rFonts w:ascii="Times New Roman" w:eastAsia="Calibri" w:hAnsi="Times New Roman" w:cs="Times New Roman"/>
          <w:bCs/>
          <w:color w:val="000000"/>
          <w:sz w:val="24"/>
          <w:szCs w:val="24"/>
          <w:lang w:eastAsia="en-AU"/>
        </w:rPr>
        <w:t>,</w:t>
      </w:r>
      <w:r w:rsidRPr="009F79D1">
        <w:rPr>
          <w:rFonts w:ascii="Times New Roman" w:eastAsia="Calibri" w:hAnsi="Times New Roman" w:cs="Times New Roman"/>
          <w:bCs/>
          <w:color w:val="000000"/>
          <w:sz w:val="24"/>
          <w:szCs w:val="24"/>
          <w:lang w:eastAsia="en-AU"/>
        </w:rPr>
        <w:t xml:space="preserve"> et al. </w:t>
      </w:r>
      <w:r w:rsidRPr="009F79D1">
        <w:rPr>
          <w:rFonts w:ascii="Times New Roman" w:eastAsia="Calibri" w:hAnsi="Times New Roman" w:cs="Times New Roman"/>
          <w:color w:val="000000"/>
          <w:sz w:val="24"/>
          <w:szCs w:val="24"/>
          <w:lang w:eastAsia="en-AU"/>
        </w:rPr>
        <w:t xml:space="preserve">Estimating the costs of tsetse control options: an example for Uganda. </w:t>
      </w:r>
      <w:proofErr w:type="spellStart"/>
      <w:r w:rsidRPr="009F79D1">
        <w:rPr>
          <w:rStyle w:val="ref-journal"/>
          <w:rFonts w:ascii="Times New Roman" w:hAnsi="Times New Roman" w:cs="Times New Roman"/>
          <w:sz w:val="24"/>
          <w:szCs w:val="24"/>
        </w:rPr>
        <w:t>Prev</w:t>
      </w:r>
      <w:proofErr w:type="spellEnd"/>
      <w:r w:rsidRPr="009F79D1">
        <w:rPr>
          <w:rStyle w:val="ref-journal"/>
          <w:rFonts w:ascii="Times New Roman" w:hAnsi="Times New Roman" w:cs="Times New Roman"/>
          <w:sz w:val="24"/>
          <w:szCs w:val="24"/>
        </w:rPr>
        <w:t xml:space="preserve"> Vet Med.</w:t>
      </w:r>
      <w:r w:rsidRPr="009F79D1">
        <w:rPr>
          <w:rStyle w:val="ref-vol"/>
          <w:rFonts w:ascii="Times New Roman" w:hAnsi="Times New Roman" w:cs="Times New Roman"/>
          <w:sz w:val="24"/>
          <w:szCs w:val="24"/>
        </w:rPr>
        <w:t xml:space="preserve"> </w:t>
      </w:r>
      <w:r w:rsidRPr="009F79D1">
        <w:rPr>
          <w:rFonts w:ascii="Times New Roman" w:eastAsia="Calibri" w:hAnsi="Times New Roman" w:cs="Times New Roman"/>
          <w:bCs/>
          <w:color w:val="000000"/>
          <w:sz w:val="24"/>
          <w:szCs w:val="24"/>
          <w:lang w:eastAsia="en-AU"/>
        </w:rPr>
        <w:t>2013;</w:t>
      </w:r>
      <w:r w:rsidRPr="009F79D1">
        <w:rPr>
          <w:rFonts w:ascii="Times New Roman" w:eastAsia="Calibri" w:hAnsi="Times New Roman" w:cs="Times New Roman"/>
          <w:color w:val="000000"/>
          <w:sz w:val="24"/>
          <w:szCs w:val="24"/>
          <w:lang w:eastAsia="en-AU"/>
        </w:rPr>
        <w:t>110</w:t>
      </w:r>
      <w:r w:rsidR="00597804" w:rsidRPr="009F79D1">
        <w:rPr>
          <w:rFonts w:ascii="Times New Roman" w:eastAsia="Calibri" w:hAnsi="Times New Roman" w:cs="Times New Roman"/>
          <w:color w:val="000000"/>
          <w:sz w:val="24"/>
          <w:szCs w:val="24"/>
          <w:lang w:eastAsia="en-AU"/>
        </w:rPr>
        <w:t>:</w:t>
      </w:r>
      <w:r w:rsidRPr="009F79D1">
        <w:rPr>
          <w:rFonts w:ascii="Times New Roman" w:eastAsia="Calibri" w:hAnsi="Times New Roman" w:cs="Times New Roman"/>
          <w:color w:val="000000"/>
          <w:sz w:val="24"/>
          <w:szCs w:val="24"/>
          <w:lang w:eastAsia="en-AU"/>
        </w:rPr>
        <w:t>290</w:t>
      </w:r>
      <w:r w:rsidR="004168FF" w:rsidRPr="009F79D1">
        <w:rPr>
          <w:rFonts w:ascii="Times New Roman" w:hAnsi="Times New Roman" w:cs="Times New Roman"/>
          <w:sz w:val="24"/>
          <w:szCs w:val="24"/>
        </w:rPr>
        <w:t>–</w:t>
      </w:r>
      <w:r w:rsidRPr="009F79D1">
        <w:rPr>
          <w:rFonts w:ascii="Times New Roman" w:eastAsia="Calibri" w:hAnsi="Times New Roman" w:cs="Times New Roman"/>
          <w:color w:val="000000"/>
          <w:sz w:val="24"/>
          <w:szCs w:val="24"/>
          <w:lang w:eastAsia="en-AU"/>
        </w:rPr>
        <w:t xml:space="preserve">303 </w:t>
      </w:r>
    </w:p>
    <w:p w14:paraId="02C6EC57" w14:textId="77777777" w:rsidR="007F3AA4" w:rsidRPr="009F79D1" w:rsidRDefault="007F3AA4" w:rsidP="00FD0EB1">
      <w:pPr>
        <w:pStyle w:val="ListParagraph"/>
        <w:numPr>
          <w:ilvl w:val="0"/>
          <w:numId w:val="22"/>
        </w:numPr>
        <w:spacing w:line="360" w:lineRule="auto"/>
        <w:rPr>
          <w:rFonts w:ascii="Times New Roman" w:hAnsi="Times New Roman" w:cs="Times New Roman"/>
          <w:sz w:val="24"/>
          <w:szCs w:val="24"/>
          <w:lang w:eastAsia="fr-FR"/>
        </w:rPr>
      </w:pPr>
      <w:r w:rsidRPr="009F79D1">
        <w:rPr>
          <w:rFonts w:ascii="Times New Roman" w:hAnsi="Times New Roman" w:cs="Times New Roman"/>
          <w:sz w:val="24"/>
          <w:szCs w:val="24"/>
          <w:lang w:val="fr-FR"/>
        </w:rPr>
        <w:t xml:space="preserve">Courtin F, Camara M, </w:t>
      </w:r>
      <w:proofErr w:type="spellStart"/>
      <w:r w:rsidRPr="009F79D1">
        <w:rPr>
          <w:rFonts w:ascii="Times New Roman" w:hAnsi="Times New Roman" w:cs="Times New Roman"/>
          <w:sz w:val="24"/>
          <w:szCs w:val="24"/>
          <w:lang w:val="fr-FR"/>
        </w:rPr>
        <w:t>Rayaisse</w:t>
      </w:r>
      <w:proofErr w:type="spellEnd"/>
      <w:r w:rsidRPr="009F79D1">
        <w:rPr>
          <w:rFonts w:ascii="Times New Roman" w:hAnsi="Times New Roman" w:cs="Times New Roman"/>
          <w:sz w:val="24"/>
          <w:szCs w:val="24"/>
          <w:lang w:val="fr-FR"/>
        </w:rPr>
        <w:t xml:space="preserve"> JB, </w:t>
      </w:r>
      <w:proofErr w:type="spellStart"/>
      <w:r w:rsidRPr="009F79D1">
        <w:rPr>
          <w:rFonts w:ascii="Times New Roman" w:hAnsi="Times New Roman" w:cs="Times New Roman"/>
          <w:sz w:val="24"/>
          <w:szCs w:val="24"/>
          <w:lang w:val="fr-FR"/>
        </w:rPr>
        <w:t>Kagbadouno</w:t>
      </w:r>
      <w:proofErr w:type="spellEnd"/>
      <w:r w:rsidRPr="009F79D1">
        <w:rPr>
          <w:rFonts w:ascii="Times New Roman" w:hAnsi="Times New Roman" w:cs="Times New Roman"/>
          <w:sz w:val="24"/>
          <w:szCs w:val="24"/>
          <w:lang w:val="fr-FR"/>
        </w:rPr>
        <w:t xml:space="preserve"> M, Dama E., Camara O, et al. </w:t>
      </w:r>
      <w:r w:rsidRPr="009F79D1">
        <w:rPr>
          <w:rFonts w:ascii="Times New Roman" w:hAnsi="Times New Roman" w:cs="Times New Roman"/>
          <w:sz w:val="24"/>
          <w:szCs w:val="24"/>
        </w:rPr>
        <w:t xml:space="preserve">Reducing Human-Tsetse Contact Significantly Enhances the Efficacy of Sleeping Sickness Active Screening Campaigns: A Promising Result in the Context of Elimination. </w:t>
      </w:r>
      <w:proofErr w:type="spellStart"/>
      <w:r w:rsidRPr="009F79D1">
        <w:rPr>
          <w:rFonts w:ascii="Times New Roman" w:hAnsi="Times New Roman" w:cs="Times New Roman"/>
          <w:iCs/>
          <w:sz w:val="24"/>
          <w:szCs w:val="24"/>
        </w:rPr>
        <w:t>PLoS</w:t>
      </w:r>
      <w:proofErr w:type="spellEnd"/>
      <w:r w:rsidR="002E3AF7" w:rsidRPr="009F79D1">
        <w:rPr>
          <w:rFonts w:ascii="Times New Roman" w:hAnsi="Times New Roman" w:cs="Times New Roman"/>
          <w:iCs/>
          <w:sz w:val="24"/>
          <w:szCs w:val="24"/>
        </w:rPr>
        <w:t xml:space="preserve"> </w:t>
      </w:r>
      <w:proofErr w:type="spellStart"/>
      <w:r w:rsidR="00B25137" w:rsidRPr="009F79D1">
        <w:rPr>
          <w:rFonts w:ascii="Times New Roman" w:hAnsi="Times New Roman" w:cs="Times New Roman"/>
          <w:sz w:val="24"/>
          <w:szCs w:val="24"/>
        </w:rPr>
        <w:t>Negl</w:t>
      </w:r>
      <w:proofErr w:type="spellEnd"/>
      <w:r w:rsidR="00B25137" w:rsidRPr="009F79D1">
        <w:rPr>
          <w:rFonts w:ascii="Times New Roman" w:hAnsi="Times New Roman" w:cs="Times New Roman"/>
          <w:sz w:val="24"/>
          <w:szCs w:val="24"/>
        </w:rPr>
        <w:t xml:space="preserve"> Trop Dis</w:t>
      </w:r>
      <w:r w:rsidR="000D2030"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r w:rsidR="000D2030" w:rsidRPr="009F79D1">
        <w:rPr>
          <w:rFonts w:ascii="Times New Roman" w:hAnsi="Times New Roman" w:cs="Times New Roman"/>
          <w:sz w:val="24"/>
          <w:szCs w:val="24"/>
        </w:rPr>
        <w:t>2015</w:t>
      </w:r>
      <w:proofErr w:type="gramStart"/>
      <w:r w:rsidR="000D2030" w:rsidRPr="009F79D1">
        <w:rPr>
          <w:rFonts w:ascii="Times New Roman" w:hAnsi="Times New Roman" w:cs="Times New Roman"/>
          <w:sz w:val="24"/>
          <w:szCs w:val="24"/>
        </w:rPr>
        <w:t>;</w:t>
      </w:r>
      <w:r w:rsidRPr="009F79D1">
        <w:rPr>
          <w:rFonts w:ascii="Times New Roman" w:hAnsi="Times New Roman" w:cs="Times New Roman"/>
          <w:iCs/>
          <w:sz w:val="24"/>
          <w:szCs w:val="24"/>
        </w:rPr>
        <w:t>9</w:t>
      </w:r>
      <w:proofErr w:type="gramEnd"/>
      <w:r w:rsidRPr="009F79D1">
        <w:rPr>
          <w:rFonts w:ascii="Times New Roman" w:hAnsi="Times New Roman" w:cs="Times New Roman"/>
          <w:sz w:val="24"/>
          <w:szCs w:val="24"/>
        </w:rPr>
        <w:t>)</w:t>
      </w:r>
      <w:r w:rsidR="00597804" w:rsidRPr="009F79D1">
        <w:rPr>
          <w:rFonts w:ascii="Times New Roman" w:hAnsi="Times New Roman" w:cs="Times New Roman"/>
          <w:sz w:val="24"/>
          <w:szCs w:val="24"/>
        </w:rPr>
        <w:t>:</w:t>
      </w:r>
      <w:r w:rsidRPr="009F79D1">
        <w:rPr>
          <w:rFonts w:ascii="Times New Roman" w:hAnsi="Times New Roman" w:cs="Times New Roman"/>
          <w:sz w:val="24"/>
          <w:szCs w:val="24"/>
        </w:rPr>
        <w:t xml:space="preserve">e0003727. </w:t>
      </w:r>
    </w:p>
    <w:p w14:paraId="24657423" w14:textId="54C2BE21" w:rsidR="007F3AA4" w:rsidRPr="009F79D1" w:rsidRDefault="007F3AA4"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Tirados I, </w:t>
      </w:r>
      <w:proofErr w:type="spellStart"/>
      <w:r w:rsidRPr="009F79D1">
        <w:rPr>
          <w:rFonts w:ascii="Times New Roman" w:hAnsi="Times New Roman" w:cs="Times New Roman"/>
          <w:sz w:val="24"/>
          <w:szCs w:val="24"/>
        </w:rPr>
        <w:t>Esterhuizen</w:t>
      </w:r>
      <w:proofErr w:type="spellEnd"/>
      <w:r w:rsidRPr="009F79D1">
        <w:rPr>
          <w:rFonts w:ascii="Times New Roman" w:hAnsi="Times New Roman" w:cs="Times New Roman"/>
          <w:sz w:val="24"/>
          <w:szCs w:val="24"/>
        </w:rPr>
        <w:t xml:space="preserve"> J, </w:t>
      </w:r>
      <w:proofErr w:type="spellStart"/>
      <w:r w:rsidRPr="009F79D1">
        <w:rPr>
          <w:rFonts w:ascii="Times New Roman" w:hAnsi="Times New Roman" w:cs="Times New Roman"/>
          <w:sz w:val="24"/>
          <w:szCs w:val="24"/>
        </w:rPr>
        <w:t>Kovacic</w:t>
      </w:r>
      <w:proofErr w:type="spellEnd"/>
      <w:r w:rsidRPr="009F79D1">
        <w:rPr>
          <w:rFonts w:ascii="Times New Roman" w:hAnsi="Times New Roman" w:cs="Times New Roman"/>
          <w:sz w:val="24"/>
          <w:szCs w:val="24"/>
        </w:rPr>
        <w:t xml:space="preserve"> V, </w:t>
      </w:r>
      <w:proofErr w:type="spellStart"/>
      <w:r w:rsidRPr="009F79D1">
        <w:rPr>
          <w:rFonts w:ascii="Times New Roman" w:hAnsi="Times New Roman" w:cs="Times New Roman"/>
          <w:sz w:val="24"/>
          <w:szCs w:val="24"/>
        </w:rPr>
        <w:t>Mangwiro</w:t>
      </w:r>
      <w:proofErr w:type="spellEnd"/>
      <w:r w:rsidRPr="009F79D1">
        <w:rPr>
          <w:rFonts w:ascii="Times New Roman" w:hAnsi="Times New Roman" w:cs="Times New Roman"/>
          <w:sz w:val="24"/>
          <w:szCs w:val="24"/>
        </w:rPr>
        <w:t xml:space="preserve"> TNC, Vale GA, Hastings I, </w:t>
      </w:r>
      <w:r w:rsidR="001631A2" w:rsidRPr="009F79D1">
        <w:rPr>
          <w:rFonts w:ascii="Times New Roman" w:hAnsi="Times New Roman" w:cs="Times New Roman"/>
          <w:sz w:val="24"/>
          <w:szCs w:val="24"/>
        </w:rPr>
        <w:t>et al.</w:t>
      </w:r>
      <w:r w:rsidRPr="009F79D1">
        <w:rPr>
          <w:rFonts w:ascii="Times New Roman" w:hAnsi="Times New Roman" w:cs="Times New Roman"/>
          <w:color w:val="000000"/>
          <w:sz w:val="24"/>
          <w:szCs w:val="24"/>
        </w:rPr>
        <w:t xml:space="preserve"> </w:t>
      </w:r>
      <w:r w:rsidRPr="009F79D1">
        <w:rPr>
          <w:rFonts w:ascii="Times New Roman" w:hAnsi="Times New Roman" w:cs="Times New Roman"/>
          <w:sz w:val="24"/>
          <w:szCs w:val="24"/>
        </w:rPr>
        <w:t xml:space="preserve">Tsetse control and Gambian sleeping sickness; implications for control strategy. </w:t>
      </w:r>
      <w:proofErr w:type="spellStart"/>
      <w:r w:rsidRPr="009F79D1">
        <w:rPr>
          <w:rFonts w:ascii="Times New Roman" w:hAnsi="Times New Roman" w:cs="Times New Roman"/>
          <w:sz w:val="24"/>
          <w:szCs w:val="24"/>
        </w:rPr>
        <w:t>PLoS</w:t>
      </w:r>
      <w:proofErr w:type="spellEnd"/>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Negl</w:t>
      </w:r>
      <w:proofErr w:type="spellEnd"/>
      <w:r w:rsidRPr="009F79D1">
        <w:rPr>
          <w:rFonts w:ascii="Times New Roman" w:hAnsi="Times New Roman" w:cs="Times New Roman"/>
          <w:sz w:val="24"/>
          <w:szCs w:val="24"/>
        </w:rPr>
        <w:t xml:space="preserve"> Trop Dis</w:t>
      </w:r>
      <w:r w:rsidR="001C4D45" w:rsidRPr="009F79D1">
        <w:rPr>
          <w:rFonts w:ascii="Times New Roman" w:hAnsi="Times New Roman" w:cs="Times New Roman"/>
          <w:sz w:val="24"/>
          <w:szCs w:val="24"/>
        </w:rPr>
        <w:t xml:space="preserve">. </w:t>
      </w:r>
      <w:r w:rsidR="000D2030" w:rsidRPr="009F79D1">
        <w:rPr>
          <w:rFonts w:ascii="Times New Roman" w:hAnsi="Times New Roman" w:cs="Times New Roman"/>
          <w:color w:val="000000"/>
          <w:sz w:val="24"/>
          <w:szCs w:val="24"/>
        </w:rPr>
        <w:t>20</w:t>
      </w:r>
      <w:r w:rsidR="000D2030" w:rsidRPr="009F79D1">
        <w:rPr>
          <w:rFonts w:ascii="Times New Roman" w:hAnsi="Times New Roman" w:cs="Times New Roman"/>
          <w:sz w:val="24"/>
          <w:szCs w:val="24"/>
        </w:rPr>
        <w:t>15</w:t>
      </w:r>
      <w:proofErr w:type="gramStart"/>
      <w:r w:rsidR="00537664" w:rsidRPr="009F79D1">
        <w:rPr>
          <w:rFonts w:ascii="Times New Roman" w:hAnsi="Times New Roman" w:cs="Times New Roman"/>
          <w:sz w:val="24"/>
          <w:szCs w:val="24"/>
        </w:rPr>
        <w:t>;</w:t>
      </w:r>
      <w:r w:rsidRPr="009F79D1">
        <w:rPr>
          <w:rFonts w:ascii="Times New Roman" w:hAnsi="Times New Roman" w:cs="Times New Roman"/>
          <w:sz w:val="24"/>
          <w:szCs w:val="24"/>
        </w:rPr>
        <w:t>9</w:t>
      </w:r>
      <w:r w:rsidR="00597804" w:rsidRPr="009F79D1">
        <w:rPr>
          <w:rFonts w:ascii="Times New Roman" w:hAnsi="Times New Roman" w:cs="Times New Roman"/>
          <w:sz w:val="24"/>
          <w:szCs w:val="24"/>
        </w:rPr>
        <w:t>:</w:t>
      </w:r>
      <w:r w:rsidRPr="009F79D1">
        <w:rPr>
          <w:rFonts w:ascii="Times New Roman" w:hAnsi="Times New Roman" w:cs="Times New Roman"/>
          <w:sz w:val="24"/>
          <w:szCs w:val="24"/>
        </w:rPr>
        <w:t>e0003822</w:t>
      </w:r>
      <w:proofErr w:type="gramEnd"/>
      <w:r w:rsidRPr="009F79D1">
        <w:rPr>
          <w:rFonts w:ascii="Times New Roman" w:hAnsi="Times New Roman" w:cs="Times New Roman"/>
          <w:sz w:val="24"/>
          <w:szCs w:val="24"/>
        </w:rPr>
        <w:t>.</w:t>
      </w:r>
    </w:p>
    <w:p w14:paraId="632534D6" w14:textId="77777777" w:rsidR="00891561" w:rsidRPr="009F79D1" w:rsidRDefault="00891561"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shd w:val="clear" w:color="auto" w:fill="FFFFFF"/>
        </w:rPr>
        <w:t xml:space="preserve">Sutherland CS, </w:t>
      </w:r>
      <w:proofErr w:type="spellStart"/>
      <w:r w:rsidRPr="009F79D1">
        <w:rPr>
          <w:rFonts w:ascii="Times New Roman" w:hAnsi="Times New Roman" w:cs="Times New Roman"/>
          <w:sz w:val="24"/>
          <w:szCs w:val="24"/>
          <w:shd w:val="clear" w:color="auto" w:fill="FFFFFF"/>
        </w:rPr>
        <w:t>Yukich</w:t>
      </w:r>
      <w:proofErr w:type="spellEnd"/>
      <w:r w:rsidRPr="009F79D1">
        <w:rPr>
          <w:rFonts w:ascii="Times New Roman" w:hAnsi="Times New Roman" w:cs="Times New Roman"/>
          <w:sz w:val="24"/>
          <w:szCs w:val="24"/>
          <w:shd w:val="clear" w:color="auto" w:fill="FFFFFF"/>
        </w:rPr>
        <w:t xml:space="preserve"> J, </w:t>
      </w:r>
      <w:proofErr w:type="spellStart"/>
      <w:r w:rsidRPr="009F79D1">
        <w:rPr>
          <w:rFonts w:ascii="Times New Roman" w:hAnsi="Times New Roman" w:cs="Times New Roman"/>
          <w:sz w:val="24"/>
          <w:szCs w:val="24"/>
          <w:shd w:val="clear" w:color="auto" w:fill="FFFFFF"/>
        </w:rPr>
        <w:t>Goeree</w:t>
      </w:r>
      <w:proofErr w:type="spellEnd"/>
      <w:r w:rsidRPr="009F79D1">
        <w:rPr>
          <w:rFonts w:ascii="Times New Roman" w:hAnsi="Times New Roman" w:cs="Times New Roman"/>
          <w:sz w:val="24"/>
          <w:szCs w:val="24"/>
          <w:shd w:val="clear" w:color="auto" w:fill="FFFFFF"/>
        </w:rPr>
        <w:t xml:space="preserve"> R, </w:t>
      </w:r>
      <w:proofErr w:type="spellStart"/>
      <w:r w:rsidRPr="009F79D1">
        <w:rPr>
          <w:rFonts w:ascii="Times New Roman" w:hAnsi="Times New Roman" w:cs="Times New Roman"/>
          <w:sz w:val="24"/>
          <w:szCs w:val="24"/>
          <w:shd w:val="clear" w:color="auto" w:fill="FFFFFF"/>
        </w:rPr>
        <w:t>Tediosi</w:t>
      </w:r>
      <w:proofErr w:type="spellEnd"/>
      <w:r w:rsidRPr="009F79D1">
        <w:rPr>
          <w:rFonts w:ascii="Times New Roman" w:hAnsi="Times New Roman" w:cs="Times New Roman"/>
          <w:sz w:val="24"/>
          <w:szCs w:val="24"/>
          <w:shd w:val="clear" w:color="auto" w:fill="FFFFFF"/>
        </w:rPr>
        <w:t xml:space="preserve"> F. A literature review of economic evaluations for a neglected tropical disease: human African trypanosomiasis ("sleeping sickness"). </w:t>
      </w:r>
      <w:proofErr w:type="spellStart"/>
      <w:r w:rsidRPr="009F79D1">
        <w:rPr>
          <w:rFonts w:ascii="Times New Roman" w:hAnsi="Times New Roman" w:cs="Times New Roman"/>
          <w:i/>
          <w:iCs/>
          <w:sz w:val="24"/>
          <w:szCs w:val="24"/>
          <w:shd w:val="clear" w:color="auto" w:fill="FFFFFF"/>
        </w:rPr>
        <w:t>PLoS</w:t>
      </w:r>
      <w:proofErr w:type="spellEnd"/>
      <w:r w:rsidRPr="009F79D1">
        <w:rPr>
          <w:rFonts w:ascii="Times New Roman" w:hAnsi="Times New Roman" w:cs="Times New Roman"/>
          <w:i/>
          <w:iCs/>
          <w:sz w:val="24"/>
          <w:szCs w:val="24"/>
          <w:shd w:val="clear" w:color="auto" w:fill="FFFFFF"/>
        </w:rPr>
        <w:t xml:space="preserve"> </w:t>
      </w:r>
      <w:proofErr w:type="spellStart"/>
      <w:r w:rsidRPr="009F79D1">
        <w:rPr>
          <w:rFonts w:ascii="Times New Roman" w:hAnsi="Times New Roman" w:cs="Times New Roman"/>
          <w:i/>
          <w:iCs/>
          <w:sz w:val="24"/>
          <w:szCs w:val="24"/>
          <w:shd w:val="clear" w:color="auto" w:fill="FFFFFF"/>
        </w:rPr>
        <w:t>Negl</w:t>
      </w:r>
      <w:proofErr w:type="spellEnd"/>
      <w:r w:rsidRPr="009F79D1">
        <w:rPr>
          <w:rFonts w:ascii="Times New Roman" w:hAnsi="Times New Roman" w:cs="Times New Roman"/>
          <w:i/>
          <w:iCs/>
          <w:sz w:val="24"/>
          <w:szCs w:val="24"/>
          <w:shd w:val="clear" w:color="auto" w:fill="FFFFFF"/>
        </w:rPr>
        <w:t xml:space="preserve"> Trop Dis</w:t>
      </w:r>
      <w:r w:rsidRPr="009F79D1">
        <w:rPr>
          <w:rFonts w:ascii="Times New Roman" w:hAnsi="Times New Roman" w:cs="Times New Roman"/>
          <w:sz w:val="24"/>
          <w:szCs w:val="24"/>
          <w:shd w:val="clear" w:color="auto" w:fill="FFFFFF"/>
        </w:rPr>
        <w:t>. 2015 Feb 5</w:t>
      </w:r>
      <w:proofErr w:type="gramStart"/>
      <w:r w:rsidRPr="009F79D1">
        <w:rPr>
          <w:rFonts w:ascii="Times New Roman" w:hAnsi="Times New Roman" w:cs="Times New Roman"/>
          <w:sz w:val="24"/>
          <w:szCs w:val="24"/>
          <w:shd w:val="clear" w:color="auto" w:fill="FFFFFF"/>
        </w:rPr>
        <w:t>;9:e0003397</w:t>
      </w:r>
      <w:proofErr w:type="gramEnd"/>
      <w:r w:rsidRPr="009F79D1">
        <w:rPr>
          <w:rFonts w:ascii="Times New Roman" w:hAnsi="Times New Roman" w:cs="Times New Roman"/>
          <w:sz w:val="24"/>
          <w:szCs w:val="24"/>
          <w:shd w:val="clear" w:color="auto" w:fill="FFFFFF"/>
        </w:rPr>
        <w:t xml:space="preserve">. </w:t>
      </w:r>
    </w:p>
    <w:p w14:paraId="2568E995" w14:textId="77777777" w:rsidR="007F3AA4" w:rsidRPr="009F79D1" w:rsidRDefault="007F3AA4"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rPr>
        <w:lastRenderedPageBreak/>
        <w:t xml:space="preserve">Shaw APM, </w:t>
      </w:r>
      <w:proofErr w:type="spellStart"/>
      <w:r w:rsidRPr="009F79D1">
        <w:rPr>
          <w:rFonts w:ascii="Times New Roman" w:hAnsi="Times New Roman" w:cs="Times New Roman"/>
          <w:sz w:val="24"/>
          <w:szCs w:val="24"/>
        </w:rPr>
        <w:t>Wint</w:t>
      </w:r>
      <w:proofErr w:type="spellEnd"/>
      <w:r w:rsidRPr="009F79D1">
        <w:rPr>
          <w:rFonts w:ascii="Times New Roman" w:hAnsi="Times New Roman" w:cs="Times New Roman"/>
          <w:sz w:val="24"/>
          <w:szCs w:val="24"/>
        </w:rPr>
        <w:t>, GRW, Cecchi, G, Torr, SJ, Mattioli RC</w:t>
      </w:r>
      <w:r w:rsidR="00B310AF" w:rsidRPr="009F79D1">
        <w:rPr>
          <w:rFonts w:ascii="Times New Roman" w:hAnsi="Times New Roman" w:cs="Times New Roman"/>
          <w:sz w:val="24"/>
          <w:szCs w:val="24"/>
        </w:rPr>
        <w:t>,</w:t>
      </w:r>
      <w:r w:rsidRPr="009F79D1">
        <w:rPr>
          <w:rFonts w:ascii="Times New Roman" w:hAnsi="Times New Roman" w:cs="Times New Roman"/>
          <w:sz w:val="24"/>
          <w:szCs w:val="24"/>
        </w:rPr>
        <w:t xml:space="preserve"> Robinson TP</w:t>
      </w:r>
      <w:r w:rsidR="009E1223"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roofErr w:type="gramStart"/>
      <w:r w:rsidRPr="009F79D1">
        <w:rPr>
          <w:rFonts w:ascii="Times New Roman" w:hAnsi="Times New Roman" w:cs="Times New Roman"/>
          <w:bCs/>
          <w:color w:val="000000"/>
          <w:kern w:val="36"/>
          <w:sz w:val="24"/>
          <w:szCs w:val="24"/>
        </w:rPr>
        <w:t>Mapping</w:t>
      </w:r>
      <w:proofErr w:type="gramEnd"/>
      <w:r w:rsidRPr="009F79D1">
        <w:rPr>
          <w:rFonts w:ascii="Times New Roman" w:hAnsi="Times New Roman" w:cs="Times New Roman"/>
          <w:bCs/>
          <w:color w:val="000000"/>
          <w:kern w:val="36"/>
          <w:sz w:val="24"/>
          <w:szCs w:val="24"/>
        </w:rPr>
        <w:t xml:space="preserve"> the benefit-cost ratios of interventions against bovine </w:t>
      </w:r>
      <w:proofErr w:type="spellStart"/>
      <w:r w:rsidRPr="009F79D1">
        <w:rPr>
          <w:rFonts w:ascii="Times New Roman" w:hAnsi="Times New Roman" w:cs="Times New Roman"/>
          <w:bCs/>
          <w:color w:val="000000"/>
          <w:kern w:val="36"/>
          <w:sz w:val="24"/>
          <w:szCs w:val="24"/>
        </w:rPr>
        <w:t>trypanosomosis</w:t>
      </w:r>
      <w:proofErr w:type="spellEnd"/>
      <w:r w:rsidRPr="009F79D1">
        <w:rPr>
          <w:rFonts w:ascii="Times New Roman" w:hAnsi="Times New Roman" w:cs="Times New Roman"/>
          <w:bCs/>
          <w:color w:val="000000"/>
          <w:kern w:val="36"/>
          <w:sz w:val="24"/>
          <w:szCs w:val="24"/>
        </w:rPr>
        <w:t xml:space="preserve"> in eastern Africa.</w:t>
      </w:r>
      <w:r w:rsidRPr="009F79D1">
        <w:rPr>
          <w:rFonts w:ascii="Times New Roman" w:hAnsi="Times New Roman" w:cs="Times New Roman"/>
          <w:sz w:val="24"/>
          <w:szCs w:val="24"/>
        </w:rPr>
        <w:t xml:space="preserve"> </w:t>
      </w:r>
      <w:proofErr w:type="spellStart"/>
      <w:r w:rsidRPr="009F79D1">
        <w:rPr>
          <w:rFonts w:ascii="Times New Roman" w:hAnsi="Times New Roman" w:cs="Times New Roman"/>
          <w:sz w:val="24"/>
          <w:szCs w:val="24"/>
        </w:rPr>
        <w:t>Prev</w:t>
      </w:r>
      <w:proofErr w:type="spellEnd"/>
      <w:r w:rsidRPr="009F79D1">
        <w:rPr>
          <w:rFonts w:ascii="Times New Roman" w:hAnsi="Times New Roman" w:cs="Times New Roman"/>
          <w:sz w:val="24"/>
          <w:szCs w:val="24"/>
        </w:rPr>
        <w:t xml:space="preserve"> Vet</w:t>
      </w:r>
      <w:r w:rsidR="00537664" w:rsidRPr="009F79D1">
        <w:rPr>
          <w:rFonts w:ascii="Times New Roman" w:hAnsi="Times New Roman" w:cs="Times New Roman"/>
          <w:sz w:val="24"/>
          <w:szCs w:val="24"/>
        </w:rPr>
        <w:t xml:space="preserve"> Med.</w:t>
      </w:r>
      <w:r w:rsidRPr="009F79D1">
        <w:rPr>
          <w:rFonts w:ascii="Times New Roman" w:hAnsi="Times New Roman" w:cs="Times New Roman"/>
          <w:sz w:val="24"/>
          <w:szCs w:val="24"/>
        </w:rPr>
        <w:t xml:space="preserve"> </w:t>
      </w:r>
      <w:r w:rsidR="00537664" w:rsidRPr="009F79D1">
        <w:rPr>
          <w:rFonts w:ascii="Times New Roman" w:hAnsi="Times New Roman" w:cs="Times New Roman"/>
          <w:sz w:val="24"/>
          <w:szCs w:val="24"/>
        </w:rPr>
        <w:t>2015b;</w:t>
      </w:r>
      <w:r w:rsidRPr="009F79D1">
        <w:rPr>
          <w:rFonts w:ascii="Times New Roman" w:hAnsi="Times New Roman" w:cs="Times New Roman"/>
          <w:sz w:val="24"/>
          <w:szCs w:val="24"/>
        </w:rPr>
        <w:t>122</w:t>
      </w:r>
      <w:r w:rsidR="00597804" w:rsidRPr="009F79D1">
        <w:rPr>
          <w:rFonts w:ascii="Times New Roman" w:hAnsi="Times New Roman" w:cs="Times New Roman"/>
          <w:sz w:val="24"/>
          <w:szCs w:val="24"/>
        </w:rPr>
        <w:t>:</w:t>
      </w:r>
      <w:r w:rsidRPr="009F79D1">
        <w:rPr>
          <w:rFonts w:ascii="Times New Roman" w:hAnsi="Times New Roman" w:cs="Times New Roman"/>
          <w:sz w:val="24"/>
          <w:szCs w:val="24"/>
        </w:rPr>
        <w:t>406</w:t>
      </w:r>
      <w:r w:rsidR="00537664" w:rsidRPr="009F79D1">
        <w:rPr>
          <w:rFonts w:ascii="Times New Roman" w:hAnsi="Times New Roman" w:cs="Times New Roman"/>
          <w:sz w:val="24"/>
          <w:szCs w:val="24"/>
        </w:rPr>
        <w:t>-</w:t>
      </w:r>
      <w:r w:rsidRPr="009F79D1">
        <w:rPr>
          <w:rFonts w:ascii="Times New Roman" w:hAnsi="Times New Roman" w:cs="Times New Roman"/>
          <w:sz w:val="24"/>
          <w:szCs w:val="24"/>
        </w:rPr>
        <w:t xml:space="preserve">416 </w:t>
      </w:r>
    </w:p>
    <w:p w14:paraId="44D5CBED" w14:textId="10493EBB" w:rsidR="00891561" w:rsidRPr="009F79D1" w:rsidRDefault="00891561" w:rsidP="00FD0EB1">
      <w:pPr>
        <w:pStyle w:val="ListParagraph"/>
        <w:numPr>
          <w:ilvl w:val="0"/>
          <w:numId w:val="22"/>
        </w:numPr>
        <w:autoSpaceDE w:val="0"/>
        <w:autoSpaceDN w:val="0"/>
        <w:adjustRightInd w:val="0"/>
        <w:spacing w:line="360" w:lineRule="auto"/>
        <w:rPr>
          <w:rFonts w:ascii="Times New Roman" w:hAnsi="Times New Roman" w:cs="Times New Roman"/>
          <w:sz w:val="24"/>
          <w:szCs w:val="24"/>
        </w:rPr>
      </w:pPr>
      <w:r w:rsidRPr="009F79D1">
        <w:rPr>
          <w:rFonts w:ascii="Times New Roman" w:hAnsi="Times New Roman" w:cs="Times New Roman"/>
          <w:sz w:val="24"/>
          <w:szCs w:val="24"/>
          <w:shd w:val="clear" w:color="auto" w:fill="FFFFFF"/>
        </w:rPr>
        <w:t xml:space="preserve">Rock KS, </w:t>
      </w:r>
      <w:proofErr w:type="spellStart"/>
      <w:r w:rsidRPr="009F79D1">
        <w:rPr>
          <w:rFonts w:ascii="Times New Roman" w:hAnsi="Times New Roman" w:cs="Times New Roman"/>
          <w:sz w:val="24"/>
          <w:szCs w:val="24"/>
          <w:shd w:val="clear" w:color="auto" w:fill="FFFFFF"/>
        </w:rPr>
        <w:t>Ndeffo-Mbah</w:t>
      </w:r>
      <w:proofErr w:type="spellEnd"/>
      <w:r w:rsidRPr="009F79D1">
        <w:rPr>
          <w:rFonts w:ascii="Times New Roman" w:hAnsi="Times New Roman" w:cs="Times New Roman"/>
          <w:sz w:val="24"/>
          <w:szCs w:val="24"/>
          <w:shd w:val="clear" w:color="auto" w:fill="FFFFFF"/>
        </w:rPr>
        <w:t xml:space="preserve"> ML, </w:t>
      </w:r>
      <w:proofErr w:type="spellStart"/>
      <w:r w:rsidRPr="009F79D1">
        <w:rPr>
          <w:rFonts w:ascii="Times New Roman" w:hAnsi="Times New Roman" w:cs="Times New Roman"/>
          <w:sz w:val="24"/>
          <w:szCs w:val="24"/>
          <w:shd w:val="clear" w:color="auto" w:fill="FFFFFF"/>
        </w:rPr>
        <w:t>Castaño</w:t>
      </w:r>
      <w:proofErr w:type="spellEnd"/>
      <w:r w:rsidRPr="009F79D1">
        <w:rPr>
          <w:rFonts w:ascii="Times New Roman" w:hAnsi="Times New Roman" w:cs="Times New Roman"/>
          <w:sz w:val="24"/>
          <w:szCs w:val="24"/>
          <w:shd w:val="clear" w:color="auto" w:fill="FFFFFF"/>
        </w:rPr>
        <w:t xml:space="preserve"> S, Palmer C, Pandey A, Atkins KE, </w:t>
      </w:r>
      <w:r w:rsidR="001631A2" w:rsidRPr="009F79D1">
        <w:rPr>
          <w:rFonts w:ascii="Times New Roman" w:hAnsi="Times New Roman" w:cs="Times New Roman"/>
          <w:sz w:val="24"/>
          <w:szCs w:val="24"/>
          <w:shd w:val="clear" w:color="auto" w:fill="FFFFFF"/>
        </w:rPr>
        <w:t>et al</w:t>
      </w:r>
      <w:r w:rsidRPr="009F79D1">
        <w:rPr>
          <w:rFonts w:ascii="Times New Roman" w:hAnsi="Times New Roman" w:cs="Times New Roman"/>
          <w:sz w:val="24"/>
          <w:szCs w:val="24"/>
          <w:shd w:val="clear" w:color="auto" w:fill="FFFFFF"/>
        </w:rPr>
        <w:t xml:space="preserve">. Assessing Strategies Against </w:t>
      </w:r>
      <w:proofErr w:type="spellStart"/>
      <w:r w:rsidRPr="009F79D1">
        <w:rPr>
          <w:rFonts w:ascii="Times New Roman" w:hAnsi="Times New Roman" w:cs="Times New Roman"/>
          <w:sz w:val="24"/>
          <w:szCs w:val="24"/>
          <w:shd w:val="clear" w:color="auto" w:fill="FFFFFF"/>
        </w:rPr>
        <w:t>Gambiense</w:t>
      </w:r>
      <w:proofErr w:type="spellEnd"/>
      <w:r w:rsidRPr="009F79D1">
        <w:rPr>
          <w:rFonts w:ascii="Times New Roman" w:hAnsi="Times New Roman" w:cs="Times New Roman"/>
          <w:sz w:val="24"/>
          <w:szCs w:val="24"/>
          <w:shd w:val="clear" w:color="auto" w:fill="FFFFFF"/>
        </w:rPr>
        <w:t xml:space="preserve"> Sleeping Sickness Through Mathematical </w:t>
      </w:r>
      <w:proofErr w:type="spellStart"/>
      <w:r w:rsidRPr="009F79D1">
        <w:rPr>
          <w:rFonts w:ascii="Times New Roman" w:hAnsi="Times New Roman" w:cs="Times New Roman"/>
          <w:sz w:val="24"/>
          <w:szCs w:val="24"/>
          <w:shd w:val="clear" w:color="auto" w:fill="FFFFFF"/>
        </w:rPr>
        <w:t>Modeling</w:t>
      </w:r>
      <w:proofErr w:type="spellEnd"/>
      <w:r w:rsidRPr="009F79D1">
        <w:rPr>
          <w:rFonts w:ascii="Times New Roman" w:hAnsi="Times New Roman" w:cs="Times New Roman"/>
          <w:sz w:val="24"/>
          <w:szCs w:val="24"/>
          <w:shd w:val="clear" w:color="auto" w:fill="FFFFFF"/>
        </w:rPr>
        <w:t>. </w:t>
      </w:r>
      <w:proofErr w:type="spellStart"/>
      <w:r w:rsidRPr="009F79D1">
        <w:rPr>
          <w:rFonts w:ascii="Times New Roman" w:hAnsi="Times New Roman" w:cs="Times New Roman"/>
          <w:i/>
          <w:iCs/>
          <w:sz w:val="24"/>
          <w:szCs w:val="24"/>
          <w:shd w:val="clear" w:color="auto" w:fill="FFFFFF"/>
        </w:rPr>
        <w:t>Clin</w:t>
      </w:r>
      <w:proofErr w:type="spellEnd"/>
      <w:r w:rsidRPr="009F79D1">
        <w:rPr>
          <w:rFonts w:ascii="Times New Roman" w:hAnsi="Times New Roman" w:cs="Times New Roman"/>
          <w:i/>
          <w:iCs/>
          <w:sz w:val="24"/>
          <w:szCs w:val="24"/>
          <w:shd w:val="clear" w:color="auto" w:fill="FFFFFF"/>
        </w:rPr>
        <w:t xml:space="preserve"> Infect Dis</w:t>
      </w:r>
      <w:r w:rsidRPr="009F79D1">
        <w:rPr>
          <w:rFonts w:ascii="Times New Roman" w:hAnsi="Times New Roman" w:cs="Times New Roman"/>
          <w:sz w:val="24"/>
          <w:szCs w:val="24"/>
          <w:shd w:val="clear" w:color="auto" w:fill="FFFFFF"/>
        </w:rPr>
        <w:t>. 2018 Jun 1</w:t>
      </w:r>
      <w:proofErr w:type="gramStart"/>
      <w:r w:rsidRPr="009F79D1">
        <w:rPr>
          <w:rFonts w:ascii="Times New Roman" w:hAnsi="Times New Roman" w:cs="Times New Roman"/>
          <w:sz w:val="24"/>
          <w:szCs w:val="24"/>
          <w:shd w:val="clear" w:color="auto" w:fill="FFFFFF"/>
        </w:rPr>
        <w:t>;66</w:t>
      </w:r>
      <w:proofErr w:type="gramEnd"/>
      <w:r w:rsidRPr="009F79D1">
        <w:rPr>
          <w:rFonts w:ascii="Times New Roman" w:hAnsi="Times New Roman" w:cs="Times New Roman"/>
          <w:sz w:val="24"/>
          <w:szCs w:val="24"/>
          <w:shd w:val="clear" w:color="auto" w:fill="FFFFFF"/>
        </w:rPr>
        <w:t>(suppl_4):S286</w:t>
      </w:r>
      <w:r w:rsidR="004168FF" w:rsidRPr="009F79D1">
        <w:rPr>
          <w:rFonts w:ascii="Times New Roman" w:hAnsi="Times New Roman" w:cs="Times New Roman"/>
          <w:sz w:val="24"/>
          <w:szCs w:val="24"/>
        </w:rPr>
        <w:t>–</w:t>
      </w:r>
      <w:r w:rsidRPr="009F79D1">
        <w:rPr>
          <w:rFonts w:ascii="Times New Roman" w:hAnsi="Times New Roman" w:cs="Times New Roman"/>
          <w:sz w:val="24"/>
          <w:szCs w:val="24"/>
          <w:shd w:val="clear" w:color="auto" w:fill="FFFFFF"/>
        </w:rPr>
        <w:t xml:space="preserve">S292. </w:t>
      </w:r>
    </w:p>
    <w:p w14:paraId="58FD11EC" w14:textId="38813643" w:rsidR="00922D9D" w:rsidRPr="009F79D1" w:rsidRDefault="00922D9D"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shd w:val="clear" w:color="auto" w:fill="FFFFFF"/>
        </w:rPr>
        <w:t xml:space="preserve">Pandey A, Atkins KE, </w:t>
      </w:r>
      <w:proofErr w:type="spellStart"/>
      <w:r w:rsidRPr="009F79D1">
        <w:rPr>
          <w:rFonts w:ascii="Times New Roman" w:hAnsi="Times New Roman" w:cs="Times New Roman"/>
          <w:sz w:val="24"/>
          <w:szCs w:val="24"/>
          <w:shd w:val="clear" w:color="auto" w:fill="FFFFFF"/>
        </w:rPr>
        <w:t>Bucheton</w:t>
      </w:r>
      <w:proofErr w:type="spellEnd"/>
      <w:r w:rsidRPr="009F79D1">
        <w:rPr>
          <w:rFonts w:ascii="Times New Roman" w:hAnsi="Times New Roman" w:cs="Times New Roman"/>
          <w:sz w:val="24"/>
          <w:szCs w:val="24"/>
          <w:shd w:val="clear" w:color="auto" w:fill="FFFFFF"/>
        </w:rPr>
        <w:t xml:space="preserve"> B, </w:t>
      </w:r>
      <w:proofErr w:type="spellStart"/>
      <w:r w:rsidRPr="009F79D1">
        <w:rPr>
          <w:rFonts w:ascii="Times New Roman" w:hAnsi="Times New Roman" w:cs="Times New Roman"/>
          <w:sz w:val="24"/>
          <w:szCs w:val="24"/>
          <w:shd w:val="clear" w:color="auto" w:fill="FFFFFF"/>
        </w:rPr>
        <w:t>Camara</w:t>
      </w:r>
      <w:proofErr w:type="spellEnd"/>
      <w:r w:rsidRPr="009F79D1">
        <w:rPr>
          <w:rFonts w:ascii="Times New Roman" w:hAnsi="Times New Roman" w:cs="Times New Roman"/>
          <w:sz w:val="24"/>
          <w:szCs w:val="24"/>
          <w:shd w:val="clear" w:color="auto" w:fill="FFFFFF"/>
        </w:rPr>
        <w:t xml:space="preserve"> M, </w:t>
      </w:r>
      <w:proofErr w:type="spellStart"/>
      <w:r w:rsidRPr="009F79D1">
        <w:rPr>
          <w:rFonts w:ascii="Times New Roman" w:hAnsi="Times New Roman" w:cs="Times New Roman"/>
          <w:sz w:val="24"/>
          <w:szCs w:val="24"/>
          <w:shd w:val="clear" w:color="auto" w:fill="FFFFFF"/>
        </w:rPr>
        <w:t>Aksoy</w:t>
      </w:r>
      <w:proofErr w:type="spellEnd"/>
      <w:r w:rsidRPr="009F79D1">
        <w:rPr>
          <w:rFonts w:ascii="Times New Roman" w:hAnsi="Times New Roman" w:cs="Times New Roman"/>
          <w:sz w:val="24"/>
          <w:szCs w:val="24"/>
          <w:shd w:val="clear" w:color="auto" w:fill="FFFFFF"/>
        </w:rPr>
        <w:t xml:space="preserve"> S, Galvani AP, </w:t>
      </w:r>
      <w:r w:rsidR="001631A2" w:rsidRPr="009F79D1">
        <w:rPr>
          <w:rFonts w:ascii="Times New Roman" w:hAnsi="Times New Roman" w:cs="Times New Roman"/>
          <w:sz w:val="24"/>
          <w:szCs w:val="24"/>
          <w:shd w:val="clear" w:color="auto" w:fill="FFFFFF"/>
        </w:rPr>
        <w:t>et al</w:t>
      </w:r>
      <w:r w:rsidRPr="009F79D1">
        <w:rPr>
          <w:rFonts w:ascii="Times New Roman" w:hAnsi="Times New Roman" w:cs="Times New Roman"/>
          <w:sz w:val="24"/>
          <w:szCs w:val="24"/>
          <w:shd w:val="clear" w:color="auto" w:fill="FFFFFF"/>
        </w:rPr>
        <w:t>. Evaluating long-term effectiveness of sleeping sickness control measures in Guinea. </w:t>
      </w:r>
      <w:proofErr w:type="spellStart"/>
      <w:r w:rsidRPr="009F79D1">
        <w:rPr>
          <w:rFonts w:ascii="Times New Roman" w:hAnsi="Times New Roman" w:cs="Times New Roman"/>
          <w:i/>
          <w:iCs/>
          <w:sz w:val="24"/>
          <w:szCs w:val="24"/>
          <w:shd w:val="clear" w:color="auto" w:fill="FFFFFF"/>
        </w:rPr>
        <w:t>Parasit</w:t>
      </w:r>
      <w:proofErr w:type="spellEnd"/>
      <w:r w:rsidRPr="009F79D1">
        <w:rPr>
          <w:rFonts w:ascii="Times New Roman" w:hAnsi="Times New Roman" w:cs="Times New Roman"/>
          <w:i/>
          <w:iCs/>
          <w:sz w:val="24"/>
          <w:szCs w:val="24"/>
          <w:shd w:val="clear" w:color="auto" w:fill="FFFFFF"/>
        </w:rPr>
        <w:t xml:space="preserve"> Vectors</w:t>
      </w:r>
      <w:r w:rsidRPr="009F79D1">
        <w:rPr>
          <w:rFonts w:ascii="Times New Roman" w:hAnsi="Times New Roman" w:cs="Times New Roman"/>
          <w:sz w:val="24"/>
          <w:szCs w:val="24"/>
          <w:shd w:val="clear" w:color="auto" w:fill="FFFFFF"/>
        </w:rPr>
        <w:t>. 2015 Oct 22</w:t>
      </w:r>
      <w:proofErr w:type="gramStart"/>
      <w:r w:rsidRPr="009F79D1">
        <w:rPr>
          <w:rFonts w:ascii="Times New Roman" w:hAnsi="Times New Roman" w:cs="Times New Roman"/>
          <w:sz w:val="24"/>
          <w:szCs w:val="24"/>
          <w:shd w:val="clear" w:color="auto" w:fill="FFFFFF"/>
        </w:rPr>
        <w:t>;8:550</w:t>
      </w:r>
      <w:proofErr w:type="gramEnd"/>
      <w:r w:rsidRPr="009F79D1">
        <w:rPr>
          <w:rFonts w:ascii="Times New Roman" w:hAnsi="Times New Roman" w:cs="Times New Roman"/>
          <w:sz w:val="24"/>
          <w:szCs w:val="24"/>
          <w:shd w:val="clear" w:color="auto" w:fill="FFFFFF"/>
        </w:rPr>
        <w:t xml:space="preserve">. </w:t>
      </w:r>
    </w:p>
    <w:p w14:paraId="7FA567DE" w14:textId="3BC5256A" w:rsidR="00922D9D" w:rsidRPr="009F79D1" w:rsidRDefault="00922D9D" w:rsidP="00FD0EB1">
      <w:pPr>
        <w:pStyle w:val="References"/>
        <w:numPr>
          <w:ilvl w:val="0"/>
          <w:numId w:val="22"/>
        </w:numPr>
        <w:spacing w:before="0" w:beforeAutospacing="0" w:after="0" w:afterAutospacing="0" w:line="360" w:lineRule="auto"/>
        <w:jc w:val="left"/>
        <w:rPr>
          <w:rFonts w:ascii="Times New Roman" w:hAnsi="Times New Roman"/>
          <w:sz w:val="24"/>
          <w:szCs w:val="24"/>
        </w:rPr>
      </w:pPr>
      <w:r w:rsidRPr="009F79D1">
        <w:rPr>
          <w:rFonts w:ascii="Times New Roman" w:hAnsi="Times New Roman"/>
          <w:sz w:val="24"/>
          <w:szCs w:val="24"/>
        </w:rPr>
        <w:t xml:space="preserve">Shaw A, </w:t>
      </w:r>
      <w:proofErr w:type="spellStart"/>
      <w:r w:rsidRPr="009F79D1">
        <w:rPr>
          <w:rFonts w:ascii="Times New Roman" w:hAnsi="Times New Roman"/>
          <w:sz w:val="24"/>
          <w:szCs w:val="24"/>
        </w:rPr>
        <w:t>Hendrickx</w:t>
      </w:r>
      <w:proofErr w:type="spellEnd"/>
      <w:r w:rsidRPr="009F79D1">
        <w:rPr>
          <w:rFonts w:ascii="Times New Roman" w:hAnsi="Times New Roman"/>
          <w:sz w:val="24"/>
          <w:szCs w:val="24"/>
        </w:rPr>
        <w:t xml:space="preserve"> G, Gilbert M, Mattioli R, </w:t>
      </w:r>
      <w:proofErr w:type="spellStart"/>
      <w:r w:rsidRPr="009F79D1">
        <w:rPr>
          <w:rFonts w:ascii="Times New Roman" w:hAnsi="Times New Roman"/>
          <w:sz w:val="24"/>
          <w:szCs w:val="24"/>
        </w:rPr>
        <w:t>Codjia</w:t>
      </w:r>
      <w:proofErr w:type="spellEnd"/>
      <w:r w:rsidRPr="009F79D1">
        <w:rPr>
          <w:rFonts w:ascii="Times New Roman" w:hAnsi="Times New Roman"/>
          <w:sz w:val="24"/>
          <w:szCs w:val="24"/>
        </w:rPr>
        <w:t xml:space="preserve"> V, Dao B</w:t>
      </w:r>
      <w:r w:rsidR="001631A2" w:rsidRPr="009F79D1">
        <w:rPr>
          <w:rFonts w:ascii="Times New Roman" w:hAnsi="Times New Roman"/>
          <w:sz w:val="24"/>
          <w:szCs w:val="24"/>
        </w:rPr>
        <w:t>,</w:t>
      </w:r>
      <w:r w:rsidRPr="009F79D1">
        <w:rPr>
          <w:rFonts w:ascii="Times New Roman" w:hAnsi="Times New Roman"/>
          <w:sz w:val="24"/>
          <w:szCs w:val="24"/>
        </w:rPr>
        <w:t xml:space="preserve"> et al. </w:t>
      </w:r>
      <w:proofErr w:type="gramStart"/>
      <w:r w:rsidRPr="009F79D1">
        <w:rPr>
          <w:rFonts w:ascii="Times New Roman" w:hAnsi="Times New Roman"/>
          <w:sz w:val="24"/>
          <w:szCs w:val="24"/>
        </w:rPr>
        <w:t>Mapping</w:t>
      </w:r>
      <w:proofErr w:type="gramEnd"/>
      <w:r w:rsidRPr="009F79D1">
        <w:rPr>
          <w:rFonts w:ascii="Times New Roman" w:hAnsi="Times New Roman"/>
          <w:sz w:val="24"/>
          <w:szCs w:val="24"/>
        </w:rPr>
        <w:t xml:space="preserve"> the benefits: a new decision tool for tsetse and trypanosomiasis interventions. Edinburgh: DFID Animal Health Programme and FAO Programme Against African Trypanosomiasis; 2006. </w:t>
      </w:r>
      <w:hyperlink r:id="rId11" w:history="1">
        <w:r w:rsidR="00E47BB4" w:rsidRPr="009F79D1">
          <w:rPr>
            <w:rStyle w:val="Hyperlink"/>
            <w:rFonts w:ascii="Times New Roman" w:hAnsi="Times New Roman"/>
            <w:sz w:val="24"/>
            <w:szCs w:val="24"/>
          </w:rPr>
          <w:t>http://www.fao.org/3/CA1386B/ca1386b.pdf</w:t>
        </w:r>
      </w:hyperlink>
      <w:r w:rsidR="00E47BB4" w:rsidRPr="009F79D1">
        <w:rPr>
          <w:rFonts w:ascii="Times New Roman" w:hAnsi="Times New Roman"/>
          <w:sz w:val="24"/>
          <w:szCs w:val="24"/>
        </w:rPr>
        <w:t xml:space="preserve"> Accessed 12 Feb 2020. </w:t>
      </w:r>
    </w:p>
    <w:p w14:paraId="078EA763" w14:textId="77777777" w:rsidR="00627618" w:rsidRPr="009F79D1" w:rsidRDefault="00922D9D" w:rsidP="00FD0EB1">
      <w:pPr>
        <w:pStyle w:val="ListParagraph"/>
        <w:numPr>
          <w:ilvl w:val="0"/>
          <w:numId w:val="22"/>
        </w:numPr>
        <w:spacing w:line="360" w:lineRule="auto"/>
        <w:rPr>
          <w:rFonts w:ascii="Times New Roman" w:hAnsi="Times New Roman" w:cs="Times New Roman"/>
          <w:sz w:val="24"/>
          <w:szCs w:val="24"/>
        </w:rPr>
      </w:pPr>
      <w:r w:rsidRPr="009F79D1">
        <w:rPr>
          <w:rFonts w:ascii="Times New Roman" w:hAnsi="Times New Roman" w:cs="Times New Roman"/>
          <w:sz w:val="24"/>
          <w:szCs w:val="24"/>
        </w:rPr>
        <w:t xml:space="preserve">Shaw APM, Cecchi G, </w:t>
      </w:r>
      <w:proofErr w:type="spellStart"/>
      <w:r w:rsidRPr="009F79D1">
        <w:rPr>
          <w:rFonts w:ascii="Times New Roman" w:hAnsi="Times New Roman" w:cs="Times New Roman"/>
          <w:sz w:val="24"/>
          <w:szCs w:val="24"/>
        </w:rPr>
        <w:t>Wint</w:t>
      </w:r>
      <w:proofErr w:type="spellEnd"/>
      <w:r w:rsidRPr="009F79D1">
        <w:rPr>
          <w:rFonts w:ascii="Times New Roman" w:hAnsi="Times New Roman" w:cs="Times New Roman"/>
          <w:sz w:val="24"/>
          <w:szCs w:val="24"/>
        </w:rPr>
        <w:t xml:space="preserve"> GRW, Mattioli RC, </w:t>
      </w:r>
      <w:proofErr w:type="gramStart"/>
      <w:r w:rsidRPr="009F79D1">
        <w:rPr>
          <w:rFonts w:ascii="Times New Roman" w:hAnsi="Times New Roman" w:cs="Times New Roman"/>
          <w:sz w:val="24"/>
          <w:szCs w:val="24"/>
        </w:rPr>
        <w:t>Robinson</w:t>
      </w:r>
      <w:proofErr w:type="gramEnd"/>
      <w:r w:rsidRPr="009F79D1">
        <w:rPr>
          <w:rFonts w:ascii="Times New Roman" w:hAnsi="Times New Roman" w:cs="Times New Roman"/>
          <w:sz w:val="24"/>
          <w:szCs w:val="24"/>
        </w:rPr>
        <w:t xml:space="preserve"> TP. Mapping the economic benefits to livestock keepers from intervening against bovine </w:t>
      </w:r>
      <w:proofErr w:type="spellStart"/>
      <w:r w:rsidRPr="009F79D1">
        <w:rPr>
          <w:rFonts w:ascii="Times New Roman" w:hAnsi="Times New Roman" w:cs="Times New Roman"/>
          <w:sz w:val="24"/>
          <w:szCs w:val="24"/>
        </w:rPr>
        <w:t>trypanosomosis</w:t>
      </w:r>
      <w:proofErr w:type="spellEnd"/>
      <w:r w:rsidRPr="009F79D1">
        <w:rPr>
          <w:rFonts w:ascii="Times New Roman" w:hAnsi="Times New Roman" w:cs="Times New Roman"/>
          <w:sz w:val="24"/>
          <w:szCs w:val="24"/>
        </w:rPr>
        <w:t xml:space="preserve"> in Eastern Africa. </w:t>
      </w:r>
      <w:proofErr w:type="spellStart"/>
      <w:r w:rsidRPr="009F79D1">
        <w:rPr>
          <w:rStyle w:val="ref-journal"/>
          <w:rFonts w:ascii="Times New Roman" w:hAnsi="Times New Roman" w:cs="Times New Roman"/>
          <w:sz w:val="24"/>
          <w:szCs w:val="24"/>
        </w:rPr>
        <w:t>Prev</w:t>
      </w:r>
      <w:proofErr w:type="spellEnd"/>
      <w:r w:rsidRPr="009F79D1">
        <w:rPr>
          <w:rStyle w:val="ref-journal"/>
          <w:rFonts w:ascii="Times New Roman" w:hAnsi="Times New Roman" w:cs="Times New Roman"/>
          <w:sz w:val="24"/>
          <w:szCs w:val="24"/>
        </w:rPr>
        <w:t xml:space="preserve"> Vet Med.</w:t>
      </w:r>
      <w:r w:rsidRPr="009F79D1">
        <w:rPr>
          <w:rStyle w:val="ref-vol"/>
          <w:rFonts w:ascii="Times New Roman" w:hAnsi="Times New Roman" w:cs="Times New Roman"/>
          <w:sz w:val="24"/>
          <w:szCs w:val="24"/>
        </w:rPr>
        <w:t xml:space="preserve"> </w:t>
      </w:r>
      <w:r w:rsidRPr="009F79D1">
        <w:rPr>
          <w:rFonts w:ascii="Times New Roman" w:hAnsi="Times New Roman" w:cs="Times New Roman"/>
          <w:sz w:val="24"/>
          <w:szCs w:val="24"/>
        </w:rPr>
        <w:t>2014</w:t>
      </w:r>
      <w:proofErr w:type="gramStart"/>
      <w:r w:rsidRPr="009F79D1">
        <w:rPr>
          <w:rFonts w:ascii="Times New Roman" w:hAnsi="Times New Roman" w:cs="Times New Roman"/>
          <w:sz w:val="24"/>
          <w:szCs w:val="24"/>
        </w:rPr>
        <w:t>;113</w:t>
      </w:r>
      <w:r w:rsidR="00597804" w:rsidRPr="009F79D1">
        <w:rPr>
          <w:rFonts w:ascii="Times New Roman" w:hAnsi="Times New Roman" w:cs="Times New Roman"/>
          <w:sz w:val="24"/>
          <w:szCs w:val="24"/>
        </w:rPr>
        <w:t>:</w:t>
      </w:r>
      <w:r w:rsidRPr="009F79D1">
        <w:rPr>
          <w:rFonts w:ascii="Times New Roman" w:hAnsi="Times New Roman" w:cs="Times New Roman"/>
          <w:sz w:val="24"/>
          <w:szCs w:val="24"/>
        </w:rPr>
        <w:t>197</w:t>
      </w:r>
      <w:proofErr w:type="gramEnd"/>
      <w:r w:rsidR="004168FF" w:rsidRPr="009F79D1">
        <w:rPr>
          <w:rFonts w:ascii="Times New Roman" w:hAnsi="Times New Roman" w:cs="Times New Roman"/>
          <w:sz w:val="24"/>
          <w:szCs w:val="24"/>
        </w:rPr>
        <w:t>–</w:t>
      </w:r>
      <w:r w:rsidRPr="009F79D1">
        <w:rPr>
          <w:rFonts w:ascii="Times New Roman" w:hAnsi="Times New Roman" w:cs="Times New Roman"/>
          <w:sz w:val="24"/>
          <w:szCs w:val="24"/>
        </w:rPr>
        <w:t>210</w:t>
      </w:r>
      <w:r w:rsidR="009E704C" w:rsidRPr="009F79D1">
        <w:rPr>
          <w:rFonts w:ascii="Times New Roman" w:hAnsi="Times New Roman" w:cs="Times New Roman"/>
          <w:sz w:val="24"/>
          <w:szCs w:val="24"/>
        </w:rPr>
        <w:t>.</w:t>
      </w:r>
      <w:r w:rsidRPr="009F79D1">
        <w:rPr>
          <w:rFonts w:ascii="Times New Roman" w:hAnsi="Times New Roman" w:cs="Times New Roman"/>
          <w:sz w:val="24"/>
          <w:szCs w:val="24"/>
        </w:rPr>
        <w:t xml:space="preserve"> </w:t>
      </w:r>
    </w:p>
    <w:p w14:paraId="06B83EA2" w14:textId="77777777" w:rsidR="000F155D" w:rsidRPr="009F79D1" w:rsidRDefault="000F155D" w:rsidP="000F155D">
      <w:pPr>
        <w:spacing w:line="480" w:lineRule="auto"/>
        <w:rPr>
          <w:rFonts w:ascii="Times New Roman" w:hAnsi="Times New Roman" w:cs="Times New Roman"/>
          <w:b/>
          <w:sz w:val="24"/>
          <w:szCs w:val="24"/>
        </w:rPr>
      </w:pPr>
    </w:p>
    <w:p w14:paraId="3E8B7CB4" w14:textId="32C95EA6" w:rsidR="00AF0B36" w:rsidRPr="009F79D1" w:rsidRDefault="00AE2211" w:rsidP="00B5235D">
      <w:pPr>
        <w:pStyle w:val="NormalWeb"/>
        <w:rPr>
          <w:b/>
          <w:sz w:val="28"/>
          <w:szCs w:val="28"/>
        </w:rPr>
      </w:pPr>
      <w:r w:rsidRPr="009F79D1">
        <w:rPr>
          <w:b/>
          <w:sz w:val="28"/>
          <w:szCs w:val="28"/>
        </w:rPr>
        <w:t>Figures</w:t>
      </w:r>
    </w:p>
    <w:p w14:paraId="30A7787D" w14:textId="77777777" w:rsidR="00F22DB7" w:rsidRPr="009F79D1" w:rsidRDefault="00F22DB7" w:rsidP="00B5235D">
      <w:pPr>
        <w:pStyle w:val="p1"/>
        <w:jc w:val="center"/>
        <w:rPr>
          <w:rFonts w:ascii="Times New Roman" w:hAnsi="Times New Roman"/>
          <w:b/>
          <w:sz w:val="24"/>
          <w:szCs w:val="24"/>
          <w:lang w:val="en-GB" w:eastAsia="en-US"/>
        </w:rPr>
      </w:pPr>
      <w:r w:rsidRPr="009F79D1">
        <w:rPr>
          <w:rFonts w:ascii="Times New Roman" w:hAnsi="Times New Roman"/>
          <w:b/>
          <w:sz w:val="24"/>
          <w:szCs w:val="24"/>
          <w:lang w:val="en-GB" w:eastAsia="en-US"/>
        </w:rPr>
        <w:t>Fig. 1</w:t>
      </w:r>
    </w:p>
    <w:p w14:paraId="23C61101" w14:textId="77777777" w:rsidR="00F22DB7" w:rsidRPr="009F79D1" w:rsidRDefault="00F22DB7" w:rsidP="00B5235D">
      <w:pPr>
        <w:pStyle w:val="p1"/>
        <w:jc w:val="center"/>
        <w:rPr>
          <w:rFonts w:ascii="Times New Roman" w:hAnsi="Times New Roman"/>
          <w:b/>
          <w:sz w:val="24"/>
          <w:szCs w:val="24"/>
          <w:lang w:val="en-GB" w:eastAsia="en-US"/>
        </w:rPr>
      </w:pPr>
      <w:r w:rsidRPr="009F79D1">
        <w:rPr>
          <w:rFonts w:ascii="Times New Roman" w:hAnsi="Times New Roman"/>
          <w:b/>
          <w:sz w:val="24"/>
          <w:szCs w:val="24"/>
          <w:lang w:val="en-GB" w:eastAsia="en-US"/>
        </w:rPr>
        <w:t xml:space="preserve">The </w:t>
      </w:r>
      <w:proofErr w:type="spellStart"/>
      <w:r w:rsidRPr="009F79D1">
        <w:rPr>
          <w:rFonts w:ascii="Times New Roman" w:hAnsi="Times New Roman"/>
          <w:b/>
          <w:sz w:val="24"/>
          <w:szCs w:val="24"/>
          <w:lang w:val="en-GB" w:eastAsia="en-US"/>
        </w:rPr>
        <w:t>Mandoul</w:t>
      </w:r>
      <w:proofErr w:type="spellEnd"/>
      <w:r w:rsidRPr="009F79D1">
        <w:rPr>
          <w:rFonts w:ascii="Times New Roman" w:hAnsi="Times New Roman"/>
          <w:b/>
          <w:sz w:val="24"/>
          <w:szCs w:val="24"/>
          <w:lang w:val="en-GB" w:eastAsia="en-US"/>
        </w:rPr>
        <w:t xml:space="preserve"> HAT focus</w:t>
      </w:r>
    </w:p>
    <w:p w14:paraId="008712AF" w14:textId="77777777" w:rsidR="00F22DB7" w:rsidRPr="009F79D1" w:rsidRDefault="00F22DB7" w:rsidP="00B5235D">
      <w:pPr>
        <w:jc w:val="center"/>
        <w:rPr>
          <w:rFonts w:ascii="Times New Roman" w:hAnsi="Times New Roman" w:cs="Times New Roman"/>
          <w:b/>
          <w:sz w:val="24"/>
          <w:szCs w:val="24"/>
        </w:rPr>
      </w:pPr>
    </w:p>
    <w:p w14:paraId="58E46358"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xml:space="preserve">Fig. 2 </w:t>
      </w:r>
    </w:p>
    <w:p w14:paraId="4CC40168"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xml:space="preserve">Cattle in the </w:t>
      </w:r>
      <w:proofErr w:type="spellStart"/>
      <w:r w:rsidRPr="009F79D1">
        <w:rPr>
          <w:rFonts w:ascii="Times New Roman" w:hAnsi="Times New Roman" w:cs="Times New Roman"/>
          <w:b/>
          <w:sz w:val="24"/>
          <w:szCs w:val="24"/>
        </w:rPr>
        <w:t>Mandoul</w:t>
      </w:r>
      <w:proofErr w:type="spellEnd"/>
      <w:r w:rsidRPr="009F79D1">
        <w:rPr>
          <w:rFonts w:ascii="Times New Roman" w:hAnsi="Times New Roman" w:cs="Times New Roman"/>
          <w:b/>
          <w:sz w:val="24"/>
          <w:szCs w:val="24"/>
        </w:rPr>
        <w:t xml:space="preserve"> HAT focus</w:t>
      </w:r>
    </w:p>
    <w:p w14:paraId="682E409A" w14:textId="77777777" w:rsidR="00F22DB7" w:rsidRPr="009F79D1" w:rsidRDefault="00F22DB7" w:rsidP="00B5235D">
      <w:pPr>
        <w:jc w:val="center"/>
        <w:rPr>
          <w:rFonts w:ascii="Times New Roman" w:hAnsi="Times New Roman" w:cs="Times New Roman"/>
          <w:b/>
          <w:sz w:val="24"/>
          <w:szCs w:val="24"/>
        </w:rPr>
      </w:pPr>
    </w:p>
    <w:p w14:paraId="71F53616"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Fig. 3</w:t>
      </w:r>
    </w:p>
    <w:p w14:paraId="6728DCEE"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Schedule of work for which costs were collected and analysed</w:t>
      </w:r>
    </w:p>
    <w:p w14:paraId="25B088E1" w14:textId="77777777" w:rsidR="00F22DB7" w:rsidRPr="009F79D1" w:rsidRDefault="00F22DB7" w:rsidP="00B5235D">
      <w:pPr>
        <w:jc w:val="center"/>
        <w:rPr>
          <w:rFonts w:ascii="Times New Roman" w:hAnsi="Times New Roman" w:cs="Times New Roman"/>
          <w:b/>
          <w:sz w:val="24"/>
          <w:szCs w:val="24"/>
        </w:rPr>
      </w:pPr>
    </w:p>
    <w:p w14:paraId="620BD57F" w14:textId="77777777" w:rsidR="00F22DB7" w:rsidRPr="009F79D1" w:rsidRDefault="00F22DB7" w:rsidP="00B5235D">
      <w:pPr>
        <w:pStyle w:val="ListParagraph"/>
        <w:ind w:left="0"/>
        <w:jc w:val="center"/>
        <w:rPr>
          <w:rFonts w:ascii="Times New Roman" w:hAnsi="Times New Roman" w:cs="Times New Roman"/>
          <w:b/>
          <w:sz w:val="24"/>
          <w:szCs w:val="24"/>
        </w:rPr>
      </w:pPr>
      <w:r w:rsidRPr="009F79D1">
        <w:rPr>
          <w:rFonts w:ascii="Times New Roman" w:hAnsi="Times New Roman" w:cs="Times New Roman"/>
          <w:b/>
          <w:sz w:val="24"/>
          <w:szCs w:val="24"/>
        </w:rPr>
        <w:t>Fig. 4</w:t>
      </w:r>
    </w:p>
    <w:p w14:paraId="7B0A51A9"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Target deployment</w:t>
      </w:r>
    </w:p>
    <w:p w14:paraId="03A8E7B0" w14:textId="77777777" w:rsidR="00B5235D" w:rsidRPr="009F79D1" w:rsidRDefault="00B5235D" w:rsidP="00B5235D">
      <w:pPr>
        <w:jc w:val="center"/>
        <w:rPr>
          <w:rFonts w:ascii="Times New Roman" w:hAnsi="Times New Roman" w:cs="Times New Roman"/>
          <w:b/>
          <w:sz w:val="24"/>
          <w:szCs w:val="24"/>
        </w:rPr>
      </w:pPr>
    </w:p>
    <w:p w14:paraId="0F104F3A" w14:textId="77777777" w:rsidR="00B5235D" w:rsidRPr="009F79D1" w:rsidRDefault="00B5235D" w:rsidP="00B5235D">
      <w:pPr>
        <w:jc w:val="center"/>
        <w:rPr>
          <w:rFonts w:ascii="Times New Roman" w:hAnsi="Times New Roman" w:cs="Times New Roman"/>
          <w:b/>
          <w:sz w:val="24"/>
          <w:szCs w:val="24"/>
        </w:rPr>
      </w:pPr>
      <w:r w:rsidRPr="009F79D1">
        <w:rPr>
          <w:rFonts w:ascii="Times New Roman" w:hAnsi="Times New Roman" w:cs="Times New Roman"/>
          <w:b/>
          <w:sz w:val="24"/>
          <w:szCs w:val="24"/>
        </w:rPr>
        <w:t>Fig. 5</w:t>
      </w:r>
    </w:p>
    <w:p w14:paraId="7FBC1452" w14:textId="508836BB" w:rsidR="00B5235D" w:rsidRPr="009F79D1" w:rsidRDefault="00B5235D"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Accessing target deployment and trap monitoring sites by canoe</w:t>
      </w:r>
    </w:p>
    <w:p w14:paraId="6D648D17" w14:textId="77777777" w:rsidR="00B5235D" w:rsidRPr="009F79D1" w:rsidRDefault="00B5235D" w:rsidP="00B5235D">
      <w:pPr>
        <w:jc w:val="center"/>
        <w:rPr>
          <w:rFonts w:ascii="Times New Roman" w:hAnsi="Times New Roman" w:cs="Times New Roman"/>
          <w:sz w:val="24"/>
          <w:szCs w:val="24"/>
        </w:rPr>
      </w:pPr>
      <w:r w:rsidRPr="009F79D1">
        <w:rPr>
          <w:rFonts w:ascii="Times New Roman" w:hAnsi="Times New Roman" w:cs="Times New Roman"/>
          <w:sz w:val="24"/>
          <w:szCs w:val="24"/>
        </w:rPr>
        <w:t>(</w:t>
      </w:r>
      <w:proofErr w:type="gramStart"/>
      <w:r w:rsidRPr="009F79D1">
        <w:rPr>
          <w:rFonts w:ascii="Times New Roman" w:hAnsi="Times New Roman" w:cs="Times New Roman"/>
          <w:sz w:val="24"/>
          <w:szCs w:val="24"/>
        </w:rPr>
        <w:t>note</w:t>
      </w:r>
      <w:proofErr w:type="gramEnd"/>
      <w:r w:rsidRPr="009F79D1">
        <w:rPr>
          <w:rFonts w:ascii="Times New Roman" w:hAnsi="Times New Roman" w:cs="Times New Roman"/>
          <w:sz w:val="24"/>
          <w:szCs w:val="24"/>
        </w:rPr>
        <w:t xml:space="preserve"> the </w:t>
      </w:r>
      <w:proofErr w:type="spellStart"/>
      <w:r w:rsidRPr="009F79D1">
        <w:rPr>
          <w:rFonts w:ascii="Times New Roman" w:hAnsi="Times New Roman" w:cs="Times New Roman"/>
          <w:sz w:val="24"/>
          <w:szCs w:val="24"/>
        </w:rPr>
        <w:t>biconical</w:t>
      </w:r>
      <w:proofErr w:type="spellEnd"/>
      <w:r w:rsidRPr="009F79D1">
        <w:rPr>
          <w:rFonts w:ascii="Times New Roman" w:hAnsi="Times New Roman" w:cs="Times New Roman"/>
          <w:sz w:val="24"/>
          <w:szCs w:val="24"/>
        </w:rPr>
        <w:t xml:space="preserve"> trap just behind the canoe)</w:t>
      </w:r>
    </w:p>
    <w:p w14:paraId="007FE13B" w14:textId="77777777" w:rsidR="00F22DB7" w:rsidRPr="009F79D1" w:rsidRDefault="00F22DB7" w:rsidP="00B5235D">
      <w:pPr>
        <w:jc w:val="center"/>
        <w:rPr>
          <w:rFonts w:ascii="Times New Roman" w:hAnsi="Times New Roman" w:cs="Times New Roman"/>
          <w:b/>
          <w:sz w:val="24"/>
          <w:szCs w:val="24"/>
        </w:rPr>
      </w:pPr>
    </w:p>
    <w:p w14:paraId="44F03E78" w14:textId="77777777" w:rsidR="00F22DB7" w:rsidRPr="009F79D1" w:rsidRDefault="00F22DB7" w:rsidP="00B5235D">
      <w:pPr>
        <w:jc w:val="center"/>
        <w:rPr>
          <w:rFonts w:ascii="Times New Roman" w:hAnsi="Times New Roman" w:cs="Times New Roman"/>
          <w:b/>
          <w:sz w:val="24"/>
          <w:szCs w:val="24"/>
        </w:rPr>
      </w:pPr>
    </w:p>
    <w:p w14:paraId="71D4F295" w14:textId="77777777" w:rsidR="00B5235D" w:rsidRPr="009F79D1" w:rsidRDefault="00B5235D">
      <w:pPr>
        <w:rPr>
          <w:rFonts w:ascii="Times New Roman" w:hAnsi="Times New Roman" w:cs="Times New Roman"/>
          <w:b/>
          <w:sz w:val="24"/>
          <w:szCs w:val="24"/>
        </w:rPr>
      </w:pPr>
      <w:r w:rsidRPr="009F79D1">
        <w:rPr>
          <w:rFonts w:ascii="Times New Roman" w:hAnsi="Times New Roman" w:cs="Times New Roman"/>
          <w:b/>
          <w:sz w:val="24"/>
          <w:szCs w:val="24"/>
        </w:rPr>
        <w:br w:type="page"/>
      </w:r>
    </w:p>
    <w:p w14:paraId="48C2F50E" w14:textId="3C9D1900"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lastRenderedPageBreak/>
        <w:t>Table 1</w:t>
      </w:r>
    </w:p>
    <w:p w14:paraId="7A3FFDD0"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Timing and duration of field activities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1512"/>
        <w:gridCol w:w="1428"/>
        <w:gridCol w:w="4087"/>
      </w:tblGrid>
      <w:tr w:rsidR="00F22DB7" w:rsidRPr="009F79D1" w14:paraId="2C582D85" w14:textId="77777777" w:rsidTr="008C3E32">
        <w:tc>
          <w:tcPr>
            <w:tcW w:w="2824" w:type="dxa"/>
            <w:tcBorders>
              <w:top w:val="single" w:sz="4" w:space="0" w:color="auto"/>
              <w:bottom w:val="single" w:sz="4" w:space="0" w:color="auto"/>
            </w:tcBorders>
            <w:shd w:val="clear" w:color="auto" w:fill="auto"/>
            <w:vAlign w:val="center"/>
          </w:tcPr>
          <w:p w14:paraId="03F90BB4"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Activity</w:t>
            </w:r>
          </w:p>
        </w:tc>
        <w:tc>
          <w:tcPr>
            <w:tcW w:w="1512" w:type="dxa"/>
            <w:tcBorders>
              <w:top w:val="single" w:sz="4" w:space="0" w:color="auto"/>
              <w:bottom w:val="single" w:sz="4" w:space="0" w:color="auto"/>
            </w:tcBorders>
            <w:shd w:val="clear" w:color="auto" w:fill="auto"/>
            <w:vAlign w:val="center"/>
          </w:tcPr>
          <w:p w14:paraId="0442A4AD"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Timing</w:t>
            </w:r>
          </w:p>
        </w:tc>
        <w:tc>
          <w:tcPr>
            <w:tcW w:w="1428" w:type="dxa"/>
            <w:tcBorders>
              <w:top w:val="single" w:sz="4" w:space="0" w:color="auto"/>
              <w:bottom w:val="single" w:sz="4" w:space="0" w:color="auto"/>
            </w:tcBorders>
            <w:shd w:val="clear" w:color="auto" w:fill="auto"/>
            <w:vAlign w:val="center"/>
          </w:tcPr>
          <w:p w14:paraId="0BB441BD"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Trip duration</w:t>
            </w:r>
          </w:p>
          <w:p w14:paraId="1D4AAEAD"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(days)</w:t>
            </w:r>
          </w:p>
        </w:tc>
        <w:tc>
          <w:tcPr>
            <w:tcW w:w="4087" w:type="dxa"/>
            <w:tcBorders>
              <w:top w:val="single" w:sz="4" w:space="0" w:color="auto"/>
              <w:bottom w:val="single" w:sz="4" w:space="0" w:color="auto"/>
            </w:tcBorders>
            <w:shd w:val="clear" w:color="auto" w:fill="auto"/>
            <w:vAlign w:val="center"/>
          </w:tcPr>
          <w:p w14:paraId="551BF378"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Description</w:t>
            </w:r>
          </w:p>
        </w:tc>
      </w:tr>
      <w:tr w:rsidR="00F22DB7" w:rsidRPr="009F79D1" w14:paraId="1D556270" w14:textId="77777777" w:rsidTr="008C3E32">
        <w:tc>
          <w:tcPr>
            <w:tcW w:w="2824" w:type="dxa"/>
            <w:tcBorders>
              <w:top w:val="single" w:sz="4" w:space="0" w:color="auto"/>
            </w:tcBorders>
          </w:tcPr>
          <w:p w14:paraId="4DD70282"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Preliminary tsetse survey T0</w:t>
            </w:r>
          </w:p>
        </w:tc>
        <w:tc>
          <w:tcPr>
            <w:tcW w:w="1512" w:type="dxa"/>
            <w:tcBorders>
              <w:top w:val="single" w:sz="4" w:space="0" w:color="auto"/>
            </w:tcBorders>
          </w:tcPr>
          <w:p w14:paraId="4C882219"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Oct-Nov 2013</w:t>
            </w:r>
          </w:p>
        </w:tc>
        <w:tc>
          <w:tcPr>
            <w:tcW w:w="1428" w:type="dxa"/>
            <w:tcBorders>
              <w:top w:val="single" w:sz="4" w:space="0" w:color="auto"/>
            </w:tcBorders>
          </w:tcPr>
          <w:p w14:paraId="1D90F000"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30</w:t>
            </w:r>
          </w:p>
        </w:tc>
        <w:tc>
          <w:tcPr>
            <w:tcW w:w="4087" w:type="dxa"/>
            <w:tcBorders>
              <w:top w:val="single" w:sz="4" w:space="0" w:color="auto"/>
            </w:tcBorders>
          </w:tcPr>
          <w:p w14:paraId="5C53FE73"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108 sites</w:t>
            </w:r>
          </w:p>
        </w:tc>
      </w:tr>
      <w:tr w:rsidR="00F22DB7" w:rsidRPr="009F79D1" w14:paraId="546796C3" w14:textId="77777777" w:rsidTr="008C3E32">
        <w:tc>
          <w:tcPr>
            <w:tcW w:w="2824" w:type="dxa"/>
          </w:tcPr>
          <w:p w14:paraId="6FAE224D"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Initial sensitisation</w:t>
            </w:r>
          </w:p>
        </w:tc>
        <w:tc>
          <w:tcPr>
            <w:tcW w:w="1512" w:type="dxa"/>
          </w:tcPr>
          <w:p w14:paraId="0666C5FC"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Dec 2013</w:t>
            </w:r>
          </w:p>
        </w:tc>
        <w:tc>
          <w:tcPr>
            <w:tcW w:w="1428" w:type="dxa"/>
          </w:tcPr>
          <w:p w14:paraId="2FC5F824"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15</w:t>
            </w:r>
          </w:p>
        </w:tc>
        <w:tc>
          <w:tcPr>
            <w:tcW w:w="4087" w:type="dxa"/>
          </w:tcPr>
          <w:p w14:paraId="58CD3B44" w14:textId="77777777" w:rsidR="00F22DB7" w:rsidRPr="009F79D1" w:rsidRDefault="00F22DB7" w:rsidP="00B5235D">
            <w:pPr>
              <w:rPr>
                <w:rFonts w:ascii="Times New Roman" w:hAnsi="Times New Roman" w:cs="Times New Roman"/>
                <w:sz w:val="24"/>
                <w:szCs w:val="24"/>
                <w:vertAlign w:val="superscript"/>
              </w:rPr>
            </w:pPr>
            <w:r w:rsidRPr="009F79D1">
              <w:rPr>
                <w:rFonts w:ascii="Times New Roman" w:hAnsi="Times New Roman" w:cs="Times New Roman"/>
                <w:sz w:val="24"/>
                <w:szCs w:val="24"/>
              </w:rPr>
              <w:t>Radio spot produced and broadcast. Creation of CSSEs</w:t>
            </w:r>
            <w:r w:rsidRPr="009F79D1">
              <w:rPr>
                <w:rFonts w:ascii="Times New Roman" w:hAnsi="Times New Roman" w:cs="Times New Roman"/>
                <w:sz w:val="24"/>
                <w:szCs w:val="24"/>
                <w:vertAlign w:val="superscript"/>
              </w:rPr>
              <w:t>1</w:t>
            </w:r>
          </w:p>
        </w:tc>
      </w:tr>
      <w:tr w:rsidR="00F22DB7" w:rsidRPr="009F79D1" w14:paraId="31AD7C34" w14:textId="77777777" w:rsidTr="008C3E32">
        <w:tc>
          <w:tcPr>
            <w:tcW w:w="2824" w:type="dxa"/>
          </w:tcPr>
          <w:p w14:paraId="250FA8BC"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Period before cost monitoring started</w:t>
            </w:r>
          </w:p>
        </w:tc>
        <w:tc>
          <w:tcPr>
            <w:tcW w:w="1512" w:type="dxa"/>
          </w:tcPr>
          <w:p w14:paraId="64C8EB5E"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Jan-Nov 2014</w:t>
            </w:r>
          </w:p>
        </w:tc>
        <w:tc>
          <w:tcPr>
            <w:tcW w:w="1428" w:type="dxa"/>
          </w:tcPr>
          <w:p w14:paraId="0AFA6266"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4087" w:type="dxa"/>
          </w:tcPr>
          <w:p w14:paraId="429D9016"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color w:val="000000"/>
                <w:sz w:val="24"/>
                <w:szCs w:val="24"/>
              </w:rPr>
              <w:t>First deployment January 2014, trap monitoring T1, T2 and T3 in March, May and October 2014</w:t>
            </w:r>
          </w:p>
        </w:tc>
      </w:tr>
      <w:tr w:rsidR="00F22DB7" w:rsidRPr="009F79D1" w14:paraId="7334AE3E" w14:textId="77777777" w:rsidTr="008C3E32">
        <w:tc>
          <w:tcPr>
            <w:tcW w:w="2824" w:type="dxa"/>
          </w:tcPr>
          <w:p w14:paraId="6782930E"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Re- Sensitisation</w:t>
            </w:r>
          </w:p>
        </w:tc>
        <w:tc>
          <w:tcPr>
            <w:tcW w:w="1512" w:type="dxa"/>
          </w:tcPr>
          <w:p w14:paraId="17507AD2"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Dec 2014</w:t>
            </w:r>
          </w:p>
        </w:tc>
        <w:tc>
          <w:tcPr>
            <w:tcW w:w="1428" w:type="dxa"/>
          </w:tcPr>
          <w:p w14:paraId="05849200"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9</w:t>
            </w:r>
          </w:p>
        </w:tc>
        <w:tc>
          <w:tcPr>
            <w:tcW w:w="4087" w:type="dxa"/>
          </w:tcPr>
          <w:p w14:paraId="49E1B6F5"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Sensitisation campaign and revitalization of CSSEs</w:t>
            </w:r>
          </w:p>
        </w:tc>
      </w:tr>
      <w:tr w:rsidR="00F22DB7" w:rsidRPr="009F79D1" w14:paraId="27BEFC21" w14:textId="77777777" w:rsidTr="008C3E32">
        <w:tc>
          <w:tcPr>
            <w:tcW w:w="2824" w:type="dxa"/>
          </w:tcPr>
          <w:p w14:paraId="470D672D"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Target redeployment</w:t>
            </w:r>
          </w:p>
        </w:tc>
        <w:tc>
          <w:tcPr>
            <w:tcW w:w="1512" w:type="dxa"/>
          </w:tcPr>
          <w:p w14:paraId="683BFD7D"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Jan-Feb 2015</w:t>
            </w:r>
          </w:p>
        </w:tc>
        <w:tc>
          <w:tcPr>
            <w:tcW w:w="1428" w:type="dxa"/>
          </w:tcPr>
          <w:p w14:paraId="6078A3F0"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17</w:t>
            </w:r>
          </w:p>
        </w:tc>
        <w:tc>
          <w:tcPr>
            <w:tcW w:w="4087" w:type="dxa"/>
          </w:tcPr>
          <w:p w14:paraId="0F360DE0"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2 600 targets replaced and 108 extra deployed, making a total of 2 708</w:t>
            </w:r>
          </w:p>
        </w:tc>
      </w:tr>
      <w:tr w:rsidR="00F22DB7" w:rsidRPr="009F79D1" w14:paraId="4E950CFA" w14:textId="77777777" w:rsidTr="008C3E32">
        <w:tc>
          <w:tcPr>
            <w:tcW w:w="2824" w:type="dxa"/>
          </w:tcPr>
          <w:p w14:paraId="64DB48D7"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Trap monitoring T4</w:t>
            </w:r>
          </w:p>
        </w:tc>
        <w:tc>
          <w:tcPr>
            <w:tcW w:w="1512" w:type="dxa"/>
          </w:tcPr>
          <w:p w14:paraId="4B864B8D"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Mar-Apr 2015</w:t>
            </w:r>
          </w:p>
        </w:tc>
        <w:tc>
          <w:tcPr>
            <w:tcW w:w="1428" w:type="dxa"/>
          </w:tcPr>
          <w:p w14:paraId="7A0D4C31"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15</w:t>
            </w:r>
          </w:p>
        </w:tc>
        <w:tc>
          <w:tcPr>
            <w:tcW w:w="4087" w:type="dxa"/>
          </w:tcPr>
          <w:p w14:paraId="6B30EA2F"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44 sites</w:t>
            </w:r>
          </w:p>
        </w:tc>
      </w:tr>
      <w:tr w:rsidR="00F22DB7" w:rsidRPr="009F79D1" w14:paraId="05632F7B" w14:textId="77777777" w:rsidTr="008C3E32">
        <w:tc>
          <w:tcPr>
            <w:tcW w:w="2824" w:type="dxa"/>
          </w:tcPr>
          <w:p w14:paraId="471FAF0F"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Sensitisation</w:t>
            </w:r>
          </w:p>
        </w:tc>
        <w:tc>
          <w:tcPr>
            <w:tcW w:w="1512" w:type="dxa"/>
          </w:tcPr>
          <w:p w14:paraId="258B9CEE"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Mar 2015</w:t>
            </w:r>
          </w:p>
        </w:tc>
        <w:tc>
          <w:tcPr>
            <w:tcW w:w="1428" w:type="dxa"/>
          </w:tcPr>
          <w:p w14:paraId="78101F10"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8</w:t>
            </w:r>
          </w:p>
        </w:tc>
        <w:tc>
          <w:tcPr>
            <w:tcW w:w="4087" w:type="dxa"/>
          </w:tcPr>
          <w:p w14:paraId="1D84A964"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Sensitisation targeting transhumant pastoralist populations</w:t>
            </w:r>
          </w:p>
        </w:tc>
      </w:tr>
      <w:tr w:rsidR="00F22DB7" w:rsidRPr="009F79D1" w14:paraId="3D968A69" w14:textId="77777777" w:rsidTr="008C3E32">
        <w:trPr>
          <w:trHeight w:val="70"/>
        </w:trPr>
        <w:tc>
          <w:tcPr>
            <w:tcW w:w="2824" w:type="dxa"/>
          </w:tcPr>
          <w:p w14:paraId="49214678"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Trap monitoring T5</w:t>
            </w:r>
          </w:p>
        </w:tc>
        <w:tc>
          <w:tcPr>
            <w:tcW w:w="1512" w:type="dxa"/>
          </w:tcPr>
          <w:p w14:paraId="1C9939B2"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May 2015</w:t>
            </w:r>
          </w:p>
        </w:tc>
        <w:tc>
          <w:tcPr>
            <w:tcW w:w="1428" w:type="dxa"/>
          </w:tcPr>
          <w:p w14:paraId="3D471BCF"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14</w:t>
            </w:r>
          </w:p>
        </w:tc>
        <w:tc>
          <w:tcPr>
            <w:tcW w:w="4087" w:type="dxa"/>
          </w:tcPr>
          <w:p w14:paraId="6C02AC3D"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44 sites</w:t>
            </w:r>
          </w:p>
        </w:tc>
      </w:tr>
      <w:tr w:rsidR="00F22DB7" w:rsidRPr="009F79D1" w14:paraId="4BFFD241" w14:textId="77777777" w:rsidTr="008C3E32">
        <w:tc>
          <w:tcPr>
            <w:tcW w:w="2824" w:type="dxa"/>
          </w:tcPr>
          <w:p w14:paraId="5348A780"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Trap monitoring T6</w:t>
            </w:r>
          </w:p>
        </w:tc>
        <w:tc>
          <w:tcPr>
            <w:tcW w:w="1512" w:type="dxa"/>
          </w:tcPr>
          <w:p w14:paraId="254EACAC"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Oct 2015</w:t>
            </w:r>
          </w:p>
        </w:tc>
        <w:tc>
          <w:tcPr>
            <w:tcW w:w="1428" w:type="dxa"/>
          </w:tcPr>
          <w:p w14:paraId="56430DC9"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13</w:t>
            </w:r>
          </w:p>
        </w:tc>
        <w:tc>
          <w:tcPr>
            <w:tcW w:w="4087" w:type="dxa"/>
          </w:tcPr>
          <w:p w14:paraId="6574C6E9"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44 sites</w:t>
            </w:r>
          </w:p>
        </w:tc>
      </w:tr>
      <w:tr w:rsidR="00F22DB7" w:rsidRPr="009F79D1" w14:paraId="35CE1235" w14:textId="77777777" w:rsidTr="008C3E32">
        <w:tc>
          <w:tcPr>
            <w:tcW w:w="2824" w:type="dxa"/>
          </w:tcPr>
          <w:p w14:paraId="3031D9E3"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Target redeployment</w:t>
            </w:r>
          </w:p>
        </w:tc>
        <w:tc>
          <w:tcPr>
            <w:tcW w:w="1512" w:type="dxa"/>
          </w:tcPr>
          <w:p w14:paraId="03809DE1"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Jan-Feb 2016</w:t>
            </w:r>
          </w:p>
        </w:tc>
        <w:tc>
          <w:tcPr>
            <w:tcW w:w="1428" w:type="dxa"/>
          </w:tcPr>
          <w:p w14:paraId="78356DFE"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25</w:t>
            </w:r>
          </w:p>
        </w:tc>
        <w:tc>
          <w:tcPr>
            <w:tcW w:w="4087" w:type="dxa"/>
          </w:tcPr>
          <w:p w14:paraId="34C99E63"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2 708 targets replaced</w:t>
            </w:r>
          </w:p>
        </w:tc>
      </w:tr>
      <w:tr w:rsidR="00F22DB7" w:rsidRPr="009F79D1" w14:paraId="1200E136" w14:textId="77777777" w:rsidTr="008C3E32">
        <w:tc>
          <w:tcPr>
            <w:tcW w:w="2824" w:type="dxa"/>
          </w:tcPr>
          <w:p w14:paraId="3D9D57B7"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Trap monitoring T7</w:t>
            </w:r>
          </w:p>
        </w:tc>
        <w:tc>
          <w:tcPr>
            <w:tcW w:w="1512" w:type="dxa"/>
          </w:tcPr>
          <w:p w14:paraId="583AE6DD"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Mar 2016</w:t>
            </w:r>
          </w:p>
        </w:tc>
        <w:tc>
          <w:tcPr>
            <w:tcW w:w="1428" w:type="dxa"/>
          </w:tcPr>
          <w:p w14:paraId="66B78EE4"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11</w:t>
            </w:r>
          </w:p>
        </w:tc>
        <w:tc>
          <w:tcPr>
            <w:tcW w:w="4087" w:type="dxa"/>
          </w:tcPr>
          <w:p w14:paraId="2AF19C2B"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44 sites</w:t>
            </w:r>
          </w:p>
        </w:tc>
      </w:tr>
      <w:tr w:rsidR="00F22DB7" w:rsidRPr="009F79D1" w14:paraId="678C1608" w14:textId="77777777" w:rsidTr="008C3E32">
        <w:tc>
          <w:tcPr>
            <w:tcW w:w="2824" w:type="dxa"/>
          </w:tcPr>
          <w:p w14:paraId="46CC81F3"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Trap monitoring T8</w:t>
            </w:r>
          </w:p>
        </w:tc>
        <w:tc>
          <w:tcPr>
            <w:tcW w:w="1512" w:type="dxa"/>
          </w:tcPr>
          <w:p w14:paraId="2EA21CFF"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May 2016</w:t>
            </w:r>
          </w:p>
        </w:tc>
        <w:tc>
          <w:tcPr>
            <w:tcW w:w="1428" w:type="dxa"/>
          </w:tcPr>
          <w:p w14:paraId="1C3F34B0"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17</w:t>
            </w:r>
          </w:p>
        </w:tc>
        <w:tc>
          <w:tcPr>
            <w:tcW w:w="4087" w:type="dxa"/>
          </w:tcPr>
          <w:p w14:paraId="3FD4F371"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44 sites</w:t>
            </w:r>
          </w:p>
        </w:tc>
      </w:tr>
      <w:tr w:rsidR="00F22DB7" w:rsidRPr="009F79D1" w14:paraId="776B8968" w14:textId="77777777" w:rsidTr="008C3E32">
        <w:tc>
          <w:tcPr>
            <w:tcW w:w="2824" w:type="dxa"/>
          </w:tcPr>
          <w:p w14:paraId="043624E6"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Target check</w:t>
            </w:r>
          </w:p>
        </w:tc>
        <w:tc>
          <w:tcPr>
            <w:tcW w:w="1512" w:type="dxa"/>
          </w:tcPr>
          <w:p w14:paraId="2C3245ED"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Sep 2016</w:t>
            </w:r>
          </w:p>
        </w:tc>
        <w:tc>
          <w:tcPr>
            <w:tcW w:w="1428" w:type="dxa"/>
          </w:tcPr>
          <w:p w14:paraId="1FB15BAF"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7</w:t>
            </w:r>
          </w:p>
        </w:tc>
        <w:tc>
          <w:tcPr>
            <w:tcW w:w="4087" w:type="dxa"/>
          </w:tcPr>
          <w:p w14:paraId="72170018"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Placement and condition of deployed targets checked</w:t>
            </w:r>
          </w:p>
        </w:tc>
      </w:tr>
      <w:tr w:rsidR="00F22DB7" w:rsidRPr="009F79D1" w14:paraId="339077F3" w14:textId="77777777" w:rsidTr="008C3E32">
        <w:tc>
          <w:tcPr>
            <w:tcW w:w="2824" w:type="dxa"/>
          </w:tcPr>
          <w:p w14:paraId="7383622D" w14:textId="77777777" w:rsidR="00F22DB7" w:rsidRPr="009F79D1" w:rsidRDefault="00F22DB7" w:rsidP="00B5235D">
            <w:pPr>
              <w:jc w:val="center"/>
              <w:rPr>
                <w:rFonts w:ascii="Times New Roman" w:hAnsi="Times New Roman" w:cs="Times New Roman"/>
                <w:color w:val="000000"/>
                <w:sz w:val="24"/>
                <w:szCs w:val="24"/>
              </w:rPr>
            </w:pPr>
            <w:r w:rsidRPr="009F79D1">
              <w:rPr>
                <w:rFonts w:ascii="Times New Roman" w:hAnsi="Times New Roman" w:cs="Times New Roman"/>
                <w:color w:val="000000"/>
                <w:sz w:val="24"/>
                <w:szCs w:val="24"/>
              </w:rPr>
              <w:t>Trap monitoring T9</w:t>
            </w:r>
          </w:p>
        </w:tc>
        <w:tc>
          <w:tcPr>
            <w:tcW w:w="1512" w:type="dxa"/>
          </w:tcPr>
          <w:p w14:paraId="125A3AE2" w14:textId="77777777" w:rsidR="00F22DB7" w:rsidRPr="009F79D1" w:rsidRDefault="00F22DB7" w:rsidP="00B5235D">
            <w:pPr>
              <w:jc w:val="center"/>
              <w:rPr>
                <w:rFonts w:ascii="Times New Roman" w:hAnsi="Times New Roman" w:cs="Times New Roman"/>
                <w:sz w:val="24"/>
                <w:szCs w:val="24"/>
              </w:rPr>
            </w:pPr>
            <w:r w:rsidRPr="009F79D1">
              <w:rPr>
                <w:rFonts w:ascii="Times New Roman" w:hAnsi="Times New Roman" w:cs="Times New Roman"/>
                <w:sz w:val="24"/>
                <w:szCs w:val="24"/>
              </w:rPr>
              <w:t>Oct 2016</w:t>
            </w:r>
          </w:p>
        </w:tc>
        <w:tc>
          <w:tcPr>
            <w:tcW w:w="1428" w:type="dxa"/>
          </w:tcPr>
          <w:p w14:paraId="2A919E2F" w14:textId="77777777" w:rsidR="00F22DB7" w:rsidRPr="009F79D1" w:rsidRDefault="00F22DB7" w:rsidP="00B5235D">
            <w:pPr>
              <w:tabs>
                <w:tab w:val="left" w:pos="1168"/>
                <w:tab w:val="left" w:pos="1212"/>
              </w:tabs>
              <w:ind w:right="382"/>
              <w:jc w:val="right"/>
              <w:rPr>
                <w:rFonts w:ascii="Times New Roman" w:hAnsi="Times New Roman" w:cs="Times New Roman"/>
                <w:sz w:val="24"/>
                <w:szCs w:val="24"/>
              </w:rPr>
            </w:pPr>
            <w:r w:rsidRPr="009F79D1">
              <w:rPr>
                <w:rFonts w:ascii="Times New Roman" w:hAnsi="Times New Roman" w:cs="Times New Roman"/>
                <w:sz w:val="24"/>
                <w:szCs w:val="24"/>
              </w:rPr>
              <w:t>13</w:t>
            </w:r>
          </w:p>
        </w:tc>
        <w:tc>
          <w:tcPr>
            <w:tcW w:w="4087" w:type="dxa"/>
          </w:tcPr>
          <w:p w14:paraId="2F6E3FC0"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Traps deployed at 44 sites</w:t>
            </w:r>
          </w:p>
        </w:tc>
      </w:tr>
    </w:tbl>
    <w:p w14:paraId="48567EE4" w14:textId="77777777" w:rsidR="00F22DB7" w:rsidRPr="009F79D1" w:rsidRDefault="00F22DB7" w:rsidP="00B5235D">
      <w:pPr>
        <w:pStyle w:val="CommentText"/>
        <w:rPr>
          <w:rFonts w:ascii="Times New Roman" w:hAnsi="Times New Roman" w:cs="Times New Roman"/>
          <w:sz w:val="24"/>
          <w:szCs w:val="24"/>
        </w:rPr>
      </w:pPr>
      <w:proofErr w:type="gramStart"/>
      <w:r w:rsidRPr="009F79D1">
        <w:rPr>
          <w:rFonts w:ascii="Times New Roman" w:hAnsi="Times New Roman" w:cs="Times New Roman"/>
          <w:b/>
          <w:sz w:val="24"/>
          <w:szCs w:val="24"/>
          <w:vertAlign w:val="superscript"/>
        </w:rPr>
        <w:t xml:space="preserve">1 </w:t>
      </w:r>
      <w:r w:rsidRPr="009F79D1">
        <w:rPr>
          <w:rFonts w:ascii="Times New Roman" w:hAnsi="Times New Roman" w:cs="Times New Roman"/>
          <w:sz w:val="24"/>
          <w:szCs w:val="24"/>
        </w:rPr>
        <w:t>“</w:t>
      </w:r>
      <w:r w:rsidRPr="009F79D1">
        <w:rPr>
          <w:rFonts w:ascii="Times New Roman" w:hAnsi="Times New Roman" w:cs="Times New Roman"/>
          <w:sz w:val="24"/>
          <w:szCs w:val="24"/>
          <w:lang w:val="fr-FR"/>
        </w:rPr>
        <w:t>Comités de suivi et de sauvegarde des écrans</w:t>
      </w:r>
      <w:r w:rsidRPr="009F79D1">
        <w:rPr>
          <w:rFonts w:ascii="Times New Roman" w:hAnsi="Times New Roman" w:cs="Times New Roman"/>
          <w:sz w:val="24"/>
          <w:szCs w:val="24"/>
        </w:rPr>
        <w:t>”, committees for monitoring and safeguarding of targets.</w:t>
      </w:r>
      <w:proofErr w:type="gramEnd"/>
      <w:r w:rsidRPr="009F79D1">
        <w:rPr>
          <w:rFonts w:ascii="Times New Roman" w:hAnsi="Times New Roman" w:cs="Times New Roman"/>
          <w:sz w:val="24"/>
          <w:szCs w:val="24"/>
        </w:rPr>
        <w:t xml:space="preserve"> </w:t>
      </w:r>
    </w:p>
    <w:p w14:paraId="394ED3F6" w14:textId="77777777" w:rsidR="00F22DB7" w:rsidRPr="009F79D1" w:rsidRDefault="00F22DB7" w:rsidP="00B5235D">
      <w:pPr>
        <w:rPr>
          <w:rFonts w:ascii="Times New Roman" w:hAnsi="Times New Roman" w:cs="Times New Roman"/>
          <w:b/>
          <w:sz w:val="24"/>
          <w:szCs w:val="24"/>
        </w:rPr>
      </w:pPr>
    </w:p>
    <w:p w14:paraId="2AF4A216" w14:textId="77777777" w:rsidR="00F22DB7" w:rsidRPr="009F79D1" w:rsidRDefault="00F22DB7" w:rsidP="00B5235D">
      <w:pPr>
        <w:ind w:left="357"/>
        <w:jc w:val="center"/>
        <w:rPr>
          <w:rFonts w:ascii="Times New Roman" w:hAnsi="Times New Roman" w:cs="Times New Roman"/>
          <w:b/>
          <w:sz w:val="24"/>
          <w:szCs w:val="24"/>
        </w:rPr>
      </w:pPr>
      <w:r w:rsidRPr="009F79D1">
        <w:rPr>
          <w:rFonts w:ascii="Times New Roman" w:hAnsi="Times New Roman" w:cs="Times New Roman"/>
          <w:b/>
          <w:sz w:val="24"/>
          <w:szCs w:val="24"/>
        </w:rPr>
        <w:t>Table 2</w:t>
      </w:r>
    </w:p>
    <w:p w14:paraId="05FAE310" w14:textId="301117F5" w:rsidR="00F22DB7" w:rsidRPr="009F79D1" w:rsidRDefault="00F22DB7" w:rsidP="00B5235D">
      <w:pPr>
        <w:ind w:left="357"/>
        <w:jc w:val="center"/>
        <w:rPr>
          <w:rFonts w:ascii="Times New Roman" w:hAnsi="Times New Roman" w:cs="Times New Roman"/>
          <w:b/>
          <w:sz w:val="24"/>
          <w:szCs w:val="24"/>
        </w:rPr>
      </w:pPr>
      <w:r w:rsidRPr="009F79D1">
        <w:rPr>
          <w:rFonts w:ascii="Times New Roman" w:hAnsi="Times New Roman" w:cs="Times New Roman"/>
          <w:b/>
          <w:sz w:val="24"/>
          <w:szCs w:val="24"/>
        </w:rPr>
        <w:t>Field travel days</w:t>
      </w:r>
      <w:r w:rsidR="00785605" w:rsidRPr="009F79D1">
        <w:rPr>
          <w:rFonts w:ascii="Times New Roman" w:hAnsi="Times New Roman" w:cs="Times New Roman"/>
          <w:b/>
          <w:sz w:val="24"/>
          <w:szCs w:val="24"/>
        </w:rPr>
        <w:t xml:space="preserve"> for</w:t>
      </w:r>
      <w:r w:rsidRPr="009F79D1">
        <w:rPr>
          <w:rFonts w:ascii="Times New Roman" w:hAnsi="Times New Roman" w:cs="Times New Roman"/>
          <w:b/>
          <w:sz w:val="24"/>
          <w:szCs w:val="24"/>
        </w:rPr>
        <w:t xml:space="preserve"> staff from the research institutes</w:t>
      </w:r>
    </w:p>
    <w:p w14:paraId="04E591B7" w14:textId="77777777" w:rsidR="00F22DB7" w:rsidRPr="009F79D1" w:rsidRDefault="00F22DB7" w:rsidP="00B5235D">
      <w:pPr>
        <w:ind w:left="360"/>
        <w:jc w:val="center"/>
        <w:rPr>
          <w:rFonts w:ascii="Times New Roman" w:hAnsi="Times New Roman" w:cs="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181"/>
        <w:gridCol w:w="1181"/>
        <w:gridCol w:w="1182"/>
        <w:gridCol w:w="1181"/>
        <w:gridCol w:w="1181"/>
        <w:gridCol w:w="1182"/>
      </w:tblGrid>
      <w:tr w:rsidR="00F22DB7" w:rsidRPr="009F79D1" w14:paraId="37BEB8AE" w14:textId="77777777" w:rsidTr="00785605">
        <w:tc>
          <w:tcPr>
            <w:tcW w:w="2376" w:type="dxa"/>
            <w:vMerge w:val="restart"/>
            <w:tcBorders>
              <w:top w:val="single" w:sz="4" w:space="0" w:color="auto"/>
              <w:bottom w:val="nil"/>
            </w:tcBorders>
            <w:shd w:val="clear" w:color="auto" w:fill="auto"/>
            <w:vAlign w:val="center"/>
          </w:tcPr>
          <w:p w14:paraId="7613D618"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Activity</w:t>
            </w:r>
          </w:p>
        </w:tc>
        <w:tc>
          <w:tcPr>
            <w:tcW w:w="2362" w:type="dxa"/>
            <w:gridSpan w:val="2"/>
            <w:tcBorders>
              <w:top w:val="single" w:sz="4" w:space="0" w:color="auto"/>
              <w:bottom w:val="nil"/>
            </w:tcBorders>
            <w:shd w:val="clear" w:color="auto" w:fill="auto"/>
          </w:tcPr>
          <w:p w14:paraId="720954E5"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2013</w:t>
            </w:r>
            <w:r w:rsidRPr="009F79D1">
              <w:rPr>
                <w:rFonts w:ascii="Times New Roman" w:hAnsi="Times New Roman" w:cs="Times New Roman"/>
                <w:b/>
                <w:sz w:val="24"/>
                <w:szCs w:val="24"/>
                <w:vertAlign w:val="superscript"/>
              </w:rPr>
              <w:t>a</w:t>
            </w:r>
            <w:r w:rsidRPr="009F79D1">
              <w:rPr>
                <w:rFonts w:ascii="Times New Roman" w:hAnsi="Times New Roman" w:cs="Times New Roman"/>
                <w:b/>
                <w:sz w:val="24"/>
                <w:szCs w:val="24"/>
              </w:rPr>
              <w:t xml:space="preserve"> </w:t>
            </w:r>
          </w:p>
        </w:tc>
        <w:tc>
          <w:tcPr>
            <w:tcW w:w="2363" w:type="dxa"/>
            <w:gridSpan w:val="2"/>
            <w:tcBorders>
              <w:top w:val="single" w:sz="4" w:space="0" w:color="auto"/>
              <w:bottom w:val="nil"/>
            </w:tcBorders>
            <w:shd w:val="clear" w:color="auto" w:fill="auto"/>
            <w:vAlign w:val="center"/>
          </w:tcPr>
          <w:p w14:paraId="6B0AD0E5" w14:textId="77777777" w:rsidR="00F22DB7" w:rsidRPr="009F79D1" w:rsidRDefault="00F22DB7" w:rsidP="00B5235D">
            <w:pPr>
              <w:jc w:val="center"/>
              <w:rPr>
                <w:rFonts w:ascii="Times New Roman" w:hAnsi="Times New Roman" w:cs="Times New Roman"/>
                <w:b/>
                <w:sz w:val="24"/>
                <w:szCs w:val="24"/>
                <w:vertAlign w:val="superscript"/>
              </w:rPr>
            </w:pPr>
            <w:r w:rsidRPr="009F79D1">
              <w:rPr>
                <w:rFonts w:ascii="Times New Roman" w:hAnsi="Times New Roman" w:cs="Times New Roman"/>
                <w:b/>
                <w:sz w:val="24"/>
                <w:szCs w:val="24"/>
              </w:rPr>
              <w:t>2015</w:t>
            </w:r>
            <w:r w:rsidRPr="009F79D1">
              <w:rPr>
                <w:rFonts w:ascii="Times New Roman" w:hAnsi="Times New Roman" w:cs="Times New Roman"/>
                <w:b/>
                <w:sz w:val="24"/>
                <w:szCs w:val="24"/>
                <w:vertAlign w:val="superscript"/>
              </w:rPr>
              <w:t>b</w:t>
            </w:r>
          </w:p>
        </w:tc>
        <w:tc>
          <w:tcPr>
            <w:tcW w:w="2363" w:type="dxa"/>
            <w:gridSpan w:val="2"/>
            <w:tcBorders>
              <w:top w:val="single" w:sz="4" w:space="0" w:color="auto"/>
              <w:bottom w:val="nil"/>
            </w:tcBorders>
            <w:shd w:val="clear" w:color="auto" w:fill="auto"/>
            <w:vAlign w:val="center"/>
          </w:tcPr>
          <w:p w14:paraId="18FCDD33"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2016</w:t>
            </w:r>
          </w:p>
        </w:tc>
      </w:tr>
      <w:tr w:rsidR="00F22DB7" w:rsidRPr="009F79D1" w14:paraId="44223B7E" w14:textId="77777777" w:rsidTr="00785605">
        <w:tc>
          <w:tcPr>
            <w:tcW w:w="2376" w:type="dxa"/>
            <w:vMerge/>
            <w:tcBorders>
              <w:top w:val="nil"/>
              <w:bottom w:val="single" w:sz="4" w:space="0" w:color="auto"/>
            </w:tcBorders>
            <w:shd w:val="clear" w:color="auto" w:fill="auto"/>
            <w:vAlign w:val="center"/>
          </w:tcPr>
          <w:p w14:paraId="2ABFCC2B" w14:textId="77777777" w:rsidR="00F22DB7" w:rsidRPr="009F79D1" w:rsidRDefault="00F22DB7" w:rsidP="00B5235D">
            <w:pPr>
              <w:jc w:val="center"/>
              <w:rPr>
                <w:rFonts w:ascii="Times New Roman" w:hAnsi="Times New Roman" w:cs="Times New Roman"/>
                <w:b/>
                <w:sz w:val="24"/>
                <w:szCs w:val="24"/>
              </w:rPr>
            </w:pPr>
          </w:p>
        </w:tc>
        <w:tc>
          <w:tcPr>
            <w:tcW w:w="1181" w:type="dxa"/>
            <w:tcBorders>
              <w:top w:val="nil"/>
              <w:bottom w:val="single" w:sz="4" w:space="0" w:color="auto"/>
            </w:tcBorders>
            <w:shd w:val="clear" w:color="auto" w:fill="auto"/>
          </w:tcPr>
          <w:p w14:paraId="1B08691C"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Number of staff</w:t>
            </w:r>
          </w:p>
        </w:tc>
        <w:tc>
          <w:tcPr>
            <w:tcW w:w="1181" w:type="dxa"/>
            <w:tcBorders>
              <w:top w:val="nil"/>
              <w:bottom w:val="single" w:sz="4" w:space="0" w:color="auto"/>
            </w:tcBorders>
            <w:shd w:val="clear" w:color="auto" w:fill="auto"/>
            <w:vAlign w:val="center"/>
          </w:tcPr>
          <w:p w14:paraId="2CB528B2"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xml:space="preserve">Person </w:t>
            </w:r>
          </w:p>
          <w:p w14:paraId="3CE7001E"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days</w:t>
            </w:r>
          </w:p>
        </w:tc>
        <w:tc>
          <w:tcPr>
            <w:tcW w:w="1182" w:type="dxa"/>
            <w:tcBorders>
              <w:top w:val="nil"/>
              <w:bottom w:val="single" w:sz="4" w:space="0" w:color="auto"/>
            </w:tcBorders>
            <w:shd w:val="clear" w:color="auto" w:fill="auto"/>
          </w:tcPr>
          <w:p w14:paraId="04FC555F"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Number of staff</w:t>
            </w:r>
          </w:p>
        </w:tc>
        <w:tc>
          <w:tcPr>
            <w:tcW w:w="1181" w:type="dxa"/>
            <w:tcBorders>
              <w:top w:val="nil"/>
              <w:bottom w:val="single" w:sz="4" w:space="0" w:color="auto"/>
            </w:tcBorders>
            <w:shd w:val="clear" w:color="auto" w:fill="auto"/>
            <w:vAlign w:val="center"/>
          </w:tcPr>
          <w:p w14:paraId="5F63C226"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xml:space="preserve">Person </w:t>
            </w:r>
          </w:p>
          <w:p w14:paraId="111C2531" w14:textId="77777777" w:rsidR="00F22DB7" w:rsidRPr="009F79D1" w:rsidRDefault="00F22DB7" w:rsidP="00B5235D">
            <w:pPr>
              <w:jc w:val="center"/>
              <w:rPr>
                <w:rFonts w:ascii="Times New Roman" w:hAnsi="Times New Roman" w:cs="Times New Roman"/>
                <w:b/>
                <w:sz w:val="24"/>
                <w:szCs w:val="24"/>
                <w:vertAlign w:val="superscript"/>
              </w:rPr>
            </w:pPr>
            <w:r w:rsidRPr="009F79D1">
              <w:rPr>
                <w:rFonts w:ascii="Times New Roman" w:hAnsi="Times New Roman" w:cs="Times New Roman"/>
                <w:b/>
                <w:sz w:val="24"/>
                <w:szCs w:val="24"/>
              </w:rPr>
              <w:t>days</w:t>
            </w:r>
          </w:p>
        </w:tc>
        <w:tc>
          <w:tcPr>
            <w:tcW w:w="1181" w:type="dxa"/>
            <w:tcBorders>
              <w:top w:val="nil"/>
              <w:bottom w:val="single" w:sz="4" w:space="0" w:color="auto"/>
            </w:tcBorders>
            <w:shd w:val="clear" w:color="auto" w:fill="auto"/>
          </w:tcPr>
          <w:p w14:paraId="7FCB862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Number of staff</w:t>
            </w:r>
          </w:p>
        </w:tc>
        <w:tc>
          <w:tcPr>
            <w:tcW w:w="1182" w:type="dxa"/>
            <w:tcBorders>
              <w:top w:val="nil"/>
              <w:bottom w:val="single" w:sz="4" w:space="0" w:color="auto"/>
            </w:tcBorders>
            <w:shd w:val="clear" w:color="auto" w:fill="auto"/>
            <w:vAlign w:val="center"/>
          </w:tcPr>
          <w:p w14:paraId="3DE6F065"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xml:space="preserve">Person </w:t>
            </w:r>
          </w:p>
          <w:p w14:paraId="5FA12556" w14:textId="77777777" w:rsidR="00F22DB7" w:rsidRPr="009F79D1" w:rsidRDefault="00F22DB7" w:rsidP="00B5235D">
            <w:pPr>
              <w:jc w:val="center"/>
              <w:rPr>
                <w:rFonts w:ascii="Times New Roman" w:hAnsi="Times New Roman" w:cs="Times New Roman"/>
                <w:b/>
                <w:sz w:val="24"/>
                <w:szCs w:val="24"/>
                <w:vertAlign w:val="superscript"/>
              </w:rPr>
            </w:pPr>
            <w:r w:rsidRPr="009F79D1">
              <w:rPr>
                <w:rFonts w:ascii="Times New Roman" w:hAnsi="Times New Roman" w:cs="Times New Roman"/>
                <w:b/>
                <w:sz w:val="24"/>
                <w:szCs w:val="24"/>
              </w:rPr>
              <w:t>Days</w:t>
            </w:r>
          </w:p>
        </w:tc>
      </w:tr>
      <w:tr w:rsidR="00F22DB7" w:rsidRPr="009F79D1" w14:paraId="3E4DFCD0" w14:textId="77777777" w:rsidTr="00785605">
        <w:tc>
          <w:tcPr>
            <w:tcW w:w="2376" w:type="dxa"/>
            <w:tcBorders>
              <w:top w:val="single" w:sz="4" w:space="0" w:color="auto"/>
            </w:tcBorders>
            <w:shd w:val="clear" w:color="auto" w:fill="auto"/>
            <w:vAlign w:val="center"/>
          </w:tcPr>
          <w:p w14:paraId="70513626" w14:textId="77777777" w:rsidR="00F22DB7" w:rsidRPr="009F79D1" w:rsidRDefault="00F22DB7" w:rsidP="00B5235D">
            <w:pPr>
              <w:rPr>
                <w:rFonts w:ascii="Times New Roman" w:hAnsi="Times New Roman" w:cs="Times New Roman"/>
                <w:color w:val="000000"/>
                <w:sz w:val="24"/>
                <w:szCs w:val="24"/>
              </w:rPr>
            </w:pPr>
            <w:r w:rsidRPr="009F79D1">
              <w:rPr>
                <w:rFonts w:ascii="Times New Roman" w:hAnsi="Times New Roman" w:cs="Times New Roman"/>
                <w:color w:val="000000"/>
                <w:sz w:val="24"/>
                <w:szCs w:val="24"/>
              </w:rPr>
              <w:t xml:space="preserve">Tsetse surveys and </w:t>
            </w:r>
            <w:proofErr w:type="spellStart"/>
            <w:r w:rsidRPr="009F79D1">
              <w:rPr>
                <w:rFonts w:ascii="Times New Roman" w:hAnsi="Times New Roman" w:cs="Times New Roman"/>
                <w:color w:val="000000"/>
                <w:sz w:val="24"/>
                <w:szCs w:val="24"/>
              </w:rPr>
              <w:t>monitoring</w:t>
            </w:r>
            <w:r w:rsidRPr="009F79D1">
              <w:rPr>
                <w:rFonts w:ascii="Times New Roman" w:hAnsi="Times New Roman" w:cs="Times New Roman"/>
                <w:b/>
                <w:sz w:val="24"/>
                <w:szCs w:val="24"/>
                <w:vertAlign w:val="superscript"/>
              </w:rPr>
              <w:t>c</w:t>
            </w:r>
            <w:proofErr w:type="spellEnd"/>
          </w:p>
        </w:tc>
        <w:tc>
          <w:tcPr>
            <w:tcW w:w="1181" w:type="dxa"/>
            <w:tcBorders>
              <w:top w:val="single" w:sz="4" w:space="0" w:color="auto"/>
            </w:tcBorders>
            <w:shd w:val="clear" w:color="auto" w:fill="auto"/>
            <w:vAlign w:val="center"/>
          </w:tcPr>
          <w:p w14:paraId="769746CA"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9</w:t>
            </w:r>
          </w:p>
        </w:tc>
        <w:tc>
          <w:tcPr>
            <w:tcW w:w="1181" w:type="dxa"/>
            <w:tcBorders>
              <w:top w:val="single" w:sz="4" w:space="0" w:color="auto"/>
            </w:tcBorders>
            <w:shd w:val="clear" w:color="auto" w:fill="auto"/>
            <w:vAlign w:val="center"/>
          </w:tcPr>
          <w:p w14:paraId="24839E4F"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282</w:t>
            </w:r>
          </w:p>
        </w:tc>
        <w:tc>
          <w:tcPr>
            <w:tcW w:w="1182" w:type="dxa"/>
            <w:tcBorders>
              <w:top w:val="single" w:sz="4" w:space="0" w:color="auto"/>
            </w:tcBorders>
            <w:shd w:val="clear" w:color="auto" w:fill="auto"/>
            <w:vAlign w:val="center"/>
          </w:tcPr>
          <w:p w14:paraId="685CF7F7"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3</w:t>
            </w:r>
          </w:p>
        </w:tc>
        <w:tc>
          <w:tcPr>
            <w:tcW w:w="1181" w:type="dxa"/>
            <w:tcBorders>
              <w:top w:val="single" w:sz="4" w:space="0" w:color="auto"/>
            </w:tcBorders>
            <w:shd w:val="clear" w:color="auto" w:fill="auto"/>
            <w:vAlign w:val="center"/>
          </w:tcPr>
          <w:p w14:paraId="51A1B292"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128</w:t>
            </w:r>
          </w:p>
        </w:tc>
        <w:tc>
          <w:tcPr>
            <w:tcW w:w="1181" w:type="dxa"/>
            <w:tcBorders>
              <w:top w:val="single" w:sz="4" w:space="0" w:color="auto"/>
            </w:tcBorders>
            <w:shd w:val="clear" w:color="auto" w:fill="auto"/>
            <w:vAlign w:val="center"/>
          </w:tcPr>
          <w:p w14:paraId="434C5DD6" w14:textId="77777777" w:rsidR="00F22DB7" w:rsidRPr="009F79D1" w:rsidRDefault="00F22DB7" w:rsidP="00B5235D">
            <w:pPr>
              <w:tabs>
                <w:tab w:val="left" w:pos="1168"/>
              </w:tabs>
              <w:ind w:right="117"/>
              <w:jc w:val="right"/>
              <w:rPr>
                <w:rFonts w:ascii="Times New Roman" w:hAnsi="Times New Roman" w:cs="Times New Roman"/>
                <w:sz w:val="24"/>
                <w:szCs w:val="24"/>
              </w:rPr>
            </w:pPr>
            <w:r w:rsidRPr="009F79D1">
              <w:rPr>
                <w:rFonts w:ascii="Times New Roman" w:hAnsi="Times New Roman" w:cs="Times New Roman"/>
                <w:sz w:val="24"/>
                <w:szCs w:val="24"/>
              </w:rPr>
              <w:t>3 – 4</w:t>
            </w:r>
          </w:p>
        </w:tc>
        <w:tc>
          <w:tcPr>
            <w:tcW w:w="1182" w:type="dxa"/>
            <w:tcBorders>
              <w:top w:val="single" w:sz="4" w:space="0" w:color="auto"/>
            </w:tcBorders>
            <w:shd w:val="clear" w:color="auto" w:fill="auto"/>
            <w:vAlign w:val="center"/>
          </w:tcPr>
          <w:p w14:paraId="63B8A991"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151</w:t>
            </w:r>
          </w:p>
        </w:tc>
      </w:tr>
      <w:tr w:rsidR="00F22DB7" w:rsidRPr="009F79D1" w14:paraId="52778F8B" w14:textId="77777777" w:rsidTr="00785605">
        <w:tc>
          <w:tcPr>
            <w:tcW w:w="2376" w:type="dxa"/>
            <w:shd w:val="clear" w:color="auto" w:fill="auto"/>
            <w:vAlign w:val="center"/>
          </w:tcPr>
          <w:p w14:paraId="50E888EF" w14:textId="77777777" w:rsidR="00F22DB7" w:rsidRPr="009F79D1" w:rsidRDefault="00F22DB7" w:rsidP="00B5235D">
            <w:pPr>
              <w:rPr>
                <w:rFonts w:ascii="Times New Roman" w:hAnsi="Times New Roman" w:cs="Times New Roman"/>
                <w:color w:val="000000"/>
                <w:sz w:val="24"/>
                <w:szCs w:val="24"/>
              </w:rPr>
            </w:pPr>
            <w:r w:rsidRPr="009F79D1">
              <w:rPr>
                <w:rFonts w:ascii="Times New Roman" w:hAnsi="Times New Roman" w:cs="Times New Roman"/>
                <w:color w:val="000000"/>
                <w:sz w:val="24"/>
                <w:szCs w:val="24"/>
              </w:rPr>
              <w:t>Sensitisation</w:t>
            </w:r>
          </w:p>
        </w:tc>
        <w:tc>
          <w:tcPr>
            <w:tcW w:w="1181" w:type="dxa"/>
            <w:shd w:val="clear" w:color="auto" w:fill="auto"/>
            <w:vAlign w:val="center"/>
          </w:tcPr>
          <w:p w14:paraId="03DA1CB5"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5</w:t>
            </w:r>
          </w:p>
        </w:tc>
        <w:tc>
          <w:tcPr>
            <w:tcW w:w="1181" w:type="dxa"/>
            <w:shd w:val="clear" w:color="auto" w:fill="auto"/>
            <w:vAlign w:val="center"/>
          </w:tcPr>
          <w:p w14:paraId="618C0419"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75</w:t>
            </w:r>
          </w:p>
        </w:tc>
        <w:tc>
          <w:tcPr>
            <w:tcW w:w="1182" w:type="dxa"/>
            <w:shd w:val="clear" w:color="auto" w:fill="auto"/>
            <w:vAlign w:val="center"/>
          </w:tcPr>
          <w:p w14:paraId="538623B3"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2</w:t>
            </w:r>
          </w:p>
        </w:tc>
        <w:tc>
          <w:tcPr>
            <w:tcW w:w="1181" w:type="dxa"/>
            <w:shd w:val="clear" w:color="auto" w:fill="auto"/>
            <w:vAlign w:val="center"/>
          </w:tcPr>
          <w:p w14:paraId="5C146417"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34</w:t>
            </w:r>
          </w:p>
        </w:tc>
        <w:tc>
          <w:tcPr>
            <w:tcW w:w="1181" w:type="dxa"/>
            <w:shd w:val="clear" w:color="auto" w:fill="auto"/>
            <w:vAlign w:val="center"/>
          </w:tcPr>
          <w:p w14:paraId="1550ACEF"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2" w:type="dxa"/>
            <w:shd w:val="clear" w:color="auto" w:fill="auto"/>
            <w:vAlign w:val="center"/>
          </w:tcPr>
          <w:p w14:paraId="530719DA"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r>
      <w:tr w:rsidR="00F22DB7" w:rsidRPr="009F79D1" w14:paraId="09DFA056" w14:textId="77777777" w:rsidTr="00785605">
        <w:tc>
          <w:tcPr>
            <w:tcW w:w="2376" w:type="dxa"/>
            <w:shd w:val="clear" w:color="auto" w:fill="auto"/>
            <w:vAlign w:val="center"/>
          </w:tcPr>
          <w:p w14:paraId="4FCAAF0C" w14:textId="77777777" w:rsidR="00F22DB7" w:rsidRPr="009F79D1" w:rsidRDefault="00F22DB7" w:rsidP="00B5235D">
            <w:pPr>
              <w:rPr>
                <w:rFonts w:ascii="Times New Roman" w:hAnsi="Times New Roman" w:cs="Times New Roman"/>
                <w:color w:val="000000"/>
                <w:sz w:val="24"/>
                <w:szCs w:val="24"/>
              </w:rPr>
            </w:pPr>
            <w:r w:rsidRPr="009F79D1">
              <w:rPr>
                <w:rFonts w:ascii="Times New Roman" w:hAnsi="Times New Roman" w:cs="Times New Roman"/>
                <w:color w:val="000000"/>
                <w:sz w:val="24"/>
                <w:szCs w:val="24"/>
              </w:rPr>
              <w:t>Deployment</w:t>
            </w:r>
          </w:p>
        </w:tc>
        <w:tc>
          <w:tcPr>
            <w:tcW w:w="1181" w:type="dxa"/>
            <w:shd w:val="clear" w:color="auto" w:fill="auto"/>
            <w:vAlign w:val="center"/>
          </w:tcPr>
          <w:p w14:paraId="2DAA3A40"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1" w:type="dxa"/>
            <w:shd w:val="clear" w:color="auto" w:fill="auto"/>
            <w:vAlign w:val="center"/>
          </w:tcPr>
          <w:p w14:paraId="76896963"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2" w:type="dxa"/>
            <w:shd w:val="clear" w:color="auto" w:fill="auto"/>
            <w:vAlign w:val="center"/>
          </w:tcPr>
          <w:p w14:paraId="109CE764"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4</w:t>
            </w:r>
          </w:p>
        </w:tc>
        <w:tc>
          <w:tcPr>
            <w:tcW w:w="1181" w:type="dxa"/>
            <w:shd w:val="clear" w:color="auto" w:fill="auto"/>
            <w:vAlign w:val="center"/>
          </w:tcPr>
          <w:p w14:paraId="6E659482"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74</w:t>
            </w:r>
          </w:p>
        </w:tc>
        <w:tc>
          <w:tcPr>
            <w:tcW w:w="1181" w:type="dxa"/>
            <w:shd w:val="clear" w:color="auto" w:fill="auto"/>
            <w:vAlign w:val="center"/>
          </w:tcPr>
          <w:p w14:paraId="49FF2D5F"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4</w:t>
            </w:r>
          </w:p>
        </w:tc>
        <w:tc>
          <w:tcPr>
            <w:tcW w:w="1182" w:type="dxa"/>
            <w:shd w:val="clear" w:color="auto" w:fill="auto"/>
            <w:vAlign w:val="center"/>
          </w:tcPr>
          <w:p w14:paraId="5D7C6FF3"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94</w:t>
            </w:r>
          </w:p>
        </w:tc>
      </w:tr>
      <w:tr w:rsidR="00F22DB7" w:rsidRPr="009F79D1" w14:paraId="31DB5ECB" w14:textId="77777777" w:rsidTr="00785605">
        <w:tc>
          <w:tcPr>
            <w:tcW w:w="2376" w:type="dxa"/>
            <w:tcBorders>
              <w:bottom w:val="single" w:sz="4" w:space="0" w:color="auto"/>
            </w:tcBorders>
            <w:shd w:val="clear" w:color="auto" w:fill="auto"/>
            <w:vAlign w:val="center"/>
          </w:tcPr>
          <w:p w14:paraId="6316BBA9" w14:textId="77777777" w:rsidR="00F22DB7" w:rsidRPr="009F79D1" w:rsidRDefault="00F22DB7" w:rsidP="00B5235D">
            <w:pPr>
              <w:rPr>
                <w:rFonts w:ascii="Times New Roman" w:hAnsi="Times New Roman" w:cs="Times New Roman"/>
                <w:color w:val="000000"/>
                <w:sz w:val="24"/>
                <w:szCs w:val="24"/>
              </w:rPr>
            </w:pPr>
            <w:r w:rsidRPr="009F79D1">
              <w:rPr>
                <w:rFonts w:ascii="Times New Roman" w:hAnsi="Times New Roman" w:cs="Times New Roman"/>
                <w:color w:val="000000"/>
                <w:sz w:val="24"/>
                <w:szCs w:val="24"/>
              </w:rPr>
              <w:t>Maintenance</w:t>
            </w:r>
          </w:p>
        </w:tc>
        <w:tc>
          <w:tcPr>
            <w:tcW w:w="1181" w:type="dxa"/>
            <w:tcBorders>
              <w:bottom w:val="single" w:sz="4" w:space="0" w:color="auto"/>
            </w:tcBorders>
            <w:shd w:val="clear" w:color="auto" w:fill="auto"/>
            <w:vAlign w:val="center"/>
          </w:tcPr>
          <w:p w14:paraId="7A2A39FA"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1" w:type="dxa"/>
            <w:tcBorders>
              <w:bottom w:val="single" w:sz="4" w:space="0" w:color="auto"/>
            </w:tcBorders>
            <w:shd w:val="clear" w:color="auto" w:fill="auto"/>
            <w:vAlign w:val="center"/>
          </w:tcPr>
          <w:p w14:paraId="40FF2820"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2" w:type="dxa"/>
            <w:tcBorders>
              <w:bottom w:val="single" w:sz="4" w:space="0" w:color="auto"/>
            </w:tcBorders>
            <w:shd w:val="clear" w:color="auto" w:fill="auto"/>
            <w:vAlign w:val="center"/>
          </w:tcPr>
          <w:p w14:paraId="17B33AA7"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1" w:type="dxa"/>
            <w:tcBorders>
              <w:bottom w:val="single" w:sz="4" w:space="0" w:color="auto"/>
            </w:tcBorders>
            <w:shd w:val="clear" w:color="auto" w:fill="auto"/>
            <w:vAlign w:val="center"/>
          </w:tcPr>
          <w:p w14:paraId="51DDE924"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 xml:space="preserve">– </w:t>
            </w:r>
          </w:p>
        </w:tc>
        <w:tc>
          <w:tcPr>
            <w:tcW w:w="1181" w:type="dxa"/>
            <w:tcBorders>
              <w:bottom w:val="single" w:sz="4" w:space="0" w:color="auto"/>
            </w:tcBorders>
            <w:shd w:val="clear" w:color="auto" w:fill="auto"/>
            <w:vAlign w:val="center"/>
          </w:tcPr>
          <w:p w14:paraId="4945E710" w14:textId="77777777" w:rsidR="00F22DB7" w:rsidRPr="009F79D1" w:rsidRDefault="00F22DB7" w:rsidP="00B5235D">
            <w:pPr>
              <w:tabs>
                <w:tab w:val="left" w:pos="1168"/>
              </w:tabs>
              <w:ind w:right="117"/>
              <w:jc w:val="right"/>
              <w:rPr>
                <w:rFonts w:ascii="Times New Roman" w:hAnsi="Times New Roman" w:cs="Times New Roman"/>
                <w:sz w:val="24"/>
                <w:szCs w:val="24"/>
              </w:rPr>
            </w:pPr>
            <w:r w:rsidRPr="009F79D1">
              <w:rPr>
                <w:rFonts w:ascii="Times New Roman" w:hAnsi="Times New Roman" w:cs="Times New Roman"/>
                <w:sz w:val="24"/>
                <w:szCs w:val="24"/>
              </w:rPr>
              <w:t>5</w:t>
            </w:r>
          </w:p>
        </w:tc>
        <w:tc>
          <w:tcPr>
            <w:tcW w:w="1182" w:type="dxa"/>
            <w:tcBorders>
              <w:bottom w:val="single" w:sz="4" w:space="0" w:color="auto"/>
            </w:tcBorders>
            <w:shd w:val="clear" w:color="auto" w:fill="auto"/>
            <w:vAlign w:val="center"/>
          </w:tcPr>
          <w:p w14:paraId="19BE3A9D" w14:textId="77777777" w:rsidR="00F22DB7" w:rsidRPr="009F79D1" w:rsidRDefault="00F22DB7" w:rsidP="00B5235D">
            <w:pPr>
              <w:ind w:right="117"/>
              <w:jc w:val="right"/>
              <w:rPr>
                <w:rFonts w:ascii="Times New Roman" w:hAnsi="Times New Roman" w:cs="Times New Roman"/>
                <w:sz w:val="24"/>
                <w:szCs w:val="24"/>
              </w:rPr>
            </w:pPr>
            <w:r w:rsidRPr="009F79D1">
              <w:rPr>
                <w:rFonts w:ascii="Times New Roman" w:hAnsi="Times New Roman" w:cs="Times New Roman"/>
                <w:sz w:val="24"/>
                <w:szCs w:val="24"/>
              </w:rPr>
              <w:t>33</w:t>
            </w:r>
          </w:p>
        </w:tc>
      </w:tr>
      <w:tr w:rsidR="00F22DB7" w:rsidRPr="009F79D1" w14:paraId="722D2B92" w14:textId="77777777" w:rsidTr="00785605">
        <w:tc>
          <w:tcPr>
            <w:tcW w:w="2376" w:type="dxa"/>
            <w:tcBorders>
              <w:top w:val="single" w:sz="4" w:space="0" w:color="auto"/>
              <w:bottom w:val="single" w:sz="4" w:space="0" w:color="auto"/>
            </w:tcBorders>
            <w:shd w:val="clear" w:color="auto" w:fill="auto"/>
            <w:vAlign w:val="center"/>
          </w:tcPr>
          <w:p w14:paraId="47D06FB5" w14:textId="2B1C1229" w:rsidR="00F22DB7" w:rsidRPr="009F79D1" w:rsidRDefault="00F22DB7" w:rsidP="00785605">
            <w:pPr>
              <w:rPr>
                <w:rFonts w:ascii="Times New Roman" w:hAnsi="Times New Roman" w:cs="Times New Roman"/>
                <w:b/>
                <w:color w:val="000000"/>
                <w:sz w:val="24"/>
                <w:szCs w:val="24"/>
              </w:rPr>
            </w:pPr>
            <w:r w:rsidRPr="009F79D1">
              <w:rPr>
                <w:rFonts w:ascii="Times New Roman" w:hAnsi="Times New Roman" w:cs="Times New Roman"/>
                <w:b/>
                <w:color w:val="000000"/>
                <w:sz w:val="24"/>
                <w:szCs w:val="24"/>
              </w:rPr>
              <w:t>Total</w:t>
            </w:r>
          </w:p>
        </w:tc>
        <w:tc>
          <w:tcPr>
            <w:tcW w:w="1181" w:type="dxa"/>
            <w:tcBorders>
              <w:top w:val="single" w:sz="4" w:space="0" w:color="auto"/>
              <w:bottom w:val="single" w:sz="4" w:space="0" w:color="auto"/>
            </w:tcBorders>
            <w:shd w:val="clear" w:color="auto" w:fill="auto"/>
          </w:tcPr>
          <w:p w14:paraId="225A440E" w14:textId="77777777" w:rsidR="00F22DB7" w:rsidRPr="009F79D1" w:rsidRDefault="00F22DB7" w:rsidP="00B5235D">
            <w:pPr>
              <w:ind w:right="117"/>
              <w:jc w:val="right"/>
              <w:rPr>
                <w:rFonts w:ascii="Times New Roman" w:hAnsi="Times New Roman" w:cs="Times New Roman"/>
                <w:b/>
                <w:sz w:val="24"/>
                <w:szCs w:val="24"/>
              </w:rPr>
            </w:pPr>
            <w:r w:rsidRPr="009F79D1">
              <w:rPr>
                <w:rFonts w:ascii="Times New Roman" w:hAnsi="Times New Roman" w:cs="Times New Roman"/>
                <w:sz w:val="24"/>
                <w:szCs w:val="24"/>
              </w:rPr>
              <w:t>–</w:t>
            </w:r>
          </w:p>
        </w:tc>
        <w:tc>
          <w:tcPr>
            <w:tcW w:w="1181" w:type="dxa"/>
            <w:tcBorders>
              <w:top w:val="single" w:sz="4" w:space="0" w:color="auto"/>
              <w:bottom w:val="single" w:sz="4" w:space="0" w:color="auto"/>
            </w:tcBorders>
            <w:shd w:val="clear" w:color="auto" w:fill="auto"/>
            <w:vAlign w:val="center"/>
          </w:tcPr>
          <w:p w14:paraId="7BF183A1" w14:textId="77777777" w:rsidR="00F22DB7" w:rsidRPr="009F79D1" w:rsidRDefault="00F22DB7" w:rsidP="00B5235D">
            <w:pPr>
              <w:ind w:right="117"/>
              <w:jc w:val="right"/>
              <w:rPr>
                <w:rFonts w:ascii="Times New Roman" w:hAnsi="Times New Roman" w:cs="Times New Roman"/>
                <w:b/>
                <w:sz w:val="24"/>
                <w:szCs w:val="24"/>
              </w:rPr>
            </w:pPr>
            <w:r w:rsidRPr="009F79D1">
              <w:rPr>
                <w:rFonts w:ascii="Times New Roman" w:hAnsi="Times New Roman" w:cs="Times New Roman"/>
                <w:b/>
                <w:sz w:val="24"/>
                <w:szCs w:val="24"/>
              </w:rPr>
              <w:t>357</w:t>
            </w:r>
          </w:p>
        </w:tc>
        <w:tc>
          <w:tcPr>
            <w:tcW w:w="1182" w:type="dxa"/>
            <w:tcBorders>
              <w:top w:val="single" w:sz="4" w:space="0" w:color="auto"/>
              <w:bottom w:val="single" w:sz="4" w:space="0" w:color="auto"/>
            </w:tcBorders>
            <w:shd w:val="clear" w:color="auto" w:fill="auto"/>
            <w:vAlign w:val="center"/>
          </w:tcPr>
          <w:p w14:paraId="7B53C0AE" w14:textId="77777777" w:rsidR="00F22DB7" w:rsidRPr="009F79D1" w:rsidRDefault="00F22DB7" w:rsidP="00B5235D">
            <w:pPr>
              <w:ind w:right="117"/>
              <w:jc w:val="right"/>
              <w:rPr>
                <w:rFonts w:ascii="Times New Roman" w:hAnsi="Times New Roman" w:cs="Times New Roman"/>
                <w:b/>
                <w:sz w:val="24"/>
                <w:szCs w:val="24"/>
              </w:rPr>
            </w:pPr>
            <w:r w:rsidRPr="009F79D1">
              <w:rPr>
                <w:rFonts w:ascii="Times New Roman" w:hAnsi="Times New Roman" w:cs="Times New Roman"/>
                <w:sz w:val="24"/>
                <w:szCs w:val="24"/>
              </w:rPr>
              <w:t>–</w:t>
            </w:r>
          </w:p>
        </w:tc>
        <w:tc>
          <w:tcPr>
            <w:tcW w:w="1181" w:type="dxa"/>
            <w:tcBorders>
              <w:top w:val="single" w:sz="4" w:space="0" w:color="auto"/>
              <w:bottom w:val="single" w:sz="4" w:space="0" w:color="auto"/>
            </w:tcBorders>
            <w:shd w:val="clear" w:color="auto" w:fill="auto"/>
            <w:vAlign w:val="center"/>
          </w:tcPr>
          <w:p w14:paraId="5713C387" w14:textId="77777777" w:rsidR="00F22DB7" w:rsidRPr="009F79D1" w:rsidRDefault="00F22DB7" w:rsidP="00B5235D">
            <w:pPr>
              <w:ind w:right="117"/>
              <w:jc w:val="right"/>
              <w:rPr>
                <w:rFonts w:ascii="Times New Roman" w:hAnsi="Times New Roman" w:cs="Times New Roman"/>
                <w:b/>
                <w:sz w:val="24"/>
                <w:szCs w:val="24"/>
              </w:rPr>
            </w:pPr>
            <w:r w:rsidRPr="009F79D1">
              <w:rPr>
                <w:rFonts w:ascii="Times New Roman" w:hAnsi="Times New Roman" w:cs="Times New Roman"/>
                <w:b/>
                <w:sz w:val="24"/>
                <w:szCs w:val="24"/>
              </w:rPr>
              <w:t>236</w:t>
            </w:r>
          </w:p>
        </w:tc>
        <w:tc>
          <w:tcPr>
            <w:tcW w:w="1181" w:type="dxa"/>
            <w:tcBorders>
              <w:top w:val="single" w:sz="4" w:space="0" w:color="auto"/>
              <w:bottom w:val="single" w:sz="4" w:space="0" w:color="auto"/>
            </w:tcBorders>
            <w:shd w:val="clear" w:color="auto" w:fill="auto"/>
            <w:vAlign w:val="center"/>
          </w:tcPr>
          <w:p w14:paraId="2C40F6AC" w14:textId="77777777" w:rsidR="00F22DB7" w:rsidRPr="009F79D1" w:rsidRDefault="00F22DB7" w:rsidP="00B5235D">
            <w:pPr>
              <w:tabs>
                <w:tab w:val="left" w:pos="1168"/>
              </w:tabs>
              <w:ind w:right="117"/>
              <w:jc w:val="right"/>
              <w:rPr>
                <w:rFonts w:ascii="Times New Roman" w:hAnsi="Times New Roman" w:cs="Times New Roman"/>
                <w:b/>
                <w:sz w:val="24"/>
                <w:szCs w:val="24"/>
              </w:rPr>
            </w:pPr>
            <w:r w:rsidRPr="009F79D1">
              <w:rPr>
                <w:rFonts w:ascii="Times New Roman" w:hAnsi="Times New Roman" w:cs="Times New Roman"/>
                <w:sz w:val="24"/>
                <w:szCs w:val="24"/>
              </w:rPr>
              <w:t>–</w:t>
            </w:r>
          </w:p>
        </w:tc>
        <w:tc>
          <w:tcPr>
            <w:tcW w:w="1182" w:type="dxa"/>
            <w:tcBorders>
              <w:top w:val="single" w:sz="4" w:space="0" w:color="auto"/>
              <w:bottom w:val="single" w:sz="4" w:space="0" w:color="auto"/>
            </w:tcBorders>
            <w:shd w:val="clear" w:color="auto" w:fill="auto"/>
            <w:vAlign w:val="center"/>
          </w:tcPr>
          <w:p w14:paraId="5343FC26" w14:textId="77777777" w:rsidR="00F22DB7" w:rsidRPr="009F79D1" w:rsidRDefault="00F22DB7" w:rsidP="00B5235D">
            <w:pPr>
              <w:ind w:right="117"/>
              <w:jc w:val="right"/>
              <w:rPr>
                <w:rFonts w:ascii="Times New Roman" w:hAnsi="Times New Roman" w:cs="Times New Roman"/>
                <w:b/>
                <w:sz w:val="24"/>
                <w:szCs w:val="24"/>
              </w:rPr>
            </w:pPr>
            <w:r w:rsidRPr="009F79D1">
              <w:rPr>
                <w:rFonts w:ascii="Times New Roman" w:hAnsi="Times New Roman" w:cs="Times New Roman"/>
                <w:b/>
                <w:sz w:val="24"/>
                <w:szCs w:val="24"/>
              </w:rPr>
              <w:t>278</w:t>
            </w:r>
          </w:p>
        </w:tc>
      </w:tr>
    </w:tbl>
    <w:p w14:paraId="49ED8436"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Notes: </w:t>
      </w:r>
      <w:proofErr w:type="spellStart"/>
      <w:r w:rsidRPr="009F79D1">
        <w:rPr>
          <w:rFonts w:ascii="Times New Roman" w:hAnsi="Times New Roman" w:cs="Times New Roman"/>
          <w:sz w:val="24"/>
          <w:szCs w:val="24"/>
          <w:vertAlign w:val="superscript"/>
        </w:rPr>
        <w:t>a</w:t>
      </w:r>
      <w:r w:rsidRPr="009F79D1">
        <w:rPr>
          <w:rFonts w:ascii="Times New Roman" w:hAnsi="Times New Roman" w:cs="Times New Roman"/>
          <w:sz w:val="24"/>
          <w:szCs w:val="24"/>
        </w:rPr>
        <w:t>Preparatory</w:t>
      </w:r>
      <w:proofErr w:type="spellEnd"/>
      <w:r w:rsidRPr="009F79D1">
        <w:rPr>
          <w:rFonts w:ascii="Times New Roman" w:hAnsi="Times New Roman" w:cs="Times New Roman"/>
          <w:sz w:val="24"/>
          <w:szCs w:val="24"/>
        </w:rPr>
        <w:t xml:space="preserve"> work before target deployment undertaken. </w:t>
      </w:r>
      <w:proofErr w:type="spellStart"/>
      <w:proofErr w:type="gramStart"/>
      <w:r w:rsidRPr="009F79D1">
        <w:rPr>
          <w:rFonts w:ascii="Times New Roman" w:hAnsi="Times New Roman" w:cs="Times New Roman"/>
          <w:sz w:val="24"/>
          <w:szCs w:val="24"/>
          <w:vertAlign w:val="superscript"/>
        </w:rPr>
        <w:t>b</w:t>
      </w:r>
      <w:r w:rsidRPr="009F79D1">
        <w:rPr>
          <w:rFonts w:ascii="Times New Roman" w:hAnsi="Times New Roman" w:cs="Times New Roman"/>
          <w:sz w:val="24"/>
          <w:szCs w:val="24"/>
        </w:rPr>
        <w:t>Sensitisation</w:t>
      </w:r>
      <w:proofErr w:type="spellEnd"/>
      <w:proofErr w:type="gramEnd"/>
      <w:r w:rsidRPr="009F79D1">
        <w:rPr>
          <w:rFonts w:ascii="Times New Roman" w:hAnsi="Times New Roman" w:cs="Times New Roman"/>
          <w:sz w:val="24"/>
          <w:szCs w:val="24"/>
        </w:rPr>
        <w:t xml:space="preserve"> to prepare for the January 2015 target deployment was undertaken in December2014. </w:t>
      </w:r>
      <w:proofErr w:type="spellStart"/>
      <w:proofErr w:type="gramStart"/>
      <w:r w:rsidRPr="009F79D1">
        <w:rPr>
          <w:rFonts w:ascii="Times New Roman" w:hAnsi="Times New Roman" w:cs="Times New Roman"/>
          <w:sz w:val="24"/>
          <w:szCs w:val="24"/>
          <w:vertAlign w:val="superscript"/>
        </w:rPr>
        <w:t>c</w:t>
      </w:r>
      <w:r w:rsidRPr="009F79D1">
        <w:rPr>
          <w:rFonts w:ascii="Times New Roman" w:hAnsi="Times New Roman" w:cs="Times New Roman"/>
          <w:sz w:val="24"/>
          <w:szCs w:val="24"/>
        </w:rPr>
        <w:t>There</w:t>
      </w:r>
      <w:proofErr w:type="spellEnd"/>
      <w:proofErr w:type="gramEnd"/>
      <w:r w:rsidRPr="009F79D1">
        <w:rPr>
          <w:rFonts w:ascii="Times New Roman" w:hAnsi="Times New Roman" w:cs="Times New Roman"/>
          <w:sz w:val="24"/>
          <w:szCs w:val="24"/>
        </w:rPr>
        <w:t xml:space="preserve"> were three monitoring field trips each year in 2015 and 2016. </w:t>
      </w:r>
    </w:p>
    <w:p w14:paraId="37F5F558" w14:textId="77777777" w:rsidR="00F22DB7" w:rsidRPr="009F79D1" w:rsidRDefault="00F22DB7" w:rsidP="00B5235D">
      <w:pPr>
        <w:rPr>
          <w:rFonts w:ascii="Times New Roman" w:hAnsi="Times New Roman" w:cs="Times New Roman"/>
          <w:sz w:val="24"/>
          <w:szCs w:val="24"/>
        </w:rPr>
      </w:pPr>
    </w:p>
    <w:p w14:paraId="26EF8ECF" w14:textId="77777777" w:rsidR="00B5235D" w:rsidRPr="009F79D1" w:rsidRDefault="00B5235D" w:rsidP="00B5235D">
      <w:pPr>
        <w:ind w:left="720"/>
        <w:jc w:val="center"/>
        <w:rPr>
          <w:rFonts w:ascii="Times New Roman" w:hAnsi="Times New Roman" w:cs="Times New Roman"/>
          <w:b/>
          <w:sz w:val="24"/>
          <w:szCs w:val="24"/>
        </w:rPr>
      </w:pPr>
    </w:p>
    <w:p w14:paraId="20C9EEF9" w14:textId="77777777" w:rsidR="00B5235D" w:rsidRPr="009F79D1" w:rsidRDefault="00B5235D">
      <w:pPr>
        <w:rPr>
          <w:rFonts w:ascii="Times New Roman" w:hAnsi="Times New Roman" w:cs="Times New Roman"/>
          <w:b/>
          <w:sz w:val="24"/>
          <w:szCs w:val="24"/>
        </w:rPr>
      </w:pPr>
      <w:r w:rsidRPr="009F79D1">
        <w:rPr>
          <w:rFonts w:ascii="Times New Roman" w:hAnsi="Times New Roman" w:cs="Times New Roman"/>
          <w:b/>
          <w:sz w:val="24"/>
          <w:szCs w:val="24"/>
        </w:rPr>
        <w:br w:type="page"/>
      </w:r>
    </w:p>
    <w:p w14:paraId="4F4662C2" w14:textId="41742C07" w:rsidR="00B5235D" w:rsidRPr="009F79D1" w:rsidRDefault="00B5235D" w:rsidP="00B5235D">
      <w:pPr>
        <w:ind w:left="720"/>
        <w:jc w:val="center"/>
        <w:rPr>
          <w:rFonts w:ascii="Times New Roman" w:hAnsi="Times New Roman" w:cs="Times New Roman"/>
          <w:b/>
          <w:sz w:val="24"/>
          <w:szCs w:val="24"/>
        </w:rPr>
      </w:pPr>
      <w:r w:rsidRPr="009F79D1">
        <w:rPr>
          <w:rFonts w:ascii="Times New Roman" w:hAnsi="Times New Roman" w:cs="Times New Roman"/>
          <w:b/>
          <w:sz w:val="24"/>
          <w:szCs w:val="24"/>
        </w:rPr>
        <w:lastRenderedPageBreak/>
        <w:t>Table 3</w:t>
      </w:r>
    </w:p>
    <w:p w14:paraId="5A477D5C" w14:textId="77777777" w:rsidR="00B5235D" w:rsidRPr="009F79D1" w:rsidRDefault="00B5235D" w:rsidP="00B5235D">
      <w:pPr>
        <w:ind w:left="720"/>
        <w:jc w:val="center"/>
        <w:rPr>
          <w:rFonts w:ascii="Times New Roman" w:hAnsi="Times New Roman" w:cs="Times New Roman"/>
          <w:b/>
          <w:sz w:val="24"/>
          <w:szCs w:val="24"/>
        </w:rPr>
      </w:pPr>
    </w:p>
    <w:p w14:paraId="03A12285" w14:textId="77777777" w:rsidR="00B5235D" w:rsidRPr="009F79D1" w:rsidRDefault="00B5235D" w:rsidP="00B5235D">
      <w:pPr>
        <w:ind w:left="720"/>
        <w:jc w:val="center"/>
        <w:rPr>
          <w:rFonts w:ascii="Times New Roman" w:hAnsi="Times New Roman" w:cs="Times New Roman"/>
          <w:b/>
          <w:sz w:val="24"/>
          <w:szCs w:val="24"/>
        </w:rPr>
      </w:pPr>
      <w:r w:rsidRPr="009F79D1">
        <w:rPr>
          <w:rFonts w:ascii="Times New Roman" w:hAnsi="Times New Roman" w:cs="Times New Roman"/>
          <w:b/>
          <w:sz w:val="24"/>
          <w:szCs w:val="24"/>
        </w:rPr>
        <w:t>Cost of initial tsetse survey and subsequent monitoring using traps</w:t>
      </w:r>
    </w:p>
    <w:p w14:paraId="57B5F19A" w14:textId="77777777" w:rsidR="00B5235D" w:rsidRPr="009F79D1" w:rsidRDefault="00B5235D" w:rsidP="00B5235D">
      <w:pPr>
        <w:ind w:left="720"/>
        <w:jc w:val="center"/>
        <w:rPr>
          <w:rFonts w:ascii="Times New Roman" w:hAnsi="Times New Roman" w:cs="Times New Roman"/>
          <w:b/>
          <w:sz w:val="24"/>
          <w:szCs w:val="24"/>
        </w:rPr>
      </w:pPr>
    </w:p>
    <w:tbl>
      <w:tblPr>
        <w:tblStyle w:val="TableGrid"/>
        <w:tblW w:w="10149" w:type="dxa"/>
        <w:tblInd w:w="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3"/>
        <w:gridCol w:w="1524"/>
        <w:gridCol w:w="1524"/>
        <w:gridCol w:w="1524"/>
        <w:gridCol w:w="1524"/>
      </w:tblGrid>
      <w:tr w:rsidR="00B5235D" w:rsidRPr="009F79D1" w14:paraId="63092323" w14:textId="77777777" w:rsidTr="009F79D1">
        <w:tc>
          <w:tcPr>
            <w:tcW w:w="4053" w:type="dxa"/>
            <w:tcBorders>
              <w:top w:val="single" w:sz="4" w:space="0" w:color="auto"/>
              <w:bottom w:val="single" w:sz="4" w:space="0" w:color="auto"/>
            </w:tcBorders>
            <w:shd w:val="clear" w:color="auto" w:fill="auto"/>
            <w:vAlign w:val="center"/>
          </w:tcPr>
          <w:p w14:paraId="7A027E01" w14:textId="77777777" w:rsidR="00B5235D" w:rsidRPr="009F79D1" w:rsidRDefault="00B5235D" w:rsidP="009F79D1">
            <w:pPr>
              <w:rPr>
                <w:rFonts w:ascii="Times New Roman" w:eastAsiaTheme="majorEastAsia" w:hAnsi="Times New Roman" w:cs="Times New Roman"/>
                <w:b/>
                <w:bCs/>
                <w:color w:val="4F81BD" w:themeColor="accent1"/>
                <w:sz w:val="24"/>
                <w:szCs w:val="24"/>
              </w:rPr>
            </w:pPr>
            <w:r w:rsidRPr="009F79D1">
              <w:rPr>
                <w:rFonts w:ascii="Times New Roman" w:hAnsi="Times New Roman" w:cs="Times New Roman"/>
                <w:b/>
                <w:sz w:val="24"/>
                <w:szCs w:val="24"/>
              </w:rPr>
              <w:t>Item</w:t>
            </w:r>
          </w:p>
          <w:p w14:paraId="4CA8DD21" w14:textId="77777777" w:rsidR="00B5235D" w:rsidRPr="009F79D1" w:rsidRDefault="00B5235D" w:rsidP="009F79D1">
            <w:pPr>
              <w:rPr>
                <w:rFonts w:ascii="Times New Roman" w:eastAsiaTheme="majorEastAsia" w:hAnsi="Times New Roman" w:cs="Times New Roman"/>
                <w:b/>
                <w:bCs/>
                <w:color w:val="4F81BD" w:themeColor="accent1"/>
                <w:sz w:val="24"/>
                <w:szCs w:val="24"/>
              </w:rPr>
            </w:pPr>
            <w:r w:rsidRPr="009F79D1">
              <w:rPr>
                <w:rFonts w:ascii="Times New Roman" w:hAnsi="Times New Roman" w:cs="Times New Roman"/>
                <w:b/>
                <w:sz w:val="24"/>
                <w:szCs w:val="24"/>
              </w:rPr>
              <w:t xml:space="preserve">(percentage of average </w:t>
            </w:r>
          </w:p>
          <w:p w14:paraId="05382311" w14:textId="77777777" w:rsidR="00B5235D" w:rsidRPr="009F79D1" w:rsidRDefault="00B5235D" w:rsidP="009F79D1">
            <w:pPr>
              <w:rPr>
                <w:rFonts w:ascii="Times New Roman" w:eastAsiaTheme="majorEastAsia" w:hAnsi="Times New Roman" w:cs="Times New Roman"/>
                <w:b/>
                <w:bCs/>
                <w:color w:val="4F81BD" w:themeColor="accent1"/>
                <w:sz w:val="24"/>
                <w:szCs w:val="24"/>
              </w:rPr>
            </w:pPr>
            <w:r w:rsidRPr="009F79D1">
              <w:rPr>
                <w:rFonts w:ascii="Times New Roman" w:hAnsi="Times New Roman" w:cs="Times New Roman"/>
                <w:b/>
                <w:sz w:val="24"/>
                <w:szCs w:val="24"/>
              </w:rPr>
              <w:t>monitoring round’s costs)</w:t>
            </w:r>
          </w:p>
        </w:tc>
        <w:tc>
          <w:tcPr>
            <w:tcW w:w="1524" w:type="dxa"/>
            <w:tcBorders>
              <w:top w:val="single" w:sz="4" w:space="0" w:color="auto"/>
              <w:bottom w:val="single" w:sz="4" w:space="0" w:color="auto"/>
            </w:tcBorders>
            <w:shd w:val="clear" w:color="auto" w:fill="auto"/>
            <w:vAlign w:val="center"/>
          </w:tcPr>
          <w:p w14:paraId="55A6021D"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2013</w:t>
            </w:r>
          </w:p>
          <w:p w14:paraId="5CAC028D"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 xml:space="preserve">Initial tsetse survey </w:t>
            </w:r>
          </w:p>
          <w:p w14:paraId="4DEACA44"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c>
          <w:tcPr>
            <w:tcW w:w="1524" w:type="dxa"/>
            <w:tcBorders>
              <w:top w:val="single" w:sz="4" w:space="0" w:color="auto"/>
              <w:bottom w:val="single" w:sz="4" w:space="0" w:color="auto"/>
            </w:tcBorders>
            <w:shd w:val="clear" w:color="auto" w:fill="auto"/>
            <w:vAlign w:val="bottom"/>
          </w:tcPr>
          <w:p w14:paraId="435E73E3" w14:textId="77777777" w:rsidR="00B5235D" w:rsidRPr="009F79D1" w:rsidRDefault="00B5235D" w:rsidP="00785605">
            <w:pPr>
              <w:ind w:right="134"/>
              <w:jc w:val="right"/>
              <w:rPr>
                <w:rFonts w:ascii="Times New Roman" w:hAnsi="Times New Roman" w:cs="Times New Roman"/>
                <w:b/>
                <w:sz w:val="24"/>
                <w:szCs w:val="24"/>
              </w:rPr>
            </w:pPr>
            <w:r w:rsidRPr="009F79D1">
              <w:rPr>
                <w:rFonts w:ascii="Times New Roman" w:hAnsi="Times New Roman" w:cs="Times New Roman"/>
                <w:b/>
                <w:sz w:val="24"/>
                <w:szCs w:val="24"/>
              </w:rPr>
              <w:t>2015</w:t>
            </w:r>
          </w:p>
          <w:p w14:paraId="1990957F" w14:textId="77777777" w:rsidR="00B5235D" w:rsidRPr="009F79D1" w:rsidRDefault="00B5235D" w:rsidP="00785605">
            <w:pPr>
              <w:ind w:right="134"/>
              <w:jc w:val="right"/>
              <w:rPr>
                <w:rFonts w:ascii="Times New Roman" w:hAnsi="Times New Roman" w:cs="Times New Roman"/>
                <w:b/>
                <w:sz w:val="24"/>
                <w:szCs w:val="24"/>
              </w:rPr>
            </w:pPr>
            <w:r w:rsidRPr="009F79D1">
              <w:rPr>
                <w:rFonts w:ascii="Times New Roman" w:hAnsi="Times New Roman" w:cs="Times New Roman"/>
                <w:b/>
                <w:sz w:val="24"/>
                <w:szCs w:val="24"/>
              </w:rPr>
              <w:t xml:space="preserve">Monitoring </w:t>
            </w:r>
          </w:p>
          <w:p w14:paraId="5AC3EE4B" w14:textId="77777777" w:rsidR="00B5235D" w:rsidRPr="009F79D1" w:rsidRDefault="00B5235D" w:rsidP="00785605">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c>
          <w:tcPr>
            <w:tcW w:w="1524" w:type="dxa"/>
            <w:tcBorders>
              <w:top w:val="single" w:sz="4" w:space="0" w:color="auto"/>
              <w:bottom w:val="single" w:sz="4" w:space="0" w:color="auto"/>
            </w:tcBorders>
            <w:shd w:val="clear" w:color="auto" w:fill="auto"/>
            <w:vAlign w:val="bottom"/>
          </w:tcPr>
          <w:p w14:paraId="2999A630" w14:textId="77777777" w:rsidR="00B5235D" w:rsidRPr="009F79D1" w:rsidRDefault="00B5235D" w:rsidP="00785605">
            <w:pPr>
              <w:ind w:right="134"/>
              <w:jc w:val="right"/>
              <w:rPr>
                <w:rFonts w:ascii="Times New Roman" w:hAnsi="Times New Roman" w:cs="Times New Roman"/>
                <w:b/>
                <w:sz w:val="24"/>
                <w:szCs w:val="24"/>
              </w:rPr>
            </w:pPr>
            <w:r w:rsidRPr="009F79D1">
              <w:rPr>
                <w:rFonts w:ascii="Times New Roman" w:hAnsi="Times New Roman" w:cs="Times New Roman"/>
                <w:b/>
                <w:sz w:val="24"/>
                <w:szCs w:val="24"/>
              </w:rPr>
              <w:t>2016</w:t>
            </w:r>
          </w:p>
          <w:p w14:paraId="06894B58" w14:textId="77777777" w:rsidR="00B5235D" w:rsidRPr="009F79D1" w:rsidRDefault="00B5235D" w:rsidP="00785605">
            <w:pPr>
              <w:ind w:right="134"/>
              <w:jc w:val="right"/>
              <w:rPr>
                <w:rFonts w:ascii="Times New Roman" w:hAnsi="Times New Roman" w:cs="Times New Roman"/>
                <w:b/>
                <w:sz w:val="24"/>
                <w:szCs w:val="24"/>
              </w:rPr>
            </w:pPr>
            <w:r w:rsidRPr="009F79D1">
              <w:rPr>
                <w:rFonts w:ascii="Times New Roman" w:hAnsi="Times New Roman" w:cs="Times New Roman"/>
                <w:b/>
                <w:sz w:val="24"/>
                <w:szCs w:val="24"/>
              </w:rPr>
              <w:t xml:space="preserve">Monitoring </w:t>
            </w:r>
          </w:p>
          <w:p w14:paraId="5C1C2285" w14:textId="77777777" w:rsidR="00B5235D" w:rsidRPr="009F79D1" w:rsidRDefault="00B5235D" w:rsidP="00785605">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c>
          <w:tcPr>
            <w:tcW w:w="1524" w:type="dxa"/>
            <w:tcBorders>
              <w:top w:val="single" w:sz="4" w:space="0" w:color="auto"/>
              <w:bottom w:val="single" w:sz="4" w:space="0" w:color="auto"/>
            </w:tcBorders>
            <w:shd w:val="clear" w:color="auto" w:fill="auto"/>
            <w:vAlign w:val="center"/>
          </w:tcPr>
          <w:p w14:paraId="3E6520F5"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 xml:space="preserve">Average cost per </w:t>
            </w:r>
          </w:p>
          <w:p w14:paraId="48AE2C46" w14:textId="37F5DCD6" w:rsidR="00B5235D" w:rsidRPr="009F79D1" w:rsidRDefault="009F79D1" w:rsidP="00B5235D">
            <w:pPr>
              <w:ind w:right="134"/>
              <w:jc w:val="right"/>
              <w:rPr>
                <w:rFonts w:ascii="Times New Roman" w:hAnsi="Times New Roman" w:cs="Times New Roman"/>
                <w:b/>
                <w:sz w:val="24"/>
                <w:szCs w:val="24"/>
              </w:rPr>
            </w:pPr>
            <w:r>
              <w:rPr>
                <w:rFonts w:ascii="Times New Roman" w:hAnsi="Times New Roman" w:cs="Times New Roman"/>
                <w:b/>
                <w:sz w:val="24"/>
                <w:szCs w:val="24"/>
              </w:rPr>
              <w:t>m</w:t>
            </w:r>
            <w:r w:rsidR="00B5235D" w:rsidRPr="009F79D1">
              <w:rPr>
                <w:rFonts w:ascii="Times New Roman" w:hAnsi="Times New Roman" w:cs="Times New Roman"/>
                <w:b/>
                <w:sz w:val="24"/>
                <w:szCs w:val="24"/>
              </w:rPr>
              <w:t>onitoring round</w:t>
            </w:r>
          </w:p>
          <w:p w14:paraId="5CE54807"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r>
      <w:tr w:rsidR="00B5235D" w:rsidRPr="009F79D1" w14:paraId="785B9B14" w14:textId="77777777" w:rsidTr="009F79D1">
        <w:tc>
          <w:tcPr>
            <w:tcW w:w="4053" w:type="dxa"/>
            <w:tcBorders>
              <w:top w:val="single" w:sz="4" w:space="0" w:color="auto"/>
            </w:tcBorders>
            <w:shd w:val="clear" w:color="auto" w:fill="auto"/>
          </w:tcPr>
          <w:p w14:paraId="7095D373"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Specialised equipment (0.6%)</w:t>
            </w:r>
          </w:p>
        </w:tc>
        <w:tc>
          <w:tcPr>
            <w:tcW w:w="1524" w:type="dxa"/>
            <w:tcBorders>
              <w:top w:val="single" w:sz="4" w:space="0" w:color="auto"/>
            </w:tcBorders>
            <w:shd w:val="clear" w:color="auto" w:fill="auto"/>
          </w:tcPr>
          <w:p w14:paraId="3EDDC589" w14:textId="77777777" w:rsidR="00B5235D" w:rsidRPr="009F79D1" w:rsidRDefault="00B5235D" w:rsidP="00B5235D">
            <w:pPr>
              <w:tabs>
                <w:tab w:val="left" w:pos="743"/>
              </w:tabs>
              <w:ind w:right="134"/>
              <w:jc w:val="center"/>
              <w:rPr>
                <w:rFonts w:ascii="Times New Roman" w:hAnsi="Times New Roman" w:cs="Times New Roman"/>
                <w:sz w:val="24"/>
                <w:szCs w:val="24"/>
              </w:rPr>
            </w:pPr>
          </w:p>
        </w:tc>
        <w:tc>
          <w:tcPr>
            <w:tcW w:w="1524" w:type="dxa"/>
            <w:tcBorders>
              <w:top w:val="single" w:sz="4" w:space="0" w:color="auto"/>
            </w:tcBorders>
            <w:shd w:val="clear" w:color="auto" w:fill="auto"/>
          </w:tcPr>
          <w:p w14:paraId="5CEFDBD4" w14:textId="77777777" w:rsidR="00B5235D" w:rsidRPr="009F79D1" w:rsidRDefault="00B5235D" w:rsidP="00B5235D">
            <w:pPr>
              <w:tabs>
                <w:tab w:val="left" w:pos="743"/>
              </w:tabs>
              <w:ind w:right="134"/>
              <w:jc w:val="center"/>
              <w:rPr>
                <w:rFonts w:ascii="Times New Roman" w:hAnsi="Times New Roman" w:cs="Times New Roman"/>
                <w:sz w:val="24"/>
                <w:szCs w:val="24"/>
              </w:rPr>
            </w:pPr>
          </w:p>
        </w:tc>
        <w:tc>
          <w:tcPr>
            <w:tcW w:w="1524" w:type="dxa"/>
            <w:tcBorders>
              <w:top w:val="single" w:sz="4" w:space="0" w:color="auto"/>
            </w:tcBorders>
            <w:shd w:val="clear" w:color="auto" w:fill="auto"/>
          </w:tcPr>
          <w:p w14:paraId="78D143A8" w14:textId="77777777" w:rsidR="00B5235D" w:rsidRPr="009F79D1" w:rsidRDefault="00B5235D" w:rsidP="00B5235D">
            <w:pPr>
              <w:tabs>
                <w:tab w:val="left" w:pos="743"/>
              </w:tabs>
              <w:ind w:right="134"/>
              <w:jc w:val="center"/>
              <w:rPr>
                <w:rFonts w:ascii="Times New Roman" w:hAnsi="Times New Roman" w:cs="Times New Roman"/>
                <w:sz w:val="24"/>
                <w:szCs w:val="24"/>
              </w:rPr>
            </w:pPr>
          </w:p>
        </w:tc>
        <w:tc>
          <w:tcPr>
            <w:tcW w:w="1524" w:type="dxa"/>
            <w:tcBorders>
              <w:top w:val="single" w:sz="4" w:space="0" w:color="auto"/>
            </w:tcBorders>
            <w:shd w:val="clear" w:color="auto" w:fill="auto"/>
          </w:tcPr>
          <w:p w14:paraId="0F1D769A" w14:textId="77777777" w:rsidR="00B5235D" w:rsidRPr="009F79D1" w:rsidRDefault="00B5235D" w:rsidP="00B5235D">
            <w:pPr>
              <w:tabs>
                <w:tab w:val="left" w:pos="743"/>
              </w:tabs>
              <w:ind w:right="134"/>
              <w:jc w:val="center"/>
              <w:rPr>
                <w:rFonts w:ascii="Times New Roman" w:hAnsi="Times New Roman" w:cs="Times New Roman"/>
                <w:sz w:val="24"/>
                <w:szCs w:val="24"/>
              </w:rPr>
            </w:pPr>
          </w:p>
        </w:tc>
      </w:tr>
      <w:tr w:rsidR="00B5235D" w:rsidRPr="009F79D1" w14:paraId="0E66AAAF" w14:textId="77777777" w:rsidTr="009F79D1">
        <w:tc>
          <w:tcPr>
            <w:tcW w:w="4053" w:type="dxa"/>
            <w:shd w:val="clear" w:color="auto" w:fill="auto"/>
          </w:tcPr>
          <w:p w14:paraId="6D5943C0" w14:textId="77777777" w:rsidR="00B5235D" w:rsidRPr="009F79D1" w:rsidRDefault="00B5235D" w:rsidP="00B5235D">
            <w:pPr>
              <w:ind w:left="260"/>
              <w:rPr>
                <w:rFonts w:ascii="Times New Roman" w:hAnsi="Times New Roman" w:cs="Times New Roman"/>
                <w:sz w:val="24"/>
                <w:szCs w:val="24"/>
                <w:vertAlign w:val="superscript"/>
              </w:rPr>
            </w:pPr>
            <w:r w:rsidRPr="009F79D1">
              <w:rPr>
                <w:rFonts w:ascii="Times New Roman" w:hAnsi="Times New Roman" w:cs="Times New Roman"/>
                <w:sz w:val="24"/>
                <w:szCs w:val="24"/>
              </w:rPr>
              <w:t>Traps (depreciation)</w:t>
            </w:r>
            <w:r w:rsidRPr="009F79D1">
              <w:rPr>
                <w:rFonts w:ascii="Times New Roman" w:hAnsi="Times New Roman" w:cs="Times New Roman"/>
                <w:sz w:val="24"/>
                <w:szCs w:val="24"/>
                <w:vertAlign w:val="superscript"/>
              </w:rPr>
              <w:t>a</w:t>
            </w:r>
          </w:p>
        </w:tc>
        <w:tc>
          <w:tcPr>
            <w:tcW w:w="1524" w:type="dxa"/>
            <w:shd w:val="clear" w:color="auto" w:fill="auto"/>
            <w:vAlign w:val="bottom"/>
          </w:tcPr>
          <w:p w14:paraId="148915C3"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114</w:t>
            </w:r>
          </w:p>
        </w:tc>
        <w:tc>
          <w:tcPr>
            <w:tcW w:w="1524" w:type="dxa"/>
            <w:shd w:val="clear" w:color="auto" w:fill="auto"/>
          </w:tcPr>
          <w:p w14:paraId="6A149ACD"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126</w:t>
            </w:r>
          </w:p>
        </w:tc>
        <w:tc>
          <w:tcPr>
            <w:tcW w:w="1524" w:type="dxa"/>
            <w:shd w:val="clear" w:color="auto" w:fill="auto"/>
          </w:tcPr>
          <w:p w14:paraId="338396D2"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126</w:t>
            </w:r>
          </w:p>
        </w:tc>
        <w:tc>
          <w:tcPr>
            <w:tcW w:w="1524" w:type="dxa"/>
            <w:shd w:val="clear" w:color="auto" w:fill="auto"/>
            <w:vAlign w:val="bottom"/>
          </w:tcPr>
          <w:p w14:paraId="5A3DC2CA"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42</w:t>
            </w:r>
          </w:p>
        </w:tc>
      </w:tr>
      <w:tr w:rsidR="00B5235D" w:rsidRPr="009F79D1" w14:paraId="7CD632CC" w14:textId="77777777" w:rsidTr="009F79D1">
        <w:tc>
          <w:tcPr>
            <w:tcW w:w="4053" w:type="dxa"/>
            <w:shd w:val="clear" w:color="auto" w:fill="auto"/>
          </w:tcPr>
          <w:p w14:paraId="13AEB340"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Trap cages and sleeves</w:t>
            </w:r>
          </w:p>
        </w:tc>
        <w:tc>
          <w:tcPr>
            <w:tcW w:w="1524" w:type="dxa"/>
            <w:shd w:val="clear" w:color="auto" w:fill="auto"/>
            <w:vAlign w:val="bottom"/>
          </w:tcPr>
          <w:p w14:paraId="301F5027"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14</w:t>
            </w:r>
          </w:p>
        </w:tc>
        <w:tc>
          <w:tcPr>
            <w:tcW w:w="1524" w:type="dxa"/>
            <w:shd w:val="clear" w:color="auto" w:fill="auto"/>
          </w:tcPr>
          <w:p w14:paraId="3C52C0F5"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24</w:t>
            </w:r>
          </w:p>
        </w:tc>
        <w:tc>
          <w:tcPr>
            <w:tcW w:w="1524" w:type="dxa"/>
            <w:shd w:val="clear" w:color="auto" w:fill="auto"/>
          </w:tcPr>
          <w:p w14:paraId="4DC15A35"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14</w:t>
            </w:r>
          </w:p>
        </w:tc>
        <w:tc>
          <w:tcPr>
            <w:tcW w:w="1524" w:type="dxa"/>
            <w:shd w:val="clear" w:color="auto" w:fill="auto"/>
            <w:vAlign w:val="bottom"/>
          </w:tcPr>
          <w:p w14:paraId="0DAE8FFA"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6</w:t>
            </w:r>
          </w:p>
        </w:tc>
      </w:tr>
      <w:tr w:rsidR="00B5235D" w:rsidRPr="009F79D1" w14:paraId="1FECC850" w14:textId="77777777" w:rsidTr="009F79D1">
        <w:tc>
          <w:tcPr>
            <w:tcW w:w="4053" w:type="dxa"/>
            <w:shd w:val="clear" w:color="auto" w:fill="auto"/>
          </w:tcPr>
          <w:p w14:paraId="4067B92A"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Transport (24.2%)</w:t>
            </w:r>
          </w:p>
        </w:tc>
        <w:tc>
          <w:tcPr>
            <w:tcW w:w="1524" w:type="dxa"/>
            <w:shd w:val="clear" w:color="auto" w:fill="auto"/>
            <w:vAlign w:val="bottom"/>
          </w:tcPr>
          <w:p w14:paraId="6637603D" w14:textId="77777777" w:rsidR="00B5235D" w:rsidRPr="009F79D1" w:rsidRDefault="00B5235D" w:rsidP="00B5235D">
            <w:pPr>
              <w:ind w:right="111"/>
              <w:rPr>
                <w:rFonts w:ascii="Times New Roman" w:hAnsi="Times New Roman" w:cs="Times New Roman"/>
                <w:color w:val="000000"/>
                <w:sz w:val="24"/>
                <w:szCs w:val="24"/>
              </w:rPr>
            </w:pPr>
          </w:p>
        </w:tc>
        <w:tc>
          <w:tcPr>
            <w:tcW w:w="1524" w:type="dxa"/>
            <w:shd w:val="clear" w:color="auto" w:fill="auto"/>
          </w:tcPr>
          <w:p w14:paraId="7573F825"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tcPr>
          <w:p w14:paraId="7D03AA89"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vAlign w:val="bottom"/>
          </w:tcPr>
          <w:p w14:paraId="10B236CB" w14:textId="77777777" w:rsidR="00B5235D" w:rsidRPr="009F79D1" w:rsidRDefault="00B5235D" w:rsidP="00B5235D">
            <w:pPr>
              <w:tabs>
                <w:tab w:val="left" w:pos="743"/>
              </w:tabs>
              <w:ind w:right="134"/>
              <w:jc w:val="right"/>
              <w:rPr>
                <w:rFonts w:ascii="Times New Roman" w:hAnsi="Times New Roman" w:cs="Times New Roman"/>
                <w:sz w:val="24"/>
                <w:szCs w:val="24"/>
              </w:rPr>
            </w:pPr>
          </w:p>
        </w:tc>
      </w:tr>
      <w:tr w:rsidR="00B5235D" w:rsidRPr="009F79D1" w14:paraId="064EC98C" w14:textId="77777777" w:rsidTr="009F79D1">
        <w:tc>
          <w:tcPr>
            <w:tcW w:w="4053" w:type="dxa"/>
            <w:shd w:val="clear" w:color="auto" w:fill="auto"/>
          </w:tcPr>
          <w:p w14:paraId="59CD723D" w14:textId="77777777" w:rsidR="00B5235D" w:rsidRPr="009F79D1" w:rsidRDefault="00B5235D" w:rsidP="00B5235D">
            <w:pPr>
              <w:ind w:left="260"/>
              <w:rPr>
                <w:rFonts w:ascii="Times New Roman" w:hAnsi="Times New Roman" w:cs="Times New Roman"/>
                <w:sz w:val="24"/>
                <w:szCs w:val="24"/>
                <w:vertAlign w:val="superscript"/>
              </w:rPr>
            </w:pPr>
            <w:r w:rsidRPr="009F79D1">
              <w:rPr>
                <w:rFonts w:ascii="Times New Roman" w:hAnsi="Times New Roman" w:cs="Times New Roman"/>
                <w:sz w:val="24"/>
                <w:szCs w:val="24"/>
              </w:rPr>
              <w:t xml:space="preserve">Vehicle </w:t>
            </w:r>
            <w:proofErr w:type="spellStart"/>
            <w:r w:rsidRPr="009F79D1">
              <w:rPr>
                <w:rFonts w:ascii="Times New Roman" w:hAnsi="Times New Roman" w:cs="Times New Roman"/>
                <w:sz w:val="24"/>
                <w:szCs w:val="24"/>
              </w:rPr>
              <w:t>hire</w:t>
            </w:r>
            <w:r w:rsidRPr="009F79D1">
              <w:rPr>
                <w:rFonts w:ascii="Times New Roman" w:hAnsi="Times New Roman" w:cs="Times New Roman"/>
                <w:sz w:val="24"/>
                <w:szCs w:val="24"/>
                <w:vertAlign w:val="superscript"/>
              </w:rPr>
              <w:t>b</w:t>
            </w:r>
            <w:proofErr w:type="spellEnd"/>
          </w:p>
        </w:tc>
        <w:tc>
          <w:tcPr>
            <w:tcW w:w="1524" w:type="dxa"/>
            <w:shd w:val="clear" w:color="auto" w:fill="auto"/>
            <w:vAlign w:val="bottom"/>
          </w:tcPr>
          <w:p w14:paraId="39A46B72"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2 403</w:t>
            </w:r>
          </w:p>
        </w:tc>
        <w:tc>
          <w:tcPr>
            <w:tcW w:w="1524" w:type="dxa"/>
            <w:shd w:val="clear" w:color="auto" w:fill="auto"/>
          </w:tcPr>
          <w:p w14:paraId="73BAD3B8"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3 946</w:t>
            </w:r>
          </w:p>
        </w:tc>
        <w:tc>
          <w:tcPr>
            <w:tcW w:w="1524" w:type="dxa"/>
            <w:shd w:val="clear" w:color="auto" w:fill="auto"/>
          </w:tcPr>
          <w:p w14:paraId="61593BD8"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3 794</w:t>
            </w:r>
          </w:p>
        </w:tc>
        <w:tc>
          <w:tcPr>
            <w:tcW w:w="1524" w:type="dxa"/>
            <w:shd w:val="clear" w:color="auto" w:fill="auto"/>
            <w:vAlign w:val="bottom"/>
          </w:tcPr>
          <w:p w14:paraId="3759AD01"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1 293</w:t>
            </w:r>
          </w:p>
        </w:tc>
      </w:tr>
      <w:tr w:rsidR="00B5235D" w:rsidRPr="009F79D1" w14:paraId="26139E0B" w14:textId="77777777" w:rsidTr="009F79D1">
        <w:tc>
          <w:tcPr>
            <w:tcW w:w="4053" w:type="dxa"/>
            <w:shd w:val="clear" w:color="auto" w:fill="auto"/>
          </w:tcPr>
          <w:p w14:paraId="1796AC98"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Fuel</w:t>
            </w:r>
          </w:p>
        </w:tc>
        <w:tc>
          <w:tcPr>
            <w:tcW w:w="1524" w:type="dxa"/>
            <w:shd w:val="clear" w:color="auto" w:fill="auto"/>
            <w:vAlign w:val="bottom"/>
          </w:tcPr>
          <w:p w14:paraId="0A68078F"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2 040</w:t>
            </w:r>
          </w:p>
        </w:tc>
        <w:tc>
          <w:tcPr>
            <w:tcW w:w="1524" w:type="dxa"/>
            <w:shd w:val="clear" w:color="auto" w:fill="auto"/>
          </w:tcPr>
          <w:p w14:paraId="53F69F3D"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2 000</w:t>
            </w:r>
          </w:p>
        </w:tc>
        <w:tc>
          <w:tcPr>
            <w:tcW w:w="1524" w:type="dxa"/>
            <w:shd w:val="clear" w:color="auto" w:fill="auto"/>
          </w:tcPr>
          <w:p w14:paraId="3747BA08"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1 235</w:t>
            </w:r>
          </w:p>
        </w:tc>
        <w:tc>
          <w:tcPr>
            <w:tcW w:w="1524" w:type="dxa"/>
            <w:shd w:val="clear" w:color="auto" w:fill="auto"/>
            <w:vAlign w:val="bottom"/>
          </w:tcPr>
          <w:p w14:paraId="55B89AB3"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539</w:t>
            </w:r>
          </w:p>
        </w:tc>
      </w:tr>
      <w:tr w:rsidR="00B5235D" w:rsidRPr="009F79D1" w14:paraId="7C43AA4C" w14:textId="77777777" w:rsidTr="009F79D1">
        <w:tc>
          <w:tcPr>
            <w:tcW w:w="4053" w:type="dxa"/>
            <w:shd w:val="clear" w:color="auto" w:fill="auto"/>
          </w:tcPr>
          <w:p w14:paraId="59A2DDBE" w14:textId="77777777" w:rsidR="00B5235D" w:rsidRPr="009F79D1" w:rsidRDefault="00B5235D" w:rsidP="009F79D1">
            <w:pPr>
              <w:ind w:left="543" w:hanging="283"/>
              <w:rPr>
                <w:rFonts w:ascii="Times New Roman" w:hAnsi="Times New Roman" w:cs="Times New Roman"/>
                <w:sz w:val="24"/>
                <w:szCs w:val="24"/>
                <w:vertAlign w:val="superscript"/>
              </w:rPr>
            </w:pPr>
            <w:r w:rsidRPr="009F79D1">
              <w:rPr>
                <w:rFonts w:ascii="Times New Roman" w:hAnsi="Times New Roman" w:cs="Times New Roman"/>
                <w:sz w:val="24"/>
                <w:szCs w:val="24"/>
              </w:rPr>
              <w:t xml:space="preserve">Vehicle maintenance charge and </w:t>
            </w:r>
            <w:proofErr w:type="spellStart"/>
            <w:r w:rsidRPr="009F79D1">
              <w:rPr>
                <w:rFonts w:ascii="Times New Roman" w:hAnsi="Times New Roman" w:cs="Times New Roman"/>
                <w:sz w:val="24"/>
                <w:szCs w:val="24"/>
              </w:rPr>
              <w:t>repairs</w:t>
            </w:r>
            <w:r w:rsidRPr="009F79D1">
              <w:rPr>
                <w:rFonts w:ascii="Times New Roman" w:hAnsi="Times New Roman" w:cs="Times New Roman"/>
                <w:sz w:val="24"/>
                <w:szCs w:val="24"/>
                <w:vertAlign w:val="superscript"/>
              </w:rPr>
              <w:t>b</w:t>
            </w:r>
            <w:proofErr w:type="spellEnd"/>
          </w:p>
        </w:tc>
        <w:tc>
          <w:tcPr>
            <w:tcW w:w="1524" w:type="dxa"/>
            <w:shd w:val="clear" w:color="auto" w:fill="auto"/>
            <w:vAlign w:val="bottom"/>
          </w:tcPr>
          <w:p w14:paraId="5821A261"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582</w:t>
            </w:r>
          </w:p>
        </w:tc>
        <w:tc>
          <w:tcPr>
            <w:tcW w:w="1524" w:type="dxa"/>
            <w:shd w:val="clear" w:color="auto" w:fill="auto"/>
          </w:tcPr>
          <w:p w14:paraId="1D5F53B5"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6D1B12E1"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42B0308F"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r>
      <w:tr w:rsidR="00B5235D" w:rsidRPr="009F79D1" w14:paraId="26ED81B1" w14:textId="77777777" w:rsidTr="009F79D1">
        <w:tc>
          <w:tcPr>
            <w:tcW w:w="4053" w:type="dxa"/>
            <w:shd w:val="clear" w:color="auto" w:fill="auto"/>
          </w:tcPr>
          <w:p w14:paraId="4AE92955"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Canoe hire</w:t>
            </w:r>
          </w:p>
        </w:tc>
        <w:tc>
          <w:tcPr>
            <w:tcW w:w="1524" w:type="dxa"/>
            <w:shd w:val="clear" w:color="auto" w:fill="auto"/>
            <w:vAlign w:val="bottom"/>
          </w:tcPr>
          <w:p w14:paraId="6DE3884E"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sz w:val="24"/>
                <w:szCs w:val="24"/>
              </w:rPr>
              <w:t>–</w:t>
            </w:r>
          </w:p>
        </w:tc>
        <w:tc>
          <w:tcPr>
            <w:tcW w:w="1524" w:type="dxa"/>
            <w:shd w:val="clear" w:color="auto" w:fill="auto"/>
          </w:tcPr>
          <w:p w14:paraId="4CF0FDCA"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9</w:t>
            </w:r>
          </w:p>
        </w:tc>
        <w:tc>
          <w:tcPr>
            <w:tcW w:w="1524" w:type="dxa"/>
            <w:shd w:val="clear" w:color="auto" w:fill="auto"/>
          </w:tcPr>
          <w:p w14:paraId="5445061F"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24</w:t>
            </w:r>
          </w:p>
        </w:tc>
        <w:tc>
          <w:tcPr>
            <w:tcW w:w="1524" w:type="dxa"/>
            <w:shd w:val="clear" w:color="auto" w:fill="auto"/>
            <w:vAlign w:val="bottom"/>
          </w:tcPr>
          <w:p w14:paraId="7708C7FF"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6</w:t>
            </w:r>
          </w:p>
        </w:tc>
      </w:tr>
      <w:tr w:rsidR="00B5235D" w:rsidRPr="009F79D1" w14:paraId="521545E4" w14:textId="77777777" w:rsidTr="009F79D1">
        <w:tc>
          <w:tcPr>
            <w:tcW w:w="4053" w:type="dxa"/>
            <w:shd w:val="clear" w:color="auto" w:fill="auto"/>
          </w:tcPr>
          <w:p w14:paraId="0095271D"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Motorcycle hire</w:t>
            </w:r>
          </w:p>
        </w:tc>
        <w:tc>
          <w:tcPr>
            <w:tcW w:w="1524" w:type="dxa"/>
            <w:shd w:val="clear" w:color="auto" w:fill="auto"/>
            <w:vAlign w:val="bottom"/>
          </w:tcPr>
          <w:p w14:paraId="750A45C5"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540</w:t>
            </w:r>
          </w:p>
        </w:tc>
        <w:tc>
          <w:tcPr>
            <w:tcW w:w="1524" w:type="dxa"/>
            <w:shd w:val="clear" w:color="auto" w:fill="auto"/>
          </w:tcPr>
          <w:p w14:paraId="2623864A"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3BE37D4E"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17</w:t>
            </w:r>
          </w:p>
        </w:tc>
        <w:tc>
          <w:tcPr>
            <w:tcW w:w="1524" w:type="dxa"/>
            <w:shd w:val="clear" w:color="auto" w:fill="auto"/>
          </w:tcPr>
          <w:p w14:paraId="214AEA8F"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r>
      <w:tr w:rsidR="00B5235D" w:rsidRPr="009F79D1" w14:paraId="499654F1" w14:textId="77777777" w:rsidTr="009F79D1">
        <w:tc>
          <w:tcPr>
            <w:tcW w:w="4053" w:type="dxa"/>
            <w:shd w:val="clear" w:color="auto" w:fill="auto"/>
          </w:tcPr>
          <w:p w14:paraId="152722C8"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Staff (58.1%)</w:t>
            </w:r>
          </w:p>
        </w:tc>
        <w:tc>
          <w:tcPr>
            <w:tcW w:w="1524" w:type="dxa"/>
            <w:shd w:val="clear" w:color="auto" w:fill="auto"/>
            <w:vAlign w:val="bottom"/>
          </w:tcPr>
          <w:p w14:paraId="196E1C2A" w14:textId="77777777" w:rsidR="00B5235D" w:rsidRPr="009F79D1" w:rsidRDefault="00B5235D" w:rsidP="00B5235D">
            <w:pPr>
              <w:ind w:right="111"/>
              <w:rPr>
                <w:rFonts w:ascii="Times New Roman" w:hAnsi="Times New Roman" w:cs="Times New Roman"/>
                <w:color w:val="000000"/>
                <w:sz w:val="24"/>
                <w:szCs w:val="24"/>
              </w:rPr>
            </w:pPr>
          </w:p>
        </w:tc>
        <w:tc>
          <w:tcPr>
            <w:tcW w:w="1524" w:type="dxa"/>
            <w:shd w:val="clear" w:color="auto" w:fill="auto"/>
          </w:tcPr>
          <w:p w14:paraId="303B3201"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tcPr>
          <w:p w14:paraId="69FA136C"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vAlign w:val="bottom"/>
          </w:tcPr>
          <w:p w14:paraId="39C805E1" w14:textId="77777777" w:rsidR="00B5235D" w:rsidRPr="009F79D1" w:rsidRDefault="00B5235D" w:rsidP="00B5235D">
            <w:pPr>
              <w:tabs>
                <w:tab w:val="left" w:pos="743"/>
              </w:tabs>
              <w:ind w:right="134"/>
              <w:jc w:val="right"/>
              <w:rPr>
                <w:rFonts w:ascii="Times New Roman" w:hAnsi="Times New Roman" w:cs="Times New Roman"/>
                <w:sz w:val="24"/>
                <w:szCs w:val="24"/>
              </w:rPr>
            </w:pPr>
          </w:p>
        </w:tc>
      </w:tr>
      <w:tr w:rsidR="00B5235D" w:rsidRPr="009F79D1" w14:paraId="31BE4C97" w14:textId="77777777" w:rsidTr="009F79D1">
        <w:tc>
          <w:tcPr>
            <w:tcW w:w="4053" w:type="dxa"/>
            <w:shd w:val="clear" w:color="auto" w:fill="auto"/>
          </w:tcPr>
          <w:p w14:paraId="274570FA"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Share of staff salaries</w:t>
            </w:r>
          </w:p>
        </w:tc>
        <w:tc>
          <w:tcPr>
            <w:tcW w:w="1524" w:type="dxa"/>
            <w:shd w:val="clear" w:color="auto" w:fill="auto"/>
            <w:vAlign w:val="bottom"/>
          </w:tcPr>
          <w:p w14:paraId="2E0BEEFA"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11 047</w:t>
            </w:r>
          </w:p>
        </w:tc>
        <w:tc>
          <w:tcPr>
            <w:tcW w:w="1524" w:type="dxa"/>
            <w:shd w:val="clear" w:color="auto" w:fill="auto"/>
          </w:tcPr>
          <w:p w14:paraId="1ADBC397"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5 464</w:t>
            </w:r>
          </w:p>
        </w:tc>
        <w:tc>
          <w:tcPr>
            <w:tcW w:w="1524" w:type="dxa"/>
            <w:shd w:val="clear" w:color="auto" w:fill="auto"/>
          </w:tcPr>
          <w:p w14:paraId="7BEB385E"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6 223</w:t>
            </w:r>
          </w:p>
        </w:tc>
        <w:tc>
          <w:tcPr>
            <w:tcW w:w="1524" w:type="dxa"/>
            <w:shd w:val="clear" w:color="auto" w:fill="auto"/>
            <w:vAlign w:val="bottom"/>
          </w:tcPr>
          <w:p w14:paraId="09DE570D"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1 948</w:t>
            </w:r>
          </w:p>
        </w:tc>
      </w:tr>
      <w:tr w:rsidR="00B5235D" w:rsidRPr="009F79D1" w14:paraId="25C4A7CD" w14:textId="77777777" w:rsidTr="009F79D1">
        <w:tc>
          <w:tcPr>
            <w:tcW w:w="4053" w:type="dxa"/>
            <w:shd w:val="clear" w:color="auto" w:fill="auto"/>
          </w:tcPr>
          <w:p w14:paraId="6C8CFF8A"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Travel allowances</w:t>
            </w:r>
          </w:p>
        </w:tc>
        <w:tc>
          <w:tcPr>
            <w:tcW w:w="1524" w:type="dxa"/>
            <w:shd w:val="clear" w:color="auto" w:fill="auto"/>
            <w:vAlign w:val="bottom"/>
          </w:tcPr>
          <w:p w14:paraId="7834444B"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13 153</w:t>
            </w:r>
          </w:p>
        </w:tc>
        <w:tc>
          <w:tcPr>
            <w:tcW w:w="1524" w:type="dxa"/>
            <w:shd w:val="clear" w:color="auto" w:fill="auto"/>
          </w:tcPr>
          <w:p w14:paraId="082CF87F"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6 476</w:t>
            </w:r>
          </w:p>
        </w:tc>
        <w:tc>
          <w:tcPr>
            <w:tcW w:w="1524" w:type="dxa"/>
            <w:shd w:val="clear" w:color="auto" w:fill="auto"/>
          </w:tcPr>
          <w:p w14:paraId="4045CE5E"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8 331</w:t>
            </w:r>
          </w:p>
        </w:tc>
        <w:tc>
          <w:tcPr>
            <w:tcW w:w="1524" w:type="dxa"/>
            <w:shd w:val="clear" w:color="auto" w:fill="auto"/>
            <w:vAlign w:val="bottom"/>
          </w:tcPr>
          <w:p w14:paraId="510AC8C2"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2 468</w:t>
            </w:r>
          </w:p>
        </w:tc>
      </w:tr>
      <w:tr w:rsidR="00B5235D" w:rsidRPr="009F79D1" w14:paraId="2FAF7C51" w14:textId="77777777" w:rsidTr="009F79D1">
        <w:tc>
          <w:tcPr>
            <w:tcW w:w="4053" w:type="dxa"/>
            <w:shd w:val="clear" w:color="auto" w:fill="auto"/>
          </w:tcPr>
          <w:p w14:paraId="0466177A"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Local labour (2.1%)</w:t>
            </w:r>
          </w:p>
        </w:tc>
        <w:tc>
          <w:tcPr>
            <w:tcW w:w="1524" w:type="dxa"/>
            <w:shd w:val="clear" w:color="auto" w:fill="auto"/>
            <w:vAlign w:val="bottom"/>
          </w:tcPr>
          <w:p w14:paraId="5B9F590B" w14:textId="77777777" w:rsidR="00B5235D" w:rsidRPr="009F79D1" w:rsidRDefault="00B5235D" w:rsidP="00B5235D">
            <w:pPr>
              <w:ind w:right="111"/>
              <w:rPr>
                <w:rFonts w:ascii="Times New Roman" w:hAnsi="Times New Roman" w:cs="Times New Roman"/>
                <w:color w:val="000000"/>
                <w:sz w:val="24"/>
                <w:szCs w:val="24"/>
              </w:rPr>
            </w:pPr>
          </w:p>
        </w:tc>
        <w:tc>
          <w:tcPr>
            <w:tcW w:w="1524" w:type="dxa"/>
            <w:shd w:val="clear" w:color="auto" w:fill="auto"/>
          </w:tcPr>
          <w:p w14:paraId="0B27DDE8"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tcPr>
          <w:p w14:paraId="1378B7C5"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vAlign w:val="bottom"/>
          </w:tcPr>
          <w:p w14:paraId="192EB3AC" w14:textId="77777777" w:rsidR="00B5235D" w:rsidRPr="009F79D1" w:rsidRDefault="00B5235D" w:rsidP="00B5235D">
            <w:pPr>
              <w:tabs>
                <w:tab w:val="left" w:pos="743"/>
              </w:tabs>
              <w:ind w:right="134"/>
              <w:jc w:val="right"/>
              <w:rPr>
                <w:rFonts w:ascii="Times New Roman" w:hAnsi="Times New Roman" w:cs="Times New Roman"/>
                <w:sz w:val="24"/>
                <w:szCs w:val="24"/>
              </w:rPr>
            </w:pPr>
          </w:p>
        </w:tc>
      </w:tr>
      <w:tr w:rsidR="00B5235D" w:rsidRPr="009F79D1" w14:paraId="28D246E6" w14:textId="77777777" w:rsidTr="009F79D1">
        <w:tc>
          <w:tcPr>
            <w:tcW w:w="4053" w:type="dxa"/>
            <w:shd w:val="clear" w:color="auto" w:fill="auto"/>
          </w:tcPr>
          <w:p w14:paraId="7A40F70E" w14:textId="77777777" w:rsidR="00B5235D" w:rsidRPr="009F79D1" w:rsidRDefault="00B5235D" w:rsidP="00B5235D">
            <w:pPr>
              <w:ind w:left="260"/>
              <w:rPr>
                <w:rFonts w:ascii="Times New Roman" w:hAnsi="Times New Roman" w:cs="Times New Roman"/>
                <w:sz w:val="24"/>
                <w:szCs w:val="24"/>
                <w:vertAlign w:val="superscript"/>
              </w:rPr>
            </w:pPr>
            <w:r w:rsidRPr="009F79D1">
              <w:rPr>
                <w:rFonts w:ascii="Times New Roman" w:hAnsi="Times New Roman" w:cs="Times New Roman"/>
                <w:sz w:val="24"/>
                <w:szCs w:val="24"/>
              </w:rPr>
              <w:t>Supervisors, guards and field assistants</w:t>
            </w:r>
          </w:p>
        </w:tc>
        <w:tc>
          <w:tcPr>
            <w:tcW w:w="1524" w:type="dxa"/>
            <w:shd w:val="clear" w:color="auto" w:fill="auto"/>
            <w:vAlign w:val="bottom"/>
          </w:tcPr>
          <w:p w14:paraId="2952C6CE"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354</w:t>
            </w:r>
          </w:p>
        </w:tc>
        <w:tc>
          <w:tcPr>
            <w:tcW w:w="1524" w:type="dxa"/>
            <w:shd w:val="clear" w:color="auto" w:fill="auto"/>
          </w:tcPr>
          <w:p w14:paraId="67A183E8"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498</w:t>
            </w:r>
          </w:p>
        </w:tc>
        <w:tc>
          <w:tcPr>
            <w:tcW w:w="1524" w:type="dxa"/>
            <w:shd w:val="clear" w:color="auto" w:fill="auto"/>
          </w:tcPr>
          <w:p w14:paraId="3A4E4887"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438</w:t>
            </w:r>
          </w:p>
        </w:tc>
        <w:tc>
          <w:tcPr>
            <w:tcW w:w="1524" w:type="dxa"/>
            <w:shd w:val="clear" w:color="auto" w:fill="auto"/>
            <w:vAlign w:val="bottom"/>
          </w:tcPr>
          <w:p w14:paraId="68413670"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156</w:t>
            </w:r>
          </w:p>
        </w:tc>
      </w:tr>
      <w:tr w:rsidR="00B5235D" w:rsidRPr="009F79D1" w14:paraId="7688FA96" w14:textId="77777777" w:rsidTr="009F79D1">
        <w:tc>
          <w:tcPr>
            <w:tcW w:w="4053" w:type="dxa"/>
            <w:shd w:val="clear" w:color="auto" w:fill="auto"/>
          </w:tcPr>
          <w:p w14:paraId="25F6A1B9"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Village chiefs</w:t>
            </w:r>
          </w:p>
        </w:tc>
        <w:tc>
          <w:tcPr>
            <w:tcW w:w="1524" w:type="dxa"/>
            <w:shd w:val="clear" w:color="auto" w:fill="auto"/>
            <w:vAlign w:val="bottom"/>
          </w:tcPr>
          <w:p w14:paraId="01A70A95"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337</w:t>
            </w:r>
          </w:p>
        </w:tc>
        <w:tc>
          <w:tcPr>
            <w:tcW w:w="1524" w:type="dxa"/>
            <w:shd w:val="clear" w:color="auto" w:fill="auto"/>
          </w:tcPr>
          <w:p w14:paraId="004D977A"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3BB8D047"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3C1B1888"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r>
      <w:tr w:rsidR="00B5235D" w:rsidRPr="009F79D1" w14:paraId="55AB7859" w14:textId="77777777" w:rsidTr="009F79D1">
        <w:tc>
          <w:tcPr>
            <w:tcW w:w="4053" w:type="dxa"/>
            <w:shd w:val="clear" w:color="auto" w:fill="auto"/>
          </w:tcPr>
          <w:p w14:paraId="00023CE4"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Administrative support (11.8%)</w:t>
            </w:r>
          </w:p>
        </w:tc>
        <w:tc>
          <w:tcPr>
            <w:tcW w:w="1524" w:type="dxa"/>
            <w:shd w:val="clear" w:color="auto" w:fill="auto"/>
            <w:vAlign w:val="bottom"/>
          </w:tcPr>
          <w:p w14:paraId="70E6959F"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3 996</w:t>
            </w:r>
          </w:p>
        </w:tc>
        <w:tc>
          <w:tcPr>
            <w:tcW w:w="1524" w:type="dxa"/>
            <w:shd w:val="clear" w:color="auto" w:fill="auto"/>
          </w:tcPr>
          <w:p w14:paraId="5906E7B4"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2 697</w:t>
            </w:r>
          </w:p>
        </w:tc>
        <w:tc>
          <w:tcPr>
            <w:tcW w:w="1524" w:type="dxa"/>
            <w:shd w:val="clear" w:color="auto" w:fill="auto"/>
          </w:tcPr>
          <w:p w14:paraId="78F3BE3A"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2 697</w:t>
            </w:r>
          </w:p>
        </w:tc>
        <w:tc>
          <w:tcPr>
            <w:tcW w:w="1524" w:type="dxa"/>
            <w:shd w:val="clear" w:color="auto" w:fill="auto"/>
            <w:vAlign w:val="bottom"/>
          </w:tcPr>
          <w:p w14:paraId="39D5AF1B"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899</w:t>
            </w:r>
          </w:p>
        </w:tc>
      </w:tr>
      <w:tr w:rsidR="00B5235D" w:rsidRPr="009F79D1" w14:paraId="6583AFFD" w14:textId="77777777" w:rsidTr="009F79D1">
        <w:tc>
          <w:tcPr>
            <w:tcW w:w="4053" w:type="dxa"/>
            <w:shd w:val="clear" w:color="auto" w:fill="auto"/>
          </w:tcPr>
          <w:p w14:paraId="2E34CA7F"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Consumables and equipment (3.2%)</w:t>
            </w:r>
          </w:p>
        </w:tc>
        <w:tc>
          <w:tcPr>
            <w:tcW w:w="1524" w:type="dxa"/>
            <w:shd w:val="clear" w:color="auto" w:fill="auto"/>
            <w:vAlign w:val="bottom"/>
          </w:tcPr>
          <w:p w14:paraId="3A492DA6" w14:textId="77777777" w:rsidR="00B5235D" w:rsidRPr="009F79D1" w:rsidRDefault="00B5235D" w:rsidP="00B5235D">
            <w:pPr>
              <w:ind w:right="111"/>
              <w:rPr>
                <w:rFonts w:ascii="Times New Roman" w:hAnsi="Times New Roman" w:cs="Times New Roman"/>
                <w:color w:val="000000"/>
                <w:sz w:val="24"/>
                <w:szCs w:val="24"/>
              </w:rPr>
            </w:pPr>
          </w:p>
        </w:tc>
        <w:tc>
          <w:tcPr>
            <w:tcW w:w="1524" w:type="dxa"/>
            <w:shd w:val="clear" w:color="auto" w:fill="auto"/>
          </w:tcPr>
          <w:p w14:paraId="24690609"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tcPr>
          <w:p w14:paraId="6C193ABE" w14:textId="77777777" w:rsidR="00B5235D" w:rsidRPr="009F79D1" w:rsidRDefault="00B5235D" w:rsidP="00B5235D">
            <w:pPr>
              <w:tabs>
                <w:tab w:val="left" w:pos="743"/>
              </w:tabs>
              <w:ind w:right="134"/>
              <w:jc w:val="right"/>
              <w:rPr>
                <w:rFonts w:ascii="Times New Roman" w:hAnsi="Times New Roman" w:cs="Times New Roman"/>
                <w:sz w:val="24"/>
                <w:szCs w:val="24"/>
              </w:rPr>
            </w:pPr>
          </w:p>
        </w:tc>
        <w:tc>
          <w:tcPr>
            <w:tcW w:w="1524" w:type="dxa"/>
            <w:shd w:val="clear" w:color="auto" w:fill="auto"/>
            <w:vAlign w:val="bottom"/>
          </w:tcPr>
          <w:p w14:paraId="1EEF8310" w14:textId="77777777" w:rsidR="00B5235D" w:rsidRPr="009F79D1" w:rsidRDefault="00B5235D" w:rsidP="00B5235D">
            <w:pPr>
              <w:tabs>
                <w:tab w:val="left" w:pos="743"/>
              </w:tabs>
              <w:ind w:right="134"/>
              <w:jc w:val="right"/>
              <w:rPr>
                <w:rFonts w:ascii="Times New Roman" w:hAnsi="Times New Roman" w:cs="Times New Roman"/>
                <w:sz w:val="24"/>
                <w:szCs w:val="24"/>
              </w:rPr>
            </w:pPr>
          </w:p>
        </w:tc>
      </w:tr>
      <w:tr w:rsidR="00B5235D" w:rsidRPr="009F79D1" w14:paraId="370D3EBA" w14:textId="77777777" w:rsidTr="009F79D1">
        <w:tc>
          <w:tcPr>
            <w:tcW w:w="4053" w:type="dxa"/>
            <w:tcBorders>
              <w:bottom w:val="nil"/>
            </w:tcBorders>
            <w:shd w:val="clear" w:color="auto" w:fill="auto"/>
          </w:tcPr>
          <w:p w14:paraId="08035913"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GPS sets (depreciation)</w:t>
            </w:r>
          </w:p>
        </w:tc>
        <w:tc>
          <w:tcPr>
            <w:tcW w:w="1524" w:type="dxa"/>
            <w:tcBorders>
              <w:bottom w:val="nil"/>
            </w:tcBorders>
            <w:shd w:val="clear" w:color="auto" w:fill="auto"/>
            <w:vAlign w:val="bottom"/>
          </w:tcPr>
          <w:p w14:paraId="037CF16B"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82</w:t>
            </w:r>
          </w:p>
        </w:tc>
        <w:tc>
          <w:tcPr>
            <w:tcW w:w="1524" w:type="dxa"/>
            <w:tcBorders>
              <w:bottom w:val="nil"/>
            </w:tcBorders>
            <w:shd w:val="clear" w:color="auto" w:fill="auto"/>
          </w:tcPr>
          <w:p w14:paraId="6B463C3B"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122</w:t>
            </w:r>
          </w:p>
        </w:tc>
        <w:tc>
          <w:tcPr>
            <w:tcW w:w="1524" w:type="dxa"/>
            <w:tcBorders>
              <w:bottom w:val="nil"/>
            </w:tcBorders>
            <w:shd w:val="clear" w:color="auto" w:fill="auto"/>
          </w:tcPr>
          <w:p w14:paraId="0081A3A4"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122</w:t>
            </w:r>
          </w:p>
        </w:tc>
        <w:tc>
          <w:tcPr>
            <w:tcW w:w="1524" w:type="dxa"/>
            <w:tcBorders>
              <w:bottom w:val="nil"/>
            </w:tcBorders>
            <w:shd w:val="clear" w:color="auto" w:fill="auto"/>
            <w:vAlign w:val="bottom"/>
          </w:tcPr>
          <w:p w14:paraId="086F75F7"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41</w:t>
            </w:r>
          </w:p>
        </w:tc>
      </w:tr>
      <w:tr w:rsidR="00B5235D" w:rsidRPr="009F79D1" w14:paraId="7A006CAE" w14:textId="77777777" w:rsidTr="009F79D1">
        <w:tc>
          <w:tcPr>
            <w:tcW w:w="4053" w:type="dxa"/>
            <w:tcBorders>
              <w:top w:val="nil"/>
              <w:bottom w:val="nil"/>
            </w:tcBorders>
            <w:shd w:val="clear" w:color="auto" w:fill="auto"/>
          </w:tcPr>
          <w:p w14:paraId="122C3B2E"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GPS sets batteries</w:t>
            </w:r>
          </w:p>
        </w:tc>
        <w:tc>
          <w:tcPr>
            <w:tcW w:w="1524" w:type="dxa"/>
            <w:tcBorders>
              <w:top w:val="nil"/>
              <w:bottom w:val="nil"/>
            </w:tcBorders>
            <w:shd w:val="clear" w:color="auto" w:fill="auto"/>
            <w:vAlign w:val="bottom"/>
          </w:tcPr>
          <w:p w14:paraId="45E70829"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71</w:t>
            </w:r>
          </w:p>
        </w:tc>
        <w:tc>
          <w:tcPr>
            <w:tcW w:w="1524" w:type="dxa"/>
            <w:tcBorders>
              <w:top w:val="nil"/>
              <w:bottom w:val="nil"/>
            </w:tcBorders>
            <w:shd w:val="clear" w:color="auto" w:fill="auto"/>
          </w:tcPr>
          <w:p w14:paraId="4B30EC6E"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101</w:t>
            </w:r>
          </w:p>
        </w:tc>
        <w:tc>
          <w:tcPr>
            <w:tcW w:w="1524" w:type="dxa"/>
            <w:tcBorders>
              <w:top w:val="nil"/>
              <w:bottom w:val="nil"/>
            </w:tcBorders>
            <w:shd w:val="clear" w:color="auto" w:fill="auto"/>
          </w:tcPr>
          <w:p w14:paraId="2EEB0224"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57</w:t>
            </w:r>
          </w:p>
        </w:tc>
        <w:tc>
          <w:tcPr>
            <w:tcW w:w="1524" w:type="dxa"/>
            <w:tcBorders>
              <w:top w:val="nil"/>
              <w:bottom w:val="nil"/>
            </w:tcBorders>
            <w:shd w:val="clear" w:color="auto" w:fill="auto"/>
            <w:vAlign w:val="bottom"/>
          </w:tcPr>
          <w:p w14:paraId="08BDF22D"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26</w:t>
            </w:r>
          </w:p>
        </w:tc>
      </w:tr>
      <w:tr w:rsidR="00B5235D" w:rsidRPr="009F79D1" w14:paraId="5E89C3EF" w14:textId="77777777" w:rsidTr="009F79D1">
        <w:tc>
          <w:tcPr>
            <w:tcW w:w="4053" w:type="dxa"/>
            <w:tcBorders>
              <w:top w:val="nil"/>
            </w:tcBorders>
            <w:shd w:val="clear" w:color="auto" w:fill="auto"/>
          </w:tcPr>
          <w:p w14:paraId="7D564239" w14:textId="77777777" w:rsidR="00B5235D" w:rsidRPr="009F79D1" w:rsidRDefault="00B5235D" w:rsidP="00B5235D">
            <w:pPr>
              <w:ind w:left="260"/>
              <w:rPr>
                <w:rFonts w:ascii="Times New Roman" w:hAnsi="Times New Roman" w:cs="Times New Roman"/>
                <w:sz w:val="24"/>
                <w:szCs w:val="24"/>
                <w:vertAlign w:val="superscript"/>
              </w:rPr>
            </w:pPr>
            <w:r w:rsidRPr="009F79D1">
              <w:rPr>
                <w:rFonts w:ascii="Times New Roman" w:hAnsi="Times New Roman" w:cs="Times New Roman"/>
                <w:sz w:val="24"/>
                <w:szCs w:val="24"/>
              </w:rPr>
              <w:t xml:space="preserve">Fuel for </w:t>
            </w:r>
            <w:proofErr w:type="spellStart"/>
            <w:r w:rsidRPr="009F79D1">
              <w:rPr>
                <w:rFonts w:ascii="Times New Roman" w:hAnsi="Times New Roman" w:cs="Times New Roman"/>
                <w:sz w:val="24"/>
                <w:szCs w:val="24"/>
              </w:rPr>
              <w:t>generator</w:t>
            </w:r>
            <w:r w:rsidRPr="009F79D1">
              <w:rPr>
                <w:rFonts w:ascii="Times New Roman" w:hAnsi="Times New Roman" w:cs="Times New Roman"/>
                <w:sz w:val="24"/>
                <w:szCs w:val="24"/>
                <w:vertAlign w:val="superscript"/>
              </w:rPr>
              <w:t>c</w:t>
            </w:r>
            <w:proofErr w:type="spellEnd"/>
          </w:p>
        </w:tc>
        <w:tc>
          <w:tcPr>
            <w:tcW w:w="1524" w:type="dxa"/>
            <w:tcBorders>
              <w:top w:val="nil"/>
            </w:tcBorders>
            <w:shd w:val="clear" w:color="auto" w:fill="auto"/>
            <w:vAlign w:val="bottom"/>
          </w:tcPr>
          <w:p w14:paraId="71377E03"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303</w:t>
            </w:r>
          </w:p>
        </w:tc>
        <w:tc>
          <w:tcPr>
            <w:tcW w:w="1524" w:type="dxa"/>
            <w:tcBorders>
              <w:top w:val="nil"/>
            </w:tcBorders>
            <w:shd w:val="clear" w:color="auto" w:fill="auto"/>
          </w:tcPr>
          <w:p w14:paraId="78EA3C49"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191</w:t>
            </w:r>
          </w:p>
        </w:tc>
        <w:tc>
          <w:tcPr>
            <w:tcW w:w="1524" w:type="dxa"/>
            <w:tcBorders>
              <w:top w:val="nil"/>
            </w:tcBorders>
            <w:shd w:val="clear" w:color="auto" w:fill="auto"/>
          </w:tcPr>
          <w:p w14:paraId="4D17BED2"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tcBorders>
              <w:top w:val="nil"/>
            </w:tcBorders>
            <w:shd w:val="clear" w:color="auto" w:fill="auto"/>
            <w:vAlign w:val="bottom"/>
          </w:tcPr>
          <w:p w14:paraId="23005356"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32</w:t>
            </w:r>
          </w:p>
        </w:tc>
      </w:tr>
      <w:tr w:rsidR="00B5235D" w:rsidRPr="009F79D1" w14:paraId="69BE5C08" w14:textId="77777777" w:rsidTr="009F79D1">
        <w:tc>
          <w:tcPr>
            <w:tcW w:w="4053" w:type="dxa"/>
            <w:shd w:val="clear" w:color="auto" w:fill="auto"/>
          </w:tcPr>
          <w:p w14:paraId="662EA2C8"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Electrical supplies, hammers and stationery</w:t>
            </w:r>
          </w:p>
        </w:tc>
        <w:tc>
          <w:tcPr>
            <w:tcW w:w="1524" w:type="dxa"/>
            <w:shd w:val="clear" w:color="auto" w:fill="auto"/>
            <w:vAlign w:val="bottom"/>
          </w:tcPr>
          <w:p w14:paraId="2627AF45"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339</w:t>
            </w:r>
          </w:p>
        </w:tc>
        <w:tc>
          <w:tcPr>
            <w:tcW w:w="1524" w:type="dxa"/>
            <w:shd w:val="clear" w:color="auto" w:fill="auto"/>
          </w:tcPr>
          <w:p w14:paraId="5B7BB106"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33430D8B"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524" w:type="dxa"/>
            <w:shd w:val="clear" w:color="auto" w:fill="auto"/>
          </w:tcPr>
          <w:p w14:paraId="2E6B6996" w14:textId="77777777" w:rsidR="00B5235D" w:rsidRPr="009F79D1" w:rsidRDefault="00B5235D" w:rsidP="00B5235D">
            <w:pPr>
              <w:ind w:right="124"/>
              <w:jc w:val="right"/>
              <w:rPr>
                <w:rFonts w:ascii="Times New Roman" w:hAnsi="Times New Roman" w:cs="Times New Roman"/>
                <w:sz w:val="24"/>
                <w:szCs w:val="24"/>
              </w:rPr>
            </w:pPr>
            <w:r w:rsidRPr="009F79D1">
              <w:rPr>
                <w:rFonts w:ascii="Times New Roman" w:hAnsi="Times New Roman" w:cs="Times New Roman"/>
                <w:sz w:val="24"/>
                <w:szCs w:val="24"/>
              </w:rPr>
              <w:t>–</w:t>
            </w:r>
          </w:p>
        </w:tc>
      </w:tr>
      <w:tr w:rsidR="00B5235D" w:rsidRPr="009F79D1" w14:paraId="0A797528" w14:textId="77777777" w:rsidTr="009F79D1">
        <w:tc>
          <w:tcPr>
            <w:tcW w:w="4053" w:type="dxa"/>
            <w:shd w:val="clear" w:color="auto" w:fill="auto"/>
            <w:vAlign w:val="bottom"/>
          </w:tcPr>
          <w:p w14:paraId="46DD961E"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Gas bottle refills, grease</w:t>
            </w:r>
          </w:p>
        </w:tc>
        <w:tc>
          <w:tcPr>
            <w:tcW w:w="1524" w:type="dxa"/>
            <w:shd w:val="clear" w:color="auto" w:fill="auto"/>
            <w:vAlign w:val="bottom"/>
          </w:tcPr>
          <w:p w14:paraId="3DD4D65D"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30</w:t>
            </w:r>
          </w:p>
        </w:tc>
        <w:tc>
          <w:tcPr>
            <w:tcW w:w="1524" w:type="dxa"/>
            <w:shd w:val="clear" w:color="auto" w:fill="auto"/>
          </w:tcPr>
          <w:p w14:paraId="293082FB"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16</w:t>
            </w:r>
          </w:p>
        </w:tc>
        <w:tc>
          <w:tcPr>
            <w:tcW w:w="1524" w:type="dxa"/>
            <w:shd w:val="clear" w:color="auto" w:fill="auto"/>
          </w:tcPr>
          <w:p w14:paraId="451D9ED1"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28</w:t>
            </w:r>
          </w:p>
        </w:tc>
        <w:tc>
          <w:tcPr>
            <w:tcW w:w="1524" w:type="dxa"/>
            <w:shd w:val="clear" w:color="auto" w:fill="auto"/>
            <w:vAlign w:val="bottom"/>
          </w:tcPr>
          <w:p w14:paraId="1C628448"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7</w:t>
            </w:r>
          </w:p>
        </w:tc>
      </w:tr>
      <w:tr w:rsidR="00B5235D" w:rsidRPr="009F79D1" w14:paraId="17FC0867" w14:textId="77777777" w:rsidTr="009F79D1">
        <w:tc>
          <w:tcPr>
            <w:tcW w:w="4053" w:type="dxa"/>
            <w:tcBorders>
              <w:bottom w:val="single" w:sz="4" w:space="0" w:color="auto"/>
            </w:tcBorders>
            <w:shd w:val="clear" w:color="auto" w:fill="auto"/>
            <w:vAlign w:val="bottom"/>
          </w:tcPr>
          <w:p w14:paraId="70903F71" w14:textId="77777777" w:rsidR="00B5235D" w:rsidRPr="009F79D1" w:rsidRDefault="00B5235D" w:rsidP="00B5235D">
            <w:pPr>
              <w:ind w:left="260"/>
              <w:rPr>
                <w:rFonts w:ascii="Times New Roman" w:hAnsi="Times New Roman" w:cs="Times New Roman"/>
                <w:sz w:val="24"/>
                <w:szCs w:val="24"/>
              </w:rPr>
            </w:pPr>
            <w:r w:rsidRPr="009F79D1">
              <w:rPr>
                <w:rFonts w:ascii="Times New Roman" w:hAnsi="Times New Roman" w:cs="Times New Roman"/>
                <w:sz w:val="24"/>
                <w:szCs w:val="24"/>
              </w:rPr>
              <w:t>Sundries (including internet, medical supplies)</w:t>
            </w:r>
          </w:p>
        </w:tc>
        <w:tc>
          <w:tcPr>
            <w:tcW w:w="1524" w:type="dxa"/>
            <w:tcBorders>
              <w:bottom w:val="single" w:sz="4" w:space="0" w:color="auto"/>
            </w:tcBorders>
            <w:shd w:val="clear" w:color="auto" w:fill="auto"/>
            <w:vAlign w:val="bottom"/>
          </w:tcPr>
          <w:p w14:paraId="68DECFEE" w14:textId="77777777" w:rsidR="00B5235D" w:rsidRPr="009F79D1" w:rsidRDefault="00B5235D" w:rsidP="00B5235D">
            <w:pPr>
              <w:ind w:right="11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571</w:t>
            </w:r>
          </w:p>
        </w:tc>
        <w:tc>
          <w:tcPr>
            <w:tcW w:w="1524" w:type="dxa"/>
            <w:tcBorders>
              <w:bottom w:val="single" w:sz="4" w:space="0" w:color="auto"/>
            </w:tcBorders>
            <w:shd w:val="clear" w:color="auto" w:fill="auto"/>
          </w:tcPr>
          <w:p w14:paraId="46DBBD4B"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420</w:t>
            </w:r>
          </w:p>
        </w:tc>
        <w:tc>
          <w:tcPr>
            <w:tcW w:w="1524" w:type="dxa"/>
            <w:tcBorders>
              <w:bottom w:val="single" w:sz="4" w:space="0" w:color="auto"/>
            </w:tcBorders>
            <w:shd w:val="clear" w:color="auto" w:fill="auto"/>
          </w:tcPr>
          <w:p w14:paraId="76F9CC4C"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376</w:t>
            </w:r>
          </w:p>
        </w:tc>
        <w:tc>
          <w:tcPr>
            <w:tcW w:w="1524" w:type="dxa"/>
            <w:tcBorders>
              <w:bottom w:val="single" w:sz="4" w:space="0" w:color="auto"/>
            </w:tcBorders>
            <w:shd w:val="clear" w:color="auto" w:fill="auto"/>
            <w:vAlign w:val="bottom"/>
          </w:tcPr>
          <w:p w14:paraId="681F6895" w14:textId="77777777" w:rsidR="00B5235D" w:rsidRPr="009F79D1" w:rsidRDefault="00B5235D"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color w:val="000000"/>
                <w:sz w:val="24"/>
                <w:szCs w:val="24"/>
              </w:rPr>
              <w:t>133</w:t>
            </w:r>
          </w:p>
        </w:tc>
      </w:tr>
      <w:tr w:rsidR="00B5235D" w:rsidRPr="009F79D1" w14:paraId="6E82ABD5" w14:textId="77777777" w:rsidTr="009F79D1">
        <w:tc>
          <w:tcPr>
            <w:tcW w:w="4053" w:type="dxa"/>
            <w:tcBorders>
              <w:top w:val="single" w:sz="4" w:space="0" w:color="auto"/>
              <w:bottom w:val="nil"/>
            </w:tcBorders>
            <w:shd w:val="clear" w:color="auto" w:fill="auto"/>
          </w:tcPr>
          <w:p w14:paraId="3ADB1CF4"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Total</w:t>
            </w:r>
          </w:p>
        </w:tc>
        <w:tc>
          <w:tcPr>
            <w:tcW w:w="1524" w:type="dxa"/>
            <w:tcBorders>
              <w:top w:val="single" w:sz="4" w:space="0" w:color="auto"/>
              <w:bottom w:val="nil"/>
            </w:tcBorders>
            <w:shd w:val="clear" w:color="auto" w:fill="auto"/>
            <w:vAlign w:val="bottom"/>
          </w:tcPr>
          <w:p w14:paraId="02F285B3" w14:textId="77777777" w:rsidR="00B5235D" w:rsidRPr="009F79D1" w:rsidRDefault="00B5235D" w:rsidP="00B5235D">
            <w:pPr>
              <w:ind w:right="134"/>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35 977</w:t>
            </w:r>
          </w:p>
        </w:tc>
        <w:tc>
          <w:tcPr>
            <w:tcW w:w="1524" w:type="dxa"/>
            <w:tcBorders>
              <w:top w:val="single" w:sz="4" w:space="0" w:color="auto"/>
              <w:bottom w:val="nil"/>
            </w:tcBorders>
            <w:shd w:val="clear" w:color="auto" w:fill="auto"/>
            <w:vAlign w:val="bottom"/>
          </w:tcPr>
          <w:p w14:paraId="2CFFDB53" w14:textId="77777777" w:rsidR="00B5235D" w:rsidRPr="009F79D1" w:rsidRDefault="00B5235D" w:rsidP="00B5235D">
            <w:pPr>
              <w:ind w:right="134"/>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22 090</w:t>
            </w:r>
          </w:p>
        </w:tc>
        <w:tc>
          <w:tcPr>
            <w:tcW w:w="1524" w:type="dxa"/>
            <w:tcBorders>
              <w:top w:val="single" w:sz="4" w:space="0" w:color="auto"/>
              <w:bottom w:val="nil"/>
            </w:tcBorders>
            <w:shd w:val="clear" w:color="auto" w:fill="auto"/>
            <w:vAlign w:val="bottom"/>
          </w:tcPr>
          <w:p w14:paraId="6E8DDAF0" w14:textId="77777777" w:rsidR="00B5235D" w:rsidRPr="009F79D1" w:rsidRDefault="00B5235D" w:rsidP="00B5235D">
            <w:pPr>
              <w:ind w:right="134"/>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23 482</w:t>
            </w:r>
          </w:p>
        </w:tc>
        <w:tc>
          <w:tcPr>
            <w:tcW w:w="1524" w:type="dxa"/>
            <w:tcBorders>
              <w:top w:val="single" w:sz="4" w:space="0" w:color="auto"/>
              <w:bottom w:val="nil"/>
            </w:tcBorders>
            <w:shd w:val="clear" w:color="auto" w:fill="auto"/>
            <w:vAlign w:val="bottom"/>
          </w:tcPr>
          <w:p w14:paraId="53152D96" w14:textId="77777777" w:rsidR="00B5235D" w:rsidRPr="009F79D1" w:rsidRDefault="00B5235D" w:rsidP="00B5235D">
            <w:pPr>
              <w:ind w:right="134"/>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7 595</w:t>
            </w:r>
          </w:p>
        </w:tc>
      </w:tr>
      <w:tr w:rsidR="00B5235D" w:rsidRPr="009F79D1" w14:paraId="38C384FA" w14:textId="77777777" w:rsidTr="009F79D1">
        <w:tc>
          <w:tcPr>
            <w:tcW w:w="4053" w:type="dxa"/>
            <w:tcBorders>
              <w:top w:val="nil"/>
            </w:tcBorders>
            <w:shd w:val="clear" w:color="auto" w:fill="auto"/>
          </w:tcPr>
          <w:p w14:paraId="2606EA24"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Cost per km</w:t>
            </w:r>
            <w:r w:rsidRPr="009F79D1">
              <w:rPr>
                <w:rFonts w:ascii="Times New Roman" w:hAnsi="Times New Roman" w:cs="Times New Roman"/>
                <w:b/>
                <w:sz w:val="24"/>
                <w:szCs w:val="24"/>
                <w:vertAlign w:val="superscript"/>
              </w:rPr>
              <w:t xml:space="preserve">2 </w:t>
            </w:r>
            <w:r w:rsidRPr="009F79D1">
              <w:rPr>
                <w:rFonts w:ascii="Times New Roman" w:hAnsi="Times New Roman" w:cs="Times New Roman"/>
                <w:b/>
                <w:sz w:val="24"/>
                <w:szCs w:val="24"/>
              </w:rPr>
              <w:t>protected</w:t>
            </w:r>
          </w:p>
        </w:tc>
        <w:tc>
          <w:tcPr>
            <w:tcW w:w="1524" w:type="dxa"/>
            <w:tcBorders>
              <w:top w:val="nil"/>
            </w:tcBorders>
            <w:shd w:val="clear" w:color="auto" w:fill="auto"/>
            <w:vAlign w:val="bottom"/>
          </w:tcPr>
          <w:p w14:paraId="72511FF2" w14:textId="77777777" w:rsidR="00B5235D" w:rsidRPr="009F79D1" w:rsidRDefault="00B5235D" w:rsidP="00B5235D">
            <w:pPr>
              <w:ind w:left="-250" w:right="-31"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42.8</w:t>
            </w:r>
          </w:p>
        </w:tc>
        <w:tc>
          <w:tcPr>
            <w:tcW w:w="1524" w:type="dxa"/>
            <w:tcBorders>
              <w:top w:val="nil"/>
            </w:tcBorders>
            <w:shd w:val="clear" w:color="auto" w:fill="auto"/>
            <w:vAlign w:val="bottom"/>
          </w:tcPr>
          <w:p w14:paraId="2D4381F3" w14:textId="77777777" w:rsidR="00B5235D" w:rsidRPr="009F79D1" w:rsidRDefault="00B5235D" w:rsidP="00B5235D">
            <w:pPr>
              <w:ind w:left="-250" w:right="-31"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26.3</w:t>
            </w:r>
          </w:p>
        </w:tc>
        <w:tc>
          <w:tcPr>
            <w:tcW w:w="1524" w:type="dxa"/>
            <w:tcBorders>
              <w:top w:val="nil"/>
            </w:tcBorders>
            <w:shd w:val="clear" w:color="auto" w:fill="auto"/>
            <w:vAlign w:val="bottom"/>
          </w:tcPr>
          <w:p w14:paraId="11DD04A6" w14:textId="77777777" w:rsidR="00B5235D" w:rsidRPr="009F79D1" w:rsidRDefault="00B5235D" w:rsidP="00B5235D">
            <w:pPr>
              <w:ind w:left="-250" w:right="-31"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28.0</w:t>
            </w:r>
          </w:p>
        </w:tc>
        <w:tc>
          <w:tcPr>
            <w:tcW w:w="1524" w:type="dxa"/>
            <w:tcBorders>
              <w:top w:val="nil"/>
            </w:tcBorders>
            <w:shd w:val="clear" w:color="auto" w:fill="auto"/>
            <w:vAlign w:val="bottom"/>
          </w:tcPr>
          <w:p w14:paraId="6707FEB6" w14:textId="77777777" w:rsidR="00B5235D" w:rsidRPr="009F79D1" w:rsidRDefault="00B5235D" w:rsidP="00B5235D">
            <w:pPr>
              <w:ind w:left="-250" w:right="-31"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9.0</w:t>
            </w:r>
          </w:p>
        </w:tc>
      </w:tr>
    </w:tbl>
    <w:p w14:paraId="3FD14423" w14:textId="77777777" w:rsidR="00B5235D" w:rsidRPr="009F79D1" w:rsidRDefault="00B5235D" w:rsidP="00B5235D">
      <w:pPr>
        <w:ind w:left="42"/>
        <w:rPr>
          <w:rFonts w:ascii="Times New Roman" w:hAnsi="Times New Roman" w:cs="Times New Roman"/>
          <w:sz w:val="24"/>
          <w:szCs w:val="24"/>
        </w:rPr>
      </w:pPr>
      <w:r w:rsidRPr="009F79D1">
        <w:rPr>
          <w:rFonts w:ascii="Times New Roman" w:hAnsi="Times New Roman" w:cs="Times New Roman"/>
          <w:sz w:val="24"/>
          <w:szCs w:val="24"/>
        </w:rPr>
        <w:t xml:space="preserve">Notes: </w:t>
      </w:r>
    </w:p>
    <w:p w14:paraId="5A2FB9F8" w14:textId="77777777" w:rsidR="00B5235D" w:rsidRPr="009F79D1" w:rsidRDefault="00B5235D" w:rsidP="00B5235D">
      <w:pPr>
        <w:ind w:left="40"/>
        <w:rPr>
          <w:rFonts w:ascii="Times New Roman" w:hAnsi="Times New Roman" w:cs="Times New Roman"/>
          <w:sz w:val="24"/>
          <w:szCs w:val="24"/>
        </w:rPr>
      </w:pPr>
      <w:proofErr w:type="gramStart"/>
      <w:r w:rsidRPr="009F79D1">
        <w:rPr>
          <w:rFonts w:ascii="Times New Roman" w:hAnsi="Times New Roman" w:cs="Times New Roman"/>
          <w:sz w:val="24"/>
          <w:szCs w:val="24"/>
          <w:vertAlign w:val="superscript"/>
        </w:rPr>
        <w:t>a</w:t>
      </w:r>
      <w:r w:rsidRPr="009F79D1">
        <w:rPr>
          <w:rFonts w:ascii="Times New Roman" w:hAnsi="Times New Roman" w:cs="Times New Roman"/>
          <w:sz w:val="24"/>
          <w:szCs w:val="24"/>
        </w:rPr>
        <w:t>30</w:t>
      </w:r>
      <w:proofErr w:type="gramEnd"/>
      <w:r w:rsidRPr="009F79D1">
        <w:rPr>
          <w:rFonts w:ascii="Times New Roman" w:hAnsi="Times New Roman" w:cs="Times New Roman"/>
          <w:sz w:val="24"/>
          <w:szCs w:val="24"/>
        </w:rPr>
        <w:t xml:space="preserve"> traps were used for regular monitoring and 45 for the initial tsetse survey.</w:t>
      </w:r>
    </w:p>
    <w:p w14:paraId="73FE5554" w14:textId="77777777" w:rsidR="00B5235D" w:rsidRPr="009F79D1" w:rsidRDefault="00B5235D" w:rsidP="00B5235D">
      <w:pPr>
        <w:ind w:left="40"/>
        <w:rPr>
          <w:rFonts w:ascii="Times New Roman" w:hAnsi="Times New Roman" w:cs="Times New Roman"/>
          <w:sz w:val="24"/>
          <w:szCs w:val="24"/>
          <w:vertAlign w:val="superscript"/>
        </w:rPr>
      </w:pPr>
      <w:proofErr w:type="spellStart"/>
      <w:proofErr w:type="gramStart"/>
      <w:r w:rsidRPr="009F79D1">
        <w:rPr>
          <w:rFonts w:ascii="Times New Roman" w:hAnsi="Times New Roman" w:cs="Times New Roman"/>
          <w:sz w:val="24"/>
          <w:szCs w:val="24"/>
          <w:vertAlign w:val="superscript"/>
        </w:rPr>
        <w:t>b</w:t>
      </w:r>
      <w:r w:rsidRPr="009F79D1">
        <w:rPr>
          <w:rFonts w:ascii="Times New Roman" w:hAnsi="Times New Roman" w:cs="Times New Roman"/>
          <w:sz w:val="24"/>
          <w:szCs w:val="24"/>
        </w:rPr>
        <w:t>For</w:t>
      </w:r>
      <w:proofErr w:type="spellEnd"/>
      <w:proofErr w:type="gramEnd"/>
      <w:r w:rsidRPr="009F79D1">
        <w:rPr>
          <w:rFonts w:ascii="Times New Roman" w:hAnsi="Times New Roman" w:cs="Times New Roman"/>
          <w:sz w:val="24"/>
          <w:szCs w:val="24"/>
        </w:rPr>
        <w:t xml:space="preserve"> the initial survey two IRED vehicles were used, in addition to the hired vehicle. Thus, hire charges were estimated as explained under methods and the costs include a repair plus the lump sum running cost charge made for using those vehicles.</w:t>
      </w:r>
      <w:r w:rsidRPr="009F79D1">
        <w:rPr>
          <w:rFonts w:ascii="Times New Roman" w:hAnsi="Times New Roman" w:cs="Times New Roman"/>
          <w:sz w:val="24"/>
          <w:szCs w:val="24"/>
          <w:vertAlign w:val="superscript"/>
        </w:rPr>
        <w:t xml:space="preserve"> </w:t>
      </w:r>
    </w:p>
    <w:p w14:paraId="7F1C697A" w14:textId="77777777" w:rsidR="00B5235D" w:rsidRPr="009F79D1" w:rsidRDefault="00B5235D" w:rsidP="00B5235D">
      <w:pPr>
        <w:ind w:left="40"/>
        <w:rPr>
          <w:rFonts w:ascii="Times New Roman" w:hAnsi="Times New Roman" w:cs="Times New Roman"/>
          <w:b/>
          <w:sz w:val="24"/>
          <w:szCs w:val="24"/>
        </w:rPr>
      </w:pPr>
      <w:proofErr w:type="spellStart"/>
      <w:proofErr w:type="gramStart"/>
      <w:r w:rsidRPr="009F79D1">
        <w:rPr>
          <w:rFonts w:ascii="Times New Roman" w:hAnsi="Times New Roman" w:cs="Times New Roman"/>
          <w:sz w:val="24"/>
          <w:szCs w:val="24"/>
          <w:vertAlign w:val="superscript"/>
        </w:rPr>
        <w:t>c</w:t>
      </w:r>
      <w:r w:rsidRPr="009F79D1">
        <w:rPr>
          <w:rFonts w:ascii="Times New Roman" w:hAnsi="Times New Roman" w:cs="Times New Roman"/>
          <w:sz w:val="24"/>
          <w:szCs w:val="24"/>
        </w:rPr>
        <w:t>During</w:t>
      </w:r>
      <w:proofErr w:type="spellEnd"/>
      <w:proofErr w:type="gramEnd"/>
      <w:r w:rsidRPr="009F79D1">
        <w:rPr>
          <w:rFonts w:ascii="Times New Roman" w:hAnsi="Times New Roman" w:cs="Times New Roman"/>
          <w:sz w:val="24"/>
          <w:szCs w:val="24"/>
        </w:rPr>
        <w:t xml:space="preserve"> 2016 the local area electricity generator was functional, so no generator was needed by the team. </w:t>
      </w:r>
    </w:p>
    <w:p w14:paraId="5782632B" w14:textId="77777777" w:rsidR="00B5235D" w:rsidRPr="009F79D1" w:rsidRDefault="00B5235D">
      <w:pPr>
        <w:rPr>
          <w:rFonts w:ascii="Times New Roman" w:hAnsi="Times New Roman" w:cs="Times New Roman"/>
          <w:b/>
          <w:sz w:val="24"/>
          <w:szCs w:val="24"/>
        </w:rPr>
      </w:pPr>
      <w:r w:rsidRPr="009F79D1">
        <w:rPr>
          <w:rFonts w:ascii="Times New Roman" w:hAnsi="Times New Roman" w:cs="Times New Roman"/>
          <w:b/>
          <w:sz w:val="24"/>
          <w:szCs w:val="24"/>
        </w:rPr>
        <w:br w:type="page"/>
      </w:r>
    </w:p>
    <w:p w14:paraId="6799AD2D" w14:textId="009B0E5B" w:rsidR="00B5235D" w:rsidRPr="009F79D1" w:rsidRDefault="00B5235D" w:rsidP="00B5235D">
      <w:pPr>
        <w:ind w:left="360"/>
        <w:jc w:val="center"/>
        <w:rPr>
          <w:rFonts w:ascii="Times New Roman" w:hAnsi="Times New Roman" w:cs="Times New Roman"/>
          <w:b/>
          <w:sz w:val="24"/>
          <w:szCs w:val="24"/>
        </w:rPr>
      </w:pPr>
      <w:r w:rsidRPr="009F79D1">
        <w:rPr>
          <w:rFonts w:ascii="Times New Roman" w:hAnsi="Times New Roman" w:cs="Times New Roman"/>
          <w:b/>
          <w:sz w:val="24"/>
          <w:szCs w:val="24"/>
        </w:rPr>
        <w:lastRenderedPageBreak/>
        <w:t>Table 4</w:t>
      </w:r>
    </w:p>
    <w:p w14:paraId="0D958AD1" w14:textId="77777777" w:rsidR="00B5235D" w:rsidRPr="009F79D1" w:rsidRDefault="00B5235D" w:rsidP="00B5235D">
      <w:pPr>
        <w:ind w:left="360"/>
        <w:jc w:val="center"/>
        <w:rPr>
          <w:rFonts w:ascii="Times New Roman" w:hAnsi="Times New Roman" w:cs="Times New Roman"/>
          <w:b/>
          <w:sz w:val="24"/>
          <w:szCs w:val="24"/>
        </w:rPr>
      </w:pPr>
      <w:r w:rsidRPr="009F79D1">
        <w:rPr>
          <w:rFonts w:ascii="Times New Roman" w:hAnsi="Times New Roman" w:cs="Times New Roman"/>
          <w:b/>
          <w:sz w:val="24"/>
          <w:szCs w:val="24"/>
        </w:rPr>
        <w:t>Cost of preliminary sensitisation mission in 2013 and follow up operational missions in 2014 and 2015</w:t>
      </w:r>
    </w:p>
    <w:tbl>
      <w:tblPr>
        <w:tblStyle w:val="TableGrid"/>
        <w:tblW w:w="9883" w:type="dxa"/>
        <w:tblInd w:w="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3"/>
        <w:gridCol w:w="1710"/>
        <w:gridCol w:w="1710"/>
      </w:tblGrid>
      <w:tr w:rsidR="00B5235D" w:rsidRPr="009F79D1" w14:paraId="24114A0C" w14:textId="77777777" w:rsidTr="009F79D1">
        <w:tc>
          <w:tcPr>
            <w:tcW w:w="6463" w:type="dxa"/>
            <w:tcBorders>
              <w:top w:val="single" w:sz="4" w:space="0" w:color="auto"/>
              <w:bottom w:val="single" w:sz="4" w:space="0" w:color="auto"/>
            </w:tcBorders>
            <w:shd w:val="clear" w:color="auto" w:fill="auto"/>
            <w:vAlign w:val="center"/>
          </w:tcPr>
          <w:p w14:paraId="3CFB23E1" w14:textId="77777777" w:rsidR="00B5235D" w:rsidRPr="009F79D1" w:rsidRDefault="00B5235D" w:rsidP="00B5235D">
            <w:pPr>
              <w:jc w:val="center"/>
              <w:rPr>
                <w:rFonts w:ascii="Times New Roman" w:hAnsi="Times New Roman" w:cs="Times New Roman"/>
                <w:b/>
                <w:sz w:val="24"/>
                <w:szCs w:val="24"/>
              </w:rPr>
            </w:pPr>
            <w:r w:rsidRPr="009F79D1">
              <w:rPr>
                <w:rFonts w:ascii="Times New Roman" w:hAnsi="Times New Roman" w:cs="Times New Roman"/>
                <w:b/>
                <w:sz w:val="24"/>
                <w:szCs w:val="24"/>
              </w:rPr>
              <w:t>Item</w:t>
            </w:r>
          </w:p>
          <w:p w14:paraId="099C522C" w14:textId="77777777" w:rsidR="00B5235D" w:rsidRPr="009F79D1" w:rsidRDefault="00B5235D" w:rsidP="00B5235D">
            <w:pPr>
              <w:jc w:val="center"/>
              <w:rPr>
                <w:rFonts w:ascii="Times New Roman" w:hAnsi="Times New Roman" w:cs="Times New Roman"/>
                <w:b/>
                <w:sz w:val="24"/>
                <w:szCs w:val="24"/>
              </w:rPr>
            </w:pPr>
            <w:r w:rsidRPr="009F79D1">
              <w:rPr>
                <w:rFonts w:ascii="Times New Roman" w:hAnsi="Times New Roman" w:cs="Times New Roman"/>
                <w:b/>
                <w:sz w:val="24"/>
                <w:szCs w:val="24"/>
              </w:rPr>
              <w:t>(percentage of total costs for 2014/2015 work)</w:t>
            </w:r>
          </w:p>
        </w:tc>
        <w:tc>
          <w:tcPr>
            <w:tcW w:w="1710" w:type="dxa"/>
            <w:tcBorders>
              <w:top w:val="single" w:sz="4" w:space="0" w:color="auto"/>
              <w:bottom w:val="single" w:sz="4" w:space="0" w:color="auto"/>
            </w:tcBorders>
            <w:shd w:val="clear" w:color="auto" w:fill="auto"/>
          </w:tcPr>
          <w:p w14:paraId="4D0916E2"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2013</w:t>
            </w:r>
          </w:p>
          <w:p w14:paraId="70BFBF14"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c>
          <w:tcPr>
            <w:tcW w:w="1710" w:type="dxa"/>
            <w:tcBorders>
              <w:top w:val="single" w:sz="4" w:space="0" w:color="auto"/>
              <w:bottom w:val="single" w:sz="4" w:space="0" w:color="auto"/>
            </w:tcBorders>
            <w:shd w:val="clear" w:color="auto" w:fill="auto"/>
          </w:tcPr>
          <w:p w14:paraId="07126073"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 xml:space="preserve">2014/2015 </w:t>
            </w:r>
          </w:p>
          <w:p w14:paraId="670ACAC1" w14:textId="77777777" w:rsidR="00B5235D" w:rsidRPr="009F79D1" w:rsidRDefault="00B5235D"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r>
      <w:tr w:rsidR="00B5235D" w:rsidRPr="009F79D1" w14:paraId="19C7E1CC" w14:textId="77777777" w:rsidTr="009F79D1">
        <w:tc>
          <w:tcPr>
            <w:tcW w:w="6463" w:type="dxa"/>
            <w:tcBorders>
              <w:top w:val="single" w:sz="4" w:space="0" w:color="auto"/>
            </w:tcBorders>
            <w:shd w:val="clear" w:color="auto" w:fill="auto"/>
          </w:tcPr>
          <w:p w14:paraId="46527278"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Specialised equipment (3.0%)</w:t>
            </w:r>
          </w:p>
        </w:tc>
        <w:tc>
          <w:tcPr>
            <w:tcW w:w="1710" w:type="dxa"/>
            <w:tcBorders>
              <w:top w:val="single" w:sz="4" w:space="0" w:color="auto"/>
            </w:tcBorders>
            <w:shd w:val="clear" w:color="auto" w:fill="auto"/>
          </w:tcPr>
          <w:p w14:paraId="63FE43B4" w14:textId="77777777" w:rsidR="00B5235D" w:rsidRPr="009F79D1" w:rsidRDefault="00B5235D" w:rsidP="00B5235D">
            <w:pPr>
              <w:tabs>
                <w:tab w:val="left" w:pos="743"/>
              </w:tabs>
              <w:ind w:right="134"/>
              <w:jc w:val="center"/>
              <w:rPr>
                <w:rFonts w:ascii="Times New Roman" w:hAnsi="Times New Roman" w:cs="Times New Roman"/>
                <w:sz w:val="24"/>
                <w:szCs w:val="24"/>
              </w:rPr>
            </w:pPr>
          </w:p>
        </w:tc>
        <w:tc>
          <w:tcPr>
            <w:tcW w:w="1710" w:type="dxa"/>
            <w:tcBorders>
              <w:top w:val="single" w:sz="4" w:space="0" w:color="auto"/>
            </w:tcBorders>
            <w:shd w:val="clear" w:color="auto" w:fill="auto"/>
          </w:tcPr>
          <w:p w14:paraId="2C782FA0" w14:textId="77777777" w:rsidR="00B5235D" w:rsidRPr="009F79D1" w:rsidRDefault="00B5235D" w:rsidP="00B5235D">
            <w:pPr>
              <w:tabs>
                <w:tab w:val="left" w:pos="743"/>
              </w:tabs>
              <w:ind w:right="134"/>
              <w:jc w:val="center"/>
              <w:rPr>
                <w:rFonts w:ascii="Times New Roman" w:hAnsi="Times New Roman" w:cs="Times New Roman"/>
                <w:sz w:val="24"/>
                <w:szCs w:val="24"/>
              </w:rPr>
            </w:pPr>
          </w:p>
        </w:tc>
      </w:tr>
      <w:tr w:rsidR="00B5235D" w:rsidRPr="009F79D1" w14:paraId="537B32E3" w14:textId="77777777" w:rsidTr="009F79D1">
        <w:tc>
          <w:tcPr>
            <w:tcW w:w="6463" w:type="dxa"/>
            <w:shd w:val="clear" w:color="auto" w:fill="auto"/>
            <w:vAlign w:val="bottom"/>
          </w:tcPr>
          <w:p w14:paraId="242E0C54" w14:textId="77777777" w:rsidR="00B5235D" w:rsidRPr="009F79D1" w:rsidRDefault="00B5235D" w:rsidP="00B5235D">
            <w:pPr>
              <w:ind w:left="414"/>
              <w:rPr>
                <w:rFonts w:ascii="Times New Roman" w:hAnsi="Times New Roman" w:cs="Times New Roman"/>
                <w:color w:val="000000"/>
                <w:sz w:val="24"/>
                <w:szCs w:val="24"/>
              </w:rPr>
            </w:pPr>
            <w:r w:rsidRPr="009F79D1">
              <w:rPr>
                <w:rFonts w:ascii="Times New Roman" w:hAnsi="Times New Roman" w:cs="Times New Roman"/>
                <w:color w:val="000000"/>
                <w:sz w:val="24"/>
                <w:szCs w:val="24"/>
              </w:rPr>
              <w:t>Distribution of leaflets and posters</w:t>
            </w:r>
          </w:p>
        </w:tc>
        <w:tc>
          <w:tcPr>
            <w:tcW w:w="1710" w:type="dxa"/>
            <w:shd w:val="clear" w:color="auto" w:fill="auto"/>
          </w:tcPr>
          <w:p w14:paraId="159BB55B"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169</w:t>
            </w:r>
          </w:p>
        </w:tc>
        <w:tc>
          <w:tcPr>
            <w:tcW w:w="1710" w:type="dxa"/>
            <w:shd w:val="clear" w:color="auto" w:fill="auto"/>
          </w:tcPr>
          <w:p w14:paraId="11891870"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67</w:t>
            </w:r>
          </w:p>
        </w:tc>
      </w:tr>
      <w:tr w:rsidR="00B5235D" w:rsidRPr="009F79D1" w14:paraId="73787DB6" w14:textId="77777777" w:rsidTr="009F79D1">
        <w:tc>
          <w:tcPr>
            <w:tcW w:w="6463" w:type="dxa"/>
            <w:shd w:val="clear" w:color="auto" w:fill="auto"/>
            <w:vAlign w:val="bottom"/>
          </w:tcPr>
          <w:p w14:paraId="385C2321" w14:textId="77777777" w:rsidR="00B5235D" w:rsidRPr="009F79D1" w:rsidRDefault="00B5235D" w:rsidP="00B5235D">
            <w:pPr>
              <w:ind w:left="414"/>
              <w:rPr>
                <w:rFonts w:ascii="Times New Roman" w:hAnsi="Times New Roman" w:cs="Times New Roman"/>
                <w:color w:val="000000"/>
                <w:sz w:val="24"/>
                <w:szCs w:val="24"/>
              </w:rPr>
            </w:pPr>
            <w:r w:rsidRPr="009F79D1">
              <w:rPr>
                <w:rFonts w:ascii="Times New Roman" w:hAnsi="Times New Roman" w:cs="Times New Roman"/>
                <w:color w:val="000000"/>
                <w:sz w:val="24"/>
                <w:szCs w:val="24"/>
              </w:rPr>
              <w:t xml:space="preserve">Creation of radio broadcast in Arabic, French and </w:t>
            </w:r>
            <w:proofErr w:type="spellStart"/>
            <w:r w:rsidRPr="009F79D1">
              <w:rPr>
                <w:rFonts w:ascii="Times New Roman" w:hAnsi="Times New Roman" w:cs="Times New Roman"/>
                <w:color w:val="000000"/>
                <w:sz w:val="24"/>
                <w:szCs w:val="24"/>
              </w:rPr>
              <w:t>Ngor</w:t>
            </w:r>
            <w:proofErr w:type="spellEnd"/>
          </w:p>
        </w:tc>
        <w:tc>
          <w:tcPr>
            <w:tcW w:w="1710" w:type="dxa"/>
            <w:shd w:val="clear" w:color="auto" w:fill="auto"/>
          </w:tcPr>
          <w:p w14:paraId="41BC7BB6"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422</w:t>
            </w:r>
          </w:p>
        </w:tc>
        <w:tc>
          <w:tcPr>
            <w:tcW w:w="1710" w:type="dxa"/>
            <w:shd w:val="clear" w:color="auto" w:fill="auto"/>
          </w:tcPr>
          <w:p w14:paraId="76E2BCF8"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w:t>
            </w:r>
          </w:p>
        </w:tc>
      </w:tr>
      <w:tr w:rsidR="00B5235D" w:rsidRPr="009F79D1" w14:paraId="71DAAA70" w14:textId="77777777" w:rsidTr="009F79D1">
        <w:tc>
          <w:tcPr>
            <w:tcW w:w="6463" w:type="dxa"/>
            <w:shd w:val="clear" w:color="auto" w:fill="auto"/>
            <w:vAlign w:val="bottom"/>
          </w:tcPr>
          <w:p w14:paraId="707BA6A0" w14:textId="77777777" w:rsidR="00B5235D" w:rsidRPr="009F79D1" w:rsidRDefault="00B5235D" w:rsidP="00B5235D">
            <w:pPr>
              <w:ind w:left="414"/>
              <w:rPr>
                <w:rFonts w:ascii="Times New Roman" w:hAnsi="Times New Roman" w:cs="Times New Roman"/>
                <w:color w:val="000000"/>
                <w:sz w:val="24"/>
                <w:szCs w:val="24"/>
              </w:rPr>
            </w:pPr>
            <w:r w:rsidRPr="009F79D1">
              <w:rPr>
                <w:rFonts w:ascii="Times New Roman" w:hAnsi="Times New Roman" w:cs="Times New Roman"/>
                <w:color w:val="000000"/>
                <w:sz w:val="24"/>
                <w:szCs w:val="24"/>
              </w:rPr>
              <w:t>Cost of broadcasting on local radio stations</w:t>
            </w:r>
          </w:p>
        </w:tc>
        <w:tc>
          <w:tcPr>
            <w:tcW w:w="1710" w:type="dxa"/>
            <w:shd w:val="clear" w:color="auto" w:fill="auto"/>
          </w:tcPr>
          <w:p w14:paraId="52B43D89"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379</w:t>
            </w:r>
          </w:p>
        </w:tc>
        <w:tc>
          <w:tcPr>
            <w:tcW w:w="1710" w:type="dxa"/>
            <w:shd w:val="clear" w:color="auto" w:fill="auto"/>
          </w:tcPr>
          <w:p w14:paraId="67A9A2E2"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127</w:t>
            </w:r>
          </w:p>
        </w:tc>
      </w:tr>
      <w:tr w:rsidR="00B5235D" w:rsidRPr="009F79D1" w14:paraId="38D9CEE0" w14:textId="77777777" w:rsidTr="009F79D1">
        <w:tc>
          <w:tcPr>
            <w:tcW w:w="6463" w:type="dxa"/>
            <w:shd w:val="clear" w:color="auto" w:fill="auto"/>
          </w:tcPr>
          <w:p w14:paraId="6CC991EE"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Transport (34.2%)</w:t>
            </w:r>
          </w:p>
        </w:tc>
        <w:tc>
          <w:tcPr>
            <w:tcW w:w="1710" w:type="dxa"/>
            <w:shd w:val="clear" w:color="auto" w:fill="auto"/>
          </w:tcPr>
          <w:p w14:paraId="0BF0526C" w14:textId="77777777" w:rsidR="00B5235D" w:rsidRPr="009F79D1" w:rsidRDefault="00B5235D" w:rsidP="00B5235D">
            <w:pPr>
              <w:tabs>
                <w:tab w:val="left" w:pos="743"/>
              </w:tabs>
              <w:ind w:right="282"/>
              <w:jc w:val="right"/>
              <w:rPr>
                <w:rFonts w:ascii="Times New Roman" w:hAnsi="Times New Roman" w:cs="Times New Roman"/>
                <w:sz w:val="24"/>
                <w:szCs w:val="24"/>
              </w:rPr>
            </w:pPr>
          </w:p>
        </w:tc>
        <w:tc>
          <w:tcPr>
            <w:tcW w:w="1710" w:type="dxa"/>
            <w:shd w:val="clear" w:color="auto" w:fill="auto"/>
          </w:tcPr>
          <w:p w14:paraId="1D96AF8F" w14:textId="77777777" w:rsidR="00B5235D" w:rsidRPr="009F79D1" w:rsidRDefault="00B5235D" w:rsidP="00B5235D">
            <w:pPr>
              <w:tabs>
                <w:tab w:val="left" w:pos="743"/>
              </w:tabs>
              <w:ind w:right="282"/>
              <w:jc w:val="right"/>
              <w:rPr>
                <w:rFonts w:ascii="Times New Roman" w:hAnsi="Times New Roman" w:cs="Times New Roman"/>
                <w:sz w:val="24"/>
                <w:szCs w:val="24"/>
              </w:rPr>
            </w:pPr>
          </w:p>
        </w:tc>
      </w:tr>
      <w:tr w:rsidR="00B5235D" w:rsidRPr="009F79D1" w14:paraId="41916FF1" w14:textId="77777777" w:rsidTr="009F79D1">
        <w:tc>
          <w:tcPr>
            <w:tcW w:w="6463" w:type="dxa"/>
            <w:shd w:val="clear" w:color="auto" w:fill="auto"/>
          </w:tcPr>
          <w:p w14:paraId="16E23D9F" w14:textId="77777777" w:rsidR="00B5235D" w:rsidRPr="009F79D1" w:rsidRDefault="00B5235D" w:rsidP="00B5235D">
            <w:pPr>
              <w:ind w:left="414"/>
              <w:rPr>
                <w:rFonts w:ascii="Times New Roman" w:hAnsi="Times New Roman" w:cs="Times New Roman"/>
                <w:sz w:val="24"/>
                <w:szCs w:val="24"/>
              </w:rPr>
            </w:pPr>
            <w:r w:rsidRPr="009F79D1">
              <w:rPr>
                <w:rFonts w:ascii="Times New Roman" w:hAnsi="Times New Roman" w:cs="Times New Roman"/>
                <w:sz w:val="24"/>
                <w:szCs w:val="24"/>
              </w:rPr>
              <w:t>Vehicle hire</w:t>
            </w:r>
          </w:p>
        </w:tc>
        <w:tc>
          <w:tcPr>
            <w:tcW w:w="1710" w:type="dxa"/>
            <w:shd w:val="clear" w:color="auto" w:fill="auto"/>
          </w:tcPr>
          <w:p w14:paraId="0062B2DD"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1 475</w:t>
            </w:r>
          </w:p>
        </w:tc>
        <w:tc>
          <w:tcPr>
            <w:tcW w:w="1710" w:type="dxa"/>
            <w:shd w:val="clear" w:color="auto" w:fill="auto"/>
          </w:tcPr>
          <w:p w14:paraId="6574814E"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1 762</w:t>
            </w:r>
          </w:p>
        </w:tc>
      </w:tr>
      <w:tr w:rsidR="00B5235D" w:rsidRPr="009F79D1" w14:paraId="5D6B3A9D" w14:textId="77777777" w:rsidTr="009F79D1">
        <w:tc>
          <w:tcPr>
            <w:tcW w:w="6463" w:type="dxa"/>
            <w:shd w:val="clear" w:color="auto" w:fill="auto"/>
          </w:tcPr>
          <w:p w14:paraId="03805A47" w14:textId="77777777" w:rsidR="00B5235D" w:rsidRPr="009F79D1" w:rsidRDefault="00B5235D" w:rsidP="00B5235D">
            <w:pPr>
              <w:ind w:left="414"/>
              <w:rPr>
                <w:rFonts w:ascii="Times New Roman" w:hAnsi="Times New Roman" w:cs="Times New Roman"/>
                <w:sz w:val="24"/>
                <w:szCs w:val="24"/>
              </w:rPr>
            </w:pPr>
            <w:r w:rsidRPr="009F79D1">
              <w:rPr>
                <w:rFonts w:ascii="Times New Roman" w:hAnsi="Times New Roman" w:cs="Times New Roman"/>
                <w:sz w:val="24"/>
                <w:szCs w:val="24"/>
              </w:rPr>
              <w:t>Fuel</w:t>
            </w:r>
          </w:p>
        </w:tc>
        <w:tc>
          <w:tcPr>
            <w:tcW w:w="1710" w:type="dxa"/>
            <w:shd w:val="clear" w:color="auto" w:fill="auto"/>
          </w:tcPr>
          <w:p w14:paraId="6E141495"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292</w:t>
            </w:r>
          </w:p>
        </w:tc>
        <w:tc>
          <w:tcPr>
            <w:tcW w:w="1710" w:type="dxa"/>
            <w:shd w:val="clear" w:color="auto" w:fill="auto"/>
          </w:tcPr>
          <w:p w14:paraId="13667A37"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479</w:t>
            </w:r>
          </w:p>
        </w:tc>
      </w:tr>
      <w:tr w:rsidR="00B5235D" w:rsidRPr="009F79D1" w14:paraId="200A0E8C" w14:textId="77777777" w:rsidTr="009F79D1">
        <w:tc>
          <w:tcPr>
            <w:tcW w:w="6463" w:type="dxa"/>
            <w:shd w:val="clear" w:color="auto" w:fill="auto"/>
          </w:tcPr>
          <w:p w14:paraId="75B4806F"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Staff (50.1%)</w:t>
            </w:r>
          </w:p>
        </w:tc>
        <w:tc>
          <w:tcPr>
            <w:tcW w:w="1710" w:type="dxa"/>
            <w:shd w:val="clear" w:color="auto" w:fill="auto"/>
          </w:tcPr>
          <w:p w14:paraId="28B015A4" w14:textId="77777777" w:rsidR="00B5235D" w:rsidRPr="009F79D1" w:rsidRDefault="00B5235D" w:rsidP="00B5235D">
            <w:pPr>
              <w:tabs>
                <w:tab w:val="left" w:pos="743"/>
              </w:tabs>
              <w:ind w:right="282"/>
              <w:jc w:val="right"/>
              <w:rPr>
                <w:rFonts w:ascii="Times New Roman" w:hAnsi="Times New Roman" w:cs="Times New Roman"/>
                <w:sz w:val="24"/>
                <w:szCs w:val="24"/>
              </w:rPr>
            </w:pPr>
          </w:p>
        </w:tc>
        <w:tc>
          <w:tcPr>
            <w:tcW w:w="1710" w:type="dxa"/>
            <w:shd w:val="clear" w:color="auto" w:fill="auto"/>
          </w:tcPr>
          <w:p w14:paraId="063AFD0A" w14:textId="77777777" w:rsidR="00B5235D" w:rsidRPr="009F79D1" w:rsidRDefault="00B5235D" w:rsidP="00B5235D">
            <w:pPr>
              <w:tabs>
                <w:tab w:val="left" w:pos="743"/>
              </w:tabs>
              <w:ind w:right="282"/>
              <w:jc w:val="right"/>
              <w:rPr>
                <w:rFonts w:ascii="Times New Roman" w:hAnsi="Times New Roman" w:cs="Times New Roman"/>
                <w:sz w:val="24"/>
                <w:szCs w:val="24"/>
              </w:rPr>
            </w:pPr>
          </w:p>
        </w:tc>
      </w:tr>
      <w:tr w:rsidR="00B5235D" w:rsidRPr="009F79D1" w14:paraId="5BAC3FC5" w14:textId="77777777" w:rsidTr="009F79D1">
        <w:tc>
          <w:tcPr>
            <w:tcW w:w="6463" w:type="dxa"/>
            <w:shd w:val="clear" w:color="auto" w:fill="auto"/>
          </w:tcPr>
          <w:p w14:paraId="3CDCE741" w14:textId="77777777" w:rsidR="00B5235D" w:rsidRPr="009F79D1" w:rsidRDefault="00B5235D" w:rsidP="00B5235D">
            <w:pPr>
              <w:ind w:left="414"/>
              <w:rPr>
                <w:rFonts w:ascii="Times New Roman" w:hAnsi="Times New Roman" w:cs="Times New Roman"/>
                <w:sz w:val="24"/>
                <w:szCs w:val="24"/>
              </w:rPr>
            </w:pPr>
            <w:r w:rsidRPr="009F79D1">
              <w:rPr>
                <w:rFonts w:ascii="Times New Roman" w:hAnsi="Times New Roman" w:cs="Times New Roman"/>
                <w:sz w:val="24"/>
                <w:szCs w:val="24"/>
              </w:rPr>
              <w:t>Share of staff salaries</w:t>
            </w:r>
          </w:p>
        </w:tc>
        <w:tc>
          <w:tcPr>
            <w:tcW w:w="1710" w:type="dxa"/>
            <w:shd w:val="clear" w:color="auto" w:fill="auto"/>
          </w:tcPr>
          <w:p w14:paraId="01A06CA7"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3 238</w:t>
            </w:r>
          </w:p>
        </w:tc>
        <w:tc>
          <w:tcPr>
            <w:tcW w:w="1710" w:type="dxa"/>
            <w:shd w:val="clear" w:color="auto" w:fill="auto"/>
          </w:tcPr>
          <w:p w14:paraId="0274F373"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1 560</w:t>
            </w:r>
          </w:p>
        </w:tc>
      </w:tr>
      <w:tr w:rsidR="00B5235D" w:rsidRPr="009F79D1" w14:paraId="3F22C822" w14:textId="77777777" w:rsidTr="009F79D1">
        <w:tc>
          <w:tcPr>
            <w:tcW w:w="6463" w:type="dxa"/>
            <w:shd w:val="clear" w:color="auto" w:fill="auto"/>
          </w:tcPr>
          <w:p w14:paraId="7A17485B" w14:textId="77777777" w:rsidR="00B5235D" w:rsidRPr="009F79D1" w:rsidRDefault="00B5235D" w:rsidP="00B5235D">
            <w:pPr>
              <w:ind w:left="414"/>
              <w:rPr>
                <w:rFonts w:ascii="Times New Roman" w:hAnsi="Times New Roman" w:cs="Times New Roman"/>
                <w:sz w:val="24"/>
                <w:szCs w:val="24"/>
              </w:rPr>
            </w:pPr>
            <w:r w:rsidRPr="009F79D1">
              <w:rPr>
                <w:rFonts w:ascii="Times New Roman" w:hAnsi="Times New Roman" w:cs="Times New Roman"/>
                <w:sz w:val="24"/>
                <w:szCs w:val="24"/>
              </w:rPr>
              <w:t>Travel allowances</w:t>
            </w:r>
          </w:p>
        </w:tc>
        <w:tc>
          <w:tcPr>
            <w:tcW w:w="1710" w:type="dxa"/>
            <w:shd w:val="clear" w:color="auto" w:fill="auto"/>
          </w:tcPr>
          <w:p w14:paraId="6A3FD034"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3 794</w:t>
            </w:r>
          </w:p>
        </w:tc>
        <w:tc>
          <w:tcPr>
            <w:tcW w:w="1710" w:type="dxa"/>
            <w:shd w:val="clear" w:color="auto" w:fill="auto"/>
          </w:tcPr>
          <w:p w14:paraId="2D23528D"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1 720</w:t>
            </w:r>
          </w:p>
        </w:tc>
      </w:tr>
      <w:tr w:rsidR="00B5235D" w:rsidRPr="009F79D1" w14:paraId="62C31EE3" w14:textId="77777777" w:rsidTr="009F79D1">
        <w:tc>
          <w:tcPr>
            <w:tcW w:w="6463" w:type="dxa"/>
            <w:shd w:val="clear" w:color="auto" w:fill="auto"/>
          </w:tcPr>
          <w:p w14:paraId="3464A32F"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Local labour (1.2%)</w:t>
            </w:r>
          </w:p>
        </w:tc>
        <w:tc>
          <w:tcPr>
            <w:tcW w:w="1710" w:type="dxa"/>
            <w:shd w:val="clear" w:color="auto" w:fill="auto"/>
          </w:tcPr>
          <w:p w14:paraId="13D50BF5" w14:textId="77777777" w:rsidR="00B5235D" w:rsidRPr="009F79D1" w:rsidRDefault="00B5235D" w:rsidP="00B5235D">
            <w:pPr>
              <w:tabs>
                <w:tab w:val="left" w:pos="743"/>
              </w:tabs>
              <w:ind w:right="282"/>
              <w:jc w:val="right"/>
              <w:rPr>
                <w:rFonts w:ascii="Times New Roman" w:hAnsi="Times New Roman" w:cs="Times New Roman"/>
                <w:sz w:val="24"/>
                <w:szCs w:val="24"/>
              </w:rPr>
            </w:pPr>
          </w:p>
        </w:tc>
        <w:tc>
          <w:tcPr>
            <w:tcW w:w="1710" w:type="dxa"/>
            <w:shd w:val="clear" w:color="auto" w:fill="auto"/>
          </w:tcPr>
          <w:p w14:paraId="6F386D39" w14:textId="77777777" w:rsidR="00B5235D" w:rsidRPr="009F79D1" w:rsidRDefault="00B5235D" w:rsidP="00B5235D">
            <w:pPr>
              <w:tabs>
                <w:tab w:val="left" w:pos="743"/>
              </w:tabs>
              <w:ind w:right="282"/>
              <w:jc w:val="right"/>
              <w:rPr>
                <w:rFonts w:ascii="Times New Roman" w:hAnsi="Times New Roman" w:cs="Times New Roman"/>
                <w:sz w:val="24"/>
                <w:szCs w:val="24"/>
              </w:rPr>
            </w:pPr>
          </w:p>
        </w:tc>
      </w:tr>
      <w:tr w:rsidR="00B5235D" w:rsidRPr="009F79D1" w14:paraId="52A4C103" w14:textId="77777777" w:rsidTr="009F79D1">
        <w:tc>
          <w:tcPr>
            <w:tcW w:w="6463" w:type="dxa"/>
            <w:shd w:val="clear" w:color="auto" w:fill="auto"/>
          </w:tcPr>
          <w:p w14:paraId="7284DBFA" w14:textId="77777777" w:rsidR="00B5235D" w:rsidRPr="009F79D1" w:rsidRDefault="00B5235D" w:rsidP="00B5235D">
            <w:pPr>
              <w:ind w:left="414"/>
              <w:rPr>
                <w:rFonts w:ascii="Times New Roman" w:hAnsi="Times New Roman" w:cs="Times New Roman"/>
                <w:sz w:val="24"/>
                <w:szCs w:val="24"/>
              </w:rPr>
            </w:pPr>
            <w:r w:rsidRPr="009F79D1">
              <w:rPr>
                <w:rFonts w:ascii="Times New Roman" w:hAnsi="Times New Roman" w:cs="Times New Roman"/>
                <w:sz w:val="24"/>
                <w:szCs w:val="24"/>
              </w:rPr>
              <w:t>Supervisor</w:t>
            </w:r>
          </w:p>
        </w:tc>
        <w:tc>
          <w:tcPr>
            <w:tcW w:w="1710" w:type="dxa"/>
            <w:shd w:val="clear" w:color="auto" w:fill="auto"/>
          </w:tcPr>
          <w:p w14:paraId="6DF80D23"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278</w:t>
            </w:r>
          </w:p>
        </w:tc>
        <w:tc>
          <w:tcPr>
            <w:tcW w:w="1710" w:type="dxa"/>
            <w:shd w:val="clear" w:color="auto" w:fill="auto"/>
          </w:tcPr>
          <w:p w14:paraId="601CF9B7"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76</w:t>
            </w:r>
          </w:p>
        </w:tc>
      </w:tr>
      <w:tr w:rsidR="00B5235D" w:rsidRPr="009F79D1" w14:paraId="1B2F2AB0" w14:textId="77777777" w:rsidTr="009F79D1">
        <w:tc>
          <w:tcPr>
            <w:tcW w:w="6463" w:type="dxa"/>
            <w:shd w:val="clear" w:color="auto" w:fill="auto"/>
          </w:tcPr>
          <w:p w14:paraId="158D80A3"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Administrative support (10.7%)</w:t>
            </w:r>
          </w:p>
        </w:tc>
        <w:tc>
          <w:tcPr>
            <w:tcW w:w="1710" w:type="dxa"/>
            <w:shd w:val="clear" w:color="auto" w:fill="auto"/>
          </w:tcPr>
          <w:p w14:paraId="708C99F2"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982</w:t>
            </w:r>
          </w:p>
        </w:tc>
        <w:tc>
          <w:tcPr>
            <w:tcW w:w="1710" w:type="dxa"/>
            <w:shd w:val="clear" w:color="auto" w:fill="auto"/>
          </w:tcPr>
          <w:p w14:paraId="5CFAC39C"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688</w:t>
            </w:r>
          </w:p>
        </w:tc>
      </w:tr>
      <w:tr w:rsidR="00B5235D" w:rsidRPr="009F79D1" w14:paraId="2ECADB80" w14:textId="77777777" w:rsidTr="009F79D1">
        <w:tc>
          <w:tcPr>
            <w:tcW w:w="6463" w:type="dxa"/>
            <w:shd w:val="clear" w:color="auto" w:fill="auto"/>
          </w:tcPr>
          <w:p w14:paraId="7B8574CE"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 xml:space="preserve">Consumables and </w:t>
            </w:r>
            <w:proofErr w:type="spellStart"/>
            <w:r w:rsidRPr="009F79D1">
              <w:rPr>
                <w:rFonts w:ascii="Times New Roman" w:hAnsi="Times New Roman" w:cs="Times New Roman"/>
                <w:b/>
                <w:sz w:val="24"/>
                <w:szCs w:val="24"/>
              </w:rPr>
              <w:t>equipment</w:t>
            </w:r>
            <w:r w:rsidRPr="009F79D1">
              <w:rPr>
                <w:rFonts w:ascii="Times New Roman" w:hAnsi="Times New Roman" w:cs="Times New Roman"/>
                <w:b/>
                <w:sz w:val="24"/>
                <w:szCs w:val="24"/>
                <w:vertAlign w:val="superscript"/>
              </w:rPr>
              <w:t>b</w:t>
            </w:r>
            <w:proofErr w:type="spellEnd"/>
            <w:r w:rsidRPr="009F79D1">
              <w:rPr>
                <w:rFonts w:ascii="Times New Roman" w:hAnsi="Times New Roman" w:cs="Times New Roman"/>
                <w:b/>
                <w:sz w:val="24"/>
                <w:szCs w:val="24"/>
              </w:rPr>
              <w:t xml:space="preserve"> (0.9%)</w:t>
            </w:r>
          </w:p>
        </w:tc>
        <w:tc>
          <w:tcPr>
            <w:tcW w:w="1710" w:type="dxa"/>
            <w:shd w:val="clear" w:color="auto" w:fill="auto"/>
          </w:tcPr>
          <w:p w14:paraId="49DEFEFE" w14:textId="77777777" w:rsidR="00B5235D" w:rsidRPr="009F79D1" w:rsidRDefault="00B5235D" w:rsidP="00B5235D">
            <w:pPr>
              <w:tabs>
                <w:tab w:val="left" w:pos="743"/>
              </w:tabs>
              <w:ind w:right="282"/>
              <w:jc w:val="right"/>
              <w:rPr>
                <w:rFonts w:ascii="Times New Roman" w:hAnsi="Times New Roman" w:cs="Times New Roman"/>
                <w:sz w:val="24"/>
                <w:szCs w:val="24"/>
              </w:rPr>
            </w:pPr>
          </w:p>
        </w:tc>
        <w:tc>
          <w:tcPr>
            <w:tcW w:w="1710" w:type="dxa"/>
            <w:shd w:val="clear" w:color="auto" w:fill="auto"/>
          </w:tcPr>
          <w:p w14:paraId="0AE92F5E" w14:textId="77777777" w:rsidR="00B5235D" w:rsidRPr="009F79D1" w:rsidRDefault="00B5235D" w:rsidP="00B5235D">
            <w:pPr>
              <w:tabs>
                <w:tab w:val="left" w:pos="743"/>
              </w:tabs>
              <w:ind w:right="282"/>
              <w:jc w:val="right"/>
              <w:rPr>
                <w:rFonts w:ascii="Times New Roman" w:hAnsi="Times New Roman" w:cs="Times New Roman"/>
                <w:sz w:val="24"/>
                <w:szCs w:val="24"/>
              </w:rPr>
            </w:pPr>
          </w:p>
        </w:tc>
      </w:tr>
      <w:tr w:rsidR="00B5235D" w:rsidRPr="009F79D1" w14:paraId="734A2EC9" w14:textId="77777777" w:rsidTr="009F79D1">
        <w:tc>
          <w:tcPr>
            <w:tcW w:w="6463" w:type="dxa"/>
            <w:tcBorders>
              <w:bottom w:val="single" w:sz="4" w:space="0" w:color="auto"/>
            </w:tcBorders>
            <w:shd w:val="clear" w:color="auto" w:fill="auto"/>
          </w:tcPr>
          <w:p w14:paraId="375399BD" w14:textId="77777777" w:rsidR="00B5235D" w:rsidRPr="009F79D1" w:rsidRDefault="00B5235D" w:rsidP="00B5235D">
            <w:pPr>
              <w:ind w:left="414"/>
              <w:rPr>
                <w:rFonts w:ascii="Times New Roman" w:hAnsi="Times New Roman" w:cs="Times New Roman"/>
                <w:sz w:val="24"/>
                <w:szCs w:val="24"/>
              </w:rPr>
            </w:pPr>
            <w:r w:rsidRPr="009F79D1">
              <w:rPr>
                <w:rFonts w:ascii="Times New Roman" w:hAnsi="Times New Roman" w:cs="Times New Roman"/>
                <w:sz w:val="24"/>
                <w:szCs w:val="24"/>
              </w:rPr>
              <w:t>Fuel for generator</w:t>
            </w:r>
          </w:p>
        </w:tc>
        <w:tc>
          <w:tcPr>
            <w:tcW w:w="1710" w:type="dxa"/>
            <w:tcBorders>
              <w:bottom w:val="single" w:sz="4" w:space="0" w:color="auto"/>
            </w:tcBorders>
            <w:shd w:val="clear" w:color="auto" w:fill="auto"/>
          </w:tcPr>
          <w:p w14:paraId="1D3DB224"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71</w:t>
            </w:r>
          </w:p>
        </w:tc>
        <w:tc>
          <w:tcPr>
            <w:tcW w:w="1710" w:type="dxa"/>
            <w:tcBorders>
              <w:bottom w:val="single" w:sz="4" w:space="0" w:color="auto"/>
            </w:tcBorders>
            <w:shd w:val="clear" w:color="auto" w:fill="auto"/>
          </w:tcPr>
          <w:p w14:paraId="62E7D7AF" w14:textId="77777777" w:rsidR="00B5235D" w:rsidRPr="009F79D1" w:rsidRDefault="00B5235D" w:rsidP="00B5235D">
            <w:pPr>
              <w:tabs>
                <w:tab w:val="left" w:pos="743"/>
              </w:tabs>
              <w:ind w:right="282"/>
              <w:jc w:val="right"/>
              <w:rPr>
                <w:rFonts w:ascii="Times New Roman" w:hAnsi="Times New Roman" w:cs="Times New Roman"/>
                <w:sz w:val="24"/>
                <w:szCs w:val="24"/>
              </w:rPr>
            </w:pPr>
            <w:r w:rsidRPr="009F79D1">
              <w:rPr>
                <w:rFonts w:ascii="Times New Roman" w:hAnsi="Times New Roman" w:cs="Times New Roman"/>
                <w:sz w:val="24"/>
                <w:szCs w:val="24"/>
              </w:rPr>
              <w:t>61</w:t>
            </w:r>
          </w:p>
        </w:tc>
      </w:tr>
      <w:tr w:rsidR="00B5235D" w:rsidRPr="009F79D1" w14:paraId="1A3E57EC" w14:textId="77777777" w:rsidTr="009F79D1">
        <w:tc>
          <w:tcPr>
            <w:tcW w:w="6463" w:type="dxa"/>
            <w:tcBorders>
              <w:top w:val="single" w:sz="4" w:space="0" w:color="auto"/>
              <w:bottom w:val="nil"/>
            </w:tcBorders>
            <w:shd w:val="clear" w:color="auto" w:fill="auto"/>
          </w:tcPr>
          <w:p w14:paraId="7FF1C988"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Total</w:t>
            </w:r>
          </w:p>
        </w:tc>
        <w:tc>
          <w:tcPr>
            <w:tcW w:w="1710" w:type="dxa"/>
            <w:tcBorders>
              <w:top w:val="single" w:sz="4" w:space="0" w:color="auto"/>
              <w:bottom w:val="nil"/>
            </w:tcBorders>
            <w:shd w:val="clear" w:color="auto" w:fill="auto"/>
            <w:vAlign w:val="bottom"/>
          </w:tcPr>
          <w:p w14:paraId="79CD51A0" w14:textId="77777777" w:rsidR="00B5235D" w:rsidRPr="009F79D1" w:rsidRDefault="00B5235D" w:rsidP="00B5235D">
            <w:pPr>
              <w:ind w:left="-250" w:right="282"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11 117</w:t>
            </w:r>
          </w:p>
        </w:tc>
        <w:tc>
          <w:tcPr>
            <w:tcW w:w="1710" w:type="dxa"/>
            <w:tcBorders>
              <w:top w:val="single" w:sz="4" w:space="0" w:color="auto"/>
              <w:bottom w:val="nil"/>
            </w:tcBorders>
            <w:shd w:val="clear" w:color="auto" w:fill="auto"/>
            <w:vAlign w:val="bottom"/>
          </w:tcPr>
          <w:p w14:paraId="54C164A1" w14:textId="77777777" w:rsidR="00B5235D" w:rsidRPr="009F79D1" w:rsidRDefault="00B5235D" w:rsidP="00B5235D">
            <w:pPr>
              <w:ind w:left="-250" w:right="282"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6 551</w:t>
            </w:r>
          </w:p>
        </w:tc>
      </w:tr>
      <w:tr w:rsidR="00B5235D" w:rsidRPr="009F79D1" w14:paraId="43A1BC82" w14:textId="77777777" w:rsidTr="009F79D1">
        <w:tc>
          <w:tcPr>
            <w:tcW w:w="6463" w:type="dxa"/>
            <w:tcBorders>
              <w:top w:val="nil"/>
            </w:tcBorders>
            <w:shd w:val="clear" w:color="auto" w:fill="auto"/>
          </w:tcPr>
          <w:p w14:paraId="64BFADA2" w14:textId="77777777" w:rsidR="00B5235D" w:rsidRPr="009F79D1" w:rsidRDefault="00B5235D" w:rsidP="00B5235D">
            <w:pPr>
              <w:rPr>
                <w:rFonts w:ascii="Times New Roman" w:hAnsi="Times New Roman" w:cs="Times New Roman"/>
                <w:b/>
                <w:sz w:val="24"/>
                <w:szCs w:val="24"/>
              </w:rPr>
            </w:pPr>
            <w:r w:rsidRPr="009F79D1">
              <w:rPr>
                <w:rFonts w:ascii="Times New Roman" w:hAnsi="Times New Roman" w:cs="Times New Roman"/>
                <w:b/>
                <w:sz w:val="24"/>
                <w:szCs w:val="24"/>
              </w:rPr>
              <w:t>Cost per km</w:t>
            </w:r>
            <w:r w:rsidRPr="009F79D1">
              <w:rPr>
                <w:rFonts w:ascii="Times New Roman" w:hAnsi="Times New Roman" w:cs="Times New Roman"/>
                <w:b/>
                <w:sz w:val="24"/>
                <w:szCs w:val="24"/>
                <w:vertAlign w:val="superscript"/>
              </w:rPr>
              <w:t xml:space="preserve">2 </w:t>
            </w:r>
            <w:r w:rsidRPr="009F79D1">
              <w:rPr>
                <w:rFonts w:ascii="Times New Roman" w:hAnsi="Times New Roman" w:cs="Times New Roman"/>
                <w:b/>
                <w:sz w:val="24"/>
                <w:szCs w:val="24"/>
              </w:rPr>
              <w:t>protected</w:t>
            </w:r>
          </w:p>
        </w:tc>
        <w:tc>
          <w:tcPr>
            <w:tcW w:w="1710" w:type="dxa"/>
            <w:tcBorders>
              <w:top w:val="nil"/>
            </w:tcBorders>
            <w:shd w:val="clear" w:color="auto" w:fill="auto"/>
            <w:vAlign w:val="bottom"/>
          </w:tcPr>
          <w:p w14:paraId="287502D5" w14:textId="77777777" w:rsidR="00B5235D" w:rsidRPr="009F79D1" w:rsidRDefault="00B5235D" w:rsidP="00B5235D">
            <w:pPr>
              <w:ind w:right="9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13.2</w:t>
            </w:r>
          </w:p>
        </w:tc>
        <w:tc>
          <w:tcPr>
            <w:tcW w:w="1710" w:type="dxa"/>
            <w:tcBorders>
              <w:top w:val="nil"/>
            </w:tcBorders>
            <w:shd w:val="clear" w:color="auto" w:fill="auto"/>
            <w:vAlign w:val="bottom"/>
          </w:tcPr>
          <w:p w14:paraId="2BFA7D32" w14:textId="77777777" w:rsidR="00B5235D" w:rsidRPr="009F79D1" w:rsidRDefault="00B5235D" w:rsidP="00B5235D">
            <w:pPr>
              <w:ind w:right="91"/>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7.8</w:t>
            </w:r>
          </w:p>
        </w:tc>
      </w:tr>
    </w:tbl>
    <w:p w14:paraId="74856A0F" w14:textId="77777777" w:rsidR="00B5235D" w:rsidRPr="009F79D1" w:rsidRDefault="00B5235D" w:rsidP="00B5235D">
      <w:pPr>
        <w:jc w:val="center"/>
        <w:rPr>
          <w:rFonts w:ascii="Times New Roman" w:hAnsi="Times New Roman" w:cs="Times New Roman"/>
          <w:sz w:val="24"/>
          <w:szCs w:val="24"/>
        </w:rPr>
      </w:pPr>
      <w:r w:rsidRPr="009F79D1">
        <w:rPr>
          <w:rFonts w:ascii="Times New Roman" w:hAnsi="Times New Roman" w:cs="Times New Roman"/>
          <w:sz w:val="24"/>
          <w:szCs w:val="24"/>
        </w:rPr>
        <w:t xml:space="preserve">Note: </w:t>
      </w:r>
      <w:proofErr w:type="gramStart"/>
      <w:r w:rsidRPr="009F79D1">
        <w:rPr>
          <w:rFonts w:ascii="Times New Roman" w:hAnsi="Times New Roman" w:cs="Times New Roman"/>
          <w:sz w:val="24"/>
          <w:szCs w:val="24"/>
          <w:vertAlign w:val="superscript"/>
        </w:rPr>
        <w:t>a</w:t>
      </w:r>
      <w:r w:rsidRPr="009F79D1">
        <w:rPr>
          <w:rFonts w:ascii="Times New Roman" w:hAnsi="Times New Roman" w:cs="Times New Roman"/>
          <w:sz w:val="24"/>
          <w:szCs w:val="24"/>
        </w:rPr>
        <w:t xml:space="preserve"> Posters</w:t>
      </w:r>
      <w:proofErr w:type="gramEnd"/>
      <w:r w:rsidRPr="009F79D1">
        <w:rPr>
          <w:rFonts w:ascii="Times New Roman" w:hAnsi="Times New Roman" w:cs="Times New Roman"/>
          <w:sz w:val="24"/>
          <w:szCs w:val="24"/>
        </w:rPr>
        <w:t xml:space="preserve"> were only used in 2015.</w:t>
      </w:r>
      <w:r w:rsidRPr="009F79D1">
        <w:rPr>
          <w:rFonts w:ascii="Times New Roman" w:hAnsi="Times New Roman" w:cs="Times New Roman"/>
          <w:sz w:val="24"/>
          <w:szCs w:val="24"/>
          <w:vertAlign w:val="superscript"/>
        </w:rPr>
        <w:t xml:space="preserve">b </w:t>
      </w:r>
      <w:r w:rsidRPr="009F79D1">
        <w:rPr>
          <w:rFonts w:ascii="Times New Roman" w:hAnsi="Times New Roman" w:cs="Times New Roman"/>
          <w:sz w:val="24"/>
          <w:szCs w:val="24"/>
        </w:rPr>
        <w:t>GPS were sets not used for sensitisation field work</w:t>
      </w:r>
    </w:p>
    <w:p w14:paraId="4D594D40" w14:textId="77777777" w:rsidR="00B5235D" w:rsidRPr="009F79D1" w:rsidRDefault="00B5235D" w:rsidP="00B5235D">
      <w:pPr>
        <w:jc w:val="center"/>
        <w:rPr>
          <w:rFonts w:ascii="Times New Roman" w:hAnsi="Times New Roman" w:cs="Times New Roman"/>
          <w:sz w:val="24"/>
          <w:szCs w:val="24"/>
        </w:rPr>
      </w:pPr>
    </w:p>
    <w:p w14:paraId="691AA08C" w14:textId="77777777" w:rsidR="00B5235D" w:rsidRPr="009F79D1" w:rsidRDefault="00B5235D">
      <w:pPr>
        <w:rPr>
          <w:rFonts w:ascii="Times New Roman" w:hAnsi="Times New Roman" w:cs="Times New Roman"/>
          <w:b/>
          <w:sz w:val="24"/>
          <w:szCs w:val="24"/>
        </w:rPr>
      </w:pPr>
      <w:r w:rsidRPr="009F79D1">
        <w:rPr>
          <w:rFonts w:ascii="Times New Roman" w:hAnsi="Times New Roman" w:cs="Times New Roman"/>
          <w:b/>
          <w:sz w:val="24"/>
          <w:szCs w:val="24"/>
        </w:rPr>
        <w:br w:type="page"/>
      </w:r>
    </w:p>
    <w:p w14:paraId="7E2902F7" w14:textId="43EFFF1C"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lastRenderedPageBreak/>
        <w:t>Table 5</w:t>
      </w:r>
    </w:p>
    <w:p w14:paraId="0663B399" w14:textId="77777777" w:rsidR="00F22DB7" w:rsidRPr="009F79D1" w:rsidRDefault="00F22DB7" w:rsidP="00B5235D">
      <w:pPr>
        <w:jc w:val="center"/>
        <w:rPr>
          <w:rFonts w:ascii="Times New Roman" w:hAnsi="Times New Roman" w:cs="Times New Roman"/>
          <w:b/>
          <w:sz w:val="24"/>
          <w:szCs w:val="24"/>
        </w:rPr>
      </w:pPr>
    </w:p>
    <w:p w14:paraId="39ED9D6B"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Cost of deploying targets</w:t>
      </w:r>
    </w:p>
    <w:p w14:paraId="6BBCEB7C" w14:textId="77777777" w:rsidR="00F22DB7" w:rsidRPr="009F79D1" w:rsidRDefault="00F22DB7" w:rsidP="00B5235D">
      <w:pPr>
        <w:jc w:val="center"/>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6476"/>
        <w:gridCol w:w="1329"/>
        <w:gridCol w:w="1329"/>
      </w:tblGrid>
      <w:tr w:rsidR="00F22DB7" w:rsidRPr="009F79D1" w14:paraId="6563E98C" w14:textId="77777777" w:rsidTr="008C3E32">
        <w:tc>
          <w:tcPr>
            <w:tcW w:w="6476" w:type="dxa"/>
            <w:tcBorders>
              <w:top w:val="single" w:sz="4" w:space="0" w:color="auto"/>
              <w:left w:val="nil"/>
              <w:bottom w:val="single" w:sz="4" w:space="0" w:color="auto"/>
              <w:right w:val="nil"/>
            </w:tcBorders>
            <w:shd w:val="clear" w:color="auto" w:fill="auto"/>
            <w:vAlign w:val="center"/>
          </w:tcPr>
          <w:p w14:paraId="49A2D72D"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Item</w:t>
            </w:r>
          </w:p>
          <w:p w14:paraId="0725BF2E"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(percentage of two years’ total costs)</w:t>
            </w:r>
          </w:p>
        </w:tc>
        <w:tc>
          <w:tcPr>
            <w:tcW w:w="1329" w:type="dxa"/>
            <w:tcBorders>
              <w:top w:val="single" w:sz="4" w:space="0" w:color="auto"/>
              <w:left w:val="nil"/>
              <w:bottom w:val="single" w:sz="4" w:space="0" w:color="auto"/>
              <w:right w:val="nil"/>
            </w:tcBorders>
            <w:shd w:val="clear" w:color="auto" w:fill="auto"/>
          </w:tcPr>
          <w:p w14:paraId="4E23F56B" w14:textId="77777777" w:rsidR="00F22DB7" w:rsidRPr="009F79D1" w:rsidRDefault="00F22DB7" w:rsidP="009F79D1">
            <w:pPr>
              <w:ind w:right="134"/>
              <w:jc w:val="right"/>
              <w:rPr>
                <w:rFonts w:ascii="Times New Roman" w:hAnsi="Times New Roman" w:cs="Times New Roman"/>
                <w:b/>
                <w:sz w:val="24"/>
                <w:szCs w:val="24"/>
              </w:rPr>
            </w:pPr>
            <w:r w:rsidRPr="009F79D1">
              <w:rPr>
                <w:rFonts w:ascii="Times New Roman" w:hAnsi="Times New Roman" w:cs="Times New Roman"/>
                <w:b/>
                <w:sz w:val="24"/>
                <w:szCs w:val="24"/>
              </w:rPr>
              <w:t>2015</w:t>
            </w:r>
          </w:p>
          <w:p w14:paraId="548ADC11" w14:textId="77777777" w:rsidR="00F22DB7" w:rsidRPr="009F79D1" w:rsidRDefault="00F22DB7" w:rsidP="009F79D1">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c>
          <w:tcPr>
            <w:tcW w:w="1329" w:type="dxa"/>
            <w:tcBorders>
              <w:top w:val="single" w:sz="4" w:space="0" w:color="auto"/>
              <w:left w:val="nil"/>
              <w:bottom w:val="single" w:sz="4" w:space="0" w:color="auto"/>
              <w:right w:val="nil"/>
            </w:tcBorders>
            <w:shd w:val="clear" w:color="auto" w:fill="auto"/>
          </w:tcPr>
          <w:p w14:paraId="6E295BFA" w14:textId="77777777" w:rsidR="00F22DB7" w:rsidRPr="009F79D1" w:rsidRDefault="00F22DB7" w:rsidP="009F79D1">
            <w:pPr>
              <w:ind w:right="134"/>
              <w:jc w:val="right"/>
              <w:rPr>
                <w:rFonts w:ascii="Times New Roman" w:hAnsi="Times New Roman" w:cs="Times New Roman"/>
                <w:b/>
                <w:sz w:val="24"/>
                <w:szCs w:val="24"/>
              </w:rPr>
            </w:pPr>
            <w:r w:rsidRPr="009F79D1">
              <w:rPr>
                <w:rFonts w:ascii="Times New Roman" w:hAnsi="Times New Roman" w:cs="Times New Roman"/>
                <w:b/>
                <w:sz w:val="24"/>
                <w:szCs w:val="24"/>
              </w:rPr>
              <w:t>2016</w:t>
            </w:r>
          </w:p>
          <w:p w14:paraId="43BA83ED" w14:textId="77777777" w:rsidR="00F22DB7" w:rsidRPr="009F79D1" w:rsidRDefault="00F22DB7" w:rsidP="009F79D1">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r>
      <w:tr w:rsidR="00F22DB7" w:rsidRPr="009F79D1" w14:paraId="44FBF68C" w14:textId="77777777" w:rsidTr="008C3E32">
        <w:tc>
          <w:tcPr>
            <w:tcW w:w="6476" w:type="dxa"/>
            <w:tcBorders>
              <w:top w:val="single" w:sz="4" w:space="0" w:color="auto"/>
              <w:left w:val="nil"/>
              <w:bottom w:val="nil"/>
              <w:right w:val="nil"/>
            </w:tcBorders>
            <w:shd w:val="clear" w:color="auto" w:fill="auto"/>
          </w:tcPr>
          <w:p w14:paraId="45038084"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Specialised equipment (25.8%)</w:t>
            </w:r>
          </w:p>
        </w:tc>
        <w:tc>
          <w:tcPr>
            <w:tcW w:w="1329" w:type="dxa"/>
            <w:tcBorders>
              <w:top w:val="single" w:sz="4" w:space="0" w:color="auto"/>
              <w:left w:val="nil"/>
              <w:bottom w:val="nil"/>
              <w:right w:val="nil"/>
            </w:tcBorders>
            <w:shd w:val="clear" w:color="auto" w:fill="auto"/>
          </w:tcPr>
          <w:p w14:paraId="32662DEF" w14:textId="77777777" w:rsidR="00F22DB7" w:rsidRPr="009F79D1" w:rsidRDefault="00F22DB7" w:rsidP="00B5235D">
            <w:pPr>
              <w:tabs>
                <w:tab w:val="left" w:pos="743"/>
              </w:tabs>
              <w:ind w:right="134"/>
              <w:jc w:val="right"/>
              <w:rPr>
                <w:rFonts w:ascii="Times New Roman" w:hAnsi="Times New Roman" w:cs="Times New Roman"/>
                <w:sz w:val="24"/>
                <w:szCs w:val="24"/>
              </w:rPr>
            </w:pPr>
          </w:p>
        </w:tc>
        <w:tc>
          <w:tcPr>
            <w:tcW w:w="1329" w:type="dxa"/>
            <w:tcBorders>
              <w:top w:val="single" w:sz="4" w:space="0" w:color="auto"/>
              <w:left w:val="nil"/>
              <w:bottom w:val="nil"/>
              <w:right w:val="nil"/>
            </w:tcBorders>
            <w:shd w:val="clear" w:color="auto" w:fill="auto"/>
          </w:tcPr>
          <w:p w14:paraId="14FCE578"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48D9DE17" w14:textId="77777777" w:rsidTr="008C3E32">
        <w:tc>
          <w:tcPr>
            <w:tcW w:w="6476" w:type="dxa"/>
            <w:tcBorders>
              <w:top w:val="nil"/>
              <w:left w:val="nil"/>
              <w:bottom w:val="nil"/>
              <w:right w:val="nil"/>
            </w:tcBorders>
            <w:shd w:val="clear" w:color="auto" w:fill="auto"/>
          </w:tcPr>
          <w:p w14:paraId="112E3D6B" w14:textId="77777777" w:rsidR="00F22DB7" w:rsidRPr="009F79D1" w:rsidRDefault="00F22DB7" w:rsidP="00B5235D">
            <w:pPr>
              <w:ind w:left="414"/>
              <w:rPr>
                <w:rFonts w:ascii="Times New Roman" w:hAnsi="Times New Roman" w:cs="Times New Roman"/>
                <w:sz w:val="24"/>
                <w:szCs w:val="24"/>
                <w:vertAlign w:val="superscript"/>
              </w:rPr>
            </w:pPr>
            <w:proofErr w:type="spellStart"/>
            <w:r w:rsidRPr="009F79D1">
              <w:rPr>
                <w:rFonts w:ascii="Times New Roman" w:hAnsi="Times New Roman" w:cs="Times New Roman"/>
                <w:sz w:val="24"/>
                <w:szCs w:val="24"/>
              </w:rPr>
              <w:t>Targets</w:t>
            </w:r>
            <w:r w:rsidRPr="009F79D1">
              <w:rPr>
                <w:rFonts w:ascii="Times New Roman" w:hAnsi="Times New Roman" w:cs="Times New Roman"/>
                <w:sz w:val="24"/>
                <w:szCs w:val="24"/>
                <w:vertAlign w:val="superscript"/>
              </w:rPr>
              <w:t>a</w:t>
            </w:r>
            <w:proofErr w:type="spellEnd"/>
          </w:p>
        </w:tc>
        <w:tc>
          <w:tcPr>
            <w:tcW w:w="1329" w:type="dxa"/>
            <w:tcBorders>
              <w:top w:val="nil"/>
              <w:left w:val="nil"/>
              <w:bottom w:val="nil"/>
              <w:right w:val="nil"/>
            </w:tcBorders>
            <w:shd w:val="clear" w:color="auto" w:fill="auto"/>
          </w:tcPr>
          <w:p w14:paraId="35F6DC35"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3 000</w:t>
            </w:r>
          </w:p>
        </w:tc>
        <w:tc>
          <w:tcPr>
            <w:tcW w:w="1329" w:type="dxa"/>
            <w:tcBorders>
              <w:top w:val="nil"/>
              <w:left w:val="nil"/>
              <w:bottom w:val="nil"/>
              <w:right w:val="nil"/>
            </w:tcBorders>
            <w:shd w:val="clear" w:color="auto" w:fill="auto"/>
          </w:tcPr>
          <w:p w14:paraId="5A6AA8C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3 000</w:t>
            </w:r>
          </w:p>
        </w:tc>
      </w:tr>
      <w:tr w:rsidR="00F22DB7" w:rsidRPr="009F79D1" w14:paraId="76A12B17" w14:textId="77777777" w:rsidTr="008C3E32">
        <w:tc>
          <w:tcPr>
            <w:tcW w:w="6476" w:type="dxa"/>
            <w:tcBorders>
              <w:top w:val="nil"/>
              <w:left w:val="nil"/>
              <w:bottom w:val="nil"/>
              <w:right w:val="nil"/>
            </w:tcBorders>
            <w:shd w:val="clear" w:color="auto" w:fill="auto"/>
          </w:tcPr>
          <w:p w14:paraId="692A0599"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Target insurance and freight</w:t>
            </w:r>
          </w:p>
        </w:tc>
        <w:tc>
          <w:tcPr>
            <w:tcW w:w="1329" w:type="dxa"/>
            <w:tcBorders>
              <w:top w:val="nil"/>
              <w:left w:val="nil"/>
              <w:bottom w:val="nil"/>
              <w:right w:val="nil"/>
            </w:tcBorders>
            <w:shd w:val="clear" w:color="auto" w:fill="auto"/>
          </w:tcPr>
          <w:p w14:paraId="0C25B85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1 050</w:t>
            </w:r>
          </w:p>
        </w:tc>
        <w:tc>
          <w:tcPr>
            <w:tcW w:w="1329" w:type="dxa"/>
            <w:tcBorders>
              <w:top w:val="nil"/>
              <w:left w:val="nil"/>
              <w:bottom w:val="nil"/>
              <w:right w:val="nil"/>
            </w:tcBorders>
            <w:shd w:val="clear" w:color="auto" w:fill="auto"/>
          </w:tcPr>
          <w:p w14:paraId="1E1DC1D1"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930</w:t>
            </w:r>
          </w:p>
        </w:tc>
      </w:tr>
      <w:tr w:rsidR="00F22DB7" w:rsidRPr="009F79D1" w14:paraId="5487405F" w14:textId="77777777" w:rsidTr="008C3E32">
        <w:tc>
          <w:tcPr>
            <w:tcW w:w="6476" w:type="dxa"/>
            <w:tcBorders>
              <w:top w:val="nil"/>
              <w:left w:val="nil"/>
              <w:bottom w:val="nil"/>
              <w:right w:val="nil"/>
            </w:tcBorders>
            <w:shd w:val="clear" w:color="auto" w:fill="auto"/>
          </w:tcPr>
          <w:p w14:paraId="1FFF0C17"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Target assembly and fixing: cutting up 12,000 sticks and assembling of targets</w:t>
            </w:r>
          </w:p>
        </w:tc>
        <w:tc>
          <w:tcPr>
            <w:tcW w:w="1329" w:type="dxa"/>
            <w:tcBorders>
              <w:top w:val="nil"/>
              <w:left w:val="nil"/>
              <w:bottom w:val="nil"/>
              <w:right w:val="nil"/>
            </w:tcBorders>
            <w:shd w:val="clear" w:color="auto" w:fill="auto"/>
          </w:tcPr>
          <w:p w14:paraId="167F9637"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506</w:t>
            </w:r>
          </w:p>
        </w:tc>
        <w:tc>
          <w:tcPr>
            <w:tcW w:w="1329" w:type="dxa"/>
            <w:tcBorders>
              <w:top w:val="nil"/>
              <w:left w:val="nil"/>
              <w:bottom w:val="nil"/>
              <w:right w:val="nil"/>
            </w:tcBorders>
            <w:shd w:val="clear" w:color="auto" w:fill="auto"/>
          </w:tcPr>
          <w:p w14:paraId="37B276E0"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101</w:t>
            </w:r>
          </w:p>
        </w:tc>
      </w:tr>
      <w:tr w:rsidR="00F22DB7" w:rsidRPr="009F79D1" w14:paraId="6D78F035" w14:textId="77777777" w:rsidTr="008C3E32">
        <w:tc>
          <w:tcPr>
            <w:tcW w:w="6476" w:type="dxa"/>
            <w:tcBorders>
              <w:top w:val="nil"/>
              <w:left w:val="nil"/>
              <w:bottom w:val="nil"/>
              <w:right w:val="nil"/>
            </w:tcBorders>
            <w:shd w:val="clear" w:color="auto" w:fill="auto"/>
          </w:tcPr>
          <w:p w14:paraId="63BD63E9"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String, wire and glue</w:t>
            </w:r>
          </w:p>
        </w:tc>
        <w:tc>
          <w:tcPr>
            <w:tcW w:w="1329" w:type="dxa"/>
            <w:tcBorders>
              <w:top w:val="nil"/>
              <w:left w:val="nil"/>
              <w:bottom w:val="nil"/>
              <w:right w:val="nil"/>
            </w:tcBorders>
            <w:shd w:val="clear" w:color="auto" w:fill="auto"/>
          </w:tcPr>
          <w:p w14:paraId="73AED4F5"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452</w:t>
            </w:r>
          </w:p>
        </w:tc>
        <w:tc>
          <w:tcPr>
            <w:tcW w:w="1329" w:type="dxa"/>
            <w:tcBorders>
              <w:top w:val="nil"/>
              <w:left w:val="nil"/>
              <w:bottom w:val="nil"/>
              <w:right w:val="nil"/>
            </w:tcBorders>
            <w:shd w:val="clear" w:color="auto" w:fill="auto"/>
          </w:tcPr>
          <w:p w14:paraId="152CA9C0"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295</w:t>
            </w:r>
          </w:p>
        </w:tc>
      </w:tr>
      <w:tr w:rsidR="00F22DB7" w:rsidRPr="009F79D1" w14:paraId="0901CE65" w14:textId="77777777" w:rsidTr="008C3E32">
        <w:tc>
          <w:tcPr>
            <w:tcW w:w="6476" w:type="dxa"/>
            <w:tcBorders>
              <w:top w:val="nil"/>
              <w:left w:val="nil"/>
              <w:bottom w:val="nil"/>
              <w:right w:val="nil"/>
            </w:tcBorders>
            <w:shd w:val="clear" w:color="auto" w:fill="auto"/>
          </w:tcPr>
          <w:p w14:paraId="53A409B4"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Transport (14.4%)</w:t>
            </w:r>
          </w:p>
        </w:tc>
        <w:tc>
          <w:tcPr>
            <w:tcW w:w="1329" w:type="dxa"/>
            <w:tcBorders>
              <w:top w:val="nil"/>
              <w:left w:val="nil"/>
              <w:bottom w:val="nil"/>
              <w:right w:val="nil"/>
            </w:tcBorders>
            <w:shd w:val="clear" w:color="auto" w:fill="auto"/>
          </w:tcPr>
          <w:p w14:paraId="57152052" w14:textId="77777777" w:rsidR="00F22DB7" w:rsidRPr="009F79D1" w:rsidRDefault="00F22DB7" w:rsidP="00B5235D">
            <w:pPr>
              <w:tabs>
                <w:tab w:val="left" w:pos="743"/>
              </w:tabs>
              <w:ind w:right="134"/>
              <w:jc w:val="right"/>
              <w:rPr>
                <w:rFonts w:ascii="Times New Roman" w:hAnsi="Times New Roman" w:cs="Times New Roman"/>
                <w:sz w:val="24"/>
                <w:szCs w:val="24"/>
              </w:rPr>
            </w:pPr>
          </w:p>
        </w:tc>
        <w:tc>
          <w:tcPr>
            <w:tcW w:w="1329" w:type="dxa"/>
            <w:tcBorders>
              <w:top w:val="nil"/>
              <w:left w:val="nil"/>
              <w:bottom w:val="nil"/>
              <w:right w:val="nil"/>
            </w:tcBorders>
            <w:shd w:val="clear" w:color="auto" w:fill="auto"/>
          </w:tcPr>
          <w:p w14:paraId="6085D323"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57FA66B0" w14:textId="77777777" w:rsidTr="008C3E32">
        <w:tc>
          <w:tcPr>
            <w:tcW w:w="6476" w:type="dxa"/>
            <w:tcBorders>
              <w:top w:val="nil"/>
              <w:left w:val="nil"/>
              <w:bottom w:val="nil"/>
              <w:right w:val="nil"/>
            </w:tcBorders>
            <w:shd w:val="clear" w:color="auto" w:fill="auto"/>
          </w:tcPr>
          <w:p w14:paraId="2557A2A7"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Vehicle hire</w:t>
            </w:r>
          </w:p>
        </w:tc>
        <w:tc>
          <w:tcPr>
            <w:tcW w:w="1329" w:type="dxa"/>
            <w:tcBorders>
              <w:top w:val="nil"/>
              <w:left w:val="nil"/>
              <w:bottom w:val="nil"/>
              <w:right w:val="nil"/>
            </w:tcBorders>
            <w:shd w:val="clear" w:color="auto" w:fill="auto"/>
          </w:tcPr>
          <w:p w14:paraId="2E07AFB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1 973</w:t>
            </w:r>
          </w:p>
        </w:tc>
        <w:tc>
          <w:tcPr>
            <w:tcW w:w="1329" w:type="dxa"/>
            <w:tcBorders>
              <w:top w:val="nil"/>
              <w:left w:val="nil"/>
              <w:bottom w:val="nil"/>
              <w:right w:val="nil"/>
            </w:tcBorders>
            <w:shd w:val="clear" w:color="auto" w:fill="auto"/>
          </w:tcPr>
          <w:p w14:paraId="77ECF185"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2 108</w:t>
            </w:r>
          </w:p>
        </w:tc>
      </w:tr>
      <w:tr w:rsidR="00F22DB7" w:rsidRPr="009F79D1" w14:paraId="374818E7" w14:textId="77777777" w:rsidTr="008C3E32">
        <w:tc>
          <w:tcPr>
            <w:tcW w:w="6476" w:type="dxa"/>
            <w:tcBorders>
              <w:top w:val="nil"/>
              <w:left w:val="nil"/>
              <w:bottom w:val="nil"/>
              <w:right w:val="nil"/>
            </w:tcBorders>
            <w:shd w:val="clear" w:color="auto" w:fill="auto"/>
          </w:tcPr>
          <w:p w14:paraId="3C425304"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Fuel</w:t>
            </w:r>
          </w:p>
        </w:tc>
        <w:tc>
          <w:tcPr>
            <w:tcW w:w="1329" w:type="dxa"/>
            <w:tcBorders>
              <w:top w:val="nil"/>
              <w:left w:val="nil"/>
              <w:bottom w:val="nil"/>
              <w:right w:val="nil"/>
            </w:tcBorders>
            <w:shd w:val="clear" w:color="auto" w:fill="auto"/>
          </w:tcPr>
          <w:p w14:paraId="57779B91"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422</w:t>
            </w:r>
          </w:p>
        </w:tc>
        <w:tc>
          <w:tcPr>
            <w:tcW w:w="1329" w:type="dxa"/>
            <w:tcBorders>
              <w:top w:val="nil"/>
              <w:left w:val="nil"/>
              <w:bottom w:val="nil"/>
              <w:right w:val="nil"/>
            </w:tcBorders>
            <w:shd w:val="clear" w:color="auto" w:fill="auto"/>
          </w:tcPr>
          <w:p w14:paraId="2297DEB9"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547</w:t>
            </w:r>
          </w:p>
        </w:tc>
      </w:tr>
      <w:tr w:rsidR="00F22DB7" w:rsidRPr="009F79D1" w14:paraId="7D35CC31" w14:textId="77777777" w:rsidTr="008C3E32">
        <w:tc>
          <w:tcPr>
            <w:tcW w:w="6476" w:type="dxa"/>
            <w:tcBorders>
              <w:top w:val="nil"/>
              <w:left w:val="nil"/>
              <w:bottom w:val="nil"/>
              <w:right w:val="nil"/>
            </w:tcBorders>
            <w:shd w:val="clear" w:color="auto" w:fill="auto"/>
          </w:tcPr>
          <w:p w14:paraId="63F02A83"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Canoe hire (5 days, from several jetties)</w:t>
            </w:r>
          </w:p>
        </w:tc>
        <w:tc>
          <w:tcPr>
            <w:tcW w:w="1329" w:type="dxa"/>
            <w:tcBorders>
              <w:top w:val="nil"/>
              <w:left w:val="nil"/>
              <w:bottom w:val="nil"/>
              <w:right w:val="nil"/>
            </w:tcBorders>
            <w:shd w:val="clear" w:color="auto" w:fill="auto"/>
          </w:tcPr>
          <w:p w14:paraId="0F9BC034"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84</w:t>
            </w:r>
          </w:p>
        </w:tc>
        <w:tc>
          <w:tcPr>
            <w:tcW w:w="1329" w:type="dxa"/>
            <w:tcBorders>
              <w:top w:val="nil"/>
              <w:left w:val="nil"/>
              <w:bottom w:val="nil"/>
              <w:right w:val="nil"/>
            </w:tcBorders>
            <w:shd w:val="clear" w:color="auto" w:fill="auto"/>
          </w:tcPr>
          <w:p w14:paraId="652951D9"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84</w:t>
            </w:r>
          </w:p>
        </w:tc>
      </w:tr>
      <w:tr w:rsidR="00F22DB7" w:rsidRPr="009F79D1" w14:paraId="065E1799" w14:textId="77777777" w:rsidTr="008C3E32">
        <w:tc>
          <w:tcPr>
            <w:tcW w:w="6476" w:type="dxa"/>
            <w:tcBorders>
              <w:top w:val="nil"/>
              <w:left w:val="nil"/>
              <w:bottom w:val="nil"/>
              <w:right w:val="nil"/>
            </w:tcBorders>
            <w:shd w:val="clear" w:color="auto" w:fill="auto"/>
          </w:tcPr>
          <w:p w14:paraId="13E77641"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Staff (43.0%)</w:t>
            </w:r>
          </w:p>
        </w:tc>
        <w:tc>
          <w:tcPr>
            <w:tcW w:w="1329" w:type="dxa"/>
            <w:tcBorders>
              <w:top w:val="nil"/>
              <w:left w:val="nil"/>
              <w:bottom w:val="nil"/>
              <w:right w:val="nil"/>
            </w:tcBorders>
            <w:shd w:val="clear" w:color="auto" w:fill="auto"/>
          </w:tcPr>
          <w:p w14:paraId="31B0583B" w14:textId="77777777" w:rsidR="00F22DB7" w:rsidRPr="009F79D1" w:rsidRDefault="00F22DB7" w:rsidP="00B5235D">
            <w:pPr>
              <w:tabs>
                <w:tab w:val="left" w:pos="743"/>
              </w:tabs>
              <w:ind w:right="134"/>
              <w:jc w:val="right"/>
              <w:rPr>
                <w:rFonts w:ascii="Times New Roman" w:hAnsi="Times New Roman" w:cs="Times New Roman"/>
                <w:sz w:val="24"/>
                <w:szCs w:val="24"/>
              </w:rPr>
            </w:pPr>
          </w:p>
        </w:tc>
        <w:tc>
          <w:tcPr>
            <w:tcW w:w="1329" w:type="dxa"/>
            <w:tcBorders>
              <w:top w:val="nil"/>
              <w:left w:val="nil"/>
              <w:bottom w:val="nil"/>
              <w:right w:val="nil"/>
            </w:tcBorders>
            <w:shd w:val="clear" w:color="auto" w:fill="auto"/>
          </w:tcPr>
          <w:p w14:paraId="5535A740"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59240456" w14:textId="77777777" w:rsidTr="008C3E32">
        <w:tc>
          <w:tcPr>
            <w:tcW w:w="6476" w:type="dxa"/>
            <w:tcBorders>
              <w:top w:val="nil"/>
              <w:left w:val="nil"/>
              <w:bottom w:val="nil"/>
              <w:right w:val="nil"/>
            </w:tcBorders>
            <w:shd w:val="clear" w:color="auto" w:fill="auto"/>
          </w:tcPr>
          <w:p w14:paraId="62BBF7C9"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Share of staff salaries</w:t>
            </w:r>
          </w:p>
        </w:tc>
        <w:tc>
          <w:tcPr>
            <w:tcW w:w="1329" w:type="dxa"/>
            <w:tcBorders>
              <w:top w:val="nil"/>
              <w:left w:val="nil"/>
              <w:bottom w:val="nil"/>
              <w:right w:val="nil"/>
            </w:tcBorders>
            <w:shd w:val="clear" w:color="auto" w:fill="auto"/>
          </w:tcPr>
          <w:p w14:paraId="601DC47E"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3 188</w:t>
            </w:r>
          </w:p>
        </w:tc>
        <w:tc>
          <w:tcPr>
            <w:tcW w:w="1329" w:type="dxa"/>
            <w:tcBorders>
              <w:top w:val="nil"/>
              <w:left w:val="nil"/>
              <w:bottom w:val="nil"/>
              <w:right w:val="nil"/>
            </w:tcBorders>
            <w:shd w:val="clear" w:color="auto" w:fill="auto"/>
          </w:tcPr>
          <w:p w14:paraId="7107F3E1"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3 895</w:t>
            </w:r>
          </w:p>
        </w:tc>
      </w:tr>
      <w:tr w:rsidR="00F22DB7" w:rsidRPr="009F79D1" w14:paraId="31734B39" w14:textId="77777777" w:rsidTr="008C3E32">
        <w:tc>
          <w:tcPr>
            <w:tcW w:w="6476" w:type="dxa"/>
            <w:tcBorders>
              <w:top w:val="nil"/>
              <w:left w:val="nil"/>
              <w:bottom w:val="nil"/>
              <w:right w:val="nil"/>
            </w:tcBorders>
            <w:shd w:val="clear" w:color="auto" w:fill="auto"/>
          </w:tcPr>
          <w:p w14:paraId="55C72BFC"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Travel allowances</w:t>
            </w:r>
          </w:p>
        </w:tc>
        <w:tc>
          <w:tcPr>
            <w:tcW w:w="1329" w:type="dxa"/>
            <w:tcBorders>
              <w:top w:val="nil"/>
              <w:left w:val="nil"/>
              <w:bottom w:val="nil"/>
              <w:right w:val="nil"/>
            </w:tcBorders>
            <w:shd w:val="clear" w:color="auto" w:fill="auto"/>
          </w:tcPr>
          <w:p w14:paraId="54EF4D1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3 744</w:t>
            </w:r>
          </w:p>
        </w:tc>
        <w:tc>
          <w:tcPr>
            <w:tcW w:w="1329" w:type="dxa"/>
            <w:tcBorders>
              <w:top w:val="nil"/>
              <w:left w:val="nil"/>
              <w:bottom w:val="nil"/>
              <w:right w:val="nil"/>
            </w:tcBorders>
            <w:shd w:val="clear" w:color="auto" w:fill="auto"/>
          </w:tcPr>
          <w:p w14:paraId="7B6D76CB"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4 755</w:t>
            </w:r>
          </w:p>
        </w:tc>
      </w:tr>
      <w:tr w:rsidR="00F22DB7" w:rsidRPr="009F79D1" w14:paraId="52C2C05B" w14:textId="77777777" w:rsidTr="008C3E32">
        <w:tc>
          <w:tcPr>
            <w:tcW w:w="6476" w:type="dxa"/>
            <w:tcBorders>
              <w:top w:val="nil"/>
              <w:left w:val="nil"/>
              <w:bottom w:val="nil"/>
              <w:right w:val="nil"/>
            </w:tcBorders>
            <w:shd w:val="clear" w:color="auto" w:fill="auto"/>
          </w:tcPr>
          <w:p w14:paraId="2F199EC1"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Local labour (3.8%)</w:t>
            </w:r>
          </w:p>
        </w:tc>
        <w:tc>
          <w:tcPr>
            <w:tcW w:w="1329" w:type="dxa"/>
            <w:tcBorders>
              <w:top w:val="nil"/>
              <w:left w:val="nil"/>
              <w:bottom w:val="nil"/>
              <w:right w:val="nil"/>
            </w:tcBorders>
            <w:shd w:val="clear" w:color="auto" w:fill="auto"/>
          </w:tcPr>
          <w:p w14:paraId="04EC0BD0" w14:textId="77777777" w:rsidR="00F22DB7" w:rsidRPr="009F79D1" w:rsidRDefault="00F22DB7" w:rsidP="00B5235D">
            <w:pPr>
              <w:tabs>
                <w:tab w:val="left" w:pos="743"/>
              </w:tabs>
              <w:ind w:right="134"/>
              <w:jc w:val="right"/>
              <w:rPr>
                <w:rFonts w:ascii="Times New Roman" w:hAnsi="Times New Roman" w:cs="Times New Roman"/>
                <w:sz w:val="24"/>
                <w:szCs w:val="24"/>
              </w:rPr>
            </w:pPr>
          </w:p>
        </w:tc>
        <w:tc>
          <w:tcPr>
            <w:tcW w:w="1329" w:type="dxa"/>
            <w:tcBorders>
              <w:top w:val="nil"/>
              <w:left w:val="nil"/>
              <w:bottom w:val="nil"/>
              <w:right w:val="nil"/>
            </w:tcBorders>
            <w:shd w:val="clear" w:color="auto" w:fill="auto"/>
          </w:tcPr>
          <w:p w14:paraId="6E8DD8CA"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0E9790D1" w14:textId="77777777" w:rsidTr="008C3E32">
        <w:tc>
          <w:tcPr>
            <w:tcW w:w="6476" w:type="dxa"/>
            <w:tcBorders>
              <w:top w:val="nil"/>
              <w:left w:val="nil"/>
              <w:bottom w:val="nil"/>
              <w:right w:val="nil"/>
            </w:tcBorders>
            <w:shd w:val="clear" w:color="auto" w:fill="auto"/>
          </w:tcPr>
          <w:p w14:paraId="145A5062"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Supervisor, guard</w:t>
            </w:r>
          </w:p>
        </w:tc>
        <w:tc>
          <w:tcPr>
            <w:tcW w:w="1329" w:type="dxa"/>
            <w:tcBorders>
              <w:top w:val="nil"/>
              <w:left w:val="nil"/>
              <w:bottom w:val="nil"/>
              <w:right w:val="nil"/>
            </w:tcBorders>
            <w:shd w:val="clear" w:color="auto" w:fill="auto"/>
          </w:tcPr>
          <w:p w14:paraId="67CA739A"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110</w:t>
            </w:r>
          </w:p>
        </w:tc>
        <w:tc>
          <w:tcPr>
            <w:tcW w:w="1329" w:type="dxa"/>
            <w:tcBorders>
              <w:top w:val="nil"/>
              <w:left w:val="nil"/>
              <w:bottom w:val="nil"/>
              <w:right w:val="nil"/>
            </w:tcBorders>
            <w:shd w:val="clear" w:color="auto" w:fill="auto"/>
          </w:tcPr>
          <w:p w14:paraId="5CC1B70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599</w:t>
            </w:r>
          </w:p>
        </w:tc>
      </w:tr>
      <w:tr w:rsidR="00F22DB7" w:rsidRPr="009F79D1" w14:paraId="630DC647" w14:textId="77777777" w:rsidTr="008C3E32">
        <w:tc>
          <w:tcPr>
            <w:tcW w:w="6476" w:type="dxa"/>
            <w:tcBorders>
              <w:top w:val="nil"/>
              <w:left w:val="nil"/>
              <w:bottom w:val="nil"/>
              <w:right w:val="nil"/>
            </w:tcBorders>
            <w:shd w:val="clear" w:color="auto" w:fill="auto"/>
          </w:tcPr>
          <w:p w14:paraId="679B4C68"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CSSEs incentive payments</w:t>
            </w:r>
          </w:p>
        </w:tc>
        <w:tc>
          <w:tcPr>
            <w:tcW w:w="1329" w:type="dxa"/>
            <w:tcBorders>
              <w:top w:val="nil"/>
              <w:left w:val="nil"/>
              <w:bottom w:val="nil"/>
              <w:right w:val="nil"/>
            </w:tcBorders>
            <w:shd w:val="clear" w:color="auto" w:fill="auto"/>
          </w:tcPr>
          <w:p w14:paraId="4BCF319C"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w:t>
            </w:r>
          </w:p>
        </w:tc>
        <w:tc>
          <w:tcPr>
            <w:tcW w:w="1329" w:type="dxa"/>
            <w:tcBorders>
              <w:top w:val="nil"/>
              <w:left w:val="nil"/>
              <w:bottom w:val="nil"/>
              <w:right w:val="nil"/>
            </w:tcBorders>
            <w:shd w:val="clear" w:color="auto" w:fill="auto"/>
          </w:tcPr>
          <w:p w14:paraId="66AF02DD"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658</w:t>
            </w:r>
          </w:p>
        </w:tc>
      </w:tr>
      <w:tr w:rsidR="00F22DB7" w:rsidRPr="009F79D1" w14:paraId="4C2FE915" w14:textId="77777777" w:rsidTr="008C3E32">
        <w:tc>
          <w:tcPr>
            <w:tcW w:w="6476" w:type="dxa"/>
            <w:tcBorders>
              <w:top w:val="nil"/>
              <w:left w:val="nil"/>
              <w:bottom w:val="nil"/>
              <w:right w:val="nil"/>
            </w:tcBorders>
            <w:shd w:val="clear" w:color="auto" w:fill="auto"/>
          </w:tcPr>
          <w:p w14:paraId="227C8483"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Administrative support (9.1%)</w:t>
            </w:r>
          </w:p>
        </w:tc>
        <w:tc>
          <w:tcPr>
            <w:tcW w:w="1329" w:type="dxa"/>
            <w:tcBorders>
              <w:top w:val="nil"/>
              <w:left w:val="nil"/>
              <w:bottom w:val="nil"/>
              <w:right w:val="nil"/>
            </w:tcBorders>
            <w:shd w:val="clear" w:color="auto" w:fill="auto"/>
          </w:tcPr>
          <w:p w14:paraId="1DF44C97"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1 599</w:t>
            </w:r>
          </w:p>
        </w:tc>
        <w:tc>
          <w:tcPr>
            <w:tcW w:w="1329" w:type="dxa"/>
            <w:tcBorders>
              <w:top w:val="nil"/>
              <w:left w:val="nil"/>
              <w:bottom w:val="nil"/>
              <w:right w:val="nil"/>
            </w:tcBorders>
            <w:shd w:val="clear" w:color="auto" w:fill="auto"/>
          </w:tcPr>
          <w:p w14:paraId="402AFCC5"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1 698</w:t>
            </w:r>
          </w:p>
        </w:tc>
      </w:tr>
      <w:tr w:rsidR="00F22DB7" w:rsidRPr="009F79D1" w14:paraId="2EB0422B" w14:textId="77777777" w:rsidTr="008C3E32">
        <w:tc>
          <w:tcPr>
            <w:tcW w:w="6476" w:type="dxa"/>
            <w:tcBorders>
              <w:top w:val="nil"/>
              <w:left w:val="nil"/>
              <w:bottom w:val="nil"/>
              <w:right w:val="nil"/>
            </w:tcBorders>
            <w:shd w:val="clear" w:color="auto" w:fill="auto"/>
          </w:tcPr>
          <w:p w14:paraId="650DAA76"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Consumables and equipment (3.9%)</w:t>
            </w:r>
          </w:p>
        </w:tc>
        <w:tc>
          <w:tcPr>
            <w:tcW w:w="1329" w:type="dxa"/>
            <w:tcBorders>
              <w:top w:val="nil"/>
              <w:left w:val="nil"/>
              <w:bottom w:val="nil"/>
              <w:right w:val="nil"/>
            </w:tcBorders>
            <w:shd w:val="clear" w:color="auto" w:fill="auto"/>
          </w:tcPr>
          <w:p w14:paraId="585156EB" w14:textId="77777777" w:rsidR="00F22DB7" w:rsidRPr="009F79D1" w:rsidRDefault="00F22DB7" w:rsidP="00B5235D">
            <w:pPr>
              <w:tabs>
                <w:tab w:val="left" w:pos="743"/>
              </w:tabs>
              <w:ind w:right="134"/>
              <w:jc w:val="right"/>
              <w:rPr>
                <w:rFonts w:ascii="Times New Roman" w:hAnsi="Times New Roman" w:cs="Times New Roman"/>
                <w:sz w:val="24"/>
                <w:szCs w:val="24"/>
              </w:rPr>
            </w:pPr>
          </w:p>
        </w:tc>
        <w:tc>
          <w:tcPr>
            <w:tcW w:w="1329" w:type="dxa"/>
            <w:tcBorders>
              <w:top w:val="nil"/>
              <w:left w:val="nil"/>
              <w:bottom w:val="nil"/>
              <w:right w:val="nil"/>
            </w:tcBorders>
            <w:shd w:val="clear" w:color="auto" w:fill="auto"/>
          </w:tcPr>
          <w:p w14:paraId="43805E59"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42B5BD19" w14:textId="77777777" w:rsidTr="008C3E32">
        <w:tc>
          <w:tcPr>
            <w:tcW w:w="6476" w:type="dxa"/>
            <w:tcBorders>
              <w:top w:val="nil"/>
              <w:left w:val="nil"/>
              <w:bottom w:val="nil"/>
              <w:right w:val="nil"/>
            </w:tcBorders>
            <w:shd w:val="clear" w:color="auto" w:fill="auto"/>
          </w:tcPr>
          <w:p w14:paraId="3AE72A30"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GPS sets (depreciation)</w:t>
            </w:r>
          </w:p>
        </w:tc>
        <w:tc>
          <w:tcPr>
            <w:tcW w:w="1329" w:type="dxa"/>
            <w:tcBorders>
              <w:top w:val="nil"/>
              <w:left w:val="nil"/>
              <w:bottom w:val="nil"/>
              <w:right w:val="nil"/>
            </w:tcBorders>
            <w:shd w:val="clear" w:color="auto" w:fill="auto"/>
          </w:tcPr>
          <w:p w14:paraId="514A409D"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68</w:t>
            </w:r>
          </w:p>
        </w:tc>
        <w:tc>
          <w:tcPr>
            <w:tcW w:w="1329" w:type="dxa"/>
            <w:tcBorders>
              <w:top w:val="nil"/>
              <w:left w:val="nil"/>
              <w:bottom w:val="nil"/>
              <w:right w:val="nil"/>
            </w:tcBorders>
            <w:shd w:val="clear" w:color="auto" w:fill="auto"/>
          </w:tcPr>
          <w:p w14:paraId="289DA453"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68</w:t>
            </w:r>
          </w:p>
        </w:tc>
      </w:tr>
      <w:tr w:rsidR="00F22DB7" w:rsidRPr="009F79D1" w14:paraId="740E6A26" w14:textId="77777777" w:rsidTr="008C3E32">
        <w:tc>
          <w:tcPr>
            <w:tcW w:w="6476" w:type="dxa"/>
            <w:tcBorders>
              <w:top w:val="nil"/>
              <w:left w:val="nil"/>
              <w:bottom w:val="nil"/>
              <w:right w:val="nil"/>
            </w:tcBorders>
            <w:shd w:val="clear" w:color="auto" w:fill="auto"/>
          </w:tcPr>
          <w:p w14:paraId="512443B8"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GPS sets batteries</w:t>
            </w:r>
          </w:p>
        </w:tc>
        <w:tc>
          <w:tcPr>
            <w:tcW w:w="1329" w:type="dxa"/>
            <w:tcBorders>
              <w:top w:val="nil"/>
              <w:left w:val="nil"/>
              <w:bottom w:val="nil"/>
              <w:right w:val="nil"/>
            </w:tcBorders>
            <w:shd w:val="clear" w:color="auto" w:fill="auto"/>
          </w:tcPr>
          <w:p w14:paraId="7746C94D"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101</w:t>
            </w:r>
          </w:p>
        </w:tc>
        <w:tc>
          <w:tcPr>
            <w:tcW w:w="1329" w:type="dxa"/>
            <w:tcBorders>
              <w:top w:val="nil"/>
              <w:left w:val="nil"/>
              <w:bottom w:val="nil"/>
              <w:right w:val="nil"/>
            </w:tcBorders>
            <w:shd w:val="clear" w:color="auto" w:fill="auto"/>
          </w:tcPr>
          <w:p w14:paraId="71A5788B"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51</w:t>
            </w:r>
          </w:p>
        </w:tc>
      </w:tr>
      <w:tr w:rsidR="00F22DB7" w:rsidRPr="009F79D1" w14:paraId="75ED3161" w14:textId="77777777" w:rsidTr="008C3E32">
        <w:tc>
          <w:tcPr>
            <w:tcW w:w="6476" w:type="dxa"/>
            <w:tcBorders>
              <w:top w:val="nil"/>
              <w:left w:val="nil"/>
              <w:bottom w:val="nil"/>
              <w:right w:val="nil"/>
            </w:tcBorders>
            <w:shd w:val="clear" w:color="auto" w:fill="auto"/>
          </w:tcPr>
          <w:p w14:paraId="680B252B"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Fuel for generator</w:t>
            </w:r>
          </w:p>
        </w:tc>
        <w:tc>
          <w:tcPr>
            <w:tcW w:w="1329" w:type="dxa"/>
            <w:tcBorders>
              <w:top w:val="nil"/>
              <w:left w:val="nil"/>
              <w:bottom w:val="nil"/>
              <w:right w:val="nil"/>
            </w:tcBorders>
            <w:shd w:val="clear" w:color="auto" w:fill="auto"/>
          </w:tcPr>
          <w:p w14:paraId="0E9DDC15"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49</w:t>
            </w:r>
          </w:p>
        </w:tc>
        <w:tc>
          <w:tcPr>
            <w:tcW w:w="1329" w:type="dxa"/>
            <w:tcBorders>
              <w:top w:val="nil"/>
              <w:left w:val="nil"/>
              <w:bottom w:val="nil"/>
              <w:right w:val="nil"/>
            </w:tcBorders>
            <w:shd w:val="clear" w:color="auto" w:fill="auto"/>
          </w:tcPr>
          <w:p w14:paraId="5910D5F6"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74</w:t>
            </w:r>
          </w:p>
        </w:tc>
      </w:tr>
      <w:tr w:rsidR="00F22DB7" w:rsidRPr="009F79D1" w14:paraId="7469E4BA" w14:textId="77777777" w:rsidTr="008C3E32">
        <w:tc>
          <w:tcPr>
            <w:tcW w:w="6476" w:type="dxa"/>
            <w:tcBorders>
              <w:top w:val="nil"/>
              <w:left w:val="nil"/>
              <w:bottom w:val="nil"/>
              <w:right w:val="nil"/>
            </w:tcBorders>
            <w:shd w:val="clear" w:color="auto" w:fill="auto"/>
            <w:vAlign w:val="bottom"/>
          </w:tcPr>
          <w:p w14:paraId="278C4F79"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Digital camera (depreciation)</w:t>
            </w:r>
          </w:p>
        </w:tc>
        <w:tc>
          <w:tcPr>
            <w:tcW w:w="1329" w:type="dxa"/>
            <w:tcBorders>
              <w:top w:val="nil"/>
              <w:left w:val="nil"/>
              <w:bottom w:val="nil"/>
              <w:right w:val="nil"/>
            </w:tcBorders>
            <w:shd w:val="clear" w:color="auto" w:fill="auto"/>
          </w:tcPr>
          <w:p w14:paraId="4CD1AAE6"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105</w:t>
            </w:r>
          </w:p>
        </w:tc>
        <w:tc>
          <w:tcPr>
            <w:tcW w:w="1329" w:type="dxa"/>
            <w:tcBorders>
              <w:top w:val="nil"/>
              <w:left w:val="nil"/>
              <w:bottom w:val="nil"/>
              <w:right w:val="nil"/>
            </w:tcBorders>
            <w:shd w:val="clear" w:color="auto" w:fill="auto"/>
          </w:tcPr>
          <w:p w14:paraId="22962082"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105</w:t>
            </w:r>
          </w:p>
        </w:tc>
      </w:tr>
      <w:tr w:rsidR="00F22DB7" w:rsidRPr="009F79D1" w14:paraId="6A17D222" w14:textId="77777777" w:rsidTr="008C3E32">
        <w:tc>
          <w:tcPr>
            <w:tcW w:w="6476" w:type="dxa"/>
            <w:tcBorders>
              <w:top w:val="nil"/>
              <w:left w:val="nil"/>
              <w:bottom w:val="nil"/>
              <w:right w:val="nil"/>
            </w:tcBorders>
            <w:shd w:val="clear" w:color="auto" w:fill="auto"/>
            <w:vAlign w:val="bottom"/>
          </w:tcPr>
          <w:p w14:paraId="1D78BB0B"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Stationery (markers, batteries, etc.)</w:t>
            </w:r>
          </w:p>
        </w:tc>
        <w:tc>
          <w:tcPr>
            <w:tcW w:w="1329" w:type="dxa"/>
            <w:tcBorders>
              <w:top w:val="nil"/>
              <w:left w:val="nil"/>
              <w:bottom w:val="nil"/>
              <w:right w:val="nil"/>
            </w:tcBorders>
            <w:shd w:val="clear" w:color="auto" w:fill="auto"/>
          </w:tcPr>
          <w:p w14:paraId="3BAC580F"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68</w:t>
            </w:r>
          </w:p>
        </w:tc>
        <w:tc>
          <w:tcPr>
            <w:tcW w:w="1329" w:type="dxa"/>
            <w:tcBorders>
              <w:top w:val="nil"/>
              <w:left w:val="nil"/>
              <w:bottom w:val="nil"/>
              <w:right w:val="nil"/>
            </w:tcBorders>
            <w:shd w:val="clear" w:color="auto" w:fill="auto"/>
          </w:tcPr>
          <w:p w14:paraId="5DBB00BA"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9</w:t>
            </w:r>
          </w:p>
        </w:tc>
      </w:tr>
      <w:tr w:rsidR="00F22DB7" w:rsidRPr="009F79D1" w14:paraId="0E418C31" w14:textId="77777777" w:rsidTr="008C3E32">
        <w:tc>
          <w:tcPr>
            <w:tcW w:w="6476" w:type="dxa"/>
            <w:tcBorders>
              <w:top w:val="nil"/>
              <w:left w:val="nil"/>
              <w:bottom w:val="nil"/>
              <w:right w:val="nil"/>
            </w:tcBorders>
            <w:shd w:val="clear" w:color="auto" w:fill="auto"/>
            <w:vAlign w:val="bottom"/>
          </w:tcPr>
          <w:p w14:paraId="2EE55824"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Machetes (depreciation, 2 year life)</w:t>
            </w:r>
          </w:p>
        </w:tc>
        <w:tc>
          <w:tcPr>
            <w:tcW w:w="1329" w:type="dxa"/>
            <w:tcBorders>
              <w:top w:val="nil"/>
              <w:left w:val="nil"/>
              <w:bottom w:val="nil"/>
              <w:right w:val="nil"/>
            </w:tcBorders>
            <w:shd w:val="clear" w:color="auto" w:fill="auto"/>
          </w:tcPr>
          <w:p w14:paraId="2F73253C"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253</w:t>
            </w:r>
          </w:p>
        </w:tc>
        <w:tc>
          <w:tcPr>
            <w:tcW w:w="1329" w:type="dxa"/>
            <w:tcBorders>
              <w:top w:val="nil"/>
              <w:left w:val="nil"/>
              <w:bottom w:val="nil"/>
              <w:right w:val="nil"/>
            </w:tcBorders>
            <w:shd w:val="clear" w:color="auto" w:fill="auto"/>
          </w:tcPr>
          <w:p w14:paraId="6F684590"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253</w:t>
            </w:r>
          </w:p>
        </w:tc>
      </w:tr>
      <w:tr w:rsidR="00F22DB7" w:rsidRPr="009F79D1" w14:paraId="42F48105" w14:textId="77777777" w:rsidTr="008C3E32">
        <w:tc>
          <w:tcPr>
            <w:tcW w:w="6476" w:type="dxa"/>
            <w:tcBorders>
              <w:top w:val="nil"/>
              <w:left w:val="nil"/>
              <w:bottom w:val="single" w:sz="4" w:space="0" w:color="auto"/>
              <w:right w:val="nil"/>
            </w:tcBorders>
            <w:shd w:val="clear" w:color="auto" w:fill="auto"/>
            <w:vAlign w:val="bottom"/>
          </w:tcPr>
          <w:p w14:paraId="03ABF66B"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Sundries, including internet</w:t>
            </w:r>
          </w:p>
        </w:tc>
        <w:tc>
          <w:tcPr>
            <w:tcW w:w="1329" w:type="dxa"/>
            <w:tcBorders>
              <w:top w:val="nil"/>
              <w:left w:val="nil"/>
              <w:bottom w:val="single" w:sz="4" w:space="0" w:color="auto"/>
              <w:right w:val="nil"/>
            </w:tcBorders>
            <w:shd w:val="clear" w:color="auto" w:fill="auto"/>
          </w:tcPr>
          <w:p w14:paraId="77190657"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84</w:t>
            </w:r>
          </w:p>
        </w:tc>
        <w:tc>
          <w:tcPr>
            <w:tcW w:w="1329" w:type="dxa"/>
            <w:tcBorders>
              <w:top w:val="nil"/>
              <w:left w:val="nil"/>
              <w:bottom w:val="single" w:sz="4" w:space="0" w:color="auto"/>
              <w:right w:val="nil"/>
            </w:tcBorders>
            <w:shd w:val="clear" w:color="auto" w:fill="auto"/>
          </w:tcPr>
          <w:p w14:paraId="16151C89"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134</w:t>
            </w:r>
          </w:p>
        </w:tc>
      </w:tr>
      <w:tr w:rsidR="00F22DB7" w:rsidRPr="009F79D1" w14:paraId="76E85910" w14:textId="77777777" w:rsidTr="008C3E32">
        <w:tc>
          <w:tcPr>
            <w:tcW w:w="6476" w:type="dxa"/>
            <w:tcBorders>
              <w:top w:val="single" w:sz="4" w:space="0" w:color="auto"/>
              <w:left w:val="nil"/>
              <w:bottom w:val="nil"/>
              <w:right w:val="nil"/>
            </w:tcBorders>
            <w:shd w:val="clear" w:color="auto" w:fill="auto"/>
          </w:tcPr>
          <w:p w14:paraId="39068112"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Total</w:t>
            </w:r>
          </w:p>
        </w:tc>
        <w:tc>
          <w:tcPr>
            <w:tcW w:w="1329" w:type="dxa"/>
            <w:tcBorders>
              <w:top w:val="single" w:sz="4" w:space="0" w:color="auto"/>
              <w:left w:val="nil"/>
              <w:bottom w:val="nil"/>
              <w:right w:val="nil"/>
            </w:tcBorders>
            <w:shd w:val="clear" w:color="auto" w:fill="auto"/>
            <w:vAlign w:val="bottom"/>
          </w:tcPr>
          <w:p w14:paraId="49926ABA" w14:textId="77777777" w:rsidR="00F22DB7" w:rsidRPr="009F79D1" w:rsidRDefault="00F22DB7" w:rsidP="00B5235D">
            <w:pPr>
              <w:ind w:left="-250" w:right="134"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16 856</w:t>
            </w:r>
          </w:p>
        </w:tc>
        <w:tc>
          <w:tcPr>
            <w:tcW w:w="1329" w:type="dxa"/>
            <w:tcBorders>
              <w:top w:val="single" w:sz="4" w:space="0" w:color="auto"/>
              <w:left w:val="nil"/>
              <w:bottom w:val="nil"/>
              <w:right w:val="nil"/>
            </w:tcBorders>
            <w:shd w:val="clear" w:color="auto" w:fill="auto"/>
            <w:vAlign w:val="bottom"/>
          </w:tcPr>
          <w:p w14:paraId="11153D96" w14:textId="77777777" w:rsidR="00F22DB7" w:rsidRPr="009F79D1" w:rsidRDefault="00F22DB7" w:rsidP="00B5235D">
            <w:pPr>
              <w:ind w:left="-250" w:right="134"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19 364</w:t>
            </w:r>
          </w:p>
        </w:tc>
      </w:tr>
      <w:tr w:rsidR="00F22DB7" w:rsidRPr="009F79D1" w14:paraId="60257947" w14:textId="77777777" w:rsidTr="008C3E32">
        <w:tc>
          <w:tcPr>
            <w:tcW w:w="6476" w:type="dxa"/>
            <w:tcBorders>
              <w:top w:val="nil"/>
              <w:left w:val="nil"/>
              <w:bottom w:val="single" w:sz="4" w:space="0" w:color="auto"/>
              <w:right w:val="nil"/>
            </w:tcBorders>
            <w:shd w:val="clear" w:color="auto" w:fill="auto"/>
          </w:tcPr>
          <w:p w14:paraId="4AADB625" w14:textId="77777777" w:rsidR="00F22DB7" w:rsidRPr="009F79D1" w:rsidRDefault="00F22DB7" w:rsidP="00B5235D">
            <w:pPr>
              <w:rPr>
                <w:rFonts w:ascii="Times New Roman" w:hAnsi="Times New Roman" w:cs="Times New Roman"/>
                <w:b/>
                <w:sz w:val="24"/>
                <w:szCs w:val="24"/>
                <w:vertAlign w:val="superscript"/>
              </w:rPr>
            </w:pPr>
            <w:r w:rsidRPr="009F79D1">
              <w:rPr>
                <w:rFonts w:ascii="Times New Roman" w:hAnsi="Times New Roman" w:cs="Times New Roman"/>
                <w:b/>
                <w:sz w:val="24"/>
                <w:szCs w:val="24"/>
              </w:rPr>
              <w:t>Cost per km</w:t>
            </w:r>
            <w:r w:rsidRPr="009F79D1">
              <w:rPr>
                <w:rFonts w:ascii="Times New Roman" w:hAnsi="Times New Roman" w:cs="Times New Roman"/>
                <w:b/>
                <w:sz w:val="24"/>
                <w:szCs w:val="24"/>
                <w:vertAlign w:val="superscript"/>
              </w:rPr>
              <w:t xml:space="preserve">2 </w:t>
            </w:r>
            <w:r w:rsidRPr="009F79D1">
              <w:rPr>
                <w:rFonts w:ascii="Times New Roman" w:hAnsi="Times New Roman" w:cs="Times New Roman"/>
                <w:b/>
                <w:sz w:val="24"/>
                <w:szCs w:val="24"/>
              </w:rPr>
              <w:t>protected</w:t>
            </w:r>
          </w:p>
        </w:tc>
        <w:tc>
          <w:tcPr>
            <w:tcW w:w="1329" w:type="dxa"/>
            <w:tcBorders>
              <w:top w:val="nil"/>
              <w:left w:val="nil"/>
              <w:bottom w:val="single" w:sz="4" w:space="0" w:color="auto"/>
              <w:right w:val="nil"/>
            </w:tcBorders>
            <w:shd w:val="clear" w:color="auto" w:fill="auto"/>
            <w:vAlign w:val="bottom"/>
          </w:tcPr>
          <w:p w14:paraId="053182AF" w14:textId="77777777" w:rsidR="00F22DB7" w:rsidRPr="009F79D1" w:rsidRDefault="00F22DB7" w:rsidP="00B5235D">
            <w:pPr>
              <w:ind w:left="-250"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20.1</w:t>
            </w:r>
          </w:p>
        </w:tc>
        <w:tc>
          <w:tcPr>
            <w:tcW w:w="1329" w:type="dxa"/>
            <w:tcBorders>
              <w:top w:val="nil"/>
              <w:left w:val="nil"/>
              <w:bottom w:val="single" w:sz="4" w:space="0" w:color="auto"/>
              <w:right w:val="nil"/>
            </w:tcBorders>
            <w:shd w:val="clear" w:color="auto" w:fill="auto"/>
            <w:vAlign w:val="bottom"/>
          </w:tcPr>
          <w:p w14:paraId="576F33DD" w14:textId="77777777" w:rsidR="00F22DB7" w:rsidRPr="009F79D1" w:rsidRDefault="00F22DB7" w:rsidP="00B5235D">
            <w:pPr>
              <w:ind w:left="-250"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23.1</w:t>
            </w:r>
          </w:p>
        </w:tc>
      </w:tr>
    </w:tbl>
    <w:p w14:paraId="18AA8A63" w14:textId="77777777" w:rsidR="00F22DB7" w:rsidRPr="009F79D1" w:rsidRDefault="00F22DB7" w:rsidP="00B5235D">
      <w:pPr>
        <w:pStyle w:val="ListParagraph"/>
        <w:ind w:left="709"/>
        <w:rPr>
          <w:rFonts w:ascii="Times New Roman" w:hAnsi="Times New Roman" w:cs="Times New Roman"/>
          <w:sz w:val="24"/>
          <w:szCs w:val="24"/>
        </w:rPr>
      </w:pPr>
      <w:proofErr w:type="spellStart"/>
      <w:proofErr w:type="gramStart"/>
      <w:r w:rsidRPr="009F79D1">
        <w:rPr>
          <w:rFonts w:ascii="Times New Roman" w:hAnsi="Times New Roman" w:cs="Times New Roman"/>
          <w:sz w:val="24"/>
          <w:szCs w:val="24"/>
          <w:vertAlign w:val="superscript"/>
        </w:rPr>
        <w:t>a</w:t>
      </w:r>
      <w:proofErr w:type="spellEnd"/>
      <w:proofErr w:type="gramEnd"/>
      <w:r w:rsidRPr="009F79D1">
        <w:rPr>
          <w:rFonts w:ascii="Times New Roman" w:hAnsi="Times New Roman" w:cs="Times New Roman"/>
          <w:sz w:val="24"/>
          <w:szCs w:val="24"/>
          <w:vertAlign w:val="superscript"/>
        </w:rPr>
        <w:t xml:space="preserve"> </w:t>
      </w:r>
      <w:r w:rsidRPr="009F79D1">
        <w:rPr>
          <w:rFonts w:ascii="Times New Roman" w:hAnsi="Times New Roman" w:cs="Times New Roman"/>
          <w:sz w:val="24"/>
          <w:szCs w:val="24"/>
        </w:rPr>
        <w:t>The number of targets actually deployed in 2015 and 2016 was 2,708, as numbers were slightly increased from the original number of 2 600 deployed in 2014 [21]. However, as 3 000 targets were ordered, assembled and paid for each year the full number is included here.</w:t>
      </w:r>
    </w:p>
    <w:p w14:paraId="618BB986" w14:textId="77777777" w:rsidR="00F22DB7" w:rsidRPr="009F79D1" w:rsidRDefault="00F22DB7" w:rsidP="00B5235D">
      <w:pPr>
        <w:rPr>
          <w:rFonts w:ascii="Times New Roman" w:hAnsi="Times New Roman" w:cs="Times New Roman"/>
          <w:b/>
          <w:sz w:val="24"/>
          <w:szCs w:val="24"/>
        </w:rPr>
      </w:pPr>
    </w:p>
    <w:p w14:paraId="35D1E7F9" w14:textId="77777777" w:rsidR="00B5235D" w:rsidRPr="009F79D1" w:rsidRDefault="00B5235D">
      <w:pPr>
        <w:rPr>
          <w:rFonts w:ascii="Times New Roman" w:hAnsi="Times New Roman" w:cs="Times New Roman"/>
          <w:b/>
          <w:sz w:val="24"/>
          <w:szCs w:val="24"/>
        </w:rPr>
      </w:pPr>
      <w:r w:rsidRPr="009F79D1">
        <w:rPr>
          <w:rFonts w:ascii="Times New Roman" w:hAnsi="Times New Roman" w:cs="Times New Roman"/>
          <w:b/>
          <w:sz w:val="24"/>
          <w:szCs w:val="24"/>
        </w:rPr>
        <w:br w:type="page"/>
      </w:r>
    </w:p>
    <w:p w14:paraId="0D8166D2" w14:textId="1444FE06" w:rsidR="00F22DB7" w:rsidRPr="009F79D1" w:rsidRDefault="00F22DB7" w:rsidP="00B5235D">
      <w:pPr>
        <w:ind w:left="360"/>
        <w:jc w:val="center"/>
        <w:rPr>
          <w:rFonts w:ascii="Times New Roman" w:hAnsi="Times New Roman" w:cs="Times New Roman"/>
          <w:b/>
          <w:sz w:val="24"/>
          <w:szCs w:val="24"/>
        </w:rPr>
      </w:pPr>
      <w:r w:rsidRPr="009F79D1">
        <w:rPr>
          <w:rFonts w:ascii="Times New Roman" w:hAnsi="Times New Roman" w:cs="Times New Roman"/>
          <w:b/>
          <w:sz w:val="24"/>
          <w:szCs w:val="24"/>
        </w:rPr>
        <w:lastRenderedPageBreak/>
        <w:t>Table 6</w:t>
      </w:r>
    </w:p>
    <w:p w14:paraId="3852454E" w14:textId="77777777" w:rsidR="00F22DB7" w:rsidRPr="009F79D1" w:rsidRDefault="00F22DB7" w:rsidP="00B5235D">
      <w:pPr>
        <w:ind w:left="360"/>
        <w:jc w:val="center"/>
        <w:rPr>
          <w:rFonts w:ascii="Times New Roman" w:hAnsi="Times New Roman" w:cs="Times New Roman"/>
          <w:b/>
          <w:sz w:val="24"/>
          <w:szCs w:val="24"/>
        </w:rPr>
      </w:pPr>
    </w:p>
    <w:p w14:paraId="473991F5" w14:textId="77777777" w:rsidR="00F22DB7" w:rsidRPr="009F79D1" w:rsidRDefault="00F22DB7" w:rsidP="00B5235D">
      <w:pPr>
        <w:ind w:left="360"/>
        <w:jc w:val="center"/>
        <w:rPr>
          <w:rFonts w:ascii="Times New Roman" w:hAnsi="Times New Roman" w:cs="Times New Roman"/>
          <w:b/>
          <w:sz w:val="24"/>
          <w:szCs w:val="24"/>
        </w:rPr>
      </w:pPr>
      <w:r w:rsidRPr="009F79D1">
        <w:rPr>
          <w:rFonts w:ascii="Times New Roman" w:hAnsi="Times New Roman" w:cs="Times New Roman"/>
          <w:b/>
          <w:sz w:val="24"/>
          <w:szCs w:val="24"/>
        </w:rPr>
        <w:t>Costs of target checking</w:t>
      </w:r>
    </w:p>
    <w:p w14:paraId="06A14EEE" w14:textId="77777777" w:rsidR="00F22DB7" w:rsidRPr="009F79D1" w:rsidRDefault="00F22DB7" w:rsidP="00B5235D">
      <w:pPr>
        <w:ind w:left="360"/>
        <w:jc w:val="center"/>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1330"/>
      </w:tblGrid>
      <w:tr w:rsidR="00F22DB7" w:rsidRPr="009F79D1" w14:paraId="3436D689" w14:textId="77777777" w:rsidTr="008C3E32">
        <w:trPr>
          <w:jc w:val="center"/>
        </w:trPr>
        <w:tc>
          <w:tcPr>
            <w:tcW w:w="4727" w:type="dxa"/>
            <w:tcBorders>
              <w:top w:val="single" w:sz="4" w:space="0" w:color="auto"/>
              <w:bottom w:val="single" w:sz="4" w:space="0" w:color="auto"/>
            </w:tcBorders>
            <w:shd w:val="clear" w:color="auto" w:fill="auto"/>
            <w:vAlign w:val="center"/>
          </w:tcPr>
          <w:p w14:paraId="755DBBA7"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Item</w:t>
            </w:r>
          </w:p>
          <w:p w14:paraId="27F4E28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(percentage of total costs)</w:t>
            </w:r>
          </w:p>
        </w:tc>
        <w:tc>
          <w:tcPr>
            <w:tcW w:w="1330" w:type="dxa"/>
            <w:tcBorders>
              <w:top w:val="single" w:sz="4" w:space="0" w:color="auto"/>
              <w:bottom w:val="single" w:sz="4" w:space="0" w:color="auto"/>
            </w:tcBorders>
            <w:shd w:val="clear" w:color="auto" w:fill="auto"/>
          </w:tcPr>
          <w:p w14:paraId="78A39F1F" w14:textId="77777777" w:rsidR="00F22DB7" w:rsidRPr="009F79D1" w:rsidRDefault="00F22DB7"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 xml:space="preserve">2016 </w:t>
            </w:r>
          </w:p>
          <w:p w14:paraId="381C640B" w14:textId="77777777" w:rsidR="00F22DB7" w:rsidRPr="009F79D1" w:rsidRDefault="00F22DB7" w:rsidP="00B5235D">
            <w:pPr>
              <w:ind w:right="134"/>
              <w:jc w:val="right"/>
              <w:rPr>
                <w:rFonts w:ascii="Times New Roman" w:hAnsi="Times New Roman" w:cs="Times New Roman"/>
                <w:b/>
                <w:sz w:val="24"/>
                <w:szCs w:val="24"/>
              </w:rPr>
            </w:pPr>
            <w:r w:rsidRPr="009F79D1">
              <w:rPr>
                <w:rFonts w:ascii="Times New Roman" w:hAnsi="Times New Roman" w:cs="Times New Roman"/>
                <w:b/>
                <w:sz w:val="24"/>
                <w:szCs w:val="24"/>
              </w:rPr>
              <w:t>USD</w:t>
            </w:r>
          </w:p>
        </w:tc>
      </w:tr>
      <w:tr w:rsidR="00F22DB7" w:rsidRPr="009F79D1" w14:paraId="48DBD614" w14:textId="77777777" w:rsidTr="008C3E32">
        <w:trPr>
          <w:jc w:val="center"/>
        </w:trPr>
        <w:tc>
          <w:tcPr>
            <w:tcW w:w="4727" w:type="dxa"/>
            <w:tcBorders>
              <w:top w:val="single" w:sz="4" w:space="0" w:color="auto"/>
            </w:tcBorders>
            <w:shd w:val="clear" w:color="auto" w:fill="auto"/>
          </w:tcPr>
          <w:p w14:paraId="36D105C2"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Specialised equipment (0%)</w:t>
            </w:r>
          </w:p>
        </w:tc>
        <w:tc>
          <w:tcPr>
            <w:tcW w:w="1330" w:type="dxa"/>
            <w:tcBorders>
              <w:top w:val="single" w:sz="4" w:space="0" w:color="auto"/>
            </w:tcBorders>
            <w:shd w:val="clear" w:color="auto" w:fill="auto"/>
          </w:tcPr>
          <w:p w14:paraId="0BD6C1F7" w14:textId="77777777" w:rsidR="00F22DB7" w:rsidRPr="009F79D1" w:rsidRDefault="00F22DB7" w:rsidP="00B5235D">
            <w:pPr>
              <w:tabs>
                <w:tab w:val="left" w:pos="743"/>
              </w:tabs>
              <w:ind w:right="134"/>
              <w:jc w:val="center"/>
              <w:rPr>
                <w:rFonts w:ascii="Times New Roman" w:hAnsi="Times New Roman" w:cs="Times New Roman"/>
                <w:sz w:val="24"/>
                <w:szCs w:val="24"/>
              </w:rPr>
            </w:pPr>
          </w:p>
        </w:tc>
      </w:tr>
      <w:tr w:rsidR="00F22DB7" w:rsidRPr="009F79D1" w14:paraId="36649DB5" w14:textId="77777777" w:rsidTr="008C3E32">
        <w:trPr>
          <w:jc w:val="center"/>
        </w:trPr>
        <w:tc>
          <w:tcPr>
            <w:tcW w:w="4727" w:type="dxa"/>
            <w:shd w:val="clear" w:color="auto" w:fill="auto"/>
          </w:tcPr>
          <w:p w14:paraId="34B0A3B2"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None, no targets were replaced</w:t>
            </w:r>
          </w:p>
        </w:tc>
        <w:tc>
          <w:tcPr>
            <w:tcW w:w="1330" w:type="dxa"/>
            <w:shd w:val="clear" w:color="auto" w:fill="auto"/>
          </w:tcPr>
          <w:p w14:paraId="7784A2C0"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0</w:t>
            </w:r>
          </w:p>
        </w:tc>
      </w:tr>
      <w:tr w:rsidR="00F22DB7" w:rsidRPr="009F79D1" w14:paraId="548BFF2C" w14:textId="77777777" w:rsidTr="008C3E32">
        <w:trPr>
          <w:jc w:val="center"/>
        </w:trPr>
        <w:tc>
          <w:tcPr>
            <w:tcW w:w="4727" w:type="dxa"/>
            <w:shd w:val="clear" w:color="auto" w:fill="auto"/>
          </w:tcPr>
          <w:p w14:paraId="4D02E944"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Transport (17.4%)</w:t>
            </w:r>
          </w:p>
        </w:tc>
        <w:tc>
          <w:tcPr>
            <w:tcW w:w="1330" w:type="dxa"/>
            <w:shd w:val="clear" w:color="auto" w:fill="auto"/>
          </w:tcPr>
          <w:p w14:paraId="03BBBE9B"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2358A559" w14:textId="77777777" w:rsidTr="008C3E32">
        <w:trPr>
          <w:jc w:val="center"/>
        </w:trPr>
        <w:tc>
          <w:tcPr>
            <w:tcW w:w="4727" w:type="dxa"/>
            <w:shd w:val="clear" w:color="auto" w:fill="auto"/>
          </w:tcPr>
          <w:p w14:paraId="19C92409"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Vehicle hire</w:t>
            </w:r>
          </w:p>
        </w:tc>
        <w:tc>
          <w:tcPr>
            <w:tcW w:w="1330" w:type="dxa"/>
            <w:shd w:val="clear" w:color="auto" w:fill="auto"/>
          </w:tcPr>
          <w:p w14:paraId="54783A12"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688</w:t>
            </w:r>
          </w:p>
        </w:tc>
      </w:tr>
      <w:tr w:rsidR="00F22DB7" w:rsidRPr="009F79D1" w14:paraId="0B503E5B" w14:textId="77777777" w:rsidTr="008C3E32">
        <w:trPr>
          <w:jc w:val="center"/>
        </w:trPr>
        <w:tc>
          <w:tcPr>
            <w:tcW w:w="4727" w:type="dxa"/>
            <w:shd w:val="clear" w:color="auto" w:fill="auto"/>
          </w:tcPr>
          <w:p w14:paraId="1ACC14E3"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Fuel</w:t>
            </w:r>
          </w:p>
        </w:tc>
        <w:tc>
          <w:tcPr>
            <w:tcW w:w="1330" w:type="dxa"/>
            <w:shd w:val="clear" w:color="auto" w:fill="auto"/>
          </w:tcPr>
          <w:p w14:paraId="2249FBDE"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187</w:t>
            </w:r>
          </w:p>
        </w:tc>
      </w:tr>
      <w:tr w:rsidR="00F22DB7" w:rsidRPr="009F79D1" w14:paraId="6B181E15" w14:textId="77777777" w:rsidTr="008C3E32">
        <w:trPr>
          <w:jc w:val="center"/>
        </w:trPr>
        <w:tc>
          <w:tcPr>
            <w:tcW w:w="4727" w:type="dxa"/>
            <w:shd w:val="clear" w:color="auto" w:fill="auto"/>
          </w:tcPr>
          <w:p w14:paraId="2074E035"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Canoe hire (5 days, several jetties)</w:t>
            </w:r>
          </w:p>
        </w:tc>
        <w:tc>
          <w:tcPr>
            <w:tcW w:w="1330" w:type="dxa"/>
            <w:shd w:val="clear" w:color="auto" w:fill="auto"/>
          </w:tcPr>
          <w:p w14:paraId="3ECA1F1B"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8</w:t>
            </w:r>
          </w:p>
        </w:tc>
      </w:tr>
      <w:tr w:rsidR="00F22DB7" w:rsidRPr="009F79D1" w14:paraId="45346A1F" w14:textId="77777777" w:rsidTr="008C3E32">
        <w:trPr>
          <w:jc w:val="center"/>
        </w:trPr>
        <w:tc>
          <w:tcPr>
            <w:tcW w:w="4727" w:type="dxa"/>
            <w:shd w:val="clear" w:color="auto" w:fill="auto"/>
          </w:tcPr>
          <w:p w14:paraId="1746EC37"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Staff (66.6%)</w:t>
            </w:r>
          </w:p>
        </w:tc>
        <w:tc>
          <w:tcPr>
            <w:tcW w:w="1330" w:type="dxa"/>
            <w:shd w:val="clear" w:color="auto" w:fill="auto"/>
          </w:tcPr>
          <w:p w14:paraId="16E0B2B4"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64A6E20C" w14:textId="77777777" w:rsidTr="008C3E32">
        <w:trPr>
          <w:jc w:val="center"/>
        </w:trPr>
        <w:tc>
          <w:tcPr>
            <w:tcW w:w="4727" w:type="dxa"/>
            <w:shd w:val="clear" w:color="auto" w:fill="auto"/>
          </w:tcPr>
          <w:p w14:paraId="06D81316"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Share of staff salaries</w:t>
            </w:r>
          </w:p>
        </w:tc>
        <w:tc>
          <w:tcPr>
            <w:tcW w:w="1330" w:type="dxa"/>
            <w:shd w:val="clear" w:color="auto" w:fill="auto"/>
          </w:tcPr>
          <w:p w14:paraId="2A60F515"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1 484</w:t>
            </w:r>
          </w:p>
        </w:tc>
      </w:tr>
      <w:tr w:rsidR="00F22DB7" w:rsidRPr="009F79D1" w14:paraId="0DAECBB3" w14:textId="77777777" w:rsidTr="008C3E32">
        <w:trPr>
          <w:jc w:val="center"/>
        </w:trPr>
        <w:tc>
          <w:tcPr>
            <w:tcW w:w="4727" w:type="dxa"/>
            <w:shd w:val="clear" w:color="auto" w:fill="auto"/>
          </w:tcPr>
          <w:p w14:paraId="713AC1C5"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Travel allowances</w:t>
            </w:r>
          </w:p>
        </w:tc>
        <w:tc>
          <w:tcPr>
            <w:tcW w:w="1330" w:type="dxa"/>
            <w:shd w:val="clear" w:color="auto" w:fill="auto"/>
          </w:tcPr>
          <w:p w14:paraId="7628937B"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1 906</w:t>
            </w:r>
          </w:p>
        </w:tc>
      </w:tr>
      <w:tr w:rsidR="00F22DB7" w:rsidRPr="009F79D1" w14:paraId="4D858F59" w14:textId="77777777" w:rsidTr="008C3E32">
        <w:trPr>
          <w:jc w:val="center"/>
        </w:trPr>
        <w:tc>
          <w:tcPr>
            <w:tcW w:w="4727" w:type="dxa"/>
            <w:shd w:val="clear" w:color="auto" w:fill="auto"/>
          </w:tcPr>
          <w:p w14:paraId="05C948CE"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Local labour (1.0%)</w:t>
            </w:r>
          </w:p>
        </w:tc>
        <w:tc>
          <w:tcPr>
            <w:tcW w:w="1330" w:type="dxa"/>
            <w:shd w:val="clear" w:color="auto" w:fill="auto"/>
          </w:tcPr>
          <w:p w14:paraId="15FAB1D9"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77FD8950" w14:textId="77777777" w:rsidTr="008C3E32">
        <w:trPr>
          <w:jc w:val="center"/>
        </w:trPr>
        <w:tc>
          <w:tcPr>
            <w:tcW w:w="4727" w:type="dxa"/>
            <w:shd w:val="clear" w:color="auto" w:fill="auto"/>
          </w:tcPr>
          <w:p w14:paraId="17D9280B"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Supervisor</w:t>
            </w:r>
          </w:p>
        </w:tc>
        <w:tc>
          <w:tcPr>
            <w:tcW w:w="1330" w:type="dxa"/>
            <w:shd w:val="clear" w:color="auto" w:fill="auto"/>
          </w:tcPr>
          <w:p w14:paraId="00E1F841"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51</w:t>
            </w:r>
          </w:p>
        </w:tc>
      </w:tr>
      <w:tr w:rsidR="00F22DB7" w:rsidRPr="009F79D1" w14:paraId="5ED25D9C" w14:textId="77777777" w:rsidTr="008C3E32">
        <w:trPr>
          <w:jc w:val="center"/>
        </w:trPr>
        <w:tc>
          <w:tcPr>
            <w:tcW w:w="4727" w:type="dxa"/>
            <w:shd w:val="clear" w:color="auto" w:fill="auto"/>
          </w:tcPr>
          <w:p w14:paraId="5489A8A4"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Administrative support (11.8%)</w:t>
            </w:r>
          </w:p>
        </w:tc>
        <w:tc>
          <w:tcPr>
            <w:tcW w:w="1330" w:type="dxa"/>
            <w:shd w:val="clear" w:color="auto" w:fill="auto"/>
          </w:tcPr>
          <w:p w14:paraId="4017743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599</w:t>
            </w:r>
          </w:p>
        </w:tc>
      </w:tr>
      <w:tr w:rsidR="00F22DB7" w:rsidRPr="009F79D1" w14:paraId="648BC226" w14:textId="77777777" w:rsidTr="008C3E32">
        <w:trPr>
          <w:jc w:val="center"/>
        </w:trPr>
        <w:tc>
          <w:tcPr>
            <w:tcW w:w="4727" w:type="dxa"/>
            <w:shd w:val="clear" w:color="auto" w:fill="auto"/>
          </w:tcPr>
          <w:p w14:paraId="475E1EA3"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Consumables and equipment (3.2%)</w:t>
            </w:r>
          </w:p>
        </w:tc>
        <w:tc>
          <w:tcPr>
            <w:tcW w:w="1330" w:type="dxa"/>
            <w:shd w:val="clear" w:color="auto" w:fill="auto"/>
          </w:tcPr>
          <w:p w14:paraId="00CA1B73" w14:textId="77777777" w:rsidR="00F22DB7" w:rsidRPr="009F79D1" w:rsidRDefault="00F22DB7" w:rsidP="00B5235D">
            <w:pPr>
              <w:tabs>
                <w:tab w:val="left" w:pos="743"/>
              </w:tabs>
              <w:ind w:right="134"/>
              <w:jc w:val="right"/>
              <w:rPr>
                <w:rFonts w:ascii="Times New Roman" w:hAnsi="Times New Roman" w:cs="Times New Roman"/>
                <w:sz w:val="24"/>
                <w:szCs w:val="24"/>
              </w:rPr>
            </w:pPr>
          </w:p>
        </w:tc>
      </w:tr>
      <w:tr w:rsidR="00F22DB7" w:rsidRPr="009F79D1" w14:paraId="0255D1A1" w14:textId="77777777" w:rsidTr="008C3E32">
        <w:trPr>
          <w:jc w:val="center"/>
        </w:trPr>
        <w:tc>
          <w:tcPr>
            <w:tcW w:w="4727" w:type="dxa"/>
            <w:shd w:val="clear" w:color="auto" w:fill="auto"/>
          </w:tcPr>
          <w:p w14:paraId="60A40E8F"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GPS sets (depreciation)</w:t>
            </w:r>
          </w:p>
        </w:tc>
        <w:tc>
          <w:tcPr>
            <w:tcW w:w="1330" w:type="dxa"/>
            <w:shd w:val="clear" w:color="auto" w:fill="auto"/>
          </w:tcPr>
          <w:p w14:paraId="10CF78B1"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10</w:t>
            </w:r>
          </w:p>
        </w:tc>
      </w:tr>
      <w:tr w:rsidR="00F22DB7" w:rsidRPr="009F79D1" w14:paraId="222A4316" w14:textId="77777777" w:rsidTr="008C3E32">
        <w:trPr>
          <w:jc w:val="center"/>
        </w:trPr>
        <w:tc>
          <w:tcPr>
            <w:tcW w:w="4727" w:type="dxa"/>
            <w:shd w:val="clear" w:color="auto" w:fill="auto"/>
          </w:tcPr>
          <w:p w14:paraId="3157D13A"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GPS sets batteries</w:t>
            </w:r>
          </w:p>
        </w:tc>
        <w:tc>
          <w:tcPr>
            <w:tcW w:w="1330" w:type="dxa"/>
            <w:shd w:val="clear" w:color="auto" w:fill="auto"/>
          </w:tcPr>
          <w:p w14:paraId="11025958"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17</w:t>
            </w:r>
          </w:p>
        </w:tc>
      </w:tr>
      <w:tr w:rsidR="00F22DB7" w:rsidRPr="009F79D1" w14:paraId="2F63E29F" w14:textId="77777777" w:rsidTr="008C3E32">
        <w:trPr>
          <w:jc w:val="center"/>
        </w:trPr>
        <w:tc>
          <w:tcPr>
            <w:tcW w:w="4727" w:type="dxa"/>
            <w:shd w:val="clear" w:color="auto" w:fill="auto"/>
          </w:tcPr>
          <w:p w14:paraId="4A5C6CB9"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Fuel for generator</w:t>
            </w:r>
          </w:p>
        </w:tc>
        <w:tc>
          <w:tcPr>
            <w:tcW w:w="1330" w:type="dxa"/>
            <w:shd w:val="clear" w:color="auto" w:fill="auto"/>
          </w:tcPr>
          <w:p w14:paraId="56C3C4DB"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11</w:t>
            </w:r>
          </w:p>
        </w:tc>
      </w:tr>
      <w:tr w:rsidR="00F22DB7" w:rsidRPr="009F79D1" w14:paraId="408BC150" w14:textId="77777777" w:rsidTr="008C3E32">
        <w:trPr>
          <w:jc w:val="center"/>
        </w:trPr>
        <w:tc>
          <w:tcPr>
            <w:tcW w:w="4727" w:type="dxa"/>
            <w:shd w:val="clear" w:color="auto" w:fill="auto"/>
            <w:vAlign w:val="bottom"/>
          </w:tcPr>
          <w:p w14:paraId="25F9B82B"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Generator maintenance charge</w:t>
            </w:r>
          </w:p>
        </w:tc>
        <w:tc>
          <w:tcPr>
            <w:tcW w:w="1330" w:type="dxa"/>
            <w:shd w:val="clear" w:color="auto" w:fill="auto"/>
          </w:tcPr>
          <w:p w14:paraId="781B0B41"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8</w:t>
            </w:r>
          </w:p>
        </w:tc>
      </w:tr>
      <w:tr w:rsidR="00F22DB7" w:rsidRPr="009F79D1" w14:paraId="64D769BD" w14:textId="77777777" w:rsidTr="008C3E32">
        <w:trPr>
          <w:jc w:val="center"/>
        </w:trPr>
        <w:tc>
          <w:tcPr>
            <w:tcW w:w="4727" w:type="dxa"/>
            <w:tcBorders>
              <w:bottom w:val="single" w:sz="4" w:space="0" w:color="auto"/>
            </w:tcBorders>
            <w:shd w:val="clear" w:color="auto" w:fill="auto"/>
            <w:vAlign w:val="bottom"/>
          </w:tcPr>
          <w:p w14:paraId="4C83E7EA" w14:textId="77777777" w:rsidR="00F22DB7" w:rsidRPr="009F79D1" w:rsidRDefault="00F22DB7" w:rsidP="00B5235D">
            <w:pPr>
              <w:ind w:left="414"/>
              <w:rPr>
                <w:rFonts w:ascii="Times New Roman" w:hAnsi="Times New Roman" w:cs="Times New Roman"/>
                <w:sz w:val="24"/>
                <w:szCs w:val="24"/>
              </w:rPr>
            </w:pPr>
            <w:r w:rsidRPr="009F79D1">
              <w:rPr>
                <w:rFonts w:ascii="Times New Roman" w:hAnsi="Times New Roman" w:cs="Times New Roman"/>
                <w:sz w:val="24"/>
                <w:szCs w:val="24"/>
              </w:rPr>
              <w:t xml:space="preserve">Sundries </w:t>
            </w:r>
          </w:p>
        </w:tc>
        <w:tc>
          <w:tcPr>
            <w:tcW w:w="1330" w:type="dxa"/>
            <w:tcBorders>
              <w:bottom w:val="single" w:sz="4" w:space="0" w:color="auto"/>
            </w:tcBorders>
            <w:shd w:val="clear" w:color="auto" w:fill="auto"/>
          </w:tcPr>
          <w:p w14:paraId="7B64CB47" w14:textId="77777777" w:rsidR="00F22DB7" w:rsidRPr="009F79D1" w:rsidRDefault="00F22DB7" w:rsidP="00B5235D">
            <w:pPr>
              <w:tabs>
                <w:tab w:val="left" w:pos="743"/>
              </w:tabs>
              <w:ind w:right="134"/>
              <w:jc w:val="right"/>
              <w:rPr>
                <w:rFonts w:ascii="Times New Roman" w:hAnsi="Times New Roman" w:cs="Times New Roman"/>
                <w:sz w:val="24"/>
                <w:szCs w:val="24"/>
              </w:rPr>
            </w:pPr>
            <w:r w:rsidRPr="009F79D1">
              <w:rPr>
                <w:rFonts w:ascii="Times New Roman" w:hAnsi="Times New Roman" w:cs="Times New Roman"/>
                <w:sz w:val="24"/>
                <w:szCs w:val="24"/>
              </w:rPr>
              <w:t>116</w:t>
            </w:r>
          </w:p>
        </w:tc>
      </w:tr>
      <w:tr w:rsidR="00F22DB7" w:rsidRPr="009F79D1" w14:paraId="3700FEB9" w14:textId="77777777" w:rsidTr="008C3E32">
        <w:trPr>
          <w:jc w:val="center"/>
        </w:trPr>
        <w:tc>
          <w:tcPr>
            <w:tcW w:w="4727" w:type="dxa"/>
            <w:tcBorders>
              <w:top w:val="single" w:sz="4" w:space="0" w:color="auto"/>
            </w:tcBorders>
            <w:shd w:val="clear" w:color="auto" w:fill="auto"/>
          </w:tcPr>
          <w:p w14:paraId="370056BF" w14:textId="77777777" w:rsidR="00F22DB7" w:rsidRPr="009F79D1" w:rsidRDefault="00F22DB7" w:rsidP="00B5235D">
            <w:pPr>
              <w:rPr>
                <w:rFonts w:ascii="Times New Roman" w:hAnsi="Times New Roman" w:cs="Times New Roman"/>
                <w:b/>
                <w:sz w:val="24"/>
                <w:szCs w:val="24"/>
              </w:rPr>
            </w:pPr>
            <w:r w:rsidRPr="009F79D1">
              <w:rPr>
                <w:rFonts w:ascii="Times New Roman" w:hAnsi="Times New Roman" w:cs="Times New Roman"/>
                <w:b/>
                <w:sz w:val="24"/>
                <w:szCs w:val="24"/>
              </w:rPr>
              <w:t>Total</w:t>
            </w:r>
          </w:p>
        </w:tc>
        <w:tc>
          <w:tcPr>
            <w:tcW w:w="1330" w:type="dxa"/>
            <w:tcBorders>
              <w:top w:val="single" w:sz="4" w:space="0" w:color="auto"/>
            </w:tcBorders>
            <w:shd w:val="clear" w:color="auto" w:fill="auto"/>
            <w:vAlign w:val="bottom"/>
          </w:tcPr>
          <w:p w14:paraId="230CA41F" w14:textId="77777777" w:rsidR="00F22DB7" w:rsidRPr="009F79D1" w:rsidRDefault="00F22DB7" w:rsidP="00B5235D">
            <w:pPr>
              <w:ind w:left="-250" w:right="134"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5 085</w:t>
            </w:r>
          </w:p>
        </w:tc>
      </w:tr>
      <w:tr w:rsidR="00F22DB7" w:rsidRPr="009F79D1" w14:paraId="3577B3F5" w14:textId="77777777" w:rsidTr="008C3E32">
        <w:trPr>
          <w:jc w:val="center"/>
        </w:trPr>
        <w:tc>
          <w:tcPr>
            <w:tcW w:w="4727" w:type="dxa"/>
            <w:tcBorders>
              <w:bottom w:val="single" w:sz="4" w:space="0" w:color="auto"/>
            </w:tcBorders>
            <w:shd w:val="clear" w:color="auto" w:fill="auto"/>
          </w:tcPr>
          <w:p w14:paraId="3C38C14B" w14:textId="77777777" w:rsidR="00F22DB7" w:rsidRPr="009F79D1" w:rsidRDefault="00F22DB7" w:rsidP="00B5235D">
            <w:pPr>
              <w:rPr>
                <w:rFonts w:ascii="Times New Roman" w:hAnsi="Times New Roman" w:cs="Times New Roman"/>
                <w:b/>
                <w:sz w:val="24"/>
                <w:szCs w:val="24"/>
                <w:vertAlign w:val="superscript"/>
              </w:rPr>
            </w:pPr>
            <w:r w:rsidRPr="009F79D1">
              <w:rPr>
                <w:rFonts w:ascii="Times New Roman" w:hAnsi="Times New Roman" w:cs="Times New Roman"/>
                <w:b/>
                <w:sz w:val="24"/>
                <w:szCs w:val="24"/>
              </w:rPr>
              <w:t>Cost per km</w:t>
            </w:r>
            <w:r w:rsidRPr="009F79D1">
              <w:rPr>
                <w:rFonts w:ascii="Times New Roman" w:hAnsi="Times New Roman" w:cs="Times New Roman"/>
                <w:b/>
                <w:sz w:val="24"/>
                <w:szCs w:val="24"/>
                <w:vertAlign w:val="superscript"/>
              </w:rPr>
              <w:t xml:space="preserve">2 </w:t>
            </w:r>
            <w:r w:rsidRPr="009F79D1">
              <w:rPr>
                <w:rFonts w:ascii="Times New Roman" w:hAnsi="Times New Roman" w:cs="Times New Roman"/>
                <w:b/>
                <w:sz w:val="24"/>
                <w:szCs w:val="24"/>
              </w:rPr>
              <w:t>protected</w:t>
            </w:r>
          </w:p>
        </w:tc>
        <w:tc>
          <w:tcPr>
            <w:tcW w:w="1330" w:type="dxa"/>
            <w:tcBorders>
              <w:bottom w:val="single" w:sz="4" w:space="0" w:color="auto"/>
            </w:tcBorders>
            <w:shd w:val="clear" w:color="auto" w:fill="auto"/>
            <w:vAlign w:val="bottom"/>
          </w:tcPr>
          <w:p w14:paraId="685C3C06" w14:textId="77777777" w:rsidR="00F22DB7" w:rsidRPr="009F79D1" w:rsidRDefault="00F22DB7" w:rsidP="00B5235D">
            <w:pPr>
              <w:ind w:left="-250" w:firstLine="250"/>
              <w:jc w:val="right"/>
              <w:rPr>
                <w:rFonts w:ascii="Times New Roman" w:hAnsi="Times New Roman" w:cs="Times New Roman"/>
                <w:color w:val="000000"/>
                <w:sz w:val="24"/>
                <w:szCs w:val="24"/>
              </w:rPr>
            </w:pPr>
            <w:r w:rsidRPr="009F79D1">
              <w:rPr>
                <w:rFonts w:ascii="Times New Roman" w:hAnsi="Times New Roman" w:cs="Times New Roman"/>
                <w:color w:val="000000"/>
                <w:sz w:val="24"/>
                <w:szCs w:val="24"/>
              </w:rPr>
              <w:t>6.1</w:t>
            </w:r>
          </w:p>
        </w:tc>
      </w:tr>
    </w:tbl>
    <w:p w14:paraId="4C3F888F" w14:textId="77777777" w:rsidR="00F22DB7" w:rsidRPr="009F79D1" w:rsidRDefault="00F22DB7" w:rsidP="00B5235D">
      <w:pPr>
        <w:ind w:left="360"/>
        <w:rPr>
          <w:rFonts w:ascii="Times New Roman" w:hAnsi="Times New Roman" w:cs="Times New Roman"/>
          <w:sz w:val="24"/>
          <w:szCs w:val="24"/>
        </w:rPr>
      </w:pPr>
    </w:p>
    <w:p w14:paraId="67BF3FD9" w14:textId="77777777" w:rsidR="007C6D03" w:rsidRDefault="007C6D03" w:rsidP="00B5235D">
      <w:pPr>
        <w:jc w:val="center"/>
        <w:rPr>
          <w:rFonts w:ascii="Times New Roman" w:hAnsi="Times New Roman" w:cs="Times New Roman"/>
          <w:b/>
          <w:sz w:val="24"/>
          <w:szCs w:val="24"/>
        </w:rPr>
      </w:pPr>
    </w:p>
    <w:p w14:paraId="2B4FC3B6"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Table 7</w:t>
      </w:r>
    </w:p>
    <w:p w14:paraId="2E13F0AA" w14:textId="77777777" w:rsidR="00F22DB7" w:rsidRPr="009F79D1" w:rsidRDefault="00F22DB7" w:rsidP="00B5235D">
      <w:pPr>
        <w:jc w:val="center"/>
        <w:rPr>
          <w:rFonts w:ascii="Times New Roman" w:hAnsi="Times New Roman" w:cs="Times New Roman"/>
          <w:b/>
          <w:sz w:val="24"/>
          <w:szCs w:val="24"/>
        </w:rPr>
      </w:pPr>
    </w:p>
    <w:p w14:paraId="4E04718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Summary of costs for one year’s tsetse control by activity</w:t>
      </w:r>
    </w:p>
    <w:p w14:paraId="1B84956D" w14:textId="77777777" w:rsidR="00F22DB7" w:rsidRPr="009F79D1" w:rsidRDefault="00F22DB7" w:rsidP="00B5235D">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693"/>
        <w:gridCol w:w="1701"/>
        <w:gridCol w:w="1443"/>
        <w:gridCol w:w="1678"/>
      </w:tblGrid>
      <w:tr w:rsidR="00F22DB7" w:rsidRPr="009F79D1" w14:paraId="612A0CC7" w14:textId="77777777" w:rsidTr="008C3E32">
        <w:trPr>
          <w:jc w:val="center"/>
        </w:trPr>
        <w:tc>
          <w:tcPr>
            <w:tcW w:w="2693" w:type="dxa"/>
            <w:tcBorders>
              <w:top w:val="single" w:sz="4" w:space="0" w:color="auto"/>
              <w:left w:val="nil"/>
              <w:bottom w:val="single" w:sz="4" w:space="0" w:color="auto"/>
              <w:right w:val="nil"/>
            </w:tcBorders>
            <w:shd w:val="clear" w:color="auto" w:fill="auto"/>
            <w:vAlign w:val="center"/>
          </w:tcPr>
          <w:p w14:paraId="4865255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Activity</w:t>
            </w:r>
          </w:p>
        </w:tc>
        <w:tc>
          <w:tcPr>
            <w:tcW w:w="1701" w:type="dxa"/>
            <w:tcBorders>
              <w:top w:val="single" w:sz="4" w:space="0" w:color="auto"/>
              <w:left w:val="nil"/>
              <w:bottom w:val="single" w:sz="4" w:space="0" w:color="auto"/>
              <w:right w:val="nil"/>
            </w:tcBorders>
            <w:shd w:val="clear" w:color="auto" w:fill="auto"/>
            <w:vAlign w:val="center"/>
          </w:tcPr>
          <w:p w14:paraId="6B56D4B8"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Average per year USD</w:t>
            </w:r>
          </w:p>
        </w:tc>
        <w:tc>
          <w:tcPr>
            <w:tcW w:w="1441" w:type="dxa"/>
            <w:tcBorders>
              <w:top w:val="single" w:sz="4" w:space="0" w:color="auto"/>
              <w:left w:val="nil"/>
              <w:bottom w:val="single" w:sz="4" w:space="0" w:color="auto"/>
              <w:right w:val="nil"/>
            </w:tcBorders>
            <w:shd w:val="clear" w:color="auto" w:fill="auto"/>
            <w:vAlign w:val="center"/>
          </w:tcPr>
          <w:p w14:paraId="7D2B8DAD"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of expenditure</w:t>
            </w:r>
          </w:p>
        </w:tc>
        <w:tc>
          <w:tcPr>
            <w:tcW w:w="1678" w:type="dxa"/>
            <w:tcBorders>
              <w:top w:val="single" w:sz="4" w:space="0" w:color="auto"/>
              <w:left w:val="nil"/>
              <w:bottom w:val="single" w:sz="4" w:space="0" w:color="auto"/>
              <w:right w:val="nil"/>
            </w:tcBorders>
            <w:shd w:val="clear" w:color="auto" w:fill="auto"/>
            <w:vAlign w:val="center"/>
          </w:tcPr>
          <w:p w14:paraId="0AE7295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USD/ km</w:t>
            </w:r>
            <w:r w:rsidRPr="009F79D1">
              <w:rPr>
                <w:rFonts w:ascii="Times New Roman" w:hAnsi="Times New Roman" w:cs="Times New Roman"/>
                <w:b/>
                <w:sz w:val="24"/>
                <w:szCs w:val="24"/>
                <w:vertAlign w:val="superscript"/>
              </w:rPr>
              <w:t xml:space="preserve">2 </w:t>
            </w:r>
            <w:r w:rsidRPr="009F79D1">
              <w:rPr>
                <w:rFonts w:ascii="Times New Roman" w:hAnsi="Times New Roman" w:cs="Times New Roman"/>
                <w:b/>
                <w:sz w:val="24"/>
                <w:szCs w:val="24"/>
              </w:rPr>
              <w:t>protected</w:t>
            </w:r>
          </w:p>
        </w:tc>
      </w:tr>
      <w:tr w:rsidR="00F22DB7" w:rsidRPr="009F79D1" w14:paraId="1C089938" w14:textId="77777777" w:rsidTr="008C3E32">
        <w:trPr>
          <w:jc w:val="center"/>
        </w:trPr>
        <w:tc>
          <w:tcPr>
            <w:tcW w:w="2693" w:type="dxa"/>
            <w:tcBorders>
              <w:top w:val="single" w:sz="4" w:space="0" w:color="auto"/>
              <w:left w:val="nil"/>
              <w:bottom w:val="nil"/>
              <w:right w:val="nil"/>
            </w:tcBorders>
          </w:tcPr>
          <w:p w14:paraId="25391925" w14:textId="77777777" w:rsidR="00F22DB7" w:rsidRPr="009F79D1" w:rsidRDefault="00F22DB7" w:rsidP="00B5235D">
            <w:pPr>
              <w:rPr>
                <w:rFonts w:ascii="Times New Roman" w:hAnsi="Times New Roman" w:cs="Times New Roman"/>
                <w:sz w:val="24"/>
                <w:szCs w:val="24"/>
                <w:vertAlign w:val="superscript"/>
              </w:rPr>
            </w:pPr>
            <w:r w:rsidRPr="009F79D1">
              <w:rPr>
                <w:rFonts w:ascii="Times New Roman" w:hAnsi="Times New Roman" w:cs="Times New Roman"/>
                <w:sz w:val="24"/>
                <w:szCs w:val="24"/>
              </w:rPr>
              <w:t xml:space="preserve">Initial tsetse </w:t>
            </w:r>
            <w:proofErr w:type="spellStart"/>
            <w:r w:rsidRPr="009F79D1">
              <w:rPr>
                <w:rFonts w:ascii="Times New Roman" w:hAnsi="Times New Roman" w:cs="Times New Roman"/>
                <w:sz w:val="24"/>
                <w:szCs w:val="24"/>
              </w:rPr>
              <w:t>survey</w:t>
            </w:r>
            <w:r w:rsidRPr="009F79D1">
              <w:rPr>
                <w:rFonts w:ascii="Times New Roman" w:hAnsi="Times New Roman" w:cs="Times New Roman"/>
                <w:sz w:val="24"/>
                <w:szCs w:val="24"/>
                <w:vertAlign w:val="superscript"/>
              </w:rPr>
              <w:t>a</w:t>
            </w:r>
            <w:proofErr w:type="spellEnd"/>
          </w:p>
        </w:tc>
        <w:tc>
          <w:tcPr>
            <w:tcW w:w="1701" w:type="dxa"/>
            <w:tcBorders>
              <w:top w:val="single" w:sz="4" w:space="0" w:color="auto"/>
              <w:left w:val="nil"/>
              <w:bottom w:val="nil"/>
              <w:right w:val="nil"/>
            </w:tcBorders>
            <w:vAlign w:val="bottom"/>
          </w:tcPr>
          <w:p w14:paraId="1A8654AB"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7 182</w:t>
            </w:r>
          </w:p>
        </w:tc>
        <w:tc>
          <w:tcPr>
            <w:tcW w:w="1441" w:type="dxa"/>
            <w:tcBorders>
              <w:top w:val="single" w:sz="4" w:space="0" w:color="auto"/>
              <w:left w:val="nil"/>
              <w:bottom w:val="nil"/>
              <w:right w:val="nil"/>
            </w:tcBorders>
            <w:vAlign w:val="bottom"/>
          </w:tcPr>
          <w:p w14:paraId="2E6AEEC0"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12.8</w:t>
            </w:r>
          </w:p>
        </w:tc>
        <w:tc>
          <w:tcPr>
            <w:tcW w:w="1678" w:type="dxa"/>
            <w:tcBorders>
              <w:top w:val="single" w:sz="4" w:space="0" w:color="auto"/>
              <w:left w:val="nil"/>
              <w:bottom w:val="nil"/>
              <w:right w:val="nil"/>
            </w:tcBorders>
            <w:vAlign w:val="bottom"/>
          </w:tcPr>
          <w:p w14:paraId="5756124B"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8.6</w:t>
            </w:r>
          </w:p>
        </w:tc>
      </w:tr>
      <w:tr w:rsidR="00F22DB7" w:rsidRPr="009F79D1" w14:paraId="08A7CD33" w14:textId="77777777" w:rsidTr="008C3E32">
        <w:trPr>
          <w:jc w:val="center"/>
        </w:trPr>
        <w:tc>
          <w:tcPr>
            <w:tcW w:w="2693" w:type="dxa"/>
            <w:tcBorders>
              <w:top w:val="nil"/>
              <w:left w:val="nil"/>
              <w:bottom w:val="nil"/>
              <w:right w:val="nil"/>
            </w:tcBorders>
          </w:tcPr>
          <w:p w14:paraId="10EAC83F" w14:textId="77777777" w:rsidR="00F22DB7" w:rsidRPr="009F79D1" w:rsidRDefault="00F22DB7" w:rsidP="00B5235D">
            <w:pPr>
              <w:rPr>
                <w:rFonts w:ascii="Times New Roman" w:hAnsi="Times New Roman" w:cs="Times New Roman"/>
                <w:sz w:val="24"/>
                <w:szCs w:val="24"/>
                <w:vertAlign w:val="superscript"/>
              </w:rPr>
            </w:pPr>
            <w:r w:rsidRPr="009F79D1">
              <w:rPr>
                <w:rFonts w:ascii="Times New Roman" w:hAnsi="Times New Roman" w:cs="Times New Roman"/>
                <w:sz w:val="24"/>
                <w:szCs w:val="24"/>
              </w:rPr>
              <w:t xml:space="preserve">Preliminary </w:t>
            </w:r>
            <w:proofErr w:type="spellStart"/>
            <w:r w:rsidRPr="009F79D1">
              <w:rPr>
                <w:rFonts w:ascii="Times New Roman" w:hAnsi="Times New Roman" w:cs="Times New Roman"/>
                <w:sz w:val="24"/>
                <w:szCs w:val="24"/>
              </w:rPr>
              <w:t>sensitisation</w:t>
            </w:r>
            <w:r w:rsidRPr="009F79D1">
              <w:rPr>
                <w:rFonts w:ascii="Times New Roman" w:hAnsi="Times New Roman" w:cs="Times New Roman"/>
                <w:sz w:val="24"/>
                <w:szCs w:val="24"/>
                <w:vertAlign w:val="superscript"/>
              </w:rPr>
              <w:t>a</w:t>
            </w:r>
            <w:proofErr w:type="spellEnd"/>
          </w:p>
        </w:tc>
        <w:tc>
          <w:tcPr>
            <w:tcW w:w="1701" w:type="dxa"/>
            <w:tcBorders>
              <w:top w:val="nil"/>
              <w:left w:val="nil"/>
              <w:bottom w:val="nil"/>
              <w:right w:val="nil"/>
            </w:tcBorders>
            <w:vAlign w:val="bottom"/>
          </w:tcPr>
          <w:p w14:paraId="1A10D6A1"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2 220</w:t>
            </w:r>
          </w:p>
        </w:tc>
        <w:tc>
          <w:tcPr>
            <w:tcW w:w="1441" w:type="dxa"/>
            <w:tcBorders>
              <w:top w:val="nil"/>
              <w:left w:val="nil"/>
              <w:bottom w:val="nil"/>
              <w:right w:val="nil"/>
            </w:tcBorders>
            <w:vAlign w:val="bottom"/>
          </w:tcPr>
          <w:p w14:paraId="1306ABBE"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4.0</w:t>
            </w:r>
          </w:p>
        </w:tc>
        <w:tc>
          <w:tcPr>
            <w:tcW w:w="1678" w:type="dxa"/>
            <w:tcBorders>
              <w:top w:val="nil"/>
              <w:left w:val="nil"/>
              <w:bottom w:val="nil"/>
              <w:right w:val="nil"/>
            </w:tcBorders>
            <w:vAlign w:val="bottom"/>
          </w:tcPr>
          <w:p w14:paraId="01F755EB"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2.6</w:t>
            </w:r>
          </w:p>
        </w:tc>
      </w:tr>
      <w:tr w:rsidR="00F22DB7" w:rsidRPr="009F79D1" w14:paraId="09F92EAE" w14:textId="77777777" w:rsidTr="008C3E32">
        <w:trPr>
          <w:jc w:val="center"/>
        </w:trPr>
        <w:tc>
          <w:tcPr>
            <w:tcW w:w="2693" w:type="dxa"/>
            <w:tcBorders>
              <w:top w:val="nil"/>
              <w:left w:val="nil"/>
              <w:bottom w:val="nil"/>
              <w:right w:val="nil"/>
            </w:tcBorders>
          </w:tcPr>
          <w:p w14:paraId="2877D32E"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Tsetse monitoring</w:t>
            </w:r>
          </w:p>
        </w:tc>
        <w:tc>
          <w:tcPr>
            <w:tcW w:w="1701" w:type="dxa"/>
            <w:tcBorders>
              <w:top w:val="nil"/>
              <w:left w:val="nil"/>
              <w:bottom w:val="nil"/>
              <w:right w:val="nil"/>
            </w:tcBorders>
            <w:vAlign w:val="bottom"/>
          </w:tcPr>
          <w:p w14:paraId="17ED5848"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22 741</w:t>
            </w:r>
          </w:p>
        </w:tc>
        <w:tc>
          <w:tcPr>
            <w:tcW w:w="1441" w:type="dxa"/>
            <w:tcBorders>
              <w:top w:val="nil"/>
              <w:left w:val="nil"/>
              <w:bottom w:val="nil"/>
              <w:right w:val="nil"/>
            </w:tcBorders>
            <w:vAlign w:val="bottom"/>
          </w:tcPr>
          <w:p w14:paraId="07607ED1"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40.6</w:t>
            </w:r>
          </w:p>
        </w:tc>
        <w:tc>
          <w:tcPr>
            <w:tcW w:w="1678" w:type="dxa"/>
            <w:tcBorders>
              <w:top w:val="nil"/>
              <w:left w:val="nil"/>
              <w:bottom w:val="nil"/>
              <w:right w:val="nil"/>
            </w:tcBorders>
            <w:vAlign w:val="bottom"/>
          </w:tcPr>
          <w:p w14:paraId="1BEDB9AF"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27.1</w:t>
            </w:r>
          </w:p>
        </w:tc>
      </w:tr>
      <w:tr w:rsidR="00F22DB7" w:rsidRPr="009F79D1" w14:paraId="7003DBD4" w14:textId="77777777" w:rsidTr="008C3E32">
        <w:trPr>
          <w:jc w:val="center"/>
        </w:trPr>
        <w:tc>
          <w:tcPr>
            <w:tcW w:w="2693" w:type="dxa"/>
            <w:tcBorders>
              <w:top w:val="nil"/>
              <w:left w:val="nil"/>
              <w:bottom w:val="nil"/>
              <w:right w:val="nil"/>
            </w:tcBorders>
          </w:tcPr>
          <w:p w14:paraId="3780789B"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Target deployment</w:t>
            </w:r>
          </w:p>
        </w:tc>
        <w:tc>
          <w:tcPr>
            <w:tcW w:w="1701" w:type="dxa"/>
            <w:tcBorders>
              <w:top w:val="nil"/>
              <w:left w:val="nil"/>
              <w:bottom w:val="nil"/>
              <w:right w:val="nil"/>
            </w:tcBorders>
            <w:vAlign w:val="bottom"/>
          </w:tcPr>
          <w:p w14:paraId="569F94A8" w14:textId="77777777" w:rsidR="00F22DB7" w:rsidRPr="009F79D1" w:rsidRDefault="00F22DB7" w:rsidP="00B5235D">
            <w:pPr>
              <w:ind w:right="528"/>
              <w:jc w:val="right"/>
              <w:rPr>
                <w:rFonts w:ascii="Times New Roman" w:hAnsi="Times New Roman" w:cs="Times New Roman"/>
                <w:sz w:val="24"/>
                <w:szCs w:val="24"/>
              </w:rPr>
            </w:pPr>
            <w:r w:rsidRPr="009F79D1">
              <w:rPr>
                <w:rFonts w:ascii="Times New Roman" w:hAnsi="Times New Roman" w:cs="Times New Roman"/>
                <w:sz w:val="24"/>
                <w:szCs w:val="24"/>
              </w:rPr>
              <w:t>18 082</w:t>
            </w:r>
          </w:p>
        </w:tc>
        <w:tc>
          <w:tcPr>
            <w:tcW w:w="1441" w:type="dxa"/>
            <w:tcBorders>
              <w:top w:val="nil"/>
              <w:left w:val="nil"/>
              <w:bottom w:val="nil"/>
              <w:right w:val="nil"/>
            </w:tcBorders>
            <w:vAlign w:val="bottom"/>
          </w:tcPr>
          <w:p w14:paraId="4316D7FC"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32.3</w:t>
            </w:r>
          </w:p>
        </w:tc>
        <w:tc>
          <w:tcPr>
            <w:tcW w:w="1678" w:type="dxa"/>
            <w:tcBorders>
              <w:top w:val="nil"/>
              <w:left w:val="nil"/>
              <w:bottom w:val="nil"/>
              <w:right w:val="nil"/>
            </w:tcBorders>
            <w:vAlign w:val="bottom"/>
          </w:tcPr>
          <w:p w14:paraId="5E68A80D"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21.6</w:t>
            </w:r>
          </w:p>
        </w:tc>
      </w:tr>
      <w:tr w:rsidR="00F22DB7" w:rsidRPr="009F79D1" w14:paraId="5CED2871" w14:textId="77777777" w:rsidTr="008C3E32">
        <w:trPr>
          <w:jc w:val="center"/>
        </w:trPr>
        <w:tc>
          <w:tcPr>
            <w:tcW w:w="2693" w:type="dxa"/>
            <w:tcBorders>
              <w:top w:val="nil"/>
              <w:left w:val="nil"/>
              <w:bottom w:val="nil"/>
              <w:right w:val="nil"/>
            </w:tcBorders>
          </w:tcPr>
          <w:p w14:paraId="5F153D70"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Target checking</w:t>
            </w:r>
          </w:p>
        </w:tc>
        <w:tc>
          <w:tcPr>
            <w:tcW w:w="1701" w:type="dxa"/>
            <w:tcBorders>
              <w:top w:val="nil"/>
              <w:left w:val="nil"/>
              <w:bottom w:val="nil"/>
              <w:right w:val="nil"/>
            </w:tcBorders>
            <w:vAlign w:val="bottom"/>
          </w:tcPr>
          <w:p w14:paraId="4CE2E168" w14:textId="77777777" w:rsidR="00F22DB7" w:rsidRPr="009F79D1" w:rsidRDefault="00F22DB7" w:rsidP="00B5235D">
            <w:pPr>
              <w:ind w:right="528"/>
              <w:jc w:val="right"/>
              <w:rPr>
                <w:rFonts w:ascii="Times New Roman" w:hAnsi="Times New Roman" w:cs="Times New Roman"/>
                <w:sz w:val="24"/>
                <w:szCs w:val="24"/>
              </w:rPr>
            </w:pPr>
            <w:r w:rsidRPr="009F79D1">
              <w:rPr>
                <w:rFonts w:ascii="Times New Roman" w:hAnsi="Times New Roman" w:cs="Times New Roman"/>
                <w:sz w:val="24"/>
                <w:szCs w:val="24"/>
              </w:rPr>
              <w:t>2 538</w:t>
            </w:r>
          </w:p>
        </w:tc>
        <w:tc>
          <w:tcPr>
            <w:tcW w:w="1441" w:type="dxa"/>
            <w:tcBorders>
              <w:top w:val="nil"/>
              <w:left w:val="nil"/>
              <w:bottom w:val="nil"/>
              <w:right w:val="nil"/>
            </w:tcBorders>
            <w:vAlign w:val="bottom"/>
          </w:tcPr>
          <w:p w14:paraId="36EE25F4"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4.5</w:t>
            </w:r>
          </w:p>
        </w:tc>
        <w:tc>
          <w:tcPr>
            <w:tcW w:w="1678" w:type="dxa"/>
            <w:tcBorders>
              <w:top w:val="nil"/>
              <w:left w:val="nil"/>
              <w:bottom w:val="nil"/>
              <w:right w:val="nil"/>
            </w:tcBorders>
            <w:vAlign w:val="bottom"/>
          </w:tcPr>
          <w:p w14:paraId="6932CCF1"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3.0</w:t>
            </w:r>
          </w:p>
        </w:tc>
      </w:tr>
      <w:tr w:rsidR="00F22DB7" w:rsidRPr="009F79D1" w14:paraId="094BC94C" w14:textId="77777777" w:rsidTr="008C3E32">
        <w:trPr>
          <w:jc w:val="center"/>
        </w:trPr>
        <w:tc>
          <w:tcPr>
            <w:tcW w:w="2693" w:type="dxa"/>
            <w:tcBorders>
              <w:top w:val="nil"/>
              <w:left w:val="nil"/>
              <w:bottom w:val="single" w:sz="4" w:space="0" w:color="auto"/>
              <w:right w:val="nil"/>
            </w:tcBorders>
          </w:tcPr>
          <w:p w14:paraId="113570AA"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Sensitisation</w:t>
            </w:r>
          </w:p>
        </w:tc>
        <w:tc>
          <w:tcPr>
            <w:tcW w:w="1701" w:type="dxa"/>
            <w:tcBorders>
              <w:top w:val="nil"/>
              <w:left w:val="nil"/>
              <w:bottom w:val="single" w:sz="4" w:space="0" w:color="auto"/>
              <w:right w:val="nil"/>
            </w:tcBorders>
            <w:vAlign w:val="bottom"/>
          </w:tcPr>
          <w:p w14:paraId="4A2FD5AA" w14:textId="77777777" w:rsidR="00F22DB7" w:rsidRPr="009F79D1" w:rsidRDefault="00F22DB7" w:rsidP="00B5235D">
            <w:pPr>
              <w:ind w:right="528"/>
              <w:jc w:val="right"/>
              <w:rPr>
                <w:rFonts w:ascii="Times New Roman" w:hAnsi="Times New Roman" w:cs="Times New Roman"/>
                <w:sz w:val="24"/>
                <w:szCs w:val="24"/>
              </w:rPr>
            </w:pPr>
            <w:r w:rsidRPr="009F79D1">
              <w:rPr>
                <w:rFonts w:ascii="Times New Roman" w:hAnsi="Times New Roman" w:cs="Times New Roman"/>
                <w:sz w:val="24"/>
                <w:szCs w:val="24"/>
              </w:rPr>
              <w:t>3 270</w:t>
            </w:r>
          </w:p>
        </w:tc>
        <w:tc>
          <w:tcPr>
            <w:tcW w:w="1441" w:type="dxa"/>
            <w:tcBorders>
              <w:top w:val="nil"/>
              <w:left w:val="nil"/>
              <w:bottom w:val="single" w:sz="4" w:space="0" w:color="auto"/>
              <w:right w:val="nil"/>
            </w:tcBorders>
            <w:vAlign w:val="bottom"/>
          </w:tcPr>
          <w:p w14:paraId="2824C588"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5.8</w:t>
            </w:r>
          </w:p>
        </w:tc>
        <w:tc>
          <w:tcPr>
            <w:tcW w:w="1678" w:type="dxa"/>
            <w:tcBorders>
              <w:top w:val="nil"/>
              <w:left w:val="nil"/>
              <w:bottom w:val="single" w:sz="4" w:space="0" w:color="auto"/>
              <w:right w:val="nil"/>
            </w:tcBorders>
            <w:vAlign w:val="bottom"/>
          </w:tcPr>
          <w:p w14:paraId="25BAC607" w14:textId="77777777" w:rsidR="00F22DB7" w:rsidRPr="009F79D1" w:rsidRDefault="00F22DB7" w:rsidP="00B5235D">
            <w:pPr>
              <w:ind w:right="541"/>
              <w:jc w:val="right"/>
              <w:rPr>
                <w:rFonts w:ascii="Times New Roman" w:hAnsi="Times New Roman" w:cs="Times New Roman"/>
                <w:sz w:val="24"/>
                <w:szCs w:val="24"/>
              </w:rPr>
            </w:pPr>
            <w:r w:rsidRPr="009F79D1">
              <w:rPr>
                <w:rFonts w:ascii="Times New Roman" w:hAnsi="Times New Roman" w:cs="Times New Roman"/>
                <w:sz w:val="24"/>
                <w:szCs w:val="24"/>
              </w:rPr>
              <w:t>3.9</w:t>
            </w:r>
          </w:p>
        </w:tc>
      </w:tr>
      <w:tr w:rsidR="00F22DB7" w:rsidRPr="009F79D1" w14:paraId="0A04DDA8" w14:textId="77777777" w:rsidTr="008C3E32">
        <w:trPr>
          <w:jc w:val="center"/>
        </w:trPr>
        <w:tc>
          <w:tcPr>
            <w:tcW w:w="2693" w:type="dxa"/>
            <w:tcBorders>
              <w:top w:val="single" w:sz="4" w:space="0" w:color="auto"/>
              <w:left w:val="nil"/>
              <w:bottom w:val="single" w:sz="4" w:space="0" w:color="auto"/>
              <w:right w:val="nil"/>
            </w:tcBorders>
            <w:shd w:val="clear" w:color="auto" w:fill="auto"/>
          </w:tcPr>
          <w:p w14:paraId="3B76186A" w14:textId="77777777" w:rsidR="00F22DB7" w:rsidRPr="008C3E32" w:rsidRDefault="00F22DB7" w:rsidP="00B5235D">
            <w:pPr>
              <w:rPr>
                <w:rFonts w:ascii="Times New Roman" w:hAnsi="Times New Roman" w:cs="Times New Roman"/>
                <w:b/>
                <w:sz w:val="24"/>
                <w:szCs w:val="24"/>
              </w:rPr>
            </w:pPr>
            <w:r w:rsidRPr="008C3E32">
              <w:rPr>
                <w:rFonts w:ascii="Times New Roman" w:hAnsi="Times New Roman" w:cs="Times New Roman"/>
                <w:b/>
                <w:sz w:val="24"/>
                <w:szCs w:val="24"/>
              </w:rPr>
              <w:t>Total</w:t>
            </w:r>
          </w:p>
        </w:tc>
        <w:tc>
          <w:tcPr>
            <w:tcW w:w="1701" w:type="dxa"/>
            <w:tcBorders>
              <w:top w:val="single" w:sz="4" w:space="0" w:color="auto"/>
              <w:left w:val="nil"/>
              <w:bottom w:val="single" w:sz="4" w:space="0" w:color="auto"/>
              <w:right w:val="nil"/>
            </w:tcBorders>
            <w:shd w:val="clear" w:color="auto" w:fill="auto"/>
            <w:vAlign w:val="bottom"/>
          </w:tcPr>
          <w:p w14:paraId="3C937000" w14:textId="77777777" w:rsidR="00F22DB7" w:rsidRPr="009F79D1" w:rsidRDefault="00F22DB7" w:rsidP="00B5235D">
            <w:pPr>
              <w:ind w:right="528"/>
              <w:jc w:val="right"/>
              <w:rPr>
                <w:rFonts w:ascii="Times New Roman" w:hAnsi="Times New Roman" w:cs="Times New Roman"/>
                <w:b/>
                <w:bCs/>
                <w:sz w:val="24"/>
                <w:szCs w:val="24"/>
              </w:rPr>
            </w:pPr>
            <w:r w:rsidRPr="009F79D1">
              <w:rPr>
                <w:rFonts w:ascii="Times New Roman" w:hAnsi="Times New Roman" w:cs="Times New Roman"/>
                <w:b/>
                <w:bCs/>
                <w:sz w:val="24"/>
                <w:szCs w:val="24"/>
              </w:rPr>
              <w:t>56 133</w:t>
            </w:r>
          </w:p>
        </w:tc>
        <w:tc>
          <w:tcPr>
            <w:tcW w:w="1441" w:type="dxa"/>
            <w:tcBorders>
              <w:top w:val="single" w:sz="4" w:space="0" w:color="auto"/>
              <w:left w:val="nil"/>
              <w:bottom w:val="single" w:sz="4" w:space="0" w:color="auto"/>
              <w:right w:val="nil"/>
            </w:tcBorders>
            <w:shd w:val="clear" w:color="auto" w:fill="auto"/>
            <w:vAlign w:val="bottom"/>
          </w:tcPr>
          <w:p w14:paraId="7F3C9380" w14:textId="77777777" w:rsidR="00F22DB7" w:rsidRPr="009F79D1" w:rsidRDefault="00F22DB7" w:rsidP="00B5235D">
            <w:pPr>
              <w:ind w:right="541"/>
              <w:jc w:val="right"/>
              <w:rPr>
                <w:rFonts w:ascii="Times New Roman" w:hAnsi="Times New Roman" w:cs="Times New Roman"/>
                <w:b/>
                <w:bCs/>
                <w:sz w:val="24"/>
                <w:szCs w:val="24"/>
              </w:rPr>
            </w:pPr>
            <w:r w:rsidRPr="009F79D1">
              <w:rPr>
                <w:rFonts w:ascii="Times New Roman" w:hAnsi="Times New Roman" w:cs="Times New Roman"/>
                <w:b/>
                <w:bCs/>
                <w:sz w:val="24"/>
                <w:szCs w:val="24"/>
              </w:rPr>
              <w:t>100.0</w:t>
            </w:r>
          </w:p>
        </w:tc>
        <w:tc>
          <w:tcPr>
            <w:tcW w:w="1678" w:type="dxa"/>
            <w:tcBorders>
              <w:top w:val="single" w:sz="4" w:space="0" w:color="auto"/>
              <w:left w:val="nil"/>
              <w:bottom w:val="single" w:sz="4" w:space="0" w:color="auto"/>
              <w:right w:val="nil"/>
            </w:tcBorders>
            <w:shd w:val="clear" w:color="auto" w:fill="auto"/>
            <w:vAlign w:val="bottom"/>
          </w:tcPr>
          <w:p w14:paraId="51F39E18" w14:textId="77777777" w:rsidR="00F22DB7" w:rsidRPr="009F79D1" w:rsidRDefault="00F22DB7" w:rsidP="00B5235D">
            <w:pPr>
              <w:ind w:right="541"/>
              <w:jc w:val="right"/>
              <w:rPr>
                <w:rFonts w:ascii="Times New Roman" w:hAnsi="Times New Roman" w:cs="Times New Roman"/>
                <w:b/>
                <w:bCs/>
                <w:sz w:val="24"/>
                <w:szCs w:val="24"/>
              </w:rPr>
            </w:pPr>
            <w:r w:rsidRPr="009F79D1">
              <w:rPr>
                <w:rFonts w:ascii="Times New Roman" w:hAnsi="Times New Roman" w:cs="Times New Roman"/>
                <w:b/>
                <w:bCs/>
                <w:sz w:val="24"/>
                <w:szCs w:val="24"/>
              </w:rPr>
              <w:t>66.8</w:t>
            </w:r>
          </w:p>
        </w:tc>
      </w:tr>
    </w:tbl>
    <w:p w14:paraId="77B82ED3" w14:textId="77777777" w:rsidR="00F22DB7" w:rsidRPr="009F79D1" w:rsidRDefault="00F22DB7" w:rsidP="00B5235D">
      <w:pPr>
        <w:tabs>
          <w:tab w:val="left" w:pos="8647"/>
        </w:tabs>
        <w:ind w:right="-1"/>
        <w:jc w:val="center"/>
        <w:rPr>
          <w:rFonts w:ascii="Times New Roman" w:hAnsi="Times New Roman" w:cs="Times New Roman"/>
          <w:b/>
          <w:sz w:val="24"/>
          <w:szCs w:val="24"/>
        </w:rPr>
      </w:pPr>
      <w:r w:rsidRPr="009F79D1">
        <w:rPr>
          <w:rFonts w:ascii="Times New Roman" w:hAnsi="Times New Roman" w:cs="Times New Roman"/>
          <w:b/>
          <w:sz w:val="24"/>
          <w:szCs w:val="24"/>
        </w:rPr>
        <w:t xml:space="preserve">Note: </w:t>
      </w:r>
      <w:r w:rsidRPr="009F79D1">
        <w:rPr>
          <w:rFonts w:ascii="Times New Roman" w:hAnsi="Times New Roman" w:cs="Times New Roman"/>
          <w:sz w:val="24"/>
          <w:szCs w:val="24"/>
          <w:vertAlign w:val="superscript"/>
        </w:rPr>
        <w:t>a</w:t>
      </w:r>
      <w:r w:rsidRPr="009F79D1">
        <w:rPr>
          <w:rFonts w:ascii="Times New Roman" w:hAnsi="Times New Roman" w:cs="Times New Roman"/>
          <w:sz w:val="24"/>
          <w:szCs w:val="24"/>
        </w:rPr>
        <w:t>20% of the cost of these preparatory activities is attributed to each year’s tsetse control operation.</w:t>
      </w:r>
    </w:p>
    <w:p w14:paraId="6FE948B7" w14:textId="77777777" w:rsidR="00F22DB7" w:rsidRPr="009F79D1" w:rsidRDefault="00F22DB7" w:rsidP="00B5235D">
      <w:pPr>
        <w:jc w:val="center"/>
        <w:rPr>
          <w:rFonts w:ascii="Times New Roman" w:hAnsi="Times New Roman" w:cs="Times New Roman"/>
          <w:b/>
          <w:sz w:val="24"/>
          <w:szCs w:val="24"/>
        </w:rPr>
      </w:pPr>
    </w:p>
    <w:p w14:paraId="19782961" w14:textId="77777777" w:rsidR="00B5235D" w:rsidRPr="009F79D1" w:rsidRDefault="00B5235D">
      <w:pPr>
        <w:rPr>
          <w:rFonts w:ascii="Times New Roman" w:hAnsi="Times New Roman" w:cs="Times New Roman"/>
          <w:b/>
          <w:sz w:val="24"/>
          <w:szCs w:val="24"/>
        </w:rPr>
      </w:pPr>
      <w:r w:rsidRPr="009F79D1">
        <w:rPr>
          <w:rFonts w:ascii="Times New Roman" w:hAnsi="Times New Roman" w:cs="Times New Roman"/>
          <w:b/>
          <w:sz w:val="24"/>
          <w:szCs w:val="24"/>
        </w:rPr>
        <w:br w:type="page"/>
      </w:r>
    </w:p>
    <w:p w14:paraId="63977C41" w14:textId="6E6E5322"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lastRenderedPageBreak/>
        <w:t>Table 8</w:t>
      </w:r>
    </w:p>
    <w:p w14:paraId="4586B97B" w14:textId="77777777" w:rsidR="00F22DB7" w:rsidRPr="009F79D1" w:rsidRDefault="00F22DB7" w:rsidP="00B5235D">
      <w:pPr>
        <w:jc w:val="center"/>
        <w:rPr>
          <w:rFonts w:ascii="Times New Roman" w:hAnsi="Times New Roman" w:cs="Times New Roman"/>
          <w:b/>
          <w:sz w:val="24"/>
          <w:szCs w:val="24"/>
        </w:rPr>
      </w:pPr>
    </w:p>
    <w:p w14:paraId="5C8684C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Summary of costs by category of expenditure</w:t>
      </w:r>
    </w:p>
    <w:p w14:paraId="2FA122CF" w14:textId="77777777" w:rsidR="00F22DB7" w:rsidRPr="009F79D1" w:rsidRDefault="00F22DB7" w:rsidP="00B5235D">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6"/>
        <w:gridCol w:w="3172"/>
        <w:gridCol w:w="16"/>
        <w:gridCol w:w="1765"/>
        <w:gridCol w:w="16"/>
        <w:gridCol w:w="1425"/>
        <w:gridCol w:w="16"/>
      </w:tblGrid>
      <w:tr w:rsidR="00F22DB7" w:rsidRPr="009F79D1" w14:paraId="0FDFEBFD" w14:textId="77777777" w:rsidTr="008C3E32">
        <w:trPr>
          <w:gridBefore w:val="1"/>
          <w:wBefore w:w="16" w:type="dxa"/>
          <w:jc w:val="center"/>
        </w:trPr>
        <w:tc>
          <w:tcPr>
            <w:tcW w:w="3188" w:type="dxa"/>
            <w:gridSpan w:val="2"/>
            <w:tcBorders>
              <w:top w:val="single" w:sz="4" w:space="0" w:color="auto"/>
              <w:left w:val="nil"/>
              <w:bottom w:val="single" w:sz="4" w:space="0" w:color="auto"/>
              <w:right w:val="nil"/>
            </w:tcBorders>
            <w:shd w:val="clear" w:color="auto" w:fill="auto"/>
            <w:vAlign w:val="center"/>
          </w:tcPr>
          <w:p w14:paraId="53C1287A"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Activity</w:t>
            </w:r>
          </w:p>
        </w:tc>
        <w:tc>
          <w:tcPr>
            <w:tcW w:w="1781" w:type="dxa"/>
            <w:gridSpan w:val="2"/>
            <w:tcBorders>
              <w:top w:val="single" w:sz="4" w:space="0" w:color="auto"/>
              <w:left w:val="nil"/>
              <w:bottom w:val="single" w:sz="4" w:space="0" w:color="auto"/>
              <w:right w:val="nil"/>
            </w:tcBorders>
            <w:shd w:val="clear" w:color="auto" w:fill="auto"/>
            <w:vAlign w:val="center"/>
          </w:tcPr>
          <w:p w14:paraId="343AC2E3"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Average per year USD</w:t>
            </w:r>
          </w:p>
        </w:tc>
        <w:tc>
          <w:tcPr>
            <w:tcW w:w="1441" w:type="dxa"/>
            <w:gridSpan w:val="2"/>
            <w:tcBorders>
              <w:top w:val="single" w:sz="4" w:space="0" w:color="auto"/>
              <w:left w:val="nil"/>
              <w:bottom w:val="single" w:sz="4" w:space="0" w:color="auto"/>
              <w:right w:val="nil"/>
            </w:tcBorders>
            <w:shd w:val="clear" w:color="auto" w:fill="auto"/>
            <w:vAlign w:val="center"/>
          </w:tcPr>
          <w:p w14:paraId="4D534DE3" w14:textId="77777777" w:rsidR="00F22DB7" w:rsidRPr="009F79D1" w:rsidRDefault="00F22DB7" w:rsidP="00B5235D">
            <w:pPr>
              <w:jc w:val="center"/>
              <w:rPr>
                <w:rFonts w:ascii="Times New Roman" w:hAnsi="Times New Roman" w:cs="Times New Roman"/>
                <w:b/>
                <w:sz w:val="24"/>
                <w:szCs w:val="24"/>
              </w:rPr>
            </w:pPr>
            <w:r w:rsidRPr="009F79D1">
              <w:rPr>
                <w:rFonts w:ascii="Times New Roman" w:hAnsi="Times New Roman" w:cs="Times New Roman"/>
                <w:b/>
                <w:sz w:val="24"/>
                <w:szCs w:val="24"/>
              </w:rPr>
              <w:t>% of expenditure</w:t>
            </w:r>
          </w:p>
        </w:tc>
      </w:tr>
      <w:tr w:rsidR="00F22DB7" w:rsidRPr="009F79D1" w14:paraId="2BDBA939" w14:textId="77777777" w:rsidTr="008C3E32">
        <w:trPr>
          <w:gridAfter w:val="1"/>
          <w:wAfter w:w="16" w:type="dxa"/>
          <w:jc w:val="center"/>
        </w:trPr>
        <w:tc>
          <w:tcPr>
            <w:tcW w:w="3188" w:type="dxa"/>
            <w:gridSpan w:val="2"/>
            <w:tcBorders>
              <w:top w:val="single" w:sz="4" w:space="0" w:color="auto"/>
              <w:left w:val="nil"/>
              <w:bottom w:val="nil"/>
              <w:right w:val="nil"/>
            </w:tcBorders>
            <w:vAlign w:val="bottom"/>
          </w:tcPr>
          <w:p w14:paraId="1C6CF951"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Specialised equipment </w:t>
            </w:r>
          </w:p>
        </w:tc>
        <w:tc>
          <w:tcPr>
            <w:tcW w:w="1781" w:type="dxa"/>
            <w:gridSpan w:val="2"/>
            <w:tcBorders>
              <w:top w:val="single" w:sz="4" w:space="0" w:color="auto"/>
              <w:left w:val="nil"/>
              <w:bottom w:val="nil"/>
              <w:right w:val="nil"/>
            </w:tcBorders>
            <w:vAlign w:val="bottom"/>
          </w:tcPr>
          <w:p w14:paraId="1BA558F1"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5 129</w:t>
            </w:r>
          </w:p>
        </w:tc>
        <w:tc>
          <w:tcPr>
            <w:tcW w:w="1441" w:type="dxa"/>
            <w:gridSpan w:val="2"/>
            <w:tcBorders>
              <w:top w:val="single" w:sz="4" w:space="0" w:color="auto"/>
              <w:left w:val="nil"/>
              <w:bottom w:val="nil"/>
              <w:right w:val="nil"/>
            </w:tcBorders>
            <w:vAlign w:val="bottom"/>
          </w:tcPr>
          <w:p w14:paraId="3151D817"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9.1</w:t>
            </w:r>
          </w:p>
        </w:tc>
      </w:tr>
      <w:tr w:rsidR="00F22DB7" w:rsidRPr="009F79D1" w14:paraId="57C0BCAE" w14:textId="77777777" w:rsidTr="008C3E32">
        <w:trPr>
          <w:gridAfter w:val="1"/>
          <w:wAfter w:w="16" w:type="dxa"/>
          <w:jc w:val="center"/>
        </w:trPr>
        <w:tc>
          <w:tcPr>
            <w:tcW w:w="3188" w:type="dxa"/>
            <w:gridSpan w:val="2"/>
            <w:tcBorders>
              <w:top w:val="nil"/>
              <w:left w:val="nil"/>
              <w:bottom w:val="nil"/>
              <w:right w:val="nil"/>
            </w:tcBorders>
            <w:vAlign w:val="bottom"/>
          </w:tcPr>
          <w:p w14:paraId="24F7B265"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Vehicle costs</w:t>
            </w:r>
          </w:p>
        </w:tc>
        <w:tc>
          <w:tcPr>
            <w:tcW w:w="1781" w:type="dxa"/>
            <w:gridSpan w:val="2"/>
            <w:tcBorders>
              <w:top w:val="nil"/>
              <w:left w:val="nil"/>
              <w:bottom w:val="nil"/>
              <w:right w:val="nil"/>
            </w:tcBorders>
            <w:vAlign w:val="bottom"/>
          </w:tcPr>
          <w:p w14:paraId="4D83997E"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11 150</w:t>
            </w:r>
          </w:p>
        </w:tc>
        <w:tc>
          <w:tcPr>
            <w:tcW w:w="1441" w:type="dxa"/>
            <w:gridSpan w:val="2"/>
            <w:tcBorders>
              <w:top w:val="nil"/>
              <w:left w:val="nil"/>
              <w:bottom w:val="nil"/>
              <w:right w:val="nil"/>
            </w:tcBorders>
            <w:vAlign w:val="bottom"/>
          </w:tcPr>
          <w:p w14:paraId="4CA45795"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19.9</w:t>
            </w:r>
          </w:p>
        </w:tc>
      </w:tr>
      <w:tr w:rsidR="00F22DB7" w:rsidRPr="009F79D1" w14:paraId="718A30A6" w14:textId="77777777" w:rsidTr="008C3E32">
        <w:trPr>
          <w:gridAfter w:val="1"/>
          <w:wAfter w:w="16" w:type="dxa"/>
          <w:jc w:val="center"/>
        </w:trPr>
        <w:tc>
          <w:tcPr>
            <w:tcW w:w="3188" w:type="dxa"/>
            <w:gridSpan w:val="2"/>
            <w:tcBorders>
              <w:top w:val="nil"/>
              <w:left w:val="nil"/>
              <w:bottom w:val="nil"/>
              <w:right w:val="nil"/>
            </w:tcBorders>
            <w:vAlign w:val="bottom"/>
          </w:tcPr>
          <w:p w14:paraId="181338FA"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Staff Salaries</w:t>
            </w:r>
          </w:p>
        </w:tc>
        <w:tc>
          <w:tcPr>
            <w:tcW w:w="1781" w:type="dxa"/>
            <w:gridSpan w:val="2"/>
            <w:tcBorders>
              <w:top w:val="nil"/>
              <w:left w:val="nil"/>
              <w:bottom w:val="nil"/>
              <w:right w:val="nil"/>
            </w:tcBorders>
            <w:vAlign w:val="bottom"/>
          </w:tcPr>
          <w:p w14:paraId="347D9986"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13 763</w:t>
            </w:r>
          </w:p>
        </w:tc>
        <w:tc>
          <w:tcPr>
            <w:tcW w:w="1441" w:type="dxa"/>
            <w:gridSpan w:val="2"/>
            <w:tcBorders>
              <w:top w:val="nil"/>
              <w:left w:val="nil"/>
              <w:bottom w:val="nil"/>
              <w:right w:val="nil"/>
            </w:tcBorders>
            <w:vAlign w:val="bottom"/>
          </w:tcPr>
          <w:p w14:paraId="51778731"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24.5</w:t>
            </w:r>
          </w:p>
        </w:tc>
      </w:tr>
      <w:tr w:rsidR="00F22DB7" w:rsidRPr="009F79D1" w14:paraId="6F1C0554" w14:textId="77777777" w:rsidTr="008C3E32">
        <w:trPr>
          <w:gridAfter w:val="1"/>
          <w:wAfter w:w="16" w:type="dxa"/>
          <w:jc w:val="center"/>
        </w:trPr>
        <w:tc>
          <w:tcPr>
            <w:tcW w:w="3188" w:type="dxa"/>
            <w:gridSpan w:val="2"/>
            <w:tcBorders>
              <w:top w:val="nil"/>
              <w:left w:val="nil"/>
              <w:bottom w:val="nil"/>
              <w:right w:val="nil"/>
            </w:tcBorders>
            <w:vAlign w:val="bottom"/>
          </w:tcPr>
          <w:p w14:paraId="5D7945F1"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Staff field allowances</w:t>
            </w:r>
          </w:p>
        </w:tc>
        <w:tc>
          <w:tcPr>
            <w:tcW w:w="1781" w:type="dxa"/>
            <w:gridSpan w:val="2"/>
            <w:tcBorders>
              <w:top w:val="nil"/>
              <w:left w:val="nil"/>
              <w:bottom w:val="nil"/>
              <w:right w:val="nil"/>
            </w:tcBorders>
            <w:vAlign w:val="bottom"/>
          </w:tcPr>
          <w:p w14:paraId="107D0F49"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16 856</w:t>
            </w:r>
          </w:p>
        </w:tc>
        <w:tc>
          <w:tcPr>
            <w:tcW w:w="1441" w:type="dxa"/>
            <w:gridSpan w:val="2"/>
            <w:tcBorders>
              <w:top w:val="nil"/>
              <w:left w:val="nil"/>
              <w:bottom w:val="nil"/>
              <w:right w:val="nil"/>
            </w:tcBorders>
            <w:vAlign w:val="bottom"/>
          </w:tcPr>
          <w:p w14:paraId="28C02A1B"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30.0</w:t>
            </w:r>
          </w:p>
        </w:tc>
      </w:tr>
      <w:tr w:rsidR="00F22DB7" w:rsidRPr="009F79D1" w14:paraId="26432839" w14:textId="77777777" w:rsidTr="008C3E32">
        <w:trPr>
          <w:gridAfter w:val="1"/>
          <w:wAfter w:w="16" w:type="dxa"/>
          <w:jc w:val="center"/>
        </w:trPr>
        <w:tc>
          <w:tcPr>
            <w:tcW w:w="3188" w:type="dxa"/>
            <w:gridSpan w:val="2"/>
            <w:tcBorders>
              <w:top w:val="nil"/>
              <w:left w:val="nil"/>
              <w:bottom w:val="nil"/>
              <w:right w:val="nil"/>
            </w:tcBorders>
            <w:vAlign w:val="bottom"/>
          </w:tcPr>
          <w:p w14:paraId="21055836"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Community workers</w:t>
            </w:r>
          </w:p>
        </w:tc>
        <w:tc>
          <w:tcPr>
            <w:tcW w:w="1781" w:type="dxa"/>
            <w:gridSpan w:val="2"/>
            <w:tcBorders>
              <w:top w:val="nil"/>
              <w:left w:val="nil"/>
              <w:bottom w:val="nil"/>
              <w:right w:val="nil"/>
            </w:tcBorders>
            <w:vAlign w:val="bottom"/>
          </w:tcPr>
          <w:p w14:paraId="6515CA49"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1 408</w:t>
            </w:r>
          </w:p>
        </w:tc>
        <w:tc>
          <w:tcPr>
            <w:tcW w:w="1441" w:type="dxa"/>
            <w:gridSpan w:val="2"/>
            <w:tcBorders>
              <w:top w:val="nil"/>
              <w:left w:val="nil"/>
              <w:bottom w:val="nil"/>
              <w:right w:val="nil"/>
            </w:tcBorders>
            <w:vAlign w:val="bottom"/>
          </w:tcPr>
          <w:p w14:paraId="0FFE34FB"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2.5</w:t>
            </w:r>
          </w:p>
        </w:tc>
      </w:tr>
      <w:tr w:rsidR="00F22DB7" w:rsidRPr="009F79D1" w14:paraId="5CB98449" w14:textId="77777777" w:rsidTr="008C3E32">
        <w:trPr>
          <w:gridAfter w:val="1"/>
          <w:wAfter w:w="16" w:type="dxa"/>
          <w:jc w:val="center"/>
        </w:trPr>
        <w:tc>
          <w:tcPr>
            <w:tcW w:w="3188" w:type="dxa"/>
            <w:gridSpan w:val="2"/>
            <w:tcBorders>
              <w:top w:val="nil"/>
              <w:left w:val="nil"/>
              <w:bottom w:val="nil"/>
              <w:right w:val="nil"/>
            </w:tcBorders>
            <w:vAlign w:val="bottom"/>
          </w:tcPr>
          <w:p w14:paraId="796ADE88"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Administrative support</w:t>
            </w:r>
          </w:p>
        </w:tc>
        <w:tc>
          <w:tcPr>
            <w:tcW w:w="1781" w:type="dxa"/>
            <w:gridSpan w:val="2"/>
            <w:tcBorders>
              <w:top w:val="nil"/>
              <w:left w:val="nil"/>
              <w:bottom w:val="nil"/>
              <w:right w:val="nil"/>
            </w:tcBorders>
            <w:vAlign w:val="bottom"/>
          </w:tcPr>
          <w:p w14:paraId="13E800B8"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5 994</w:t>
            </w:r>
          </w:p>
        </w:tc>
        <w:tc>
          <w:tcPr>
            <w:tcW w:w="1441" w:type="dxa"/>
            <w:gridSpan w:val="2"/>
            <w:tcBorders>
              <w:top w:val="nil"/>
              <w:left w:val="nil"/>
              <w:bottom w:val="nil"/>
              <w:right w:val="nil"/>
            </w:tcBorders>
            <w:vAlign w:val="bottom"/>
          </w:tcPr>
          <w:p w14:paraId="46704951"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10.7</w:t>
            </w:r>
          </w:p>
        </w:tc>
      </w:tr>
      <w:tr w:rsidR="00F22DB7" w:rsidRPr="009F79D1" w14:paraId="74A7BB2C" w14:textId="77777777" w:rsidTr="008C3E32">
        <w:trPr>
          <w:gridAfter w:val="1"/>
          <w:wAfter w:w="16" w:type="dxa"/>
          <w:jc w:val="center"/>
        </w:trPr>
        <w:tc>
          <w:tcPr>
            <w:tcW w:w="3188" w:type="dxa"/>
            <w:gridSpan w:val="2"/>
            <w:tcBorders>
              <w:top w:val="nil"/>
              <w:left w:val="nil"/>
              <w:bottom w:val="single" w:sz="4" w:space="0" w:color="auto"/>
              <w:right w:val="nil"/>
            </w:tcBorders>
            <w:vAlign w:val="bottom"/>
          </w:tcPr>
          <w:p w14:paraId="5414D8E2" w14:textId="77777777" w:rsidR="00F22DB7" w:rsidRPr="009F79D1" w:rsidRDefault="00F22DB7" w:rsidP="00B5235D">
            <w:pPr>
              <w:rPr>
                <w:rFonts w:ascii="Times New Roman" w:hAnsi="Times New Roman" w:cs="Times New Roman"/>
                <w:sz w:val="24"/>
                <w:szCs w:val="24"/>
              </w:rPr>
            </w:pPr>
            <w:r w:rsidRPr="009F79D1">
              <w:rPr>
                <w:rFonts w:ascii="Times New Roman" w:hAnsi="Times New Roman" w:cs="Times New Roman"/>
                <w:sz w:val="24"/>
                <w:szCs w:val="24"/>
              </w:rPr>
              <w:t xml:space="preserve">  Consumables and equipment</w:t>
            </w:r>
          </w:p>
        </w:tc>
        <w:tc>
          <w:tcPr>
            <w:tcW w:w="1781" w:type="dxa"/>
            <w:gridSpan w:val="2"/>
            <w:tcBorders>
              <w:top w:val="nil"/>
              <w:left w:val="nil"/>
              <w:bottom w:val="single" w:sz="4" w:space="0" w:color="auto"/>
              <w:right w:val="nil"/>
            </w:tcBorders>
            <w:vAlign w:val="bottom"/>
          </w:tcPr>
          <w:p w14:paraId="3ED13350"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1 833</w:t>
            </w:r>
          </w:p>
        </w:tc>
        <w:tc>
          <w:tcPr>
            <w:tcW w:w="1441" w:type="dxa"/>
            <w:gridSpan w:val="2"/>
            <w:tcBorders>
              <w:top w:val="nil"/>
              <w:left w:val="nil"/>
              <w:bottom w:val="single" w:sz="4" w:space="0" w:color="auto"/>
              <w:right w:val="nil"/>
            </w:tcBorders>
            <w:vAlign w:val="bottom"/>
          </w:tcPr>
          <w:p w14:paraId="7AAA5C66" w14:textId="77777777" w:rsidR="00F22DB7" w:rsidRPr="009F79D1" w:rsidRDefault="00F22DB7" w:rsidP="00B5235D">
            <w:pPr>
              <w:ind w:right="339"/>
              <w:jc w:val="right"/>
              <w:rPr>
                <w:rFonts w:ascii="Times New Roman" w:hAnsi="Times New Roman" w:cs="Times New Roman"/>
                <w:sz w:val="24"/>
                <w:szCs w:val="24"/>
              </w:rPr>
            </w:pPr>
            <w:r w:rsidRPr="009F79D1">
              <w:rPr>
                <w:rFonts w:ascii="Times New Roman" w:hAnsi="Times New Roman" w:cs="Times New Roman"/>
                <w:sz w:val="24"/>
                <w:szCs w:val="24"/>
              </w:rPr>
              <w:t>3.3</w:t>
            </w:r>
          </w:p>
        </w:tc>
      </w:tr>
      <w:tr w:rsidR="00F22DB7" w:rsidRPr="00FD0EB1" w14:paraId="50EE5807" w14:textId="77777777" w:rsidTr="008C3E32">
        <w:trPr>
          <w:gridBefore w:val="1"/>
          <w:wBefore w:w="16" w:type="dxa"/>
          <w:jc w:val="center"/>
        </w:trPr>
        <w:tc>
          <w:tcPr>
            <w:tcW w:w="3188" w:type="dxa"/>
            <w:gridSpan w:val="2"/>
            <w:tcBorders>
              <w:top w:val="single" w:sz="4" w:space="0" w:color="auto"/>
              <w:left w:val="nil"/>
              <w:bottom w:val="single" w:sz="4" w:space="0" w:color="auto"/>
              <w:right w:val="nil"/>
            </w:tcBorders>
            <w:shd w:val="clear" w:color="auto" w:fill="auto"/>
          </w:tcPr>
          <w:p w14:paraId="61C48C94" w14:textId="77777777" w:rsidR="00F22DB7" w:rsidRPr="008C3E32" w:rsidRDefault="00F22DB7" w:rsidP="00B5235D">
            <w:pPr>
              <w:rPr>
                <w:rFonts w:ascii="Times New Roman" w:hAnsi="Times New Roman" w:cs="Times New Roman"/>
                <w:b/>
                <w:sz w:val="24"/>
                <w:szCs w:val="24"/>
              </w:rPr>
            </w:pPr>
            <w:r w:rsidRPr="008C3E32">
              <w:rPr>
                <w:rFonts w:ascii="Times New Roman" w:hAnsi="Times New Roman" w:cs="Times New Roman"/>
                <w:b/>
                <w:sz w:val="24"/>
                <w:szCs w:val="24"/>
              </w:rPr>
              <w:t>Total</w:t>
            </w:r>
          </w:p>
        </w:tc>
        <w:tc>
          <w:tcPr>
            <w:tcW w:w="1781" w:type="dxa"/>
            <w:gridSpan w:val="2"/>
            <w:tcBorders>
              <w:top w:val="single" w:sz="4" w:space="0" w:color="auto"/>
              <w:left w:val="nil"/>
              <w:bottom w:val="single" w:sz="4" w:space="0" w:color="auto"/>
              <w:right w:val="nil"/>
            </w:tcBorders>
            <w:shd w:val="clear" w:color="auto" w:fill="auto"/>
            <w:vAlign w:val="bottom"/>
          </w:tcPr>
          <w:p w14:paraId="4C5204DF" w14:textId="77777777" w:rsidR="00F22DB7" w:rsidRPr="008C3E32" w:rsidRDefault="00F22DB7" w:rsidP="00B5235D">
            <w:pPr>
              <w:ind w:right="339"/>
              <w:jc w:val="right"/>
              <w:rPr>
                <w:rFonts w:ascii="Times New Roman" w:hAnsi="Times New Roman" w:cs="Times New Roman"/>
                <w:b/>
                <w:sz w:val="24"/>
                <w:szCs w:val="24"/>
              </w:rPr>
            </w:pPr>
            <w:r w:rsidRPr="008C3E32">
              <w:rPr>
                <w:rFonts w:ascii="Times New Roman" w:hAnsi="Times New Roman" w:cs="Times New Roman"/>
                <w:b/>
                <w:sz w:val="24"/>
                <w:szCs w:val="24"/>
              </w:rPr>
              <w:t>56 133</w:t>
            </w:r>
          </w:p>
        </w:tc>
        <w:tc>
          <w:tcPr>
            <w:tcW w:w="1441" w:type="dxa"/>
            <w:gridSpan w:val="2"/>
            <w:tcBorders>
              <w:top w:val="single" w:sz="4" w:space="0" w:color="auto"/>
              <w:left w:val="nil"/>
              <w:bottom w:val="single" w:sz="4" w:space="0" w:color="auto"/>
              <w:right w:val="nil"/>
            </w:tcBorders>
            <w:shd w:val="clear" w:color="auto" w:fill="auto"/>
            <w:vAlign w:val="bottom"/>
          </w:tcPr>
          <w:p w14:paraId="0191C990" w14:textId="77777777" w:rsidR="00F22DB7" w:rsidRPr="008C3E32" w:rsidRDefault="00F22DB7" w:rsidP="00B5235D">
            <w:pPr>
              <w:ind w:right="339"/>
              <w:jc w:val="right"/>
              <w:rPr>
                <w:rFonts w:ascii="Times New Roman" w:hAnsi="Times New Roman" w:cs="Times New Roman"/>
                <w:b/>
                <w:sz w:val="24"/>
                <w:szCs w:val="24"/>
              </w:rPr>
            </w:pPr>
            <w:r w:rsidRPr="008C3E32">
              <w:rPr>
                <w:rFonts w:ascii="Times New Roman" w:hAnsi="Times New Roman" w:cs="Times New Roman"/>
                <w:b/>
                <w:sz w:val="24"/>
                <w:szCs w:val="24"/>
              </w:rPr>
              <w:t>100.0</w:t>
            </w:r>
          </w:p>
        </w:tc>
      </w:tr>
    </w:tbl>
    <w:p w14:paraId="5B836848" w14:textId="77777777" w:rsidR="00F22DB7" w:rsidRPr="00FD0EB1" w:rsidRDefault="00F22DB7" w:rsidP="00B5235D">
      <w:pPr>
        <w:pStyle w:val="NormalWeb"/>
      </w:pPr>
    </w:p>
    <w:sectPr w:rsidR="00F22DB7" w:rsidRPr="00FD0EB1" w:rsidSect="000F155D">
      <w:pgSz w:w="11906" w:h="16838"/>
      <w:pgMar w:top="1134" w:right="1134" w:bottom="1134" w:left="1134"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804FC" w15:done="0"/>
  <w15:commentEx w15:paraId="1F68D9D0" w15:done="0"/>
  <w15:commentEx w15:paraId="1478BF21" w15:done="0"/>
  <w15:commentEx w15:paraId="77492229" w15:done="0"/>
  <w15:commentEx w15:paraId="5216D837" w15:done="0"/>
  <w15:commentEx w15:paraId="0C092414" w15:done="0"/>
  <w15:commentEx w15:paraId="55B9C2C5" w15:done="0"/>
  <w15:commentEx w15:paraId="2DDFF2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804FC" w16cid:durableId="22A31175"/>
  <w16cid:commentId w16cid:paraId="1F68D9D0" w16cid:durableId="22A31176"/>
  <w16cid:commentId w16cid:paraId="1478BF21" w16cid:durableId="22A31177"/>
  <w16cid:commentId w16cid:paraId="77492229" w16cid:durableId="22A31178"/>
  <w16cid:commentId w16cid:paraId="5216D837" w16cid:durableId="22A31179"/>
  <w16cid:commentId w16cid:paraId="0C092414" w16cid:durableId="22A3117A"/>
  <w16cid:commentId w16cid:paraId="55B9C2C5" w16cid:durableId="22A3117B"/>
  <w16cid:commentId w16cid:paraId="2DDFF291" w16cid:durableId="22A311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C9A9" w14:textId="77777777" w:rsidR="00CA6B54" w:rsidRDefault="00CA6B54" w:rsidP="00E54320">
      <w:r>
        <w:separator/>
      </w:r>
    </w:p>
  </w:endnote>
  <w:endnote w:type="continuationSeparator" w:id="0">
    <w:p w14:paraId="223EC847" w14:textId="77777777" w:rsidR="00CA6B54" w:rsidRDefault="00CA6B54" w:rsidP="00E5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BD4A2" w14:textId="77777777" w:rsidR="00CA6B54" w:rsidRDefault="00CA6B54" w:rsidP="00E54320">
      <w:r>
        <w:separator/>
      </w:r>
    </w:p>
  </w:footnote>
  <w:footnote w:type="continuationSeparator" w:id="0">
    <w:p w14:paraId="015062AA" w14:textId="77777777" w:rsidR="00CA6B54" w:rsidRDefault="00CA6B54" w:rsidP="00E54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D8C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B1C4D"/>
    <w:multiLevelType w:val="multilevel"/>
    <w:tmpl w:val="15AEF3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7F7128"/>
    <w:multiLevelType w:val="hybridMultilevel"/>
    <w:tmpl w:val="A6E2E07E"/>
    <w:lvl w:ilvl="0" w:tplc="CB8C4A74">
      <w:start w:val="2"/>
      <w:numFmt w:val="bullet"/>
      <w:lvlText w:val="-"/>
      <w:lvlJc w:val="left"/>
      <w:pPr>
        <w:ind w:left="1080" w:hanging="360"/>
      </w:pPr>
      <w:rPr>
        <w:rFonts w:ascii="Calibri" w:eastAsia="MS Mincho"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C9070E"/>
    <w:multiLevelType w:val="hybridMultilevel"/>
    <w:tmpl w:val="A9D84BE8"/>
    <w:lvl w:ilvl="0" w:tplc="8D928A4E">
      <w:start w:val="2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62377A"/>
    <w:multiLevelType w:val="hybridMultilevel"/>
    <w:tmpl w:val="20F4B2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AB542C"/>
    <w:multiLevelType w:val="hybridMultilevel"/>
    <w:tmpl w:val="E8A8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537AD"/>
    <w:multiLevelType w:val="multilevel"/>
    <w:tmpl w:val="55B0A2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A927E6"/>
    <w:multiLevelType w:val="hybridMultilevel"/>
    <w:tmpl w:val="A5B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30D2B"/>
    <w:multiLevelType w:val="hybridMultilevel"/>
    <w:tmpl w:val="6DE69038"/>
    <w:lvl w:ilvl="0" w:tplc="C4B6146A">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57188"/>
    <w:multiLevelType w:val="hybridMultilevel"/>
    <w:tmpl w:val="6A6ADB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F111CC"/>
    <w:multiLevelType w:val="multilevel"/>
    <w:tmpl w:val="FAC6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B0AB9"/>
    <w:multiLevelType w:val="hybridMultilevel"/>
    <w:tmpl w:val="30327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4163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1018D4"/>
    <w:multiLevelType w:val="hybridMultilevel"/>
    <w:tmpl w:val="704216F6"/>
    <w:lvl w:ilvl="0" w:tplc="39E08FE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F6E60"/>
    <w:multiLevelType w:val="hybridMultilevel"/>
    <w:tmpl w:val="6DA2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97160"/>
    <w:multiLevelType w:val="hybridMultilevel"/>
    <w:tmpl w:val="C63EF0FC"/>
    <w:lvl w:ilvl="0" w:tplc="CB8C4A74">
      <w:start w:val="2"/>
      <w:numFmt w:val="bullet"/>
      <w:lvlText w:val="-"/>
      <w:lvlJc w:val="left"/>
      <w:pPr>
        <w:ind w:left="720" w:hanging="360"/>
      </w:pPr>
      <w:rPr>
        <w:rFonts w:ascii="Calibri" w:eastAsia="MS Mincho"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C354C"/>
    <w:multiLevelType w:val="hybridMultilevel"/>
    <w:tmpl w:val="D1EC0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9B3F16"/>
    <w:multiLevelType w:val="hybridMultilevel"/>
    <w:tmpl w:val="20B2C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A36EA9"/>
    <w:multiLevelType w:val="hybridMultilevel"/>
    <w:tmpl w:val="31EC8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2DE297A"/>
    <w:multiLevelType w:val="hybridMultilevel"/>
    <w:tmpl w:val="0EAC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14CB7"/>
    <w:multiLevelType w:val="hybridMultilevel"/>
    <w:tmpl w:val="6A3848C8"/>
    <w:lvl w:ilvl="0" w:tplc="8D928A4E">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44829"/>
    <w:multiLevelType w:val="hybridMultilevel"/>
    <w:tmpl w:val="AA586874"/>
    <w:lvl w:ilvl="0" w:tplc="4470D0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476E6"/>
    <w:multiLevelType w:val="hybridMultilevel"/>
    <w:tmpl w:val="2D569F68"/>
    <w:lvl w:ilvl="0" w:tplc="4470D0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2566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BB0255"/>
    <w:multiLevelType w:val="hybridMultilevel"/>
    <w:tmpl w:val="5FD258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A505AE"/>
    <w:multiLevelType w:val="hybridMultilevel"/>
    <w:tmpl w:val="4CFE3C9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D95F41"/>
    <w:multiLevelType w:val="hybridMultilevel"/>
    <w:tmpl w:val="7C58CF00"/>
    <w:lvl w:ilvl="0" w:tplc="FB94000E">
      <w:start w:val="4"/>
      <w:numFmt w:val="bullet"/>
      <w:lvlText w:val="-"/>
      <w:lvlJc w:val="left"/>
      <w:pPr>
        <w:ind w:left="360" w:hanging="360"/>
      </w:pPr>
      <w:rPr>
        <w:rFonts w:ascii="Calibri" w:eastAsia="MS Mincho"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AC7214"/>
    <w:multiLevelType w:val="multilevel"/>
    <w:tmpl w:val="6016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D0C90"/>
    <w:multiLevelType w:val="hybridMultilevel"/>
    <w:tmpl w:val="F2124C5A"/>
    <w:lvl w:ilvl="0" w:tplc="A23C6EB0">
      <w:start w:val="2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45FCB"/>
    <w:multiLevelType w:val="hybridMultilevel"/>
    <w:tmpl w:val="6F185E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23"/>
  </w:num>
  <w:num w:numId="4">
    <w:abstractNumId w:val="1"/>
  </w:num>
  <w:num w:numId="5">
    <w:abstractNumId w:val="22"/>
  </w:num>
  <w:num w:numId="6">
    <w:abstractNumId w:val="7"/>
  </w:num>
  <w:num w:numId="7">
    <w:abstractNumId w:val="14"/>
  </w:num>
  <w:num w:numId="8">
    <w:abstractNumId w:val="13"/>
  </w:num>
  <w:num w:numId="9">
    <w:abstractNumId w:val="12"/>
  </w:num>
  <w:num w:numId="10">
    <w:abstractNumId w:val="20"/>
  </w:num>
  <w:num w:numId="11">
    <w:abstractNumId w:val="3"/>
  </w:num>
  <w:num w:numId="12">
    <w:abstractNumId w:val="18"/>
  </w:num>
  <w:num w:numId="13">
    <w:abstractNumId w:val="19"/>
  </w:num>
  <w:num w:numId="14">
    <w:abstractNumId w:val="29"/>
  </w:num>
  <w:num w:numId="15">
    <w:abstractNumId w:val="15"/>
  </w:num>
  <w:num w:numId="16">
    <w:abstractNumId w:val="2"/>
  </w:num>
  <w:num w:numId="17">
    <w:abstractNumId w:val="27"/>
  </w:num>
  <w:num w:numId="18">
    <w:abstractNumId w:val="0"/>
  </w:num>
  <w:num w:numId="19">
    <w:abstractNumId w:val="11"/>
  </w:num>
  <w:num w:numId="20">
    <w:abstractNumId w:val="25"/>
  </w:num>
  <w:num w:numId="21">
    <w:abstractNumId w:val="4"/>
  </w:num>
  <w:num w:numId="22">
    <w:abstractNumId w:val="6"/>
  </w:num>
  <w:num w:numId="23">
    <w:abstractNumId w:val="10"/>
  </w:num>
  <w:num w:numId="24">
    <w:abstractNumId w:val="26"/>
  </w:num>
  <w:num w:numId="25">
    <w:abstractNumId w:val="16"/>
  </w:num>
  <w:num w:numId="26">
    <w:abstractNumId w:val="24"/>
  </w:num>
  <w:num w:numId="27">
    <w:abstractNumId w:val="8"/>
  </w:num>
  <w:num w:numId="28">
    <w:abstractNumId w:val="5"/>
  </w:num>
  <w:num w:numId="29">
    <w:abstractNumId w:val="17"/>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Torr">
    <w15:presenceInfo w15:providerId="AD" w15:userId="S::steve.torr@lstmed.ac.uk::7e2d09f9-e806-4419-81c8-10ff5161a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0"/>
    <w:rsid w:val="00000F38"/>
    <w:rsid w:val="00001843"/>
    <w:rsid w:val="00003311"/>
    <w:rsid w:val="0000360B"/>
    <w:rsid w:val="000047C8"/>
    <w:rsid w:val="00011257"/>
    <w:rsid w:val="000115D2"/>
    <w:rsid w:val="0001297B"/>
    <w:rsid w:val="000129C6"/>
    <w:rsid w:val="00013A1A"/>
    <w:rsid w:val="00013B0E"/>
    <w:rsid w:val="00013D56"/>
    <w:rsid w:val="000142F0"/>
    <w:rsid w:val="00014FC3"/>
    <w:rsid w:val="000208EE"/>
    <w:rsid w:val="0002115C"/>
    <w:rsid w:val="00021F78"/>
    <w:rsid w:val="00022324"/>
    <w:rsid w:val="00023ED5"/>
    <w:rsid w:val="00025D04"/>
    <w:rsid w:val="00030FAB"/>
    <w:rsid w:val="00032D08"/>
    <w:rsid w:val="00032DB2"/>
    <w:rsid w:val="0003437B"/>
    <w:rsid w:val="000348B4"/>
    <w:rsid w:val="00035DC4"/>
    <w:rsid w:val="000416F5"/>
    <w:rsid w:val="00043B08"/>
    <w:rsid w:val="000446FD"/>
    <w:rsid w:val="000449FC"/>
    <w:rsid w:val="0005028A"/>
    <w:rsid w:val="00050337"/>
    <w:rsid w:val="00050DD9"/>
    <w:rsid w:val="00050F7C"/>
    <w:rsid w:val="0005387B"/>
    <w:rsid w:val="000610C3"/>
    <w:rsid w:val="00061FA2"/>
    <w:rsid w:val="000620A8"/>
    <w:rsid w:val="00063F8B"/>
    <w:rsid w:val="000658AB"/>
    <w:rsid w:val="00065CF2"/>
    <w:rsid w:val="000677E3"/>
    <w:rsid w:val="00070A90"/>
    <w:rsid w:val="00070BA2"/>
    <w:rsid w:val="00070F5B"/>
    <w:rsid w:val="0007218A"/>
    <w:rsid w:val="0007351E"/>
    <w:rsid w:val="000744A8"/>
    <w:rsid w:val="0007576D"/>
    <w:rsid w:val="0008063B"/>
    <w:rsid w:val="00080DBF"/>
    <w:rsid w:val="000810DA"/>
    <w:rsid w:val="00081130"/>
    <w:rsid w:val="000814AD"/>
    <w:rsid w:val="00081DE6"/>
    <w:rsid w:val="00083115"/>
    <w:rsid w:val="000852DE"/>
    <w:rsid w:val="000875EC"/>
    <w:rsid w:val="0009003F"/>
    <w:rsid w:val="000900FB"/>
    <w:rsid w:val="00091DA3"/>
    <w:rsid w:val="00092D45"/>
    <w:rsid w:val="00093CC0"/>
    <w:rsid w:val="00093D7E"/>
    <w:rsid w:val="00093E14"/>
    <w:rsid w:val="000B2E5D"/>
    <w:rsid w:val="000B3DFC"/>
    <w:rsid w:val="000B4758"/>
    <w:rsid w:val="000B623E"/>
    <w:rsid w:val="000C0A97"/>
    <w:rsid w:val="000C4287"/>
    <w:rsid w:val="000C492B"/>
    <w:rsid w:val="000C4F63"/>
    <w:rsid w:val="000C5D43"/>
    <w:rsid w:val="000C6434"/>
    <w:rsid w:val="000D10AF"/>
    <w:rsid w:val="000D2030"/>
    <w:rsid w:val="000D2379"/>
    <w:rsid w:val="000D3FA4"/>
    <w:rsid w:val="000D4405"/>
    <w:rsid w:val="000D45FC"/>
    <w:rsid w:val="000D499A"/>
    <w:rsid w:val="000D554E"/>
    <w:rsid w:val="000D5FE6"/>
    <w:rsid w:val="000D62C9"/>
    <w:rsid w:val="000D7EE2"/>
    <w:rsid w:val="000E1741"/>
    <w:rsid w:val="000E62FF"/>
    <w:rsid w:val="000E7084"/>
    <w:rsid w:val="000E72B0"/>
    <w:rsid w:val="000E765B"/>
    <w:rsid w:val="000F03D8"/>
    <w:rsid w:val="000F155D"/>
    <w:rsid w:val="000F28E7"/>
    <w:rsid w:val="000F5D88"/>
    <w:rsid w:val="00101747"/>
    <w:rsid w:val="0010217F"/>
    <w:rsid w:val="00103A4F"/>
    <w:rsid w:val="00104EFA"/>
    <w:rsid w:val="00104F08"/>
    <w:rsid w:val="00105511"/>
    <w:rsid w:val="00105CA5"/>
    <w:rsid w:val="001060A0"/>
    <w:rsid w:val="0011274E"/>
    <w:rsid w:val="00114928"/>
    <w:rsid w:val="00116A8B"/>
    <w:rsid w:val="00116CCE"/>
    <w:rsid w:val="001172DA"/>
    <w:rsid w:val="00117515"/>
    <w:rsid w:val="001176E7"/>
    <w:rsid w:val="001215B0"/>
    <w:rsid w:val="001223B8"/>
    <w:rsid w:val="001237CD"/>
    <w:rsid w:val="00123BB6"/>
    <w:rsid w:val="0012503E"/>
    <w:rsid w:val="00125605"/>
    <w:rsid w:val="00125854"/>
    <w:rsid w:val="00125F1E"/>
    <w:rsid w:val="0012667D"/>
    <w:rsid w:val="00127C32"/>
    <w:rsid w:val="00130283"/>
    <w:rsid w:val="00131C2C"/>
    <w:rsid w:val="001323BC"/>
    <w:rsid w:val="00132561"/>
    <w:rsid w:val="0013257F"/>
    <w:rsid w:val="0013300D"/>
    <w:rsid w:val="001332B9"/>
    <w:rsid w:val="001339E1"/>
    <w:rsid w:val="001359C1"/>
    <w:rsid w:val="00135B37"/>
    <w:rsid w:val="00137421"/>
    <w:rsid w:val="0014091C"/>
    <w:rsid w:val="00145D93"/>
    <w:rsid w:val="00147236"/>
    <w:rsid w:val="00150733"/>
    <w:rsid w:val="00151A82"/>
    <w:rsid w:val="00152A53"/>
    <w:rsid w:val="00152DB9"/>
    <w:rsid w:val="00152E0B"/>
    <w:rsid w:val="00153080"/>
    <w:rsid w:val="00153257"/>
    <w:rsid w:val="001532C5"/>
    <w:rsid w:val="0015514B"/>
    <w:rsid w:val="001624EB"/>
    <w:rsid w:val="001631A2"/>
    <w:rsid w:val="00165CFF"/>
    <w:rsid w:val="00165FAD"/>
    <w:rsid w:val="00166652"/>
    <w:rsid w:val="00166E31"/>
    <w:rsid w:val="0016710E"/>
    <w:rsid w:val="00167D09"/>
    <w:rsid w:val="00170582"/>
    <w:rsid w:val="0017246E"/>
    <w:rsid w:val="00173469"/>
    <w:rsid w:val="001740B9"/>
    <w:rsid w:val="00176620"/>
    <w:rsid w:val="00177B90"/>
    <w:rsid w:val="0018249E"/>
    <w:rsid w:val="00182B3D"/>
    <w:rsid w:val="00184B61"/>
    <w:rsid w:val="0018503F"/>
    <w:rsid w:val="0018521E"/>
    <w:rsid w:val="00185EE1"/>
    <w:rsid w:val="00187680"/>
    <w:rsid w:val="00190207"/>
    <w:rsid w:val="00192865"/>
    <w:rsid w:val="00193086"/>
    <w:rsid w:val="00194BEF"/>
    <w:rsid w:val="00195D19"/>
    <w:rsid w:val="0019650E"/>
    <w:rsid w:val="00197917"/>
    <w:rsid w:val="001979B6"/>
    <w:rsid w:val="00197E0B"/>
    <w:rsid w:val="001A3461"/>
    <w:rsid w:val="001A68E3"/>
    <w:rsid w:val="001A6A50"/>
    <w:rsid w:val="001A7022"/>
    <w:rsid w:val="001B1CD5"/>
    <w:rsid w:val="001B353E"/>
    <w:rsid w:val="001B5732"/>
    <w:rsid w:val="001B7DD2"/>
    <w:rsid w:val="001C1169"/>
    <w:rsid w:val="001C302D"/>
    <w:rsid w:val="001C34B8"/>
    <w:rsid w:val="001C4D45"/>
    <w:rsid w:val="001C4DA6"/>
    <w:rsid w:val="001C5AB3"/>
    <w:rsid w:val="001C78EE"/>
    <w:rsid w:val="001C7B29"/>
    <w:rsid w:val="001C7B4D"/>
    <w:rsid w:val="001C7FCE"/>
    <w:rsid w:val="001D287A"/>
    <w:rsid w:val="001D3F4E"/>
    <w:rsid w:val="001D52A9"/>
    <w:rsid w:val="001E183D"/>
    <w:rsid w:val="001E336A"/>
    <w:rsid w:val="001E4246"/>
    <w:rsid w:val="001E4A7C"/>
    <w:rsid w:val="001E4F3C"/>
    <w:rsid w:val="001E5A47"/>
    <w:rsid w:val="001E6D64"/>
    <w:rsid w:val="001E6E52"/>
    <w:rsid w:val="001E7EB0"/>
    <w:rsid w:val="001F26AD"/>
    <w:rsid w:val="001F30D3"/>
    <w:rsid w:val="001F3B74"/>
    <w:rsid w:val="001F3CB0"/>
    <w:rsid w:val="001F44C6"/>
    <w:rsid w:val="001F61CD"/>
    <w:rsid w:val="001F65D4"/>
    <w:rsid w:val="001F6906"/>
    <w:rsid w:val="001F76F5"/>
    <w:rsid w:val="00201BF9"/>
    <w:rsid w:val="00202024"/>
    <w:rsid w:val="0020281B"/>
    <w:rsid w:val="00203FEA"/>
    <w:rsid w:val="00204D6F"/>
    <w:rsid w:val="00205114"/>
    <w:rsid w:val="002056A2"/>
    <w:rsid w:val="002064A1"/>
    <w:rsid w:val="00206E55"/>
    <w:rsid w:val="00210859"/>
    <w:rsid w:val="002139A4"/>
    <w:rsid w:val="00213B07"/>
    <w:rsid w:val="0021498C"/>
    <w:rsid w:val="00214A5D"/>
    <w:rsid w:val="00215394"/>
    <w:rsid w:val="00215616"/>
    <w:rsid w:val="00217773"/>
    <w:rsid w:val="002200FB"/>
    <w:rsid w:val="00222B6F"/>
    <w:rsid w:val="002239BC"/>
    <w:rsid w:val="002242A8"/>
    <w:rsid w:val="00224FB0"/>
    <w:rsid w:val="0022503B"/>
    <w:rsid w:val="0022629B"/>
    <w:rsid w:val="00232ACA"/>
    <w:rsid w:val="00236271"/>
    <w:rsid w:val="00237383"/>
    <w:rsid w:val="00240F5B"/>
    <w:rsid w:val="00242CF4"/>
    <w:rsid w:val="00242DA7"/>
    <w:rsid w:val="00243EBE"/>
    <w:rsid w:val="00244D75"/>
    <w:rsid w:val="0024556D"/>
    <w:rsid w:val="002462E5"/>
    <w:rsid w:val="00250E0D"/>
    <w:rsid w:val="00252F16"/>
    <w:rsid w:val="0025321D"/>
    <w:rsid w:val="00254AD0"/>
    <w:rsid w:val="00254C0B"/>
    <w:rsid w:val="002556E7"/>
    <w:rsid w:val="00257239"/>
    <w:rsid w:val="00257C61"/>
    <w:rsid w:val="002603E5"/>
    <w:rsid w:val="0026233C"/>
    <w:rsid w:val="002648DA"/>
    <w:rsid w:val="002654A4"/>
    <w:rsid w:val="00265642"/>
    <w:rsid w:val="00265AE7"/>
    <w:rsid w:val="002662FB"/>
    <w:rsid w:val="00266834"/>
    <w:rsid w:val="00270B6C"/>
    <w:rsid w:val="0027111D"/>
    <w:rsid w:val="0027168F"/>
    <w:rsid w:val="00276710"/>
    <w:rsid w:val="00276F26"/>
    <w:rsid w:val="0027733F"/>
    <w:rsid w:val="00277341"/>
    <w:rsid w:val="002774BF"/>
    <w:rsid w:val="00277612"/>
    <w:rsid w:val="00277D51"/>
    <w:rsid w:val="00283607"/>
    <w:rsid w:val="002840EE"/>
    <w:rsid w:val="00284A14"/>
    <w:rsid w:val="00286BCC"/>
    <w:rsid w:val="002923FE"/>
    <w:rsid w:val="002945A3"/>
    <w:rsid w:val="0029557C"/>
    <w:rsid w:val="0029566F"/>
    <w:rsid w:val="00295F44"/>
    <w:rsid w:val="00297E11"/>
    <w:rsid w:val="002A370C"/>
    <w:rsid w:val="002A45E5"/>
    <w:rsid w:val="002A4605"/>
    <w:rsid w:val="002A47F0"/>
    <w:rsid w:val="002A54F8"/>
    <w:rsid w:val="002B010C"/>
    <w:rsid w:val="002B09B2"/>
    <w:rsid w:val="002B1EB8"/>
    <w:rsid w:val="002B1F8C"/>
    <w:rsid w:val="002B23C6"/>
    <w:rsid w:val="002B2770"/>
    <w:rsid w:val="002B44A5"/>
    <w:rsid w:val="002C192A"/>
    <w:rsid w:val="002C330F"/>
    <w:rsid w:val="002C4654"/>
    <w:rsid w:val="002C4F6E"/>
    <w:rsid w:val="002C6550"/>
    <w:rsid w:val="002D500D"/>
    <w:rsid w:val="002D5FE5"/>
    <w:rsid w:val="002D6B53"/>
    <w:rsid w:val="002D700F"/>
    <w:rsid w:val="002E0327"/>
    <w:rsid w:val="002E06A2"/>
    <w:rsid w:val="002E1B2F"/>
    <w:rsid w:val="002E3AF7"/>
    <w:rsid w:val="002E4249"/>
    <w:rsid w:val="002E4F66"/>
    <w:rsid w:val="002E57ED"/>
    <w:rsid w:val="002E5CC2"/>
    <w:rsid w:val="002E71AB"/>
    <w:rsid w:val="002E751A"/>
    <w:rsid w:val="002F19EB"/>
    <w:rsid w:val="002F1B4A"/>
    <w:rsid w:val="002F2732"/>
    <w:rsid w:val="002F3060"/>
    <w:rsid w:val="002F3AFE"/>
    <w:rsid w:val="002F3CDF"/>
    <w:rsid w:val="002F571B"/>
    <w:rsid w:val="00300714"/>
    <w:rsid w:val="003009DE"/>
    <w:rsid w:val="003009EA"/>
    <w:rsid w:val="00301298"/>
    <w:rsid w:val="0030197B"/>
    <w:rsid w:val="0030278C"/>
    <w:rsid w:val="0030460A"/>
    <w:rsid w:val="00304844"/>
    <w:rsid w:val="00304EFD"/>
    <w:rsid w:val="003054A9"/>
    <w:rsid w:val="00305C69"/>
    <w:rsid w:val="003060B7"/>
    <w:rsid w:val="003065F4"/>
    <w:rsid w:val="00311DC7"/>
    <w:rsid w:val="00314E48"/>
    <w:rsid w:val="00322B98"/>
    <w:rsid w:val="00324066"/>
    <w:rsid w:val="003272B4"/>
    <w:rsid w:val="0032735B"/>
    <w:rsid w:val="00330023"/>
    <w:rsid w:val="00331354"/>
    <w:rsid w:val="00333C86"/>
    <w:rsid w:val="00333E72"/>
    <w:rsid w:val="003340FB"/>
    <w:rsid w:val="0033484B"/>
    <w:rsid w:val="00335B8A"/>
    <w:rsid w:val="00340549"/>
    <w:rsid w:val="003438E4"/>
    <w:rsid w:val="003449AA"/>
    <w:rsid w:val="0034586C"/>
    <w:rsid w:val="00347440"/>
    <w:rsid w:val="003478A0"/>
    <w:rsid w:val="00351A06"/>
    <w:rsid w:val="003558DF"/>
    <w:rsid w:val="00357174"/>
    <w:rsid w:val="0035788D"/>
    <w:rsid w:val="00360D61"/>
    <w:rsid w:val="0036187A"/>
    <w:rsid w:val="003624BB"/>
    <w:rsid w:val="003628C7"/>
    <w:rsid w:val="0036330C"/>
    <w:rsid w:val="0036502B"/>
    <w:rsid w:val="00367849"/>
    <w:rsid w:val="00370059"/>
    <w:rsid w:val="0037063A"/>
    <w:rsid w:val="00372B26"/>
    <w:rsid w:val="0037398B"/>
    <w:rsid w:val="0037671A"/>
    <w:rsid w:val="00377AC6"/>
    <w:rsid w:val="00382C7F"/>
    <w:rsid w:val="00383014"/>
    <w:rsid w:val="0038380B"/>
    <w:rsid w:val="00390250"/>
    <w:rsid w:val="003928DC"/>
    <w:rsid w:val="00392E0D"/>
    <w:rsid w:val="00395F76"/>
    <w:rsid w:val="003973F5"/>
    <w:rsid w:val="003974C9"/>
    <w:rsid w:val="003974D8"/>
    <w:rsid w:val="00397858"/>
    <w:rsid w:val="003A19CA"/>
    <w:rsid w:val="003A3411"/>
    <w:rsid w:val="003A5F3A"/>
    <w:rsid w:val="003B090A"/>
    <w:rsid w:val="003B15E4"/>
    <w:rsid w:val="003B21F7"/>
    <w:rsid w:val="003B2442"/>
    <w:rsid w:val="003B3C56"/>
    <w:rsid w:val="003B60C0"/>
    <w:rsid w:val="003C008A"/>
    <w:rsid w:val="003C099D"/>
    <w:rsid w:val="003C0DF6"/>
    <w:rsid w:val="003C1A0E"/>
    <w:rsid w:val="003C1A3B"/>
    <w:rsid w:val="003C1E90"/>
    <w:rsid w:val="003C24BB"/>
    <w:rsid w:val="003C36B2"/>
    <w:rsid w:val="003C5B59"/>
    <w:rsid w:val="003C79EC"/>
    <w:rsid w:val="003D3E5F"/>
    <w:rsid w:val="003D4516"/>
    <w:rsid w:val="003D4DDD"/>
    <w:rsid w:val="003D618B"/>
    <w:rsid w:val="003D692A"/>
    <w:rsid w:val="003E298C"/>
    <w:rsid w:val="003E2E2A"/>
    <w:rsid w:val="003E526B"/>
    <w:rsid w:val="003E5321"/>
    <w:rsid w:val="003E67E8"/>
    <w:rsid w:val="003E6DDD"/>
    <w:rsid w:val="003E7E49"/>
    <w:rsid w:val="003F27FD"/>
    <w:rsid w:val="003F546F"/>
    <w:rsid w:val="004000E2"/>
    <w:rsid w:val="004016B9"/>
    <w:rsid w:val="004062B0"/>
    <w:rsid w:val="0040656C"/>
    <w:rsid w:val="00407C4B"/>
    <w:rsid w:val="00410147"/>
    <w:rsid w:val="00410348"/>
    <w:rsid w:val="004138D5"/>
    <w:rsid w:val="004168FF"/>
    <w:rsid w:val="00417087"/>
    <w:rsid w:val="00425736"/>
    <w:rsid w:val="00430A08"/>
    <w:rsid w:val="00430B88"/>
    <w:rsid w:val="00433E28"/>
    <w:rsid w:val="0043538D"/>
    <w:rsid w:val="00435416"/>
    <w:rsid w:val="00437E46"/>
    <w:rsid w:val="00440F1D"/>
    <w:rsid w:val="004410FA"/>
    <w:rsid w:val="00443728"/>
    <w:rsid w:val="00447BEB"/>
    <w:rsid w:val="0045053E"/>
    <w:rsid w:val="00450E0D"/>
    <w:rsid w:val="00452E30"/>
    <w:rsid w:val="00453B81"/>
    <w:rsid w:val="00453BCD"/>
    <w:rsid w:val="0045579E"/>
    <w:rsid w:val="00456D68"/>
    <w:rsid w:val="00456D90"/>
    <w:rsid w:val="00462098"/>
    <w:rsid w:val="00462575"/>
    <w:rsid w:val="00465B3D"/>
    <w:rsid w:val="0046729D"/>
    <w:rsid w:val="00467745"/>
    <w:rsid w:val="0047196F"/>
    <w:rsid w:val="00471C42"/>
    <w:rsid w:val="00472579"/>
    <w:rsid w:val="00472CA9"/>
    <w:rsid w:val="00472D36"/>
    <w:rsid w:val="0047349B"/>
    <w:rsid w:val="00474238"/>
    <w:rsid w:val="0047500D"/>
    <w:rsid w:val="0047564A"/>
    <w:rsid w:val="00475CFE"/>
    <w:rsid w:val="00475D3A"/>
    <w:rsid w:val="00475F8E"/>
    <w:rsid w:val="00476458"/>
    <w:rsid w:val="00476838"/>
    <w:rsid w:val="004806FC"/>
    <w:rsid w:val="00481B12"/>
    <w:rsid w:val="0048256D"/>
    <w:rsid w:val="00482A0E"/>
    <w:rsid w:val="00483F06"/>
    <w:rsid w:val="00485D53"/>
    <w:rsid w:val="00485FCC"/>
    <w:rsid w:val="00486C31"/>
    <w:rsid w:val="00490A57"/>
    <w:rsid w:val="004913F8"/>
    <w:rsid w:val="0049331C"/>
    <w:rsid w:val="00493784"/>
    <w:rsid w:val="004A0E8A"/>
    <w:rsid w:val="004A2CA6"/>
    <w:rsid w:val="004A5466"/>
    <w:rsid w:val="004A64A9"/>
    <w:rsid w:val="004A71F9"/>
    <w:rsid w:val="004A764C"/>
    <w:rsid w:val="004A7AAD"/>
    <w:rsid w:val="004A7C12"/>
    <w:rsid w:val="004B12B0"/>
    <w:rsid w:val="004B144B"/>
    <w:rsid w:val="004B205F"/>
    <w:rsid w:val="004B2B1D"/>
    <w:rsid w:val="004B7A98"/>
    <w:rsid w:val="004C0C7E"/>
    <w:rsid w:val="004C0EE9"/>
    <w:rsid w:val="004C1795"/>
    <w:rsid w:val="004C3992"/>
    <w:rsid w:val="004C4DDC"/>
    <w:rsid w:val="004C5511"/>
    <w:rsid w:val="004D057A"/>
    <w:rsid w:val="004D07B1"/>
    <w:rsid w:val="004D7D8A"/>
    <w:rsid w:val="004E0707"/>
    <w:rsid w:val="004E12A5"/>
    <w:rsid w:val="004E4FD8"/>
    <w:rsid w:val="004E6550"/>
    <w:rsid w:val="004E68D9"/>
    <w:rsid w:val="004F0EEF"/>
    <w:rsid w:val="004F135D"/>
    <w:rsid w:val="004F165C"/>
    <w:rsid w:val="004F20A2"/>
    <w:rsid w:val="004F2395"/>
    <w:rsid w:val="004F25D9"/>
    <w:rsid w:val="004F33AF"/>
    <w:rsid w:val="004F3CF7"/>
    <w:rsid w:val="004F3F2A"/>
    <w:rsid w:val="004F456E"/>
    <w:rsid w:val="004F4F4F"/>
    <w:rsid w:val="004F6D6D"/>
    <w:rsid w:val="004F7063"/>
    <w:rsid w:val="00500E9E"/>
    <w:rsid w:val="0050451B"/>
    <w:rsid w:val="00505769"/>
    <w:rsid w:val="00506E5E"/>
    <w:rsid w:val="0050778A"/>
    <w:rsid w:val="00516EEC"/>
    <w:rsid w:val="005225FD"/>
    <w:rsid w:val="00523EB8"/>
    <w:rsid w:val="00524215"/>
    <w:rsid w:val="005251E1"/>
    <w:rsid w:val="00532C57"/>
    <w:rsid w:val="00533C50"/>
    <w:rsid w:val="005355B9"/>
    <w:rsid w:val="005357E2"/>
    <w:rsid w:val="00537664"/>
    <w:rsid w:val="00540662"/>
    <w:rsid w:val="00540C5B"/>
    <w:rsid w:val="005425F3"/>
    <w:rsid w:val="00542A36"/>
    <w:rsid w:val="00543069"/>
    <w:rsid w:val="005442D5"/>
    <w:rsid w:val="00545964"/>
    <w:rsid w:val="00547236"/>
    <w:rsid w:val="005516F6"/>
    <w:rsid w:val="00552720"/>
    <w:rsid w:val="00552752"/>
    <w:rsid w:val="0055308F"/>
    <w:rsid w:val="005535BA"/>
    <w:rsid w:val="00554BF1"/>
    <w:rsid w:val="00562280"/>
    <w:rsid w:val="00566D1B"/>
    <w:rsid w:val="00566EB7"/>
    <w:rsid w:val="0057124E"/>
    <w:rsid w:val="00572C36"/>
    <w:rsid w:val="00573446"/>
    <w:rsid w:val="0057531E"/>
    <w:rsid w:val="00576984"/>
    <w:rsid w:val="005777F4"/>
    <w:rsid w:val="00577BE6"/>
    <w:rsid w:val="0058428D"/>
    <w:rsid w:val="00584A43"/>
    <w:rsid w:val="0058574E"/>
    <w:rsid w:val="0058644E"/>
    <w:rsid w:val="00587139"/>
    <w:rsid w:val="0059119A"/>
    <w:rsid w:val="005927B1"/>
    <w:rsid w:val="005930BE"/>
    <w:rsid w:val="005937AA"/>
    <w:rsid w:val="00593E76"/>
    <w:rsid w:val="00594752"/>
    <w:rsid w:val="00594FBE"/>
    <w:rsid w:val="005956C5"/>
    <w:rsid w:val="005957BC"/>
    <w:rsid w:val="00596C0B"/>
    <w:rsid w:val="00597804"/>
    <w:rsid w:val="005A035B"/>
    <w:rsid w:val="005A0F6F"/>
    <w:rsid w:val="005A1624"/>
    <w:rsid w:val="005A2DA0"/>
    <w:rsid w:val="005A324F"/>
    <w:rsid w:val="005A3632"/>
    <w:rsid w:val="005A3BD6"/>
    <w:rsid w:val="005A3E74"/>
    <w:rsid w:val="005A3F75"/>
    <w:rsid w:val="005A5422"/>
    <w:rsid w:val="005A7FA9"/>
    <w:rsid w:val="005B2F57"/>
    <w:rsid w:val="005B392D"/>
    <w:rsid w:val="005B4721"/>
    <w:rsid w:val="005B5383"/>
    <w:rsid w:val="005B7648"/>
    <w:rsid w:val="005C22EE"/>
    <w:rsid w:val="005C2ADC"/>
    <w:rsid w:val="005C2BBC"/>
    <w:rsid w:val="005C4278"/>
    <w:rsid w:val="005C479A"/>
    <w:rsid w:val="005C4898"/>
    <w:rsid w:val="005C4D03"/>
    <w:rsid w:val="005D17D3"/>
    <w:rsid w:val="005D1CE3"/>
    <w:rsid w:val="005D3E26"/>
    <w:rsid w:val="005D5D0A"/>
    <w:rsid w:val="005E217D"/>
    <w:rsid w:val="005E2718"/>
    <w:rsid w:val="005E4736"/>
    <w:rsid w:val="005E64B1"/>
    <w:rsid w:val="005E6CC3"/>
    <w:rsid w:val="005F1CC2"/>
    <w:rsid w:val="005F303C"/>
    <w:rsid w:val="005F3745"/>
    <w:rsid w:val="005F3F01"/>
    <w:rsid w:val="005F5717"/>
    <w:rsid w:val="005F5F08"/>
    <w:rsid w:val="00600E9A"/>
    <w:rsid w:val="00601B8D"/>
    <w:rsid w:val="00602F12"/>
    <w:rsid w:val="00603024"/>
    <w:rsid w:val="00605A21"/>
    <w:rsid w:val="00606833"/>
    <w:rsid w:val="00606E88"/>
    <w:rsid w:val="00610203"/>
    <w:rsid w:val="00611165"/>
    <w:rsid w:val="00611C37"/>
    <w:rsid w:val="00613807"/>
    <w:rsid w:val="00614AA4"/>
    <w:rsid w:val="006168C5"/>
    <w:rsid w:val="00617862"/>
    <w:rsid w:val="0062002B"/>
    <w:rsid w:val="00620938"/>
    <w:rsid w:val="00621B66"/>
    <w:rsid w:val="00621F80"/>
    <w:rsid w:val="006227EC"/>
    <w:rsid w:val="00622F5B"/>
    <w:rsid w:val="00623D8B"/>
    <w:rsid w:val="00623F12"/>
    <w:rsid w:val="00624188"/>
    <w:rsid w:val="00625DC2"/>
    <w:rsid w:val="00626B7D"/>
    <w:rsid w:val="00627618"/>
    <w:rsid w:val="00630265"/>
    <w:rsid w:val="00630609"/>
    <w:rsid w:val="00630690"/>
    <w:rsid w:val="00630976"/>
    <w:rsid w:val="00632477"/>
    <w:rsid w:val="006328FA"/>
    <w:rsid w:val="00632E18"/>
    <w:rsid w:val="0063358F"/>
    <w:rsid w:val="00634834"/>
    <w:rsid w:val="006349EE"/>
    <w:rsid w:val="00637267"/>
    <w:rsid w:val="00637469"/>
    <w:rsid w:val="0064032F"/>
    <w:rsid w:val="00641A7F"/>
    <w:rsid w:val="00641F6B"/>
    <w:rsid w:val="0064750C"/>
    <w:rsid w:val="00647BFF"/>
    <w:rsid w:val="00651DEB"/>
    <w:rsid w:val="00653218"/>
    <w:rsid w:val="006547EE"/>
    <w:rsid w:val="00655003"/>
    <w:rsid w:val="00661D2D"/>
    <w:rsid w:val="00662732"/>
    <w:rsid w:val="00662EDF"/>
    <w:rsid w:val="00662F3D"/>
    <w:rsid w:val="00665DC9"/>
    <w:rsid w:val="00667D61"/>
    <w:rsid w:val="00670A66"/>
    <w:rsid w:val="00672AC9"/>
    <w:rsid w:val="006731AD"/>
    <w:rsid w:val="00673C67"/>
    <w:rsid w:val="00676433"/>
    <w:rsid w:val="00676636"/>
    <w:rsid w:val="0068110D"/>
    <w:rsid w:val="00681A6F"/>
    <w:rsid w:val="00682716"/>
    <w:rsid w:val="00682E41"/>
    <w:rsid w:val="00686327"/>
    <w:rsid w:val="0069128B"/>
    <w:rsid w:val="00691CDE"/>
    <w:rsid w:val="00692616"/>
    <w:rsid w:val="006929EB"/>
    <w:rsid w:val="0069384D"/>
    <w:rsid w:val="00693CBC"/>
    <w:rsid w:val="00693DB9"/>
    <w:rsid w:val="006954A4"/>
    <w:rsid w:val="00695509"/>
    <w:rsid w:val="00696ED5"/>
    <w:rsid w:val="006A00B3"/>
    <w:rsid w:val="006A0294"/>
    <w:rsid w:val="006A46C5"/>
    <w:rsid w:val="006A4E3B"/>
    <w:rsid w:val="006A64A8"/>
    <w:rsid w:val="006B18F3"/>
    <w:rsid w:val="006B1A67"/>
    <w:rsid w:val="006B1EB9"/>
    <w:rsid w:val="006B28D4"/>
    <w:rsid w:val="006B2EB2"/>
    <w:rsid w:val="006B5996"/>
    <w:rsid w:val="006B5BB7"/>
    <w:rsid w:val="006B6C20"/>
    <w:rsid w:val="006C2D43"/>
    <w:rsid w:val="006C3008"/>
    <w:rsid w:val="006C3278"/>
    <w:rsid w:val="006C3D9F"/>
    <w:rsid w:val="006C4AFF"/>
    <w:rsid w:val="006C6350"/>
    <w:rsid w:val="006C67D3"/>
    <w:rsid w:val="006C71FA"/>
    <w:rsid w:val="006C7404"/>
    <w:rsid w:val="006D1958"/>
    <w:rsid w:val="006D3895"/>
    <w:rsid w:val="006D3CE9"/>
    <w:rsid w:val="006D45E1"/>
    <w:rsid w:val="006D724B"/>
    <w:rsid w:val="006E3D0B"/>
    <w:rsid w:val="006E5980"/>
    <w:rsid w:val="006E606B"/>
    <w:rsid w:val="006F1D12"/>
    <w:rsid w:val="006F2BD2"/>
    <w:rsid w:val="006F3269"/>
    <w:rsid w:val="006F3ED8"/>
    <w:rsid w:val="006F4221"/>
    <w:rsid w:val="006F4E6D"/>
    <w:rsid w:val="006F53D3"/>
    <w:rsid w:val="006F5B49"/>
    <w:rsid w:val="006F60F7"/>
    <w:rsid w:val="006F6E50"/>
    <w:rsid w:val="006F7B20"/>
    <w:rsid w:val="00700099"/>
    <w:rsid w:val="00700915"/>
    <w:rsid w:val="00702657"/>
    <w:rsid w:val="00703E31"/>
    <w:rsid w:val="00704FEE"/>
    <w:rsid w:val="0070673A"/>
    <w:rsid w:val="007073BD"/>
    <w:rsid w:val="00707427"/>
    <w:rsid w:val="00707C05"/>
    <w:rsid w:val="00711649"/>
    <w:rsid w:val="00712E94"/>
    <w:rsid w:val="00713917"/>
    <w:rsid w:val="00716F53"/>
    <w:rsid w:val="00717DB3"/>
    <w:rsid w:val="007205F5"/>
    <w:rsid w:val="00720F4D"/>
    <w:rsid w:val="0072176C"/>
    <w:rsid w:val="00722471"/>
    <w:rsid w:val="00722B6F"/>
    <w:rsid w:val="00723ADA"/>
    <w:rsid w:val="00725473"/>
    <w:rsid w:val="0072613A"/>
    <w:rsid w:val="00726B68"/>
    <w:rsid w:val="00727538"/>
    <w:rsid w:val="00730A61"/>
    <w:rsid w:val="0073183E"/>
    <w:rsid w:val="00733747"/>
    <w:rsid w:val="00734DBF"/>
    <w:rsid w:val="0073503A"/>
    <w:rsid w:val="00737746"/>
    <w:rsid w:val="00741E1A"/>
    <w:rsid w:val="00744E3B"/>
    <w:rsid w:val="00745790"/>
    <w:rsid w:val="00752C02"/>
    <w:rsid w:val="00752DB9"/>
    <w:rsid w:val="00753424"/>
    <w:rsid w:val="0076079B"/>
    <w:rsid w:val="00761249"/>
    <w:rsid w:val="00761F93"/>
    <w:rsid w:val="00762367"/>
    <w:rsid w:val="007658D4"/>
    <w:rsid w:val="0076646F"/>
    <w:rsid w:val="00766FE3"/>
    <w:rsid w:val="00767959"/>
    <w:rsid w:val="00770689"/>
    <w:rsid w:val="00770A6C"/>
    <w:rsid w:val="00771783"/>
    <w:rsid w:val="007739FA"/>
    <w:rsid w:val="00773AD8"/>
    <w:rsid w:val="0077507E"/>
    <w:rsid w:val="0077578A"/>
    <w:rsid w:val="007757B9"/>
    <w:rsid w:val="007761D5"/>
    <w:rsid w:val="007762BE"/>
    <w:rsid w:val="007777FA"/>
    <w:rsid w:val="00782AC3"/>
    <w:rsid w:val="00782D0A"/>
    <w:rsid w:val="007832DF"/>
    <w:rsid w:val="0078420E"/>
    <w:rsid w:val="0078446F"/>
    <w:rsid w:val="007851E8"/>
    <w:rsid w:val="00785605"/>
    <w:rsid w:val="00787595"/>
    <w:rsid w:val="007905DD"/>
    <w:rsid w:val="00792CCD"/>
    <w:rsid w:val="00797D65"/>
    <w:rsid w:val="007A130A"/>
    <w:rsid w:val="007A4B57"/>
    <w:rsid w:val="007A564B"/>
    <w:rsid w:val="007A5C49"/>
    <w:rsid w:val="007A6B50"/>
    <w:rsid w:val="007A7DBC"/>
    <w:rsid w:val="007B1246"/>
    <w:rsid w:val="007B2822"/>
    <w:rsid w:val="007B3A6D"/>
    <w:rsid w:val="007B43F5"/>
    <w:rsid w:val="007B4A80"/>
    <w:rsid w:val="007B4D78"/>
    <w:rsid w:val="007C0BED"/>
    <w:rsid w:val="007C3C08"/>
    <w:rsid w:val="007C4FCE"/>
    <w:rsid w:val="007C6C46"/>
    <w:rsid w:val="007C6D03"/>
    <w:rsid w:val="007D0018"/>
    <w:rsid w:val="007D08F6"/>
    <w:rsid w:val="007D1133"/>
    <w:rsid w:val="007D4D37"/>
    <w:rsid w:val="007D72D1"/>
    <w:rsid w:val="007E14F3"/>
    <w:rsid w:val="007E31B3"/>
    <w:rsid w:val="007E52EA"/>
    <w:rsid w:val="007E7DDB"/>
    <w:rsid w:val="007F0848"/>
    <w:rsid w:val="007F1308"/>
    <w:rsid w:val="007F2038"/>
    <w:rsid w:val="007F3AA4"/>
    <w:rsid w:val="007F3BA4"/>
    <w:rsid w:val="007F5A8F"/>
    <w:rsid w:val="0080072D"/>
    <w:rsid w:val="0080337E"/>
    <w:rsid w:val="00803F19"/>
    <w:rsid w:val="0080500D"/>
    <w:rsid w:val="0081105B"/>
    <w:rsid w:val="008114BB"/>
    <w:rsid w:val="008122D0"/>
    <w:rsid w:val="008132C9"/>
    <w:rsid w:val="008139AF"/>
    <w:rsid w:val="00816A9F"/>
    <w:rsid w:val="008172BB"/>
    <w:rsid w:val="0082184D"/>
    <w:rsid w:val="008239DB"/>
    <w:rsid w:val="00824931"/>
    <w:rsid w:val="00825421"/>
    <w:rsid w:val="0082584C"/>
    <w:rsid w:val="008264E6"/>
    <w:rsid w:val="00826BB5"/>
    <w:rsid w:val="00826DAD"/>
    <w:rsid w:val="008276F5"/>
    <w:rsid w:val="0083172A"/>
    <w:rsid w:val="0083429A"/>
    <w:rsid w:val="008360E5"/>
    <w:rsid w:val="008366EC"/>
    <w:rsid w:val="00840FD2"/>
    <w:rsid w:val="00845285"/>
    <w:rsid w:val="00846B66"/>
    <w:rsid w:val="00846B9D"/>
    <w:rsid w:val="00846FCB"/>
    <w:rsid w:val="0085046B"/>
    <w:rsid w:val="00852048"/>
    <w:rsid w:val="00852221"/>
    <w:rsid w:val="0085506D"/>
    <w:rsid w:val="00855E5C"/>
    <w:rsid w:val="0085664E"/>
    <w:rsid w:val="00856934"/>
    <w:rsid w:val="0085744A"/>
    <w:rsid w:val="0085799E"/>
    <w:rsid w:val="00857DFA"/>
    <w:rsid w:val="008643EA"/>
    <w:rsid w:val="00865008"/>
    <w:rsid w:val="00865560"/>
    <w:rsid w:val="00866CA4"/>
    <w:rsid w:val="00871188"/>
    <w:rsid w:val="00872FDF"/>
    <w:rsid w:val="0087300D"/>
    <w:rsid w:val="008730D0"/>
    <w:rsid w:val="008771C6"/>
    <w:rsid w:val="00881969"/>
    <w:rsid w:val="008824E3"/>
    <w:rsid w:val="008848CB"/>
    <w:rsid w:val="0088760B"/>
    <w:rsid w:val="00890478"/>
    <w:rsid w:val="00891561"/>
    <w:rsid w:val="008915D6"/>
    <w:rsid w:val="00892E89"/>
    <w:rsid w:val="00893BD3"/>
    <w:rsid w:val="0089641F"/>
    <w:rsid w:val="00896B46"/>
    <w:rsid w:val="008A09F5"/>
    <w:rsid w:val="008A1169"/>
    <w:rsid w:val="008A1E72"/>
    <w:rsid w:val="008A3004"/>
    <w:rsid w:val="008A4963"/>
    <w:rsid w:val="008A4A22"/>
    <w:rsid w:val="008A593C"/>
    <w:rsid w:val="008A5FD4"/>
    <w:rsid w:val="008A62BE"/>
    <w:rsid w:val="008B2043"/>
    <w:rsid w:val="008B2A4B"/>
    <w:rsid w:val="008B3147"/>
    <w:rsid w:val="008B364E"/>
    <w:rsid w:val="008B5A67"/>
    <w:rsid w:val="008B789B"/>
    <w:rsid w:val="008B78E4"/>
    <w:rsid w:val="008C1259"/>
    <w:rsid w:val="008C15D9"/>
    <w:rsid w:val="008C1BBA"/>
    <w:rsid w:val="008C3E32"/>
    <w:rsid w:val="008C415B"/>
    <w:rsid w:val="008C4813"/>
    <w:rsid w:val="008C4872"/>
    <w:rsid w:val="008C4941"/>
    <w:rsid w:val="008C4BB0"/>
    <w:rsid w:val="008C5697"/>
    <w:rsid w:val="008C60DC"/>
    <w:rsid w:val="008C66B9"/>
    <w:rsid w:val="008C670C"/>
    <w:rsid w:val="008C7101"/>
    <w:rsid w:val="008D043D"/>
    <w:rsid w:val="008D0C98"/>
    <w:rsid w:val="008D24E5"/>
    <w:rsid w:val="008D336E"/>
    <w:rsid w:val="008D4E3A"/>
    <w:rsid w:val="008D532C"/>
    <w:rsid w:val="008D7CCE"/>
    <w:rsid w:val="008E029F"/>
    <w:rsid w:val="008E0608"/>
    <w:rsid w:val="008E2D35"/>
    <w:rsid w:val="008E34AF"/>
    <w:rsid w:val="008E3F91"/>
    <w:rsid w:val="008E5614"/>
    <w:rsid w:val="008E5B09"/>
    <w:rsid w:val="008E5E38"/>
    <w:rsid w:val="008F1BA7"/>
    <w:rsid w:val="008F257B"/>
    <w:rsid w:val="008F2A0E"/>
    <w:rsid w:val="008F2F19"/>
    <w:rsid w:val="0090054C"/>
    <w:rsid w:val="0090339D"/>
    <w:rsid w:val="00903FB1"/>
    <w:rsid w:val="00906F9E"/>
    <w:rsid w:val="009070C2"/>
    <w:rsid w:val="00907636"/>
    <w:rsid w:val="0091032E"/>
    <w:rsid w:val="00910BB1"/>
    <w:rsid w:val="009122A9"/>
    <w:rsid w:val="00912558"/>
    <w:rsid w:val="00915310"/>
    <w:rsid w:val="00916084"/>
    <w:rsid w:val="0092264A"/>
    <w:rsid w:val="00922D9D"/>
    <w:rsid w:val="00923A8D"/>
    <w:rsid w:val="00927495"/>
    <w:rsid w:val="00927A82"/>
    <w:rsid w:val="0093076A"/>
    <w:rsid w:val="00930773"/>
    <w:rsid w:val="00930F80"/>
    <w:rsid w:val="009318BE"/>
    <w:rsid w:val="00931CB0"/>
    <w:rsid w:val="009356B9"/>
    <w:rsid w:val="00936AC4"/>
    <w:rsid w:val="00940524"/>
    <w:rsid w:val="009438F6"/>
    <w:rsid w:val="00943945"/>
    <w:rsid w:val="00945518"/>
    <w:rsid w:val="00952D69"/>
    <w:rsid w:val="009544DF"/>
    <w:rsid w:val="0095458F"/>
    <w:rsid w:val="009545B0"/>
    <w:rsid w:val="00954A71"/>
    <w:rsid w:val="009577DA"/>
    <w:rsid w:val="009612DF"/>
    <w:rsid w:val="00961DD0"/>
    <w:rsid w:val="009624F8"/>
    <w:rsid w:val="00964B74"/>
    <w:rsid w:val="00967F92"/>
    <w:rsid w:val="00971804"/>
    <w:rsid w:val="0097257D"/>
    <w:rsid w:val="00972FF8"/>
    <w:rsid w:val="00973085"/>
    <w:rsid w:val="00974AD1"/>
    <w:rsid w:val="00976B2D"/>
    <w:rsid w:val="0097752E"/>
    <w:rsid w:val="00977BCF"/>
    <w:rsid w:val="009817BD"/>
    <w:rsid w:val="00982D61"/>
    <w:rsid w:val="009834E6"/>
    <w:rsid w:val="00987C4F"/>
    <w:rsid w:val="0099054D"/>
    <w:rsid w:val="0099058E"/>
    <w:rsid w:val="009912C0"/>
    <w:rsid w:val="00993676"/>
    <w:rsid w:val="00993CCB"/>
    <w:rsid w:val="00994419"/>
    <w:rsid w:val="009957AA"/>
    <w:rsid w:val="00996261"/>
    <w:rsid w:val="00996693"/>
    <w:rsid w:val="00997327"/>
    <w:rsid w:val="0099774D"/>
    <w:rsid w:val="009977A8"/>
    <w:rsid w:val="00997F7B"/>
    <w:rsid w:val="009A068E"/>
    <w:rsid w:val="009A0A97"/>
    <w:rsid w:val="009A1F45"/>
    <w:rsid w:val="009A2C92"/>
    <w:rsid w:val="009A4280"/>
    <w:rsid w:val="009A4A4C"/>
    <w:rsid w:val="009A4B7A"/>
    <w:rsid w:val="009A513C"/>
    <w:rsid w:val="009A53CA"/>
    <w:rsid w:val="009A66AA"/>
    <w:rsid w:val="009A6806"/>
    <w:rsid w:val="009A6B5B"/>
    <w:rsid w:val="009A7A86"/>
    <w:rsid w:val="009A7B17"/>
    <w:rsid w:val="009B0FCC"/>
    <w:rsid w:val="009B211C"/>
    <w:rsid w:val="009B7227"/>
    <w:rsid w:val="009C17C3"/>
    <w:rsid w:val="009C245D"/>
    <w:rsid w:val="009C26EE"/>
    <w:rsid w:val="009C27B7"/>
    <w:rsid w:val="009C3220"/>
    <w:rsid w:val="009C5CD3"/>
    <w:rsid w:val="009D1409"/>
    <w:rsid w:val="009D37FC"/>
    <w:rsid w:val="009D5978"/>
    <w:rsid w:val="009D70A5"/>
    <w:rsid w:val="009E1223"/>
    <w:rsid w:val="009E2B6C"/>
    <w:rsid w:val="009E3A7E"/>
    <w:rsid w:val="009E704C"/>
    <w:rsid w:val="009E7427"/>
    <w:rsid w:val="009F2212"/>
    <w:rsid w:val="009F2B36"/>
    <w:rsid w:val="009F396A"/>
    <w:rsid w:val="009F603D"/>
    <w:rsid w:val="009F6308"/>
    <w:rsid w:val="009F6593"/>
    <w:rsid w:val="009F65F4"/>
    <w:rsid w:val="009F79D1"/>
    <w:rsid w:val="00A00545"/>
    <w:rsid w:val="00A0088F"/>
    <w:rsid w:val="00A03226"/>
    <w:rsid w:val="00A03F6A"/>
    <w:rsid w:val="00A04CBB"/>
    <w:rsid w:val="00A0531E"/>
    <w:rsid w:val="00A07032"/>
    <w:rsid w:val="00A11E17"/>
    <w:rsid w:val="00A12FFD"/>
    <w:rsid w:val="00A14DC1"/>
    <w:rsid w:val="00A1558F"/>
    <w:rsid w:val="00A168B0"/>
    <w:rsid w:val="00A213DC"/>
    <w:rsid w:val="00A21971"/>
    <w:rsid w:val="00A22B5F"/>
    <w:rsid w:val="00A23881"/>
    <w:rsid w:val="00A23F8D"/>
    <w:rsid w:val="00A26B17"/>
    <w:rsid w:val="00A271DF"/>
    <w:rsid w:val="00A31D34"/>
    <w:rsid w:val="00A3233A"/>
    <w:rsid w:val="00A37FFD"/>
    <w:rsid w:val="00A402C0"/>
    <w:rsid w:val="00A40926"/>
    <w:rsid w:val="00A42FD7"/>
    <w:rsid w:val="00A45649"/>
    <w:rsid w:val="00A46907"/>
    <w:rsid w:val="00A46CAB"/>
    <w:rsid w:val="00A5432B"/>
    <w:rsid w:val="00A54C5C"/>
    <w:rsid w:val="00A5540B"/>
    <w:rsid w:val="00A55417"/>
    <w:rsid w:val="00A55B71"/>
    <w:rsid w:val="00A569E0"/>
    <w:rsid w:val="00A61530"/>
    <w:rsid w:val="00A63B00"/>
    <w:rsid w:val="00A64069"/>
    <w:rsid w:val="00A64F97"/>
    <w:rsid w:val="00A72B8B"/>
    <w:rsid w:val="00A75AD8"/>
    <w:rsid w:val="00A76E61"/>
    <w:rsid w:val="00A7754C"/>
    <w:rsid w:val="00A82696"/>
    <w:rsid w:val="00A82BD5"/>
    <w:rsid w:val="00A869DC"/>
    <w:rsid w:val="00A91E24"/>
    <w:rsid w:val="00A96732"/>
    <w:rsid w:val="00A971A6"/>
    <w:rsid w:val="00A97608"/>
    <w:rsid w:val="00AA1FD8"/>
    <w:rsid w:val="00AA55E2"/>
    <w:rsid w:val="00AA7D19"/>
    <w:rsid w:val="00AB1EFB"/>
    <w:rsid w:val="00AB2AE9"/>
    <w:rsid w:val="00AB3B20"/>
    <w:rsid w:val="00AB3C43"/>
    <w:rsid w:val="00AB4039"/>
    <w:rsid w:val="00AB4061"/>
    <w:rsid w:val="00AB7A26"/>
    <w:rsid w:val="00AC2E9D"/>
    <w:rsid w:val="00AC408C"/>
    <w:rsid w:val="00AC45C8"/>
    <w:rsid w:val="00AC491D"/>
    <w:rsid w:val="00AC5859"/>
    <w:rsid w:val="00AC7143"/>
    <w:rsid w:val="00AC732D"/>
    <w:rsid w:val="00AD16BB"/>
    <w:rsid w:val="00AD1844"/>
    <w:rsid w:val="00AD5C33"/>
    <w:rsid w:val="00AD6CF5"/>
    <w:rsid w:val="00AE1A60"/>
    <w:rsid w:val="00AE2211"/>
    <w:rsid w:val="00AE2BA4"/>
    <w:rsid w:val="00AE3E60"/>
    <w:rsid w:val="00AE487C"/>
    <w:rsid w:val="00AE5FE1"/>
    <w:rsid w:val="00AE6882"/>
    <w:rsid w:val="00AF003D"/>
    <w:rsid w:val="00AF0B36"/>
    <w:rsid w:val="00AF0D84"/>
    <w:rsid w:val="00AF2CAB"/>
    <w:rsid w:val="00AF7DBF"/>
    <w:rsid w:val="00B00ED8"/>
    <w:rsid w:val="00B02225"/>
    <w:rsid w:val="00B02435"/>
    <w:rsid w:val="00B04BDF"/>
    <w:rsid w:val="00B07BD2"/>
    <w:rsid w:val="00B10319"/>
    <w:rsid w:val="00B105B1"/>
    <w:rsid w:val="00B10C13"/>
    <w:rsid w:val="00B11E2C"/>
    <w:rsid w:val="00B12945"/>
    <w:rsid w:val="00B12B3D"/>
    <w:rsid w:val="00B1459C"/>
    <w:rsid w:val="00B16097"/>
    <w:rsid w:val="00B16D17"/>
    <w:rsid w:val="00B16D46"/>
    <w:rsid w:val="00B210C9"/>
    <w:rsid w:val="00B21B22"/>
    <w:rsid w:val="00B2281B"/>
    <w:rsid w:val="00B23990"/>
    <w:rsid w:val="00B23D1C"/>
    <w:rsid w:val="00B24305"/>
    <w:rsid w:val="00B25035"/>
    <w:rsid w:val="00B25137"/>
    <w:rsid w:val="00B26F73"/>
    <w:rsid w:val="00B30EAD"/>
    <w:rsid w:val="00B30F1D"/>
    <w:rsid w:val="00B310AF"/>
    <w:rsid w:val="00B317BD"/>
    <w:rsid w:val="00B3218E"/>
    <w:rsid w:val="00B32B85"/>
    <w:rsid w:val="00B332EB"/>
    <w:rsid w:val="00B3452A"/>
    <w:rsid w:val="00B35FA5"/>
    <w:rsid w:val="00B37FE2"/>
    <w:rsid w:val="00B46E81"/>
    <w:rsid w:val="00B4757B"/>
    <w:rsid w:val="00B51836"/>
    <w:rsid w:val="00B519B2"/>
    <w:rsid w:val="00B5235D"/>
    <w:rsid w:val="00B53105"/>
    <w:rsid w:val="00B554F7"/>
    <w:rsid w:val="00B56DA1"/>
    <w:rsid w:val="00B56E72"/>
    <w:rsid w:val="00B60AD5"/>
    <w:rsid w:val="00B628E8"/>
    <w:rsid w:val="00B63567"/>
    <w:rsid w:val="00B64692"/>
    <w:rsid w:val="00B65336"/>
    <w:rsid w:val="00B6621A"/>
    <w:rsid w:val="00B67696"/>
    <w:rsid w:val="00B737DE"/>
    <w:rsid w:val="00B7499B"/>
    <w:rsid w:val="00B76A0E"/>
    <w:rsid w:val="00B801EA"/>
    <w:rsid w:val="00B80BCE"/>
    <w:rsid w:val="00B81B6A"/>
    <w:rsid w:val="00B83073"/>
    <w:rsid w:val="00B8731F"/>
    <w:rsid w:val="00B87358"/>
    <w:rsid w:val="00B87CA2"/>
    <w:rsid w:val="00B90786"/>
    <w:rsid w:val="00B91097"/>
    <w:rsid w:val="00B9305E"/>
    <w:rsid w:val="00B9370F"/>
    <w:rsid w:val="00B93C96"/>
    <w:rsid w:val="00B962E5"/>
    <w:rsid w:val="00BA1346"/>
    <w:rsid w:val="00BA1728"/>
    <w:rsid w:val="00BA2B57"/>
    <w:rsid w:val="00BA50A0"/>
    <w:rsid w:val="00BA6452"/>
    <w:rsid w:val="00BA7EA5"/>
    <w:rsid w:val="00BB247B"/>
    <w:rsid w:val="00BB274D"/>
    <w:rsid w:val="00BB4D66"/>
    <w:rsid w:val="00BB56AA"/>
    <w:rsid w:val="00BB5856"/>
    <w:rsid w:val="00BB5F36"/>
    <w:rsid w:val="00BC0D12"/>
    <w:rsid w:val="00BC2970"/>
    <w:rsid w:val="00BC3BEB"/>
    <w:rsid w:val="00BC6D71"/>
    <w:rsid w:val="00BD024B"/>
    <w:rsid w:val="00BD1278"/>
    <w:rsid w:val="00BD251E"/>
    <w:rsid w:val="00BD283E"/>
    <w:rsid w:val="00BD28B2"/>
    <w:rsid w:val="00BD547F"/>
    <w:rsid w:val="00BD555C"/>
    <w:rsid w:val="00BD58BE"/>
    <w:rsid w:val="00BD63A7"/>
    <w:rsid w:val="00BE0674"/>
    <w:rsid w:val="00BE0A8F"/>
    <w:rsid w:val="00BE21ED"/>
    <w:rsid w:val="00BE2FC0"/>
    <w:rsid w:val="00BE3D92"/>
    <w:rsid w:val="00BE5A88"/>
    <w:rsid w:val="00BF0D50"/>
    <w:rsid w:val="00BF104A"/>
    <w:rsid w:val="00BF3B1C"/>
    <w:rsid w:val="00BF4400"/>
    <w:rsid w:val="00BF5423"/>
    <w:rsid w:val="00BF75D2"/>
    <w:rsid w:val="00C006D0"/>
    <w:rsid w:val="00C00F68"/>
    <w:rsid w:val="00C027FD"/>
    <w:rsid w:val="00C02EB0"/>
    <w:rsid w:val="00C142C3"/>
    <w:rsid w:val="00C149AB"/>
    <w:rsid w:val="00C14BA4"/>
    <w:rsid w:val="00C15F18"/>
    <w:rsid w:val="00C16387"/>
    <w:rsid w:val="00C1679D"/>
    <w:rsid w:val="00C16F2A"/>
    <w:rsid w:val="00C200CD"/>
    <w:rsid w:val="00C21E37"/>
    <w:rsid w:val="00C2272C"/>
    <w:rsid w:val="00C254B7"/>
    <w:rsid w:val="00C25E8C"/>
    <w:rsid w:val="00C26E2C"/>
    <w:rsid w:val="00C31188"/>
    <w:rsid w:val="00C33AA1"/>
    <w:rsid w:val="00C36769"/>
    <w:rsid w:val="00C4128F"/>
    <w:rsid w:val="00C425BE"/>
    <w:rsid w:val="00C4373C"/>
    <w:rsid w:val="00C458DD"/>
    <w:rsid w:val="00C46ACA"/>
    <w:rsid w:val="00C5168F"/>
    <w:rsid w:val="00C52E1B"/>
    <w:rsid w:val="00C54C27"/>
    <w:rsid w:val="00C55567"/>
    <w:rsid w:val="00C56808"/>
    <w:rsid w:val="00C60832"/>
    <w:rsid w:val="00C61E7C"/>
    <w:rsid w:val="00C6452E"/>
    <w:rsid w:val="00C64840"/>
    <w:rsid w:val="00C64875"/>
    <w:rsid w:val="00C66268"/>
    <w:rsid w:val="00C674DE"/>
    <w:rsid w:val="00C70EB9"/>
    <w:rsid w:val="00C72E69"/>
    <w:rsid w:val="00C776CD"/>
    <w:rsid w:val="00C77F20"/>
    <w:rsid w:val="00C807C6"/>
    <w:rsid w:val="00C81C92"/>
    <w:rsid w:val="00C829D0"/>
    <w:rsid w:val="00C84333"/>
    <w:rsid w:val="00C84AF8"/>
    <w:rsid w:val="00C873A0"/>
    <w:rsid w:val="00C907F8"/>
    <w:rsid w:val="00C91166"/>
    <w:rsid w:val="00C914D6"/>
    <w:rsid w:val="00C9257F"/>
    <w:rsid w:val="00C93C2F"/>
    <w:rsid w:val="00C940B1"/>
    <w:rsid w:val="00C95B20"/>
    <w:rsid w:val="00C979E6"/>
    <w:rsid w:val="00C97C0B"/>
    <w:rsid w:val="00CA18E3"/>
    <w:rsid w:val="00CA3212"/>
    <w:rsid w:val="00CA3B60"/>
    <w:rsid w:val="00CA4898"/>
    <w:rsid w:val="00CA4A31"/>
    <w:rsid w:val="00CA4A82"/>
    <w:rsid w:val="00CA5B65"/>
    <w:rsid w:val="00CA61DE"/>
    <w:rsid w:val="00CA6B54"/>
    <w:rsid w:val="00CB017A"/>
    <w:rsid w:val="00CB242C"/>
    <w:rsid w:val="00CB308F"/>
    <w:rsid w:val="00CB4E14"/>
    <w:rsid w:val="00CB629B"/>
    <w:rsid w:val="00CB6752"/>
    <w:rsid w:val="00CB7C85"/>
    <w:rsid w:val="00CC00E4"/>
    <w:rsid w:val="00CC0AC8"/>
    <w:rsid w:val="00CC292C"/>
    <w:rsid w:val="00CC2C5B"/>
    <w:rsid w:val="00CC3CB1"/>
    <w:rsid w:val="00CC4CBF"/>
    <w:rsid w:val="00CC4CF1"/>
    <w:rsid w:val="00CC7B3D"/>
    <w:rsid w:val="00CD2B11"/>
    <w:rsid w:val="00CD3499"/>
    <w:rsid w:val="00CD4A96"/>
    <w:rsid w:val="00CE12CA"/>
    <w:rsid w:val="00CE2712"/>
    <w:rsid w:val="00CE3072"/>
    <w:rsid w:val="00CE309C"/>
    <w:rsid w:val="00CE48E6"/>
    <w:rsid w:val="00CE607F"/>
    <w:rsid w:val="00CE6A1B"/>
    <w:rsid w:val="00CF0F30"/>
    <w:rsid w:val="00CF1997"/>
    <w:rsid w:val="00CF31E6"/>
    <w:rsid w:val="00CF32F5"/>
    <w:rsid w:val="00CF3A39"/>
    <w:rsid w:val="00CF7A03"/>
    <w:rsid w:val="00CF7CCE"/>
    <w:rsid w:val="00D030C8"/>
    <w:rsid w:val="00D049EB"/>
    <w:rsid w:val="00D0545A"/>
    <w:rsid w:val="00D05F75"/>
    <w:rsid w:val="00D07116"/>
    <w:rsid w:val="00D0762C"/>
    <w:rsid w:val="00D101D1"/>
    <w:rsid w:val="00D102ED"/>
    <w:rsid w:val="00D107CA"/>
    <w:rsid w:val="00D11309"/>
    <w:rsid w:val="00D1409E"/>
    <w:rsid w:val="00D14409"/>
    <w:rsid w:val="00D1681D"/>
    <w:rsid w:val="00D17EBF"/>
    <w:rsid w:val="00D2001C"/>
    <w:rsid w:val="00D21341"/>
    <w:rsid w:val="00D25F23"/>
    <w:rsid w:val="00D26ADD"/>
    <w:rsid w:val="00D26F89"/>
    <w:rsid w:val="00D272E4"/>
    <w:rsid w:val="00D2786C"/>
    <w:rsid w:val="00D3048D"/>
    <w:rsid w:val="00D304CA"/>
    <w:rsid w:val="00D309E1"/>
    <w:rsid w:val="00D31A7C"/>
    <w:rsid w:val="00D32229"/>
    <w:rsid w:val="00D35880"/>
    <w:rsid w:val="00D37A3C"/>
    <w:rsid w:val="00D41553"/>
    <w:rsid w:val="00D41A22"/>
    <w:rsid w:val="00D45701"/>
    <w:rsid w:val="00D46CAC"/>
    <w:rsid w:val="00D46EB6"/>
    <w:rsid w:val="00D46F6D"/>
    <w:rsid w:val="00D5098A"/>
    <w:rsid w:val="00D519A5"/>
    <w:rsid w:val="00D51A25"/>
    <w:rsid w:val="00D53807"/>
    <w:rsid w:val="00D546A0"/>
    <w:rsid w:val="00D54975"/>
    <w:rsid w:val="00D54D14"/>
    <w:rsid w:val="00D56F1A"/>
    <w:rsid w:val="00D571E7"/>
    <w:rsid w:val="00D6046B"/>
    <w:rsid w:val="00D627CB"/>
    <w:rsid w:val="00D63600"/>
    <w:rsid w:val="00D64A52"/>
    <w:rsid w:val="00D6691E"/>
    <w:rsid w:val="00D70A01"/>
    <w:rsid w:val="00D72491"/>
    <w:rsid w:val="00D726A1"/>
    <w:rsid w:val="00D72CA8"/>
    <w:rsid w:val="00D73889"/>
    <w:rsid w:val="00D74992"/>
    <w:rsid w:val="00D75192"/>
    <w:rsid w:val="00D761DB"/>
    <w:rsid w:val="00D76689"/>
    <w:rsid w:val="00D818D2"/>
    <w:rsid w:val="00D824EF"/>
    <w:rsid w:val="00D8521F"/>
    <w:rsid w:val="00D8560D"/>
    <w:rsid w:val="00D86249"/>
    <w:rsid w:val="00D877AF"/>
    <w:rsid w:val="00D8781A"/>
    <w:rsid w:val="00D90357"/>
    <w:rsid w:val="00D9079D"/>
    <w:rsid w:val="00D91A5D"/>
    <w:rsid w:val="00D9286A"/>
    <w:rsid w:val="00D92F1A"/>
    <w:rsid w:val="00D93128"/>
    <w:rsid w:val="00D932C7"/>
    <w:rsid w:val="00D93438"/>
    <w:rsid w:val="00D93C67"/>
    <w:rsid w:val="00D967B1"/>
    <w:rsid w:val="00DA096B"/>
    <w:rsid w:val="00DA156B"/>
    <w:rsid w:val="00DA39F4"/>
    <w:rsid w:val="00DA49A5"/>
    <w:rsid w:val="00DA6F0E"/>
    <w:rsid w:val="00DB12AC"/>
    <w:rsid w:val="00DB17B5"/>
    <w:rsid w:val="00DB4D03"/>
    <w:rsid w:val="00DB4DDF"/>
    <w:rsid w:val="00DB64A6"/>
    <w:rsid w:val="00DB66B8"/>
    <w:rsid w:val="00DB7A2B"/>
    <w:rsid w:val="00DC2123"/>
    <w:rsid w:val="00DC3E74"/>
    <w:rsid w:val="00DC4FC9"/>
    <w:rsid w:val="00DC602A"/>
    <w:rsid w:val="00DC6083"/>
    <w:rsid w:val="00DC6D7B"/>
    <w:rsid w:val="00DC73FF"/>
    <w:rsid w:val="00DD0094"/>
    <w:rsid w:val="00DD11C5"/>
    <w:rsid w:val="00DD2220"/>
    <w:rsid w:val="00DD5310"/>
    <w:rsid w:val="00DD6535"/>
    <w:rsid w:val="00DE00B0"/>
    <w:rsid w:val="00DE175E"/>
    <w:rsid w:val="00DE259B"/>
    <w:rsid w:val="00DE3262"/>
    <w:rsid w:val="00DE350B"/>
    <w:rsid w:val="00DE5E31"/>
    <w:rsid w:val="00DE7291"/>
    <w:rsid w:val="00DE7546"/>
    <w:rsid w:val="00DE7CA3"/>
    <w:rsid w:val="00DF09BC"/>
    <w:rsid w:val="00DF39F8"/>
    <w:rsid w:val="00DF4452"/>
    <w:rsid w:val="00DF4740"/>
    <w:rsid w:val="00DF734D"/>
    <w:rsid w:val="00E00009"/>
    <w:rsid w:val="00E02DC3"/>
    <w:rsid w:val="00E05014"/>
    <w:rsid w:val="00E05E48"/>
    <w:rsid w:val="00E06B72"/>
    <w:rsid w:val="00E10904"/>
    <w:rsid w:val="00E11258"/>
    <w:rsid w:val="00E1384F"/>
    <w:rsid w:val="00E13CB1"/>
    <w:rsid w:val="00E14B7D"/>
    <w:rsid w:val="00E14BDF"/>
    <w:rsid w:val="00E16277"/>
    <w:rsid w:val="00E16967"/>
    <w:rsid w:val="00E1698C"/>
    <w:rsid w:val="00E16DB5"/>
    <w:rsid w:val="00E177B1"/>
    <w:rsid w:val="00E17CE8"/>
    <w:rsid w:val="00E2183D"/>
    <w:rsid w:val="00E21AD8"/>
    <w:rsid w:val="00E231C8"/>
    <w:rsid w:val="00E244DF"/>
    <w:rsid w:val="00E2514C"/>
    <w:rsid w:val="00E25C3F"/>
    <w:rsid w:val="00E26135"/>
    <w:rsid w:val="00E26D03"/>
    <w:rsid w:val="00E273C2"/>
    <w:rsid w:val="00E30682"/>
    <w:rsid w:val="00E32886"/>
    <w:rsid w:val="00E32AED"/>
    <w:rsid w:val="00E34142"/>
    <w:rsid w:val="00E367A5"/>
    <w:rsid w:val="00E40A37"/>
    <w:rsid w:val="00E40A50"/>
    <w:rsid w:val="00E41B1D"/>
    <w:rsid w:val="00E44124"/>
    <w:rsid w:val="00E441C7"/>
    <w:rsid w:val="00E478EA"/>
    <w:rsid w:val="00E47BB4"/>
    <w:rsid w:val="00E52005"/>
    <w:rsid w:val="00E53C33"/>
    <w:rsid w:val="00E54320"/>
    <w:rsid w:val="00E55575"/>
    <w:rsid w:val="00E556C5"/>
    <w:rsid w:val="00E56DB8"/>
    <w:rsid w:val="00E56E3F"/>
    <w:rsid w:val="00E57CD7"/>
    <w:rsid w:val="00E57E74"/>
    <w:rsid w:val="00E6069B"/>
    <w:rsid w:val="00E61A95"/>
    <w:rsid w:val="00E63DC5"/>
    <w:rsid w:val="00E6462C"/>
    <w:rsid w:val="00E6478B"/>
    <w:rsid w:val="00E649E3"/>
    <w:rsid w:val="00E64AFA"/>
    <w:rsid w:val="00E65172"/>
    <w:rsid w:val="00E65365"/>
    <w:rsid w:val="00E71287"/>
    <w:rsid w:val="00E728E6"/>
    <w:rsid w:val="00E75D83"/>
    <w:rsid w:val="00E762CC"/>
    <w:rsid w:val="00E8695A"/>
    <w:rsid w:val="00E86A67"/>
    <w:rsid w:val="00E878F1"/>
    <w:rsid w:val="00E91E6F"/>
    <w:rsid w:val="00E91FB9"/>
    <w:rsid w:val="00E92B92"/>
    <w:rsid w:val="00E9478A"/>
    <w:rsid w:val="00E94FBA"/>
    <w:rsid w:val="00E95DE7"/>
    <w:rsid w:val="00E965CC"/>
    <w:rsid w:val="00E97163"/>
    <w:rsid w:val="00EA0190"/>
    <w:rsid w:val="00EA0BC5"/>
    <w:rsid w:val="00EA2FB5"/>
    <w:rsid w:val="00EA36FD"/>
    <w:rsid w:val="00EA3F50"/>
    <w:rsid w:val="00EA5CBE"/>
    <w:rsid w:val="00EA6AAA"/>
    <w:rsid w:val="00EA772C"/>
    <w:rsid w:val="00EB0698"/>
    <w:rsid w:val="00EB0B51"/>
    <w:rsid w:val="00EB0D24"/>
    <w:rsid w:val="00EB2344"/>
    <w:rsid w:val="00EB24AF"/>
    <w:rsid w:val="00EB2588"/>
    <w:rsid w:val="00EB2A50"/>
    <w:rsid w:val="00EB304A"/>
    <w:rsid w:val="00EB3123"/>
    <w:rsid w:val="00EB3C64"/>
    <w:rsid w:val="00EC0B73"/>
    <w:rsid w:val="00EC0BF1"/>
    <w:rsid w:val="00EC1057"/>
    <w:rsid w:val="00EC2960"/>
    <w:rsid w:val="00ED6FC4"/>
    <w:rsid w:val="00EE021B"/>
    <w:rsid w:val="00EE279D"/>
    <w:rsid w:val="00EE5374"/>
    <w:rsid w:val="00EE56BB"/>
    <w:rsid w:val="00EE5C0F"/>
    <w:rsid w:val="00EE6653"/>
    <w:rsid w:val="00EE7027"/>
    <w:rsid w:val="00EE7B40"/>
    <w:rsid w:val="00EF027B"/>
    <w:rsid w:val="00EF0416"/>
    <w:rsid w:val="00EF1C30"/>
    <w:rsid w:val="00EF2C9E"/>
    <w:rsid w:val="00EF329F"/>
    <w:rsid w:val="00EF3925"/>
    <w:rsid w:val="00EF3E35"/>
    <w:rsid w:val="00EF4527"/>
    <w:rsid w:val="00EF5069"/>
    <w:rsid w:val="00EF5399"/>
    <w:rsid w:val="00EF6335"/>
    <w:rsid w:val="00F01954"/>
    <w:rsid w:val="00F04170"/>
    <w:rsid w:val="00F0778C"/>
    <w:rsid w:val="00F07AB0"/>
    <w:rsid w:val="00F10731"/>
    <w:rsid w:val="00F14A27"/>
    <w:rsid w:val="00F14D87"/>
    <w:rsid w:val="00F175E1"/>
    <w:rsid w:val="00F20B09"/>
    <w:rsid w:val="00F218A3"/>
    <w:rsid w:val="00F22B58"/>
    <w:rsid w:val="00F22DB7"/>
    <w:rsid w:val="00F23FDB"/>
    <w:rsid w:val="00F24726"/>
    <w:rsid w:val="00F3098E"/>
    <w:rsid w:val="00F32AA6"/>
    <w:rsid w:val="00F34AE1"/>
    <w:rsid w:val="00F3708E"/>
    <w:rsid w:val="00F372E1"/>
    <w:rsid w:val="00F42B16"/>
    <w:rsid w:val="00F42F97"/>
    <w:rsid w:val="00F453A3"/>
    <w:rsid w:val="00F45699"/>
    <w:rsid w:val="00F479DB"/>
    <w:rsid w:val="00F5050D"/>
    <w:rsid w:val="00F5056B"/>
    <w:rsid w:val="00F50685"/>
    <w:rsid w:val="00F510F5"/>
    <w:rsid w:val="00F51228"/>
    <w:rsid w:val="00F5353F"/>
    <w:rsid w:val="00F564FA"/>
    <w:rsid w:val="00F56F86"/>
    <w:rsid w:val="00F57CC2"/>
    <w:rsid w:val="00F57E01"/>
    <w:rsid w:val="00F633B3"/>
    <w:rsid w:val="00F64472"/>
    <w:rsid w:val="00F6455F"/>
    <w:rsid w:val="00F64BE7"/>
    <w:rsid w:val="00F6511D"/>
    <w:rsid w:val="00F65531"/>
    <w:rsid w:val="00F659A9"/>
    <w:rsid w:val="00F67336"/>
    <w:rsid w:val="00F70E92"/>
    <w:rsid w:val="00F70F66"/>
    <w:rsid w:val="00F71E16"/>
    <w:rsid w:val="00F7304C"/>
    <w:rsid w:val="00F75807"/>
    <w:rsid w:val="00F801C4"/>
    <w:rsid w:val="00F81FB9"/>
    <w:rsid w:val="00F829C6"/>
    <w:rsid w:val="00F83284"/>
    <w:rsid w:val="00F84A0A"/>
    <w:rsid w:val="00F86DD1"/>
    <w:rsid w:val="00F93BCD"/>
    <w:rsid w:val="00F94597"/>
    <w:rsid w:val="00F94842"/>
    <w:rsid w:val="00F949AD"/>
    <w:rsid w:val="00F96E6A"/>
    <w:rsid w:val="00FA1D0E"/>
    <w:rsid w:val="00FA308F"/>
    <w:rsid w:val="00FA3A64"/>
    <w:rsid w:val="00FA5F6E"/>
    <w:rsid w:val="00FA629E"/>
    <w:rsid w:val="00FA65D1"/>
    <w:rsid w:val="00FA7310"/>
    <w:rsid w:val="00FB00EE"/>
    <w:rsid w:val="00FB1625"/>
    <w:rsid w:val="00FB2DD4"/>
    <w:rsid w:val="00FB2EDE"/>
    <w:rsid w:val="00FB3113"/>
    <w:rsid w:val="00FB77E7"/>
    <w:rsid w:val="00FC18A4"/>
    <w:rsid w:val="00FC3C24"/>
    <w:rsid w:val="00FC3CA1"/>
    <w:rsid w:val="00FC59FD"/>
    <w:rsid w:val="00FD0227"/>
    <w:rsid w:val="00FD0EB1"/>
    <w:rsid w:val="00FD133F"/>
    <w:rsid w:val="00FD2A96"/>
    <w:rsid w:val="00FD50EF"/>
    <w:rsid w:val="00FD7078"/>
    <w:rsid w:val="00FE4A72"/>
    <w:rsid w:val="00FE55B8"/>
    <w:rsid w:val="00FF0A2B"/>
    <w:rsid w:val="00FF127A"/>
    <w:rsid w:val="00FF13FD"/>
    <w:rsid w:val="00FF3423"/>
    <w:rsid w:val="00FF45DD"/>
    <w:rsid w:val="00FF620D"/>
    <w:rsid w:val="00FF6E6C"/>
    <w:rsid w:val="00FF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57"/>
  </w:style>
  <w:style w:type="paragraph" w:styleId="Heading1">
    <w:name w:val="heading 1"/>
    <w:basedOn w:val="Normal"/>
    <w:link w:val="Heading1Char"/>
    <w:uiPriority w:val="9"/>
    <w:qFormat/>
    <w:rsid w:val="00C36769"/>
    <w:pPr>
      <w:spacing w:before="240" w:after="120"/>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next w:val="Normal"/>
    <w:link w:val="Heading3Char"/>
    <w:uiPriority w:val="9"/>
    <w:semiHidden/>
    <w:unhideWhenUsed/>
    <w:qFormat/>
    <w:rsid w:val="00DB12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6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618"/>
    <w:rPr>
      <w:color w:val="0000FF" w:themeColor="hyperlink"/>
      <w:u w:val="single"/>
    </w:rPr>
  </w:style>
  <w:style w:type="character" w:styleId="CommentReference">
    <w:name w:val="annotation reference"/>
    <w:basedOn w:val="DefaultParagraphFont"/>
    <w:uiPriority w:val="99"/>
    <w:semiHidden/>
    <w:unhideWhenUsed/>
    <w:rsid w:val="006731AD"/>
    <w:rPr>
      <w:sz w:val="16"/>
      <w:szCs w:val="16"/>
    </w:rPr>
  </w:style>
  <w:style w:type="paragraph" w:styleId="CommentText">
    <w:name w:val="annotation text"/>
    <w:basedOn w:val="Normal"/>
    <w:link w:val="CommentTextChar"/>
    <w:uiPriority w:val="99"/>
    <w:unhideWhenUsed/>
    <w:rsid w:val="006731AD"/>
    <w:rPr>
      <w:sz w:val="20"/>
      <w:szCs w:val="20"/>
    </w:rPr>
  </w:style>
  <w:style w:type="character" w:customStyle="1" w:styleId="CommentTextChar">
    <w:name w:val="Comment Text Char"/>
    <w:basedOn w:val="DefaultParagraphFont"/>
    <w:link w:val="CommentText"/>
    <w:uiPriority w:val="99"/>
    <w:rsid w:val="006731AD"/>
    <w:rPr>
      <w:sz w:val="20"/>
      <w:szCs w:val="20"/>
    </w:rPr>
  </w:style>
  <w:style w:type="paragraph" w:styleId="CommentSubject">
    <w:name w:val="annotation subject"/>
    <w:basedOn w:val="CommentText"/>
    <w:next w:val="CommentText"/>
    <w:link w:val="CommentSubjectChar"/>
    <w:uiPriority w:val="99"/>
    <w:semiHidden/>
    <w:unhideWhenUsed/>
    <w:rsid w:val="006731AD"/>
    <w:rPr>
      <w:b/>
      <w:bCs/>
    </w:rPr>
  </w:style>
  <w:style w:type="character" w:customStyle="1" w:styleId="CommentSubjectChar">
    <w:name w:val="Comment Subject Char"/>
    <w:basedOn w:val="CommentTextChar"/>
    <w:link w:val="CommentSubject"/>
    <w:uiPriority w:val="99"/>
    <w:semiHidden/>
    <w:rsid w:val="006731AD"/>
    <w:rPr>
      <w:b/>
      <w:bCs/>
      <w:sz w:val="20"/>
      <w:szCs w:val="20"/>
    </w:rPr>
  </w:style>
  <w:style w:type="paragraph" w:styleId="BalloonText">
    <w:name w:val="Balloon Text"/>
    <w:basedOn w:val="Normal"/>
    <w:link w:val="BalloonTextChar"/>
    <w:uiPriority w:val="99"/>
    <w:semiHidden/>
    <w:unhideWhenUsed/>
    <w:rsid w:val="006731AD"/>
    <w:rPr>
      <w:rFonts w:ascii="Tahoma" w:hAnsi="Tahoma" w:cs="Tahoma"/>
      <w:sz w:val="16"/>
      <w:szCs w:val="16"/>
    </w:rPr>
  </w:style>
  <w:style w:type="character" w:customStyle="1" w:styleId="BalloonTextChar">
    <w:name w:val="Balloon Text Char"/>
    <w:basedOn w:val="DefaultParagraphFont"/>
    <w:link w:val="BalloonText"/>
    <w:uiPriority w:val="99"/>
    <w:semiHidden/>
    <w:rsid w:val="006731AD"/>
    <w:rPr>
      <w:rFonts w:ascii="Tahoma" w:hAnsi="Tahoma" w:cs="Tahoma"/>
      <w:sz w:val="16"/>
      <w:szCs w:val="16"/>
    </w:rPr>
  </w:style>
  <w:style w:type="paragraph" w:styleId="ListParagraph">
    <w:name w:val="List Paragraph"/>
    <w:basedOn w:val="Normal"/>
    <w:uiPriority w:val="34"/>
    <w:qFormat/>
    <w:rsid w:val="00C60832"/>
    <w:pPr>
      <w:ind w:left="720"/>
      <w:contextualSpacing/>
    </w:pPr>
  </w:style>
  <w:style w:type="table" w:styleId="TableGrid">
    <w:name w:val="Table Grid"/>
    <w:basedOn w:val="TableNormal"/>
    <w:uiPriority w:val="59"/>
    <w:rsid w:val="0086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5E31"/>
  </w:style>
  <w:style w:type="character" w:customStyle="1" w:styleId="jrnl">
    <w:name w:val="jrnl"/>
    <w:basedOn w:val="DefaultParagraphFont"/>
    <w:rsid w:val="0089641F"/>
  </w:style>
  <w:style w:type="character" w:customStyle="1" w:styleId="ref-vol">
    <w:name w:val="ref-vol"/>
    <w:basedOn w:val="DefaultParagraphFont"/>
    <w:rsid w:val="0089641F"/>
  </w:style>
  <w:style w:type="character" w:customStyle="1" w:styleId="mixed-citation">
    <w:name w:val="mixed-citation"/>
    <w:rsid w:val="0089641F"/>
  </w:style>
  <w:style w:type="character" w:customStyle="1" w:styleId="ref-title">
    <w:name w:val="ref-title"/>
    <w:rsid w:val="0089641F"/>
  </w:style>
  <w:style w:type="character" w:customStyle="1" w:styleId="ref-journal">
    <w:name w:val="ref-journal"/>
    <w:basedOn w:val="DefaultParagraphFont"/>
    <w:rsid w:val="0089641F"/>
  </w:style>
  <w:style w:type="character" w:customStyle="1" w:styleId="Heading1Char">
    <w:name w:val="Heading 1 Char"/>
    <w:basedOn w:val="DefaultParagraphFont"/>
    <w:link w:val="Heading1"/>
    <w:uiPriority w:val="9"/>
    <w:rsid w:val="00C36769"/>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DefaultParagraphFont"/>
    <w:rsid w:val="00C36769"/>
  </w:style>
  <w:style w:type="character" w:styleId="Emphasis">
    <w:name w:val="Emphasis"/>
    <w:basedOn w:val="DefaultParagraphFont"/>
    <w:uiPriority w:val="20"/>
    <w:qFormat/>
    <w:rsid w:val="00F372E1"/>
    <w:rPr>
      <w:b/>
      <w:bCs/>
      <w:i w:val="0"/>
      <w:iCs w:val="0"/>
    </w:rPr>
  </w:style>
  <w:style w:type="paragraph" w:customStyle="1" w:styleId="p1">
    <w:name w:val="p1"/>
    <w:basedOn w:val="Normal"/>
    <w:rsid w:val="00D72491"/>
    <w:rPr>
      <w:rFonts w:ascii="Helvetica" w:hAnsi="Helvetica" w:cs="Times New Roman"/>
      <w:sz w:val="15"/>
      <w:szCs w:val="15"/>
      <w:lang w:val="fr-FR" w:eastAsia="fr-FR"/>
    </w:rPr>
  </w:style>
  <w:style w:type="character" w:customStyle="1" w:styleId="s1">
    <w:name w:val="s1"/>
    <w:basedOn w:val="DefaultParagraphFont"/>
    <w:rsid w:val="00D72491"/>
    <w:rPr>
      <w:color w:val="3977FC"/>
    </w:rPr>
  </w:style>
  <w:style w:type="character" w:customStyle="1" w:styleId="apple-converted-space">
    <w:name w:val="apple-converted-space"/>
    <w:basedOn w:val="DefaultParagraphFont"/>
    <w:rsid w:val="00D72491"/>
  </w:style>
  <w:style w:type="paragraph" w:styleId="Revision">
    <w:name w:val="Revision"/>
    <w:hidden/>
    <w:uiPriority w:val="99"/>
    <w:semiHidden/>
    <w:rsid w:val="008B364E"/>
  </w:style>
  <w:style w:type="character" w:customStyle="1" w:styleId="s2">
    <w:name w:val="s2"/>
    <w:basedOn w:val="DefaultParagraphFont"/>
    <w:rsid w:val="0047349B"/>
    <w:rPr>
      <w:rFonts w:ascii="Helvetica" w:hAnsi="Helvetica" w:hint="default"/>
      <w:sz w:val="10"/>
      <w:szCs w:val="10"/>
    </w:rPr>
  </w:style>
  <w:style w:type="paragraph" w:styleId="NormalWeb">
    <w:name w:val="Normal (Web)"/>
    <w:basedOn w:val="Normal"/>
    <w:uiPriority w:val="99"/>
    <w:unhideWhenUsed/>
    <w:rsid w:val="00A04CBB"/>
    <w:rPr>
      <w:rFonts w:ascii="Times New Roman" w:eastAsiaTheme="minorHAnsi" w:hAnsi="Times New Roman" w:cs="Times New Roman"/>
      <w:sz w:val="24"/>
      <w:szCs w:val="24"/>
      <w:lang w:eastAsia="en-GB"/>
    </w:rPr>
  </w:style>
  <w:style w:type="character" w:customStyle="1" w:styleId="highlight2">
    <w:name w:val="highlight2"/>
    <w:basedOn w:val="DefaultParagraphFont"/>
    <w:rsid w:val="007B4A80"/>
  </w:style>
  <w:style w:type="character" w:customStyle="1" w:styleId="cit">
    <w:name w:val="cit"/>
    <w:rsid w:val="003438E4"/>
  </w:style>
  <w:style w:type="character" w:styleId="FollowedHyperlink">
    <w:name w:val="FollowedHyperlink"/>
    <w:basedOn w:val="DefaultParagraphFont"/>
    <w:uiPriority w:val="99"/>
    <w:semiHidden/>
    <w:unhideWhenUsed/>
    <w:rsid w:val="000814AD"/>
    <w:rPr>
      <w:color w:val="800080" w:themeColor="followedHyperlink"/>
      <w:u w:val="single"/>
    </w:rPr>
  </w:style>
  <w:style w:type="paragraph" w:styleId="FootnoteText">
    <w:name w:val="footnote text"/>
    <w:basedOn w:val="Normal"/>
    <w:link w:val="FootnoteTextChar"/>
    <w:uiPriority w:val="99"/>
    <w:semiHidden/>
    <w:unhideWhenUsed/>
    <w:rsid w:val="00E54320"/>
    <w:rPr>
      <w:sz w:val="20"/>
      <w:szCs w:val="20"/>
    </w:rPr>
  </w:style>
  <w:style w:type="character" w:customStyle="1" w:styleId="FootnoteTextChar">
    <w:name w:val="Footnote Text Char"/>
    <w:basedOn w:val="DefaultParagraphFont"/>
    <w:link w:val="FootnoteText"/>
    <w:uiPriority w:val="99"/>
    <w:semiHidden/>
    <w:rsid w:val="00E54320"/>
    <w:rPr>
      <w:sz w:val="20"/>
      <w:szCs w:val="20"/>
    </w:rPr>
  </w:style>
  <w:style w:type="character" w:styleId="FootnoteReference">
    <w:name w:val="footnote reference"/>
    <w:basedOn w:val="DefaultParagraphFont"/>
    <w:uiPriority w:val="99"/>
    <w:semiHidden/>
    <w:unhideWhenUsed/>
    <w:rsid w:val="00E54320"/>
    <w:rPr>
      <w:vertAlign w:val="superscript"/>
    </w:rPr>
  </w:style>
  <w:style w:type="character" w:customStyle="1" w:styleId="Heading4Char">
    <w:name w:val="Heading 4 Char"/>
    <w:basedOn w:val="DefaultParagraphFont"/>
    <w:link w:val="Heading4"/>
    <w:uiPriority w:val="9"/>
    <w:semiHidden/>
    <w:rsid w:val="00D0762C"/>
    <w:rPr>
      <w:rFonts w:asciiTheme="majorHAnsi" w:eastAsiaTheme="majorEastAsia" w:hAnsiTheme="majorHAnsi" w:cstheme="majorBidi"/>
      <w:b/>
      <w:bCs/>
      <w:i/>
      <w:iCs/>
      <w:color w:val="4F81BD" w:themeColor="accent1"/>
    </w:rPr>
  </w:style>
  <w:style w:type="paragraph" w:customStyle="1" w:styleId="References">
    <w:name w:val="References"/>
    <w:rsid w:val="004B205F"/>
    <w:pPr>
      <w:spacing w:before="100" w:beforeAutospacing="1" w:after="100" w:afterAutospacing="1"/>
      <w:ind w:left="1985" w:hanging="1134"/>
      <w:jc w:val="both"/>
    </w:pPr>
    <w:rPr>
      <w:rFonts w:ascii="Trebuchet MS" w:eastAsia="Times New Roman" w:hAnsi="Trebuchet MS" w:cs="Times New Roman"/>
      <w:sz w:val="20"/>
      <w:szCs w:val="21"/>
      <w:lang w:eastAsia="en-GB"/>
    </w:rPr>
  </w:style>
  <w:style w:type="character" w:customStyle="1" w:styleId="Heading3Char">
    <w:name w:val="Heading 3 Char"/>
    <w:basedOn w:val="DefaultParagraphFont"/>
    <w:link w:val="Heading3"/>
    <w:uiPriority w:val="9"/>
    <w:semiHidden/>
    <w:rsid w:val="00DB12A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B12AC"/>
    <w:rPr>
      <w:b/>
      <w:bCs/>
    </w:rPr>
  </w:style>
  <w:style w:type="paragraph" w:styleId="ListBullet">
    <w:name w:val="List Bullet"/>
    <w:basedOn w:val="Normal"/>
    <w:uiPriority w:val="99"/>
    <w:unhideWhenUsed/>
    <w:rsid w:val="00E14B7D"/>
    <w:pPr>
      <w:numPr>
        <w:numId w:val="18"/>
      </w:numPr>
      <w:contextualSpacing/>
    </w:pPr>
  </w:style>
  <w:style w:type="character" w:customStyle="1" w:styleId="citation-publication-date">
    <w:name w:val="citation-publication-date"/>
    <w:basedOn w:val="DefaultParagraphFont"/>
    <w:rsid w:val="00A45649"/>
  </w:style>
  <w:style w:type="character" w:customStyle="1" w:styleId="doi2">
    <w:name w:val="doi2"/>
    <w:basedOn w:val="DefaultParagraphFont"/>
    <w:rsid w:val="00A45649"/>
  </w:style>
  <w:style w:type="paragraph" w:styleId="Header">
    <w:name w:val="header"/>
    <w:basedOn w:val="Normal"/>
    <w:link w:val="HeaderChar"/>
    <w:uiPriority w:val="99"/>
    <w:unhideWhenUsed/>
    <w:rsid w:val="002F2732"/>
    <w:pPr>
      <w:tabs>
        <w:tab w:val="center" w:pos="4513"/>
        <w:tab w:val="right" w:pos="9026"/>
      </w:tabs>
    </w:pPr>
  </w:style>
  <w:style w:type="character" w:customStyle="1" w:styleId="HeaderChar">
    <w:name w:val="Header Char"/>
    <w:basedOn w:val="DefaultParagraphFont"/>
    <w:link w:val="Header"/>
    <w:uiPriority w:val="99"/>
    <w:rsid w:val="002F2732"/>
  </w:style>
  <w:style w:type="paragraph" w:styleId="Footer">
    <w:name w:val="footer"/>
    <w:basedOn w:val="Normal"/>
    <w:link w:val="FooterChar"/>
    <w:uiPriority w:val="99"/>
    <w:unhideWhenUsed/>
    <w:rsid w:val="002F2732"/>
    <w:pPr>
      <w:tabs>
        <w:tab w:val="center" w:pos="4513"/>
        <w:tab w:val="right" w:pos="9026"/>
      </w:tabs>
    </w:pPr>
  </w:style>
  <w:style w:type="character" w:customStyle="1" w:styleId="FooterChar">
    <w:name w:val="Footer Char"/>
    <w:basedOn w:val="DefaultParagraphFont"/>
    <w:link w:val="Footer"/>
    <w:uiPriority w:val="99"/>
    <w:rsid w:val="002F2732"/>
  </w:style>
  <w:style w:type="paragraph" w:customStyle="1" w:styleId="title1">
    <w:name w:val="title1"/>
    <w:basedOn w:val="Normal"/>
    <w:rsid w:val="00826DAD"/>
    <w:rPr>
      <w:rFonts w:ascii="Times New Roman" w:eastAsia="Times New Roman" w:hAnsi="Times New Roman" w:cs="Times New Roman"/>
      <w:sz w:val="27"/>
      <w:szCs w:val="27"/>
      <w:lang w:eastAsia="en-GB"/>
    </w:rPr>
  </w:style>
  <w:style w:type="paragraph" w:customStyle="1" w:styleId="desc2">
    <w:name w:val="desc2"/>
    <w:basedOn w:val="Normal"/>
    <w:rsid w:val="00826DAD"/>
    <w:rPr>
      <w:rFonts w:ascii="Times New Roman" w:eastAsia="Times New Roman" w:hAnsi="Times New Roman" w:cs="Times New Roman"/>
      <w:sz w:val="26"/>
      <w:szCs w:val="26"/>
      <w:lang w:eastAsia="en-GB"/>
    </w:rPr>
  </w:style>
  <w:style w:type="paragraph" w:customStyle="1" w:styleId="details1">
    <w:name w:val="details1"/>
    <w:basedOn w:val="Normal"/>
    <w:rsid w:val="00826DAD"/>
    <w:rPr>
      <w:rFonts w:ascii="Times New Roman" w:eastAsia="Times New Roman" w:hAnsi="Times New Roman" w:cs="Times New Roman"/>
      <w:lang w:eastAsia="en-GB"/>
    </w:rPr>
  </w:style>
  <w:style w:type="paragraph" w:customStyle="1" w:styleId="BibEntry">
    <w:name w:val="BibEntry"/>
    <w:basedOn w:val="Normal"/>
    <w:rsid w:val="00826DAD"/>
    <w:rPr>
      <w:rFonts w:ascii="Times New Roman" w:eastAsia="Times New Roman" w:hAnsi="Times New Roman" w:cs="Times New Roman"/>
      <w:sz w:val="20"/>
      <w:szCs w:val="20"/>
    </w:rPr>
  </w:style>
  <w:style w:type="character" w:customStyle="1" w:styleId="ilfuvd">
    <w:name w:val="ilfuvd"/>
    <w:basedOn w:val="DefaultParagraphFont"/>
    <w:rsid w:val="008E3F91"/>
  </w:style>
  <w:style w:type="character" w:customStyle="1" w:styleId="e24kjd">
    <w:name w:val="e24kjd"/>
    <w:basedOn w:val="DefaultParagraphFont"/>
    <w:rsid w:val="0057531E"/>
  </w:style>
  <w:style w:type="character" w:styleId="LineNumber">
    <w:name w:val="line number"/>
    <w:basedOn w:val="DefaultParagraphFont"/>
    <w:uiPriority w:val="99"/>
    <w:semiHidden/>
    <w:unhideWhenUsed/>
    <w:rsid w:val="0072176C"/>
  </w:style>
  <w:style w:type="character" w:customStyle="1" w:styleId="tlid-translation">
    <w:name w:val="tlid-translation"/>
    <w:basedOn w:val="DefaultParagraphFont"/>
    <w:rsid w:val="005A0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57"/>
  </w:style>
  <w:style w:type="paragraph" w:styleId="Heading1">
    <w:name w:val="heading 1"/>
    <w:basedOn w:val="Normal"/>
    <w:link w:val="Heading1Char"/>
    <w:uiPriority w:val="9"/>
    <w:qFormat/>
    <w:rsid w:val="00C36769"/>
    <w:pPr>
      <w:spacing w:before="240" w:after="120"/>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next w:val="Normal"/>
    <w:link w:val="Heading3Char"/>
    <w:uiPriority w:val="9"/>
    <w:semiHidden/>
    <w:unhideWhenUsed/>
    <w:qFormat/>
    <w:rsid w:val="00DB12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6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618"/>
    <w:rPr>
      <w:color w:val="0000FF" w:themeColor="hyperlink"/>
      <w:u w:val="single"/>
    </w:rPr>
  </w:style>
  <w:style w:type="character" w:styleId="CommentReference">
    <w:name w:val="annotation reference"/>
    <w:basedOn w:val="DefaultParagraphFont"/>
    <w:uiPriority w:val="99"/>
    <w:semiHidden/>
    <w:unhideWhenUsed/>
    <w:rsid w:val="006731AD"/>
    <w:rPr>
      <w:sz w:val="16"/>
      <w:szCs w:val="16"/>
    </w:rPr>
  </w:style>
  <w:style w:type="paragraph" w:styleId="CommentText">
    <w:name w:val="annotation text"/>
    <w:basedOn w:val="Normal"/>
    <w:link w:val="CommentTextChar"/>
    <w:uiPriority w:val="99"/>
    <w:unhideWhenUsed/>
    <w:rsid w:val="006731AD"/>
    <w:rPr>
      <w:sz w:val="20"/>
      <w:szCs w:val="20"/>
    </w:rPr>
  </w:style>
  <w:style w:type="character" w:customStyle="1" w:styleId="CommentTextChar">
    <w:name w:val="Comment Text Char"/>
    <w:basedOn w:val="DefaultParagraphFont"/>
    <w:link w:val="CommentText"/>
    <w:uiPriority w:val="99"/>
    <w:rsid w:val="006731AD"/>
    <w:rPr>
      <w:sz w:val="20"/>
      <w:szCs w:val="20"/>
    </w:rPr>
  </w:style>
  <w:style w:type="paragraph" w:styleId="CommentSubject">
    <w:name w:val="annotation subject"/>
    <w:basedOn w:val="CommentText"/>
    <w:next w:val="CommentText"/>
    <w:link w:val="CommentSubjectChar"/>
    <w:uiPriority w:val="99"/>
    <w:semiHidden/>
    <w:unhideWhenUsed/>
    <w:rsid w:val="006731AD"/>
    <w:rPr>
      <w:b/>
      <w:bCs/>
    </w:rPr>
  </w:style>
  <w:style w:type="character" w:customStyle="1" w:styleId="CommentSubjectChar">
    <w:name w:val="Comment Subject Char"/>
    <w:basedOn w:val="CommentTextChar"/>
    <w:link w:val="CommentSubject"/>
    <w:uiPriority w:val="99"/>
    <w:semiHidden/>
    <w:rsid w:val="006731AD"/>
    <w:rPr>
      <w:b/>
      <w:bCs/>
      <w:sz w:val="20"/>
      <w:szCs w:val="20"/>
    </w:rPr>
  </w:style>
  <w:style w:type="paragraph" w:styleId="BalloonText">
    <w:name w:val="Balloon Text"/>
    <w:basedOn w:val="Normal"/>
    <w:link w:val="BalloonTextChar"/>
    <w:uiPriority w:val="99"/>
    <w:semiHidden/>
    <w:unhideWhenUsed/>
    <w:rsid w:val="006731AD"/>
    <w:rPr>
      <w:rFonts w:ascii="Tahoma" w:hAnsi="Tahoma" w:cs="Tahoma"/>
      <w:sz w:val="16"/>
      <w:szCs w:val="16"/>
    </w:rPr>
  </w:style>
  <w:style w:type="character" w:customStyle="1" w:styleId="BalloonTextChar">
    <w:name w:val="Balloon Text Char"/>
    <w:basedOn w:val="DefaultParagraphFont"/>
    <w:link w:val="BalloonText"/>
    <w:uiPriority w:val="99"/>
    <w:semiHidden/>
    <w:rsid w:val="006731AD"/>
    <w:rPr>
      <w:rFonts w:ascii="Tahoma" w:hAnsi="Tahoma" w:cs="Tahoma"/>
      <w:sz w:val="16"/>
      <w:szCs w:val="16"/>
    </w:rPr>
  </w:style>
  <w:style w:type="paragraph" w:styleId="ListParagraph">
    <w:name w:val="List Paragraph"/>
    <w:basedOn w:val="Normal"/>
    <w:uiPriority w:val="34"/>
    <w:qFormat/>
    <w:rsid w:val="00C60832"/>
    <w:pPr>
      <w:ind w:left="720"/>
      <w:contextualSpacing/>
    </w:pPr>
  </w:style>
  <w:style w:type="table" w:styleId="TableGrid">
    <w:name w:val="Table Grid"/>
    <w:basedOn w:val="TableNormal"/>
    <w:uiPriority w:val="59"/>
    <w:rsid w:val="0086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E5E31"/>
  </w:style>
  <w:style w:type="character" w:customStyle="1" w:styleId="jrnl">
    <w:name w:val="jrnl"/>
    <w:basedOn w:val="DefaultParagraphFont"/>
    <w:rsid w:val="0089641F"/>
  </w:style>
  <w:style w:type="character" w:customStyle="1" w:styleId="ref-vol">
    <w:name w:val="ref-vol"/>
    <w:basedOn w:val="DefaultParagraphFont"/>
    <w:rsid w:val="0089641F"/>
  </w:style>
  <w:style w:type="character" w:customStyle="1" w:styleId="mixed-citation">
    <w:name w:val="mixed-citation"/>
    <w:rsid w:val="0089641F"/>
  </w:style>
  <w:style w:type="character" w:customStyle="1" w:styleId="ref-title">
    <w:name w:val="ref-title"/>
    <w:rsid w:val="0089641F"/>
  </w:style>
  <w:style w:type="character" w:customStyle="1" w:styleId="ref-journal">
    <w:name w:val="ref-journal"/>
    <w:basedOn w:val="DefaultParagraphFont"/>
    <w:rsid w:val="0089641F"/>
  </w:style>
  <w:style w:type="character" w:customStyle="1" w:styleId="Heading1Char">
    <w:name w:val="Heading 1 Char"/>
    <w:basedOn w:val="DefaultParagraphFont"/>
    <w:link w:val="Heading1"/>
    <w:uiPriority w:val="9"/>
    <w:rsid w:val="00C36769"/>
    <w:rPr>
      <w:rFonts w:ascii="Times New Roman" w:eastAsia="Times New Roman" w:hAnsi="Times New Roman" w:cs="Times New Roman"/>
      <w:b/>
      <w:bCs/>
      <w:color w:val="000000"/>
      <w:kern w:val="36"/>
      <w:sz w:val="33"/>
      <w:szCs w:val="33"/>
      <w:lang w:eastAsia="en-GB"/>
    </w:rPr>
  </w:style>
  <w:style w:type="character" w:customStyle="1" w:styleId="highlight">
    <w:name w:val="highlight"/>
    <w:basedOn w:val="DefaultParagraphFont"/>
    <w:rsid w:val="00C36769"/>
  </w:style>
  <w:style w:type="character" w:styleId="Emphasis">
    <w:name w:val="Emphasis"/>
    <w:basedOn w:val="DefaultParagraphFont"/>
    <w:uiPriority w:val="20"/>
    <w:qFormat/>
    <w:rsid w:val="00F372E1"/>
    <w:rPr>
      <w:b/>
      <w:bCs/>
      <w:i w:val="0"/>
      <w:iCs w:val="0"/>
    </w:rPr>
  </w:style>
  <w:style w:type="paragraph" w:customStyle="1" w:styleId="p1">
    <w:name w:val="p1"/>
    <w:basedOn w:val="Normal"/>
    <w:rsid w:val="00D72491"/>
    <w:rPr>
      <w:rFonts w:ascii="Helvetica" w:hAnsi="Helvetica" w:cs="Times New Roman"/>
      <w:sz w:val="15"/>
      <w:szCs w:val="15"/>
      <w:lang w:val="fr-FR" w:eastAsia="fr-FR"/>
    </w:rPr>
  </w:style>
  <w:style w:type="character" w:customStyle="1" w:styleId="s1">
    <w:name w:val="s1"/>
    <w:basedOn w:val="DefaultParagraphFont"/>
    <w:rsid w:val="00D72491"/>
    <w:rPr>
      <w:color w:val="3977FC"/>
    </w:rPr>
  </w:style>
  <w:style w:type="character" w:customStyle="1" w:styleId="apple-converted-space">
    <w:name w:val="apple-converted-space"/>
    <w:basedOn w:val="DefaultParagraphFont"/>
    <w:rsid w:val="00D72491"/>
  </w:style>
  <w:style w:type="paragraph" w:styleId="Revision">
    <w:name w:val="Revision"/>
    <w:hidden/>
    <w:uiPriority w:val="99"/>
    <w:semiHidden/>
    <w:rsid w:val="008B364E"/>
  </w:style>
  <w:style w:type="character" w:customStyle="1" w:styleId="s2">
    <w:name w:val="s2"/>
    <w:basedOn w:val="DefaultParagraphFont"/>
    <w:rsid w:val="0047349B"/>
    <w:rPr>
      <w:rFonts w:ascii="Helvetica" w:hAnsi="Helvetica" w:hint="default"/>
      <w:sz w:val="10"/>
      <w:szCs w:val="10"/>
    </w:rPr>
  </w:style>
  <w:style w:type="paragraph" w:styleId="NormalWeb">
    <w:name w:val="Normal (Web)"/>
    <w:basedOn w:val="Normal"/>
    <w:uiPriority w:val="99"/>
    <w:unhideWhenUsed/>
    <w:rsid w:val="00A04CBB"/>
    <w:rPr>
      <w:rFonts w:ascii="Times New Roman" w:eastAsiaTheme="minorHAnsi" w:hAnsi="Times New Roman" w:cs="Times New Roman"/>
      <w:sz w:val="24"/>
      <w:szCs w:val="24"/>
      <w:lang w:eastAsia="en-GB"/>
    </w:rPr>
  </w:style>
  <w:style w:type="character" w:customStyle="1" w:styleId="highlight2">
    <w:name w:val="highlight2"/>
    <w:basedOn w:val="DefaultParagraphFont"/>
    <w:rsid w:val="007B4A80"/>
  </w:style>
  <w:style w:type="character" w:customStyle="1" w:styleId="cit">
    <w:name w:val="cit"/>
    <w:rsid w:val="003438E4"/>
  </w:style>
  <w:style w:type="character" w:styleId="FollowedHyperlink">
    <w:name w:val="FollowedHyperlink"/>
    <w:basedOn w:val="DefaultParagraphFont"/>
    <w:uiPriority w:val="99"/>
    <w:semiHidden/>
    <w:unhideWhenUsed/>
    <w:rsid w:val="000814AD"/>
    <w:rPr>
      <w:color w:val="800080" w:themeColor="followedHyperlink"/>
      <w:u w:val="single"/>
    </w:rPr>
  </w:style>
  <w:style w:type="paragraph" w:styleId="FootnoteText">
    <w:name w:val="footnote text"/>
    <w:basedOn w:val="Normal"/>
    <w:link w:val="FootnoteTextChar"/>
    <w:uiPriority w:val="99"/>
    <w:semiHidden/>
    <w:unhideWhenUsed/>
    <w:rsid w:val="00E54320"/>
    <w:rPr>
      <w:sz w:val="20"/>
      <w:szCs w:val="20"/>
    </w:rPr>
  </w:style>
  <w:style w:type="character" w:customStyle="1" w:styleId="FootnoteTextChar">
    <w:name w:val="Footnote Text Char"/>
    <w:basedOn w:val="DefaultParagraphFont"/>
    <w:link w:val="FootnoteText"/>
    <w:uiPriority w:val="99"/>
    <w:semiHidden/>
    <w:rsid w:val="00E54320"/>
    <w:rPr>
      <w:sz w:val="20"/>
      <w:szCs w:val="20"/>
    </w:rPr>
  </w:style>
  <w:style w:type="character" w:styleId="FootnoteReference">
    <w:name w:val="footnote reference"/>
    <w:basedOn w:val="DefaultParagraphFont"/>
    <w:uiPriority w:val="99"/>
    <w:semiHidden/>
    <w:unhideWhenUsed/>
    <w:rsid w:val="00E54320"/>
    <w:rPr>
      <w:vertAlign w:val="superscript"/>
    </w:rPr>
  </w:style>
  <w:style w:type="character" w:customStyle="1" w:styleId="Heading4Char">
    <w:name w:val="Heading 4 Char"/>
    <w:basedOn w:val="DefaultParagraphFont"/>
    <w:link w:val="Heading4"/>
    <w:uiPriority w:val="9"/>
    <w:semiHidden/>
    <w:rsid w:val="00D0762C"/>
    <w:rPr>
      <w:rFonts w:asciiTheme="majorHAnsi" w:eastAsiaTheme="majorEastAsia" w:hAnsiTheme="majorHAnsi" w:cstheme="majorBidi"/>
      <w:b/>
      <w:bCs/>
      <w:i/>
      <w:iCs/>
      <w:color w:val="4F81BD" w:themeColor="accent1"/>
    </w:rPr>
  </w:style>
  <w:style w:type="paragraph" w:customStyle="1" w:styleId="References">
    <w:name w:val="References"/>
    <w:rsid w:val="004B205F"/>
    <w:pPr>
      <w:spacing w:before="100" w:beforeAutospacing="1" w:after="100" w:afterAutospacing="1"/>
      <w:ind w:left="1985" w:hanging="1134"/>
      <w:jc w:val="both"/>
    </w:pPr>
    <w:rPr>
      <w:rFonts w:ascii="Trebuchet MS" w:eastAsia="Times New Roman" w:hAnsi="Trebuchet MS" w:cs="Times New Roman"/>
      <w:sz w:val="20"/>
      <w:szCs w:val="21"/>
      <w:lang w:eastAsia="en-GB"/>
    </w:rPr>
  </w:style>
  <w:style w:type="character" w:customStyle="1" w:styleId="Heading3Char">
    <w:name w:val="Heading 3 Char"/>
    <w:basedOn w:val="DefaultParagraphFont"/>
    <w:link w:val="Heading3"/>
    <w:uiPriority w:val="9"/>
    <w:semiHidden/>
    <w:rsid w:val="00DB12A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B12AC"/>
    <w:rPr>
      <w:b/>
      <w:bCs/>
    </w:rPr>
  </w:style>
  <w:style w:type="paragraph" w:styleId="ListBullet">
    <w:name w:val="List Bullet"/>
    <w:basedOn w:val="Normal"/>
    <w:uiPriority w:val="99"/>
    <w:unhideWhenUsed/>
    <w:rsid w:val="00E14B7D"/>
    <w:pPr>
      <w:numPr>
        <w:numId w:val="18"/>
      </w:numPr>
      <w:contextualSpacing/>
    </w:pPr>
  </w:style>
  <w:style w:type="character" w:customStyle="1" w:styleId="citation-publication-date">
    <w:name w:val="citation-publication-date"/>
    <w:basedOn w:val="DefaultParagraphFont"/>
    <w:rsid w:val="00A45649"/>
  </w:style>
  <w:style w:type="character" w:customStyle="1" w:styleId="doi2">
    <w:name w:val="doi2"/>
    <w:basedOn w:val="DefaultParagraphFont"/>
    <w:rsid w:val="00A45649"/>
  </w:style>
  <w:style w:type="paragraph" w:styleId="Header">
    <w:name w:val="header"/>
    <w:basedOn w:val="Normal"/>
    <w:link w:val="HeaderChar"/>
    <w:uiPriority w:val="99"/>
    <w:unhideWhenUsed/>
    <w:rsid w:val="002F2732"/>
    <w:pPr>
      <w:tabs>
        <w:tab w:val="center" w:pos="4513"/>
        <w:tab w:val="right" w:pos="9026"/>
      </w:tabs>
    </w:pPr>
  </w:style>
  <w:style w:type="character" w:customStyle="1" w:styleId="HeaderChar">
    <w:name w:val="Header Char"/>
    <w:basedOn w:val="DefaultParagraphFont"/>
    <w:link w:val="Header"/>
    <w:uiPriority w:val="99"/>
    <w:rsid w:val="002F2732"/>
  </w:style>
  <w:style w:type="paragraph" w:styleId="Footer">
    <w:name w:val="footer"/>
    <w:basedOn w:val="Normal"/>
    <w:link w:val="FooterChar"/>
    <w:uiPriority w:val="99"/>
    <w:unhideWhenUsed/>
    <w:rsid w:val="002F2732"/>
    <w:pPr>
      <w:tabs>
        <w:tab w:val="center" w:pos="4513"/>
        <w:tab w:val="right" w:pos="9026"/>
      </w:tabs>
    </w:pPr>
  </w:style>
  <w:style w:type="character" w:customStyle="1" w:styleId="FooterChar">
    <w:name w:val="Footer Char"/>
    <w:basedOn w:val="DefaultParagraphFont"/>
    <w:link w:val="Footer"/>
    <w:uiPriority w:val="99"/>
    <w:rsid w:val="002F2732"/>
  </w:style>
  <w:style w:type="paragraph" w:customStyle="1" w:styleId="title1">
    <w:name w:val="title1"/>
    <w:basedOn w:val="Normal"/>
    <w:rsid w:val="00826DAD"/>
    <w:rPr>
      <w:rFonts w:ascii="Times New Roman" w:eastAsia="Times New Roman" w:hAnsi="Times New Roman" w:cs="Times New Roman"/>
      <w:sz w:val="27"/>
      <w:szCs w:val="27"/>
      <w:lang w:eastAsia="en-GB"/>
    </w:rPr>
  </w:style>
  <w:style w:type="paragraph" w:customStyle="1" w:styleId="desc2">
    <w:name w:val="desc2"/>
    <w:basedOn w:val="Normal"/>
    <w:rsid w:val="00826DAD"/>
    <w:rPr>
      <w:rFonts w:ascii="Times New Roman" w:eastAsia="Times New Roman" w:hAnsi="Times New Roman" w:cs="Times New Roman"/>
      <w:sz w:val="26"/>
      <w:szCs w:val="26"/>
      <w:lang w:eastAsia="en-GB"/>
    </w:rPr>
  </w:style>
  <w:style w:type="paragraph" w:customStyle="1" w:styleId="details1">
    <w:name w:val="details1"/>
    <w:basedOn w:val="Normal"/>
    <w:rsid w:val="00826DAD"/>
    <w:rPr>
      <w:rFonts w:ascii="Times New Roman" w:eastAsia="Times New Roman" w:hAnsi="Times New Roman" w:cs="Times New Roman"/>
      <w:lang w:eastAsia="en-GB"/>
    </w:rPr>
  </w:style>
  <w:style w:type="paragraph" w:customStyle="1" w:styleId="BibEntry">
    <w:name w:val="BibEntry"/>
    <w:basedOn w:val="Normal"/>
    <w:rsid w:val="00826DAD"/>
    <w:rPr>
      <w:rFonts w:ascii="Times New Roman" w:eastAsia="Times New Roman" w:hAnsi="Times New Roman" w:cs="Times New Roman"/>
      <w:sz w:val="20"/>
      <w:szCs w:val="20"/>
    </w:rPr>
  </w:style>
  <w:style w:type="character" w:customStyle="1" w:styleId="ilfuvd">
    <w:name w:val="ilfuvd"/>
    <w:basedOn w:val="DefaultParagraphFont"/>
    <w:rsid w:val="008E3F91"/>
  </w:style>
  <w:style w:type="character" w:customStyle="1" w:styleId="e24kjd">
    <w:name w:val="e24kjd"/>
    <w:basedOn w:val="DefaultParagraphFont"/>
    <w:rsid w:val="0057531E"/>
  </w:style>
  <w:style w:type="character" w:styleId="LineNumber">
    <w:name w:val="line number"/>
    <w:basedOn w:val="DefaultParagraphFont"/>
    <w:uiPriority w:val="99"/>
    <w:semiHidden/>
    <w:unhideWhenUsed/>
    <w:rsid w:val="0072176C"/>
  </w:style>
  <w:style w:type="character" w:customStyle="1" w:styleId="tlid-translation">
    <w:name w:val="tlid-translation"/>
    <w:basedOn w:val="DefaultParagraphFont"/>
    <w:rsid w:val="005A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299">
      <w:bodyDiv w:val="1"/>
      <w:marLeft w:val="0"/>
      <w:marRight w:val="0"/>
      <w:marTop w:val="0"/>
      <w:marBottom w:val="0"/>
      <w:divBdr>
        <w:top w:val="none" w:sz="0" w:space="0" w:color="auto"/>
        <w:left w:val="none" w:sz="0" w:space="0" w:color="auto"/>
        <w:bottom w:val="none" w:sz="0" w:space="0" w:color="auto"/>
        <w:right w:val="none" w:sz="0" w:space="0" w:color="auto"/>
      </w:divBdr>
      <w:divsChild>
        <w:div w:id="1834182126">
          <w:marLeft w:val="0"/>
          <w:marRight w:val="1"/>
          <w:marTop w:val="0"/>
          <w:marBottom w:val="0"/>
          <w:divBdr>
            <w:top w:val="none" w:sz="0" w:space="0" w:color="auto"/>
            <w:left w:val="none" w:sz="0" w:space="0" w:color="auto"/>
            <w:bottom w:val="none" w:sz="0" w:space="0" w:color="auto"/>
            <w:right w:val="none" w:sz="0" w:space="0" w:color="auto"/>
          </w:divBdr>
          <w:divsChild>
            <w:div w:id="1622298475">
              <w:marLeft w:val="0"/>
              <w:marRight w:val="0"/>
              <w:marTop w:val="0"/>
              <w:marBottom w:val="0"/>
              <w:divBdr>
                <w:top w:val="none" w:sz="0" w:space="0" w:color="auto"/>
                <w:left w:val="none" w:sz="0" w:space="0" w:color="auto"/>
                <w:bottom w:val="none" w:sz="0" w:space="0" w:color="auto"/>
                <w:right w:val="none" w:sz="0" w:space="0" w:color="auto"/>
              </w:divBdr>
              <w:divsChild>
                <w:div w:id="1810126513">
                  <w:marLeft w:val="0"/>
                  <w:marRight w:val="1"/>
                  <w:marTop w:val="0"/>
                  <w:marBottom w:val="0"/>
                  <w:divBdr>
                    <w:top w:val="none" w:sz="0" w:space="0" w:color="auto"/>
                    <w:left w:val="none" w:sz="0" w:space="0" w:color="auto"/>
                    <w:bottom w:val="none" w:sz="0" w:space="0" w:color="auto"/>
                    <w:right w:val="none" w:sz="0" w:space="0" w:color="auto"/>
                  </w:divBdr>
                  <w:divsChild>
                    <w:div w:id="2029328542">
                      <w:marLeft w:val="0"/>
                      <w:marRight w:val="0"/>
                      <w:marTop w:val="0"/>
                      <w:marBottom w:val="0"/>
                      <w:divBdr>
                        <w:top w:val="none" w:sz="0" w:space="0" w:color="auto"/>
                        <w:left w:val="none" w:sz="0" w:space="0" w:color="auto"/>
                        <w:bottom w:val="none" w:sz="0" w:space="0" w:color="auto"/>
                        <w:right w:val="none" w:sz="0" w:space="0" w:color="auto"/>
                      </w:divBdr>
                      <w:divsChild>
                        <w:div w:id="1967546595">
                          <w:marLeft w:val="0"/>
                          <w:marRight w:val="0"/>
                          <w:marTop w:val="0"/>
                          <w:marBottom w:val="0"/>
                          <w:divBdr>
                            <w:top w:val="none" w:sz="0" w:space="0" w:color="auto"/>
                            <w:left w:val="none" w:sz="0" w:space="0" w:color="auto"/>
                            <w:bottom w:val="none" w:sz="0" w:space="0" w:color="auto"/>
                            <w:right w:val="none" w:sz="0" w:space="0" w:color="auto"/>
                          </w:divBdr>
                          <w:divsChild>
                            <w:div w:id="110786785">
                              <w:marLeft w:val="0"/>
                              <w:marRight w:val="0"/>
                              <w:marTop w:val="120"/>
                              <w:marBottom w:val="360"/>
                              <w:divBdr>
                                <w:top w:val="none" w:sz="0" w:space="0" w:color="auto"/>
                                <w:left w:val="none" w:sz="0" w:space="0" w:color="auto"/>
                                <w:bottom w:val="none" w:sz="0" w:space="0" w:color="auto"/>
                                <w:right w:val="none" w:sz="0" w:space="0" w:color="auto"/>
                              </w:divBdr>
                              <w:divsChild>
                                <w:div w:id="208689809">
                                  <w:marLeft w:val="0"/>
                                  <w:marRight w:val="0"/>
                                  <w:marTop w:val="0"/>
                                  <w:marBottom w:val="0"/>
                                  <w:divBdr>
                                    <w:top w:val="none" w:sz="0" w:space="0" w:color="auto"/>
                                    <w:left w:val="none" w:sz="0" w:space="0" w:color="auto"/>
                                    <w:bottom w:val="none" w:sz="0" w:space="0" w:color="auto"/>
                                    <w:right w:val="none" w:sz="0" w:space="0" w:color="auto"/>
                                  </w:divBdr>
                                </w:div>
                                <w:div w:id="452594925">
                                  <w:marLeft w:val="0"/>
                                  <w:marRight w:val="0"/>
                                  <w:marTop w:val="0"/>
                                  <w:marBottom w:val="0"/>
                                  <w:divBdr>
                                    <w:top w:val="none" w:sz="0" w:space="0" w:color="auto"/>
                                    <w:left w:val="none" w:sz="0" w:space="0" w:color="auto"/>
                                    <w:bottom w:val="none" w:sz="0" w:space="0" w:color="auto"/>
                                    <w:right w:val="none" w:sz="0" w:space="0" w:color="auto"/>
                                  </w:divBdr>
                                </w:div>
                                <w:div w:id="1583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823779">
      <w:bodyDiv w:val="1"/>
      <w:marLeft w:val="0"/>
      <w:marRight w:val="0"/>
      <w:marTop w:val="0"/>
      <w:marBottom w:val="0"/>
      <w:divBdr>
        <w:top w:val="none" w:sz="0" w:space="0" w:color="auto"/>
        <w:left w:val="none" w:sz="0" w:space="0" w:color="auto"/>
        <w:bottom w:val="none" w:sz="0" w:space="0" w:color="auto"/>
        <w:right w:val="none" w:sz="0" w:space="0" w:color="auto"/>
      </w:divBdr>
    </w:div>
    <w:div w:id="351957544">
      <w:bodyDiv w:val="1"/>
      <w:marLeft w:val="0"/>
      <w:marRight w:val="0"/>
      <w:marTop w:val="0"/>
      <w:marBottom w:val="0"/>
      <w:divBdr>
        <w:top w:val="none" w:sz="0" w:space="0" w:color="auto"/>
        <w:left w:val="none" w:sz="0" w:space="0" w:color="auto"/>
        <w:bottom w:val="none" w:sz="0" w:space="0" w:color="auto"/>
        <w:right w:val="none" w:sz="0" w:space="0" w:color="auto"/>
      </w:divBdr>
    </w:div>
    <w:div w:id="369693839">
      <w:bodyDiv w:val="1"/>
      <w:marLeft w:val="0"/>
      <w:marRight w:val="0"/>
      <w:marTop w:val="0"/>
      <w:marBottom w:val="0"/>
      <w:divBdr>
        <w:top w:val="none" w:sz="0" w:space="0" w:color="auto"/>
        <w:left w:val="none" w:sz="0" w:space="0" w:color="auto"/>
        <w:bottom w:val="none" w:sz="0" w:space="0" w:color="auto"/>
        <w:right w:val="none" w:sz="0" w:space="0" w:color="auto"/>
      </w:divBdr>
      <w:divsChild>
        <w:div w:id="246813811">
          <w:marLeft w:val="0"/>
          <w:marRight w:val="0"/>
          <w:marTop w:val="0"/>
          <w:marBottom w:val="0"/>
          <w:divBdr>
            <w:top w:val="none" w:sz="0" w:space="0" w:color="auto"/>
            <w:left w:val="none" w:sz="0" w:space="0" w:color="auto"/>
            <w:bottom w:val="none" w:sz="0" w:space="0" w:color="auto"/>
            <w:right w:val="none" w:sz="0" w:space="0" w:color="auto"/>
          </w:divBdr>
          <w:divsChild>
            <w:div w:id="115874114">
              <w:marLeft w:val="0"/>
              <w:marRight w:val="0"/>
              <w:marTop w:val="0"/>
              <w:marBottom w:val="0"/>
              <w:divBdr>
                <w:top w:val="none" w:sz="0" w:space="0" w:color="auto"/>
                <w:left w:val="none" w:sz="0" w:space="0" w:color="auto"/>
                <w:bottom w:val="none" w:sz="0" w:space="0" w:color="auto"/>
                <w:right w:val="none" w:sz="0" w:space="0" w:color="auto"/>
              </w:divBdr>
            </w:div>
            <w:div w:id="143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400">
      <w:bodyDiv w:val="1"/>
      <w:marLeft w:val="0"/>
      <w:marRight w:val="0"/>
      <w:marTop w:val="0"/>
      <w:marBottom w:val="0"/>
      <w:divBdr>
        <w:top w:val="none" w:sz="0" w:space="0" w:color="auto"/>
        <w:left w:val="none" w:sz="0" w:space="0" w:color="auto"/>
        <w:bottom w:val="none" w:sz="0" w:space="0" w:color="auto"/>
        <w:right w:val="none" w:sz="0" w:space="0" w:color="auto"/>
      </w:divBdr>
    </w:div>
    <w:div w:id="491604509">
      <w:bodyDiv w:val="1"/>
      <w:marLeft w:val="0"/>
      <w:marRight w:val="0"/>
      <w:marTop w:val="0"/>
      <w:marBottom w:val="0"/>
      <w:divBdr>
        <w:top w:val="none" w:sz="0" w:space="0" w:color="auto"/>
        <w:left w:val="none" w:sz="0" w:space="0" w:color="auto"/>
        <w:bottom w:val="none" w:sz="0" w:space="0" w:color="auto"/>
        <w:right w:val="none" w:sz="0" w:space="0" w:color="auto"/>
      </w:divBdr>
      <w:divsChild>
        <w:div w:id="1973515723">
          <w:marLeft w:val="0"/>
          <w:marRight w:val="0"/>
          <w:marTop w:val="0"/>
          <w:marBottom w:val="0"/>
          <w:divBdr>
            <w:top w:val="none" w:sz="0" w:space="0" w:color="auto"/>
            <w:left w:val="none" w:sz="0" w:space="0" w:color="auto"/>
            <w:bottom w:val="none" w:sz="0" w:space="0" w:color="auto"/>
            <w:right w:val="none" w:sz="0" w:space="0" w:color="auto"/>
          </w:divBdr>
          <w:divsChild>
            <w:div w:id="33242136">
              <w:marLeft w:val="0"/>
              <w:marRight w:val="0"/>
              <w:marTop w:val="0"/>
              <w:marBottom w:val="0"/>
              <w:divBdr>
                <w:top w:val="none" w:sz="0" w:space="0" w:color="auto"/>
                <w:left w:val="none" w:sz="0" w:space="0" w:color="auto"/>
                <w:bottom w:val="none" w:sz="0" w:space="0" w:color="auto"/>
                <w:right w:val="none" w:sz="0" w:space="0" w:color="auto"/>
              </w:divBdr>
              <w:divsChild>
                <w:div w:id="577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05990">
      <w:bodyDiv w:val="1"/>
      <w:marLeft w:val="0"/>
      <w:marRight w:val="0"/>
      <w:marTop w:val="0"/>
      <w:marBottom w:val="0"/>
      <w:divBdr>
        <w:top w:val="none" w:sz="0" w:space="0" w:color="auto"/>
        <w:left w:val="none" w:sz="0" w:space="0" w:color="auto"/>
        <w:bottom w:val="none" w:sz="0" w:space="0" w:color="auto"/>
        <w:right w:val="none" w:sz="0" w:space="0" w:color="auto"/>
      </w:divBdr>
    </w:div>
    <w:div w:id="611791874">
      <w:bodyDiv w:val="1"/>
      <w:marLeft w:val="0"/>
      <w:marRight w:val="0"/>
      <w:marTop w:val="0"/>
      <w:marBottom w:val="0"/>
      <w:divBdr>
        <w:top w:val="none" w:sz="0" w:space="0" w:color="auto"/>
        <w:left w:val="none" w:sz="0" w:space="0" w:color="auto"/>
        <w:bottom w:val="none" w:sz="0" w:space="0" w:color="auto"/>
        <w:right w:val="none" w:sz="0" w:space="0" w:color="auto"/>
      </w:divBdr>
      <w:divsChild>
        <w:div w:id="2136673715">
          <w:marLeft w:val="0"/>
          <w:marRight w:val="1"/>
          <w:marTop w:val="0"/>
          <w:marBottom w:val="0"/>
          <w:divBdr>
            <w:top w:val="none" w:sz="0" w:space="0" w:color="auto"/>
            <w:left w:val="none" w:sz="0" w:space="0" w:color="auto"/>
            <w:bottom w:val="none" w:sz="0" w:space="0" w:color="auto"/>
            <w:right w:val="none" w:sz="0" w:space="0" w:color="auto"/>
          </w:divBdr>
          <w:divsChild>
            <w:div w:id="1238443858">
              <w:marLeft w:val="0"/>
              <w:marRight w:val="0"/>
              <w:marTop w:val="0"/>
              <w:marBottom w:val="0"/>
              <w:divBdr>
                <w:top w:val="none" w:sz="0" w:space="0" w:color="auto"/>
                <w:left w:val="none" w:sz="0" w:space="0" w:color="auto"/>
                <w:bottom w:val="none" w:sz="0" w:space="0" w:color="auto"/>
                <w:right w:val="none" w:sz="0" w:space="0" w:color="auto"/>
              </w:divBdr>
              <w:divsChild>
                <w:div w:id="965546187">
                  <w:marLeft w:val="0"/>
                  <w:marRight w:val="1"/>
                  <w:marTop w:val="0"/>
                  <w:marBottom w:val="0"/>
                  <w:divBdr>
                    <w:top w:val="none" w:sz="0" w:space="0" w:color="auto"/>
                    <w:left w:val="none" w:sz="0" w:space="0" w:color="auto"/>
                    <w:bottom w:val="none" w:sz="0" w:space="0" w:color="auto"/>
                    <w:right w:val="none" w:sz="0" w:space="0" w:color="auto"/>
                  </w:divBdr>
                  <w:divsChild>
                    <w:div w:id="1690526371">
                      <w:marLeft w:val="0"/>
                      <w:marRight w:val="0"/>
                      <w:marTop w:val="0"/>
                      <w:marBottom w:val="0"/>
                      <w:divBdr>
                        <w:top w:val="none" w:sz="0" w:space="0" w:color="auto"/>
                        <w:left w:val="none" w:sz="0" w:space="0" w:color="auto"/>
                        <w:bottom w:val="none" w:sz="0" w:space="0" w:color="auto"/>
                        <w:right w:val="none" w:sz="0" w:space="0" w:color="auto"/>
                      </w:divBdr>
                      <w:divsChild>
                        <w:div w:id="1375040416">
                          <w:marLeft w:val="0"/>
                          <w:marRight w:val="0"/>
                          <w:marTop w:val="0"/>
                          <w:marBottom w:val="0"/>
                          <w:divBdr>
                            <w:top w:val="none" w:sz="0" w:space="0" w:color="auto"/>
                            <w:left w:val="none" w:sz="0" w:space="0" w:color="auto"/>
                            <w:bottom w:val="none" w:sz="0" w:space="0" w:color="auto"/>
                            <w:right w:val="none" w:sz="0" w:space="0" w:color="auto"/>
                          </w:divBdr>
                          <w:divsChild>
                            <w:div w:id="947930229">
                              <w:marLeft w:val="0"/>
                              <w:marRight w:val="0"/>
                              <w:marTop w:val="120"/>
                              <w:marBottom w:val="360"/>
                              <w:divBdr>
                                <w:top w:val="none" w:sz="0" w:space="0" w:color="auto"/>
                                <w:left w:val="none" w:sz="0" w:space="0" w:color="auto"/>
                                <w:bottom w:val="none" w:sz="0" w:space="0" w:color="auto"/>
                                <w:right w:val="none" w:sz="0" w:space="0" w:color="auto"/>
                              </w:divBdr>
                              <w:divsChild>
                                <w:div w:id="273051011">
                                  <w:marLeft w:val="0"/>
                                  <w:marRight w:val="0"/>
                                  <w:marTop w:val="0"/>
                                  <w:marBottom w:val="0"/>
                                  <w:divBdr>
                                    <w:top w:val="none" w:sz="0" w:space="0" w:color="auto"/>
                                    <w:left w:val="none" w:sz="0" w:space="0" w:color="auto"/>
                                    <w:bottom w:val="none" w:sz="0" w:space="0" w:color="auto"/>
                                    <w:right w:val="none" w:sz="0" w:space="0" w:color="auto"/>
                                  </w:divBdr>
                                </w:div>
                                <w:div w:id="13872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91159">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sChild>
        <w:div w:id="856193167">
          <w:marLeft w:val="0"/>
          <w:marRight w:val="1"/>
          <w:marTop w:val="0"/>
          <w:marBottom w:val="0"/>
          <w:divBdr>
            <w:top w:val="none" w:sz="0" w:space="0" w:color="auto"/>
            <w:left w:val="none" w:sz="0" w:space="0" w:color="auto"/>
            <w:bottom w:val="none" w:sz="0" w:space="0" w:color="auto"/>
            <w:right w:val="none" w:sz="0" w:space="0" w:color="auto"/>
          </w:divBdr>
          <w:divsChild>
            <w:div w:id="1341274271">
              <w:marLeft w:val="0"/>
              <w:marRight w:val="0"/>
              <w:marTop w:val="0"/>
              <w:marBottom w:val="0"/>
              <w:divBdr>
                <w:top w:val="none" w:sz="0" w:space="0" w:color="auto"/>
                <w:left w:val="none" w:sz="0" w:space="0" w:color="auto"/>
                <w:bottom w:val="none" w:sz="0" w:space="0" w:color="auto"/>
                <w:right w:val="none" w:sz="0" w:space="0" w:color="auto"/>
              </w:divBdr>
              <w:divsChild>
                <w:div w:id="285745220">
                  <w:marLeft w:val="0"/>
                  <w:marRight w:val="1"/>
                  <w:marTop w:val="0"/>
                  <w:marBottom w:val="0"/>
                  <w:divBdr>
                    <w:top w:val="none" w:sz="0" w:space="0" w:color="auto"/>
                    <w:left w:val="none" w:sz="0" w:space="0" w:color="auto"/>
                    <w:bottom w:val="none" w:sz="0" w:space="0" w:color="auto"/>
                    <w:right w:val="none" w:sz="0" w:space="0" w:color="auto"/>
                  </w:divBdr>
                  <w:divsChild>
                    <w:div w:id="1245266756">
                      <w:marLeft w:val="0"/>
                      <w:marRight w:val="0"/>
                      <w:marTop w:val="0"/>
                      <w:marBottom w:val="0"/>
                      <w:divBdr>
                        <w:top w:val="none" w:sz="0" w:space="0" w:color="auto"/>
                        <w:left w:val="none" w:sz="0" w:space="0" w:color="auto"/>
                        <w:bottom w:val="none" w:sz="0" w:space="0" w:color="auto"/>
                        <w:right w:val="none" w:sz="0" w:space="0" w:color="auto"/>
                      </w:divBdr>
                      <w:divsChild>
                        <w:div w:id="1727872917">
                          <w:marLeft w:val="0"/>
                          <w:marRight w:val="0"/>
                          <w:marTop w:val="0"/>
                          <w:marBottom w:val="0"/>
                          <w:divBdr>
                            <w:top w:val="none" w:sz="0" w:space="0" w:color="auto"/>
                            <w:left w:val="none" w:sz="0" w:space="0" w:color="auto"/>
                            <w:bottom w:val="none" w:sz="0" w:space="0" w:color="auto"/>
                            <w:right w:val="none" w:sz="0" w:space="0" w:color="auto"/>
                          </w:divBdr>
                          <w:divsChild>
                            <w:div w:id="2065906281">
                              <w:marLeft w:val="0"/>
                              <w:marRight w:val="0"/>
                              <w:marTop w:val="120"/>
                              <w:marBottom w:val="360"/>
                              <w:divBdr>
                                <w:top w:val="none" w:sz="0" w:space="0" w:color="auto"/>
                                <w:left w:val="none" w:sz="0" w:space="0" w:color="auto"/>
                                <w:bottom w:val="none" w:sz="0" w:space="0" w:color="auto"/>
                                <w:right w:val="none" w:sz="0" w:space="0" w:color="auto"/>
                              </w:divBdr>
                              <w:divsChild>
                                <w:div w:id="1263878101">
                                  <w:marLeft w:val="420"/>
                                  <w:marRight w:val="0"/>
                                  <w:marTop w:val="0"/>
                                  <w:marBottom w:val="0"/>
                                  <w:divBdr>
                                    <w:top w:val="none" w:sz="0" w:space="0" w:color="auto"/>
                                    <w:left w:val="none" w:sz="0" w:space="0" w:color="auto"/>
                                    <w:bottom w:val="none" w:sz="0" w:space="0" w:color="auto"/>
                                    <w:right w:val="none" w:sz="0" w:space="0" w:color="auto"/>
                                  </w:divBdr>
                                  <w:divsChild>
                                    <w:div w:id="4062711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701002">
      <w:bodyDiv w:val="1"/>
      <w:marLeft w:val="0"/>
      <w:marRight w:val="0"/>
      <w:marTop w:val="0"/>
      <w:marBottom w:val="0"/>
      <w:divBdr>
        <w:top w:val="none" w:sz="0" w:space="0" w:color="auto"/>
        <w:left w:val="none" w:sz="0" w:space="0" w:color="auto"/>
        <w:bottom w:val="none" w:sz="0" w:space="0" w:color="auto"/>
        <w:right w:val="none" w:sz="0" w:space="0" w:color="auto"/>
      </w:divBdr>
    </w:div>
    <w:div w:id="918951902">
      <w:bodyDiv w:val="1"/>
      <w:marLeft w:val="0"/>
      <w:marRight w:val="0"/>
      <w:marTop w:val="0"/>
      <w:marBottom w:val="0"/>
      <w:divBdr>
        <w:top w:val="none" w:sz="0" w:space="0" w:color="auto"/>
        <w:left w:val="none" w:sz="0" w:space="0" w:color="auto"/>
        <w:bottom w:val="none" w:sz="0" w:space="0" w:color="auto"/>
        <w:right w:val="none" w:sz="0" w:space="0" w:color="auto"/>
      </w:divBdr>
      <w:divsChild>
        <w:div w:id="1952930226">
          <w:marLeft w:val="0"/>
          <w:marRight w:val="1"/>
          <w:marTop w:val="0"/>
          <w:marBottom w:val="0"/>
          <w:divBdr>
            <w:top w:val="none" w:sz="0" w:space="0" w:color="auto"/>
            <w:left w:val="none" w:sz="0" w:space="0" w:color="auto"/>
            <w:bottom w:val="none" w:sz="0" w:space="0" w:color="auto"/>
            <w:right w:val="none" w:sz="0" w:space="0" w:color="auto"/>
          </w:divBdr>
          <w:divsChild>
            <w:div w:id="1052582200">
              <w:marLeft w:val="0"/>
              <w:marRight w:val="0"/>
              <w:marTop w:val="0"/>
              <w:marBottom w:val="0"/>
              <w:divBdr>
                <w:top w:val="none" w:sz="0" w:space="0" w:color="auto"/>
                <w:left w:val="none" w:sz="0" w:space="0" w:color="auto"/>
                <w:bottom w:val="none" w:sz="0" w:space="0" w:color="auto"/>
                <w:right w:val="none" w:sz="0" w:space="0" w:color="auto"/>
              </w:divBdr>
              <w:divsChild>
                <w:div w:id="315888383">
                  <w:marLeft w:val="0"/>
                  <w:marRight w:val="1"/>
                  <w:marTop w:val="0"/>
                  <w:marBottom w:val="0"/>
                  <w:divBdr>
                    <w:top w:val="none" w:sz="0" w:space="0" w:color="auto"/>
                    <w:left w:val="none" w:sz="0" w:space="0" w:color="auto"/>
                    <w:bottom w:val="none" w:sz="0" w:space="0" w:color="auto"/>
                    <w:right w:val="none" w:sz="0" w:space="0" w:color="auto"/>
                  </w:divBdr>
                  <w:divsChild>
                    <w:div w:id="332995740">
                      <w:marLeft w:val="0"/>
                      <w:marRight w:val="0"/>
                      <w:marTop w:val="0"/>
                      <w:marBottom w:val="0"/>
                      <w:divBdr>
                        <w:top w:val="none" w:sz="0" w:space="0" w:color="auto"/>
                        <w:left w:val="none" w:sz="0" w:space="0" w:color="auto"/>
                        <w:bottom w:val="none" w:sz="0" w:space="0" w:color="auto"/>
                        <w:right w:val="none" w:sz="0" w:space="0" w:color="auto"/>
                      </w:divBdr>
                      <w:divsChild>
                        <w:div w:id="1349015885">
                          <w:marLeft w:val="0"/>
                          <w:marRight w:val="0"/>
                          <w:marTop w:val="0"/>
                          <w:marBottom w:val="0"/>
                          <w:divBdr>
                            <w:top w:val="none" w:sz="0" w:space="0" w:color="auto"/>
                            <w:left w:val="none" w:sz="0" w:space="0" w:color="auto"/>
                            <w:bottom w:val="none" w:sz="0" w:space="0" w:color="auto"/>
                            <w:right w:val="none" w:sz="0" w:space="0" w:color="auto"/>
                          </w:divBdr>
                          <w:divsChild>
                            <w:div w:id="100810155">
                              <w:marLeft w:val="0"/>
                              <w:marRight w:val="0"/>
                              <w:marTop w:val="120"/>
                              <w:marBottom w:val="360"/>
                              <w:divBdr>
                                <w:top w:val="none" w:sz="0" w:space="0" w:color="auto"/>
                                <w:left w:val="none" w:sz="0" w:space="0" w:color="auto"/>
                                <w:bottom w:val="none" w:sz="0" w:space="0" w:color="auto"/>
                                <w:right w:val="none" w:sz="0" w:space="0" w:color="auto"/>
                              </w:divBdr>
                              <w:divsChild>
                                <w:div w:id="1322001699">
                                  <w:marLeft w:val="0"/>
                                  <w:marRight w:val="0"/>
                                  <w:marTop w:val="0"/>
                                  <w:marBottom w:val="0"/>
                                  <w:divBdr>
                                    <w:top w:val="none" w:sz="0" w:space="0" w:color="auto"/>
                                    <w:left w:val="none" w:sz="0" w:space="0" w:color="auto"/>
                                    <w:bottom w:val="none" w:sz="0" w:space="0" w:color="auto"/>
                                    <w:right w:val="none" w:sz="0" w:space="0" w:color="auto"/>
                                  </w:divBdr>
                                </w:div>
                                <w:div w:id="1355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4137">
                          <w:marLeft w:val="0"/>
                          <w:marRight w:val="0"/>
                          <w:marTop w:val="0"/>
                          <w:marBottom w:val="0"/>
                          <w:divBdr>
                            <w:top w:val="none" w:sz="0" w:space="0" w:color="auto"/>
                            <w:left w:val="none" w:sz="0" w:space="0" w:color="auto"/>
                            <w:bottom w:val="none" w:sz="0" w:space="0" w:color="auto"/>
                            <w:right w:val="none" w:sz="0" w:space="0" w:color="auto"/>
                          </w:divBdr>
                          <w:divsChild>
                            <w:div w:id="1740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25664">
      <w:bodyDiv w:val="1"/>
      <w:marLeft w:val="0"/>
      <w:marRight w:val="0"/>
      <w:marTop w:val="0"/>
      <w:marBottom w:val="0"/>
      <w:divBdr>
        <w:top w:val="none" w:sz="0" w:space="0" w:color="auto"/>
        <w:left w:val="none" w:sz="0" w:space="0" w:color="auto"/>
        <w:bottom w:val="none" w:sz="0" w:space="0" w:color="auto"/>
        <w:right w:val="none" w:sz="0" w:space="0" w:color="auto"/>
      </w:divBdr>
      <w:divsChild>
        <w:div w:id="1675497631">
          <w:marLeft w:val="0"/>
          <w:marRight w:val="0"/>
          <w:marTop w:val="0"/>
          <w:marBottom w:val="0"/>
          <w:divBdr>
            <w:top w:val="none" w:sz="0" w:space="0" w:color="auto"/>
            <w:left w:val="none" w:sz="0" w:space="0" w:color="auto"/>
            <w:bottom w:val="none" w:sz="0" w:space="0" w:color="auto"/>
            <w:right w:val="none" w:sz="0" w:space="0" w:color="auto"/>
          </w:divBdr>
          <w:divsChild>
            <w:div w:id="3338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4366">
      <w:bodyDiv w:val="1"/>
      <w:marLeft w:val="0"/>
      <w:marRight w:val="0"/>
      <w:marTop w:val="0"/>
      <w:marBottom w:val="0"/>
      <w:divBdr>
        <w:top w:val="none" w:sz="0" w:space="0" w:color="auto"/>
        <w:left w:val="none" w:sz="0" w:space="0" w:color="auto"/>
        <w:bottom w:val="none" w:sz="0" w:space="0" w:color="auto"/>
        <w:right w:val="none" w:sz="0" w:space="0" w:color="auto"/>
      </w:divBdr>
      <w:divsChild>
        <w:div w:id="347366765">
          <w:marLeft w:val="0"/>
          <w:marRight w:val="1"/>
          <w:marTop w:val="0"/>
          <w:marBottom w:val="0"/>
          <w:divBdr>
            <w:top w:val="none" w:sz="0" w:space="0" w:color="auto"/>
            <w:left w:val="none" w:sz="0" w:space="0" w:color="auto"/>
            <w:bottom w:val="none" w:sz="0" w:space="0" w:color="auto"/>
            <w:right w:val="none" w:sz="0" w:space="0" w:color="auto"/>
          </w:divBdr>
          <w:divsChild>
            <w:div w:id="56368194">
              <w:marLeft w:val="0"/>
              <w:marRight w:val="0"/>
              <w:marTop w:val="0"/>
              <w:marBottom w:val="0"/>
              <w:divBdr>
                <w:top w:val="none" w:sz="0" w:space="0" w:color="auto"/>
                <w:left w:val="none" w:sz="0" w:space="0" w:color="auto"/>
                <w:bottom w:val="none" w:sz="0" w:space="0" w:color="auto"/>
                <w:right w:val="none" w:sz="0" w:space="0" w:color="auto"/>
              </w:divBdr>
              <w:divsChild>
                <w:div w:id="380175751">
                  <w:marLeft w:val="0"/>
                  <w:marRight w:val="1"/>
                  <w:marTop w:val="0"/>
                  <w:marBottom w:val="0"/>
                  <w:divBdr>
                    <w:top w:val="none" w:sz="0" w:space="0" w:color="auto"/>
                    <w:left w:val="none" w:sz="0" w:space="0" w:color="auto"/>
                    <w:bottom w:val="none" w:sz="0" w:space="0" w:color="auto"/>
                    <w:right w:val="none" w:sz="0" w:space="0" w:color="auto"/>
                  </w:divBdr>
                  <w:divsChild>
                    <w:div w:id="782270046">
                      <w:marLeft w:val="0"/>
                      <w:marRight w:val="0"/>
                      <w:marTop w:val="0"/>
                      <w:marBottom w:val="0"/>
                      <w:divBdr>
                        <w:top w:val="none" w:sz="0" w:space="0" w:color="auto"/>
                        <w:left w:val="none" w:sz="0" w:space="0" w:color="auto"/>
                        <w:bottom w:val="none" w:sz="0" w:space="0" w:color="auto"/>
                        <w:right w:val="none" w:sz="0" w:space="0" w:color="auto"/>
                      </w:divBdr>
                      <w:divsChild>
                        <w:div w:id="136381411">
                          <w:marLeft w:val="0"/>
                          <w:marRight w:val="0"/>
                          <w:marTop w:val="0"/>
                          <w:marBottom w:val="0"/>
                          <w:divBdr>
                            <w:top w:val="none" w:sz="0" w:space="0" w:color="auto"/>
                            <w:left w:val="none" w:sz="0" w:space="0" w:color="auto"/>
                            <w:bottom w:val="none" w:sz="0" w:space="0" w:color="auto"/>
                            <w:right w:val="none" w:sz="0" w:space="0" w:color="auto"/>
                          </w:divBdr>
                          <w:divsChild>
                            <w:div w:id="215438919">
                              <w:marLeft w:val="0"/>
                              <w:marRight w:val="0"/>
                              <w:marTop w:val="120"/>
                              <w:marBottom w:val="360"/>
                              <w:divBdr>
                                <w:top w:val="none" w:sz="0" w:space="0" w:color="auto"/>
                                <w:left w:val="none" w:sz="0" w:space="0" w:color="auto"/>
                                <w:bottom w:val="none" w:sz="0" w:space="0" w:color="auto"/>
                                <w:right w:val="none" w:sz="0" w:space="0" w:color="auto"/>
                              </w:divBdr>
                              <w:divsChild>
                                <w:div w:id="26494444">
                                  <w:marLeft w:val="0"/>
                                  <w:marRight w:val="0"/>
                                  <w:marTop w:val="0"/>
                                  <w:marBottom w:val="0"/>
                                  <w:divBdr>
                                    <w:top w:val="none" w:sz="0" w:space="0" w:color="auto"/>
                                    <w:left w:val="none" w:sz="0" w:space="0" w:color="auto"/>
                                    <w:bottom w:val="none" w:sz="0" w:space="0" w:color="auto"/>
                                    <w:right w:val="none" w:sz="0" w:space="0" w:color="auto"/>
                                  </w:divBdr>
                                </w:div>
                                <w:div w:id="15957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72780">
      <w:bodyDiv w:val="1"/>
      <w:marLeft w:val="0"/>
      <w:marRight w:val="0"/>
      <w:marTop w:val="0"/>
      <w:marBottom w:val="0"/>
      <w:divBdr>
        <w:top w:val="none" w:sz="0" w:space="0" w:color="auto"/>
        <w:left w:val="none" w:sz="0" w:space="0" w:color="auto"/>
        <w:bottom w:val="none" w:sz="0" w:space="0" w:color="auto"/>
        <w:right w:val="none" w:sz="0" w:space="0" w:color="auto"/>
      </w:divBdr>
    </w:div>
    <w:div w:id="1107891612">
      <w:bodyDiv w:val="1"/>
      <w:marLeft w:val="0"/>
      <w:marRight w:val="0"/>
      <w:marTop w:val="0"/>
      <w:marBottom w:val="0"/>
      <w:divBdr>
        <w:top w:val="none" w:sz="0" w:space="0" w:color="auto"/>
        <w:left w:val="none" w:sz="0" w:space="0" w:color="auto"/>
        <w:bottom w:val="none" w:sz="0" w:space="0" w:color="auto"/>
        <w:right w:val="none" w:sz="0" w:space="0" w:color="auto"/>
      </w:divBdr>
    </w:div>
    <w:div w:id="1219315206">
      <w:bodyDiv w:val="1"/>
      <w:marLeft w:val="0"/>
      <w:marRight w:val="0"/>
      <w:marTop w:val="0"/>
      <w:marBottom w:val="0"/>
      <w:divBdr>
        <w:top w:val="none" w:sz="0" w:space="0" w:color="auto"/>
        <w:left w:val="none" w:sz="0" w:space="0" w:color="auto"/>
        <w:bottom w:val="none" w:sz="0" w:space="0" w:color="auto"/>
        <w:right w:val="none" w:sz="0" w:space="0" w:color="auto"/>
      </w:divBdr>
      <w:divsChild>
        <w:div w:id="1303585466">
          <w:marLeft w:val="0"/>
          <w:marRight w:val="1"/>
          <w:marTop w:val="0"/>
          <w:marBottom w:val="0"/>
          <w:divBdr>
            <w:top w:val="none" w:sz="0" w:space="0" w:color="auto"/>
            <w:left w:val="none" w:sz="0" w:space="0" w:color="auto"/>
            <w:bottom w:val="none" w:sz="0" w:space="0" w:color="auto"/>
            <w:right w:val="none" w:sz="0" w:space="0" w:color="auto"/>
          </w:divBdr>
          <w:divsChild>
            <w:div w:id="1655330977">
              <w:marLeft w:val="0"/>
              <w:marRight w:val="0"/>
              <w:marTop w:val="0"/>
              <w:marBottom w:val="0"/>
              <w:divBdr>
                <w:top w:val="none" w:sz="0" w:space="0" w:color="auto"/>
                <w:left w:val="none" w:sz="0" w:space="0" w:color="auto"/>
                <w:bottom w:val="none" w:sz="0" w:space="0" w:color="auto"/>
                <w:right w:val="none" w:sz="0" w:space="0" w:color="auto"/>
              </w:divBdr>
              <w:divsChild>
                <w:div w:id="1445809317">
                  <w:marLeft w:val="0"/>
                  <w:marRight w:val="1"/>
                  <w:marTop w:val="0"/>
                  <w:marBottom w:val="0"/>
                  <w:divBdr>
                    <w:top w:val="none" w:sz="0" w:space="0" w:color="auto"/>
                    <w:left w:val="none" w:sz="0" w:space="0" w:color="auto"/>
                    <w:bottom w:val="none" w:sz="0" w:space="0" w:color="auto"/>
                    <w:right w:val="none" w:sz="0" w:space="0" w:color="auto"/>
                  </w:divBdr>
                  <w:divsChild>
                    <w:div w:id="1136603528">
                      <w:marLeft w:val="0"/>
                      <w:marRight w:val="0"/>
                      <w:marTop w:val="0"/>
                      <w:marBottom w:val="0"/>
                      <w:divBdr>
                        <w:top w:val="none" w:sz="0" w:space="0" w:color="auto"/>
                        <w:left w:val="none" w:sz="0" w:space="0" w:color="auto"/>
                        <w:bottom w:val="none" w:sz="0" w:space="0" w:color="auto"/>
                        <w:right w:val="none" w:sz="0" w:space="0" w:color="auto"/>
                      </w:divBdr>
                      <w:divsChild>
                        <w:div w:id="1313096650">
                          <w:marLeft w:val="0"/>
                          <w:marRight w:val="0"/>
                          <w:marTop w:val="0"/>
                          <w:marBottom w:val="0"/>
                          <w:divBdr>
                            <w:top w:val="none" w:sz="0" w:space="0" w:color="auto"/>
                            <w:left w:val="none" w:sz="0" w:space="0" w:color="auto"/>
                            <w:bottom w:val="none" w:sz="0" w:space="0" w:color="auto"/>
                            <w:right w:val="none" w:sz="0" w:space="0" w:color="auto"/>
                          </w:divBdr>
                          <w:divsChild>
                            <w:div w:id="305475105">
                              <w:marLeft w:val="0"/>
                              <w:marRight w:val="0"/>
                              <w:marTop w:val="120"/>
                              <w:marBottom w:val="360"/>
                              <w:divBdr>
                                <w:top w:val="none" w:sz="0" w:space="0" w:color="auto"/>
                                <w:left w:val="none" w:sz="0" w:space="0" w:color="auto"/>
                                <w:bottom w:val="none" w:sz="0" w:space="0" w:color="auto"/>
                                <w:right w:val="none" w:sz="0" w:space="0" w:color="auto"/>
                              </w:divBdr>
                              <w:divsChild>
                                <w:div w:id="934632381">
                                  <w:marLeft w:val="0"/>
                                  <w:marRight w:val="0"/>
                                  <w:marTop w:val="0"/>
                                  <w:marBottom w:val="0"/>
                                  <w:divBdr>
                                    <w:top w:val="none" w:sz="0" w:space="0" w:color="auto"/>
                                    <w:left w:val="none" w:sz="0" w:space="0" w:color="auto"/>
                                    <w:bottom w:val="none" w:sz="0" w:space="0" w:color="auto"/>
                                    <w:right w:val="none" w:sz="0" w:space="0" w:color="auto"/>
                                  </w:divBdr>
                                </w:div>
                                <w:div w:id="1628514060">
                                  <w:marLeft w:val="0"/>
                                  <w:marRight w:val="0"/>
                                  <w:marTop w:val="0"/>
                                  <w:marBottom w:val="0"/>
                                  <w:divBdr>
                                    <w:top w:val="none" w:sz="0" w:space="0" w:color="auto"/>
                                    <w:left w:val="none" w:sz="0" w:space="0" w:color="auto"/>
                                    <w:bottom w:val="none" w:sz="0" w:space="0" w:color="auto"/>
                                    <w:right w:val="none" w:sz="0" w:space="0" w:color="auto"/>
                                  </w:divBdr>
                                </w:div>
                                <w:div w:id="20910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3676">
      <w:bodyDiv w:val="1"/>
      <w:marLeft w:val="0"/>
      <w:marRight w:val="0"/>
      <w:marTop w:val="0"/>
      <w:marBottom w:val="0"/>
      <w:divBdr>
        <w:top w:val="none" w:sz="0" w:space="0" w:color="auto"/>
        <w:left w:val="none" w:sz="0" w:space="0" w:color="auto"/>
        <w:bottom w:val="none" w:sz="0" w:space="0" w:color="auto"/>
        <w:right w:val="none" w:sz="0" w:space="0" w:color="auto"/>
      </w:divBdr>
      <w:divsChild>
        <w:div w:id="1174997391">
          <w:marLeft w:val="0"/>
          <w:marRight w:val="1"/>
          <w:marTop w:val="0"/>
          <w:marBottom w:val="0"/>
          <w:divBdr>
            <w:top w:val="none" w:sz="0" w:space="0" w:color="auto"/>
            <w:left w:val="none" w:sz="0" w:space="0" w:color="auto"/>
            <w:bottom w:val="none" w:sz="0" w:space="0" w:color="auto"/>
            <w:right w:val="none" w:sz="0" w:space="0" w:color="auto"/>
          </w:divBdr>
          <w:divsChild>
            <w:div w:id="334306935">
              <w:marLeft w:val="0"/>
              <w:marRight w:val="0"/>
              <w:marTop w:val="0"/>
              <w:marBottom w:val="0"/>
              <w:divBdr>
                <w:top w:val="none" w:sz="0" w:space="0" w:color="auto"/>
                <w:left w:val="none" w:sz="0" w:space="0" w:color="auto"/>
                <w:bottom w:val="none" w:sz="0" w:space="0" w:color="auto"/>
                <w:right w:val="none" w:sz="0" w:space="0" w:color="auto"/>
              </w:divBdr>
              <w:divsChild>
                <w:div w:id="1107581662">
                  <w:marLeft w:val="0"/>
                  <w:marRight w:val="1"/>
                  <w:marTop w:val="0"/>
                  <w:marBottom w:val="0"/>
                  <w:divBdr>
                    <w:top w:val="none" w:sz="0" w:space="0" w:color="auto"/>
                    <w:left w:val="none" w:sz="0" w:space="0" w:color="auto"/>
                    <w:bottom w:val="none" w:sz="0" w:space="0" w:color="auto"/>
                    <w:right w:val="none" w:sz="0" w:space="0" w:color="auto"/>
                  </w:divBdr>
                  <w:divsChild>
                    <w:div w:id="1513496860">
                      <w:marLeft w:val="0"/>
                      <w:marRight w:val="0"/>
                      <w:marTop w:val="0"/>
                      <w:marBottom w:val="0"/>
                      <w:divBdr>
                        <w:top w:val="none" w:sz="0" w:space="0" w:color="auto"/>
                        <w:left w:val="none" w:sz="0" w:space="0" w:color="auto"/>
                        <w:bottom w:val="none" w:sz="0" w:space="0" w:color="auto"/>
                        <w:right w:val="none" w:sz="0" w:space="0" w:color="auto"/>
                      </w:divBdr>
                      <w:divsChild>
                        <w:div w:id="196282865">
                          <w:marLeft w:val="0"/>
                          <w:marRight w:val="0"/>
                          <w:marTop w:val="0"/>
                          <w:marBottom w:val="0"/>
                          <w:divBdr>
                            <w:top w:val="none" w:sz="0" w:space="0" w:color="auto"/>
                            <w:left w:val="none" w:sz="0" w:space="0" w:color="auto"/>
                            <w:bottom w:val="none" w:sz="0" w:space="0" w:color="auto"/>
                            <w:right w:val="none" w:sz="0" w:space="0" w:color="auto"/>
                          </w:divBdr>
                          <w:divsChild>
                            <w:div w:id="647513517">
                              <w:marLeft w:val="0"/>
                              <w:marRight w:val="0"/>
                              <w:marTop w:val="120"/>
                              <w:marBottom w:val="360"/>
                              <w:divBdr>
                                <w:top w:val="none" w:sz="0" w:space="0" w:color="auto"/>
                                <w:left w:val="none" w:sz="0" w:space="0" w:color="auto"/>
                                <w:bottom w:val="none" w:sz="0" w:space="0" w:color="auto"/>
                                <w:right w:val="none" w:sz="0" w:space="0" w:color="auto"/>
                              </w:divBdr>
                              <w:divsChild>
                                <w:div w:id="638152573">
                                  <w:marLeft w:val="420"/>
                                  <w:marRight w:val="0"/>
                                  <w:marTop w:val="0"/>
                                  <w:marBottom w:val="0"/>
                                  <w:divBdr>
                                    <w:top w:val="none" w:sz="0" w:space="0" w:color="auto"/>
                                    <w:left w:val="none" w:sz="0" w:space="0" w:color="auto"/>
                                    <w:bottom w:val="none" w:sz="0" w:space="0" w:color="auto"/>
                                    <w:right w:val="none" w:sz="0" w:space="0" w:color="auto"/>
                                  </w:divBdr>
                                  <w:divsChild>
                                    <w:div w:id="1067654958">
                                      <w:marLeft w:val="0"/>
                                      <w:marRight w:val="0"/>
                                      <w:marTop w:val="0"/>
                                      <w:marBottom w:val="0"/>
                                      <w:divBdr>
                                        <w:top w:val="none" w:sz="0" w:space="0" w:color="auto"/>
                                        <w:left w:val="none" w:sz="0" w:space="0" w:color="auto"/>
                                        <w:bottom w:val="none" w:sz="0" w:space="0" w:color="auto"/>
                                        <w:right w:val="none" w:sz="0" w:space="0" w:color="auto"/>
                                      </w:divBdr>
                                      <w:divsChild>
                                        <w:div w:id="1741977673">
                                          <w:marLeft w:val="0"/>
                                          <w:marRight w:val="0"/>
                                          <w:marTop w:val="0"/>
                                          <w:marBottom w:val="0"/>
                                          <w:divBdr>
                                            <w:top w:val="none" w:sz="0" w:space="0" w:color="auto"/>
                                            <w:left w:val="none" w:sz="0" w:space="0" w:color="auto"/>
                                            <w:bottom w:val="none" w:sz="0" w:space="0" w:color="auto"/>
                                            <w:right w:val="none" w:sz="0" w:space="0" w:color="auto"/>
                                          </w:divBdr>
                                        </w:div>
                                      </w:divsChild>
                                    </w:div>
                                    <w:div w:id="1280533327">
                                      <w:marLeft w:val="0"/>
                                      <w:marRight w:val="0"/>
                                      <w:marTop w:val="0"/>
                                      <w:marBottom w:val="0"/>
                                      <w:divBdr>
                                        <w:top w:val="none" w:sz="0" w:space="0" w:color="auto"/>
                                        <w:left w:val="none" w:sz="0" w:space="0" w:color="auto"/>
                                        <w:bottom w:val="none" w:sz="0" w:space="0" w:color="auto"/>
                                        <w:right w:val="none" w:sz="0" w:space="0" w:color="auto"/>
                                      </w:divBdr>
                                    </w:div>
                                    <w:div w:id="1817259674">
                                      <w:marLeft w:val="0"/>
                                      <w:marRight w:val="0"/>
                                      <w:marTop w:val="34"/>
                                      <w:marBottom w:val="34"/>
                                      <w:divBdr>
                                        <w:top w:val="none" w:sz="0" w:space="0" w:color="auto"/>
                                        <w:left w:val="none" w:sz="0" w:space="0" w:color="auto"/>
                                        <w:bottom w:val="none" w:sz="0" w:space="0" w:color="auto"/>
                                        <w:right w:val="none" w:sz="0" w:space="0" w:color="auto"/>
                                      </w:divBdr>
                                      <w:divsChild>
                                        <w:div w:id="1648634225">
                                          <w:marLeft w:val="0"/>
                                          <w:marRight w:val="0"/>
                                          <w:marTop w:val="0"/>
                                          <w:marBottom w:val="0"/>
                                          <w:divBdr>
                                            <w:top w:val="none" w:sz="0" w:space="0" w:color="auto"/>
                                            <w:left w:val="none" w:sz="0" w:space="0" w:color="auto"/>
                                            <w:bottom w:val="none" w:sz="0" w:space="0" w:color="auto"/>
                                            <w:right w:val="none" w:sz="0" w:space="0" w:color="auto"/>
                                          </w:divBdr>
                                        </w:div>
                                        <w:div w:id="19249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995979">
      <w:bodyDiv w:val="1"/>
      <w:marLeft w:val="0"/>
      <w:marRight w:val="0"/>
      <w:marTop w:val="0"/>
      <w:marBottom w:val="0"/>
      <w:divBdr>
        <w:top w:val="none" w:sz="0" w:space="0" w:color="auto"/>
        <w:left w:val="none" w:sz="0" w:space="0" w:color="auto"/>
        <w:bottom w:val="none" w:sz="0" w:space="0" w:color="auto"/>
        <w:right w:val="none" w:sz="0" w:space="0" w:color="auto"/>
      </w:divBdr>
    </w:div>
    <w:div w:id="1270360001">
      <w:bodyDiv w:val="1"/>
      <w:marLeft w:val="0"/>
      <w:marRight w:val="0"/>
      <w:marTop w:val="0"/>
      <w:marBottom w:val="0"/>
      <w:divBdr>
        <w:top w:val="none" w:sz="0" w:space="0" w:color="auto"/>
        <w:left w:val="none" w:sz="0" w:space="0" w:color="auto"/>
        <w:bottom w:val="none" w:sz="0" w:space="0" w:color="auto"/>
        <w:right w:val="none" w:sz="0" w:space="0" w:color="auto"/>
      </w:divBdr>
      <w:divsChild>
        <w:div w:id="1780055327">
          <w:marLeft w:val="0"/>
          <w:marRight w:val="0"/>
          <w:marTop w:val="0"/>
          <w:marBottom w:val="0"/>
          <w:divBdr>
            <w:top w:val="none" w:sz="0" w:space="0" w:color="auto"/>
            <w:left w:val="none" w:sz="0" w:space="0" w:color="auto"/>
            <w:bottom w:val="none" w:sz="0" w:space="0" w:color="auto"/>
            <w:right w:val="none" w:sz="0" w:space="0" w:color="auto"/>
          </w:divBdr>
          <w:divsChild>
            <w:div w:id="2700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404">
      <w:bodyDiv w:val="1"/>
      <w:marLeft w:val="0"/>
      <w:marRight w:val="0"/>
      <w:marTop w:val="0"/>
      <w:marBottom w:val="0"/>
      <w:divBdr>
        <w:top w:val="none" w:sz="0" w:space="0" w:color="auto"/>
        <w:left w:val="none" w:sz="0" w:space="0" w:color="auto"/>
        <w:bottom w:val="none" w:sz="0" w:space="0" w:color="auto"/>
        <w:right w:val="none" w:sz="0" w:space="0" w:color="auto"/>
      </w:divBdr>
    </w:div>
    <w:div w:id="1283534422">
      <w:bodyDiv w:val="1"/>
      <w:marLeft w:val="0"/>
      <w:marRight w:val="0"/>
      <w:marTop w:val="0"/>
      <w:marBottom w:val="0"/>
      <w:divBdr>
        <w:top w:val="none" w:sz="0" w:space="0" w:color="auto"/>
        <w:left w:val="none" w:sz="0" w:space="0" w:color="auto"/>
        <w:bottom w:val="none" w:sz="0" w:space="0" w:color="auto"/>
        <w:right w:val="none" w:sz="0" w:space="0" w:color="auto"/>
      </w:divBdr>
      <w:divsChild>
        <w:div w:id="2025593740">
          <w:marLeft w:val="0"/>
          <w:marRight w:val="1"/>
          <w:marTop w:val="0"/>
          <w:marBottom w:val="0"/>
          <w:divBdr>
            <w:top w:val="none" w:sz="0" w:space="0" w:color="auto"/>
            <w:left w:val="none" w:sz="0" w:space="0" w:color="auto"/>
            <w:bottom w:val="none" w:sz="0" w:space="0" w:color="auto"/>
            <w:right w:val="none" w:sz="0" w:space="0" w:color="auto"/>
          </w:divBdr>
          <w:divsChild>
            <w:div w:id="1214654790">
              <w:marLeft w:val="0"/>
              <w:marRight w:val="0"/>
              <w:marTop w:val="0"/>
              <w:marBottom w:val="0"/>
              <w:divBdr>
                <w:top w:val="none" w:sz="0" w:space="0" w:color="auto"/>
                <w:left w:val="none" w:sz="0" w:space="0" w:color="auto"/>
                <w:bottom w:val="none" w:sz="0" w:space="0" w:color="auto"/>
                <w:right w:val="none" w:sz="0" w:space="0" w:color="auto"/>
              </w:divBdr>
              <w:divsChild>
                <w:div w:id="306980775">
                  <w:marLeft w:val="0"/>
                  <w:marRight w:val="1"/>
                  <w:marTop w:val="0"/>
                  <w:marBottom w:val="0"/>
                  <w:divBdr>
                    <w:top w:val="none" w:sz="0" w:space="0" w:color="auto"/>
                    <w:left w:val="none" w:sz="0" w:space="0" w:color="auto"/>
                    <w:bottom w:val="none" w:sz="0" w:space="0" w:color="auto"/>
                    <w:right w:val="none" w:sz="0" w:space="0" w:color="auto"/>
                  </w:divBdr>
                  <w:divsChild>
                    <w:div w:id="1213497156">
                      <w:marLeft w:val="0"/>
                      <w:marRight w:val="0"/>
                      <w:marTop w:val="0"/>
                      <w:marBottom w:val="0"/>
                      <w:divBdr>
                        <w:top w:val="none" w:sz="0" w:space="0" w:color="auto"/>
                        <w:left w:val="none" w:sz="0" w:space="0" w:color="auto"/>
                        <w:bottom w:val="none" w:sz="0" w:space="0" w:color="auto"/>
                        <w:right w:val="none" w:sz="0" w:space="0" w:color="auto"/>
                      </w:divBdr>
                      <w:divsChild>
                        <w:div w:id="2077704292">
                          <w:marLeft w:val="0"/>
                          <w:marRight w:val="0"/>
                          <w:marTop w:val="0"/>
                          <w:marBottom w:val="0"/>
                          <w:divBdr>
                            <w:top w:val="none" w:sz="0" w:space="0" w:color="auto"/>
                            <w:left w:val="none" w:sz="0" w:space="0" w:color="auto"/>
                            <w:bottom w:val="none" w:sz="0" w:space="0" w:color="auto"/>
                            <w:right w:val="none" w:sz="0" w:space="0" w:color="auto"/>
                          </w:divBdr>
                          <w:divsChild>
                            <w:div w:id="2085911163">
                              <w:marLeft w:val="0"/>
                              <w:marRight w:val="0"/>
                              <w:marTop w:val="120"/>
                              <w:marBottom w:val="360"/>
                              <w:divBdr>
                                <w:top w:val="none" w:sz="0" w:space="0" w:color="auto"/>
                                <w:left w:val="none" w:sz="0" w:space="0" w:color="auto"/>
                                <w:bottom w:val="none" w:sz="0" w:space="0" w:color="auto"/>
                                <w:right w:val="none" w:sz="0" w:space="0" w:color="auto"/>
                              </w:divBdr>
                              <w:divsChild>
                                <w:div w:id="916325788">
                                  <w:marLeft w:val="0"/>
                                  <w:marRight w:val="0"/>
                                  <w:marTop w:val="0"/>
                                  <w:marBottom w:val="0"/>
                                  <w:divBdr>
                                    <w:top w:val="none" w:sz="0" w:space="0" w:color="auto"/>
                                    <w:left w:val="none" w:sz="0" w:space="0" w:color="auto"/>
                                    <w:bottom w:val="none" w:sz="0" w:space="0" w:color="auto"/>
                                    <w:right w:val="none" w:sz="0" w:space="0" w:color="auto"/>
                                  </w:divBdr>
                                </w:div>
                                <w:div w:id="1289161395">
                                  <w:marLeft w:val="0"/>
                                  <w:marRight w:val="0"/>
                                  <w:marTop w:val="0"/>
                                  <w:marBottom w:val="0"/>
                                  <w:divBdr>
                                    <w:top w:val="none" w:sz="0" w:space="0" w:color="auto"/>
                                    <w:left w:val="none" w:sz="0" w:space="0" w:color="auto"/>
                                    <w:bottom w:val="none" w:sz="0" w:space="0" w:color="auto"/>
                                    <w:right w:val="none" w:sz="0" w:space="0" w:color="auto"/>
                                  </w:divBdr>
                                </w:div>
                                <w:div w:id="18340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5951">
      <w:bodyDiv w:val="1"/>
      <w:marLeft w:val="0"/>
      <w:marRight w:val="0"/>
      <w:marTop w:val="0"/>
      <w:marBottom w:val="0"/>
      <w:divBdr>
        <w:top w:val="none" w:sz="0" w:space="0" w:color="auto"/>
        <w:left w:val="none" w:sz="0" w:space="0" w:color="auto"/>
        <w:bottom w:val="none" w:sz="0" w:space="0" w:color="auto"/>
        <w:right w:val="none" w:sz="0" w:space="0" w:color="auto"/>
      </w:divBdr>
    </w:div>
    <w:div w:id="1421025464">
      <w:bodyDiv w:val="1"/>
      <w:marLeft w:val="0"/>
      <w:marRight w:val="0"/>
      <w:marTop w:val="0"/>
      <w:marBottom w:val="0"/>
      <w:divBdr>
        <w:top w:val="none" w:sz="0" w:space="0" w:color="auto"/>
        <w:left w:val="none" w:sz="0" w:space="0" w:color="auto"/>
        <w:bottom w:val="none" w:sz="0" w:space="0" w:color="auto"/>
        <w:right w:val="none" w:sz="0" w:space="0" w:color="auto"/>
      </w:divBdr>
    </w:div>
    <w:div w:id="1458990340">
      <w:bodyDiv w:val="1"/>
      <w:marLeft w:val="0"/>
      <w:marRight w:val="0"/>
      <w:marTop w:val="0"/>
      <w:marBottom w:val="0"/>
      <w:divBdr>
        <w:top w:val="none" w:sz="0" w:space="0" w:color="auto"/>
        <w:left w:val="none" w:sz="0" w:space="0" w:color="auto"/>
        <w:bottom w:val="none" w:sz="0" w:space="0" w:color="auto"/>
        <w:right w:val="none" w:sz="0" w:space="0" w:color="auto"/>
      </w:divBdr>
    </w:div>
    <w:div w:id="1466505826">
      <w:bodyDiv w:val="1"/>
      <w:marLeft w:val="0"/>
      <w:marRight w:val="0"/>
      <w:marTop w:val="0"/>
      <w:marBottom w:val="0"/>
      <w:divBdr>
        <w:top w:val="none" w:sz="0" w:space="0" w:color="auto"/>
        <w:left w:val="none" w:sz="0" w:space="0" w:color="auto"/>
        <w:bottom w:val="none" w:sz="0" w:space="0" w:color="auto"/>
        <w:right w:val="none" w:sz="0" w:space="0" w:color="auto"/>
      </w:divBdr>
    </w:div>
    <w:div w:id="1530534683">
      <w:bodyDiv w:val="1"/>
      <w:marLeft w:val="0"/>
      <w:marRight w:val="0"/>
      <w:marTop w:val="0"/>
      <w:marBottom w:val="0"/>
      <w:divBdr>
        <w:top w:val="none" w:sz="0" w:space="0" w:color="auto"/>
        <w:left w:val="none" w:sz="0" w:space="0" w:color="auto"/>
        <w:bottom w:val="none" w:sz="0" w:space="0" w:color="auto"/>
        <w:right w:val="none" w:sz="0" w:space="0" w:color="auto"/>
      </w:divBdr>
    </w:div>
    <w:div w:id="1643919834">
      <w:bodyDiv w:val="1"/>
      <w:marLeft w:val="0"/>
      <w:marRight w:val="0"/>
      <w:marTop w:val="0"/>
      <w:marBottom w:val="0"/>
      <w:divBdr>
        <w:top w:val="none" w:sz="0" w:space="0" w:color="auto"/>
        <w:left w:val="none" w:sz="0" w:space="0" w:color="auto"/>
        <w:bottom w:val="none" w:sz="0" w:space="0" w:color="auto"/>
        <w:right w:val="none" w:sz="0" w:space="0" w:color="auto"/>
      </w:divBdr>
    </w:div>
    <w:div w:id="1740858378">
      <w:bodyDiv w:val="1"/>
      <w:marLeft w:val="0"/>
      <w:marRight w:val="0"/>
      <w:marTop w:val="0"/>
      <w:marBottom w:val="0"/>
      <w:divBdr>
        <w:top w:val="none" w:sz="0" w:space="0" w:color="auto"/>
        <w:left w:val="none" w:sz="0" w:space="0" w:color="auto"/>
        <w:bottom w:val="none" w:sz="0" w:space="0" w:color="auto"/>
        <w:right w:val="none" w:sz="0" w:space="0" w:color="auto"/>
      </w:divBdr>
    </w:div>
    <w:div w:id="1771318794">
      <w:bodyDiv w:val="1"/>
      <w:marLeft w:val="0"/>
      <w:marRight w:val="0"/>
      <w:marTop w:val="0"/>
      <w:marBottom w:val="0"/>
      <w:divBdr>
        <w:top w:val="none" w:sz="0" w:space="0" w:color="auto"/>
        <w:left w:val="none" w:sz="0" w:space="0" w:color="auto"/>
        <w:bottom w:val="none" w:sz="0" w:space="0" w:color="auto"/>
        <w:right w:val="none" w:sz="0" w:space="0" w:color="auto"/>
      </w:divBdr>
    </w:div>
    <w:div w:id="1771319775">
      <w:bodyDiv w:val="1"/>
      <w:marLeft w:val="0"/>
      <w:marRight w:val="0"/>
      <w:marTop w:val="0"/>
      <w:marBottom w:val="0"/>
      <w:divBdr>
        <w:top w:val="none" w:sz="0" w:space="0" w:color="auto"/>
        <w:left w:val="none" w:sz="0" w:space="0" w:color="auto"/>
        <w:bottom w:val="none" w:sz="0" w:space="0" w:color="auto"/>
        <w:right w:val="none" w:sz="0" w:space="0" w:color="auto"/>
      </w:divBdr>
      <w:divsChild>
        <w:div w:id="961576778">
          <w:marLeft w:val="0"/>
          <w:marRight w:val="0"/>
          <w:marTop w:val="0"/>
          <w:marBottom w:val="0"/>
          <w:divBdr>
            <w:top w:val="none" w:sz="0" w:space="0" w:color="auto"/>
            <w:left w:val="none" w:sz="0" w:space="0" w:color="auto"/>
            <w:bottom w:val="none" w:sz="0" w:space="0" w:color="auto"/>
            <w:right w:val="none" w:sz="0" w:space="0" w:color="auto"/>
          </w:divBdr>
          <w:divsChild>
            <w:div w:id="338045860">
              <w:marLeft w:val="0"/>
              <w:marRight w:val="0"/>
              <w:marTop w:val="0"/>
              <w:marBottom w:val="0"/>
              <w:divBdr>
                <w:top w:val="none" w:sz="0" w:space="0" w:color="auto"/>
                <w:left w:val="none" w:sz="0" w:space="0" w:color="auto"/>
                <w:bottom w:val="none" w:sz="0" w:space="0" w:color="auto"/>
                <w:right w:val="none" w:sz="0" w:space="0" w:color="auto"/>
              </w:divBdr>
              <w:divsChild>
                <w:div w:id="124321889">
                  <w:marLeft w:val="0"/>
                  <w:marRight w:val="0"/>
                  <w:marTop w:val="0"/>
                  <w:marBottom w:val="0"/>
                  <w:divBdr>
                    <w:top w:val="none" w:sz="0" w:space="0" w:color="auto"/>
                    <w:left w:val="none" w:sz="0" w:space="0" w:color="auto"/>
                    <w:bottom w:val="none" w:sz="0" w:space="0" w:color="auto"/>
                    <w:right w:val="none" w:sz="0" w:space="0" w:color="auto"/>
                  </w:divBdr>
                  <w:divsChild>
                    <w:div w:id="1911231579">
                      <w:marLeft w:val="0"/>
                      <w:marRight w:val="0"/>
                      <w:marTop w:val="0"/>
                      <w:marBottom w:val="0"/>
                      <w:divBdr>
                        <w:top w:val="none" w:sz="0" w:space="0" w:color="auto"/>
                        <w:left w:val="none" w:sz="0" w:space="0" w:color="auto"/>
                        <w:bottom w:val="none" w:sz="0" w:space="0" w:color="auto"/>
                        <w:right w:val="none" w:sz="0" w:space="0" w:color="auto"/>
                      </w:divBdr>
                      <w:divsChild>
                        <w:div w:id="1564566197">
                          <w:marLeft w:val="0"/>
                          <w:marRight w:val="0"/>
                          <w:marTop w:val="0"/>
                          <w:marBottom w:val="0"/>
                          <w:divBdr>
                            <w:top w:val="none" w:sz="0" w:space="0" w:color="auto"/>
                            <w:left w:val="none" w:sz="0" w:space="0" w:color="auto"/>
                            <w:bottom w:val="none" w:sz="0" w:space="0" w:color="auto"/>
                            <w:right w:val="none" w:sz="0" w:space="0" w:color="auto"/>
                          </w:divBdr>
                          <w:divsChild>
                            <w:div w:id="1683241507">
                              <w:marLeft w:val="0"/>
                              <w:marRight w:val="0"/>
                              <w:marTop w:val="0"/>
                              <w:marBottom w:val="0"/>
                              <w:divBdr>
                                <w:top w:val="none" w:sz="0" w:space="0" w:color="auto"/>
                                <w:left w:val="none" w:sz="0" w:space="0" w:color="auto"/>
                                <w:bottom w:val="none" w:sz="0" w:space="0" w:color="auto"/>
                                <w:right w:val="none" w:sz="0" w:space="0" w:color="auto"/>
                              </w:divBdr>
                              <w:divsChild>
                                <w:div w:id="58478687">
                                  <w:marLeft w:val="0"/>
                                  <w:marRight w:val="0"/>
                                  <w:marTop w:val="0"/>
                                  <w:marBottom w:val="0"/>
                                  <w:divBdr>
                                    <w:top w:val="none" w:sz="0" w:space="0" w:color="auto"/>
                                    <w:left w:val="none" w:sz="0" w:space="0" w:color="auto"/>
                                    <w:bottom w:val="none" w:sz="0" w:space="0" w:color="auto"/>
                                    <w:right w:val="none" w:sz="0" w:space="0" w:color="auto"/>
                                  </w:divBdr>
                                  <w:divsChild>
                                    <w:div w:id="1847788878">
                                      <w:marLeft w:val="0"/>
                                      <w:marRight w:val="0"/>
                                      <w:marTop w:val="0"/>
                                      <w:marBottom w:val="0"/>
                                      <w:divBdr>
                                        <w:top w:val="none" w:sz="0" w:space="0" w:color="auto"/>
                                        <w:left w:val="none" w:sz="0" w:space="0" w:color="auto"/>
                                        <w:bottom w:val="none" w:sz="0" w:space="0" w:color="auto"/>
                                        <w:right w:val="none" w:sz="0" w:space="0" w:color="auto"/>
                                      </w:divBdr>
                                      <w:divsChild>
                                        <w:div w:id="1485706731">
                                          <w:marLeft w:val="0"/>
                                          <w:marRight w:val="0"/>
                                          <w:marTop w:val="0"/>
                                          <w:marBottom w:val="0"/>
                                          <w:divBdr>
                                            <w:top w:val="none" w:sz="0" w:space="0" w:color="auto"/>
                                            <w:left w:val="none" w:sz="0" w:space="0" w:color="auto"/>
                                            <w:bottom w:val="none" w:sz="0" w:space="0" w:color="auto"/>
                                            <w:right w:val="none" w:sz="0" w:space="0" w:color="auto"/>
                                          </w:divBdr>
                                          <w:divsChild>
                                            <w:div w:id="848329659">
                                              <w:marLeft w:val="0"/>
                                              <w:marRight w:val="0"/>
                                              <w:marTop w:val="0"/>
                                              <w:marBottom w:val="495"/>
                                              <w:divBdr>
                                                <w:top w:val="none" w:sz="0" w:space="0" w:color="auto"/>
                                                <w:left w:val="none" w:sz="0" w:space="0" w:color="auto"/>
                                                <w:bottom w:val="none" w:sz="0" w:space="0" w:color="auto"/>
                                                <w:right w:val="none" w:sz="0" w:space="0" w:color="auto"/>
                                              </w:divBdr>
                                              <w:divsChild>
                                                <w:div w:id="21285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229844">
      <w:bodyDiv w:val="1"/>
      <w:marLeft w:val="0"/>
      <w:marRight w:val="0"/>
      <w:marTop w:val="0"/>
      <w:marBottom w:val="0"/>
      <w:divBdr>
        <w:top w:val="none" w:sz="0" w:space="0" w:color="auto"/>
        <w:left w:val="none" w:sz="0" w:space="0" w:color="auto"/>
        <w:bottom w:val="none" w:sz="0" w:space="0" w:color="auto"/>
        <w:right w:val="none" w:sz="0" w:space="0" w:color="auto"/>
      </w:divBdr>
    </w:div>
    <w:div w:id="1877279035">
      <w:bodyDiv w:val="1"/>
      <w:marLeft w:val="0"/>
      <w:marRight w:val="0"/>
      <w:marTop w:val="0"/>
      <w:marBottom w:val="0"/>
      <w:divBdr>
        <w:top w:val="none" w:sz="0" w:space="0" w:color="auto"/>
        <w:left w:val="none" w:sz="0" w:space="0" w:color="auto"/>
        <w:bottom w:val="none" w:sz="0" w:space="0" w:color="auto"/>
        <w:right w:val="none" w:sz="0" w:space="0" w:color="auto"/>
      </w:divBdr>
      <w:divsChild>
        <w:div w:id="1520586463">
          <w:marLeft w:val="0"/>
          <w:marRight w:val="0"/>
          <w:marTop w:val="0"/>
          <w:marBottom w:val="0"/>
          <w:divBdr>
            <w:top w:val="none" w:sz="0" w:space="0" w:color="auto"/>
            <w:left w:val="none" w:sz="0" w:space="0" w:color="auto"/>
            <w:bottom w:val="none" w:sz="0" w:space="0" w:color="auto"/>
            <w:right w:val="none" w:sz="0" w:space="0" w:color="auto"/>
          </w:divBdr>
          <w:divsChild>
            <w:div w:id="21157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4015">
      <w:bodyDiv w:val="1"/>
      <w:marLeft w:val="0"/>
      <w:marRight w:val="0"/>
      <w:marTop w:val="0"/>
      <w:marBottom w:val="0"/>
      <w:divBdr>
        <w:top w:val="none" w:sz="0" w:space="0" w:color="auto"/>
        <w:left w:val="none" w:sz="0" w:space="0" w:color="auto"/>
        <w:bottom w:val="none" w:sz="0" w:space="0" w:color="auto"/>
        <w:right w:val="none" w:sz="0" w:space="0" w:color="auto"/>
      </w:divBdr>
      <w:divsChild>
        <w:div w:id="769468069">
          <w:marLeft w:val="0"/>
          <w:marRight w:val="0"/>
          <w:marTop w:val="34"/>
          <w:marBottom w:val="34"/>
          <w:divBdr>
            <w:top w:val="none" w:sz="0" w:space="0" w:color="auto"/>
            <w:left w:val="none" w:sz="0" w:space="0" w:color="auto"/>
            <w:bottom w:val="none" w:sz="0" w:space="0" w:color="auto"/>
            <w:right w:val="none" w:sz="0" w:space="0" w:color="auto"/>
          </w:divBdr>
          <w:divsChild>
            <w:div w:id="1756315941">
              <w:marLeft w:val="0"/>
              <w:marRight w:val="0"/>
              <w:marTop w:val="0"/>
              <w:marBottom w:val="0"/>
              <w:divBdr>
                <w:top w:val="none" w:sz="0" w:space="0" w:color="auto"/>
                <w:left w:val="none" w:sz="0" w:space="0" w:color="auto"/>
                <w:bottom w:val="none" w:sz="0" w:space="0" w:color="auto"/>
                <w:right w:val="none" w:sz="0" w:space="0" w:color="auto"/>
              </w:divBdr>
            </w:div>
            <w:div w:id="1332685244">
              <w:marLeft w:val="0"/>
              <w:marRight w:val="0"/>
              <w:marTop w:val="0"/>
              <w:marBottom w:val="0"/>
              <w:divBdr>
                <w:top w:val="none" w:sz="0" w:space="0" w:color="auto"/>
                <w:left w:val="none" w:sz="0" w:space="0" w:color="auto"/>
                <w:bottom w:val="none" w:sz="0" w:space="0" w:color="auto"/>
                <w:right w:val="none" w:sz="0" w:space="0" w:color="auto"/>
              </w:divBdr>
            </w:div>
          </w:divsChild>
        </w:div>
        <w:div w:id="675813962">
          <w:marLeft w:val="0"/>
          <w:marRight w:val="0"/>
          <w:marTop w:val="0"/>
          <w:marBottom w:val="0"/>
          <w:divBdr>
            <w:top w:val="none" w:sz="0" w:space="0" w:color="auto"/>
            <w:left w:val="none" w:sz="0" w:space="0" w:color="auto"/>
            <w:bottom w:val="none" w:sz="0" w:space="0" w:color="auto"/>
            <w:right w:val="none" w:sz="0" w:space="0" w:color="auto"/>
          </w:divBdr>
        </w:div>
        <w:div w:id="256600862">
          <w:marLeft w:val="0"/>
          <w:marRight w:val="0"/>
          <w:marTop w:val="0"/>
          <w:marBottom w:val="0"/>
          <w:divBdr>
            <w:top w:val="none" w:sz="0" w:space="0" w:color="auto"/>
            <w:left w:val="none" w:sz="0" w:space="0" w:color="auto"/>
            <w:bottom w:val="none" w:sz="0" w:space="0" w:color="auto"/>
            <w:right w:val="none" w:sz="0" w:space="0" w:color="auto"/>
          </w:divBdr>
        </w:div>
      </w:divsChild>
    </w:div>
    <w:div w:id="2080706579">
      <w:bodyDiv w:val="1"/>
      <w:marLeft w:val="0"/>
      <w:marRight w:val="0"/>
      <w:marTop w:val="0"/>
      <w:marBottom w:val="0"/>
      <w:divBdr>
        <w:top w:val="none" w:sz="0" w:space="0" w:color="auto"/>
        <w:left w:val="none" w:sz="0" w:space="0" w:color="auto"/>
        <w:bottom w:val="none" w:sz="0" w:space="0" w:color="auto"/>
        <w:right w:val="none" w:sz="0" w:space="0" w:color="auto"/>
      </w:divBdr>
    </w:div>
    <w:div w:id="2083024864">
      <w:bodyDiv w:val="1"/>
      <w:marLeft w:val="0"/>
      <w:marRight w:val="0"/>
      <w:marTop w:val="0"/>
      <w:marBottom w:val="0"/>
      <w:divBdr>
        <w:top w:val="none" w:sz="0" w:space="0" w:color="auto"/>
        <w:left w:val="none" w:sz="0" w:space="0" w:color="auto"/>
        <w:bottom w:val="none" w:sz="0" w:space="0" w:color="auto"/>
        <w:right w:val="none" w:sz="0" w:space="0" w:color="auto"/>
      </w:divBdr>
      <w:divsChild>
        <w:div w:id="58017833">
          <w:marLeft w:val="0"/>
          <w:marRight w:val="1"/>
          <w:marTop w:val="0"/>
          <w:marBottom w:val="0"/>
          <w:divBdr>
            <w:top w:val="none" w:sz="0" w:space="0" w:color="auto"/>
            <w:left w:val="none" w:sz="0" w:space="0" w:color="auto"/>
            <w:bottom w:val="none" w:sz="0" w:space="0" w:color="auto"/>
            <w:right w:val="none" w:sz="0" w:space="0" w:color="auto"/>
          </w:divBdr>
          <w:divsChild>
            <w:div w:id="1481724687">
              <w:marLeft w:val="0"/>
              <w:marRight w:val="0"/>
              <w:marTop w:val="0"/>
              <w:marBottom w:val="0"/>
              <w:divBdr>
                <w:top w:val="none" w:sz="0" w:space="0" w:color="auto"/>
                <w:left w:val="none" w:sz="0" w:space="0" w:color="auto"/>
                <w:bottom w:val="none" w:sz="0" w:space="0" w:color="auto"/>
                <w:right w:val="none" w:sz="0" w:space="0" w:color="auto"/>
              </w:divBdr>
              <w:divsChild>
                <w:div w:id="15541136">
                  <w:marLeft w:val="0"/>
                  <w:marRight w:val="1"/>
                  <w:marTop w:val="0"/>
                  <w:marBottom w:val="0"/>
                  <w:divBdr>
                    <w:top w:val="none" w:sz="0" w:space="0" w:color="auto"/>
                    <w:left w:val="none" w:sz="0" w:space="0" w:color="auto"/>
                    <w:bottom w:val="none" w:sz="0" w:space="0" w:color="auto"/>
                    <w:right w:val="none" w:sz="0" w:space="0" w:color="auto"/>
                  </w:divBdr>
                  <w:divsChild>
                    <w:div w:id="1730498045">
                      <w:marLeft w:val="0"/>
                      <w:marRight w:val="0"/>
                      <w:marTop w:val="0"/>
                      <w:marBottom w:val="0"/>
                      <w:divBdr>
                        <w:top w:val="none" w:sz="0" w:space="0" w:color="auto"/>
                        <w:left w:val="none" w:sz="0" w:space="0" w:color="auto"/>
                        <w:bottom w:val="none" w:sz="0" w:space="0" w:color="auto"/>
                        <w:right w:val="none" w:sz="0" w:space="0" w:color="auto"/>
                      </w:divBdr>
                      <w:divsChild>
                        <w:div w:id="811601440">
                          <w:marLeft w:val="0"/>
                          <w:marRight w:val="0"/>
                          <w:marTop w:val="0"/>
                          <w:marBottom w:val="0"/>
                          <w:divBdr>
                            <w:top w:val="none" w:sz="0" w:space="0" w:color="auto"/>
                            <w:left w:val="none" w:sz="0" w:space="0" w:color="auto"/>
                            <w:bottom w:val="none" w:sz="0" w:space="0" w:color="auto"/>
                            <w:right w:val="none" w:sz="0" w:space="0" w:color="auto"/>
                          </w:divBdr>
                          <w:divsChild>
                            <w:div w:id="1634752106">
                              <w:marLeft w:val="0"/>
                              <w:marRight w:val="0"/>
                              <w:marTop w:val="120"/>
                              <w:marBottom w:val="360"/>
                              <w:divBdr>
                                <w:top w:val="none" w:sz="0" w:space="0" w:color="auto"/>
                                <w:left w:val="none" w:sz="0" w:space="0" w:color="auto"/>
                                <w:bottom w:val="none" w:sz="0" w:space="0" w:color="auto"/>
                                <w:right w:val="none" w:sz="0" w:space="0" w:color="auto"/>
                              </w:divBdr>
                              <w:divsChild>
                                <w:div w:id="1614944211">
                                  <w:marLeft w:val="0"/>
                                  <w:marRight w:val="0"/>
                                  <w:marTop w:val="0"/>
                                  <w:marBottom w:val="0"/>
                                  <w:divBdr>
                                    <w:top w:val="none" w:sz="0" w:space="0" w:color="auto"/>
                                    <w:left w:val="none" w:sz="0" w:space="0" w:color="auto"/>
                                    <w:bottom w:val="none" w:sz="0" w:space="0" w:color="auto"/>
                                    <w:right w:val="none" w:sz="0" w:space="0" w:color="auto"/>
                                  </w:divBdr>
                                </w:div>
                                <w:div w:id="20523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336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3/CA1386B/ca1386b.pdf" TargetMode="External"/><Relationship Id="rId5" Type="http://schemas.openxmlformats.org/officeDocument/2006/relationships/settings" Target="settings.xml"/><Relationship Id="rId10" Type="http://schemas.openxmlformats.org/officeDocument/2006/relationships/hyperlink" Target="http://apps.who.int/iris/bitstream/handle/10665/79689/WHO_HTM_NTD_IDM_2013.4_eng.pdf" TargetMode="External"/><Relationship Id="rId4" Type="http://schemas.microsoft.com/office/2007/relationships/stylesWithEffects" Target="stylesWithEffects.xml"/><Relationship Id="rId9" Type="http://schemas.openxmlformats.org/officeDocument/2006/relationships/hyperlink" Target="http://inflationdata.com/inflation/Inflation_Rate/HistoricalInflation.aspx%20and%20applied%20to%20mid-year%20figur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DE9B-0852-4C49-B1CF-7D115006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10049</Words>
  <Characters>57280</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Shaw</dc:creator>
  <cp:lastModifiedBy>Alexandra Shaw</cp:lastModifiedBy>
  <cp:revision>5</cp:revision>
  <cp:lastPrinted>2020-02-20T17:55:00Z</cp:lastPrinted>
  <dcterms:created xsi:type="dcterms:W3CDTF">2020-06-30T17:26:00Z</dcterms:created>
  <dcterms:modified xsi:type="dcterms:W3CDTF">2020-06-30T20:43:00Z</dcterms:modified>
</cp:coreProperties>
</file>