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D1108" w14:textId="669F8B5A" w:rsidR="002D7214" w:rsidRPr="00532525" w:rsidRDefault="00B07DB4" w:rsidP="002D7214">
      <w:pPr>
        <w:spacing w:line="480" w:lineRule="auto"/>
        <w:rPr>
          <w:rFonts w:ascii="Arial" w:hAnsi="Arial" w:cs="Arial"/>
          <w:b/>
        </w:rPr>
      </w:pPr>
      <w:r>
        <w:rPr>
          <w:rFonts w:ascii="Arial" w:hAnsi="Arial" w:cs="Arial"/>
          <w:b/>
        </w:rPr>
        <w:t>I</w:t>
      </w:r>
      <w:r w:rsidR="002D7214" w:rsidRPr="00532525">
        <w:rPr>
          <w:rFonts w:ascii="Arial" w:hAnsi="Arial" w:cs="Arial"/>
          <w:b/>
        </w:rPr>
        <w:t>ntestinal perforation</w:t>
      </w:r>
      <w:r w:rsidR="00C7313E">
        <w:rPr>
          <w:rFonts w:ascii="Arial" w:hAnsi="Arial" w:cs="Arial"/>
          <w:b/>
        </w:rPr>
        <w:t>s</w:t>
      </w:r>
      <w:r w:rsidR="002D7214" w:rsidRPr="00532525">
        <w:rPr>
          <w:rFonts w:ascii="Arial" w:hAnsi="Arial" w:cs="Arial"/>
          <w:b/>
        </w:rPr>
        <w:t xml:space="preserve"> </w:t>
      </w:r>
      <w:r>
        <w:rPr>
          <w:rFonts w:ascii="Arial" w:hAnsi="Arial" w:cs="Arial"/>
          <w:b/>
        </w:rPr>
        <w:t>associated with a high mortality</w:t>
      </w:r>
      <w:r w:rsidR="00450D77">
        <w:rPr>
          <w:rFonts w:ascii="Arial" w:hAnsi="Arial" w:cs="Arial"/>
          <w:b/>
        </w:rPr>
        <w:t xml:space="preserve"> and fr</w:t>
      </w:r>
      <w:r w:rsidR="00613E5D">
        <w:rPr>
          <w:rFonts w:ascii="Arial" w:hAnsi="Arial" w:cs="Arial"/>
          <w:b/>
        </w:rPr>
        <w:t>e</w:t>
      </w:r>
      <w:r w:rsidR="00450D77">
        <w:rPr>
          <w:rFonts w:ascii="Arial" w:hAnsi="Arial" w:cs="Arial"/>
          <w:b/>
        </w:rPr>
        <w:t>quent complication</w:t>
      </w:r>
      <w:r w:rsidR="00E24B18">
        <w:rPr>
          <w:rFonts w:ascii="Arial" w:hAnsi="Arial" w:cs="Arial"/>
          <w:b/>
        </w:rPr>
        <w:t>s</w:t>
      </w:r>
      <w:r>
        <w:rPr>
          <w:rFonts w:ascii="Arial" w:hAnsi="Arial" w:cs="Arial"/>
          <w:b/>
        </w:rPr>
        <w:t xml:space="preserve"> </w:t>
      </w:r>
      <w:r w:rsidR="002D7214" w:rsidRPr="00532525">
        <w:rPr>
          <w:rFonts w:ascii="Arial" w:hAnsi="Arial" w:cs="Arial"/>
          <w:b/>
        </w:rPr>
        <w:t xml:space="preserve">during an epidemic of </w:t>
      </w:r>
      <w:r w:rsidR="00B20D3B">
        <w:rPr>
          <w:rFonts w:ascii="Arial" w:hAnsi="Arial" w:cs="Arial"/>
          <w:b/>
        </w:rPr>
        <w:t>m</w:t>
      </w:r>
      <w:bookmarkStart w:id="0" w:name="_GoBack"/>
      <w:bookmarkEnd w:id="0"/>
      <w:r w:rsidR="00B20D3B">
        <w:rPr>
          <w:rFonts w:ascii="Arial" w:hAnsi="Arial" w:cs="Arial"/>
          <w:b/>
        </w:rPr>
        <w:t>ultidrug</w:t>
      </w:r>
      <w:r w:rsidR="00A77B86">
        <w:rPr>
          <w:rFonts w:ascii="Arial" w:hAnsi="Arial" w:cs="Arial"/>
          <w:b/>
        </w:rPr>
        <w:t>-</w:t>
      </w:r>
      <w:r w:rsidR="00B20D3B">
        <w:rPr>
          <w:rFonts w:ascii="Arial" w:hAnsi="Arial" w:cs="Arial"/>
          <w:b/>
        </w:rPr>
        <w:t xml:space="preserve">resistant </w:t>
      </w:r>
      <w:r w:rsidR="002D7214" w:rsidRPr="00532525">
        <w:rPr>
          <w:rFonts w:ascii="Arial" w:hAnsi="Arial" w:cs="Arial"/>
          <w:b/>
        </w:rPr>
        <w:t xml:space="preserve">typhoid fever </w:t>
      </w:r>
      <w:r w:rsidR="00960C63">
        <w:rPr>
          <w:rFonts w:ascii="Arial" w:hAnsi="Arial" w:cs="Arial"/>
          <w:b/>
        </w:rPr>
        <w:t xml:space="preserve">in </w:t>
      </w:r>
      <w:r w:rsidR="002D7214" w:rsidRPr="00532525">
        <w:rPr>
          <w:rFonts w:ascii="Arial" w:hAnsi="Arial" w:cs="Arial"/>
          <w:b/>
        </w:rPr>
        <w:t>Blantyre, Malawi</w:t>
      </w:r>
    </w:p>
    <w:p w14:paraId="54733C11" w14:textId="77777777" w:rsidR="002D7214" w:rsidRPr="008C3A64" w:rsidRDefault="002D7214" w:rsidP="008C3A64">
      <w:pPr>
        <w:spacing w:line="480" w:lineRule="auto"/>
        <w:jc w:val="center"/>
        <w:rPr>
          <w:rFonts w:ascii="Arial" w:hAnsi="Arial" w:cs="Arial"/>
          <w:b/>
        </w:rPr>
      </w:pPr>
    </w:p>
    <w:p w14:paraId="6A193EA6" w14:textId="3074ECFE" w:rsidR="008C3A64" w:rsidRPr="008C3A64" w:rsidRDefault="002D7214" w:rsidP="008C3A64">
      <w:pPr>
        <w:spacing w:line="480" w:lineRule="auto"/>
        <w:rPr>
          <w:rFonts w:ascii="Arial" w:hAnsi="Arial" w:cs="Arial"/>
          <w:vertAlign w:val="superscript"/>
        </w:rPr>
      </w:pPr>
      <w:r w:rsidRPr="008C3A64">
        <w:rPr>
          <w:rFonts w:ascii="Arial" w:hAnsi="Arial" w:cs="Arial"/>
        </w:rPr>
        <w:t>Franziska Olgemoeller</w:t>
      </w:r>
      <w:r w:rsidRPr="008C3A64">
        <w:rPr>
          <w:rFonts w:ascii="Arial" w:hAnsi="Arial" w:cs="Arial"/>
          <w:vertAlign w:val="superscript"/>
        </w:rPr>
        <w:t>1,2</w:t>
      </w:r>
      <w:r w:rsidR="008C3A64" w:rsidRPr="008C3A64">
        <w:rPr>
          <w:rFonts w:ascii="Arial" w:hAnsi="Arial" w:cs="Arial"/>
        </w:rPr>
        <w:t>, Jonathan</w:t>
      </w:r>
      <w:r w:rsidR="00EB4AF9">
        <w:rPr>
          <w:rFonts w:ascii="Arial" w:hAnsi="Arial" w:cs="Arial"/>
        </w:rPr>
        <w:t xml:space="preserve"> </w:t>
      </w:r>
      <w:r w:rsidR="008C3A64" w:rsidRPr="008C3A64">
        <w:rPr>
          <w:rFonts w:ascii="Arial" w:hAnsi="Arial" w:cs="Arial"/>
        </w:rPr>
        <w:t>J Waluza</w:t>
      </w:r>
      <w:r w:rsidR="008C3A64" w:rsidRPr="008C3A64">
        <w:rPr>
          <w:rFonts w:ascii="Arial" w:hAnsi="Arial" w:cs="Arial"/>
          <w:vertAlign w:val="superscript"/>
        </w:rPr>
        <w:t>3</w:t>
      </w:r>
      <w:r w:rsidRPr="008C3A64">
        <w:rPr>
          <w:rFonts w:ascii="Arial" w:hAnsi="Arial" w:cs="Arial"/>
        </w:rPr>
        <w:t xml:space="preserve">, </w:t>
      </w:r>
      <w:proofErr w:type="spellStart"/>
      <w:r w:rsidRPr="008C3A64">
        <w:rPr>
          <w:rFonts w:ascii="Arial" w:hAnsi="Arial" w:cs="Arial"/>
        </w:rPr>
        <w:t>Dalitso</w:t>
      </w:r>
      <w:proofErr w:type="spellEnd"/>
      <w:r w:rsidRPr="008C3A64">
        <w:rPr>
          <w:rFonts w:ascii="Arial" w:hAnsi="Arial" w:cs="Arial"/>
        </w:rPr>
        <w:t xml:space="preserve"> Zeka</w:t>
      </w:r>
      <w:r w:rsidR="008C3A64" w:rsidRPr="008C3A64">
        <w:rPr>
          <w:rFonts w:ascii="Arial" w:hAnsi="Arial" w:cs="Arial"/>
          <w:vertAlign w:val="superscript"/>
        </w:rPr>
        <w:t>3</w:t>
      </w:r>
      <w:r w:rsidRPr="008C3A64">
        <w:rPr>
          <w:rFonts w:ascii="Arial" w:hAnsi="Arial" w:cs="Arial"/>
        </w:rPr>
        <w:t xml:space="preserve">, </w:t>
      </w:r>
      <w:r w:rsidR="00DD3157" w:rsidRPr="008C3A64">
        <w:rPr>
          <w:rFonts w:ascii="Arial" w:hAnsi="Arial" w:cs="Arial"/>
        </w:rPr>
        <w:t>Jillian S Gauld</w:t>
      </w:r>
      <w:r w:rsidR="00C22DA4">
        <w:rPr>
          <w:rFonts w:ascii="Arial" w:hAnsi="Arial" w:cs="Arial"/>
        </w:rPr>
        <w:t>*</w:t>
      </w:r>
      <w:r w:rsidR="008C3A64" w:rsidRPr="008C3A64">
        <w:rPr>
          <w:rFonts w:ascii="Arial" w:hAnsi="Arial" w:cs="Arial"/>
          <w:vertAlign w:val="superscript"/>
        </w:rPr>
        <w:t>5,6</w:t>
      </w:r>
      <w:r w:rsidR="00DD3157" w:rsidRPr="008C3A64">
        <w:rPr>
          <w:rFonts w:ascii="Arial" w:hAnsi="Arial" w:cs="Arial"/>
        </w:rPr>
        <w:t xml:space="preserve">, </w:t>
      </w:r>
      <w:r w:rsidR="00D40F46">
        <w:rPr>
          <w:rFonts w:ascii="Arial" w:hAnsi="Arial" w:cs="Arial"/>
        </w:rPr>
        <w:t>Peter Diggle</w:t>
      </w:r>
      <w:r w:rsidR="00D40F46">
        <w:rPr>
          <w:rFonts w:ascii="Arial" w:hAnsi="Arial" w:cs="Arial"/>
          <w:vertAlign w:val="superscript"/>
        </w:rPr>
        <w:t>6</w:t>
      </w:r>
      <w:r w:rsidR="00D40F46">
        <w:rPr>
          <w:rFonts w:ascii="Arial" w:hAnsi="Arial" w:cs="Arial"/>
        </w:rPr>
        <w:t xml:space="preserve">, </w:t>
      </w:r>
      <w:r w:rsidRPr="008C3A64">
        <w:rPr>
          <w:rFonts w:ascii="Arial" w:hAnsi="Arial" w:cs="Arial"/>
        </w:rPr>
        <w:t>Thomas Edwards</w:t>
      </w:r>
      <w:r w:rsidR="008C3A64" w:rsidRPr="008C3A64">
        <w:rPr>
          <w:rFonts w:ascii="Arial" w:hAnsi="Arial" w:cs="Arial"/>
          <w:vertAlign w:val="superscript"/>
        </w:rPr>
        <w:t>2</w:t>
      </w:r>
      <w:r w:rsidRPr="008C3A64">
        <w:rPr>
          <w:rFonts w:ascii="Arial" w:hAnsi="Arial" w:cs="Arial"/>
        </w:rPr>
        <w:t xml:space="preserve">, </w:t>
      </w:r>
      <w:proofErr w:type="spellStart"/>
      <w:r w:rsidRPr="008C3A64">
        <w:rPr>
          <w:rFonts w:ascii="Arial" w:hAnsi="Arial" w:cs="Arial"/>
        </w:rPr>
        <w:t>Chisomo</w:t>
      </w:r>
      <w:proofErr w:type="spellEnd"/>
      <w:r w:rsidRPr="008C3A64">
        <w:rPr>
          <w:rFonts w:ascii="Arial" w:hAnsi="Arial" w:cs="Arial"/>
        </w:rPr>
        <w:t xml:space="preserve"> L Msefula</w:t>
      </w:r>
      <w:r w:rsidR="008C3A64" w:rsidRPr="008C3A64">
        <w:rPr>
          <w:rFonts w:ascii="Arial" w:hAnsi="Arial" w:cs="Arial"/>
          <w:vertAlign w:val="superscript"/>
        </w:rPr>
        <w:t>1,7</w:t>
      </w:r>
      <w:r w:rsidRPr="008C3A64">
        <w:rPr>
          <w:rFonts w:ascii="Arial" w:hAnsi="Arial" w:cs="Arial"/>
        </w:rPr>
        <w:t xml:space="preserve">, </w:t>
      </w:r>
      <w:proofErr w:type="spellStart"/>
      <w:r w:rsidRPr="008C3A64">
        <w:rPr>
          <w:rFonts w:ascii="Arial" w:hAnsi="Arial" w:cs="Arial"/>
        </w:rPr>
        <w:t>Angeziwa</w:t>
      </w:r>
      <w:proofErr w:type="spellEnd"/>
      <w:r w:rsidRPr="008C3A64">
        <w:rPr>
          <w:rFonts w:ascii="Arial" w:hAnsi="Arial" w:cs="Arial"/>
        </w:rPr>
        <w:t xml:space="preserve"> Chirambo</w:t>
      </w:r>
      <w:r w:rsidR="008C3A64" w:rsidRPr="008C3A64">
        <w:rPr>
          <w:rFonts w:ascii="Arial" w:hAnsi="Arial" w:cs="Arial"/>
          <w:vertAlign w:val="superscript"/>
        </w:rPr>
        <w:t>1</w:t>
      </w:r>
      <w:r w:rsidR="000B4F44">
        <w:rPr>
          <w:rFonts w:ascii="Arial" w:hAnsi="Arial" w:cs="Arial"/>
          <w:vertAlign w:val="superscript"/>
        </w:rPr>
        <w:t>,7,8</w:t>
      </w:r>
      <w:r w:rsidRPr="008C3A64">
        <w:rPr>
          <w:rFonts w:ascii="Arial" w:hAnsi="Arial" w:cs="Arial"/>
        </w:rPr>
        <w:t xml:space="preserve">, </w:t>
      </w:r>
      <w:r w:rsidR="0074644B">
        <w:rPr>
          <w:rFonts w:ascii="Arial" w:hAnsi="Arial" w:cs="Arial"/>
        </w:rPr>
        <w:t>Melita Gordon</w:t>
      </w:r>
      <w:r w:rsidR="00A96B41" w:rsidRPr="00A96B41">
        <w:rPr>
          <w:rFonts w:ascii="Arial" w:hAnsi="Arial" w:cs="Arial"/>
          <w:vertAlign w:val="superscript"/>
        </w:rPr>
        <w:t xml:space="preserve"> </w:t>
      </w:r>
      <w:r w:rsidR="00A96B41">
        <w:rPr>
          <w:rFonts w:ascii="Arial" w:hAnsi="Arial" w:cs="Arial"/>
          <w:vertAlign w:val="superscript"/>
        </w:rPr>
        <w:t>1,8</w:t>
      </w:r>
      <w:r w:rsidRPr="008C3A64">
        <w:rPr>
          <w:rFonts w:ascii="Arial" w:hAnsi="Arial" w:cs="Arial"/>
        </w:rPr>
        <w:t>, Emma Thomson</w:t>
      </w:r>
      <w:r w:rsidRPr="008C3A64">
        <w:rPr>
          <w:rFonts w:ascii="Arial" w:hAnsi="Arial" w:cs="Arial"/>
          <w:vertAlign w:val="superscript"/>
        </w:rPr>
        <w:t>3</w:t>
      </w:r>
      <w:r w:rsidRPr="008C3A64">
        <w:rPr>
          <w:rFonts w:ascii="Arial" w:hAnsi="Arial" w:cs="Arial"/>
        </w:rPr>
        <w:t xml:space="preserve">, </w:t>
      </w:r>
      <w:proofErr w:type="spellStart"/>
      <w:r w:rsidRPr="008C3A64">
        <w:rPr>
          <w:rFonts w:ascii="Arial" w:hAnsi="Arial" w:cs="Arial"/>
        </w:rPr>
        <w:t>Tiya</w:t>
      </w:r>
      <w:proofErr w:type="spellEnd"/>
      <w:r w:rsidRPr="008C3A64">
        <w:rPr>
          <w:rFonts w:ascii="Arial" w:hAnsi="Arial" w:cs="Arial"/>
        </w:rPr>
        <w:t xml:space="preserve"> Chilunjika</w:t>
      </w:r>
      <w:r w:rsidRPr="008C3A64">
        <w:rPr>
          <w:rFonts w:ascii="Arial" w:hAnsi="Arial" w:cs="Arial"/>
          <w:vertAlign w:val="superscript"/>
        </w:rPr>
        <w:t>4</w:t>
      </w:r>
      <w:r w:rsidRPr="008C3A64">
        <w:rPr>
          <w:rFonts w:ascii="Arial" w:hAnsi="Arial" w:cs="Arial"/>
        </w:rPr>
        <w:t xml:space="preserve">, </w:t>
      </w:r>
      <w:r w:rsidR="00ED4976">
        <w:rPr>
          <w:rFonts w:ascii="Arial" w:hAnsi="Arial" w:cs="Arial"/>
        </w:rPr>
        <w:t>Robert S Heyderman</w:t>
      </w:r>
      <w:r w:rsidR="00ED4976">
        <w:rPr>
          <w:rFonts w:ascii="Arial" w:hAnsi="Arial" w:cs="Arial"/>
          <w:vertAlign w:val="superscript"/>
        </w:rPr>
        <w:t>9</w:t>
      </w:r>
      <w:r w:rsidR="00ED4976">
        <w:rPr>
          <w:rFonts w:ascii="Arial" w:hAnsi="Arial" w:cs="Arial"/>
        </w:rPr>
        <w:t xml:space="preserve">, </w:t>
      </w:r>
      <w:r w:rsidRPr="008C3A64">
        <w:rPr>
          <w:rFonts w:ascii="Arial" w:hAnsi="Arial" w:cs="Arial"/>
        </w:rPr>
        <w:t>Eric Borgstein</w:t>
      </w:r>
      <w:r w:rsidRPr="008C3A64">
        <w:rPr>
          <w:rFonts w:ascii="Arial" w:hAnsi="Arial" w:cs="Arial"/>
          <w:vertAlign w:val="superscript"/>
        </w:rPr>
        <w:t>4</w:t>
      </w:r>
      <w:r w:rsidR="00C32279" w:rsidRPr="008C3A64">
        <w:rPr>
          <w:rFonts w:ascii="Arial" w:hAnsi="Arial" w:cs="Arial"/>
        </w:rPr>
        <w:t>,</w:t>
      </w:r>
      <w:r w:rsidR="008C3A64" w:rsidRPr="008C3A64">
        <w:rPr>
          <w:rFonts w:ascii="Arial" w:hAnsi="Arial" w:cs="Arial"/>
        </w:rPr>
        <w:t xml:space="preserve"> Nicholas A Feasey</w:t>
      </w:r>
      <w:r w:rsidR="008C3A64" w:rsidRPr="008C3A64">
        <w:rPr>
          <w:rFonts w:ascii="Arial" w:hAnsi="Arial" w:cs="Arial"/>
          <w:vertAlign w:val="superscript"/>
        </w:rPr>
        <w:t>1,2</w:t>
      </w:r>
    </w:p>
    <w:p w14:paraId="6554EBE9" w14:textId="77777777" w:rsidR="00CE2692" w:rsidRDefault="002D7214" w:rsidP="008C3A64">
      <w:pPr>
        <w:spacing w:line="480" w:lineRule="auto"/>
        <w:rPr>
          <w:rFonts w:ascii="Arial" w:hAnsi="Arial" w:cs="Arial"/>
        </w:rPr>
      </w:pPr>
      <w:r w:rsidRPr="008C3A64">
        <w:rPr>
          <w:rFonts w:ascii="Arial" w:hAnsi="Arial" w:cs="Arial"/>
          <w:vertAlign w:val="superscript"/>
        </w:rPr>
        <w:t xml:space="preserve">1 </w:t>
      </w:r>
      <w:r w:rsidRPr="008C3A64">
        <w:rPr>
          <w:rFonts w:ascii="Arial" w:hAnsi="Arial" w:cs="Arial"/>
        </w:rPr>
        <w:t>Malawi Liverpool Wellcome Trust Clinical Research Programme, Blantyre, Malawi</w:t>
      </w:r>
    </w:p>
    <w:p w14:paraId="4B44485B" w14:textId="05EB2835" w:rsidR="008C3A64" w:rsidRDefault="008C3A64" w:rsidP="008C3A64">
      <w:pPr>
        <w:spacing w:line="480" w:lineRule="auto"/>
        <w:rPr>
          <w:rFonts w:ascii="Arial" w:eastAsiaTheme="minorHAnsi" w:hAnsi="Arial" w:cs="Arial"/>
          <w:lang w:val="en-GB"/>
        </w:rPr>
      </w:pPr>
      <w:r w:rsidRPr="008C3A64">
        <w:rPr>
          <w:rFonts w:ascii="Arial" w:hAnsi="Arial" w:cs="Arial"/>
          <w:vertAlign w:val="superscript"/>
        </w:rPr>
        <w:t>2</w:t>
      </w:r>
      <w:r w:rsidR="002D7214" w:rsidRPr="008C3A64">
        <w:rPr>
          <w:rFonts w:ascii="Arial" w:eastAsiaTheme="minorHAnsi" w:hAnsi="Arial" w:cs="Arial"/>
        </w:rPr>
        <w:t xml:space="preserve"> </w:t>
      </w:r>
      <w:r w:rsidR="002D7214" w:rsidRPr="008C3A64">
        <w:rPr>
          <w:rFonts w:ascii="Arial" w:eastAsiaTheme="minorHAnsi" w:hAnsi="Arial" w:cs="Arial"/>
          <w:lang w:val="en-GB"/>
        </w:rPr>
        <w:t>Department of Clinical Sciences, Liverpool School of Tro</w:t>
      </w:r>
      <w:r>
        <w:rPr>
          <w:rFonts w:ascii="Arial" w:eastAsiaTheme="minorHAnsi" w:hAnsi="Arial" w:cs="Arial"/>
          <w:lang w:val="en-GB"/>
        </w:rPr>
        <w:t>pical Medicine, United Kingdom</w:t>
      </w:r>
    </w:p>
    <w:p w14:paraId="29723593" w14:textId="77777777" w:rsidR="00CE2692" w:rsidRDefault="002D7214" w:rsidP="008C3A64">
      <w:pPr>
        <w:spacing w:line="480" w:lineRule="auto"/>
        <w:rPr>
          <w:rFonts w:ascii="Arial" w:hAnsi="Arial" w:cs="Arial"/>
        </w:rPr>
      </w:pPr>
      <w:r w:rsidRPr="008C3A64">
        <w:rPr>
          <w:rFonts w:ascii="Arial" w:hAnsi="Arial" w:cs="Arial"/>
          <w:vertAlign w:val="superscript"/>
        </w:rPr>
        <w:t xml:space="preserve">3 </w:t>
      </w:r>
      <w:r w:rsidRPr="008C3A64">
        <w:rPr>
          <w:rFonts w:ascii="Arial" w:hAnsi="Arial" w:cs="Arial"/>
        </w:rPr>
        <w:t>Surgical department, College of Medicine, University of Malawi, Blantyre, Malawi</w:t>
      </w:r>
    </w:p>
    <w:p w14:paraId="74354A9D" w14:textId="1EBA5C3D" w:rsidR="002D7214" w:rsidRPr="008C3A64" w:rsidRDefault="008C3A64" w:rsidP="008C3A64">
      <w:pPr>
        <w:spacing w:line="480" w:lineRule="auto"/>
        <w:rPr>
          <w:rFonts w:ascii="Arial" w:eastAsiaTheme="minorHAnsi" w:hAnsi="Arial" w:cs="Arial"/>
          <w:lang w:val="en-GB"/>
        </w:rPr>
      </w:pPr>
      <w:r w:rsidRPr="008C3A64">
        <w:rPr>
          <w:rFonts w:ascii="Arial" w:hAnsi="Arial" w:cs="Arial"/>
          <w:vertAlign w:val="superscript"/>
        </w:rPr>
        <w:t>4</w:t>
      </w:r>
      <w:r w:rsidR="002D7214" w:rsidRPr="008C3A64">
        <w:rPr>
          <w:rFonts w:ascii="Arial" w:hAnsi="Arial" w:cs="Arial"/>
        </w:rPr>
        <w:t xml:space="preserve"> Surgical department, Ministry of Health, Queen Elizabeth Central Hospital</w:t>
      </w:r>
      <w:r w:rsidR="006F7275">
        <w:rPr>
          <w:rFonts w:ascii="Arial" w:hAnsi="Arial" w:cs="Arial"/>
        </w:rPr>
        <w:t>, Blantyre, Malawi</w:t>
      </w:r>
    </w:p>
    <w:p w14:paraId="555E5EB4" w14:textId="1B9F3517" w:rsidR="006F7275" w:rsidRPr="008C3A64" w:rsidRDefault="008C3A64" w:rsidP="006F7275">
      <w:pPr>
        <w:spacing w:line="480" w:lineRule="auto"/>
        <w:rPr>
          <w:rFonts w:ascii="Arial" w:eastAsiaTheme="minorHAnsi" w:hAnsi="Arial" w:cs="Arial"/>
          <w:lang w:val="en-GB"/>
        </w:rPr>
      </w:pPr>
      <w:r w:rsidRPr="008C3A64">
        <w:rPr>
          <w:rFonts w:ascii="Arial" w:hAnsi="Arial" w:cs="Arial"/>
          <w:vertAlign w:val="superscript"/>
        </w:rPr>
        <w:t>5</w:t>
      </w:r>
      <w:r w:rsidR="002D7214" w:rsidRPr="008C3A64">
        <w:rPr>
          <w:rFonts w:ascii="Arial" w:eastAsiaTheme="minorHAnsi" w:hAnsi="Arial" w:cs="Arial"/>
          <w:lang w:val="en-GB"/>
        </w:rPr>
        <w:t xml:space="preserve"> Institute for Disease</w:t>
      </w:r>
      <w:r w:rsidRPr="008C3A64">
        <w:rPr>
          <w:rFonts w:ascii="Arial" w:eastAsiaTheme="minorHAnsi" w:hAnsi="Arial" w:cs="Arial"/>
          <w:lang w:val="en-GB"/>
        </w:rPr>
        <w:t xml:space="preserve"> </w:t>
      </w:r>
      <w:proofErr w:type="spellStart"/>
      <w:r w:rsidRPr="008C3A64">
        <w:rPr>
          <w:rFonts w:ascii="Arial" w:eastAsiaTheme="minorHAnsi" w:hAnsi="Arial" w:cs="Arial"/>
          <w:lang w:val="en-GB"/>
        </w:rPr>
        <w:t>Modeling</w:t>
      </w:r>
      <w:proofErr w:type="spellEnd"/>
      <w:r w:rsidRPr="008C3A64">
        <w:rPr>
          <w:rFonts w:ascii="Arial" w:eastAsiaTheme="minorHAnsi" w:hAnsi="Arial" w:cs="Arial"/>
          <w:lang w:val="en-GB"/>
        </w:rPr>
        <w:t>, Bellevue</w:t>
      </w:r>
      <w:r w:rsidR="006F7275">
        <w:rPr>
          <w:rFonts w:ascii="Arial" w:eastAsiaTheme="minorHAnsi" w:hAnsi="Arial" w:cs="Arial"/>
          <w:lang w:val="en-GB"/>
        </w:rPr>
        <w:t>,</w:t>
      </w:r>
      <w:r w:rsidR="006F7275" w:rsidRPr="006F7275">
        <w:rPr>
          <w:rFonts w:ascii="Arial" w:eastAsiaTheme="minorHAnsi" w:hAnsi="Arial" w:cs="Arial"/>
          <w:lang w:val="en-GB"/>
        </w:rPr>
        <w:t xml:space="preserve"> </w:t>
      </w:r>
      <w:r w:rsidR="006F7275" w:rsidRPr="008C3A64">
        <w:rPr>
          <w:rFonts w:ascii="Arial" w:eastAsiaTheme="minorHAnsi" w:hAnsi="Arial" w:cs="Arial"/>
          <w:lang w:val="en-GB"/>
        </w:rPr>
        <w:t>Washington</w:t>
      </w:r>
      <w:r w:rsidR="006F7275">
        <w:rPr>
          <w:rFonts w:ascii="Arial" w:eastAsiaTheme="minorHAnsi" w:hAnsi="Arial" w:cs="Arial"/>
          <w:lang w:val="en-GB"/>
        </w:rPr>
        <w:t>, United States of America</w:t>
      </w:r>
    </w:p>
    <w:p w14:paraId="6AAE7B53" w14:textId="610B7E72" w:rsidR="008C3A64" w:rsidRPr="008C3A64" w:rsidRDefault="006F7275" w:rsidP="006F7275">
      <w:pPr>
        <w:spacing w:line="480" w:lineRule="auto"/>
        <w:rPr>
          <w:rFonts w:ascii="Arial" w:eastAsiaTheme="minorHAnsi" w:hAnsi="Arial" w:cs="Arial"/>
          <w:lang w:val="en-GB"/>
        </w:rPr>
      </w:pPr>
      <w:r>
        <w:rPr>
          <w:rFonts w:ascii="Arial" w:hAnsi="Arial" w:cs="Arial"/>
          <w:vertAlign w:val="superscript"/>
        </w:rPr>
        <w:t>6</w:t>
      </w:r>
      <w:r w:rsidRPr="008C3A64">
        <w:rPr>
          <w:rFonts w:ascii="Arial" w:eastAsiaTheme="minorHAnsi" w:hAnsi="Arial" w:cs="Arial"/>
          <w:lang w:val="en-GB"/>
        </w:rPr>
        <w:t xml:space="preserve"> Centre for Health Informatics, Computing, and</w:t>
      </w:r>
      <w:r w:rsidR="008C3A64" w:rsidRPr="008C3A64">
        <w:rPr>
          <w:rFonts w:ascii="Arial" w:eastAsiaTheme="minorHAnsi" w:hAnsi="Arial" w:cs="Arial"/>
          <w:lang w:val="en-GB"/>
        </w:rPr>
        <w:t xml:space="preserve">, </w:t>
      </w:r>
      <w:r w:rsidR="002D7214" w:rsidRPr="008C3A64">
        <w:rPr>
          <w:rFonts w:ascii="Arial" w:eastAsiaTheme="minorHAnsi" w:hAnsi="Arial" w:cs="Arial"/>
          <w:lang w:val="en-GB"/>
        </w:rPr>
        <w:t>Statistics, Lancaster University</w:t>
      </w:r>
      <w:r>
        <w:rPr>
          <w:rFonts w:ascii="Arial" w:eastAsiaTheme="minorHAnsi" w:hAnsi="Arial" w:cs="Arial"/>
          <w:lang w:val="en-GB"/>
        </w:rPr>
        <w:t>, United Kingdom</w:t>
      </w:r>
    </w:p>
    <w:p w14:paraId="1B03610E" w14:textId="49076FCD" w:rsidR="008C3A64" w:rsidRDefault="00CE2692" w:rsidP="008C3A64">
      <w:pPr>
        <w:spacing w:line="480" w:lineRule="auto"/>
        <w:rPr>
          <w:rFonts w:ascii="Arial" w:eastAsiaTheme="minorHAnsi" w:hAnsi="Arial" w:cs="Arial"/>
          <w:lang w:val="en-GB"/>
        </w:rPr>
      </w:pPr>
      <w:r>
        <w:rPr>
          <w:rFonts w:ascii="Arial" w:hAnsi="Arial" w:cs="Arial"/>
          <w:vertAlign w:val="superscript"/>
        </w:rPr>
        <w:t>7</w:t>
      </w:r>
      <w:r w:rsidR="008C3A64" w:rsidRPr="008C3A64">
        <w:rPr>
          <w:rFonts w:ascii="Arial" w:eastAsiaTheme="minorHAnsi" w:hAnsi="Arial" w:cs="Arial"/>
          <w:b/>
          <w:bCs/>
          <w:lang w:val="en-GB"/>
        </w:rPr>
        <w:t xml:space="preserve"> </w:t>
      </w:r>
      <w:r w:rsidR="008C3A64" w:rsidRPr="008C3A64">
        <w:rPr>
          <w:rFonts w:ascii="Arial" w:eastAsiaTheme="minorHAnsi" w:hAnsi="Arial" w:cs="Arial"/>
          <w:lang w:val="en-GB"/>
        </w:rPr>
        <w:t>Pathology Department, College of Medicine, University of Malawi, Blantyre, Malawi</w:t>
      </w:r>
    </w:p>
    <w:p w14:paraId="224D6C96" w14:textId="1CC9DA94" w:rsidR="00B7559C" w:rsidRDefault="00B7559C" w:rsidP="008C3A64">
      <w:pPr>
        <w:spacing w:line="480" w:lineRule="auto"/>
        <w:rPr>
          <w:rFonts w:ascii="Arial" w:eastAsiaTheme="minorHAnsi" w:hAnsi="Arial" w:cs="Arial"/>
          <w:lang w:val="en-GB"/>
        </w:rPr>
      </w:pPr>
      <w:r>
        <w:rPr>
          <w:rFonts w:ascii="Arial" w:hAnsi="Arial" w:cs="Arial"/>
          <w:vertAlign w:val="superscript"/>
        </w:rPr>
        <w:t>8</w:t>
      </w:r>
      <w:r w:rsidRPr="008C3A64">
        <w:rPr>
          <w:rFonts w:ascii="Arial" w:eastAsiaTheme="minorHAnsi" w:hAnsi="Arial" w:cs="Arial"/>
          <w:b/>
          <w:bCs/>
          <w:lang w:val="en-GB"/>
        </w:rPr>
        <w:t xml:space="preserve"> </w:t>
      </w:r>
      <w:r>
        <w:rPr>
          <w:rFonts w:ascii="Arial" w:eastAsiaTheme="minorHAnsi" w:hAnsi="Arial" w:cs="Arial"/>
          <w:lang w:val="en-GB"/>
        </w:rPr>
        <w:t xml:space="preserve">Institute of </w:t>
      </w:r>
      <w:r w:rsidR="00D565E7">
        <w:rPr>
          <w:rFonts w:ascii="Arial" w:eastAsiaTheme="minorHAnsi" w:hAnsi="Arial" w:cs="Arial"/>
          <w:lang w:val="en-GB"/>
        </w:rPr>
        <w:t>I</w:t>
      </w:r>
      <w:r>
        <w:rPr>
          <w:rFonts w:ascii="Arial" w:eastAsiaTheme="minorHAnsi" w:hAnsi="Arial" w:cs="Arial"/>
          <w:lang w:val="en-GB"/>
        </w:rPr>
        <w:t xml:space="preserve">nfection and </w:t>
      </w:r>
      <w:r w:rsidR="00D565E7">
        <w:rPr>
          <w:rFonts w:ascii="Arial" w:eastAsiaTheme="minorHAnsi" w:hAnsi="Arial" w:cs="Arial"/>
          <w:lang w:val="en-GB"/>
        </w:rPr>
        <w:t>Global H</w:t>
      </w:r>
      <w:r>
        <w:rPr>
          <w:rFonts w:ascii="Arial" w:eastAsiaTheme="minorHAnsi" w:hAnsi="Arial" w:cs="Arial"/>
          <w:lang w:val="en-GB"/>
        </w:rPr>
        <w:t>ealth, University of Liverpool</w:t>
      </w:r>
      <w:r w:rsidR="006F7275">
        <w:rPr>
          <w:rFonts w:ascii="Arial" w:eastAsiaTheme="minorHAnsi" w:hAnsi="Arial" w:cs="Arial"/>
          <w:lang w:val="en-GB"/>
        </w:rPr>
        <w:t>, United Kingdom</w:t>
      </w:r>
    </w:p>
    <w:p w14:paraId="06D32A9F" w14:textId="2EB5C88F" w:rsidR="00ED4976" w:rsidRDefault="00ED4976" w:rsidP="008C3A64">
      <w:pPr>
        <w:spacing w:line="480" w:lineRule="auto"/>
        <w:rPr>
          <w:rFonts w:ascii="Arial" w:eastAsiaTheme="minorHAnsi" w:hAnsi="Arial" w:cs="Arial"/>
          <w:lang w:val="en-GB"/>
        </w:rPr>
      </w:pPr>
      <w:r w:rsidRPr="00ED4976">
        <w:rPr>
          <w:rFonts w:ascii="Arial" w:eastAsiaTheme="minorHAnsi" w:hAnsi="Arial" w:cs="Arial"/>
          <w:vertAlign w:val="superscript"/>
          <w:lang w:val="en-GB"/>
        </w:rPr>
        <w:t>9</w:t>
      </w:r>
      <w:r>
        <w:rPr>
          <w:rFonts w:ascii="Arial" w:eastAsiaTheme="minorHAnsi" w:hAnsi="Arial" w:cs="Arial"/>
          <w:lang w:val="en-GB"/>
        </w:rPr>
        <w:t>University College London, UK</w:t>
      </w:r>
    </w:p>
    <w:p w14:paraId="27489A25" w14:textId="1A6E2CCF" w:rsidR="00C22DA4" w:rsidRPr="008C3A64" w:rsidRDefault="00C22DA4" w:rsidP="008C3A64">
      <w:pPr>
        <w:spacing w:line="480" w:lineRule="auto"/>
        <w:rPr>
          <w:rFonts w:ascii="Arial" w:eastAsiaTheme="minorHAnsi" w:hAnsi="Arial" w:cs="Arial"/>
          <w:lang w:val="en-GB"/>
        </w:rPr>
      </w:pPr>
      <w:r>
        <w:rPr>
          <w:rFonts w:ascii="Arial" w:eastAsiaTheme="minorHAnsi" w:hAnsi="Arial" w:cs="Arial"/>
          <w:lang w:val="en-GB"/>
        </w:rPr>
        <w:t>*Denotes corresponding author</w:t>
      </w:r>
    </w:p>
    <w:p w14:paraId="25C2E06E" w14:textId="6030ADED" w:rsidR="002D7214" w:rsidRDefault="002D7214" w:rsidP="002D7214">
      <w:pPr>
        <w:spacing w:line="480" w:lineRule="auto"/>
        <w:rPr>
          <w:rFonts w:ascii="Arial" w:hAnsi="Arial" w:cs="Arial"/>
          <w:b/>
        </w:rPr>
      </w:pPr>
      <w:r w:rsidRPr="00223FC0">
        <w:rPr>
          <w:rFonts w:ascii="Arial" w:hAnsi="Arial" w:cs="Arial"/>
          <w:b/>
        </w:rPr>
        <w:t>Keywords</w:t>
      </w:r>
      <w:r>
        <w:rPr>
          <w:rFonts w:ascii="Arial" w:hAnsi="Arial" w:cs="Arial"/>
          <w:b/>
        </w:rPr>
        <w:t xml:space="preserve"> (5)</w:t>
      </w:r>
    </w:p>
    <w:p w14:paraId="468D440D" w14:textId="6BBDFE49" w:rsidR="00E30DA6" w:rsidRPr="00E30DA6" w:rsidRDefault="00E30DA6" w:rsidP="002D7214">
      <w:pPr>
        <w:spacing w:line="480" w:lineRule="auto"/>
        <w:rPr>
          <w:rFonts w:ascii="Arial" w:hAnsi="Arial" w:cs="Arial"/>
          <w:bCs/>
        </w:rPr>
      </w:pPr>
      <w:r w:rsidRPr="00E30DA6">
        <w:rPr>
          <w:rFonts w:ascii="Arial" w:hAnsi="Arial" w:cs="Arial"/>
          <w:bCs/>
          <w:i/>
          <w:iCs/>
        </w:rPr>
        <w:t>Salmonella</w:t>
      </w:r>
      <w:r w:rsidRPr="00E30DA6">
        <w:rPr>
          <w:rFonts w:ascii="Arial" w:hAnsi="Arial" w:cs="Arial"/>
          <w:bCs/>
        </w:rPr>
        <w:t xml:space="preserve"> </w:t>
      </w:r>
      <w:r>
        <w:rPr>
          <w:rFonts w:ascii="Arial" w:hAnsi="Arial" w:cs="Arial"/>
          <w:bCs/>
        </w:rPr>
        <w:t>T</w:t>
      </w:r>
      <w:r w:rsidRPr="00E30DA6">
        <w:rPr>
          <w:rFonts w:ascii="Arial" w:hAnsi="Arial" w:cs="Arial"/>
          <w:bCs/>
        </w:rPr>
        <w:t>yphi, antimicrobial resistance, surgery, complication</w:t>
      </w:r>
      <w:r w:rsidR="005B4D52">
        <w:rPr>
          <w:rFonts w:ascii="Arial" w:hAnsi="Arial" w:cs="Arial"/>
          <w:bCs/>
        </w:rPr>
        <w:t>, intestinal perforation</w:t>
      </w:r>
    </w:p>
    <w:p w14:paraId="2DFB48E2" w14:textId="48CF65B0" w:rsidR="00DE2B00" w:rsidRDefault="00DE2B00" w:rsidP="002D7214">
      <w:pPr>
        <w:spacing w:line="480" w:lineRule="auto"/>
        <w:rPr>
          <w:rFonts w:ascii="Arial" w:hAnsi="Arial" w:cs="Arial"/>
          <w:b/>
        </w:rPr>
      </w:pPr>
      <w:r>
        <w:rPr>
          <w:rFonts w:ascii="Arial" w:hAnsi="Arial" w:cs="Arial"/>
          <w:b/>
        </w:rPr>
        <w:t>R</w:t>
      </w:r>
      <w:r w:rsidR="00960C63">
        <w:rPr>
          <w:rFonts w:ascii="Arial" w:hAnsi="Arial" w:cs="Arial"/>
          <w:b/>
        </w:rPr>
        <w:t>unning head:</w:t>
      </w:r>
      <w:r>
        <w:rPr>
          <w:rFonts w:ascii="Arial" w:hAnsi="Arial" w:cs="Arial"/>
          <w:b/>
        </w:rPr>
        <w:t xml:space="preserve"> </w:t>
      </w:r>
      <w:r w:rsidR="00960C63" w:rsidRPr="00DE2B00">
        <w:rPr>
          <w:rFonts w:ascii="Arial" w:hAnsi="Arial" w:cs="Arial"/>
        </w:rPr>
        <w:t>Typhoid intestinal perforations in Malawi</w:t>
      </w:r>
      <w:r w:rsidR="005F52FE" w:rsidRPr="003D3E01">
        <w:rPr>
          <w:rFonts w:ascii="Arial" w:hAnsi="Arial" w:cs="Arial"/>
          <w:b/>
        </w:rPr>
        <w:t xml:space="preserve"> </w:t>
      </w:r>
    </w:p>
    <w:p w14:paraId="25C7B8F3" w14:textId="77777777" w:rsidR="000804B7" w:rsidRDefault="000804B7" w:rsidP="002D7214">
      <w:pPr>
        <w:spacing w:line="480" w:lineRule="auto"/>
        <w:rPr>
          <w:rFonts w:ascii="Arial" w:hAnsi="Arial" w:cs="Arial"/>
          <w:b/>
        </w:rPr>
      </w:pPr>
    </w:p>
    <w:p w14:paraId="7A0F08EE" w14:textId="77777777" w:rsidR="000804B7" w:rsidRDefault="000804B7" w:rsidP="002D7214">
      <w:pPr>
        <w:spacing w:line="480" w:lineRule="auto"/>
        <w:rPr>
          <w:rFonts w:ascii="Arial" w:hAnsi="Arial" w:cs="Arial"/>
          <w:b/>
        </w:rPr>
      </w:pPr>
    </w:p>
    <w:p w14:paraId="61DBFB33" w14:textId="1995AC98" w:rsidR="002D7214" w:rsidRPr="00223FC0" w:rsidRDefault="006F7275" w:rsidP="002D7214">
      <w:pPr>
        <w:spacing w:line="480" w:lineRule="auto"/>
        <w:rPr>
          <w:rFonts w:ascii="Arial" w:hAnsi="Arial" w:cs="Arial"/>
          <w:b/>
        </w:rPr>
      </w:pPr>
      <w:r>
        <w:rPr>
          <w:rFonts w:ascii="Arial" w:hAnsi="Arial" w:cs="Arial"/>
          <w:b/>
        </w:rPr>
        <w:t>A</w:t>
      </w:r>
      <w:r w:rsidR="00AD058D">
        <w:rPr>
          <w:rFonts w:ascii="Arial" w:hAnsi="Arial" w:cs="Arial"/>
          <w:b/>
        </w:rPr>
        <w:t>bstract</w:t>
      </w:r>
    </w:p>
    <w:p w14:paraId="3DE6D0FC" w14:textId="722B0E78" w:rsidR="00B07913" w:rsidRDefault="000F0B7F" w:rsidP="00E30DA6">
      <w:pPr>
        <w:spacing w:line="480" w:lineRule="auto"/>
        <w:rPr>
          <w:rFonts w:ascii="Arial" w:hAnsi="Arial" w:cs="Arial"/>
        </w:rPr>
      </w:pPr>
      <w:r w:rsidRPr="003D3E01">
        <w:rPr>
          <w:rFonts w:ascii="Arial" w:hAnsi="Arial" w:cs="Arial"/>
          <w:u w:val="single"/>
        </w:rPr>
        <w:t>Backgroun</w:t>
      </w:r>
      <w:r w:rsidR="008A4080" w:rsidRPr="003D3E01">
        <w:rPr>
          <w:rFonts w:ascii="Arial" w:hAnsi="Arial" w:cs="Arial"/>
          <w:u w:val="single"/>
        </w:rPr>
        <w:t>d</w:t>
      </w:r>
      <w:r w:rsidR="00E17148" w:rsidRPr="0019778C">
        <w:rPr>
          <w:rFonts w:ascii="Arial" w:hAnsi="Arial" w:cs="Arial"/>
        </w:rPr>
        <w:t xml:space="preserve">: </w:t>
      </w:r>
      <w:r w:rsidR="00B07913" w:rsidRPr="00E30DA6">
        <w:rPr>
          <w:rFonts w:ascii="Arial" w:hAnsi="Arial" w:cs="Arial"/>
        </w:rPr>
        <w:t>Typhoid fever remains a major source of morbidity and mortality in low</w:t>
      </w:r>
      <w:r w:rsidR="00A77B86">
        <w:rPr>
          <w:rFonts w:ascii="Arial" w:hAnsi="Arial" w:cs="Arial"/>
        </w:rPr>
        <w:t>-</w:t>
      </w:r>
      <w:r w:rsidR="00B07913" w:rsidRPr="00E30DA6">
        <w:rPr>
          <w:rFonts w:ascii="Arial" w:hAnsi="Arial" w:cs="Arial"/>
        </w:rPr>
        <w:t>income settings. Its most feared complication is intestinal perforation. However, due to the paucity of diagnostic facilities in typhoid</w:t>
      </w:r>
      <w:r w:rsidR="00A77B86">
        <w:rPr>
          <w:rFonts w:ascii="Arial" w:hAnsi="Arial" w:cs="Arial"/>
        </w:rPr>
        <w:t>-</w:t>
      </w:r>
      <w:r w:rsidR="00B07913" w:rsidRPr="00E30DA6">
        <w:rPr>
          <w:rFonts w:ascii="Arial" w:hAnsi="Arial" w:cs="Arial"/>
        </w:rPr>
        <w:t>endemic settings, including microbiology, histopathology and radiology, the etiology of intestinal perforation is frequently assumed, but rarely confirmed. This poses a challenge for accurately estimating</w:t>
      </w:r>
      <w:r w:rsidR="00E24B18">
        <w:rPr>
          <w:rFonts w:ascii="Arial" w:hAnsi="Arial" w:cs="Arial"/>
        </w:rPr>
        <w:t xml:space="preserve"> burden of </w:t>
      </w:r>
      <w:r w:rsidR="00B07913" w:rsidRPr="00E30DA6">
        <w:rPr>
          <w:rFonts w:ascii="Arial" w:hAnsi="Arial" w:cs="Arial"/>
        </w:rPr>
        <w:t xml:space="preserve">disease. </w:t>
      </w:r>
    </w:p>
    <w:p w14:paraId="718A63DB" w14:textId="123F55DB" w:rsidR="00494B4D" w:rsidRDefault="008A4080" w:rsidP="00494B4D">
      <w:pPr>
        <w:spacing w:line="480" w:lineRule="auto"/>
        <w:rPr>
          <w:rFonts w:ascii="Arial" w:hAnsi="Arial" w:cs="Arial"/>
        </w:rPr>
      </w:pPr>
      <w:r w:rsidRPr="003D3E01">
        <w:rPr>
          <w:rFonts w:ascii="Arial" w:hAnsi="Arial" w:cs="Arial"/>
          <w:u w:val="single"/>
        </w:rPr>
        <w:t>Methods</w:t>
      </w:r>
      <w:r w:rsidR="00E17148" w:rsidRPr="0019778C">
        <w:rPr>
          <w:rFonts w:ascii="Arial" w:hAnsi="Arial" w:cs="Arial"/>
        </w:rPr>
        <w:t xml:space="preserve">: </w:t>
      </w:r>
      <w:r w:rsidR="00494B4D" w:rsidRPr="00E30DA6">
        <w:rPr>
          <w:rFonts w:ascii="Arial" w:hAnsi="Arial" w:cs="Arial"/>
        </w:rPr>
        <w:t xml:space="preserve">We recruited </w:t>
      </w:r>
      <w:r w:rsidR="00494B4D">
        <w:rPr>
          <w:rFonts w:ascii="Arial" w:hAnsi="Arial" w:cs="Arial"/>
        </w:rPr>
        <w:t>a prospective</w:t>
      </w:r>
      <w:r w:rsidR="00494B4D" w:rsidRPr="00E30DA6">
        <w:rPr>
          <w:rFonts w:ascii="Arial" w:hAnsi="Arial" w:cs="Arial"/>
        </w:rPr>
        <w:t xml:space="preserve"> cohort of patients with confirmed intestinal perforation in 2016</w:t>
      </w:r>
      <w:r w:rsidR="00494B4D">
        <w:rPr>
          <w:rFonts w:ascii="Arial" w:hAnsi="Arial" w:cs="Arial"/>
        </w:rPr>
        <w:t xml:space="preserve"> and performed</w:t>
      </w:r>
      <w:r w:rsidR="00494B4D" w:rsidRPr="00E30DA6">
        <w:rPr>
          <w:rFonts w:ascii="Arial" w:hAnsi="Arial" w:cs="Arial"/>
        </w:rPr>
        <w:t xml:space="preserve"> enhanced microbiological investigations (blood and tissue culture, plus tissue P</w:t>
      </w:r>
      <w:r w:rsidR="00097D29">
        <w:rPr>
          <w:rFonts w:ascii="Arial" w:hAnsi="Arial" w:cs="Arial"/>
        </w:rPr>
        <w:t>olymerase Chain Reaction (P</w:t>
      </w:r>
      <w:r w:rsidR="00494B4D" w:rsidRPr="00E30DA6">
        <w:rPr>
          <w:rFonts w:ascii="Arial" w:hAnsi="Arial" w:cs="Arial"/>
        </w:rPr>
        <w:t>CR</w:t>
      </w:r>
      <w:r w:rsidR="00097D29">
        <w:rPr>
          <w:rFonts w:ascii="Arial" w:hAnsi="Arial" w:cs="Arial"/>
        </w:rPr>
        <w:t>)</w:t>
      </w:r>
      <w:r w:rsidR="00E24B18">
        <w:rPr>
          <w:rFonts w:ascii="Arial" w:hAnsi="Arial" w:cs="Arial"/>
        </w:rPr>
        <w:t xml:space="preserve"> for </w:t>
      </w:r>
      <w:r w:rsidR="00E24B18" w:rsidRPr="00E24B18">
        <w:rPr>
          <w:rFonts w:ascii="Arial" w:hAnsi="Arial" w:cs="Arial"/>
          <w:i/>
          <w:iCs/>
        </w:rPr>
        <w:t>S</w:t>
      </w:r>
      <w:r w:rsidR="00A77B86">
        <w:rPr>
          <w:rFonts w:ascii="Arial" w:hAnsi="Arial" w:cs="Arial"/>
          <w:i/>
          <w:iCs/>
        </w:rPr>
        <w:t>almonella</w:t>
      </w:r>
      <w:r w:rsidR="00E24B18">
        <w:rPr>
          <w:rFonts w:ascii="Arial" w:hAnsi="Arial" w:cs="Arial"/>
        </w:rPr>
        <w:t xml:space="preserve"> Typhi</w:t>
      </w:r>
      <w:r w:rsidR="00A77B86">
        <w:rPr>
          <w:rFonts w:ascii="Arial" w:hAnsi="Arial" w:cs="Arial"/>
        </w:rPr>
        <w:t xml:space="preserve"> [</w:t>
      </w:r>
      <w:r w:rsidR="00A77B86">
        <w:rPr>
          <w:rFonts w:ascii="Arial" w:hAnsi="Arial" w:cs="Arial"/>
          <w:i/>
        </w:rPr>
        <w:t xml:space="preserve">S. </w:t>
      </w:r>
      <w:r w:rsidR="00A77B86">
        <w:rPr>
          <w:rFonts w:ascii="Arial" w:hAnsi="Arial" w:cs="Arial"/>
        </w:rPr>
        <w:t>Typhi]</w:t>
      </w:r>
      <w:r w:rsidR="00494B4D" w:rsidRPr="00E30DA6">
        <w:rPr>
          <w:rFonts w:ascii="Arial" w:hAnsi="Arial" w:cs="Arial"/>
        </w:rPr>
        <w:t xml:space="preserve">). </w:t>
      </w:r>
      <w:r w:rsidR="00494B4D">
        <w:rPr>
          <w:rFonts w:ascii="Arial" w:hAnsi="Arial" w:cs="Arial"/>
        </w:rPr>
        <w:t xml:space="preserve">In addition, </w:t>
      </w:r>
      <w:r w:rsidR="00E24B18">
        <w:rPr>
          <w:rFonts w:ascii="Arial" w:hAnsi="Arial" w:cs="Arial"/>
        </w:rPr>
        <w:t>w</w:t>
      </w:r>
      <w:r w:rsidR="00494B4D" w:rsidRPr="00E30DA6">
        <w:rPr>
          <w:rFonts w:ascii="Arial" w:hAnsi="Arial" w:cs="Arial"/>
        </w:rPr>
        <w:t>e used a Poisson generalized linear model to estimate excess perforations attributed to the typhoid epidemic, using temporal trend</w:t>
      </w:r>
      <w:r w:rsidR="00E24B18">
        <w:rPr>
          <w:rFonts w:ascii="Arial" w:hAnsi="Arial" w:cs="Arial"/>
        </w:rPr>
        <w:t>s in</w:t>
      </w:r>
      <w:r w:rsidR="00494B4D" w:rsidRPr="00E30DA6">
        <w:rPr>
          <w:rFonts w:ascii="Arial" w:hAnsi="Arial" w:cs="Arial"/>
        </w:rPr>
        <w:t xml:space="preserve"> </w:t>
      </w:r>
      <w:r w:rsidR="00494B4D" w:rsidRPr="00E24B18">
        <w:rPr>
          <w:rFonts w:ascii="Arial" w:hAnsi="Arial" w:cs="Arial"/>
          <w:i/>
          <w:iCs/>
        </w:rPr>
        <w:t>S</w:t>
      </w:r>
      <w:r w:rsidR="00494B4D" w:rsidRPr="00E30DA6">
        <w:rPr>
          <w:rFonts w:ascii="Arial" w:hAnsi="Arial" w:cs="Arial"/>
        </w:rPr>
        <w:t xml:space="preserve">. Typhi </w:t>
      </w:r>
      <w:r w:rsidR="00E24B18">
        <w:rPr>
          <w:rFonts w:ascii="Arial" w:hAnsi="Arial" w:cs="Arial"/>
        </w:rPr>
        <w:t xml:space="preserve">bloodstream infection and perforated abdominal viscus at </w:t>
      </w:r>
      <w:r w:rsidR="006F7275">
        <w:rPr>
          <w:rFonts w:ascii="Arial" w:hAnsi="Arial" w:cs="Arial"/>
        </w:rPr>
        <w:t>Queen Elizabeth Central Hospital (</w:t>
      </w:r>
      <w:r w:rsidR="00E24B18">
        <w:rPr>
          <w:rFonts w:ascii="Arial" w:hAnsi="Arial" w:cs="Arial"/>
        </w:rPr>
        <w:t>QECH</w:t>
      </w:r>
      <w:r w:rsidR="006F7275">
        <w:rPr>
          <w:rFonts w:ascii="Arial" w:hAnsi="Arial" w:cs="Arial"/>
        </w:rPr>
        <w:t>)</w:t>
      </w:r>
      <w:r w:rsidR="00E24B18">
        <w:rPr>
          <w:rFonts w:ascii="Arial" w:hAnsi="Arial" w:cs="Arial"/>
        </w:rPr>
        <w:t xml:space="preserve"> from 2008-2017</w:t>
      </w:r>
      <w:r w:rsidR="00494B4D" w:rsidRPr="00E30DA6">
        <w:rPr>
          <w:rFonts w:ascii="Arial" w:hAnsi="Arial" w:cs="Arial"/>
        </w:rPr>
        <w:t xml:space="preserve">. </w:t>
      </w:r>
    </w:p>
    <w:p w14:paraId="33ED4413" w14:textId="342462F8" w:rsidR="00E30DA6" w:rsidRDefault="008A4080" w:rsidP="00E30DA6">
      <w:pPr>
        <w:spacing w:line="480" w:lineRule="auto"/>
        <w:rPr>
          <w:rFonts w:ascii="Arial" w:hAnsi="Arial" w:cs="Arial"/>
        </w:rPr>
      </w:pPr>
      <w:r w:rsidRPr="003D3E01">
        <w:rPr>
          <w:rFonts w:ascii="Arial" w:hAnsi="Arial" w:cs="Arial"/>
          <w:u w:val="single"/>
        </w:rPr>
        <w:t>Results</w:t>
      </w:r>
      <w:r w:rsidR="00E17148" w:rsidRPr="0019778C">
        <w:rPr>
          <w:rFonts w:ascii="Arial" w:hAnsi="Arial" w:cs="Arial"/>
        </w:rPr>
        <w:t xml:space="preserve">: </w:t>
      </w:r>
      <w:r w:rsidR="00E30DA6">
        <w:rPr>
          <w:rFonts w:ascii="Arial" w:hAnsi="Arial" w:cs="Arial"/>
        </w:rPr>
        <w:t xml:space="preserve">We describe 23 </w:t>
      </w:r>
      <w:r w:rsidR="00E30DA6" w:rsidRPr="00AD058D">
        <w:rPr>
          <w:rFonts w:ascii="Arial" w:hAnsi="Arial" w:cs="Arial"/>
        </w:rPr>
        <w:t>patients</w:t>
      </w:r>
      <w:r w:rsidR="00E30DA6">
        <w:rPr>
          <w:rFonts w:ascii="Arial" w:hAnsi="Arial" w:cs="Arial"/>
        </w:rPr>
        <w:t xml:space="preserve"> with intraoperative findings consistent with typhoid intestinal </w:t>
      </w:r>
      <w:r w:rsidR="00E30DA6" w:rsidRPr="00AD058D">
        <w:rPr>
          <w:rFonts w:ascii="Arial" w:hAnsi="Arial" w:cs="Arial"/>
        </w:rPr>
        <w:t>perforation</w:t>
      </w:r>
      <w:r w:rsidR="00E30DA6">
        <w:rPr>
          <w:rFonts w:ascii="Arial" w:hAnsi="Arial" w:cs="Arial"/>
        </w:rPr>
        <w:t>:</w:t>
      </w:r>
      <w:r w:rsidR="00E30DA6" w:rsidRPr="00E30DA6">
        <w:rPr>
          <w:rFonts w:ascii="Arial" w:hAnsi="Arial" w:cs="Arial"/>
        </w:rPr>
        <w:t xml:space="preserve"> </w:t>
      </w:r>
      <w:r w:rsidR="00E30DA6">
        <w:rPr>
          <w:rFonts w:ascii="Arial" w:hAnsi="Arial" w:cs="Arial"/>
        </w:rPr>
        <w:t>50</w:t>
      </w:r>
      <w:r w:rsidR="00E30DA6" w:rsidRPr="00E30DA6">
        <w:rPr>
          <w:rFonts w:ascii="Arial" w:hAnsi="Arial" w:cs="Arial"/>
        </w:rPr>
        <w:t>% of the patients recruited were culture</w:t>
      </w:r>
      <w:r w:rsidR="00C22200">
        <w:rPr>
          <w:rFonts w:ascii="Arial" w:hAnsi="Arial" w:cs="Arial"/>
        </w:rPr>
        <w:t>-</w:t>
      </w:r>
      <w:r w:rsidR="00E30DA6" w:rsidRPr="00E30DA6">
        <w:rPr>
          <w:rFonts w:ascii="Arial" w:hAnsi="Arial" w:cs="Arial"/>
        </w:rPr>
        <w:t xml:space="preserve"> or PCR</w:t>
      </w:r>
      <w:r w:rsidR="00C22200">
        <w:rPr>
          <w:rFonts w:ascii="Arial" w:hAnsi="Arial" w:cs="Arial"/>
        </w:rPr>
        <w:t>-</w:t>
      </w:r>
      <w:r w:rsidR="00E30DA6" w:rsidRPr="00E30DA6">
        <w:rPr>
          <w:rFonts w:ascii="Arial" w:hAnsi="Arial" w:cs="Arial"/>
        </w:rPr>
        <w:t xml:space="preserve">positive for </w:t>
      </w:r>
      <w:r w:rsidR="00E30DA6" w:rsidRPr="00E30DA6">
        <w:rPr>
          <w:rFonts w:ascii="Arial" w:hAnsi="Arial" w:cs="Arial"/>
          <w:i/>
          <w:iCs/>
        </w:rPr>
        <w:t>S</w:t>
      </w:r>
      <w:r w:rsidR="00E30DA6" w:rsidRPr="00E30DA6">
        <w:rPr>
          <w:rFonts w:ascii="Arial" w:hAnsi="Arial" w:cs="Arial"/>
        </w:rPr>
        <w:t xml:space="preserve">. Typhi. </w:t>
      </w:r>
      <w:r w:rsidR="00BD5256">
        <w:rPr>
          <w:rFonts w:ascii="Arial" w:hAnsi="Arial" w:cs="Arial"/>
        </w:rPr>
        <w:t xml:space="preserve">Case fatality rate </w:t>
      </w:r>
      <w:r w:rsidR="00E30DA6" w:rsidRPr="00E30DA6">
        <w:rPr>
          <w:rFonts w:ascii="Arial" w:hAnsi="Arial" w:cs="Arial"/>
        </w:rPr>
        <w:t xml:space="preserve">from </w:t>
      </w:r>
      <w:r w:rsidR="00E30DA6">
        <w:rPr>
          <w:rFonts w:ascii="Arial" w:hAnsi="Arial" w:cs="Arial"/>
        </w:rPr>
        <w:t>typhoid</w:t>
      </w:r>
      <w:r w:rsidR="0019778C">
        <w:rPr>
          <w:rFonts w:ascii="Arial" w:hAnsi="Arial" w:cs="Arial"/>
        </w:rPr>
        <w:t>-</w:t>
      </w:r>
      <w:r w:rsidR="00E30DA6">
        <w:rPr>
          <w:rFonts w:ascii="Arial" w:hAnsi="Arial" w:cs="Arial"/>
        </w:rPr>
        <w:t>associated i</w:t>
      </w:r>
      <w:r w:rsidR="00E30DA6" w:rsidRPr="00E30DA6">
        <w:rPr>
          <w:rFonts w:ascii="Arial" w:hAnsi="Arial" w:cs="Arial"/>
        </w:rPr>
        <w:t xml:space="preserve">ntestinal perforation </w:t>
      </w:r>
      <w:r w:rsidR="00494B4D">
        <w:rPr>
          <w:rFonts w:ascii="Arial" w:hAnsi="Arial" w:cs="Arial"/>
        </w:rPr>
        <w:t>was substantial</w:t>
      </w:r>
      <w:r w:rsidR="00BD5256">
        <w:rPr>
          <w:rFonts w:ascii="Arial" w:hAnsi="Arial" w:cs="Arial"/>
        </w:rPr>
        <w:t xml:space="preserve"> at</w:t>
      </w:r>
      <w:r w:rsidR="00E30DA6" w:rsidRPr="00E30DA6">
        <w:rPr>
          <w:rFonts w:ascii="Arial" w:hAnsi="Arial" w:cs="Arial"/>
        </w:rPr>
        <w:t xml:space="preserve"> 18%</w:t>
      </w:r>
      <w:r w:rsidR="00BD5256">
        <w:rPr>
          <w:rFonts w:ascii="Arial" w:hAnsi="Arial" w:cs="Arial"/>
        </w:rPr>
        <w:t>.</w:t>
      </w:r>
      <w:r w:rsidR="00E30DA6">
        <w:rPr>
          <w:rFonts w:ascii="Arial" w:hAnsi="Arial" w:cs="Arial"/>
        </w:rPr>
        <w:t xml:space="preserve"> </w:t>
      </w:r>
      <w:r w:rsidR="00B07913" w:rsidRPr="00E30DA6">
        <w:rPr>
          <w:rFonts w:ascii="Arial" w:hAnsi="Arial" w:cs="Arial"/>
        </w:rPr>
        <w:t xml:space="preserve">Our </w:t>
      </w:r>
      <w:r w:rsidR="00376CD1">
        <w:rPr>
          <w:rFonts w:ascii="Arial" w:hAnsi="Arial" w:cs="Arial"/>
        </w:rPr>
        <w:t>statistical</w:t>
      </w:r>
      <w:r w:rsidR="0086086E">
        <w:rPr>
          <w:rFonts w:ascii="Arial" w:hAnsi="Arial" w:cs="Arial"/>
        </w:rPr>
        <w:t xml:space="preserve"> </w:t>
      </w:r>
      <w:r w:rsidR="00B07913" w:rsidRPr="00E30DA6">
        <w:rPr>
          <w:rFonts w:ascii="Arial" w:hAnsi="Arial" w:cs="Arial"/>
        </w:rPr>
        <w:t xml:space="preserve">model estimates that culture-confirmed cases of typhoid fever lead to </w:t>
      </w:r>
      <w:r w:rsidR="00E30DA6">
        <w:rPr>
          <w:rFonts w:ascii="Arial" w:hAnsi="Arial" w:cs="Arial"/>
        </w:rPr>
        <w:t xml:space="preserve">an </w:t>
      </w:r>
      <w:r w:rsidR="00B07913" w:rsidRPr="00E30DA6">
        <w:rPr>
          <w:rFonts w:ascii="Arial" w:hAnsi="Arial" w:cs="Arial"/>
        </w:rPr>
        <w:t xml:space="preserve">excess </w:t>
      </w:r>
      <w:r w:rsidR="00E30DA6">
        <w:rPr>
          <w:rFonts w:ascii="Arial" w:hAnsi="Arial" w:cs="Arial"/>
        </w:rPr>
        <w:t xml:space="preserve">of </w:t>
      </w:r>
      <w:r w:rsidR="00E30DA6" w:rsidRPr="00E30DA6">
        <w:rPr>
          <w:rFonts w:ascii="Arial" w:hAnsi="Arial" w:cs="Arial"/>
        </w:rPr>
        <w:t>0.</w:t>
      </w:r>
      <w:r w:rsidR="002F0CD0" w:rsidRPr="00E30DA6">
        <w:rPr>
          <w:rFonts w:ascii="Arial" w:hAnsi="Arial" w:cs="Arial"/>
        </w:rPr>
        <w:t>0</w:t>
      </w:r>
      <w:r w:rsidR="002F0CD0">
        <w:rPr>
          <w:rFonts w:ascii="Arial" w:hAnsi="Arial" w:cs="Arial"/>
        </w:rPr>
        <w:t>46</w:t>
      </w:r>
      <w:r w:rsidR="002F0CD0" w:rsidRPr="00E30DA6">
        <w:rPr>
          <w:rFonts w:ascii="Arial" w:hAnsi="Arial" w:cs="Arial"/>
        </w:rPr>
        <w:t xml:space="preserve"> </w:t>
      </w:r>
      <w:r w:rsidR="00B07913" w:rsidRPr="00E30DA6">
        <w:rPr>
          <w:rFonts w:ascii="Arial" w:hAnsi="Arial" w:cs="Arial"/>
        </w:rPr>
        <w:t>perforations per clinical typhoid fever case [95% CI: 0.03-0.06]</w:t>
      </w:r>
      <w:r w:rsidR="0086086E">
        <w:rPr>
          <w:rFonts w:ascii="Arial" w:hAnsi="Arial" w:cs="Arial"/>
        </w:rPr>
        <w:t xml:space="preserve">. </w:t>
      </w:r>
      <w:r w:rsidR="002A624C">
        <w:rPr>
          <w:rFonts w:ascii="Arial" w:hAnsi="Arial" w:cs="Arial"/>
        </w:rPr>
        <w:t>We therefore estimate</w:t>
      </w:r>
      <w:r w:rsidR="00150E71">
        <w:rPr>
          <w:rFonts w:ascii="Arial" w:hAnsi="Arial" w:cs="Arial"/>
        </w:rPr>
        <w:t xml:space="preserve"> that</w:t>
      </w:r>
      <w:r w:rsidR="002A624C">
        <w:rPr>
          <w:rFonts w:ascii="Arial" w:hAnsi="Arial" w:cs="Arial"/>
        </w:rPr>
        <w:t xml:space="preserve"> typhoid fever accounts </w:t>
      </w:r>
      <w:r w:rsidR="002A624C" w:rsidRPr="007E62F5">
        <w:rPr>
          <w:rFonts w:ascii="Arial" w:hAnsi="Arial" w:cs="Arial"/>
        </w:rPr>
        <w:t xml:space="preserve">for </w:t>
      </w:r>
      <w:r w:rsidR="00C502B6" w:rsidRPr="007E62F5">
        <w:rPr>
          <w:rFonts w:ascii="Arial" w:hAnsi="Arial" w:cs="Arial"/>
        </w:rPr>
        <w:t>43</w:t>
      </w:r>
      <w:r w:rsidR="00E24B18" w:rsidRPr="007E62F5">
        <w:rPr>
          <w:rFonts w:ascii="Arial" w:hAnsi="Arial" w:cs="Arial"/>
        </w:rPr>
        <w:t>%</w:t>
      </w:r>
      <w:r w:rsidR="001D57D0">
        <w:rPr>
          <w:rFonts w:ascii="Arial" w:hAnsi="Arial" w:cs="Arial"/>
        </w:rPr>
        <w:t xml:space="preserve"> of </w:t>
      </w:r>
      <w:r w:rsidR="0086086E">
        <w:rPr>
          <w:rFonts w:ascii="Arial" w:hAnsi="Arial" w:cs="Arial"/>
        </w:rPr>
        <w:t xml:space="preserve">all bowel perforation </w:t>
      </w:r>
      <w:r w:rsidR="00E24B18">
        <w:rPr>
          <w:rFonts w:ascii="Arial" w:hAnsi="Arial" w:cs="Arial"/>
        </w:rPr>
        <w:t>during the period of enhanced surveillance.</w:t>
      </w:r>
    </w:p>
    <w:p w14:paraId="5A39DE3A" w14:textId="7C11EA50" w:rsidR="00B07913" w:rsidRDefault="008A4080" w:rsidP="00B04B36">
      <w:pPr>
        <w:spacing w:line="480" w:lineRule="auto"/>
        <w:rPr>
          <w:rFonts w:ascii="Arial" w:hAnsi="Arial" w:cs="Arial"/>
        </w:rPr>
      </w:pPr>
      <w:r w:rsidRPr="003D3E01">
        <w:rPr>
          <w:rFonts w:ascii="Arial" w:hAnsi="Arial" w:cs="Arial"/>
          <w:u w:val="single"/>
        </w:rPr>
        <w:t>Conclusions</w:t>
      </w:r>
      <w:r w:rsidR="00E17148" w:rsidRPr="0019778C">
        <w:rPr>
          <w:rFonts w:ascii="Arial" w:hAnsi="Arial" w:cs="Arial"/>
        </w:rPr>
        <w:t xml:space="preserve">: </w:t>
      </w:r>
      <w:r w:rsidR="00BD5256">
        <w:rPr>
          <w:rFonts w:ascii="Arial" w:hAnsi="Arial" w:cs="Arial"/>
        </w:rPr>
        <w:t xml:space="preserve">The morbidity and mortality associated with typhoid abdominal perforations are high. By placing clinical outcome data from a cohort in the context of longitudinal surgical </w:t>
      </w:r>
      <w:r w:rsidR="00B04B36">
        <w:rPr>
          <w:rFonts w:ascii="Arial" w:hAnsi="Arial" w:cs="Arial"/>
        </w:rPr>
        <w:t xml:space="preserve">registers </w:t>
      </w:r>
      <w:r w:rsidR="00BD5256">
        <w:rPr>
          <w:rFonts w:ascii="Arial" w:hAnsi="Arial" w:cs="Arial"/>
        </w:rPr>
        <w:t>and bacteremia data, we describe</w:t>
      </w:r>
      <w:r w:rsidR="00B07913" w:rsidRPr="00343FF6">
        <w:rPr>
          <w:rFonts w:ascii="Arial" w:hAnsi="Arial" w:cs="Arial"/>
        </w:rPr>
        <w:t xml:space="preserve"> a valuable </w:t>
      </w:r>
      <w:r w:rsidR="00E17148">
        <w:rPr>
          <w:rFonts w:ascii="Arial" w:hAnsi="Arial" w:cs="Arial"/>
        </w:rPr>
        <w:t xml:space="preserve">approach </w:t>
      </w:r>
      <w:r w:rsidR="00BD5256">
        <w:rPr>
          <w:rFonts w:ascii="Arial" w:hAnsi="Arial" w:cs="Arial"/>
        </w:rPr>
        <w:t>to adjusting estimates of the burden of typhoid fever</w:t>
      </w:r>
      <w:r w:rsidR="00B07913" w:rsidRPr="00343FF6">
        <w:rPr>
          <w:rFonts w:ascii="Arial" w:hAnsi="Arial" w:cs="Arial"/>
        </w:rPr>
        <w:t xml:space="preserve">. </w:t>
      </w:r>
    </w:p>
    <w:p w14:paraId="1E34F8BE" w14:textId="77777777" w:rsidR="00B04B36" w:rsidRDefault="00B04B36" w:rsidP="00B04B36">
      <w:pPr>
        <w:spacing w:line="480" w:lineRule="auto"/>
        <w:rPr>
          <w:rFonts w:ascii="Arial" w:hAnsi="Arial" w:cs="Arial"/>
          <w:b/>
        </w:rPr>
      </w:pPr>
    </w:p>
    <w:p w14:paraId="0A969E90" w14:textId="77777777" w:rsidR="00D83118" w:rsidRDefault="00D83118" w:rsidP="002D7214">
      <w:pPr>
        <w:spacing w:line="480" w:lineRule="auto"/>
        <w:rPr>
          <w:rFonts w:ascii="Arial" w:hAnsi="Arial" w:cs="Arial"/>
          <w:b/>
        </w:rPr>
      </w:pPr>
    </w:p>
    <w:p w14:paraId="042748B2" w14:textId="475BD7B0" w:rsidR="002D7214" w:rsidRPr="00223FC0" w:rsidRDefault="002D7214" w:rsidP="002D7214">
      <w:pPr>
        <w:spacing w:line="480" w:lineRule="auto"/>
        <w:rPr>
          <w:rFonts w:ascii="Arial" w:hAnsi="Arial" w:cs="Arial"/>
          <w:b/>
        </w:rPr>
      </w:pPr>
      <w:r w:rsidRPr="00223FC0">
        <w:rPr>
          <w:rFonts w:ascii="Arial" w:hAnsi="Arial" w:cs="Arial"/>
          <w:b/>
        </w:rPr>
        <w:t>Introduction</w:t>
      </w:r>
    </w:p>
    <w:p w14:paraId="3A3BD859" w14:textId="779F2093" w:rsidR="00726694" w:rsidRDefault="002D7214" w:rsidP="002D7214">
      <w:pPr>
        <w:spacing w:line="480" w:lineRule="auto"/>
        <w:jc w:val="both"/>
        <w:rPr>
          <w:rFonts w:ascii="Arial" w:hAnsi="Arial" w:cs="Arial"/>
        </w:rPr>
      </w:pPr>
      <w:r w:rsidRPr="00223FC0">
        <w:rPr>
          <w:rFonts w:ascii="Arial" w:hAnsi="Arial" w:cs="Arial"/>
        </w:rPr>
        <w:t xml:space="preserve">Typhoid remains a major public health problem in </w:t>
      </w:r>
      <w:r w:rsidR="001F0825">
        <w:rPr>
          <w:rFonts w:ascii="Arial" w:hAnsi="Arial" w:cs="Arial"/>
        </w:rPr>
        <w:t xml:space="preserve">many </w:t>
      </w:r>
      <w:r w:rsidR="002222B6">
        <w:rPr>
          <w:rFonts w:ascii="Arial" w:hAnsi="Arial" w:cs="Arial"/>
        </w:rPr>
        <w:t>l</w:t>
      </w:r>
      <w:r w:rsidRPr="00223FC0">
        <w:rPr>
          <w:rFonts w:ascii="Arial" w:hAnsi="Arial" w:cs="Arial"/>
        </w:rPr>
        <w:t>ow</w:t>
      </w:r>
      <w:r w:rsidR="00C22200">
        <w:rPr>
          <w:rFonts w:ascii="Arial" w:hAnsi="Arial" w:cs="Arial"/>
        </w:rPr>
        <w:t>-</w:t>
      </w:r>
      <w:r w:rsidRPr="00223FC0">
        <w:rPr>
          <w:rFonts w:ascii="Arial" w:hAnsi="Arial" w:cs="Arial"/>
        </w:rPr>
        <w:t xml:space="preserve"> and </w:t>
      </w:r>
      <w:r w:rsidR="002222B6">
        <w:rPr>
          <w:rFonts w:ascii="Arial" w:hAnsi="Arial" w:cs="Arial"/>
        </w:rPr>
        <w:t>lower-m</w:t>
      </w:r>
      <w:r w:rsidRPr="00223FC0">
        <w:rPr>
          <w:rFonts w:ascii="Arial" w:hAnsi="Arial" w:cs="Arial"/>
        </w:rPr>
        <w:t>iddle</w:t>
      </w:r>
      <w:r w:rsidR="00C22200">
        <w:rPr>
          <w:rFonts w:ascii="Arial" w:hAnsi="Arial" w:cs="Arial"/>
        </w:rPr>
        <w:t>-</w:t>
      </w:r>
      <w:r w:rsidR="002222B6">
        <w:rPr>
          <w:rFonts w:ascii="Arial" w:hAnsi="Arial" w:cs="Arial"/>
        </w:rPr>
        <w:t>i</w:t>
      </w:r>
      <w:r w:rsidRPr="00223FC0">
        <w:rPr>
          <w:rFonts w:ascii="Arial" w:hAnsi="Arial" w:cs="Arial"/>
        </w:rPr>
        <w:t xml:space="preserve">ncome </w:t>
      </w:r>
      <w:r w:rsidR="002222B6">
        <w:rPr>
          <w:rFonts w:ascii="Arial" w:hAnsi="Arial" w:cs="Arial"/>
        </w:rPr>
        <w:t>c</w:t>
      </w:r>
      <w:r w:rsidRPr="00223FC0">
        <w:rPr>
          <w:rFonts w:ascii="Arial" w:hAnsi="Arial" w:cs="Arial"/>
        </w:rPr>
        <w:t>ountries</w:t>
      </w:r>
      <w:r w:rsidR="001F0825">
        <w:rPr>
          <w:rFonts w:ascii="Arial" w:hAnsi="Arial" w:cs="Arial"/>
        </w:rPr>
        <w:t xml:space="preserve"> (LMIC)</w:t>
      </w:r>
      <w:r w:rsidRPr="00223FC0">
        <w:rPr>
          <w:rFonts w:ascii="Arial" w:hAnsi="Arial" w:cs="Arial"/>
        </w:rPr>
        <w:t xml:space="preserve">, </w:t>
      </w:r>
      <w:r w:rsidR="00061F61">
        <w:rPr>
          <w:rFonts w:ascii="Arial" w:hAnsi="Arial" w:cs="Arial"/>
        </w:rPr>
        <w:t xml:space="preserve">with </w:t>
      </w:r>
      <w:r w:rsidR="006F7275">
        <w:rPr>
          <w:rFonts w:ascii="Arial" w:hAnsi="Arial" w:cs="Arial"/>
        </w:rPr>
        <w:t xml:space="preserve">10.9 to 17.8 </w:t>
      </w:r>
      <w:r w:rsidR="00742D8B">
        <w:rPr>
          <w:rFonts w:ascii="Arial" w:hAnsi="Arial" w:cs="Arial"/>
        </w:rPr>
        <w:t>mil</w:t>
      </w:r>
      <w:r w:rsidR="00625AE1">
        <w:rPr>
          <w:rFonts w:ascii="Arial" w:hAnsi="Arial" w:cs="Arial"/>
        </w:rPr>
        <w:t>lion cases estimated to occur each</w:t>
      </w:r>
      <w:r w:rsidR="00625AE1" w:rsidRPr="00223FC0">
        <w:rPr>
          <w:rFonts w:ascii="Arial" w:hAnsi="Arial" w:cs="Arial"/>
        </w:rPr>
        <w:t xml:space="preserve"> </w:t>
      </w:r>
      <w:r w:rsidRPr="00223FC0">
        <w:rPr>
          <w:rFonts w:ascii="Arial" w:hAnsi="Arial" w:cs="Arial"/>
        </w:rPr>
        <w:t>year</w:t>
      </w:r>
      <w:r w:rsidR="00CF0C1D">
        <w:rPr>
          <w:rFonts w:ascii="Arial" w:hAnsi="Arial" w:cs="Arial"/>
        </w:rPr>
        <w:t xml:space="preserve"> </w:t>
      </w:r>
      <w:r w:rsidR="00CF0C1D">
        <w:rPr>
          <w:rFonts w:ascii="Arial" w:hAnsi="Arial" w:cs="Arial"/>
        </w:rPr>
        <w:fldChar w:fldCharType="begin" w:fldLock="1"/>
      </w:r>
      <w:r w:rsidR="008C7E72">
        <w:rPr>
          <w:rFonts w:ascii="Arial" w:hAnsi="Arial" w:cs="Arial"/>
        </w:rPr>
        <w:instrText>ADDIN CSL_CITATION {"citationItems":[{"id":"ITEM-1","itemData":{"DOI":"10.1016/S1473-3099(18)30685-6","ISSN":"14744457","abstract":"Background: Efforts to quantify the global burden of enteric fever are valuable for understanding the health lost and the large-scale spatial distribution of the disease. We present the estimates of typhoid and paratyphoid fever burden from the Global Burden of Diseases, Injuries, and Risk Factors Study (GBD) 2017, and the approach taken to produce them. Methods: For this systematic analysis we broke down the relative contributions of typhoid and paratyphoid fevers by country, year, and age, and analysed trends in incidence and mortality. We modelled the combined incidence of typhoid and paratyphoid fevers and split these total cases proportionally between typhoid and paratyphoid fevers using aetiological proportion models. We estimated deaths using vital registration data for countries with sufficiently high data completeness and using a natural history approach for other locations. We also estimated disability-adjusted life-years (DALYs) for typhoid and paratyphoid fevers. Findings: Globally, 14·3 million (95% uncertainty interval [UI] 12·5–16·3) cases of typhoid and paratyphoid fevers occurred in 2017, a 44·6% (42·2–47·0) decline from 25·9 million (22·0–29·9) in 1990. Age-standardised incidence rates declined by 54·9% (53·4–56·5), from 439·2 (376·7–507·7) per 100 000 person-years in 1990, to 197·8 (172·0–226·2) per 100 000 person-years in 2017. In 2017, Salmonella enterica serotype Typhi caused 76·3% (71·8–80·5) of cases of enteric fever. We estimated a global case fatality of 0·95% (0·54–1·53) in 2017, with higher case fatality estimates among children and older adults, and among those living in lower-income countries. We therefore estimated 135·9 thousand (76·9–218·9) deaths from typhoid and paratyphoid fever globally in 2017, a 41·0% (33·6–48·3) decline from 230·5 thousand (131·2–372·6) in 1990. Overall, typhoid and paratyphoid fevers were responsible for 9·8 million (5·6–15·8) DALYs in 2017, down 43·0% (35·5–50·6) from 17·2 million (9·9–27·8) DALYs in 1990. Interpretation: Despite notable progress, typhoid and paratyphoid fevers remain major causes of disability and death, with billions of people likely to be exposed to the pathogens. Although improvements in water and sanitation remain essential, increased vaccine use (including with typhoid conjugate vaccines that are effective in infants and young children and protective for longer periods) and improved data and surveillance to inform vaccine rollout are likely to drive the greatest improvemen…","author":[{"dropping-particle":"","family":"Stanaway","given":"Jeffrey D.","non-dropping-particle":"","parse-names":false,"suffix":""},{"dropping-particle":"","family":"Reiner","given":"Robert C.","non-dropping-particle":"","parse-names":false,"suffix":""},{"dropping-particle":"","family":"Blacker","given":"Brigette F.","non-dropping-particle":"","parse-names":false,"suffix":""},{"dropping-particle":"","family":"Goldberg","given":"Ellen M.","non-dropping-particle":"","parse-names":false,"suffix":""},{"dropping-particle":"","family":"Khalil","given":"Ibrahim A.","non-dropping-particle":"","parse-names":false,"suffix":""},{"dropping-particle":"","family":"Troeger","given":"Christopher E.","non-dropping-particle":"","parse-names":false,"suffix":""},{"dropping-particle":"","family":"Andrews","given":"Jason R.","non-dropping-particle":"","parse-names":false,"suffix":""},{"dropping-particle":"","family":"Bhutta","given":"Zulfiqar A.","non-dropping-particle":"","parse-names":false,"suffix":""},{"dropping-particle":"","family":"Crump","given":"John A.","non-dropping-particle":"","parse-names":false,"suffix":""},{"dropping-particle":"","family":"Im","given":"Justin","non-dropping-particle":"","parse-names":false,"suffix":""},{"dropping-particle":"","family":"Marks","given":"Florian","non-dropping-particle":"","parse-names":false,"suffix":""},{"dropping-particle":"","family":"Mintz","given":"Eric","non-dropping-particle":"","parse-names":false,"suffix":""},{"dropping-particle":"","family":"Park","given":"Se Eun","non-dropping-particle":"","parse-names":false,"suffix":""},{"dropping-particle":"","family":"Zaidi","given":"Anita K.M.","non-dropping-particle":"","parse-names":false,"suffix":""},{"dropping-particle":"","family":"Abebe","given":"Zegeye","non-dropping-particle":"","parse-names":false,"suffix":""},{"dropping-particle":"","family":"Abejie","given":"Ayenew Negesse","non-dropping-particle":"","parse-names":false,"suffix":""},{"dropping-particle":"","family":"Adedeji","given":"Isaac Akinkunmi","non-dropping-particle":"","parse-names":false,"suffix":""},{"dropping-particle":"","family":"Ali","given":"Beriwan Abdulqadir","non-dropping-particle":"","parse-names":false,"suffix":""},{"dropping-particle":"","family":"Amare","given":"Azmeraw T.","non-dropping-particle":"","parse-names":false,"suffix":""},{"dropping-particle":"","family":"Atalay","given":"Hagos Tasew","non-dropping-particle":"","parse-names":false,"suffix":""},{"dropping-particle":"","family":"Avokpaho","given":"Euripide F.G.A.","non-dropping-particle":"","parse-names":false,"suffix":""},{"dropping-particle":"","family":"Bacha","given":"Umar","non-dropping-particle":"","parse-names":false,"suffix":""},{"dropping-particle":"","family":"Barac","given":"Aleksandra","non-dropping-particle":"","parse-names":false,"suffix":""},{"dropping-particle":"","family":"Bedi","given":"Neeraj","non-dropping-particle":"","parse-names":false,"suffix":""},{"dropping-particle":"","family":"Berhane","given":"Adugnaw","non-dropping-particle":"","parse-names":false,"suffix":""},{"dropping-particle":"","family":"Browne","given":"Annie J.","non-dropping-particle":"","parse-names":false,"suffix":""},{"dropping-particle":"","family":"Chirinos","given":"Jesus L.","non-dropping-particle":"","parse-names":false,"suffix":""},{"dropping-particle":"","family":"Chitheer","given":"Abdulaal","non-dropping-particle":"","parse-names":false,"suffix":""},{"dropping-particle":"","family":"Dolecek","given":"Christiane","non-dropping-particle":"","parse-names":false,"suffix":""},{"dropping-particle":"","family":"Sayed Zaki","given":"Maysaa","non-dropping-particle":"El","parse-names":false,"suffix":""},{"dropping-particle":"","family":"Eshrati","given":"Babak","non-dropping-particle":"","parse-names":false,"suffix":""},{"dropping-particle":"","family":"Foreman","given":"Kyle J.","non-dropping-particle":"","parse-names":false,"suffix":""},{"dropping-particle":"","family":"Gemechu","given":"Abdella","non-dropping-particle":"","parse-names":false,"suffix":""},{"dropping-particle":"","family":"Gupta","given":"Rahul","non-dropping-particle":"","parse-names":false,"suffix":""},{"dropping-particle":"","family":"Hailu","given":"Gessessew Bugssa","non-dropping-particle":"","parse-names":false,"suffix":""},{"dropping-particle":"","family":"Henok","given":"Andualem","non-dropping-particle":"","parse-names":false,"suffix":""},{"dropping-particle":"","family":"Hibstu","given":"Desalegn Tsegaw","non-dropping-particle":"","parse-names":false,"suffix":""},{"dropping-particle":"","family":"Hoang","given":"Chi Linh","non-dropping-particle":"","parse-names":false,"suffix":""},{"dropping-particle":"","family":"Ilesanmi","given":"Olayinka Stephen","non-dropping-particle":"","parse-names":false,"suffix":""},{"dropping-particle":"","family":"Iyer","given":"Veena J.","non-dropping-particle":"","parse-names":false,"suffix":""},{"dropping-particle":"","family":"Kahsay","given":"Amaha","non-dropping-particle":"","parse-names":false,"suffix":""},{"dropping-particle":"","family":"Kasaeian","given":"Amir","non-dropping-particle":"","parse-names":false,"suffix":""},{"dropping-particle":"","family":"Kassa","given":"Tesfaye Dessale","non-dropping-particle":"","parse-names":false,"suffix":""},{"dropping-particle":"","family":"Khan","given":"Ejaz Ahmad","non-dropping-particle":"","parse-names":false,"suffix":""},{"dropping-particle":"","family":"Khang","given":"Young Ho","non-dropping-particle":"","parse-names":false,"suffix":""},{"dropping-particle":"","family":"Magdy Abd El Razek","given":"Hassan","non-dropping-particle":"","parse-names":false,"suffix":""},{"dropping-particle":"","family":"Melku","given":"Mulugeta","non-dropping-particle":"","parse-names":false,"suffix":""},{"dropping-particle":"","family":"Mengistu","given":"Desalegn Tadese","non-dropping-particle":"","parse-names":false,"suffix":""},{"dropping-particle":"","family":"Mohammad","given":"Karzan Abdulmuhsin","non-dropping-particle":"","parse-names":false,"suffix":""},{"dropping-particle":"","family":"Mohammed","given":"Shafiu","non-dropping-particle":"","parse-names":false,"suffix":""},{"dropping-particle":"","family":"Mokdad","given":"Ali H.","non-dropping-particle":"","parse-names":false,"suffix":""},{"dropping-particle":"","family":"Nachega","given":"Jean B.","non-dropping-particle":"","parse-names":false,"suffix":""},{"dropping-particle":"","family":"Naheed","given":"Aliya","non-dropping-particle":"","parse-names":false,"suffix":""},{"dropping-particle":"","family":"Nguyen","given":"Cuong Tat","non-dropping-particle":"","parse-names":false,"suffix":""},{"dropping-particle":"","family":"Nguyen","given":"Huong Lan Thi","non-dropping-particle":"","parse-names":false,"suffix":""},{"dropping-particle":"","family":"Nguyen","given":"Long Hoang","non-dropping-particle":"","parse-names":false,"suffix":""},{"dropping-particle":"","family":"Nguyen","given":"Nam Ba","non-dropping-particle":"","parse-names":false,"suffix":""},{"dropping-particle":"","family":"Nguyen","given":"Trang Huyen","non-dropping-particle":"","parse-names":false,"suffix":""},{"dropping-particle":"","family":"Nirayo","given":"Yirga Legesse","non-dropping-particle":"","parse-names":false,"suffix":""},{"dropping-particle":"","family":"Pangestu","given":"Tikki","non-dropping-particle":"","parse-names":false,"suffix":""},{"dropping-particle":"","family":"Patton","given":"George C.","non-dropping-particle":"","parse-names":false,"suffix":""},{"dropping-particle":"","family":"Qorbani","given":"Mostafa","non-dropping-particle":"","parse-names":false,"suffix":""},{"dropping-particle":"","family":"Rai","given":"Rajesh Kumar","non-dropping-particle":"","parse-names":false,"suffix":""},{"dropping-particle":"","family":"Rana","given":"Saleem M.","non-dropping-particle":"","parse-names":false,"suffix":""},{"dropping-particle":"","family":"Ranabhat","given":"Chhabi Lal","non-dropping-particle":"","parse-names":false,"suffix":""},{"dropping-particle":"","family":"Roba","given":"Kedir Teji","non-dropping-particle":"","parse-names":false,"suffix":""},{"dropping-particle":"","family":"Roberts","given":"Nicholas L.S.","non-dropping-particle":"","parse-names":false,"suffix":""},{"dropping-particle":"","family":"Rubino","given":"Salvatore","non-dropping-particle":"","parse-names":false,"suffix":""},{"dropping-particle":"","family":"Safiri","given":"Saeid","non-dropping-particle":"","parse-names":false,"suffix":""},{"dropping-particle":"","family":"Sartorius","given":"Benn","non-dropping-particle":"","parse-names":false,"suffix":""},{"dropping-particle":"","family":"Sawhney","given":"Monika","non-dropping-particle":"","parse-names":false,"suffix":""},{"dropping-particle":"","family":"Shiferaw","given":"Mekonnen Sisay","non-dropping-particle":"","parse-names":false,"suffix":""},{"dropping-particle":"","family":"Smith","given":"David L.","non-dropping-particle":"","parse-names":false,"suffix":""},{"dropping-particle":"","family":"Sykes","given":"Bryan L.","non-dropping-particle":"","parse-names":false,"suffix":""},{"dropping-particle":"","family":"Tran","given":"Bach Xuan","non-dropping-particle":"","parse-names":false,"suffix":""},{"dropping-particle":"","family":"Tran","given":"Tung Thanh","non-dropping-particle":"","parse-names":false,"suffix":""},{"dropping-particle":"","family":"Ukwaja","given":"Kingsley Nnanna","non-dropping-particle":"","parse-names":false,"suffix":""},{"dropping-particle":"","family":"Vu","given":"Giang Thu","non-dropping-particle":"","parse-names":false,"suffix":""},{"dropping-particle":"","family":"Vu","given":"Linh Gia","non-dropping-particle":"","parse-names":false,"suffix":""},{"dropping-particle":"","family":"Weldegebreal","given":"Fitsum","non-dropping-particle":"","parse-names":false,"suffix":""},{"dropping-particle":"","family":"Yenit","given":"Melaku Kindie","non-dropping-particle":"","parse-names":false,"suffix":""},{"dropping-particle":"","family":"Murray","given":"Christopher J.L.","non-dropping-particle":"","parse-names":false,"suffix":""},{"dropping-particle":"","family":"Hay","given":"Simon I.","non-dropping-particle":"","parse-names":false,"suffix":""}],"container-title":"The Lancet Infectious Diseases","id":"ITEM-1","issue":"4","issued":{"date-parts":[["2019"]]},"page":"369-381","title":"The global burden of typhoid and paratyphoid fevers: a systematic analysis for the Global Burden of Disease Study 2017","type":"article-journal","volume":"19"},"uris":["http://www.mendeley.com/documents/?uuid=b34dc04c-07b7-4e23-b1f3-c03c86173a2b"]},{"id":"ITEM-2","itemData":{"DOI":"10.1371/journal.pntd.0005376","ISBN":"1111111111","ISSN":"19352735","abstract":"© 2017 Antillón et al. Background: Upcoming vaccination efforts against typhoid fever require an assessment of the baseline burden of disease in countries at risk. There are no typhoid incidence data from most low- and middle-income countries (LMICs), so model-based estimates offer insights for decision-makers in the absence of readily available data. Methods: We developed a mixed-effects model fit to data from 32 population-based studies of typhoid incidence in 22 locations in 14 countries. We tested the contribution of economic and environmental indices for predicting typhoid incidence using a stochastic search variable selection algorithm. We performed out-of-sample validation to assess the predictive performance of the model. Results: We estimated that 17.8 million cases of typhoid fever occur each year in LMICs (95% credible interval: 6.9–48.4 million). Central Africa was predicted to experience the highest incidence of typhoid, followed by select countries in Central, South, and Southeast Asia. Incidence typically peaked in the 2–4 year old age group. Models incorporating widely available economic and environmental indicators were found to describe incidence better than null models. Conclusions: Recent estimates of typhoid burden may under-estimate the number of cases and magnitude of uncertainty in typhoid incidence. Our analysis permits prediction of overall as well as age-specific incidence of typhoid fever in LMICs, and incorporates uncertainty around the model structure and estimates of the predictors. Future studies are needed to further validate and refine model predictions and better understand year-to-year variation in cases.","author":[{"dropping-particle":"","family":"Antillón","given":"Marina","non-dropping-particle":"","parse-names":false,"suffix":""},{"dropping-particle":"","family":"Warren","given":"Joshua L.","non-dropping-particle":"","parse-names":false,"suffix":""},{"dropping-particle":"","family":"Crawford","given":"Forrest W","non-dropping-particle":"","parse-names":false,"suffix":""},{"dropping-particle":"","family":"Weinberger","given":"Daniel M","non-dropping-particle":"","parse-names":false,"suffix":""},{"dropping-particle":"","family":"Kürüm","given":"Esra","non-dropping-particle":"","parse-names":false,"suffix":""},{"dropping-particle":"","family":"Pak","given":"Gi Deok","non-dropping-particle":"","parse-names":false,"suffix":""},{"dropping-particle":"","family":"Marks","given":"Florian","non-dropping-particle":"","parse-names":false,"suffix":""},{"dropping-particle":"","family":"Pitzer","given":"Virginia E.","non-dropping-particle":"","parse-names":false,"suffix":""}],"container-title":"PLoS Neglected Tropical Diseases","id":"ITEM-2","issue":"2","issued":{"date-parts":[["2017"]]},"page":"1-21","title":"The burden of typhoid fever in low- and middle-income countries: A meta-regression approach","type":"article-journal","volume":"11"},"uris":["http://www.mendeley.com/documents/?uuid=da010679-5755-410d-87da-a2eedb8811b8"]}],"mendeley":{"formattedCitation":"[1,2]","plainTextFormattedCitation":"[1,2]","previouslyFormattedCitation":"[1,2]"},"properties":{"noteIndex":0},"schema":"https://github.com/citation-style-language/schema/raw/master/csl-citation.json"}</w:instrText>
      </w:r>
      <w:r w:rsidR="00CF0C1D">
        <w:rPr>
          <w:rFonts w:ascii="Arial" w:hAnsi="Arial" w:cs="Arial"/>
        </w:rPr>
        <w:fldChar w:fldCharType="separate"/>
      </w:r>
      <w:r w:rsidR="008C7E72" w:rsidRPr="008C7E72">
        <w:rPr>
          <w:rFonts w:ascii="Arial" w:hAnsi="Arial" w:cs="Arial"/>
          <w:noProof/>
        </w:rPr>
        <w:t>[1,2]</w:t>
      </w:r>
      <w:r w:rsidR="00CF0C1D">
        <w:rPr>
          <w:rFonts w:ascii="Arial" w:hAnsi="Arial" w:cs="Arial"/>
        </w:rPr>
        <w:fldChar w:fldCharType="end"/>
      </w:r>
      <w:r w:rsidR="0095344F">
        <w:rPr>
          <w:rFonts w:ascii="Arial" w:hAnsi="Arial" w:cs="Arial"/>
        </w:rPr>
        <w:t xml:space="preserve">. </w:t>
      </w:r>
      <w:r w:rsidR="00726694">
        <w:rPr>
          <w:rFonts w:ascii="Arial" w:hAnsi="Arial" w:cs="Arial"/>
        </w:rPr>
        <w:t>Whilst most cases present with non-focal sepsis</w:t>
      </w:r>
      <w:r w:rsidR="001E5E08">
        <w:rPr>
          <w:rFonts w:ascii="Arial" w:hAnsi="Arial" w:cs="Arial"/>
        </w:rPr>
        <w:t xml:space="preserve"> </w:t>
      </w:r>
      <w:r w:rsidR="001E5E08">
        <w:rPr>
          <w:rFonts w:ascii="Arial" w:hAnsi="Arial" w:cs="Arial"/>
        </w:rPr>
        <w:fldChar w:fldCharType="begin" w:fldLock="1"/>
      </w:r>
      <w:r w:rsidR="008C7E72">
        <w:rPr>
          <w:rFonts w:ascii="Arial" w:hAnsi="Arial" w:cs="Arial"/>
        </w:rPr>
        <w:instrText>ADDIN CSL_CITATION {"citationItems":[{"id":"ITEM-1","itemData":{"abstract":"TYPHOID fever is a systemic infection with the bacterium Salmonella enterica serotype typhi. This highly adapted, human-specific pathogen has evolved remarkable mechanisms for persistence in its host that help to ensure its survival and transmission. Typhoid fever was an important cause of illness and death in the overcrowded and unsanitary urban conditions of the United States and Europe in the 19th century. 1 The provision of clean water and good sewage systems led to a dramatic decrease in the incidence of typhoid in these regions. Today most of the burden of the disease occurs in the developing world, where sanitary conditions remain poor. Reliable data from which to estimate the burden of disease in these areas are difficult to obtain, since many hospitals lack facilities for blood culture and up to 90 percent of patients with typhoid are treated as outpatients. Communitybased studies have consistently shown higher levels of typhoid than public health figures suggest. Annual incidence rates of 198 per 100,000 in the Mekong Delta region of Vietnam 2 and 980 per 100,000 in Delhi, India, 3 have recently been reported. According to the best global estimates, there are at least 16 million new cases of typhoid fever each year, with 600,000 deaths. 4 The introduction of chloramphenicol for the treatment of typhoid fever in 1948 transformed a severe, debilitating, and often fatal disease into a readily treatable condition. 5 The emergence of resistance to chlor-","author":[{"dropping-particle":"","family":"Parry","given":"Christopher M","non-dropping-particle":"","parse-names":false,"suffix":""},{"dropping-particle":"","family":"Hien","given":"Tran Tinh","non-dropping-particle":"","parse-names":false,"suffix":""},{"dropping-particle":"","family":"Dougan","given":"Gordon","non-dropping-particle":"","parse-names":false,"suffix":""},{"dropping-particle":"","family":"White","given":"Nicholas J","non-dropping-particle":"","parse-names":false,"suffix":""},{"dropping-particle":"","family":"Farrar","given":"Jeremy J","non-dropping-particle":"","parse-names":false,"suffix":""}],"container-title":"The New England Journal of Medicine","id":"ITEM-1","issue":"22","issued":{"date-parts":[["2002"]]},"page":"1770-1782","title":"Typhoid fever","type":"article-journal","volume":"347"},"uris":["http://www.mendeley.com/documents/?uuid=6628cdcf-2a63-47b7-8005-f21056e3bced"]}],"mendeley":{"formattedCitation":"[3]","plainTextFormattedCitation":"[3]","previouslyFormattedCitation":"[3]"},"properties":{"noteIndex":0},"schema":"https://github.com/citation-style-language/schema/raw/master/csl-citation.json"}</w:instrText>
      </w:r>
      <w:r w:rsidR="001E5E08">
        <w:rPr>
          <w:rFonts w:ascii="Arial" w:hAnsi="Arial" w:cs="Arial"/>
        </w:rPr>
        <w:fldChar w:fldCharType="separate"/>
      </w:r>
      <w:r w:rsidR="008C7E72" w:rsidRPr="008C7E72">
        <w:rPr>
          <w:rFonts w:ascii="Arial" w:hAnsi="Arial" w:cs="Arial"/>
          <w:noProof/>
        </w:rPr>
        <w:t>[3]</w:t>
      </w:r>
      <w:r w:rsidR="001E5E08">
        <w:rPr>
          <w:rFonts w:ascii="Arial" w:hAnsi="Arial" w:cs="Arial"/>
        </w:rPr>
        <w:fldChar w:fldCharType="end"/>
      </w:r>
      <w:r w:rsidR="00726694">
        <w:rPr>
          <w:rFonts w:ascii="Arial" w:hAnsi="Arial" w:cs="Arial"/>
        </w:rPr>
        <w:t>, typhoid can be complicated by intestinal perforation</w:t>
      </w:r>
      <w:r w:rsidR="0068708A">
        <w:rPr>
          <w:rFonts w:ascii="Arial" w:hAnsi="Arial" w:cs="Arial"/>
        </w:rPr>
        <w:t xml:space="preserve"> </w:t>
      </w:r>
      <w:r w:rsidR="0068708A">
        <w:rPr>
          <w:rFonts w:ascii="Arial" w:hAnsi="Arial" w:cs="Arial"/>
        </w:rPr>
        <w:fldChar w:fldCharType="begin" w:fldLock="1"/>
      </w:r>
      <w:r w:rsidR="00563BE3">
        <w:rPr>
          <w:rFonts w:ascii="Arial" w:hAnsi="Arial" w:cs="Arial"/>
        </w:rPr>
        <w:instrText>ADDIN CSL_CITATION {"citationItems":[{"id":"ITEM-1","itemData":{"author":[{"dropping-particle":"","family":"Butler","given":"Thomas","non-dropping-particle":"","parse-names":false,"suffix":""},{"dropping-particle":"","family":"Knight","given":"Joseph","non-dropping-particle":"","parse-names":false,"suffix":""},{"dropping-particle":"","family":"Nath","given":"Samir","non-dropping-particle":"","parse-names":false,"suffix":""},{"dropping-particle":"","family":"Speelman","given":"Peter","non-dropping-particle":"","parse-names":false,"suffix":""},{"dropping-particle":"","family":"Roy","given":"Swapan","non-dropping-particle":"","parse-names":false,"suffix":""},{"dropping-particle":"","family":"Azad","given":"MAK","non-dropping-particle":"","parse-names":false,"suffix":""}],"container-title":"Rev Infect Dis","id":"ITEM-1","issue":"2","issued":{"date-parts":[["1985"]]},"page":"244-256","title":"Typhoid Fever Complicated by Intestinal Perforation: A Persisting Fatal Disease Requiring Surgical Management","type":"article-journal","volume":"7"},"uris":["http://www.mendeley.com/documents/?uuid=2b533854-16f6-4ef2-9dc3-09512dbcf87a"]}],"mendeley":{"formattedCitation":"[4]","plainTextFormattedCitation":"[4]","previouslyFormattedCitation":"[4]"},"properties":{"noteIndex":0},"schema":"https://github.com/citation-style-language/schema/raw/master/csl-citation.json"}</w:instrText>
      </w:r>
      <w:r w:rsidR="0068708A">
        <w:rPr>
          <w:rFonts w:ascii="Arial" w:hAnsi="Arial" w:cs="Arial"/>
        </w:rPr>
        <w:fldChar w:fldCharType="separate"/>
      </w:r>
      <w:r w:rsidR="0068708A" w:rsidRPr="0068708A">
        <w:rPr>
          <w:rFonts w:ascii="Arial" w:hAnsi="Arial" w:cs="Arial"/>
          <w:noProof/>
        </w:rPr>
        <w:t>[4]</w:t>
      </w:r>
      <w:r w:rsidR="0068708A">
        <w:rPr>
          <w:rFonts w:ascii="Arial" w:hAnsi="Arial" w:cs="Arial"/>
        </w:rPr>
        <w:fldChar w:fldCharType="end"/>
      </w:r>
      <w:r w:rsidR="00726694" w:rsidRPr="006F7275">
        <w:rPr>
          <w:rFonts w:ascii="Arial" w:hAnsi="Arial" w:cs="Arial"/>
        </w:rPr>
        <w:t>.</w:t>
      </w:r>
      <w:r w:rsidR="00726694">
        <w:rPr>
          <w:rFonts w:ascii="Arial" w:hAnsi="Arial" w:cs="Arial"/>
        </w:rPr>
        <w:t xml:space="preserve"> Surgical complications of typhoid fever are well described and typically occur in the third or fourth week after onset of fever and typically </w:t>
      </w:r>
      <w:r w:rsidR="00726694" w:rsidRPr="00223FC0">
        <w:rPr>
          <w:rFonts w:ascii="Arial" w:hAnsi="Arial" w:cs="Arial"/>
        </w:rPr>
        <w:t>aris</w:t>
      </w:r>
      <w:r w:rsidR="00726694">
        <w:rPr>
          <w:rFonts w:ascii="Arial" w:hAnsi="Arial" w:cs="Arial"/>
        </w:rPr>
        <w:t>e</w:t>
      </w:r>
      <w:r w:rsidR="00726694" w:rsidRPr="00223FC0">
        <w:rPr>
          <w:rFonts w:ascii="Arial" w:hAnsi="Arial" w:cs="Arial"/>
        </w:rPr>
        <w:t xml:space="preserve"> from necrosis of Peyer</w:t>
      </w:r>
      <w:r w:rsidR="005F52FE">
        <w:rPr>
          <w:rFonts w:ascii="Arial" w:hAnsi="Arial" w:cs="Arial"/>
        </w:rPr>
        <w:t>´</w:t>
      </w:r>
      <w:r w:rsidR="00726694" w:rsidRPr="00223FC0">
        <w:rPr>
          <w:rFonts w:ascii="Arial" w:hAnsi="Arial" w:cs="Arial"/>
        </w:rPr>
        <w:t>s patches in the terminal ileum</w:t>
      </w:r>
      <w:r w:rsidR="00B54DD8">
        <w:rPr>
          <w:rFonts w:ascii="Arial" w:hAnsi="Arial" w:cs="Arial"/>
        </w:rPr>
        <w:t xml:space="preserve"> </w:t>
      </w:r>
      <w:r w:rsidR="001E5E08">
        <w:rPr>
          <w:rFonts w:ascii="Arial" w:hAnsi="Arial" w:cs="Arial"/>
        </w:rPr>
        <w:fldChar w:fldCharType="begin" w:fldLock="1"/>
      </w:r>
      <w:r w:rsidR="00563BE3">
        <w:rPr>
          <w:rFonts w:ascii="Arial" w:hAnsi="Arial" w:cs="Arial"/>
        </w:rPr>
        <w:instrText>ADDIN CSL_CITATION {"citationItems":[{"id":"ITEM-1","itemData":{"DOI":"10.1093/clinids/7.2.257","ISSN":"01620886","abstract":"The appropriate therapy for intestinal perforation in typhoid fever has been controversial since the late 1880s. Around the turn of the century, surgery became the established mode of therapy, with a mortality of 69% based on 166 patients in the English-language medical literature, and continued to be the preferred treatment until the advent of chloramphenicol in 1948. At this time the surgical mortality was approximately 50%. Following the recovery of a few patients with perforation treated only with antimicrobial agents (six initially, then eventually 22), nonsurgical therapy became the accepted mode of treatment. This change was never justified and this review demonstrates this. Appropriate therapy is virtually always surgical, usually consisting of simple closure and irrigation. Chloramphenicol alone is inadequate antimicrobial therapy in a patient with perforation and must be supplemented by other antimicrobials directed against enteric aerobic gram-negative bacilli and enteric anaerobes.","author":[{"dropping-particle":"","family":"Bitar","given":"Roger","non-dropping-particle":"","parse-names":false,"suffix":""},{"dropping-particle":"","family":"Tarpley","given":"John","non-dropping-particle":"","parse-names":false,"suffix":""}],"container-title":"Reviews of Infectious Diseases","id":"ITEM-1","issue":"2","issued":{"date-parts":[["1985"]]},"page":"257-271","title":"Intestinal perforation in typhoid fever: A historical and state-of-the-art review","type":"article-journal","volume":"7"},"uris":["http://www.mendeley.com/documents/?uuid=3981a5ac-bfb3-4d5b-ad4e-d4f8331e111e"]}],"mendeley":{"formattedCitation":"[5]","plainTextFormattedCitation":"[5]","previouslyFormattedCitation":"[5]"},"properties":{"noteIndex":0},"schema":"https://github.com/citation-style-language/schema/raw/master/csl-citation.json"}</w:instrText>
      </w:r>
      <w:r w:rsidR="001E5E08">
        <w:rPr>
          <w:rFonts w:ascii="Arial" w:hAnsi="Arial" w:cs="Arial"/>
        </w:rPr>
        <w:fldChar w:fldCharType="separate"/>
      </w:r>
      <w:r w:rsidR="0068708A" w:rsidRPr="0068708A">
        <w:rPr>
          <w:rFonts w:ascii="Arial" w:hAnsi="Arial" w:cs="Arial"/>
          <w:noProof/>
        </w:rPr>
        <w:t>[5]</w:t>
      </w:r>
      <w:r w:rsidR="001E5E08">
        <w:rPr>
          <w:rFonts w:ascii="Arial" w:hAnsi="Arial" w:cs="Arial"/>
        </w:rPr>
        <w:fldChar w:fldCharType="end"/>
      </w:r>
      <w:r w:rsidR="00726694">
        <w:rPr>
          <w:rFonts w:ascii="Arial" w:hAnsi="Arial" w:cs="Arial"/>
        </w:rPr>
        <w:t>. Estimates of the case fatality rates of typhoid perforation remain high at 15.4% globally and a case fatality rate estimate of 20% for sub-Saharan Africa</w:t>
      </w:r>
      <w:r w:rsidR="00726694" w:rsidRPr="00EE0971">
        <w:rPr>
          <w:rFonts w:ascii="Arial" w:hAnsi="Arial" w:cs="Arial"/>
        </w:rPr>
        <w:t xml:space="preserve"> </w:t>
      </w:r>
      <w:r w:rsidR="00726694">
        <w:rPr>
          <w:rFonts w:ascii="Arial" w:hAnsi="Arial" w:cs="Arial"/>
        </w:rPr>
        <w:fldChar w:fldCharType="begin" w:fldLock="1"/>
      </w:r>
      <w:r w:rsidR="00563BE3">
        <w:rPr>
          <w:rFonts w:ascii="Arial" w:hAnsi="Arial" w:cs="Arial"/>
        </w:rPr>
        <w:instrText>ADDIN CSL_CITATION {"citationItems":[{"id":"ITEM-1","itemData":{"DOI":"10.1371/journal.pone.0093784","ISSN":"19326203","abstract":"Background: Typhoid fever remains a major health problem in the developing world. Intestinal perforation is a lethal complication and continues to occur in impoverished areas despite advances in preventive and therapeutic strategies. Objectives: To estimate the case fatality rate (CFR) and length of hospital stay among patients with typhoid intestinal perforation in developing countries. Data Sources:Peer-reviewed publications listed in PubMed and Google Scholar. Study Eligibility: The publications containing data on CFR or length of hospitalization for typhoid fever from low, lower middle and upper middle income countries based on World Bank classification. Limits are English language, human research and publication date from 1st January 1991 to 31st December 2011. Participants: Subjects with reported typhoid intestinal perforation. Interventions:None, standard practice as reported in the publication. Study Appraisal and Synthesis Methods:Systematic literature review followed by meta-analysis after regional classification on primary data. Descriptive methods were applied on secondary data. Results:From 42 published reports, a total of 4,626 hospitalized typhoid intestinal perforation cases and 706 deaths were recorded (CFR = 15?4%; 95% CI; 13?0%17?8%) with a significant regional differences. The overall mean length of hospitalization for intestinal perforation from 23 studies was 18.4 days (N = 2,542; 95% CI; 15.621.1). Limitations:Most typhoid intestinal perforation studies featured in this review were from a limited number of countries. Conclusions:The CFR estimated in this review is a substantial reduction from the 39.6% reported from a literature review for years 1960 to 1990. Aggressive resuscitation, appropriate antimicrobial coverage, and prompt surgical intervention may have contributed to decrease mortality. Implications:The quantification of intestinal perforation outcomes and its regional disparities as presented here is valuable in prioritizing and targeting typhoid-preventive interventions to the most affected areas. © 2014 Mogasale et al.","author":[{"dropping-particle":"","family":"Mogasale","given":"Vittal","non-dropping-particle":"","parse-names":false,"suffix":""},{"dropping-particle":"","family":"Desai","given":"Sachin N.","non-dropping-particle":"","parse-names":false,"suffix":""},{"dropping-particle":"V.","family":"Mogasale","given":"Vijayalaxmi","non-dropping-particle":"","parse-names":false,"suffix":""},{"dropping-particle":"","family":"Park","given":"Jin Kyung","non-dropping-particle":"","parse-names":false,"suffix":""},{"dropping-particle":"","family":"Leon Ochiai","given":"R.","non-dropping-particle":"","parse-names":false,"suffix":""},{"dropping-particle":"","family":"Wierzba","given":"Thomas F.","non-dropping-particle":"","parse-names":false,"suffix":""}],"container-title":"PLoS ONE","id":"ITEM-1","issue":"4","issued":{"date-parts":[["2014"]]},"page":"1 - 11","title":"Case fatality rate and length of hospital stay among patients with typhoid intestinal perforation in developing countries: A systematic literature review","type":"article-journal","volume":"9"},"uris":["http://www.mendeley.com/documents/?uuid=39f19cbe-2c08-4275-86ff-c8d204581d29"]}],"mendeley":{"formattedCitation":"[6]","plainTextFormattedCitation":"[6]","previouslyFormattedCitation":"[6]"},"properties":{"noteIndex":0},"schema":"https://github.com/citation-style-language/schema/raw/master/csl-citation.json"}</w:instrText>
      </w:r>
      <w:r w:rsidR="00726694">
        <w:rPr>
          <w:rFonts w:ascii="Arial" w:hAnsi="Arial" w:cs="Arial"/>
        </w:rPr>
        <w:fldChar w:fldCharType="separate"/>
      </w:r>
      <w:r w:rsidR="0068708A" w:rsidRPr="0068708A">
        <w:rPr>
          <w:rFonts w:ascii="Arial" w:hAnsi="Arial" w:cs="Arial"/>
          <w:noProof/>
        </w:rPr>
        <w:t>[6]</w:t>
      </w:r>
      <w:r w:rsidR="00726694">
        <w:rPr>
          <w:rFonts w:ascii="Arial" w:hAnsi="Arial" w:cs="Arial"/>
        </w:rPr>
        <w:fldChar w:fldCharType="end"/>
      </w:r>
      <w:r w:rsidR="008F5F84">
        <w:rPr>
          <w:rFonts w:ascii="Arial" w:hAnsi="Arial" w:cs="Arial"/>
        </w:rPr>
        <w:t>,</w:t>
      </w:r>
      <w:r w:rsidR="008F5F84" w:rsidRPr="008F5F84">
        <w:rPr>
          <w:rFonts w:ascii="Arial" w:hAnsi="Arial" w:cs="Arial"/>
        </w:rPr>
        <w:t xml:space="preserve"> </w:t>
      </w:r>
      <w:r w:rsidR="008F5F84">
        <w:rPr>
          <w:rFonts w:ascii="Arial" w:hAnsi="Arial" w:cs="Arial"/>
        </w:rPr>
        <w:t>with important regional differences ranging widely between 5</w:t>
      </w:r>
      <w:r w:rsidR="0019778C">
        <w:rPr>
          <w:rFonts w:ascii="Arial" w:hAnsi="Arial" w:cs="Arial"/>
        </w:rPr>
        <w:t>%</w:t>
      </w:r>
      <w:r w:rsidR="008F5F84">
        <w:rPr>
          <w:rFonts w:ascii="Arial" w:hAnsi="Arial" w:cs="Arial"/>
        </w:rPr>
        <w:t xml:space="preserve"> and 80% </w:t>
      </w:r>
      <w:r w:rsidR="008F5F84">
        <w:rPr>
          <w:rFonts w:ascii="Arial" w:hAnsi="Arial" w:cs="Arial"/>
        </w:rPr>
        <w:fldChar w:fldCharType="begin" w:fldLock="1"/>
      </w:r>
      <w:r w:rsidR="00563BE3">
        <w:rPr>
          <w:rFonts w:ascii="Arial" w:hAnsi="Arial" w:cs="Arial"/>
        </w:rPr>
        <w:instrText>ADDIN CSL_CITATION {"citationItems":[{"id":"ITEM-1","itemData":{"DOI":"10.3748/wjg.v23.i11.1925","author":[{"dropping-particle":"","family":"Contini","given":"Sandro","non-dropping-particle":"","parse-names":false,"suffix":""}],"container-title":"World J Gastroenterol","id":"ITEM-1","issue":"11","issued":{"date-parts":[["2017"]]},"page":"1925-1931","title":"Typhoid intestinal perforation in developing countries: Still unavoidable deaths?","type":"article-journal","volume":"23"},"uris":["http://www.mendeley.com/documents/?uuid=0514ab9d-2067-43f8-b330-a2e141fe2c71"]}],"mendeley":{"formattedCitation":"[7]","plainTextFormattedCitation":"[7]","previouslyFormattedCitation":"[7]"},"properties":{"noteIndex":0},"schema":"https://github.com/citation-style-language/schema/raw/master/csl-citation.json"}</w:instrText>
      </w:r>
      <w:r w:rsidR="008F5F84">
        <w:rPr>
          <w:rFonts w:ascii="Arial" w:hAnsi="Arial" w:cs="Arial"/>
        </w:rPr>
        <w:fldChar w:fldCharType="separate"/>
      </w:r>
      <w:r w:rsidR="0068708A" w:rsidRPr="0068708A">
        <w:rPr>
          <w:rFonts w:ascii="Arial" w:hAnsi="Arial" w:cs="Arial"/>
          <w:noProof/>
        </w:rPr>
        <w:t>[7]</w:t>
      </w:r>
      <w:r w:rsidR="008F5F84">
        <w:rPr>
          <w:rFonts w:ascii="Arial" w:hAnsi="Arial" w:cs="Arial"/>
        </w:rPr>
        <w:fldChar w:fldCharType="end"/>
      </w:r>
      <w:r w:rsidR="008F5F84">
        <w:rPr>
          <w:rFonts w:ascii="Arial" w:hAnsi="Arial" w:cs="Arial"/>
        </w:rPr>
        <w:t>.</w:t>
      </w:r>
    </w:p>
    <w:p w14:paraId="721C9639" w14:textId="7071F750" w:rsidR="002D7214" w:rsidRDefault="001F0825" w:rsidP="002D7214">
      <w:pPr>
        <w:spacing w:line="480" w:lineRule="auto"/>
        <w:jc w:val="both"/>
        <w:rPr>
          <w:rFonts w:ascii="Arial" w:hAnsi="Arial" w:cs="Arial"/>
        </w:rPr>
      </w:pPr>
      <w:r>
        <w:rPr>
          <w:rFonts w:ascii="Arial" w:hAnsi="Arial" w:cs="Arial"/>
        </w:rPr>
        <w:t>In cases of perforated abdominal viscus presenting in typhoid</w:t>
      </w:r>
      <w:r w:rsidR="0019778C">
        <w:rPr>
          <w:rFonts w:ascii="Arial" w:hAnsi="Arial" w:cs="Arial"/>
        </w:rPr>
        <w:t>-</w:t>
      </w:r>
      <w:r>
        <w:rPr>
          <w:rFonts w:ascii="Arial" w:hAnsi="Arial" w:cs="Arial"/>
        </w:rPr>
        <w:t>endemic settings, t</w:t>
      </w:r>
      <w:r w:rsidR="00B27A71">
        <w:rPr>
          <w:rFonts w:ascii="Arial" w:hAnsi="Arial" w:cs="Arial"/>
        </w:rPr>
        <w:t xml:space="preserve">he etiological agent is </w:t>
      </w:r>
      <w:r w:rsidR="00625AE1">
        <w:rPr>
          <w:rFonts w:ascii="Arial" w:hAnsi="Arial" w:cs="Arial"/>
        </w:rPr>
        <w:t>often assumed</w:t>
      </w:r>
      <w:r w:rsidR="00B27A71">
        <w:rPr>
          <w:rFonts w:ascii="Arial" w:hAnsi="Arial" w:cs="Arial"/>
        </w:rPr>
        <w:t xml:space="preserve"> to be </w:t>
      </w:r>
      <w:r w:rsidR="00B27A71" w:rsidRPr="00343FF6">
        <w:rPr>
          <w:rFonts w:ascii="Arial" w:hAnsi="Arial" w:cs="Arial"/>
          <w:i/>
          <w:iCs/>
        </w:rPr>
        <w:t>Salmonella</w:t>
      </w:r>
      <w:r w:rsidR="00B27A71">
        <w:rPr>
          <w:rFonts w:ascii="Arial" w:hAnsi="Arial" w:cs="Arial"/>
        </w:rPr>
        <w:t xml:space="preserve"> Typhi</w:t>
      </w:r>
      <w:r w:rsidR="0019778C">
        <w:rPr>
          <w:rFonts w:ascii="Arial" w:hAnsi="Arial" w:cs="Arial"/>
        </w:rPr>
        <w:t xml:space="preserve"> (</w:t>
      </w:r>
      <w:r w:rsidR="0019778C">
        <w:rPr>
          <w:rFonts w:ascii="Arial" w:hAnsi="Arial" w:cs="Arial"/>
          <w:i/>
        </w:rPr>
        <w:t xml:space="preserve">S. </w:t>
      </w:r>
      <w:r w:rsidR="0019778C" w:rsidRPr="00097D29">
        <w:rPr>
          <w:rFonts w:ascii="Arial" w:hAnsi="Arial" w:cs="Arial"/>
        </w:rPr>
        <w:t>Typhi)</w:t>
      </w:r>
      <w:r w:rsidR="00625AE1">
        <w:rPr>
          <w:rFonts w:ascii="Arial" w:hAnsi="Arial" w:cs="Arial"/>
        </w:rPr>
        <w:t xml:space="preserve">, </w:t>
      </w:r>
      <w:r w:rsidR="00B27A71">
        <w:rPr>
          <w:rFonts w:ascii="Arial" w:hAnsi="Arial" w:cs="Arial"/>
        </w:rPr>
        <w:t>however this is</w:t>
      </w:r>
      <w:r w:rsidR="00625AE1">
        <w:rPr>
          <w:rFonts w:ascii="Arial" w:hAnsi="Arial" w:cs="Arial"/>
        </w:rPr>
        <w:t xml:space="preserve"> rarely confirmed</w:t>
      </w:r>
      <w:r w:rsidR="002D7214">
        <w:rPr>
          <w:rFonts w:ascii="Arial" w:hAnsi="Arial" w:cs="Arial"/>
        </w:rPr>
        <w:t xml:space="preserve"> because </w:t>
      </w:r>
      <w:r w:rsidR="00B20D3B">
        <w:rPr>
          <w:rFonts w:ascii="Arial" w:hAnsi="Arial" w:cs="Arial"/>
        </w:rPr>
        <w:t xml:space="preserve">there are few </w:t>
      </w:r>
      <w:r w:rsidR="002D7214">
        <w:rPr>
          <w:rFonts w:ascii="Arial" w:hAnsi="Arial" w:cs="Arial"/>
        </w:rPr>
        <w:t>diagnostic microbiology facilities</w:t>
      </w:r>
      <w:r w:rsidR="00B20D3B">
        <w:rPr>
          <w:rFonts w:ascii="Arial" w:hAnsi="Arial" w:cs="Arial"/>
        </w:rPr>
        <w:t xml:space="preserve"> </w:t>
      </w:r>
      <w:r w:rsidR="002D7214">
        <w:rPr>
          <w:rFonts w:ascii="Arial" w:hAnsi="Arial" w:cs="Arial"/>
        </w:rPr>
        <w:t>in</w:t>
      </w:r>
      <w:r w:rsidR="00343FF6">
        <w:rPr>
          <w:rFonts w:ascii="Arial" w:hAnsi="Arial" w:cs="Arial"/>
        </w:rPr>
        <w:t xml:space="preserve"> </w:t>
      </w:r>
      <w:r>
        <w:rPr>
          <w:rFonts w:ascii="Arial" w:hAnsi="Arial" w:cs="Arial"/>
        </w:rPr>
        <w:t xml:space="preserve">LMIC </w:t>
      </w:r>
      <w:r w:rsidR="00384691" w:rsidRPr="001B75B2">
        <w:rPr>
          <w:rFonts w:ascii="Arial" w:hAnsi="Arial" w:cs="Arial"/>
        </w:rPr>
        <w:fldChar w:fldCharType="begin" w:fldLock="1"/>
      </w:r>
      <w:r w:rsidR="00563BE3">
        <w:rPr>
          <w:rFonts w:ascii="Arial" w:hAnsi="Arial" w:cs="Arial"/>
        </w:rPr>
        <w:instrText>ADDIN CSL_CITATION {"citationItems":[{"id":"ITEM-1","itemData":{"DOI":"10.1080/14760584.2017.1255553","ISSN":"17448395","abstract":"© 2016 Informa UK Limited, trading as Taylor &amp; Francis Group. Introduction: Typhoid fever (TF), caused by Salmonella enterica serovar Typhi, is the most common cause of enteric fever, responsible for an estimated 129,000 deaths and more than 11 million cases annually. Although several reviews have provided global and regional TF disease burden estimates, major gaps in our understanding of TF epidemiology remain. Areas covered: We provide an overview of the gaps in current estimates of TF disease burden and offer suggestions for addressing them, so that affected communities can receive the full potential of disease prevention offered by vaccination and water, sanitation, and hygiene interventions. Expert commentary: Current disease burden estimates for TF do not capture cases from certain host populations, nor those with atypical presentations of TF, which may lead to substantial underestimation of TF cases and deaths. These knowledge gaps pose major obstacles to the informed use of current and new generation typhoid vaccines.","author":[{"dropping-particle":"","family":"Obaro","given":"Stephen K","non-dropping-particle":"","parse-names":false,"suffix":""},{"dropping-particle":"","family":"Iroh Tam","given":"Pui Ying","non-dropping-particle":"","parse-names":false,"suffix":""},{"dropping-particle":"","family":"Mintz","given":"Eric Daniel","non-dropping-particle":"","parse-names":false,"suffix":""}],"container-title":"Expert Review of Vaccines","id":"ITEM-1","issue":"3","issued":{"date-parts":[["2017"]]},"page":"249-260","publisher":"Taylor &amp; Francis","title":"The unrecognized burden of typhoid fever","type":"article","volume":"16"},"uris":["http://www.mendeley.com/documents/?uuid=d5b3f169-e7f4-451d-87d0-9412e5b96672"]}],"mendeley":{"formattedCitation":"[8]","plainTextFormattedCitation":"[8]","previouslyFormattedCitation":"[8]"},"properties":{"noteIndex":0},"schema":"https://github.com/citation-style-language/schema/raw/master/csl-citation.json"}</w:instrText>
      </w:r>
      <w:r w:rsidR="00384691" w:rsidRPr="001B75B2">
        <w:rPr>
          <w:rFonts w:ascii="Arial" w:hAnsi="Arial" w:cs="Arial"/>
        </w:rPr>
        <w:fldChar w:fldCharType="separate"/>
      </w:r>
      <w:r w:rsidR="0068708A" w:rsidRPr="0068708A">
        <w:rPr>
          <w:rFonts w:ascii="Arial" w:hAnsi="Arial" w:cs="Arial"/>
          <w:noProof/>
        </w:rPr>
        <w:t>[8]</w:t>
      </w:r>
      <w:r w:rsidR="00384691" w:rsidRPr="001B75B2">
        <w:rPr>
          <w:rFonts w:ascii="Arial" w:hAnsi="Arial" w:cs="Arial"/>
        </w:rPr>
        <w:fldChar w:fldCharType="end"/>
      </w:r>
      <w:r w:rsidR="002D7214" w:rsidRPr="001B75B2">
        <w:rPr>
          <w:rFonts w:ascii="Arial" w:hAnsi="Arial" w:cs="Arial"/>
        </w:rPr>
        <w:t xml:space="preserve">. </w:t>
      </w:r>
      <w:r>
        <w:rPr>
          <w:rFonts w:ascii="Arial" w:hAnsi="Arial" w:cs="Arial"/>
        </w:rPr>
        <w:t>Furthermore</w:t>
      </w:r>
      <w:r w:rsidR="0019778C">
        <w:rPr>
          <w:rFonts w:ascii="Arial" w:hAnsi="Arial" w:cs="Arial"/>
        </w:rPr>
        <w:t>,</w:t>
      </w:r>
      <w:r>
        <w:rPr>
          <w:rFonts w:ascii="Arial" w:hAnsi="Arial" w:cs="Arial"/>
        </w:rPr>
        <w:t xml:space="preserve"> publicly available datasets describing longitudinal trends in abdominal perforations in LMIC are </w:t>
      </w:r>
      <w:r w:rsidR="00B20D3B">
        <w:rPr>
          <w:rFonts w:ascii="Arial" w:hAnsi="Arial" w:cs="Arial"/>
        </w:rPr>
        <w:t>rare</w:t>
      </w:r>
      <w:r w:rsidRPr="000804B7">
        <w:rPr>
          <w:rFonts w:ascii="Arial" w:hAnsi="Arial" w:cs="Arial"/>
        </w:rPr>
        <w:t xml:space="preserve"> </w:t>
      </w:r>
      <w:r w:rsidR="00B117AA" w:rsidRPr="000804B7">
        <w:rPr>
          <w:rFonts w:ascii="Arial" w:hAnsi="Arial" w:cs="Arial"/>
        </w:rPr>
        <w:fldChar w:fldCharType="begin" w:fldLock="1"/>
      </w:r>
      <w:r w:rsidR="00563BE3" w:rsidRPr="000804B7">
        <w:rPr>
          <w:rFonts w:ascii="Arial" w:hAnsi="Arial" w:cs="Arial"/>
        </w:rPr>
        <w:instrText>ADDIN CSL_CITATION {"citationItems":[{"id":"ITEM-1","itemData":{"DOI":"10.1080/02724939992356","ISSN":"02724936","abstract":"Over a 10-year period, 64 children aged # 12 years were treated for typhoid perforation, accounting for 56% of all cases of typhoid perforation at our institution. The perforation rates in the age groups , 1, 1± 4, 5± 9 and 10± 12 years were 4%, 1.7%, 12.4% and 29.3%, respectively, with an overall perforation rate of 10.3%. The main features were fever (93.4%) and abdominal pain and tenderness (93.4%). Thirteen children (20.3%) had associated haemorrhage, presenting as haematochezia. The incidence of perforations was 52% during the rainy season and 48% during the dry season, but the disease occurred throughout the year with a peak in October, the beginning of the dry season, which was also the time of peak occurrence of typhoid without perforation. An average of 14 h (range 5± 30) was required for resuscitation. Ketamine was used for anaesthesia in most cases. Treatment was by segmental resection (67%), wedge excision (17%) and simple closure (6%). Morbidity was high (53%), and wound infection (53%) and chest infection (30%) were the most common complications. There were 25 deaths (39%), most the result of overwhelming sepsis. Late presentation at. 7 days was associated with high mortality (p , 0.05). Typhoid perforation continues to be a scourge in children in developing countries and, in addition to preventive measures such as improved sanitation and the provision of safe water supplies, public enlightenment is necessary to ensure early presentation and improved survival.","author":[{"dropping-particle":"","family":"Ameh","given":"Emmanuel A","non-dropping-particle":"","parse-names":false,"suffix":""}],"container-title":"Annals of Tropical Paediatrics","id":"ITEM-1","issue":"3","issued":{"date-parts":[["1999"]]},"page":"267-272","title":"Typhoid ileal perforation in children: A scourge in developing countries","type":"article-journal","volume":"19"},"uris":["http://www.mendeley.com/documents/?uuid=5283fb48-b1b3-4689-a682-d33ad721cb22"]},{"id":"ITEM-2","itemData":{"DOI":"10.1007/s00383-006-1796-3","ISBN":"0038300617963","ISSN":"01790358","abstract":"Typhoid intestinal perforation is a principal cause of morbidity and mortality affecting both adults and children. This study aims to evaluate the pattern of typhoid intestinal perforation and outcome of its management in Nigerian children. The records of consecutive children managed for typhoid intestinal perforation at Juth, between 1996 and 2005 have been reviewed. There were 184 children (M:F = 1.04:1), with a mean of 5.8 years (range 4 to 15 years). More than a half (62.5%) of the patients were in the 5-6 year age group. The incidence peaked in April-May, and November-December. Increased incidence of typhoid perforation was observed between 2002 and 2005. All patients presented with the classic features of typhoid enteric perforation. Hypokalaemia and anaemia were common at presentation. Only 75 (40.6%) patients had operation within 24 h of perforation. The types of surgery included simple excision of the edges of the peroration and closure (74.5%), wedge resection and closure in (14.5%), segmental resection with primary end-to-end anastomosis (3.6%) and right hemi-colectomy with ileo-colic or ileo-transverse anastomosis. Wound infection and dehiscence, anastomotic breakdown with faecal fistula, intra peritoneal abscesses and chest infections were the main post operative complications. The overall mortality rate was 22.8 (42). Excision and simple closure was associated with the least incidence of anastomotic breakdown and operation time. The incidence of typhoid intestinal perforation is on the increase at our institution. Early limited surgery provides optimal results.","author":[{"dropping-particle":"","family":"Uba","given":"Aba F.","non-dropping-particle":"","parse-names":false,"suffix":""},{"dropping-particle":"","family":"Chirdan","given":"Lohfa B.","non-dropping-particle":"","parse-names":false,"suffix":""},{"dropping-particle":"","family":"Ituen","given":"Akpabio M.","non-dropping-particle":"","parse-names":false,"suffix":""},{"dropping-particle":"","family":"Mohammed","given":"Aminu M.","non-dropping-particle":"","parse-names":false,"suffix":""}],"container-title":"Pediatric Surgery International","id":"ITEM-2","issue":"1","issued":{"date-parts":[["2007"]]},"page":"33-39","title":"Typhoid intestinal perforation in children: A continuing scourge in a developing country","type":"article-journal","volume":"23"},"uris":["http://www.mendeley.com/documents/?uuid=fc4190b6-f714-4736-8168-e50d85a48139"]},{"id":"ITEM-3","itemData":{"DOI":"10.1186/s12879-017-2720-2","ISBN":"1287901727","ISSN":"14712334","abstract":"© 2017 The Author(s). Background: Between January and June, 2015, a large typhoid fever outbreak occurred in Kampala, Uganda, with 10,230 suspected cases. During the outbreak, area surgeons reported a surge in cases of typhoid intestinal perforation (TIP), a complication of typhoid fever. We conducted an investigation to characterize TIP cases and identify modifiable risk factors for TIP. Methods: We defined a TIP case as a physician-diagnosed typhoid patient with non-traumatic terminal ileum perforation. We identified cases by reviewing medical records at all five major hospitals in Kampala from 2013 to 2015. In a matched case-control study, we compared potential risk factors among TIP cases and controls; controls were typhoid patients diagnosed by TUBEX TF, culture, or physician but without TIP, identified from the outbreak line-list and matched to cases by age, sex and residence. Cases and controls were interviewed using a standard questionnaire from 1st -23rd December 2015. We used conditional logistic regression to assess risk factors for TIP and control for confounding. Results: Of the 88 TIP cases identified during 2013-2015, 77% (68/88) occurred between January and June, 2015; TIPs sharply increased in January and peaked in March, coincident with the typhoid outbreak. The estimated risk of TIP was 6.6 per 1000 suspected typhoid infections (68/10,230). The case-fatality rate was 10% (7/68). Cases sought care later than controls; Compared with 29% (13/45) of TIP cases and 63% (86/137) of controls who sought treatment within 3 days of onset, 42% (19/45) of cases and 32% (44/137) of controls sought treatment 4-9 days after illness onset (OR adj = 2.2, 95%CI = 0.83-5.8), while 29% (13/45) of cases and 5.1% (7/137) of controls sought treatment ≥10 days after onset (OR adj = 11, 95%CI = 1.9-61). 68% (96/141) of cases and 23% (23/100) of controls had got treatment before being treated at the treatment centre (OR adj = 9.0, 95%CI = 1.1-78). Conclusion: Delay in seeking treatment increased the risk of TIPs. For future outbreaks, we recommended aggressive community case-finding, and informational campaigns in affected communities and among local healthcare providers to increase awareness of the need for early and appropriate treatment.","author":[{"dropping-particle":"","family":"Bulage","given":"Lilian","non-dropping-particle":"","parse-names":false,"suffix":""},{"dropping-particle":"","family":"Masiira","given":"Ben","non-dropping-particle":"","parse-names":false,"suffix":""},{"dropping-particle":"","family":"Ario","given":"Alex R","non-dropping-particle":"","parse-names":false,"suffix":""},{"dropping-particle":"","family":"Matovu","given":"Joseph K.B.","non-dropping-particle":"","parse-names":false,"suffix":""},{"dropping-particle":"","family":"Nsubuga","given":"Peter","non-dropping-particle":"","parse-names":false,"suffix":""},{"dropping-particle":"","family":"Kaharuza","given":"Frank","non-dropping-particle":"","parse-names":false,"suffix":""},{"dropping-particle":"","family":"Nankabirwa","given":"Victoria","non-dropping-particle":"","parse-names":false,"suffix":""},{"dropping-particle":"","family":"Routh","given":"Janell","non-dropping-particle":"","parse-names":false,"suffix":""},{"dropping-particle":"","family":"Zhu","given":"Bao Ping","non-dropping-particle":"","parse-names":false,"suffix":""}],"container-title":"BMC Infectious Diseases","id":"ITEM-3","issue":"1","issued":{"date-parts":[["2017"]]},"page":"1-7","publisher":"BMC Infectious Diseases","title":"Modifiable risk factors for typhoid intestinal perforations during a large outbreak of typhoid fever, Kampala Uganda, 2015","type":"article-journal","volume":"17"},"uris":["http://www.mendeley.com/documents/?uuid=144c066c-d15c-4af6-8d41-0064e9401513"]},{"id":"ITEM-4","itemData":{"author":[{"dropping-particle":"","family":"Butler","given":"Thomas","non-dropping-particle":"","parse-names":false,"suffix":""},{"dropping-particle":"","family":"Knight","given":"Joseph","non-dropping-particle":"","parse-names":false,"suffix":""},{"dropping-particle":"","family":"Nath","given":"Samir","non-dropping-particle":"","parse-names":false,"suffix":""},{"dropping-particle":"","family":"Speelman","given":"Peter","non-dropping-particle":"","parse-names":false,"suffix":""},{"dropping-particle":"","family":"Roy","given":"Swapan","non-dropping-particle":"","parse-names":false,"suffix":""},{"dropping-particle":"","family":"Azad","given":"MAK","non-dropping-particle":"","parse-names":false,"suffix":""}],"container-title":"Rev Infect Dis","id":"ITEM-4","issue":"2","issued":{"date-parts":[["1985"]]},"page":"244-256","title":"Typhoid Fever Complicated by Intestinal Perforation: A Persisting Fatal Disease Requiring Surgical Management","type":"article-journal","volume":"7"},"uris":["http://www.mendeley.com/documents/?uuid=2b533854-16f6-4ef2-9dc3-09512dbcf87a"]}],"mendeley":{"formattedCitation":"[4,9–11]","plainTextFormattedCitation":"[4,9–11]","previouslyFormattedCitation":"[4,9–11]"},"properties":{"noteIndex":0},"schema":"https://github.com/citation-style-language/schema/raw/master/csl-citation.json"}</w:instrText>
      </w:r>
      <w:r w:rsidR="00B117AA" w:rsidRPr="000804B7">
        <w:rPr>
          <w:rFonts w:ascii="Arial" w:hAnsi="Arial" w:cs="Arial"/>
        </w:rPr>
        <w:fldChar w:fldCharType="separate"/>
      </w:r>
      <w:r w:rsidR="0068708A" w:rsidRPr="000804B7">
        <w:rPr>
          <w:rFonts w:ascii="Arial" w:hAnsi="Arial" w:cs="Arial"/>
          <w:noProof/>
          <w:lang w:val="en-GB"/>
        </w:rPr>
        <w:t>[4,9–11]</w:t>
      </w:r>
      <w:r w:rsidR="00B117AA" w:rsidRPr="000804B7">
        <w:rPr>
          <w:rFonts w:ascii="Arial" w:hAnsi="Arial" w:cs="Arial"/>
        </w:rPr>
        <w:fldChar w:fldCharType="end"/>
      </w:r>
      <w:r w:rsidR="00B117AA" w:rsidRPr="000804B7">
        <w:rPr>
          <w:rFonts w:ascii="Arial" w:hAnsi="Arial" w:cs="Arial"/>
          <w:lang w:val="en-GB"/>
        </w:rPr>
        <w:t>).</w:t>
      </w:r>
      <w:r w:rsidR="00B117AA" w:rsidRPr="0068708A">
        <w:rPr>
          <w:rFonts w:ascii="Arial" w:hAnsi="Arial" w:cs="Arial"/>
          <w:lang w:val="en-GB"/>
        </w:rPr>
        <w:t xml:space="preserve"> </w:t>
      </w:r>
      <w:r w:rsidR="00D14B39">
        <w:rPr>
          <w:rFonts w:ascii="Arial" w:hAnsi="Arial" w:cs="Arial"/>
        </w:rPr>
        <w:t>Consequently, data describing “surgical typhoid” are not currently incorporated into global</w:t>
      </w:r>
      <w:r w:rsidR="00907904">
        <w:rPr>
          <w:rFonts w:ascii="Arial" w:hAnsi="Arial" w:cs="Arial"/>
        </w:rPr>
        <w:t xml:space="preserve"> </w:t>
      </w:r>
      <w:r w:rsidR="00D14B39">
        <w:rPr>
          <w:rFonts w:ascii="Arial" w:hAnsi="Arial" w:cs="Arial"/>
        </w:rPr>
        <w:t xml:space="preserve">burden of disease </w:t>
      </w:r>
      <w:r w:rsidR="00C22200">
        <w:rPr>
          <w:rFonts w:ascii="Arial" w:hAnsi="Arial" w:cs="Arial"/>
        </w:rPr>
        <w:t xml:space="preserve">(GBD) </w:t>
      </w:r>
      <w:r w:rsidR="00D14B39">
        <w:rPr>
          <w:rFonts w:ascii="Arial" w:hAnsi="Arial" w:cs="Arial"/>
        </w:rPr>
        <w:t xml:space="preserve">estimates </w:t>
      </w:r>
      <w:r w:rsidR="00B27A71">
        <w:rPr>
          <w:rFonts w:ascii="Arial" w:hAnsi="Arial" w:cs="Arial"/>
        </w:rPr>
        <w:t xml:space="preserve">of </w:t>
      </w:r>
      <w:r w:rsidR="00D14B39">
        <w:rPr>
          <w:rFonts w:ascii="Arial" w:hAnsi="Arial" w:cs="Arial"/>
        </w:rPr>
        <w:t>typhoid</w:t>
      </w:r>
      <w:r w:rsidR="001E5E08">
        <w:rPr>
          <w:rFonts w:ascii="Arial" w:hAnsi="Arial" w:cs="Arial"/>
        </w:rPr>
        <w:t xml:space="preserve"> </w:t>
      </w:r>
      <w:r w:rsidR="009669C7">
        <w:rPr>
          <w:rFonts w:ascii="Arial" w:hAnsi="Arial" w:cs="Arial"/>
        </w:rPr>
        <w:fldChar w:fldCharType="begin" w:fldLock="1"/>
      </w:r>
      <w:r w:rsidR="008C7E72">
        <w:rPr>
          <w:rFonts w:ascii="Arial" w:hAnsi="Arial" w:cs="Arial"/>
        </w:rPr>
        <w:instrText>ADDIN CSL_CITATION {"citationItems":[{"id":"ITEM-1","itemData":{"DOI":"10.1016/j.vaccine.2015.03.103","ISSN":"0264-410X","author":[{"dropping-particle":"","family":"Qamar","given":"Farah Naz","non-dropping-particle":"","parse-names":false,"suffix":""},{"dropping-particle":"","family":"Azmatullah","given":"Asma","non-dropping-particle":"","parse-names":false,"suffix":""},{"dropping-particle":"","family":"Bhutta","given":"Zulfiqar A","non-dropping-particle":"","parse-names":false,"suffix":""}],"container-title":"Vaccine","id":"ITEM-1","issued":{"date-parts":[["2015"]]},"page":"C16-C20","publisher":"Elsevier Ltd","title":"Challenges in measuring complications and death due to invasive Salmonella infections","type":"article-journal","volume":"33"},"uris":["http://www.mendeley.com/documents/?uuid=780de087-0459-41ec-b4ad-9c564924e284"]}],"mendeley":{"formattedCitation":"[12]","plainTextFormattedCitation":"[12]","previouslyFormattedCitation":"[12]"},"properties":{"noteIndex":0},"schema":"https://github.com/citation-style-language/schema/raw/master/csl-citation.json"}</w:instrText>
      </w:r>
      <w:r w:rsidR="009669C7">
        <w:rPr>
          <w:rFonts w:ascii="Arial" w:hAnsi="Arial" w:cs="Arial"/>
        </w:rPr>
        <w:fldChar w:fldCharType="separate"/>
      </w:r>
      <w:r w:rsidR="008C7E72" w:rsidRPr="008C7E72">
        <w:rPr>
          <w:rFonts w:ascii="Arial" w:hAnsi="Arial" w:cs="Arial"/>
          <w:noProof/>
        </w:rPr>
        <w:t>[12]</w:t>
      </w:r>
      <w:r w:rsidR="009669C7">
        <w:rPr>
          <w:rFonts w:ascii="Arial" w:hAnsi="Arial" w:cs="Arial"/>
        </w:rPr>
        <w:fldChar w:fldCharType="end"/>
      </w:r>
      <w:r w:rsidR="009669C7">
        <w:rPr>
          <w:rFonts w:ascii="Arial" w:hAnsi="Arial" w:cs="Arial"/>
        </w:rPr>
        <w:t>.</w:t>
      </w:r>
      <w:r w:rsidR="0019778C">
        <w:rPr>
          <w:rFonts w:ascii="Arial" w:hAnsi="Arial" w:cs="Arial"/>
        </w:rPr>
        <w:t xml:space="preserve"> </w:t>
      </w:r>
      <w:r w:rsidR="002D7214">
        <w:rPr>
          <w:rFonts w:ascii="Arial" w:hAnsi="Arial" w:cs="Arial"/>
        </w:rPr>
        <w:t xml:space="preserve">In the absence of these data, global burden estimates </w:t>
      </w:r>
      <w:r>
        <w:rPr>
          <w:rFonts w:ascii="Arial" w:hAnsi="Arial" w:cs="Arial"/>
        </w:rPr>
        <w:t xml:space="preserve">will underestimate </w:t>
      </w:r>
      <w:r w:rsidR="002D7214">
        <w:rPr>
          <w:rFonts w:ascii="Arial" w:hAnsi="Arial" w:cs="Arial"/>
        </w:rPr>
        <w:t>the true</w:t>
      </w:r>
      <w:r w:rsidR="00AF6327">
        <w:rPr>
          <w:rFonts w:ascii="Arial" w:hAnsi="Arial" w:cs="Arial"/>
        </w:rPr>
        <w:t xml:space="preserve"> morbidity and mortality</w:t>
      </w:r>
      <w:r w:rsidR="00B20D3B">
        <w:rPr>
          <w:rFonts w:ascii="Arial" w:hAnsi="Arial" w:cs="Arial"/>
        </w:rPr>
        <w:t xml:space="preserve"> </w:t>
      </w:r>
      <w:r w:rsidR="002D7214">
        <w:rPr>
          <w:rFonts w:ascii="Arial" w:hAnsi="Arial" w:cs="Arial"/>
        </w:rPr>
        <w:t xml:space="preserve">of </w:t>
      </w:r>
      <w:r>
        <w:rPr>
          <w:rFonts w:ascii="Arial" w:hAnsi="Arial" w:cs="Arial"/>
        </w:rPr>
        <w:t>t</w:t>
      </w:r>
      <w:r w:rsidR="00AF6327">
        <w:rPr>
          <w:rFonts w:ascii="Arial" w:hAnsi="Arial" w:cs="Arial"/>
        </w:rPr>
        <w:t>yphoid</w:t>
      </w:r>
      <w:r w:rsidR="002D7214">
        <w:rPr>
          <w:rFonts w:ascii="Arial" w:hAnsi="Arial" w:cs="Arial"/>
        </w:rPr>
        <w:t>.</w:t>
      </w:r>
      <w:r w:rsidR="0049107C">
        <w:rPr>
          <w:rFonts w:ascii="Arial" w:hAnsi="Arial" w:cs="Arial"/>
        </w:rPr>
        <w:t xml:space="preserve"> </w:t>
      </w:r>
    </w:p>
    <w:p w14:paraId="3221BF41" w14:textId="5B05631C" w:rsidR="00EB4AF9" w:rsidRDefault="002D7214" w:rsidP="002D7214">
      <w:pPr>
        <w:spacing w:line="480" w:lineRule="auto"/>
        <w:jc w:val="both"/>
        <w:rPr>
          <w:rFonts w:ascii="Arial" w:hAnsi="Arial" w:cs="Arial"/>
        </w:rPr>
      </w:pPr>
      <w:r w:rsidRPr="00223FC0">
        <w:rPr>
          <w:rFonts w:ascii="Arial" w:hAnsi="Arial" w:cs="Arial"/>
        </w:rPr>
        <w:t xml:space="preserve">Routine, quality assured diagnostic </w:t>
      </w:r>
      <w:r w:rsidR="00850589">
        <w:rPr>
          <w:rFonts w:ascii="Arial" w:hAnsi="Arial" w:cs="Arial"/>
        </w:rPr>
        <w:t xml:space="preserve">blood culture facilities </w:t>
      </w:r>
      <w:r w:rsidRPr="00223FC0">
        <w:rPr>
          <w:rFonts w:ascii="Arial" w:hAnsi="Arial" w:cs="Arial"/>
        </w:rPr>
        <w:t>ha</w:t>
      </w:r>
      <w:r w:rsidR="00850589">
        <w:rPr>
          <w:rFonts w:ascii="Arial" w:hAnsi="Arial" w:cs="Arial"/>
        </w:rPr>
        <w:t>ve</w:t>
      </w:r>
      <w:r w:rsidRPr="00223FC0">
        <w:rPr>
          <w:rFonts w:ascii="Arial" w:hAnsi="Arial" w:cs="Arial"/>
        </w:rPr>
        <w:t xml:space="preserve"> been available at Queen Elizabeth Central Hospital</w:t>
      </w:r>
      <w:r>
        <w:rPr>
          <w:rFonts w:ascii="Arial" w:hAnsi="Arial" w:cs="Arial"/>
        </w:rPr>
        <w:t xml:space="preserve"> (QECH)</w:t>
      </w:r>
      <w:r w:rsidRPr="00223FC0">
        <w:rPr>
          <w:rFonts w:ascii="Arial" w:hAnsi="Arial" w:cs="Arial"/>
        </w:rPr>
        <w:t>, Blantyre, Malawi, since 1998</w:t>
      </w:r>
      <w:r w:rsidR="00850589">
        <w:rPr>
          <w:rFonts w:ascii="Arial" w:hAnsi="Arial" w:cs="Arial"/>
        </w:rPr>
        <w:t>. U</w:t>
      </w:r>
      <w:r w:rsidRPr="00223FC0">
        <w:rPr>
          <w:rFonts w:ascii="Arial" w:hAnsi="Arial" w:cs="Arial"/>
        </w:rPr>
        <w:t xml:space="preserve">ntil 2010, </w:t>
      </w:r>
      <w:r w:rsidRPr="00223FC0">
        <w:rPr>
          <w:rFonts w:ascii="Arial" w:hAnsi="Arial" w:cs="Arial"/>
          <w:i/>
        </w:rPr>
        <w:t>S</w:t>
      </w:r>
      <w:r w:rsidR="00850589">
        <w:rPr>
          <w:rFonts w:ascii="Arial" w:hAnsi="Arial" w:cs="Arial"/>
          <w:i/>
        </w:rPr>
        <w:t>.</w:t>
      </w:r>
      <w:r w:rsidRPr="00223FC0">
        <w:rPr>
          <w:rFonts w:ascii="Arial" w:hAnsi="Arial" w:cs="Arial"/>
        </w:rPr>
        <w:t xml:space="preserve"> Typhi was an uncommon cause of bloodstream infection (BSI). Since 2011, however, there has been a substantial increase in the number of culture</w:t>
      </w:r>
      <w:r w:rsidR="0019778C">
        <w:rPr>
          <w:rFonts w:ascii="Arial" w:hAnsi="Arial" w:cs="Arial"/>
        </w:rPr>
        <w:t>-</w:t>
      </w:r>
      <w:r w:rsidRPr="00223FC0">
        <w:rPr>
          <w:rFonts w:ascii="Arial" w:hAnsi="Arial" w:cs="Arial"/>
        </w:rPr>
        <w:t>confirmed cases of typhoid at QECH, increasing from an average of 14</w:t>
      </w:r>
      <w:r w:rsidR="0019778C">
        <w:rPr>
          <w:rFonts w:ascii="Arial" w:hAnsi="Arial" w:cs="Arial"/>
        </w:rPr>
        <w:t xml:space="preserve"> per </w:t>
      </w:r>
      <w:r w:rsidRPr="00223FC0">
        <w:rPr>
          <w:rFonts w:ascii="Arial" w:hAnsi="Arial" w:cs="Arial"/>
        </w:rPr>
        <w:t>year between 1998 and 2010, to 843 cases in 2013</w:t>
      </w:r>
      <w:r w:rsidR="000E194F">
        <w:rPr>
          <w:rFonts w:ascii="Arial" w:hAnsi="Arial" w:cs="Arial"/>
        </w:rPr>
        <w:t xml:space="preserve"> </w:t>
      </w:r>
      <w:r w:rsidR="000E194F">
        <w:rPr>
          <w:rFonts w:ascii="Arial" w:hAnsi="Arial" w:cs="Arial"/>
        </w:rPr>
        <w:fldChar w:fldCharType="begin" w:fldLock="1"/>
      </w:r>
      <w:r w:rsidR="008C7E72">
        <w:rPr>
          <w:rFonts w:ascii="Arial" w:hAnsi="Arial" w:cs="Arial"/>
        </w:rPr>
        <w:instrText>ADDIN CSL_CITATION {"citationItems":[{"id":"ITEM-1","itemData":{"DOI":"10.1093/cid/civ691","ISSN":"15376591","abstract":"BACKGROUND The Malawi Liverpool Wellcome Trust Clinical Research Programme (MLW) has routinely collected specimens for blood culture from febrile patients, and cerebrospinal fluid from patients with suspected meningitis, presenting to Queen Elizabeth Central Hospital (QECH), Blantyre, Malawi, since 1998. METHODS We present bloodstream infection (BSI) and meningitis surveillance data from 1998 to 2014. Automated blood culture, manual speciation, serotyping, and antimicrobial susceptibility testing were performed at MLW. Population data for minimum-incidence estimates in urban Blantyre were drawn from published estimates. RESULTS Between 1998 and 2014, 167,028 blood cultures were taken from adult and pediatric medical patients presenting to QECH; Salmonella Typhi was isolated on 2054 occasions (1.2%) and nontyphoidal Salmonella (NTS) serovars were isolated 10,139 times (6.1%), of which 8017 (79.1%) were Salmonella Typhimurium and 1608 (15.8%) were Salmonella Enteritidis. There were 392 cases of NTS meningitis and 9 cases of Salmonella Typhi meningitis. There have been 3 epidemics of Salmonella BSI in Blantyre; Salmonella Enteritidis from 1999 to 2002, Salmonella Typhimurium from 2002 to 2008, and Salmonella Typhi, which began in 2011 and was ongoing in 2014. Multidrug resistance has emerged in all 3 serovars and is seen in the overwhelming majority of isolates, while resistance to third-generation cephalosporins and fluoroquinolones is currently uncommon but has been identified. CONCLUSIONS Invasive Salmonella disease in Malawi is dynamic and not clearly attributable to a single risk factor, although all 3 epidemics were associated with multidrug resistance. To inform nonvaccine and vaccine interventions, reservoirs of disease and modes of transmission require further investigation.","author":[{"dropping-particle":"","family":"Feasey","given":"Nicholas A","non-dropping-particle":"","parse-names":false,"suffix":""},{"dropping-particle":"","family":"Masesa","given":"Clemens","non-dropping-particle":"","parse-names":false,"suffix":""},{"dropping-particle":"","family":"Jassi","given":"Chikondi","non-dropping-particle":"","parse-names":false,"suffix":""},{"dropping-particle":"","family":"Faragher","given":"E Brian","non-dropping-particle":"","parse-names":false,"suffix":""},{"dropping-particle":"","family":"Mallewa","given":"Jane","non-dropping-particle":"","parse-names":false,"suffix":""},{"dropping-particle":"","family":"Mallewa","given":"Macpherson","non-dropping-particle":"","parse-names":false,"suffix":""},{"dropping-particle":"","family":"Maclennan","given":"Calman A","non-dropping-particle":"","parse-names":false,"suffix":""},{"dropping-particle":"","family":"Msefula","given":"Chisomo","non-dropping-particle":"","parse-names":false,"suffix":""},{"dropping-particle":"","family":"Heyderman","given":"Robert S","non-dropping-particle":"","parse-names":false,"suffix":""},{"dropping-particle":"","family":"Gordon","given":"Melita A","non-dropping-particle":"","parse-names":false,"suffix":""}],"container-title":"Clinical Infectious Diseases","id":"ITEM-1","issue":"Suppl 4","issued":{"date-parts":[["2015"]]},"page":"S363-S371","title":"Three epidemics of invasive multidrug-resistant salmonella bloodstream infection in Blantyre, Malawi, 1998-2014","type":"article-journal","volume":"61"},"uris":["http://www.mendeley.com/documents/?uuid=d423075d-5709-456c-9207-f8c2c3dfe866"]}],"mendeley":{"formattedCitation":"[13]","plainTextFormattedCitation":"[13]","previouslyFormattedCitation":"[13]"},"properties":{"noteIndex":0},"schema":"https://github.com/citation-style-language/schema/raw/master/csl-citation.json"}</w:instrText>
      </w:r>
      <w:r w:rsidR="000E194F">
        <w:rPr>
          <w:rFonts w:ascii="Arial" w:hAnsi="Arial" w:cs="Arial"/>
        </w:rPr>
        <w:fldChar w:fldCharType="separate"/>
      </w:r>
      <w:r w:rsidR="008C7E72" w:rsidRPr="008C7E72">
        <w:rPr>
          <w:rFonts w:ascii="Arial" w:hAnsi="Arial" w:cs="Arial"/>
          <w:noProof/>
        </w:rPr>
        <w:t>[13]</w:t>
      </w:r>
      <w:r w:rsidR="000E194F">
        <w:rPr>
          <w:rFonts w:ascii="Arial" w:hAnsi="Arial" w:cs="Arial"/>
        </w:rPr>
        <w:fldChar w:fldCharType="end"/>
      </w:r>
      <w:r w:rsidRPr="00223FC0">
        <w:rPr>
          <w:rFonts w:ascii="Arial" w:hAnsi="Arial" w:cs="Arial"/>
        </w:rPr>
        <w:t xml:space="preserve">. </w:t>
      </w:r>
      <w:r w:rsidR="00907904">
        <w:rPr>
          <w:rFonts w:ascii="Arial" w:hAnsi="Arial" w:cs="Arial"/>
        </w:rPr>
        <w:t xml:space="preserve">Although QECH does not </w:t>
      </w:r>
      <w:r w:rsidR="00B27A71">
        <w:rPr>
          <w:rFonts w:ascii="Arial" w:hAnsi="Arial" w:cs="Arial"/>
        </w:rPr>
        <w:t xml:space="preserve">have the capacity to </w:t>
      </w:r>
      <w:r w:rsidR="00416E35">
        <w:rPr>
          <w:rFonts w:ascii="Arial" w:hAnsi="Arial" w:cs="Arial"/>
        </w:rPr>
        <w:t>routinely</w:t>
      </w:r>
      <w:r w:rsidR="00B27A71">
        <w:rPr>
          <w:rFonts w:ascii="Arial" w:hAnsi="Arial" w:cs="Arial"/>
        </w:rPr>
        <w:t xml:space="preserve"> identify the </w:t>
      </w:r>
      <w:r w:rsidR="00907904">
        <w:rPr>
          <w:rFonts w:ascii="Arial" w:hAnsi="Arial" w:cs="Arial"/>
        </w:rPr>
        <w:t xml:space="preserve">etiological </w:t>
      </w:r>
      <w:r w:rsidR="00B27A71">
        <w:rPr>
          <w:rFonts w:ascii="Arial" w:hAnsi="Arial" w:cs="Arial"/>
        </w:rPr>
        <w:t xml:space="preserve">agent responsible </w:t>
      </w:r>
      <w:r w:rsidR="00907904">
        <w:rPr>
          <w:rFonts w:ascii="Arial" w:hAnsi="Arial" w:cs="Arial"/>
        </w:rPr>
        <w:t xml:space="preserve">for </w:t>
      </w:r>
      <w:r w:rsidR="00B27A71">
        <w:rPr>
          <w:rFonts w:ascii="Arial" w:hAnsi="Arial" w:cs="Arial"/>
        </w:rPr>
        <w:t>perforated abdominal viscus,</w:t>
      </w:r>
      <w:r w:rsidR="00907904">
        <w:rPr>
          <w:rFonts w:ascii="Arial" w:hAnsi="Arial" w:cs="Arial"/>
        </w:rPr>
        <w:t xml:space="preserve"> the </w:t>
      </w:r>
      <w:r w:rsidR="00B27A71">
        <w:rPr>
          <w:rFonts w:ascii="Arial" w:hAnsi="Arial" w:cs="Arial"/>
        </w:rPr>
        <w:t>D</w:t>
      </w:r>
      <w:r w:rsidR="00907904">
        <w:rPr>
          <w:rFonts w:ascii="Arial" w:hAnsi="Arial" w:cs="Arial"/>
        </w:rPr>
        <w:t xml:space="preserve">epartment of </w:t>
      </w:r>
      <w:r w:rsidR="00B27A71">
        <w:rPr>
          <w:rFonts w:ascii="Arial" w:hAnsi="Arial" w:cs="Arial"/>
        </w:rPr>
        <w:t>S</w:t>
      </w:r>
      <w:r w:rsidR="00907904">
        <w:rPr>
          <w:rFonts w:ascii="Arial" w:hAnsi="Arial" w:cs="Arial"/>
        </w:rPr>
        <w:t xml:space="preserve">urgery </w:t>
      </w:r>
      <w:r w:rsidR="001F0825">
        <w:rPr>
          <w:rFonts w:ascii="Arial" w:hAnsi="Arial" w:cs="Arial"/>
        </w:rPr>
        <w:t xml:space="preserve">has systematically </w:t>
      </w:r>
      <w:r w:rsidR="00416E35">
        <w:rPr>
          <w:rFonts w:ascii="Arial" w:hAnsi="Arial" w:cs="Arial"/>
        </w:rPr>
        <w:t>record</w:t>
      </w:r>
      <w:r w:rsidR="001F0825">
        <w:rPr>
          <w:rFonts w:ascii="Arial" w:hAnsi="Arial" w:cs="Arial"/>
        </w:rPr>
        <w:t>ed</w:t>
      </w:r>
      <w:r w:rsidR="00416E35">
        <w:rPr>
          <w:rFonts w:ascii="Arial" w:hAnsi="Arial" w:cs="Arial"/>
        </w:rPr>
        <w:t xml:space="preserve"> the occurrence of </w:t>
      </w:r>
      <w:r w:rsidR="00B27A71">
        <w:rPr>
          <w:rFonts w:ascii="Arial" w:hAnsi="Arial" w:cs="Arial"/>
        </w:rPr>
        <w:t xml:space="preserve">macroscopic perforations identified at laparotomy </w:t>
      </w:r>
      <w:r w:rsidR="001F0825">
        <w:rPr>
          <w:rFonts w:ascii="Arial" w:hAnsi="Arial" w:cs="Arial"/>
        </w:rPr>
        <w:t>since 2008</w:t>
      </w:r>
      <w:r w:rsidR="00907904" w:rsidRPr="00223FC0">
        <w:rPr>
          <w:rFonts w:ascii="Arial" w:hAnsi="Arial" w:cs="Arial"/>
        </w:rPr>
        <w:t>.</w:t>
      </w:r>
    </w:p>
    <w:p w14:paraId="1BD60AF3" w14:textId="7FD0FA5D" w:rsidR="00320AE1" w:rsidRDefault="00416E35" w:rsidP="002D7214">
      <w:pPr>
        <w:spacing w:line="480" w:lineRule="auto"/>
        <w:jc w:val="both"/>
        <w:rPr>
          <w:rFonts w:ascii="Arial" w:hAnsi="Arial" w:cs="Arial"/>
        </w:rPr>
      </w:pPr>
      <w:r>
        <w:rPr>
          <w:rFonts w:ascii="Arial" w:hAnsi="Arial" w:cs="Arial"/>
        </w:rPr>
        <w:lastRenderedPageBreak/>
        <w:t xml:space="preserve">We </w:t>
      </w:r>
      <w:r w:rsidR="00B27A71">
        <w:rPr>
          <w:rFonts w:ascii="Arial" w:hAnsi="Arial" w:cs="Arial"/>
        </w:rPr>
        <w:t xml:space="preserve">therefore </w:t>
      </w:r>
      <w:r w:rsidR="00CE2692" w:rsidRPr="00223FC0">
        <w:rPr>
          <w:rFonts w:ascii="Arial" w:hAnsi="Arial" w:cs="Arial"/>
        </w:rPr>
        <w:t xml:space="preserve">recruited </w:t>
      </w:r>
      <w:r w:rsidR="00CE2692" w:rsidRPr="00FC282C">
        <w:rPr>
          <w:rFonts w:ascii="Arial" w:hAnsi="Arial" w:cs="Arial"/>
        </w:rPr>
        <w:t xml:space="preserve">a </w:t>
      </w:r>
      <w:r w:rsidR="00CE2692">
        <w:rPr>
          <w:rFonts w:ascii="Arial" w:hAnsi="Arial" w:cs="Arial"/>
        </w:rPr>
        <w:t>prospective</w:t>
      </w:r>
      <w:r w:rsidR="00CE2692" w:rsidRPr="00FC282C">
        <w:rPr>
          <w:rFonts w:ascii="Arial" w:hAnsi="Arial" w:cs="Arial"/>
        </w:rPr>
        <w:t xml:space="preserve"> cohort</w:t>
      </w:r>
      <w:r w:rsidR="00CE2692" w:rsidRPr="00223FC0">
        <w:rPr>
          <w:rFonts w:ascii="Arial" w:hAnsi="Arial" w:cs="Arial"/>
        </w:rPr>
        <w:t xml:space="preserve"> of patients </w:t>
      </w:r>
      <w:r w:rsidR="00CE2692">
        <w:rPr>
          <w:rFonts w:ascii="Arial" w:hAnsi="Arial" w:cs="Arial"/>
        </w:rPr>
        <w:t xml:space="preserve">undergoing laparotomy for suspected </w:t>
      </w:r>
      <w:r>
        <w:rPr>
          <w:rFonts w:ascii="Arial" w:hAnsi="Arial" w:cs="Arial"/>
        </w:rPr>
        <w:t>intestinal perforation</w:t>
      </w:r>
      <w:r w:rsidR="00CE2692">
        <w:rPr>
          <w:rFonts w:ascii="Arial" w:hAnsi="Arial" w:cs="Arial"/>
        </w:rPr>
        <w:t xml:space="preserve"> at QECH, to identify</w:t>
      </w:r>
      <w:r w:rsidR="00CE2692" w:rsidRPr="00223FC0">
        <w:rPr>
          <w:rFonts w:ascii="Arial" w:hAnsi="Arial" w:cs="Arial"/>
        </w:rPr>
        <w:t xml:space="preserve"> </w:t>
      </w:r>
      <w:r w:rsidR="00CE2692">
        <w:rPr>
          <w:rFonts w:ascii="Arial" w:hAnsi="Arial" w:cs="Arial"/>
        </w:rPr>
        <w:t xml:space="preserve">the </w:t>
      </w:r>
      <w:r w:rsidR="00CE2692" w:rsidRPr="00223FC0">
        <w:rPr>
          <w:rFonts w:ascii="Arial" w:hAnsi="Arial" w:cs="Arial"/>
        </w:rPr>
        <w:t xml:space="preserve">microbial cause, and </w:t>
      </w:r>
      <w:r w:rsidR="00CE2692">
        <w:rPr>
          <w:rFonts w:ascii="Arial" w:hAnsi="Arial" w:cs="Arial"/>
        </w:rPr>
        <w:t xml:space="preserve">to </w:t>
      </w:r>
      <w:r w:rsidR="00CE2692" w:rsidRPr="00223FC0">
        <w:rPr>
          <w:rFonts w:ascii="Arial" w:hAnsi="Arial" w:cs="Arial"/>
        </w:rPr>
        <w:t>describe morbidity and mortality of perforated abdominal viscus associated with typhoid fever</w:t>
      </w:r>
      <w:r w:rsidR="00CE2692">
        <w:rPr>
          <w:rFonts w:ascii="Arial" w:hAnsi="Arial" w:cs="Arial"/>
        </w:rPr>
        <w:t xml:space="preserve"> in thi</w:t>
      </w:r>
      <w:r w:rsidR="00EB4AF9">
        <w:rPr>
          <w:rFonts w:ascii="Arial" w:hAnsi="Arial" w:cs="Arial"/>
        </w:rPr>
        <w:t xml:space="preserve">s setting. </w:t>
      </w:r>
      <w:r w:rsidR="00B27A71">
        <w:rPr>
          <w:rFonts w:ascii="Arial" w:hAnsi="Arial" w:cs="Arial"/>
        </w:rPr>
        <w:t>Further</w:t>
      </w:r>
      <w:r w:rsidR="0019778C">
        <w:rPr>
          <w:rFonts w:ascii="Arial" w:hAnsi="Arial" w:cs="Arial"/>
        </w:rPr>
        <w:t>,</w:t>
      </w:r>
      <w:r w:rsidR="00B27A71">
        <w:rPr>
          <w:rFonts w:ascii="Arial" w:hAnsi="Arial" w:cs="Arial"/>
        </w:rPr>
        <w:t xml:space="preserve"> we placed these cases in the context of longitudinal </w:t>
      </w:r>
      <w:r w:rsidR="00850589">
        <w:rPr>
          <w:rFonts w:ascii="Arial" w:hAnsi="Arial" w:cs="Arial"/>
        </w:rPr>
        <w:t>BSI</w:t>
      </w:r>
      <w:r w:rsidR="00B27A71">
        <w:rPr>
          <w:rFonts w:ascii="Arial" w:hAnsi="Arial" w:cs="Arial"/>
        </w:rPr>
        <w:t xml:space="preserve"> and perforation surveillance data</w:t>
      </w:r>
      <w:r w:rsidR="00850589">
        <w:rPr>
          <w:rFonts w:ascii="Arial" w:hAnsi="Arial" w:cs="Arial"/>
        </w:rPr>
        <w:t xml:space="preserve">. </w:t>
      </w:r>
    </w:p>
    <w:p w14:paraId="5E22B1DD" w14:textId="77777777" w:rsidR="00A221B4" w:rsidRPr="00223FC0" w:rsidRDefault="00A221B4" w:rsidP="002D7214">
      <w:pPr>
        <w:spacing w:line="480" w:lineRule="auto"/>
        <w:jc w:val="both"/>
        <w:rPr>
          <w:rFonts w:ascii="Arial" w:hAnsi="Arial" w:cs="Arial"/>
          <w:color w:val="FF0000"/>
        </w:rPr>
      </w:pPr>
    </w:p>
    <w:p w14:paraId="7590ED3D" w14:textId="77777777" w:rsidR="002D7214" w:rsidRPr="00223FC0" w:rsidRDefault="002D7214" w:rsidP="002D7214">
      <w:pPr>
        <w:spacing w:line="480" w:lineRule="auto"/>
        <w:jc w:val="both"/>
        <w:rPr>
          <w:rFonts w:ascii="Arial" w:hAnsi="Arial" w:cs="Arial"/>
          <w:b/>
        </w:rPr>
      </w:pPr>
      <w:r w:rsidRPr="00223FC0">
        <w:rPr>
          <w:rFonts w:ascii="Arial" w:hAnsi="Arial" w:cs="Arial"/>
          <w:b/>
        </w:rPr>
        <w:t xml:space="preserve">Materials and Methods </w:t>
      </w:r>
    </w:p>
    <w:p w14:paraId="4B03A7C3" w14:textId="4A2D4009" w:rsidR="005B2FA5" w:rsidRDefault="0061357F" w:rsidP="002D7214">
      <w:pPr>
        <w:spacing w:line="480" w:lineRule="auto"/>
        <w:jc w:val="both"/>
        <w:rPr>
          <w:rFonts w:ascii="Arial" w:hAnsi="Arial" w:cs="Arial"/>
        </w:rPr>
      </w:pPr>
      <w:r>
        <w:rPr>
          <w:rFonts w:ascii="Arial" w:hAnsi="Arial" w:cs="Arial"/>
        </w:rPr>
        <w:t xml:space="preserve">We </w:t>
      </w:r>
      <w:r w:rsidR="00DA6054">
        <w:rPr>
          <w:rFonts w:ascii="Arial" w:hAnsi="Arial" w:cs="Arial"/>
        </w:rPr>
        <w:t xml:space="preserve">prospectively </w:t>
      </w:r>
      <w:r>
        <w:rPr>
          <w:rFonts w:ascii="Arial" w:hAnsi="Arial" w:cs="Arial"/>
        </w:rPr>
        <w:t>recruited a</w:t>
      </w:r>
      <w:r w:rsidR="00E24893">
        <w:rPr>
          <w:rFonts w:ascii="Arial" w:hAnsi="Arial" w:cs="Arial"/>
        </w:rPr>
        <w:t>n observational</w:t>
      </w:r>
      <w:r>
        <w:rPr>
          <w:rFonts w:ascii="Arial" w:hAnsi="Arial" w:cs="Arial"/>
        </w:rPr>
        <w:t xml:space="preserve"> cohort of patients presenting with perforated abdominal viscus to the QECH</w:t>
      </w:r>
      <w:r w:rsidR="002D7214">
        <w:rPr>
          <w:rFonts w:ascii="Arial" w:hAnsi="Arial" w:cs="Arial"/>
        </w:rPr>
        <w:t>,</w:t>
      </w:r>
      <w:r w:rsidR="002D7214" w:rsidRPr="00223FC0">
        <w:rPr>
          <w:rFonts w:ascii="Arial" w:hAnsi="Arial" w:cs="Arial"/>
        </w:rPr>
        <w:t xml:space="preserve"> the </w:t>
      </w:r>
      <w:r w:rsidR="002D7214">
        <w:rPr>
          <w:rFonts w:ascii="Arial" w:hAnsi="Arial" w:cs="Arial"/>
        </w:rPr>
        <w:t>largest hospital in Malawi, which serves the city and district of Blantyre and</w:t>
      </w:r>
      <w:r w:rsidR="002D7214" w:rsidRPr="00223FC0">
        <w:rPr>
          <w:rFonts w:ascii="Arial" w:hAnsi="Arial" w:cs="Arial"/>
        </w:rPr>
        <w:t xml:space="preserve"> </w:t>
      </w:r>
      <w:r w:rsidR="002D7214">
        <w:rPr>
          <w:rFonts w:ascii="Arial" w:hAnsi="Arial" w:cs="Arial"/>
        </w:rPr>
        <w:t xml:space="preserve">acts </w:t>
      </w:r>
      <w:r w:rsidR="002D7214" w:rsidRPr="00223FC0">
        <w:rPr>
          <w:rFonts w:ascii="Arial" w:hAnsi="Arial" w:cs="Arial"/>
        </w:rPr>
        <w:t>as a referral hospital to 13 districts in the Southern Region</w:t>
      </w:r>
      <w:r w:rsidR="002D7214">
        <w:rPr>
          <w:rFonts w:ascii="Arial" w:hAnsi="Arial" w:cs="Arial"/>
        </w:rPr>
        <w:t xml:space="preserve"> of Malawi</w:t>
      </w:r>
      <w:r w:rsidR="002D7214" w:rsidRPr="00223FC0">
        <w:rPr>
          <w:rFonts w:ascii="Arial" w:hAnsi="Arial" w:cs="Arial"/>
        </w:rPr>
        <w:t>.</w:t>
      </w:r>
      <w:r w:rsidR="002D7214">
        <w:rPr>
          <w:rFonts w:ascii="Arial" w:hAnsi="Arial" w:cs="Arial"/>
        </w:rPr>
        <w:t xml:space="preserve"> </w:t>
      </w:r>
      <w:r w:rsidR="00D83118">
        <w:rPr>
          <w:rFonts w:ascii="Arial" w:hAnsi="Arial" w:cs="Arial"/>
        </w:rPr>
        <w:t xml:space="preserve">Patients undergoing </w:t>
      </w:r>
      <w:r w:rsidR="002D7214" w:rsidRPr="0098742A">
        <w:rPr>
          <w:rFonts w:ascii="Arial" w:hAnsi="Arial" w:cs="Arial"/>
        </w:rPr>
        <w:t xml:space="preserve">laparotomy for suspected </w:t>
      </w:r>
      <w:r w:rsidR="0019778C">
        <w:rPr>
          <w:rFonts w:ascii="Arial" w:hAnsi="Arial" w:cs="Arial"/>
        </w:rPr>
        <w:t>t</w:t>
      </w:r>
      <w:r w:rsidR="002D7214">
        <w:rPr>
          <w:rFonts w:ascii="Arial" w:hAnsi="Arial" w:cs="Arial"/>
        </w:rPr>
        <w:t xml:space="preserve">yphoid </w:t>
      </w:r>
      <w:r w:rsidR="002D7214" w:rsidRPr="0098742A">
        <w:rPr>
          <w:rFonts w:ascii="Arial" w:hAnsi="Arial" w:cs="Arial"/>
        </w:rPr>
        <w:t xml:space="preserve">perforation or with intraoperative findings deemed </w:t>
      </w:r>
      <w:r w:rsidR="00310516">
        <w:rPr>
          <w:rFonts w:ascii="Arial" w:hAnsi="Arial" w:cs="Arial"/>
        </w:rPr>
        <w:t xml:space="preserve">by the operating surgeon to be </w:t>
      </w:r>
      <w:r w:rsidR="002D7214" w:rsidRPr="0098742A">
        <w:rPr>
          <w:rFonts w:ascii="Arial" w:hAnsi="Arial" w:cs="Arial"/>
        </w:rPr>
        <w:t xml:space="preserve">consistent with possible typhoid perforation </w:t>
      </w:r>
      <w:r w:rsidR="002D7214" w:rsidRPr="00223FC0">
        <w:rPr>
          <w:rFonts w:ascii="Arial" w:hAnsi="Arial" w:cs="Arial"/>
        </w:rPr>
        <w:t xml:space="preserve">between </w:t>
      </w:r>
      <w:r w:rsidR="008F016C">
        <w:rPr>
          <w:rFonts w:ascii="Arial" w:hAnsi="Arial" w:cs="Arial"/>
        </w:rPr>
        <w:t>February</w:t>
      </w:r>
      <w:r w:rsidR="002D7214" w:rsidRPr="00223FC0">
        <w:rPr>
          <w:rFonts w:ascii="Arial" w:hAnsi="Arial" w:cs="Arial"/>
        </w:rPr>
        <w:t xml:space="preserve"> 2016 and </w:t>
      </w:r>
      <w:r w:rsidR="008F016C">
        <w:rPr>
          <w:rFonts w:ascii="Arial" w:hAnsi="Arial" w:cs="Arial"/>
        </w:rPr>
        <w:t>February</w:t>
      </w:r>
      <w:r w:rsidR="002D7214" w:rsidRPr="00223FC0">
        <w:rPr>
          <w:rFonts w:ascii="Arial" w:hAnsi="Arial" w:cs="Arial"/>
        </w:rPr>
        <w:t xml:space="preserve"> 2017</w:t>
      </w:r>
      <w:r w:rsidR="002D7214">
        <w:rPr>
          <w:rFonts w:ascii="Arial" w:hAnsi="Arial" w:cs="Arial"/>
        </w:rPr>
        <w:t xml:space="preserve"> </w:t>
      </w:r>
      <w:r w:rsidR="002D7214" w:rsidRPr="00223FC0">
        <w:rPr>
          <w:rFonts w:ascii="Arial" w:hAnsi="Arial" w:cs="Arial"/>
        </w:rPr>
        <w:t>were</w:t>
      </w:r>
      <w:r w:rsidR="002D7214" w:rsidRPr="0098742A">
        <w:rPr>
          <w:rFonts w:ascii="Arial" w:hAnsi="Arial" w:cs="Arial"/>
        </w:rPr>
        <w:t xml:space="preserve"> eligible for inclusion. </w:t>
      </w:r>
      <w:r w:rsidR="00602D5E">
        <w:rPr>
          <w:rFonts w:ascii="Arial" w:hAnsi="Arial" w:cs="Arial"/>
        </w:rPr>
        <w:t xml:space="preserve">Blood cultures were taken </w:t>
      </w:r>
      <w:r w:rsidR="0087689E">
        <w:rPr>
          <w:rFonts w:ascii="Arial" w:hAnsi="Arial" w:cs="Arial"/>
        </w:rPr>
        <w:t xml:space="preserve">either on admission or </w:t>
      </w:r>
      <w:r w:rsidR="00602D5E">
        <w:rPr>
          <w:rFonts w:ascii="Arial" w:hAnsi="Arial" w:cs="Arial"/>
        </w:rPr>
        <w:t xml:space="preserve">in theatre and intraoperatively debrided tissue </w:t>
      </w:r>
      <w:r w:rsidR="003B20F5" w:rsidRPr="003265C9">
        <w:rPr>
          <w:rFonts w:ascii="Arial" w:hAnsi="Arial" w:cs="Arial"/>
        </w:rPr>
        <w:t>(debridement</w:t>
      </w:r>
      <w:r w:rsidR="003B20F5">
        <w:rPr>
          <w:rFonts w:ascii="Arial" w:hAnsi="Arial" w:cs="Arial"/>
        </w:rPr>
        <w:t xml:space="preserve"> of perforated bowel edges</w:t>
      </w:r>
      <w:r w:rsidR="003B20F5" w:rsidRPr="003265C9">
        <w:rPr>
          <w:rFonts w:ascii="Arial" w:hAnsi="Arial" w:cs="Arial"/>
        </w:rPr>
        <w:t xml:space="preserve">, </w:t>
      </w:r>
      <w:r w:rsidR="003B20F5">
        <w:rPr>
          <w:rFonts w:ascii="Arial" w:hAnsi="Arial" w:cs="Arial"/>
        </w:rPr>
        <w:t xml:space="preserve">resected </w:t>
      </w:r>
      <w:r w:rsidR="003B20F5" w:rsidRPr="003265C9">
        <w:rPr>
          <w:rFonts w:ascii="Arial" w:hAnsi="Arial" w:cs="Arial"/>
        </w:rPr>
        <w:t>bowel, pus, lymph</w:t>
      </w:r>
      <w:r w:rsidR="003B20F5">
        <w:rPr>
          <w:rFonts w:ascii="Arial" w:hAnsi="Arial" w:cs="Arial"/>
        </w:rPr>
        <w:t xml:space="preserve"> </w:t>
      </w:r>
      <w:r w:rsidR="003B20F5" w:rsidRPr="003265C9">
        <w:rPr>
          <w:rFonts w:ascii="Arial" w:hAnsi="Arial" w:cs="Arial"/>
        </w:rPr>
        <w:t xml:space="preserve">nodes) </w:t>
      </w:r>
      <w:r w:rsidR="00602D5E">
        <w:rPr>
          <w:rFonts w:ascii="Arial" w:hAnsi="Arial" w:cs="Arial"/>
        </w:rPr>
        <w:t>was retained for culture</w:t>
      </w:r>
      <w:r w:rsidR="00814D84">
        <w:rPr>
          <w:rFonts w:ascii="Arial" w:hAnsi="Arial" w:cs="Arial"/>
        </w:rPr>
        <w:t xml:space="preserve"> and</w:t>
      </w:r>
      <w:r w:rsidR="00602D5E">
        <w:rPr>
          <w:rFonts w:ascii="Arial" w:hAnsi="Arial" w:cs="Arial"/>
        </w:rPr>
        <w:t xml:space="preserve"> </w:t>
      </w:r>
      <w:r>
        <w:rPr>
          <w:rFonts w:ascii="Arial" w:hAnsi="Arial" w:cs="Arial"/>
        </w:rPr>
        <w:t>DNA extraction</w:t>
      </w:r>
      <w:r w:rsidR="00602D5E">
        <w:rPr>
          <w:rFonts w:ascii="Arial" w:hAnsi="Arial" w:cs="Arial"/>
        </w:rPr>
        <w:t xml:space="preserve">. </w:t>
      </w:r>
      <w:r w:rsidR="002D7214" w:rsidRPr="0098742A">
        <w:rPr>
          <w:rFonts w:ascii="Arial" w:hAnsi="Arial" w:cs="Arial"/>
        </w:rPr>
        <w:t>In critically ill p</w:t>
      </w:r>
      <w:r w:rsidR="00602D5E">
        <w:rPr>
          <w:rFonts w:ascii="Arial" w:hAnsi="Arial" w:cs="Arial"/>
        </w:rPr>
        <w:t>atients unable to give consent</w:t>
      </w:r>
      <w:r w:rsidR="00343FF6">
        <w:rPr>
          <w:rFonts w:ascii="Arial" w:hAnsi="Arial" w:cs="Arial"/>
        </w:rPr>
        <w:t xml:space="preserve"> at presentation, consent</w:t>
      </w:r>
      <w:r w:rsidR="002D7214" w:rsidRPr="0098742A">
        <w:rPr>
          <w:rFonts w:ascii="Arial" w:hAnsi="Arial" w:cs="Arial"/>
        </w:rPr>
        <w:t xml:space="preserve"> was sought postoperatively. </w:t>
      </w:r>
    </w:p>
    <w:p w14:paraId="5C517E86" w14:textId="333B5201" w:rsidR="00E641E5" w:rsidRDefault="005B2FA5" w:rsidP="002D7214">
      <w:pPr>
        <w:spacing w:line="480" w:lineRule="auto"/>
        <w:jc w:val="both"/>
        <w:rPr>
          <w:rFonts w:ascii="Arial" w:hAnsi="Arial" w:cs="Arial"/>
          <w:color w:val="FF0000"/>
        </w:rPr>
      </w:pPr>
      <w:r>
        <w:rPr>
          <w:rFonts w:ascii="Arial" w:hAnsi="Arial" w:cs="Arial"/>
        </w:rPr>
        <w:t xml:space="preserve">Microbiological samples were </w:t>
      </w:r>
      <w:r w:rsidRPr="00223FC0">
        <w:rPr>
          <w:rFonts w:ascii="Arial" w:hAnsi="Arial" w:cs="Arial"/>
        </w:rPr>
        <w:t xml:space="preserve">tested at </w:t>
      </w:r>
      <w:r>
        <w:rPr>
          <w:rFonts w:ascii="Arial" w:hAnsi="Arial" w:cs="Arial"/>
        </w:rPr>
        <w:t xml:space="preserve">the diagnostic microbiology </w:t>
      </w:r>
      <w:r w:rsidRPr="00223FC0">
        <w:rPr>
          <w:rFonts w:ascii="Arial" w:hAnsi="Arial" w:cs="Arial"/>
        </w:rPr>
        <w:t xml:space="preserve">laboratory of </w:t>
      </w:r>
      <w:r>
        <w:rPr>
          <w:rFonts w:ascii="Arial" w:hAnsi="Arial" w:cs="Arial"/>
        </w:rPr>
        <w:t xml:space="preserve">the </w:t>
      </w:r>
      <w:r w:rsidRPr="00223FC0">
        <w:rPr>
          <w:rFonts w:ascii="Arial" w:hAnsi="Arial" w:cs="Arial"/>
        </w:rPr>
        <w:t>Malawi</w:t>
      </w:r>
      <w:r w:rsidR="0019778C">
        <w:rPr>
          <w:rFonts w:ascii="Arial" w:hAnsi="Arial" w:cs="Arial"/>
        </w:rPr>
        <w:t>-</w:t>
      </w:r>
      <w:r w:rsidRPr="00223FC0">
        <w:rPr>
          <w:rFonts w:ascii="Arial" w:hAnsi="Arial" w:cs="Arial"/>
        </w:rPr>
        <w:t xml:space="preserve"> Liverpool-Wel</w:t>
      </w:r>
      <w:r>
        <w:rPr>
          <w:rFonts w:ascii="Arial" w:hAnsi="Arial" w:cs="Arial"/>
        </w:rPr>
        <w:t>l</w:t>
      </w:r>
      <w:r w:rsidRPr="00223FC0">
        <w:rPr>
          <w:rFonts w:ascii="Arial" w:hAnsi="Arial" w:cs="Arial"/>
        </w:rPr>
        <w:t xml:space="preserve">come Trust </w:t>
      </w:r>
      <w:r>
        <w:rPr>
          <w:rFonts w:ascii="Arial" w:hAnsi="Arial" w:cs="Arial"/>
        </w:rPr>
        <w:t xml:space="preserve">Clinical Research programme (MLW). </w:t>
      </w:r>
      <w:r w:rsidR="002D7214">
        <w:rPr>
          <w:rFonts w:ascii="Arial" w:hAnsi="Arial" w:cs="Arial"/>
        </w:rPr>
        <w:t>B</w:t>
      </w:r>
      <w:r w:rsidR="002D7214" w:rsidRPr="0098742A">
        <w:rPr>
          <w:rFonts w:ascii="Arial" w:hAnsi="Arial" w:cs="Arial"/>
        </w:rPr>
        <w:t xml:space="preserve">lood </w:t>
      </w:r>
      <w:r>
        <w:rPr>
          <w:rFonts w:ascii="Arial" w:hAnsi="Arial" w:cs="Arial"/>
        </w:rPr>
        <w:t xml:space="preserve">samples were </w:t>
      </w:r>
      <w:r w:rsidR="00602D5E">
        <w:rPr>
          <w:rFonts w:ascii="Arial" w:hAnsi="Arial" w:cs="Arial"/>
        </w:rPr>
        <w:t>incubated in</w:t>
      </w:r>
      <w:r w:rsidR="002D7214" w:rsidRPr="0098742A">
        <w:rPr>
          <w:rFonts w:ascii="Arial" w:hAnsi="Arial" w:cs="Arial"/>
        </w:rPr>
        <w:t xml:space="preserve"> an aerobic </w:t>
      </w:r>
      <w:proofErr w:type="spellStart"/>
      <w:r w:rsidR="002D7214" w:rsidRPr="0098742A">
        <w:rPr>
          <w:rFonts w:ascii="Arial" w:hAnsi="Arial" w:cs="Arial"/>
        </w:rPr>
        <w:t>BacT</w:t>
      </w:r>
      <w:proofErr w:type="spellEnd"/>
      <w:r w:rsidR="002D7214" w:rsidRPr="0098742A">
        <w:rPr>
          <w:rFonts w:ascii="Arial" w:hAnsi="Arial" w:cs="Arial"/>
        </w:rPr>
        <w:t>/Alert bottle (</w:t>
      </w:r>
      <w:proofErr w:type="spellStart"/>
      <w:r w:rsidR="002D7214">
        <w:rPr>
          <w:rFonts w:ascii="Arial" w:hAnsi="Arial" w:cs="Arial"/>
        </w:rPr>
        <w:t>b</w:t>
      </w:r>
      <w:r w:rsidR="002D7214" w:rsidRPr="0098742A">
        <w:rPr>
          <w:rFonts w:ascii="Arial" w:hAnsi="Arial" w:cs="Arial"/>
        </w:rPr>
        <w:t>io</w:t>
      </w:r>
      <w:r w:rsidR="002D7214">
        <w:rPr>
          <w:rFonts w:ascii="Arial" w:hAnsi="Arial" w:cs="Arial"/>
        </w:rPr>
        <w:t>Mé</w:t>
      </w:r>
      <w:r w:rsidR="002D7214" w:rsidRPr="0098742A">
        <w:rPr>
          <w:rFonts w:ascii="Arial" w:hAnsi="Arial" w:cs="Arial"/>
        </w:rPr>
        <w:t>rieux</w:t>
      </w:r>
      <w:proofErr w:type="spellEnd"/>
      <w:r w:rsidR="002D7214" w:rsidRPr="0098742A">
        <w:rPr>
          <w:rFonts w:ascii="Arial" w:hAnsi="Arial" w:cs="Arial"/>
        </w:rPr>
        <w:t xml:space="preserve">, </w:t>
      </w:r>
      <w:r w:rsidR="002D7214">
        <w:rPr>
          <w:rFonts w:ascii="Arial" w:hAnsi="Arial" w:cs="Arial"/>
        </w:rPr>
        <w:t xml:space="preserve">Marcy </w:t>
      </w:r>
      <w:proofErr w:type="spellStart"/>
      <w:r w:rsidR="002D7214">
        <w:rPr>
          <w:rFonts w:ascii="Arial" w:hAnsi="Arial" w:cs="Arial"/>
        </w:rPr>
        <w:t>l´Étoile</w:t>
      </w:r>
      <w:proofErr w:type="spellEnd"/>
      <w:r w:rsidR="002D7214">
        <w:rPr>
          <w:rFonts w:ascii="Arial" w:hAnsi="Arial" w:cs="Arial"/>
        </w:rPr>
        <w:t>, France</w:t>
      </w:r>
      <w:r w:rsidR="002D7214" w:rsidRPr="0098742A">
        <w:rPr>
          <w:rFonts w:ascii="Arial" w:hAnsi="Arial" w:cs="Arial"/>
        </w:rPr>
        <w:t xml:space="preserve">) </w:t>
      </w:r>
      <w:r w:rsidR="00602D5E">
        <w:rPr>
          <w:rFonts w:ascii="Arial" w:hAnsi="Arial" w:cs="Arial"/>
        </w:rPr>
        <w:t xml:space="preserve">on an automated system </w:t>
      </w:r>
      <w:r w:rsidR="00602D5E" w:rsidRPr="0098742A">
        <w:rPr>
          <w:rFonts w:ascii="Arial" w:hAnsi="Arial" w:cs="Arial"/>
        </w:rPr>
        <w:t xml:space="preserve">and suspected Salmonellae were identified by biochemistry and antisera </w:t>
      </w:r>
      <w:r>
        <w:rPr>
          <w:rFonts w:ascii="Arial" w:hAnsi="Arial" w:cs="Arial"/>
        </w:rPr>
        <w:t xml:space="preserve"> processed as previous</w:t>
      </w:r>
      <w:r w:rsidR="00602D5E">
        <w:rPr>
          <w:rFonts w:ascii="Arial" w:hAnsi="Arial" w:cs="Arial"/>
        </w:rPr>
        <w:t>ly</w:t>
      </w:r>
      <w:r w:rsidR="000B4F44">
        <w:rPr>
          <w:rFonts w:ascii="Arial" w:hAnsi="Arial" w:cs="Arial"/>
        </w:rPr>
        <w:t xml:space="preserve"> described</w:t>
      </w:r>
      <w:r w:rsidR="00602D5E">
        <w:rPr>
          <w:rFonts w:ascii="Arial" w:hAnsi="Arial" w:cs="Arial"/>
        </w:rPr>
        <w:t xml:space="preserve"> </w:t>
      </w:r>
      <w:r w:rsidR="00E641E5">
        <w:rPr>
          <w:rFonts w:ascii="Arial" w:hAnsi="Arial" w:cs="Arial"/>
        </w:rPr>
        <w:fldChar w:fldCharType="begin" w:fldLock="1"/>
      </w:r>
      <w:r w:rsidR="008C7E72">
        <w:rPr>
          <w:rFonts w:ascii="Arial" w:hAnsi="Arial" w:cs="Arial"/>
        </w:rPr>
        <w:instrText>ADDIN CSL_CITATION {"citationItems":[{"id":"ITEM-1","itemData":{"DOI":"10.1016/S1473-3099(17)30394-8","ISSN":"14744457","abstract":"Background Bacterial bloodstream infection is a common cause of morbidity and mortality in sub-Saharan Africa, yet few facilities are able to maintain long-term surveillance. The Malawi-Liverpool-Wellcome Trust Clinical Research Programme has done sentinel surveillance of bacteraemia since 1998. We report long-term trends in bloodstream infection and antimicrobial resistance from this surveillance. Methods In this surveillance study, we analysed blood cultures that were routinely taken from adult and paediatric patients with fever or suspicion of sepsis admitted to Queen Elizabeth Central Hospital, Blantyre, Malawi from 1998 to 2016. The hospital served an urban population of 920 000 in 2016, with 1000 beds, although occupancy often exceeds capacity. The hospital admits about 10 000 adults and 30 000 children each year. Antimicrobial susceptibility tests were done by the disc diffusion method according to British Society of Antimicrobial Chemotherapy guidelines. We used the Cochran-Armitage test for trend to examine trends in rates of antimicrobial resistance, and negative binomial regression to examine trends in icidence of bloodstream infection over time. Findings Between Jan 1, 1998, and Dec 31, 2016, we isolated 29 183 pathogens from 194 539 blood cultures. Pathogen detection decreased significantly from 327·1/100 000 in 1998 to 120·2/100 000 in 2016 (p&lt;0·0001). 13 366 (51·1%) of 26 174 bacterial isolates were resistant to the Malawian first-line antibiotics amoxicillin or penicillin, chloramphenicol, and co-trimoxazole; 68·3% of Gram-negative and 6·6% of Gram-positive pathogens. The proportions of non-Salmonella Enterobacteriaceae with extended spectrum beta-lactamase (ESBL) or fluoroquinolone resistance rose significantly after 2003 to 61·9% in 2016 (p&lt;0·0001). Between 2003 and 2016, ESBL resistance rose from 0·7% to 30·3% in Escherichia coli, from 11·8% to 90·5% in Klebsiella spp and from 30·4% to 71·9% in other Enterobacteriaceae. Similarly, resistance to ciprofloxacin rose from 2·5% to 31·1% in E coli, from 1·7% to 70·2% in Klebsiella spp and from 5·9% to 68·8% in other Enterobacteriaceae. By contrast, more than 92·0% of common Gram-positive pathogens remain susceptible to either penicillin or chloramphenicol. Meticillin-resistant Staphylococcus aureus (MRSA) was first reported in 1998 at 7·7% and represented 18·4% of S aureus isolates in 2016. Interpretation The rapid expansion of ESBL and fluoroquinolone resistance among common Gram-negative …","author":[{"dropping-particle":"","family":"Musicha","given":"Patrick","non-dropping-particle":"","parse-names":false,"suffix":""},{"dropping-particle":"","family":"Cornick","given":"Jennifer E.","non-dropping-particle":"","parse-names":false,"suffix":""},{"dropping-particle":"","family":"Bar-Zeev","given":"Naor","non-dropping-particle":"","parse-names":false,"suffix":""},{"dropping-particle":"","family":"French","given":"Neil","non-dropping-particle":"","parse-names":false,"suffix":""},{"dropping-particle":"","family":"Masesa","given":"Clemens","non-dropping-particle":"","parse-names":false,"suffix":""},{"dropping-particle":"","family":"Denis","given":"Brigitte","non-dropping-particle":"","parse-names":false,"suffix":""},{"dropping-particle":"","family":"Kennedy","given":"Neil","non-dropping-particle":"","parse-names":false,"suffix":""},{"dropping-particle":"","family":"Mallewa","given":"Jane","non-dropping-particle":"","parse-names":false,"suffix":""},{"dropping-particle":"","family":"Gordon","given":"Melita A.","non-dropping-particle":"","parse-names":false,"suffix":""},{"dropping-particle":"","family":"Msefula","given":"Chisomo L.","non-dropping-particle":"","parse-names":false,"suffix":""},{"dropping-particle":"","family":"Heyderman","given":"Robert S.","non-dropping-particle":"","parse-names":false,"suffix":""},{"dropping-particle":"","family":"Everett","given":"Dean B.","non-dropping-particle":"","parse-names":false,"suffix":""},{"dropping-particle":"","family":"Feasey","given":"Nicholas A.","non-dropping-particle":"","parse-names":false,"suffix":""}],"container-title":"The Lancet Infectious Diseases","id":"ITEM-1","issue":"10","issued":{"date-parts":[["2017"]]},"page":"1042-1052","publisher":"The Author(s). Published by Elsevier Ltd. This is an Open Access article under the CC BY 4.0 license","title":"Trends in antimicrobial resistance in bloodstream infection isolates at a large urban hospital in Malawi (1998–2016): a surveillance study","type":"article-journal","volume":"17"},"uris":["http://www.mendeley.com/documents/?uuid=cbfbeaf3-8592-46ae-ab04-72f14acf440d"]}],"mendeley":{"formattedCitation":"[14]","plainTextFormattedCitation":"[14]","previouslyFormattedCitation":"[14]"},"properties":{"noteIndex":0},"schema":"https://github.com/citation-style-language/schema/raw/master/csl-citation.json"}</w:instrText>
      </w:r>
      <w:r w:rsidR="00E641E5">
        <w:rPr>
          <w:rFonts w:ascii="Arial" w:hAnsi="Arial" w:cs="Arial"/>
        </w:rPr>
        <w:fldChar w:fldCharType="separate"/>
      </w:r>
      <w:r w:rsidR="008C7E72" w:rsidRPr="008C7E72">
        <w:rPr>
          <w:rFonts w:ascii="Arial" w:hAnsi="Arial" w:cs="Arial"/>
          <w:noProof/>
        </w:rPr>
        <w:t>[14]</w:t>
      </w:r>
      <w:r w:rsidR="00E641E5">
        <w:rPr>
          <w:rFonts w:ascii="Arial" w:hAnsi="Arial" w:cs="Arial"/>
        </w:rPr>
        <w:fldChar w:fldCharType="end"/>
      </w:r>
      <w:r w:rsidR="00E641E5">
        <w:rPr>
          <w:rFonts w:ascii="Arial" w:hAnsi="Arial" w:cs="Arial"/>
        </w:rPr>
        <w:t>.</w:t>
      </w:r>
    </w:p>
    <w:p w14:paraId="5A6C5F89" w14:textId="7C565015" w:rsidR="002D7214" w:rsidRPr="0098742A" w:rsidRDefault="002D7214" w:rsidP="002D7214">
      <w:pPr>
        <w:spacing w:line="480" w:lineRule="auto"/>
        <w:jc w:val="both"/>
        <w:rPr>
          <w:rFonts w:ascii="Arial" w:hAnsi="Arial" w:cs="Arial"/>
        </w:rPr>
      </w:pPr>
      <w:r w:rsidRPr="0098742A">
        <w:rPr>
          <w:rFonts w:ascii="Arial" w:hAnsi="Arial" w:cs="Arial"/>
        </w:rPr>
        <w:t xml:space="preserve">Tissue from intraoperative debridement was enriched in 9 ml of buffered peptone water and cultured overnight at 37˚C in air. On </w:t>
      </w:r>
      <w:r w:rsidR="003B1503">
        <w:rPr>
          <w:rFonts w:ascii="Arial" w:hAnsi="Arial" w:cs="Arial"/>
        </w:rPr>
        <w:t>D</w:t>
      </w:r>
      <w:r w:rsidRPr="0098742A">
        <w:rPr>
          <w:rFonts w:ascii="Arial" w:hAnsi="Arial" w:cs="Arial"/>
        </w:rPr>
        <w:t xml:space="preserve">ay </w:t>
      </w:r>
      <w:r w:rsidR="003B1503">
        <w:rPr>
          <w:rFonts w:ascii="Arial" w:hAnsi="Arial" w:cs="Arial"/>
        </w:rPr>
        <w:t>2</w:t>
      </w:r>
      <w:r w:rsidRPr="0098742A">
        <w:rPr>
          <w:rFonts w:ascii="Arial" w:hAnsi="Arial" w:cs="Arial"/>
        </w:rPr>
        <w:t xml:space="preserve">, 2 </w:t>
      </w:r>
      <w:proofErr w:type="spellStart"/>
      <w:r w:rsidRPr="0098742A">
        <w:rPr>
          <w:rFonts w:ascii="Arial" w:hAnsi="Arial" w:cs="Arial"/>
        </w:rPr>
        <w:t>mls</w:t>
      </w:r>
      <w:proofErr w:type="spellEnd"/>
      <w:r w:rsidRPr="0098742A">
        <w:rPr>
          <w:rFonts w:ascii="Arial" w:hAnsi="Arial" w:cs="Arial"/>
        </w:rPr>
        <w:t xml:space="preserve"> of this broth was </w:t>
      </w:r>
      <w:proofErr w:type="spellStart"/>
      <w:r w:rsidRPr="0098742A">
        <w:rPr>
          <w:rFonts w:ascii="Arial" w:hAnsi="Arial" w:cs="Arial"/>
        </w:rPr>
        <w:t>subcultured</w:t>
      </w:r>
      <w:proofErr w:type="spellEnd"/>
      <w:r w:rsidRPr="0098742A">
        <w:rPr>
          <w:rFonts w:ascii="Arial" w:hAnsi="Arial" w:cs="Arial"/>
        </w:rPr>
        <w:t xml:space="preserve"> in sodium </w:t>
      </w:r>
      <w:proofErr w:type="spellStart"/>
      <w:r w:rsidRPr="0098742A">
        <w:rPr>
          <w:rFonts w:ascii="Arial" w:hAnsi="Arial" w:cs="Arial"/>
        </w:rPr>
        <w:t>biselenite</w:t>
      </w:r>
      <w:proofErr w:type="spellEnd"/>
      <w:r w:rsidRPr="0098742A">
        <w:rPr>
          <w:rFonts w:ascii="Arial" w:hAnsi="Arial" w:cs="Arial"/>
        </w:rPr>
        <w:t xml:space="preserve"> and again cultured overnight at 37˚C in air. On </w:t>
      </w:r>
      <w:r w:rsidR="003B1503">
        <w:rPr>
          <w:rFonts w:ascii="Arial" w:hAnsi="Arial" w:cs="Arial"/>
        </w:rPr>
        <w:t>D</w:t>
      </w:r>
      <w:r w:rsidRPr="0098742A">
        <w:rPr>
          <w:rFonts w:ascii="Arial" w:hAnsi="Arial" w:cs="Arial"/>
        </w:rPr>
        <w:t xml:space="preserve">ay 3, a 10µl loop was taken from the top of the broth and </w:t>
      </w:r>
      <w:r w:rsidR="0061357F" w:rsidRPr="0098742A">
        <w:rPr>
          <w:rFonts w:ascii="Arial" w:hAnsi="Arial" w:cs="Arial"/>
        </w:rPr>
        <w:t>inoculated</w:t>
      </w:r>
      <w:r w:rsidRPr="0098742A">
        <w:rPr>
          <w:rFonts w:ascii="Arial" w:hAnsi="Arial" w:cs="Arial"/>
        </w:rPr>
        <w:t xml:space="preserve"> onto</w:t>
      </w:r>
      <w:r w:rsidR="00097D29">
        <w:rPr>
          <w:rFonts w:ascii="Arial" w:hAnsi="Arial" w:cs="Arial"/>
        </w:rPr>
        <w:t xml:space="preserve"> </w:t>
      </w:r>
      <w:r w:rsidR="00097D29" w:rsidRPr="00097D29">
        <w:rPr>
          <w:rFonts w:ascii="Arial" w:hAnsi="Arial" w:cs="Arial"/>
        </w:rPr>
        <w:t xml:space="preserve">Xylose Lysine Deoxycholate </w:t>
      </w:r>
      <w:r w:rsidR="00097D29">
        <w:rPr>
          <w:rFonts w:ascii="Arial" w:hAnsi="Arial" w:cs="Arial"/>
        </w:rPr>
        <w:t>(</w:t>
      </w:r>
      <w:r w:rsidRPr="0098742A">
        <w:rPr>
          <w:rFonts w:ascii="Arial" w:hAnsi="Arial" w:cs="Arial"/>
        </w:rPr>
        <w:t>XLD</w:t>
      </w:r>
      <w:r w:rsidR="00097D29">
        <w:rPr>
          <w:rFonts w:ascii="Arial" w:hAnsi="Arial" w:cs="Arial"/>
        </w:rPr>
        <w:t>)</w:t>
      </w:r>
      <w:r w:rsidRPr="0098742A">
        <w:rPr>
          <w:rFonts w:ascii="Arial" w:hAnsi="Arial" w:cs="Arial"/>
        </w:rPr>
        <w:t xml:space="preserve"> agar plates and cultured overnight at 37˚C in air. </w:t>
      </w:r>
      <w:r w:rsidRPr="00D05B3E">
        <w:rPr>
          <w:rFonts w:ascii="Arial" w:hAnsi="Arial" w:cs="Arial"/>
        </w:rPr>
        <w:t xml:space="preserve">Suspected </w:t>
      </w:r>
      <w:r w:rsidRPr="00097D29">
        <w:rPr>
          <w:rFonts w:ascii="Arial" w:hAnsi="Arial" w:cs="Arial"/>
          <w:iCs/>
        </w:rPr>
        <w:t>Salmonella</w:t>
      </w:r>
      <w:r w:rsidRPr="00D05B3E">
        <w:rPr>
          <w:rFonts w:ascii="Arial" w:hAnsi="Arial" w:cs="Arial"/>
        </w:rPr>
        <w:t xml:space="preserve"> colonies were identified by </w:t>
      </w:r>
      <w:r w:rsidRPr="00D05B3E">
        <w:rPr>
          <w:rFonts w:ascii="Arial" w:hAnsi="Arial" w:cs="Arial"/>
        </w:rPr>
        <w:lastRenderedPageBreak/>
        <w:t xml:space="preserve">biochemistry using API 20E tests and serotyped according to the White-Kauffmann-Le Minor scheme by the following antisera: polyvalent O and H, O4, O9, </w:t>
      </w:r>
      <w:proofErr w:type="spellStart"/>
      <w:r w:rsidRPr="00D05B3E">
        <w:rPr>
          <w:rFonts w:ascii="Arial" w:hAnsi="Arial" w:cs="Arial"/>
        </w:rPr>
        <w:t>Hd</w:t>
      </w:r>
      <w:proofErr w:type="spellEnd"/>
      <w:r w:rsidRPr="00D05B3E">
        <w:rPr>
          <w:rFonts w:ascii="Arial" w:hAnsi="Arial" w:cs="Arial"/>
        </w:rPr>
        <w:t xml:space="preserve">, Hg, Hi, Hm and Vi antisera (Pro-Lab Diagnostics). </w:t>
      </w:r>
      <w:r w:rsidRPr="0098742A">
        <w:rPr>
          <w:rFonts w:ascii="Arial" w:hAnsi="Arial" w:cs="Arial"/>
        </w:rPr>
        <w:t xml:space="preserve">A further 2 </w:t>
      </w:r>
      <w:proofErr w:type="spellStart"/>
      <w:r w:rsidRPr="0098742A">
        <w:rPr>
          <w:rFonts w:ascii="Arial" w:hAnsi="Arial" w:cs="Arial"/>
        </w:rPr>
        <w:t>mls</w:t>
      </w:r>
      <w:proofErr w:type="spellEnd"/>
      <w:r w:rsidRPr="0098742A">
        <w:rPr>
          <w:rFonts w:ascii="Arial" w:hAnsi="Arial" w:cs="Arial"/>
        </w:rPr>
        <w:t xml:space="preserve"> w</w:t>
      </w:r>
      <w:r w:rsidR="0061357F">
        <w:rPr>
          <w:rFonts w:ascii="Arial" w:hAnsi="Arial" w:cs="Arial"/>
        </w:rPr>
        <w:t>ere</w:t>
      </w:r>
      <w:r w:rsidRPr="0098742A">
        <w:rPr>
          <w:rFonts w:ascii="Arial" w:hAnsi="Arial" w:cs="Arial"/>
        </w:rPr>
        <w:t xml:space="preserve"> taken from the top of the selenite broth and stored at </w:t>
      </w:r>
      <w:r w:rsidR="007E62F5">
        <w:rPr>
          <w:rFonts w:ascii="Arial" w:hAnsi="Arial" w:cs="Arial"/>
        </w:rPr>
        <w:t>-</w:t>
      </w:r>
      <w:r w:rsidRPr="0098742A">
        <w:rPr>
          <w:rFonts w:ascii="Arial" w:hAnsi="Arial" w:cs="Arial"/>
        </w:rPr>
        <w:t xml:space="preserve">20°C for DNA extraction. </w:t>
      </w:r>
    </w:p>
    <w:p w14:paraId="0A99F7B8" w14:textId="6D089FB5" w:rsidR="002D7214" w:rsidRPr="0098742A" w:rsidRDefault="002D7214" w:rsidP="002D7214">
      <w:pPr>
        <w:spacing w:line="480" w:lineRule="auto"/>
        <w:jc w:val="both"/>
        <w:rPr>
          <w:rFonts w:ascii="Arial" w:hAnsi="Arial" w:cs="Arial"/>
        </w:rPr>
      </w:pPr>
      <w:r w:rsidRPr="0098742A">
        <w:rPr>
          <w:rFonts w:ascii="Arial" w:hAnsi="Arial" w:cs="Arial"/>
        </w:rPr>
        <w:t xml:space="preserve">DNA extraction was performed from tissue Selenite supernatants using the </w:t>
      </w:r>
      <w:proofErr w:type="spellStart"/>
      <w:r w:rsidRPr="0098742A">
        <w:rPr>
          <w:rFonts w:ascii="Arial" w:hAnsi="Arial" w:cs="Arial"/>
        </w:rPr>
        <w:t>QIAamp</w:t>
      </w:r>
      <w:proofErr w:type="spellEnd"/>
      <w:r>
        <w:rPr>
          <w:rFonts w:ascii="Arial" w:hAnsi="Arial" w:cs="Arial"/>
        </w:rPr>
        <w:t>®</w:t>
      </w:r>
      <w:r w:rsidRPr="0098742A">
        <w:rPr>
          <w:rFonts w:ascii="Arial" w:hAnsi="Arial" w:cs="Arial"/>
        </w:rPr>
        <w:t xml:space="preserve"> </w:t>
      </w:r>
      <w:r>
        <w:rPr>
          <w:rFonts w:ascii="Arial" w:hAnsi="Arial" w:cs="Arial"/>
        </w:rPr>
        <w:t xml:space="preserve">Fast </w:t>
      </w:r>
      <w:r w:rsidRPr="0098742A">
        <w:rPr>
          <w:rFonts w:ascii="Arial" w:hAnsi="Arial" w:cs="Arial"/>
        </w:rPr>
        <w:t xml:space="preserve">DNA Stool Mini Kit </w:t>
      </w:r>
      <w:r>
        <w:rPr>
          <w:rFonts w:ascii="Arial" w:hAnsi="Arial" w:cs="Arial"/>
        </w:rPr>
        <w:t>(Qiagen, Hilden, Germany), pathogen detection protocol</w:t>
      </w:r>
      <w:r w:rsidRPr="00F459F5">
        <w:rPr>
          <w:rFonts w:ascii="Arial" w:hAnsi="Arial" w:cs="Arial"/>
        </w:rPr>
        <w:t xml:space="preserve">. Elution was done using 30 </w:t>
      </w:r>
      <w:proofErr w:type="spellStart"/>
      <w:r w:rsidRPr="00F459F5">
        <w:rPr>
          <w:rFonts w:ascii="Arial" w:hAnsi="Arial" w:cs="Arial"/>
        </w:rPr>
        <w:t>μl</w:t>
      </w:r>
      <w:proofErr w:type="spellEnd"/>
      <w:r w:rsidRPr="00F459F5">
        <w:rPr>
          <w:rFonts w:ascii="Arial" w:hAnsi="Arial" w:cs="Arial"/>
        </w:rPr>
        <w:t xml:space="preserve"> elution buffer instead of 200 </w:t>
      </w:r>
      <w:proofErr w:type="spellStart"/>
      <w:r w:rsidRPr="00F459F5">
        <w:rPr>
          <w:rFonts w:ascii="Arial" w:hAnsi="Arial" w:cs="Arial"/>
        </w:rPr>
        <w:t>μl</w:t>
      </w:r>
      <w:proofErr w:type="spellEnd"/>
      <w:r>
        <w:rPr>
          <w:rFonts w:ascii="Arial" w:hAnsi="Arial" w:cs="Arial"/>
        </w:rPr>
        <w:t>.</w:t>
      </w:r>
      <w:r w:rsidRPr="00F459F5">
        <w:rPr>
          <w:rFonts w:ascii="Arial" w:hAnsi="Arial" w:cs="Arial"/>
        </w:rPr>
        <w:t xml:space="preserve"> </w:t>
      </w:r>
      <w:r w:rsidRPr="0098742A">
        <w:rPr>
          <w:rFonts w:ascii="Arial" w:hAnsi="Arial" w:cs="Arial"/>
        </w:rPr>
        <w:t xml:space="preserve">Multiplex </w:t>
      </w:r>
      <w:r w:rsidR="00B675B5">
        <w:rPr>
          <w:rFonts w:ascii="Arial" w:hAnsi="Arial" w:cs="Arial"/>
        </w:rPr>
        <w:t xml:space="preserve">real-time </w:t>
      </w:r>
      <w:r w:rsidR="00097D29">
        <w:rPr>
          <w:rFonts w:ascii="Arial" w:hAnsi="Arial" w:cs="Arial"/>
        </w:rPr>
        <w:t>polymerase chain reaction (</w:t>
      </w:r>
      <w:r w:rsidRPr="0098742A">
        <w:rPr>
          <w:rFonts w:ascii="Arial" w:hAnsi="Arial" w:cs="Arial"/>
        </w:rPr>
        <w:t>PCR</w:t>
      </w:r>
      <w:r w:rsidR="00097D29">
        <w:rPr>
          <w:rFonts w:ascii="Arial" w:hAnsi="Arial" w:cs="Arial"/>
        </w:rPr>
        <w:t>) tests</w:t>
      </w:r>
      <w:r w:rsidRPr="0098742A">
        <w:rPr>
          <w:rFonts w:ascii="Arial" w:hAnsi="Arial" w:cs="Arial"/>
        </w:rPr>
        <w:t xml:space="preserve"> were performed in a CFX96 thermal cycler</w:t>
      </w:r>
      <w:r w:rsidR="00871A65">
        <w:rPr>
          <w:rFonts w:ascii="Arial" w:hAnsi="Arial" w:cs="Arial"/>
        </w:rPr>
        <w:t xml:space="preserve"> (Bio-Rad, CA, US)</w:t>
      </w:r>
      <w:r w:rsidRPr="0098742A">
        <w:rPr>
          <w:rFonts w:ascii="Arial" w:hAnsi="Arial" w:cs="Arial"/>
        </w:rPr>
        <w:t xml:space="preserve"> using the </w:t>
      </w:r>
      <w:proofErr w:type="spellStart"/>
      <w:r w:rsidRPr="0098742A">
        <w:rPr>
          <w:rFonts w:ascii="Arial" w:hAnsi="Arial" w:cs="Arial"/>
        </w:rPr>
        <w:t>Quantifast</w:t>
      </w:r>
      <w:proofErr w:type="spellEnd"/>
      <w:r w:rsidRPr="0098742A">
        <w:rPr>
          <w:rFonts w:ascii="Arial" w:hAnsi="Arial" w:cs="Arial"/>
        </w:rPr>
        <w:t xml:space="preserve"> Pathogen PCR + IC Kit®</w:t>
      </w:r>
      <w:r w:rsidR="00871A65">
        <w:rPr>
          <w:rFonts w:ascii="Arial" w:hAnsi="Arial" w:cs="Arial"/>
        </w:rPr>
        <w:t xml:space="preserve"> (Qiagen, Hilden , Germany)</w:t>
      </w:r>
      <w:r w:rsidRPr="0098742A">
        <w:rPr>
          <w:rFonts w:ascii="Arial" w:hAnsi="Arial" w:cs="Arial"/>
        </w:rPr>
        <w:t xml:space="preserve">, targeting </w:t>
      </w:r>
      <w:r>
        <w:rPr>
          <w:rFonts w:ascii="Arial" w:hAnsi="Arial" w:cs="Arial"/>
        </w:rPr>
        <w:t xml:space="preserve">the </w:t>
      </w:r>
      <w:r w:rsidRPr="0098742A">
        <w:rPr>
          <w:rFonts w:ascii="Arial" w:hAnsi="Arial" w:cs="Arial"/>
        </w:rPr>
        <w:t>pan</w:t>
      </w:r>
      <w:r w:rsidR="00097D29">
        <w:rPr>
          <w:rFonts w:ascii="Arial" w:hAnsi="Arial" w:cs="Arial"/>
        </w:rPr>
        <w:t>-</w:t>
      </w:r>
      <w:r w:rsidRPr="00097D29">
        <w:rPr>
          <w:rFonts w:ascii="Arial" w:hAnsi="Arial" w:cs="Arial"/>
          <w:iCs/>
        </w:rPr>
        <w:t>Salmonella</w:t>
      </w:r>
      <w:r w:rsidRPr="0098742A">
        <w:rPr>
          <w:rFonts w:ascii="Arial" w:hAnsi="Arial" w:cs="Arial"/>
        </w:rPr>
        <w:t xml:space="preserve"> invasion A gene, </w:t>
      </w:r>
      <w:r>
        <w:rPr>
          <w:rFonts w:ascii="Arial" w:hAnsi="Arial" w:cs="Arial"/>
        </w:rPr>
        <w:t xml:space="preserve">the </w:t>
      </w:r>
      <w:r w:rsidRPr="00D05B3E">
        <w:rPr>
          <w:rFonts w:ascii="Arial" w:hAnsi="Arial" w:cs="Arial"/>
          <w:i/>
        </w:rPr>
        <w:t>S</w:t>
      </w:r>
      <w:r w:rsidR="00097D29">
        <w:rPr>
          <w:rFonts w:ascii="Arial" w:hAnsi="Arial" w:cs="Arial"/>
          <w:i/>
        </w:rPr>
        <w:t>.</w:t>
      </w:r>
      <w:r w:rsidRPr="0098742A">
        <w:rPr>
          <w:rFonts w:ascii="Arial" w:hAnsi="Arial" w:cs="Arial"/>
        </w:rPr>
        <w:t xml:space="preserve"> Typhi fimbriae gene</w:t>
      </w:r>
      <w:r w:rsidR="00B42170">
        <w:rPr>
          <w:rFonts w:ascii="Arial" w:hAnsi="Arial" w:cs="Arial"/>
        </w:rPr>
        <w:t xml:space="preserve"> </w:t>
      </w:r>
      <w:r w:rsidR="00B42170">
        <w:rPr>
          <w:rFonts w:ascii="Arial" w:hAnsi="Arial" w:cs="Arial"/>
        </w:rPr>
        <w:fldChar w:fldCharType="begin" w:fldLock="1"/>
      </w:r>
      <w:r w:rsidR="008C7E72">
        <w:rPr>
          <w:rFonts w:ascii="Arial" w:hAnsi="Arial" w:cs="Arial"/>
        </w:rPr>
        <w:instrText>ADDIN CSL_CITATION {"citationItems":[{"id":"ITEM-1","itemData":{"DOI":"10.1371/journal.pntd.0007539","ISBN":"1111111111","abstract":"Typhoid fever is endemic across sub-Saharan Africa. However, estimates of the burden of typhoid are undermined by insufficient blood volumes and lack of sensitivity of blood culture. Here, we aimed to address this limitation by exploiting pre-enrichment culture followed by PCR, alongside routine blood culture to improve typhoid case detection. We carried out a prospective diagnostic cohort study and enrolled children (aged 0–4 years) with non-specific febrile disease admitted to a tertiary hospital in Blantyre, Malawi from August 2014 to July 2016. Blood was collected for culture (BC) and real-time PCR after a pre-enrichment culture in tryptone soy broth and ox-bile. DNA was subjected to PCR for invA (Pan-Salmonella), staG (S. Typhi), and fliC (S. Typhimurium) genes. A positive PCR was defined as invA plus either staG or fliC (CT&lt;29). IgM and IgG ELISA against four S. Typhi antigens was also per- formed. In total, 643 children (median age 1.3 years) with nonspecific febrile disease were enrolled; 31 (4.8%) were BC positive for Salmonella (n = 13 S. Typhi, n = 16 S. Typhimur- ium, and n = 2 S. Enteritidis). Pre-enrichment culture of blood followed by PCR identified a further 8 S. Typhi and 15 S. Typhimurium positive children. IgM and IgG titres to the S. Typhi antigen STY1498 (haemolysin) were significantly higher in children that were PCR positive but blood culture negative compared to febrile children with all other non-typhoid ill- nesses. The addition of pre-enrichment culture and PCR increased the case ascertainment of invasive Salmonella disease in children by 62–94%. These data support recent burden estimates that highlight the insensitivity of blood cultures and support the targeting of pre- school children for typhoid vaccine prevention in Africa. Blood culture with real-time PCR following pre-enrichment should be used to further refine estimates of vaccine effectiveness in typhoid vaccine trials.","author":[{"dropping-particle":"","family":"Msefula","given":"Chisomo L","non-dropping-particle":"","parse-names":false,"suffix":""},{"dropping-particle":"","family":"Olgemoeller","given":"Franziska","non-dropping-particle":"","parse-names":false,"suffix":""},{"dropping-particle":"","family":"Jambo","given":"Ndaru","non-dropping-particle":"","parse-names":false,"suffix":""},{"dropping-particle":"","family":"Segula","given":"Dalitso","non-dropping-particle":"","parse-names":false,"suffix":""},{"dropping-particle":"","family":"Tan","given":"Trinh","non-dropping-particle":"Van","parse-names":false,"suffix":""},{"dropping-particle":"","family":"Nyirenda","given":"Tonney S","non-dropping-particle":"","parse-names":false,"suffix":""},{"dropping-particle":"","family":"Nedi","given":"Wilfred","non-dropping-particle":"","parse-names":false,"suffix":""},{"dropping-particle":"","family":"Kennedy","given":"Neil","non-dropping-particle":"","parse-names":false,"suffix":""},{"dropping-particle":"","family":"Graham","given":"Matthew","non-dropping-particle":"","parse-names":false,"suffix":""},{"dropping-particle":"","family":"Henrion","given":"Marc Y R","non-dropping-particle":"","parse-names":false,"suffix":""},{"dropping-particle":"","family":"Baker","given":"Stephen","non-dropping-particle":"","parse-names":false,"suffix":""},{"dropping-particle":"","family":"Feasey","given":"Nicholas","non-dropping-particle":"","parse-names":false,"suffix":""},{"dropping-particle":"","family":"Gordon","given":"Melita","non-dropping-particle":"","parse-names":false,"suffix":""},{"dropping-particle":"","family":"Heyderman","given":"Robert S","non-dropping-particle":"","parse-names":false,"suffix":""}],"container-title":"PLOS Neglected Tropical Diseases","id":"ITEM-1","issue":"7","issued":{"date-parts":[["2019"]]},"page":"1 - 16","title":"Ascertaining the burden of invasive Salmonella disease in hospitalised febrile children aged under four years in Blantyre, Malawi","type":"article-journal","volume":"13"},"uris":["http://www.mendeley.com/documents/?uuid=bc8c766f-9121-4354-a5f9-0cfacc848e8e"]}],"mendeley":{"formattedCitation":"[15]","plainTextFormattedCitation":"[15]","previouslyFormattedCitation":"[15]"},"properties":{"noteIndex":0},"schema":"https://github.com/citation-style-language/schema/raw/master/csl-citation.json"}</w:instrText>
      </w:r>
      <w:r w:rsidR="00B42170">
        <w:rPr>
          <w:rFonts w:ascii="Arial" w:hAnsi="Arial" w:cs="Arial"/>
        </w:rPr>
        <w:fldChar w:fldCharType="separate"/>
      </w:r>
      <w:r w:rsidR="008C7E72" w:rsidRPr="008C7E72">
        <w:rPr>
          <w:rFonts w:ascii="Arial" w:hAnsi="Arial" w:cs="Arial"/>
          <w:noProof/>
        </w:rPr>
        <w:t>[15]</w:t>
      </w:r>
      <w:r w:rsidR="00B42170">
        <w:rPr>
          <w:rFonts w:ascii="Arial" w:hAnsi="Arial" w:cs="Arial"/>
        </w:rPr>
        <w:fldChar w:fldCharType="end"/>
      </w:r>
      <w:r w:rsidRPr="0098742A">
        <w:rPr>
          <w:rFonts w:ascii="Arial" w:hAnsi="Arial" w:cs="Arial"/>
        </w:rPr>
        <w:t xml:space="preserve">, and the kit´s internal </w:t>
      </w:r>
      <w:r w:rsidR="000B4F44">
        <w:rPr>
          <w:rFonts w:ascii="Arial" w:hAnsi="Arial" w:cs="Arial"/>
        </w:rPr>
        <w:t xml:space="preserve"> </w:t>
      </w:r>
      <w:r w:rsidRPr="0098742A">
        <w:rPr>
          <w:rFonts w:ascii="Arial" w:hAnsi="Arial" w:cs="Arial"/>
        </w:rPr>
        <w:t>control.</w:t>
      </w:r>
      <w:r w:rsidR="00871A65">
        <w:rPr>
          <w:rFonts w:ascii="Arial" w:hAnsi="Arial" w:cs="Arial"/>
        </w:rPr>
        <w:t xml:space="preserve"> The pan-Salmonella, S. Typhi and internal control probes were labelled with FAM, Texas Red and VIC, respectively.</w:t>
      </w:r>
      <w:r w:rsidRPr="0098742A">
        <w:rPr>
          <w:rFonts w:ascii="Arial" w:hAnsi="Arial" w:cs="Arial"/>
        </w:rPr>
        <w:t xml:space="preserve"> A 5 min </w:t>
      </w:r>
      <w:proofErr w:type="spellStart"/>
      <w:r w:rsidRPr="0098742A">
        <w:rPr>
          <w:rFonts w:ascii="Arial" w:hAnsi="Arial" w:cs="Arial"/>
        </w:rPr>
        <w:t>Taq</w:t>
      </w:r>
      <w:proofErr w:type="spellEnd"/>
      <w:r w:rsidRPr="0098742A">
        <w:rPr>
          <w:rFonts w:ascii="Arial" w:hAnsi="Arial" w:cs="Arial"/>
        </w:rPr>
        <w:t xml:space="preserve"> activation step at 95°C was followed by 40 cycles of annealing/extension (30 sec, 60°C) and denaturation (15 sec, 95°C). PCR signals were analysed using the CFX Manager 3.1. </w:t>
      </w:r>
      <w:proofErr w:type="gramStart"/>
      <w:r w:rsidRPr="0098742A">
        <w:rPr>
          <w:rFonts w:ascii="Arial" w:hAnsi="Arial" w:cs="Arial"/>
        </w:rPr>
        <w:t>Software</w:t>
      </w:r>
      <w:r w:rsidR="00871A65">
        <w:rPr>
          <w:rFonts w:ascii="Arial" w:hAnsi="Arial" w:cs="Arial"/>
        </w:rPr>
        <w:t xml:space="preserve"> </w:t>
      </w:r>
      <w:r w:rsidRPr="0098742A">
        <w:rPr>
          <w:rFonts w:ascii="Arial" w:hAnsi="Arial" w:cs="Arial"/>
        </w:rPr>
        <w:t xml:space="preserve"> with</w:t>
      </w:r>
      <w:proofErr w:type="gramEnd"/>
      <w:r w:rsidRPr="0098742A">
        <w:rPr>
          <w:rFonts w:ascii="Arial" w:hAnsi="Arial" w:cs="Arial"/>
        </w:rPr>
        <w:t xml:space="preserve"> default threshold settings. Valid PCRs required the cycle threshold signal </w:t>
      </w:r>
      <w:r w:rsidR="00175DB4">
        <w:rPr>
          <w:rFonts w:ascii="Arial" w:hAnsi="Arial" w:cs="Arial"/>
        </w:rPr>
        <w:t xml:space="preserve">of the internal control </w:t>
      </w:r>
      <w:r w:rsidRPr="0098742A">
        <w:rPr>
          <w:rFonts w:ascii="Arial" w:hAnsi="Arial" w:cs="Arial"/>
        </w:rPr>
        <w:t>to range from 29-</w:t>
      </w:r>
      <w:r w:rsidR="00175DB4">
        <w:rPr>
          <w:rFonts w:ascii="Arial" w:hAnsi="Arial" w:cs="Arial"/>
        </w:rPr>
        <w:t>31</w:t>
      </w:r>
      <w:r w:rsidRPr="0098742A">
        <w:rPr>
          <w:rFonts w:ascii="Arial" w:hAnsi="Arial" w:cs="Arial"/>
        </w:rPr>
        <w:t xml:space="preserve">. A cycle threshold &lt; 40 was considered positive in the presence of a typical exponential amplification curve. Detection of </w:t>
      </w:r>
      <w:r w:rsidRPr="00DD13FB">
        <w:rPr>
          <w:rFonts w:ascii="Arial" w:hAnsi="Arial" w:cs="Arial"/>
          <w:i/>
        </w:rPr>
        <w:t>S</w:t>
      </w:r>
      <w:r w:rsidR="00097D29">
        <w:rPr>
          <w:rFonts w:ascii="Arial" w:hAnsi="Arial" w:cs="Arial"/>
          <w:i/>
        </w:rPr>
        <w:t xml:space="preserve">. </w:t>
      </w:r>
      <w:r w:rsidRPr="0098742A">
        <w:rPr>
          <w:rFonts w:ascii="Arial" w:hAnsi="Arial" w:cs="Arial"/>
        </w:rPr>
        <w:t>Typhi required both pan</w:t>
      </w:r>
      <w:r w:rsidR="003B1503">
        <w:rPr>
          <w:rFonts w:ascii="Arial" w:hAnsi="Arial" w:cs="Arial"/>
        </w:rPr>
        <w:t>-</w:t>
      </w:r>
      <w:r w:rsidRPr="00097D29">
        <w:rPr>
          <w:rFonts w:ascii="Arial" w:hAnsi="Arial" w:cs="Arial"/>
          <w:iCs/>
        </w:rPr>
        <w:t>Salmonella</w:t>
      </w:r>
      <w:r w:rsidRPr="0098742A">
        <w:rPr>
          <w:rFonts w:ascii="Arial" w:hAnsi="Arial" w:cs="Arial"/>
        </w:rPr>
        <w:t xml:space="preserve"> and typhoid</w:t>
      </w:r>
      <w:r w:rsidR="003B1503">
        <w:rPr>
          <w:rFonts w:ascii="Arial" w:hAnsi="Arial" w:cs="Arial"/>
        </w:rPr>
        <w:t>-</w:t>
      </w:r>
      <w:r w:rsidRPr="0098742A">
        <w:rPr>
          <w:rFonts w:ascii="Arial" w:hAnsi="Arial" w:cs="Arial"/>
        </w:rPr>
        <w:t>specific signal to be positive.</w:t>
      </w:r>
    </w:p>
    <w:p w14:paraId="30E3BACF" w14:textId="2D396156" w:rsidR="00F42DBC" w:rsidRDefault="00602D5E" w:rsidP="000B0498">
      <w:pPr>
        <w:spacing w:line="480" w:lineRule="auto"/>
        <w:jc w:val="both"/>
        <w:rPr>
          <w:rFonts w:ascii="Arial" w:hAnsi="Arial" w:cs="Arial"/>
        </w:rPr>
      </w:pPr>
      <w:r w:rsidRPr="000B0498">
        <w:rPr>
          <w:rFonts w:ascii="Arial" w:hAnsi="Arial" w:cs="Arial"/>
        </w:rPr>
        <w:t xml:space="preserve">Demographic and clinical data, intraoperative findings and outcomes were captured using </w:t>
      </w:r>
      <w:proofErr w:type="spellStart"/>
      <w:r w:rsidRPr="003A320E">
        <w:rPr>
          <w:rFonts w:ascii="Arial" w:hAnsi="Arial" w:cs="Arial"/>
        </w:rPr>
        <w:t>OpenDataKit</w:t>
      </w:r>
      <w:proofErr w:type="spellEnd"/>
      <w:r w:rsidRPr="003A320E">
        <w:rPr>
          <w:rFonts w:ascii="Arial" w:hAnsi="Arial" w:cs="Arial"/>
        </w:rPr>
        <w:t xml:space="preserve"> (</w:t>
      </w:r>
      <w:hyperlink r:id="rId8" w:history="1">
        <w:r w:rsidRPr="00C83590">
          <w:rPr>
            <w:rStyle w:val="Hyperlink"/>
            <w:rFonts w:ascii="Arial" w:hAnsi="Arial" w:cs="Arial"/>
            <w:color w:val="auto"/>
            <w:u w:val="none"/>
          </w:rPr>
          <w:t>https://opendatakit.org</w:t>
        </w:r>
      </w:hyperlink>
      <w:r w:rsidRPr="003A320E">
        <w:rPr>
          <w:rFonts w:ascii="Arial" w:hAnsi="Arial" w:cs="Arial"/>
        </w:rPr>
        <w:t>) at time of recruitment and at time of discharge or death.</w:t>
      </w:r>
      <w:r w:rsidR="00943868">
        <w:rPr>
          <w:rFonts w:ascii="Arial" w:hAnsi="Arial" w:cs="Arial"/>
        </w:rPr>
        <w:t xml:space="preserve"> </w:t>
      </w:r>
      <w:r w:rsidR="002D7214" w:rsidRPr="000B0498">
        <w:rPr>
          <w:rFonts w:ascii="Arial" w:hAnsi="Arial" w:cs="Arial"/>
        </w:rPr>
        <w:t xml:space="preserve">Data analysis for quantitative data </w:t>
      </w:r>
      <w:r w:rsidR="00943868">
        <w:rPr>
          <w:rFonts w:ascii="Arial" w:hAnsi="Arial" w:cs="Arial"/>
        </w:rPr>
        <w:t>was</w:t>
      </w:r>
      <w:r w:rsidR="00943868" w:rsidRPr="000B0498">
        <w:rPr>
          <w:rFonts w:ascii="Arial" w:hAnsi="Arial" w:cs="Arial"/>
        </w:rPr>
        <w:t xml:space="preserve"> </w:t>
      </w:r>
      <w:r w:rsidR="002D7214" w:rsidRPr="000B0498">
        <w:rPr>
          <w:rFonts w:ascii="Arial" w:hAnsi="Arial" w:cs="Arial"/>
        </w:rPr>
        <w:t xml:space="preserve">performed using STATA/SE14.1 version. </w:t>
      </w:r>
    </w:p>
    <w:p w14:paraId="221DE5D7" w14:textId="5E62BECF" w:rsidR="00FC4FD4" w:rsidRPr="000B0498" w:rsidRDefault="00FC4FD4" w:rsidP="000B0498">
      <w:pPr>
        <w:spacing w:line="480" w:lineRule="auto"/>
        <w:jc w:val="both"/>
        <w:rPr>
          <w:rFonts w:ascii="Arial" w:hAnsi="Arial" w:cs="Arial"/>
        </w:rPr>
      </w:pPr>
      <w:r w:rsidRPr="000B0498">
        <w:rPr>
          <w:rFonts w:ascii="Arial" w:hAnsi="Arial" w:cs="Arial"/>
        </w:rPr>
        <w:t>Retrospective data summarizing monthly counts of surgically reported intestinal perforations</w:t>
      </w:r>
      <w:r w:rsidR="009160CF" w:rsidRPr="000B0498">
        <w:rPr>
          <w:rFonts w:ascii="Arial" w:hAnsi="Arial" w:cs="Arial"/>
        </w:rPr>
        <w:t xml:space="preserve"> from January 2008 </w:t>
      </w:r>
      <w:r w:rsidR="0061167D" w:rsidRPr="000B0498">
        <w:rPr>
          <w:rFonts w:ascii="Arial" w:hAnsi="Arial" w:cs="Arial"/>
        </w:rPr>
        <w:t>to</w:t>
      </w:r>
      <w:r w:rsidR="009160CF" w:rsidRPr="000B0498">
        <w:rPr>
          <w:rFonts w:ascii="Arial" w:hAnsi="Arial" w:cs="Arial"/>
        </w:rPr>
        <w:t xml:space="preserve"> May 2017 </w:t>
      </w:r>
      <w:r w:rsidR="00416E35">
        <w:rPr>
          <w:rFonts w:ascii="Arial" w:hAnsi="Arial" w:cs="Arial"/>
        </w:rPr>
        <w:t>were</w:t>
      </w:r>
      <w:r w:rsidR="00416E35" w:rsidRPr="000B0498">
        <w:rPr>
          <w:rFonts w:ascii="Arial" w:hAnsi="Arial" w:cs="Arial"/>
        </w:rPr>
        <w:t xml:space="preserve"> </w:t>
      </w:r>
      <w:r w:rsidR="009160CF" w:rsidRPr="000B0498">
        <w:rPr>
          <w:rFonts w:ascii="Arial" w:hAnsi="Arial" w:cs="Arial"/>
        </w:rPr>
        <w:t>collected by the department of surgery at QECH</w:t>
      </w:r>
      <w:r w:rsidRPr="000B0498">
        <w:rPr>
          <w:rFonts w:ascii="Arial" w:hAnsi="Arial" w:cs="Arial"/>
        </w:rPr>
        <w:t xml:space="preserve">. </w:t>
      </w:r>
      <w:r w:rsidR="001275EE">
        <w:rPr>
          <w:rFonts w:ascii="Arial" w:hAnsi="Arial" w:cs="Arial"/>
        </w:rPr>
        <w:t xml:space="preserve">In brief, all patients taken to theatre are recorded in a log book, which is transcribed into an electronic database. Cases clearly </w:t>
      </w:r>
      <w:r w:rsidR="000676F2">
        <w:rPr>
          <w:rFonts w:ascii="Arial" w:hAnsi="Arial" w:cs="Arial"/>
        </w:rPr>
        <w:t xml:space="preserve">not </w:t>
      </w:r>
      <w:r w:rsidR="001275EE">
        <w:rPr>
          <w:rFonts w:ascii="Arial" w:hAnsi="Arial" w:cs="Arial"/>
        </w:rPr>
        <w:t>attributable to typhoid, i.e.</w:t>
      </w:r>
      <w:r w:rsidR="00C22200">
        <w:rPr>
          <w:rFonts w:ascii="Arial" w:hAnsi="Arial" w:cs="Arial"/>
        </w:rPr>
        <w:t>,</w:t>
      </w:r>
      <w:r w:rsidR="001275EE">
        <w:rPr>
          <w:rFonts w:ascii="Arial" w:hAnsi="Arial" w:cs="Arial"/>
        </w:rPr>
        <w:t xml:space="preserve"> appendicitis</w:t>
      </w:r>
      <w:r w:rsidR="00310516">
        <w:rPr>
          <w:rFonts w:ascii="Arial" w:hAnsi="Arial" w:cs="Arial"/>
        </w:rPr>
        <w:t>, trauma</w:t>
      </w:r>
      <w:r w:rsidR="001275EE">
        <w:rPr>
          <w:rFonts w:ascii="Arial" w:hAnsi="Arial" w:cs="Arial"/>
        </w:rPr>
        <w:t xml:space="preserve"> and perforated peptic ulcer</w:t>
      </w:r>
      <w:r w:rsidR="003B1503">
        <w:rPr>
          <w:rFonts w:ascii="Arial" w:hAnsi="Arial" w:cs="Arial"/>
        </w:rPr>
        <w:t>,</w:t>
      </w:r>
      <w:r w:rsidR="001275EE">
        <w:rPr>
          <w:rFonts w:ascii="Arial" w:hAnsi="Arial" w:cs="Arial"/>
        </w:rPr>
        <w:t xml:space="preserve"> were excluded. </w:t>
      </w:r>
      <w:r w:rsidR="009160CF" w:rsidRPr="000B0498">
        <w:rPr>
          <w:rFonts w:ascii="Arial" w:hAnsi="Arial" w:cs="Arial"/>
        </w:rPr>
        <w:t>M</w:t>
      </w:r>
      <w:r w:rsidRPr="000B0498">
        <w:rPr>
          <w:rFonts w:ascii="Arial" w:hAnsi="Arial" w:cs="Arial"/>
        </w:rPr>
        <w:t xml:space="preserve">onthly counts of cases diagnosed with typhoid fever through routine blood culture surveillance were </w:t>
      </w:r>
      <w:r w:rsidR="00D8764B" w:rsidRPr="000B0498">
        <w:rPr>
          <w:rFonts w:ascii="Arial" w:hAnsi="Arial" w:cs="Arial"/>
        </w:rPr>
        <w:t>available</w:t>
      </w:r>
      <w:r w:rsidRPr="000B0498">
        <w:rPr>
          <w:rFonts w:ascii="Arial" w:hAnsi="Arial" w:cs="Arial"/>
        </w:rPr>
        <w:t xml:space="preserve"> for the same time period</w:t>
      </w:r>
      <w:r w:rsidR="00F42DBC">
        <w:rPr>
          <w:rFonts w:ascii="Arial" w:hAnsi="Arial" w:cs="Arial"/>
        </w:rPr>
        <w:t xml:space="preserve"> </w:t>
      </w:r>
      <w:r w:rsidR="00F42DBC">
        <w:rPr>
          <w:rFonts w:ascii="Arial" w:hAnsi="Arial" w:cs="Arial"/>
        </w:rPr>
        <w:fldChar w:fldCharType="begin" w:fldLock="1"/>
      </w:r>
      <w:r w:rsidR="008C7E72">
        <w:rPr>
          <w:rFonts w:ascii="Arial" w:hAnsi="Arial" w:cs="Arial"/>
        </w:rPr>
        <w:instrText>ADDIN CSL_CITATION {"citationItems":[{"id":"ITEM-1","itemData":{"DOI":"10.1016/S1473-3099(17)30394-8","ISSN":"14744457","abstract":"Background Bacterial bloodstream infection is a common cause of morbidity and mortality in sub-Saharan Africa, yet few facilities are able to maintain long-term surveillance. The Malawi-Liverpool-Wellcome Trust Clinical Research Programme has done sentinel surveillance of bacteraemia since 1998. We report long-term trends in bloodstream infection and antimicrobial resistance from this surveillance. Methods In this surveillance study, we analysed blood cultures that were routinely taken from adult and paediatric patients with fever or suspicion of sepsis admitted to Queen Elizabeth Central Hospital, Blantyre, Malawi from 1998 to 2016. The hospital served an urban population of 920 000 in 2016, with 1000 beds, although occupancy often exceeds capacity. The hospital admits about 10 000 adults and 30 000 children each year. Antimicrobial susceptibility tests were done by the disc diffusion method according to British Society of Antimicrobial Chemotherapy guidelines. We used the Cochran-Armitage test for trend to examine trends in rates of antimicrobial resistance, and negative binomial regression to examine trends in icidence of bloodstream infection over time. Findings Between Jan 1, 1998, and Dec 31, 2016, we isolated 29 183 pathogens from 194 539 blood cultures. Pathogen detection decreased significantly from 327·1/100 000 in 1998 to 120·2/100 000 in 2016 (p&lt;0·0001). 13 366 (51·1%) of 26 174 bacterial isolates were resistant to the Malawian first-line antibiotics amoxicillin or penicillin, chloramphenicol, and co-trimoxazole; 68·3% of Gram-negative and 6·6% of Gram-positive pathogens. The proportions of non-Salmonella Enterobacteriaceae with extended spectrum beta-lactamase (ESBL) or fluoroquinolone resistance rose significantly after 2003 to 61·9% in 2016 (p&lt;0·0001). Between 2003 and 2016, ESBL resistance rose from 0·7% to 30·3% in Escherichia coli, from 11·8% to 90·5% in Klebsiella spp and from 30·4% to 71·9% in other Enterobacteriaceae. Similarly, resistance to ciprofloxacin rose from 2·5% to 31·1% in E coli, from 1·7% to 70·2% in Klebsiella spp and from 5·9% to 68·8% in other Enterobacteriaceae. By contrast, more than 92·0% of common Gram-positive pathogens remain susceptible to either penicillin or chloramphenicol. Meticillin-resistant Staphylococcus aureus (MRSA) was first reported in 1998 at 7·7% and represented 18·4% of S aureus isolates in 2016. Interpretation The rapid expansion of ESBL and fluoroquinolone resistance among common Gram-negative …","author":[{"dropping-particle":"","family":"Musicha","given":"Patrick","non-dropping-particle":"","parse-names":false,"suffix":""},{"dropping-particle":"","family":"Cornick","given":"Jennifer E.","non-dropping-particle":"","parse-names":false,"suffix":""},{"dropping-particle":"","family":"Bar-Zeev","given":"Naor","non-dropping-particle":"","parse-names":false,"suffix":""},{"dropping-particle":"","family":"French","given":"Neil","non-dropping-particle":"","parse-names":false,"suffix":""},{"dropping-particle":"","family":"Masesa","given":"Clemens","non-dropping-particle":"","parse-names":false,"suffix":""},{"dropping-particle":"","family":"Denis","given":"Brigitte","non-dropping-particle":"","parse-names":false,"suffix":""},{"dropping-particle":"","family":"Kennedy","given":"Neil","non-dropping-particle":"","parse-names":false,"suffix":""},{"dropping-particle":"","family":"Mallewa","given":"Jane","non-dropping-particle":"","parse-names":false,"suffix":""},{"dropping-particle":"","family":"Gordon","given":"Melita A.","non-dropping-particle":"","parse-names":false,"suffix":""},{"dropping-particle":"","family":"Msefula","given":"Chisomo L.","non-dropping-particle":"","parse-names":false,"suffix":""},{"dropping-particle":"","family":"Heyderman","given":"Robert S.","non-dropping-particle":"","parse-names":false,"suffix":""},{"dropping-particle":"","family":"Everett","given":"Dean B.","non-dropping-particle":"","parse-names":false,"suffix":""},{"dropping-particle":"","family":"Feasey","given":"Nicholas A.","non-dropping-particle":"","parse-names":false,"suffix":""}],"container-title":"The Lancet Infectious Diseases","id":"ITEM-1","issue":"10","issued":{"date-parts":[["2017"]]},"page":"1042-1052","publisher":"The Author(s). Published by Elsevier Ltd. This is an Open Access article under the CC BY 4.0 license","title":"Trends in antimicrobial resistance in bloodstream infection isolates at a large urban hospital in Malawi (1998–2016): a surveillance study","type":"article-journal","volume":"17"},"uris":["http://www.mendeley.com/documents/?uuid=cbfbeaf3-8592-46ae-ab04-72f14acf440d"]}],"mendeley":{"formattedCitation":"[14]","plainTextFormattedCitation":"[14]","previouslyFormattedCitation":"[14]"},"properties":{"noteIndex":0},"schema":"https://github.com/citation-style-language/schema/raw/master/csl-citation.json"}</w:instrText>
      </w:r>
      <w:r w:rsidR="00F42DBC">
        <w:rPr>
          <w:rFonts w:ascii="Arial" w:hAnsi="Arial" w:cs="Arial"/>
        </w:rPr>
        <w:fldChar w:fldCharType="separate"/>
      </w:r>
      <w:r w:rsidR="008C7E72" w:rsidRPr="008C7E72">
        <w:rPr>
          <w:rFonts w:ascii="Arial" w:hAnsi="Arial" w:cs="Arial"/>
          <w:noProof/>
        </w:rPr>
        <w:t>[14]</w:t>
      </w:r>
      <w:r w:rsidR="00F42DBC">
        <w:rPr>
          <w:rFonts w:ascii="Arial" w:hAnsi="Arial" w:cs="Arial"/>
        </w:rPr>
        <w:fldChar w:fldCharType="end"/>
      </w:r>
      <w:r w:rsidRPr="000B0498">
        <w:rPr>
          <w:rFonts w:ascii="Arial" w:hAnsi="Arial" w:cs="Arial"/>
        </w:rPr>
        <w:t xml:space="preserve">. We </w:t>
      </w:r>
      <w:r w:rsidR="00D8764B" w:rsidRPr="000B0498">
        <w:rPr>
          <w:rFonts w:ascii="Arial" w:hAnsi="Arial" w:cs="Arial"/>
        </w:rPr>
        <w:t>generated</w:t>
      </w:r>
      <w:r w:rsidRPr="000B0498">
        <w:rPr>
          <w:rFonts w:ascii="Arial" w:hAnsi="Arial" w:cs="Arial"/>
        </w:rPr>
        <w:t xml:space="preserve"> a generalized linear model </w:t>
      </w:r>
      <w:r w:rsidR="007C2B45">
        <w:rPr>
          <w:rFonts w:ascii="Arial" w:hAnsi="Arial" w:cs="Arial"/>
        </w:rPr>
        <w:t>with Poisson error distribution and</w:t>
      </w:r>
      <w:r w:rsidR="007C2B45" w:rsidRPr="000B0498">
        <w:rPr>
          <w:rFonts w:ascii="Arial" w:hAnsi="Arial" w:cs="Arial"/>
        </w:rPr>
        <w:t xml:space="preserve"> </w:t>
      </w:r>
      <w:r w:rsidRPr="000B0498">
        <w:rPr>
          <w:rFonts w:ascii="Arial" w:hAnsi="Arial" w:cs="Arial"/>
        </w:rPr>
        <w:t xml:space="preserve">an identity link to </w:t>
      </w:r>
      <w:r w:rsidRPr="000B0498">
        <w:rPr>
          <w:rFonts w:ascii="Arial" w:hAnsi="Arial" w:cs="Arial"/>
        </w:rPr>
        <w:lastRenderedPageBreak/>
        <w:t>estimate excess perforations attributed to typhoid fever</w:t>
      </w:r>
      <w:r w:rsidR="00EF0EDB">
        <w:rPr>
          <w:rFonts w:ascii="Arial" w:hAnsi="Arial" w:cs="Arial"/>
        </w:rPr>
        <w:t xml:space="preserve"> (Supplemental Methods)</w:t>
      </w:r>
      <w:r w:rsidRPr="000B0498">
        <w:rPr>
          <w:rFonts w:ascii="Arial" w:hAnsi="Arial" w:cs="Arial"/>
        </w:rPr>
        <w:t>. We use</w:t>
      </w:r>
      <w:r w:rsidR="0061167D" w:rsidRPr="000B0498">
        <w:rPr>
          <w:rFonts w:ascii="Arial" w:hAnsi="Arial" w:cs="Arial"/>
        </w:rPr>
        <w:t>d</w:t>
      </w:r>
      <w:r w:rsidRPr="000B0498">
        <w:rPr>
          <w:rFonts w:ascii="Arial" w:hAnsi="Arial" w:cs="Arial"/>
        </w:rPr>
        <w:t xml:space="preserve"> the fitted values of a smoothed seasonal model of monthly typhoid cases through the study period as the predictor variable. Results from this model were then used to estimate the proportion of intestinal perforations attributed to the typhoid epidemic. </w:t>
      </w:r>
      <w:r w:rsidR="007C2B45">
        <w:rPr>
          <w:rFonts w:ascii="Arial" w:hAnsi="Arial" w:cs="Arial"/>
        </w:rPr>
        <w:t>This</w:t>
      </w:r>
      <w:r w:rsidR="007C2B45" w:rsidRPr="000B0498">
        <w:rPr>
          <w:rFonts w:ascii="Arial" w:hAnsi="Arial" w:cs="Arial"/>
        </w:rPr>
        <w:t xml:space="preserve"> analys</w:t>
      </w:r>
      <w:r w:rsidR="007C2B45">
        <w:rPr>
          <w:rFonts w:ascii="Arial" w:hAnsi="Arial" w:cs="Arial"/>
        </w:rPr>
        <w:t>i</w:t>
      </w:r>
      <w:r w:rsidR="007C2B45" w:rsidRPr="000B0498">
        <w:rPr>
          <w:rFonts w:ascii="Arial" w:hAnsi="Arial" w:cs="Arial"/>
        </w:rPr>
        <w:t xml:space="preserve">s </w:t>
      </w:r>
      <w:r w:rsidR="007C2B45">
        <w:rPr>
          <w:rFonts w:ascii="Arial" w:hAnsi="Arial" w:cs="Arial"/>
        </w:rPr>
        <w:t>was</w:t>
      </w:r>
      <w:r w:rsidR="007C2B45" w:rsidRPr="000B0498">
        <w:rPr>
          <w:rFonts w:ascii="Arial" w:hAnsi="Arial" w:cs="Arial"/>
        </w:rPr>
        <w:t xml:space="preserve"> </w:t>
      </w:r>
      <w:r w:rsidRPr="000B0498">
        <w:rPr>
          <w:rFonts w:ascii="Arial" w:hAnsi="Arial" w:cs="Arial"/>
        </w:rPr>
        <w:t>implemented using R, version 3.5.1</w:t>
      </w:r>
      <w:r w:rsidR="00F42DBC">
        <w:rPr>
          <w:rFonts w:ascii="Arial" w:hAnsi="Arial" w:cs="Arial"/>
        </w:rPr>
        <w:t xml:space="preserve"> </w:t>
      </w:r>
      <w:r w:rsidR="00F42DBC">
        <w:rPr>
          <w:rFonts w:ascii="Arial" w:hAnsi="Arial" w:cs="Arial"/>
        </w:rPr>
        <w:fldChar w:fldCharType="begin" w:fldLock="1"/>
      </w:r>
      <w:r w:rsidR="008C7E72">
        <w:rPr>
          <w:rFonts w:ascii="Arial" w:hAnsi="Arial" w:cs="Arial"/>
        </w:rPr>
        <w:instrText>ADDIN CSL_CITATION {"citationItems":[{"id":"ITEM-1","itemData":{"author":[{"dropping-particle":"","family":"R Core Team","given":"","non-dropping-particle":"","parse-names":false,"suffix":""}],"id":"ITEM-1","issued":{"date-parts":[["2013"]]},"number":"3.5.1","publisher":"R Foundation for Statistical Computing, Vienna, Austria.","title":"A language and environment for statistical computing. R Foundation for Statistical Computing, Vienna, Austria.","type":"article"},"uris":["http://www.mendeley.com/documents/?uuid=6f1b3e3a-7e87-4ce4-9394-73259b4e064a"]}],"mendeley":{"formattedCitation":"[16]","plainTextFormattedCitation":"[16]","previouslyFormattedCitation":"[16]"},"properties":{"noteIndex":0},"schema":"https://github.com/citation-style-language/schema/raw/master/csl-citation.json"}</w:instrText>
      </w:r>
      <w:r w:rsidR="00F42DBC">
        <w:rPr>
          <w:rFonts w:ascii="Arial" w:hAnsi="Arial" w:cs="Arial"/>
        </w:rPr>
        <w:fldChar w:fldCharType="separate"/>
      </w:r>
      <w:r w:rsidR="008C7E72" w:rsidRPr="008C7E72">
        <w:rPr>
          <w:rFonts w:ascii="Arial" w:hAnsi="Arial" w:cs="Arial"/>
          <w:noProof/>
        </w:rPr>
        <w:t>[16]</w:t>
      </w:r>
      <w:r w:rsidR="00F42DBC">
        <w:rPr>
          <w:rFonts w:ascii="Arial" w:hAnsi="Arial" w:cs="Arial"/>
        </w:rPr>
        <w:fldChar w:fldCharType="end"/>
      </w:r>
      <w:r w:rsidRPr="000B0498">
        <w:rPr>
          <w:rFonts w:ascii="Arial" w:hAnsi="Arial" w:cs="Arial"/>
        </w:rPr>
        <w:t xml:space="preserve">. </w:t>
      </w:r>
    </w:p>
    <w:p w14:paraId="70072CB0" w14:textId="77777777" w:rsidR="00FC4FD4" w:rsidRPr="000B0498" w:rsidRDefault="00FC4FD4" w:rsidP="000B0498">
      <w:pPr>
        <w:spacing w:line="480" w:lineRule="auto"/>
        <w:jc w:val="both"/>
        <w:rPr>
          <w:rFonts w:ascii="Arial" w:hAnsi="Arial" w:cs="Arial"/>
        </w:rPr>
      </w:pPr>
      <w:r w:rsidRPr="000B0498">
        <w:rPr>
          <w:rFonts w:ascii="Arial" w:hAnsi="Arial" w:cs="Arial"/>
        </w:rPr>
        <w:t>The study was approved by the Malawi College of Medicine Research and Ethics committee (COMREC P.08/14/1617).</w:t>
      </w:r>
    </w:p>
    <w:p w14:paraId="4EA93D27" w14:textId="77777777" w:rsidR="002D7214" w:rsidRPr="000B0498" w:rsidRDefault="002D7214" w:rsidP="000B0498">
      <w:pPr>
        <w:spacing w:line="480" w:lineRule="auto"/>
        <w:jc w:val="both"/>
        <w:rPr>
          <w:rFonts w:ascii="Arial" w:hAnsi="Arial" w:cs="Arial"/>
          <w:b/>
          <w:highlight w:val="yellow"/>
        </w:rPr>
      </w:pPr>
    </w:p>
    <w:p w14:paraId="4D9BCE92" w14:textId="77777777" w:rsidR="002D7214" w:rsidRPr="000B0498" w:rsidRDefault="002D7214" w:rsidP="000B0498">
      <w:pPr>
        <w:spacing w:line="480" w:lineRule="auto"/>
        <w:jc w:val="both"/>
        <w:rPr>
          <w:rFonts w:ascii="Arial" w:hAnsi="Arial" w:cs="Arial"/>
          <w:b/>
        </w:rPr>
      </w:pPr>
      <w:r w:rsidRPr="000B0498">
        <w:rPr>
          <w:rFonts w:ascii="Arial" w:hAnsi="Arial" w:cs="Arial"/>
          <w:b/>
        </w:rPr>
        <w:t>Results</w:t>
      </w:r>
    </w:p>
    <w:p w14:paraId="4E6859C3" w14:textId="269DED48" w:rsidR="00D878DB" w:rsidRPr="00D878DB" w:rsidRDefault="00D878DB" w:rsidP="002D7214">
      <w:pPr>
        <w:spacing w:line="480" w:lineRule="auto"/>
        <w:jc w:val="both"/>
        <w:rPr>
          <w:rFonts w:ascii="Arial" w:hAnsi="Arial" w:cs="Arial"/>
          <w:u w:val="single"/>
        </w:rPr>
      </w:pPr>
      <w:r>
        <w:rPr>
          <w:rFonts w:ascii="Arial" w:hAnsi="Arial" w:cs="Arial"/>
          <w:u w:val="single"/>
        </w:rPr>
        <w:t>Patients</w:t>
      </w:r>
    </w:p>
    <w:p w14:paraId="695C98E3" w14:textId="17D825DF" w:rsidR="00D83118" w:rsidRDefault="002D7214" w:rsidP="002D7214">
      <w:pPr>
        <w:spacing w:line="480" w:lineRule="auto"/>
        <w:jc w:val="both"/>
        <w:rPr>
          <w:rFonts w:ascii="Arial" w:hAnsi="Arial" w:cs="Arial"/>
        </w:rPr>
      </w:pPr>
      <w:r w:rsidRPr="00A66D2B">
        <w:rPr>
          <w:rFonts w:ascii="Arial" w:hAnsi="Arial" w:cs="Arial"/>
        </w:rPr>
        <w:t xml:space="preserve">Between </w:t>
      </w:r>
      <w:r w:rsidR="006C4AB0">
        <w:rPr>
          <w:rFonts w:ascii="Arial" w:hAnsi="Arial" w:cs="Arial"/>
        </w:rPr>
        <w:t>March</w:t>
      </w:r>
      <w:r w:rsidR="00C25CE6" w:rsidRPr="00A66D2B">
        <w:rPr>
          <w:rFonts w:ascii="Arial" w:hAnsi="Arial" w:cs="Arial"/>
        </w:rPr>
        <w:t xml:space="preserve"> </w:t>
      </w:r>
      <w:r w:rsidRPr="00A66D2B">
        <w:rPr>
          <w:rFonts w:ascii="Arial" w:hAnsi="Arial" w:cs="Arial"/>
        </w:rPr>
        <w:t xml:space="preserve">2016 and </w:t>
      </w:r>
      <w:r w:rsidR="006C4AB0">
        <w:rPr>
          <w:rFonts w:ascii="Arial" w:hAnsi="Arial" w:cs="Arial"/>
        </w:rPr>
        <w:t>February</w:t>
      </w:r>
      <w:r w:rsidRPr="00A66D2B">
        <w:rPr>
          <w:rFonts w:ascii="Arial" w:hAnsi="Arial" w:cs="Arial"/>
        </w:rPr>
        <w:t xml:space="preserve"> 2017, 2</w:t>
      </w:r>
      <w:r w:rsidR="00D827D9">
        <w:rPr>
          <w:rFonts w:ascii="Arial" w:hAnsi="Arial" w:cs="Arial"/>
        </w:rPr>
        <w:t>4</w:t>
      </w:r>
      <w:r w:rsidRPr="00A66D2B">
        <w:rPr>
          <w:rFonts w:ascii="Arial" w:hAnsi="Arial" w:cs="Arial"/>
        </w:rPr>
        <w:t xml:space="preserve"> patients undergoing laparotomy were recruited. No eligible patient declined to participate</w:t>
      </w:r>
      <w:r>
        <w:rPr>
          <w:rFonts w:ascii="Arial" w:hAnsi="Arial" w:cs="Arial"/>
        </w:rPr>
        <w:t xml:space="preserve">. </w:t>
      </w:r>
      <w:r w:rsidR="00C33494">
        <w:rPr>
          <w:rFonts w:ascii="Arial" w:hAnsi="Arial" w:cs="Arial"/>
        </w:rPr>
        <w:t>One patient had an intraoperative finding of a gallbladder perforation and was not included in the</w:t>
      </w:r>
      <w:r w:rsidR="00D827D9">
        <w:rPr>
          <w:rFonts w:ascii="Arial" w:hAnsi="Arial" w:cs="Arial"/>
        </w:rPr>
        <w:t xml:space="preserve"> subsequent</w:t>
      </w:r>
      <w:r w:rsidR="00C33494">
        <w:rPr>
          <w:rFonts w:ascii="Arial" w:hAnsi="Arial" w:cs="Arial"/>
        </w:rPr>
        <w:t xml:space="preserve"> analysis. </w:t>
      </w:r>
      <w:r>
        <w:rPr>
          <w:rFonts w:ascii="Arial" w:hAnsi="Arial" w:cs="Arial"/>
        </w:rPr>
        <w:t xml:space="preserve">The median age of patients was </w:t>
      </w:r>
      <w:r w:rsidR="00C33494">
        <w:rPr>
          <w:rFonts w:ascii="Arial" w:hAnsi="Arial" w:cs="Arial"/>
        </w:rPr>
        <w:t>15</w:t>
      </w:r>
      <w:r>
        <w:rPr>
          <w:rFonts w:ascii="Arial" w:hAnsi="Arial" w:cs="Arial"/>
        </w:rPr>
        <w:t xml:space="preserve"> years (</w:t>
      </w:r>
      <w:r w:rsidRPr="00C220C2">
        <w:rPr>
          <w:rFonts w:ascii="Arial" w:hAnsi="Arial" w:cs="Arial"/>
        </w:rPr>
        <w:t xml:space="preserve">range </w:t>
      </w:r>
      <w:r w:rsidR="00C33494">
        <w:rPr>
          <w:rFonts w:ascii="Arial" w:hAnsi="Arial" w:cs="Arial"/>
        </w:rPr>
        <w:t>6</w:t>
      </w:r>
      <w:r w:rsidR="00C22200">
        <w:rPr>
          <w:rFonts w:ascii="Arial" w:hAnsi="Arial" w:cs="Arial"/>
        </w:rPr>
        <w:t>-</w:t>
      </w:r>
      <w:r w:rsidRPr="00A66D2B">
        <w:rPr>
          <w:rFonts w:ascii="Arial" w:hAnsi="Arial" w:cs="Arial"/>
        </w:rPr>
        <w:t>46 years</w:t>
      </w:r>
      <w:r>
        <w:rPr>
          <w:rFonts w:ascii="Arial" w:hAnsi="Arial" w:cs="Arial"/>
        </w:rPr>
        <w:t>)</w:t>
      </w:r>
      <w:r w:rsidR="0061357F">
        <w:rPr>
          <w:rFonts w:ascii="Arial" w:hAnsi="Arial" w:cs="Arial"/>
        </w:rPr>
        <w:t xml:space="preserve"> and</w:t>
      </w:r>
      <w:r>
        <w:rPr>
          <w:rFonts w:ascii="Arial" w:hAnsi="Arial" w:cs="Arial"/>
        </w:rPr>
        <w:t xml:space="preserve"> 18 pa</w:t>
      </w:r>
      <w:r w:rsidR="00D8764B">
        <w:rPr>
          <w:rFonts w:ascii="Arial" w:hAnsi="Arial" w:cs="Arial"/>
        </w:rPr>
        <w:t>tients (7</w:t>
      </w:r>
      <w:r w:rsidR="00C33494">
        <w:rPr>
          <w:rFonts w:ascii="Arial" w:hAnsi="Arial" w:cs="Arial"/>
        </w:rPr>
        <w:t>8</w:t>
      </w:r>
      <w:r w:rsidR="00D8764B">
        <w:rPr>
          <w:rFonts w:ascii="Arial" w:hAnsi="Arial" w:cs="Arial"/>
        </w:rPr>
        <w:t>%) were male</w:t>
      </w:r>
      <w:r>
        <w:rPr>
          <w:rFonts w:ascii="Arial" w:hAnsi="Arial" w:cs="Arial"/>
        </w:rPr>
        <w:t xml:space="preserve">. Fever was recorded for </w:t>
      </w:r>
      <w:r w:rsidR="00C33494">
        <w:rPr>
          <w:rFonts w:ascii="Arial" w:hAnsi="Arial" w:cs="Arial"/>
        </w:rPr>
        <w:t xml:space="preserve">20 </w:t>
      </w:r>
      <w:r>
        <w:rPr>
          <w:rFonts w:ascii="Arial" w:hAnsi="Arial" w:cs="Arial"/>
        </w:rPr>
        <w:t xml:space="preserve">participants, </w:t>
      </w:r>
      <w:r w:rsidR="00C33494">
        <w:rPr>
          <w:rFonts w:ascii="Arial" w:hAnsi="Arial" w:cs="Arial"/>
        </w:rPr>
        <w:t>19</w:t>
      </w:r>
      <w:r w:rsidR="00C22200">
        <w:rPr>
          <w:rFonts w:ascii="Arial" w:hAnsi="Arial" w:cs="Arial"/>
        </w:rPr>
        <w:t xml:space="preserve"> of </w:t>
      </w:r>
      <w:r w:rsidR="00C33494">
        <w:rPr>
          <w:rFonts w:ascii="Arial" w:hAnsi="Arial" w:cs="Arial"/>
        </w:rPr>
        <w:t>20</w:t>
      </w:r>
      <w:r>
        <w:rPr>
          <w:rFonts w:ascii="Arial" w:hAnsi="Arial" w:cs="Arial"/>
        </w:rPr>
        <w:t xml:space="preserve"> (95%) patients or guardians reported fever prior to admission, with a median duration of </w:t>
      </w:r>
      <w:r w:rsidR="00D827D9">
        <w:rPr>
          <w:rFonts w:ascii="Arial" w:hAnsi="Arial" w:cs="Arial"/>
        </w:rPr>
        <w:t>two</w:t>
      </w:r>
      <w:r>
        <w:rPr>
          <w:rFonts w:ascii="Arial" w:hAnsi="Arial" w:cs="Arial"/>
        </w:rPr>
        <w:t xml:space="preserve"> weeks (range 2</w:t>
      </w:r>
      <w:r w:rsidR="003B1503">
        <w:rPr>
          <w:rFonts w:ascii="Arial" w:hAnsi="Arial" w:cs="Arial"/>
        </w:rPr>
        <w:t>-</w:t>
      </w:r>
      <w:r>
        <w:rPr>
          <w:rFonts w:ascii="Arial" w:hAnsi="Arial" w:cs="Arial"/>
        </w:rPr>
        <w:t xml:space="preserve">30 days). </w:t>
      </w:r>
    </w:p>
    <w:p w14:paraId="4C3CED90" w14:textId="063DCF9B" w:rsidR="003B20F5" w:rsidRDefault="002D7214" w:rsidP="003B20F5">
      <w:pPr>
        <w:spacing w:line="480" w:lineRule="auto"/>
        <w:jc w:val="both"/>
        <w:rPr>
          <w:rFonts w:ascii="Arial" w:hAnsi="Arial" w:cs="Arial"/>
        </w:rPr>
      </w:pPr>
      <w:r>
        <w:rPr>
          <w:rFonts w:ascii="Arial" w:hAnsi="Arial" w:cs="Arial"/>
        </w:rPr>
        <w:t xml:space="preserve">All patients had a history of abdominal pain </w:t>
      </w:r>
      <w:r w:rsidR="0061357F">
        <w:rPr>
          <w:rFonts w:ascii="Arial" w:hAnsi="Arial" w:cs="Arial"/>
        </w:rPr>
        <w:t xml:space="preserve">(median duration </w:t>
      </w:r>
      <w:r w:rsidR="003B1503">
        <w:rPr>
          <w:rFonts w:ascii="Arial" w:hAnsi="Arial" w:cs="Arial"/>
        </w:rPr>
        <w:t>seven</w:t>
      </w:r>
      <w:r w:rsidR="0061357F">
        <w:rPr>
          <w:rFonts w:ascii="Arial" w:hAnsi="Arial" w:cs="Arial"/>
        </w:rPr>
        <w:t xml:space="preserve"> days, </w:t>
      </w:r>
      <w:r>
        <w:rPr>
          <w:rFonts w:ascii="Arial" w:hAnsi="Arial" w:cs="Arial"/>
        </w:rPr>
        <w:t>rang</w:t>
      </w:r>
      <w:r w:rsidR="0061357F">
        <w:rPr>
          <w:rFonts w:ascii="Arial" w:hAnsi="Arial" w:cs="Arial"/>
        </w:rPr>
        <w:t>e 2-</w:t>
      </w:r>
      <w:r>
        <w:rPr>
          <w:rFonts w:ascii="Arial" w:hAnsi="Arial" w:cs="Arial"/>
        </w:rPr>
        <w:t>30 days</w:t>
      </w:r>
      <w:r w:rsidR="0061357F">
        <w:rPr>
          <w:rFonts w:ascii="Arial" w:hAnsi="Arial" w:cs="Arial"/>
        </w:rPr>
        <w:t>)</w:t>
      </w:r>
      <w:r>
        <w:rPr>
          <w:rFonts w:ascii="Arial" w:hAnsi="Arial" w:cs="Arial"/>
        </w:rPr>
        <w:t xml:space="preserve">. Vomiting, constipation </w:t>
      </w:r>
      <w:r w:rsidR="00C33494">
        <w:rPr>
          <w:rFonts w:ascii="Arial" w:hAnsi="Arial" w:cs="Arial"/>
        </w:rPr>
        <w:t>or</w:t>
      </w:r>
      <w:r>
        <w:rPr>
          <w:rFonts w:ascii="Arial" w:hAnsi="Arial" w:cs="Arial"/>
        </w:rPr>
        <w:t xml:space="preserve"> diarrhea were reported by 4</w:t>
      </w:r>
      <w:r w:rsidR="00C33494">
        <w:rPr>
          <w:rFonts w:ascii="Arial" w:hAnsi="Arial" w:cs="Arial"/>
        </w:rPr>
        <w:t>3</w:t>
      </w:r>
      <w:r>
        <w:rPr>
          <w:rFonts w:ascii="Arial" w:hAnsi="Arial" w:cs="Arial"/>
        </w:rPr>
        <w:t>%, 4</w:t>
      </w:r>
      <w:r w:rsidR="00C33494">
        <w:rPr>
          <w:rFonts w:ascii="Arial" w:hAnsi="Arial" w:cs="Arial"/>
        </w:rPr>
        <w:t>3</w:t>
      </w:r>
      <w:r>
        <w:rPr>
          <w:rFonts w:ascii="Arial" w:hAnsi="Arial" w:cs="Arial"/>
        </w:rPr>
        <w:t xml:space="preserve">% and 35%, respectively. </w:t>
      </w:r>
      <w:r w:rsidR="00D827D9">
        <w:rPr>
          <w:rFonts w:ascii="Arial" w:hAnsi="Arial" w:cs="Arial"/>
        </w:rPr>
        <w:t>Three</w:t>
      </w:r>
      <w:r>
        <w:rPr>
          <w:rFonts w:ascii="Arial" w:hAnsi="Arial" w:cs="Arial"/>
        </w:rPr>
        <w:t xml:space="preserve"> patients </w:t>
      </w:r>
      <w:r w:rsidR="00D827D9">
        <w:rPr>
          <w:rFonts w:ascii="Arial" w:hAnsi="Arial" w:cs="Arial"/>
        </w:rPr>
        <w:t xml:space="preserve">(14%) </w:t>
      </w:r>
      <w:r>
        <w:rPr>
          <w:rFonts w:ascii="Arial" w:hAnsi="Arial" w:cs="Arial"/>
        </w:rPr>
        <w:t xml:space="preserve">reported both constipation and diarrhea. </w:t>
      </w:r>
      <w:r w:rsidR="00D827D9">
        <w:rPr>
          <w:rFonts w:ascii="Arial" w:hAnsi="Arial" w:cs="Arial"/>
        </w:rPr>
        <w:t>Three</w:t>
      </w:r>
      <w:r>
        <w:rPr>
          <w:rFonts w:ascii="Arial" w:hAnsi="Arial" w:cs="Arial"/>
        </w:rPr>
        <w:t xml:space="preserve"> patients (14%) presented with symptoms suggestive of gastrointestinal bleed. </w:t>
      </w:r>
      <w:r w:rsidR="00D827D9">
        <w:rPr>
          <w:rFonts w:ascii="Arial" w:hAnsi="Arial" w:cs="Arial"/>
        </w:rPr>
        <w:t>Two</w:t>
      </w:r>
      <w:r>
        <w:rPr>
          <w:rFonts w:ascii="Arial" w:hAnsi="Arial" w:cs="Arial"/>
        </w:rPr>
        <w:t xml:space="preserve"> patients (9%) presented with reduced conscious level. </w:t>
      </w:r>
      <w:r w:rsidR="003B20F5">
        <w:rPr>
          <w:rFonts w:ascii="Arial" w:hAnsi="Arial" w:cs="Arial"/>
        </w:rPr>
        <w:t xml:space="preserve">On examination, most patients had a tender abdomen and frank peritoneal signs denoted as generalized abdominal guarding were present in 80% (Table 1). </w:t>
      </w:r>
    </w:p>
    <w:p w14:paraId="6D5082DD" w14:textId="5A319A21" w:rsidR="002D7214" w:rsidRDefault="002D7214" w:rsidP="002D7214">
      <w:pPr>
        <w:spacing w:line="480" w:lineRule="auto"/>
        <w:jc w:val="both"/>
        <w:rPr>
          <w:rFonts w:ascii="Arial" w:hAnsi="Arial" w:cs="Arial"/>
        </w:rPr>
      </w:pPr>
    </w:p>
    <w:p w14:paraId="72F6775A" w14:textId="3BF2B938" w:rsidR="000804B7" w:rsidRDefault="00FB10BF" w:rsidP="002D7214">
      <w:pPr>
        <w:spacing w:line="480" w:lineRule="auto"/>
        <w:jc w:val="both"/>
        <w:rPr>
          <w:rFonts w:ascii="Arial" w:hAnsi="Arial" w:cs="Arial"/>
        </w:rPr>
      </w:pPr>
      <w:r>
        <w:rPr>
          <w:rFonts w:ascii="Arial" w:hAnsi="Arial" w:cs="Arial"/>
        </w:rPr>
        <w:t>A</w:t>
      </w:r>
      <w:r w:rsidR="002D7214" w:rsidRPr="00A66D2B">
        <w:rPr>
          <w:rFonts w:ascii="Arial" w:hAnsi="Arial" w:cs="Arial"/>
        </w:rPr>
        <w:t>bdominal and/or chest</w:t>
      </w:r>
      <w:r w:rsidR="002D7214">
        <w:rPr>
          <w:rFonts w:ascii="Arial" w:hAnsi="Arial" w:cs="Arial"/>
        </w:rPr>
        <w:t xml:space="preserve"> radiograph</w:t>
      </w:r>
      <w:r w:rsidR="002D7214" w:rsidRPr="00A66D2B">
        <w:rPr>
          <w:rFonts w:ascii="Arial" w:hAnsi="Arial" w:cs="Arial"/>
        </w:rPr>
        <w:t xml:space="preserve"> </w:t>
      </w:r>
      <w:r w:rsidR="00D8764B">
        <w:rPr>
          <w:rFonts w:ascii="Arial" w:hAnsi="Arial" w:cs="Arial"/>
        </w:rPr>
        <w:t xml:space="preserve">was </w:t>
      </w:r>
      <w:r w:rsidR="002D7214" w:rsidRPr="00A66D2B">
        <w:rPr>
          <w:rFonts w:ascii="Arial" w:hAnsi="Arial" w:cs="Arial"/>
        </w:rPr>
        <w:t xml:space="preserve">performed </w:t>
      </w:r>
      <w:r>
        <w:rPr>
          <w:rFonts w:ascii="Arial" w:hAnsi="Arial" w:cs="Arial"/>
        </w:rPr>
        <w:t xml:space="preserve">for 22 patients </w:t>
      </w:r>
      <w:r w:rsidR="002D7214" w:rsidRPr="00A66D2B">
        <w:rPr>
          <w:rFonts w:ascii="Arial" w:hAnsi="Arial" w:cs="Arial"/>
        </w:rPr>
        <w:t>before undergoing surgery</w:t>
      </w:r>
      <w:r w:rsidR="00842AE4">
        <w:rPr>
          <w:rFonts w:ascii="Arial" w:hAnsi="Arial" w:cs="Arial"/>
        </w:rPr>
        <w:t xml:space="preserve"> (in 18 patients both investigations were done)</w:t>
      </w:r>
      <w:r w:rsidR="0061357F">
        <w:rPr>
          <w:rFonts w:ascii="Arial" w:hAnsi="Arial" w:cs="Arial"/>
        </w:rPr>
        <w:t xml:space="preserve"> and </w:t>
      </w:r>
      <w:r w:rsidR="002D7214" w:rsidRPr="00A66D2B">
        <w:rPr>
          <w:rFonts w:ascii="Arial" w:hAnsi="Arial" w:cs="Arial"/>
        </w:rPr>
        <w:t>13</w:t>
      </w:r>
      <w:r w:rsidR="00C22200">
        <w:rPr>
          <w:rFonts w:ascii="Arial" w:hAnsi="Arial" w:cs="Arial"/>
        </w:rPr>
        <w:t xml:space="preserve"> of </w:t>
      </w:r>
      <w:r w:rsidR="002D7214" w:rsidRPr="00A66D2B">
        <w:rPr>
          <w:rFonts w:ascii="Arial" w:hAnsi="Arial" w:cs="Arial"/>
        </w:rPr>
        <w:t>2</w:t>
      </w:r>
      <w:r w:rsidR="00842AE4">
        <w:rPr>
          <w:rFonts w:ascii="Arial" w:hAnsi="Arial" w:cs="Arial"/>
        </w:rPr>
        <w:t>2</w:t>
      </w:r>
      <w:r w:rsidR="002D7214" w:rsidRPr="00A66D2B">
        <w:rPr>
          <w:rFonts w:ascii="Arial" w:hAnsi="Arial" w:cs="Arial"/>
        </w:rPr>
        <w:t xml:space="preserve"> </w:t>
      </w:r>
      <w:r>
        <w:rPr>
          <w:rFonts w:ascii="Arial" w:hAnsi="Arial" w:cs="Arial"/>
        </w:rPr>
        <w:t xml:space="preserve">(59%) </w:t>
      </w:r>
      <w:r w:rsidR="0061357F">
        <w:rPr>
          <w:rFonts w:ascii="Arial" w:hAnsi="Arial" w:cs="Arial"/>
        </w:rPr>
        <w:t xml:space="preserve">were reported as having </w:t>
      </w:r>
      <w:r w:rsidR="0061357F">
        <w:rPr>
          <w:rFonts w:ascii="Arial" w:hAnsi="Arial" w:cs="Arial"/>
        </w:rPr>
        <w:lastRenderedPageBreak/>
        <w:t xml:space="preserve">evidence </w:t>
      </w:r>
      <w:r w:rsidR="002D7214">
        <w:rPr>
          <w:rFonts w:ascii="Arial" w:hAnsi="Arial" w:cs="Arial"/>
        </w:rPr>
        <w:t>o</w:t>
      </w:r>
      <w:r w:rsidR="002D7214" w:rsidRPr="00A66D2B">
        <w:rPr>
          <w:rFonts w:ascii="Arial" w:hAnsi="Arial" w:cs="Arial"/>
        </w:rPr>
        <w:t>f free gas</w:t>
      </w:r>
      <w:r w:rsidR="002D7214">
        <w:rPr>
          <w:rFonts w:ascii="Arial" w:hAnsi="Arial" w:cs="Arial"/>
        </w:rPr>
        <w:t xml:space="preserve"> under the diaphragm</w:t>
      </w:r>
      <w:r w:rsidR="002D7214" w:rsidRPr="00A66D2B">
        <w:rPr>
          <w:rFonts w:ascii="Arial" w:hAnsi="Arial" w:cs="Arial"/>
        </w:rPr>
        <w:t>.</w:t>
      </w:r>
      <w:r w:rsidR="0061357F">
        <w:rPr>
          <w:rFonts w:ascii="Arial" w:hAnsi="Arial" w:cs="Arial"/>
        </w:rPr>
        <w:t xml:space="preserve"> </w:t>
      </w:r>
      <w:r w:rsidR="0014669B">
        <w:rPr>
          <w:rFonts w:ascii="Arial" w:hAnsi="Arial" w:cs="Arial"/>
        </w:rPr>
        <w:t>The median time between admission and operating theatre was one day (range 0</w:t>
      </w:r>
      <w:r w:rsidR="00180098">
        <w:rPr>
          <w:rFonts w:ascii="Arial" w:hAnsi="Arial" w:cs="Arial"/>
        </w:rPr>
        <w:t>-</w:t>
      </w:r>
      <w:r w:rsidR="0014669B">
        <w:rPr>
          <w:rFonts w:ascii="Arial" w:hAnsi="Arial" w:cs="Arial"/>
        </w:rPr>
        <w:t>32 days).</w:t>
      </w:r>
      <w:r w:rsidR="006C4AB0">
        <w:rPr>
          <w:rFonts w:ascii="Arial" w:hAnsi="Arial" w:cs="Arial"/>
        </w:rPr>
        <w:t xml:space="preserve"> </w:t>
      </w:r>
    </w:p>
    <w:p w14:paraId="0ADF1E27" w14:textId="581A5E9E" w:rsidR="00D91A86" w:rsidRPr="003265C9" w:rsidRDefault="00D91A86" w:rsidP="00D91A86">
      <w:pPr>
        <w:spacing w:after="0" w:line="480" w:lineRule="auto"/>
        <w:jc w:val="both"/>
        <w:rPr>
          <w:rFonts w:ascii="Arial" w:hAnsi="Arial" w:cs="Arial"/>
        </w:rPr>
      </w:pPr>
      <w:r w:rsidRPr="00370B59">
        <w:rPr>
          <w:rFonts w:ascii="Arial" w:hAnsi="Arial" w:cs="Arial"/>
          <w:u w:val="single"/>
        </w:rPr>
        <w:t>Antibiotic treatment</w:t>
      </w:r>
    </w:p>
    <w:p w14:paraId="2C9480B5" w14:textId="39CEDE1B" w:rsidR="00D91A86" w:rsidRDefault="00D91A86" w:rsidP="00D91A86">
      <w:pPr>
        <w:spacing w:line="480" w:lineRule="auto"/>
        <w:jc w:val="both"/>
        <w:rPr>
          <w:rFonts w:ascii="Arial" w:hAnsi="Arial" w:cs="Arial"/>
        </w:rPr>
      </w:pPr>
      <w:r w:rsidRPr="00112467">
        <w:rPr>
          <w:rFonts w:ascii="Arial" w:hAnsi="Arial" w:cs="Arial"/>
        </w:rPr>
        <w:t xml:space="preserve">All patients were </w:t>
      </w:r>
      <w:r>
        <w:rPr>
          <w:rFonts w:ascii="Arial" w:hAnsi="Arial" w:cs="Arial"/>
        </w:rPr>
        <w:t>treated with c</w:t>
      </w:r>
      <w:r w:rsidRPr="007A4D91">
        <w:rPr>
          <w:rFonts w:ascii="Arial" w:hAnsi="Arial" w:cs="Arial"/>
        </w:rPr>
        <w:t xml:space="preserve">eftriaxone </w:t>
      </w:r>
      <w:r w:rsidR="00097D29">
        <w:rPr>
          <w:rFonts w:ascii="Arial" w:hAnsi="Arial" w:cs="Arial"/>
        </w:rPr>
        <w:t xml:space="preserve">from admission </w:t>
      </w:r>
      <w:r>
        <w:rPr>
          <w:rFonts w:ascii="Arial" w:hAnsi="Arial" w:cs="Arial"/>
        </w:rPr>
        <w:t xml:space="preserve">for a median of </w:t>
      </w:r>
      <w:r w:rsidR="003B1503">
        <w:rPr>
          <w:rFonts w:ascii="Arial" w:hAnsi="Arial" w:cs="Arial"/>
        </w:rPr>
        <w:t>nine</w:t>
      </w:r>
      <w:r w:rsidR="000804B7">
        <w:rPr>
          <w:rFonts w:ascii="Arial" w:hAnsi="Arial" w:cs="Arial"/>
        </w:rPr>
        <w:t xml:space="preserve"> </w:t>
      </w:r>
      <w:r>
        <w:rPr>
          <w:rFonts w:ascii="Arial" w:hAnsi="Arial" w:cs="Arial"/>
        </w:rPr>
        <w:t>days (range 3</w:t>
      </w:r>
      <w:r w:rsidR="003B1503">
        <w:rPr>
          <w:rFonts w:ascii="Arial" w:hAnsi="Arial" w:cs="Arial"/>
        </w:rPr>
        <w:t>-</w:t>
      </w:r>
      <w:r>
        <w:rPr>
          <w:rFonts w:ascii="Arial" w:hAnsi="Arial" w:cs="Arial"/>
        </w:rPr>
        <w:t>48</w:t>
      </w:r>
      <w:r w:rsidR="003B1503">
        <w:rPr>
          <w:rFonts w:ascii="Arial" w:hAnsi="Arial" w:cs="Arial"/>
        </w:rPr>
        <w:t xml:space="preserve"> days</w:t>
      </w:r>
      <w:r>
        <w:rPr>
          <w:rFonts w:ascii="Arial" w:hAnsi="Arial" w:cs="Arial"/>
        </w:rPr>
        <w:t>) and m</w:t>
      </w:r>
      <w:r w:rsidRPr="007A4D91">
        <w:rPr>
          <w:rFonts w:ascii="Arial" w:hAnsi="Arial" w:cs="Arial"/>
        </w:rPr>
        <w:t>etronidazole</w:t>
      </w:r>
      <w:r>
        <w:rPr>
          <w:rFonts w:ascii="Arial" w:hAnsi="Arial" w:cs="Arial"/>
        </w:rPr>
        <w:t xml:space="preserve"> </w:t>
      </w:r>
      <w:r w:rsidRPr="00112467">
        <w:rPr>
          <w:rFonts w:ascii="Arial" w:hAnsi="Arial" w:cs="Arial"/>
        </w:rPr>
        <w:t>(</w:t>
      </w:r>
      <w:r w:rsidRPr="007A4D91">
        <w:rPr>
          <w:rFonts w:ascii="Arial" w:hAnsi="Arial" w:cs="Arial"/>
        </w:rPr>
        <w:t xml:space="preserve">median </w:t>
      </w:r>
      <w:r w:rsidR="003B1503">
        <w:rPr>
          <w:rFonts w:ascii="Arial" w:hAnsi="Arial" w:cs="Arial"/>
        </w:rPr>
        <w:t>nine</w:t>
      </w:r>
      <w:r w:rsidRPr="007A4D91">
        <w:rPr>
          <w:rFonts w:ascii="Arial" w:hAnsi="Arial" w:cs="Arial"/>
        </w:rPr>
        <w:t xml:space="preserve"> days, range 3</w:t>
      </w:r>
      <w:r w:rsidR="003B1503">
        <w:rPr>
          <w:rFonts w:ascii="Arial" w:hAnsi="Arial" w:cs="Arial"/>
        </w:rPr>
        <w:t>-</w:t>
      </w:r>
      <w:r w:rsidRPr="007A4D91">
        <w:rPr>
          <w:rFonts w:ascii="Arial" w:hAnsi="Arial" w:cs="Arial"/>
        </w:rPr>
        <w:t>69</w:t>
      </w:r>
      <w:r w:rsidR="000804B7">
        <w:rPr>
          <w:rFonts w:ascii="Arial" w:hAnsi="Arial" w:cs="Arial"/>
        </w:rPr>
        <w:t xml:space="preserve"> days</w:t>
      </w:r>
      <w:r>
        <w:rPr>
          <w:rFonts w:ascii="Arial" w:hAnsi="Arial" w:cs="Arial"/>
        </w:rPr>
        <w:t>), whilst</w:t>
      </w:r>
      <w:r w:rsidRPr="00112467">
        <w:rPr>
          <w:rFonts w:ascii="Arial" w:hAnsi="Arial" w:cs="Arial"/>
        </w:rPr>
        <w:t xml:space="preserve"> 14 patients received an additional course of </w:t>
      </w:r>
      <w:r>
        <w:rPr>
          <w:rFonts w:ascii="Arial" w:hAnsi="Arial" w:cs="Arial"/>
        </w:rPr>
        <w:t>c</w:t>
      </w:r>
      <w:r w:rsidRPr="00112467">
        <w:rPr>
          <w:rFonts w:ascii="Arial" w:hAnsi="Arial" w:cs="Arial"/>
        </w:rPr>
        <w:t>iprofloxacin</w:t>
      </w:r>
      <w:r>
        <w:rPr>
          <w:rFonts w:ascii="Arial" w:hAnsi="Arial" w:cs="Arial"/>
        </w:rPr>
        <w:t xml:space="preserve"> (median 10 days, range 4</w:t>
      </w:r>
      <w:r w:rsidR="003B1503">
        <w:rPr>
          <w:rFonts w:ascii="Arial" w:hAnsi="Arial" w:cs="Arial"/>
        </w:rPr>
        <w:t>-</w:t>
      </w:r>
      <w:r>
        <w:rPr>
          <w:rFonts w:ascii="Arial" w:hAnsi="Arial" w:cs="Arial"/>
        </w:rPr>
        <w:t>28 days).</w:t>
      </w:r>
    </w:p>
    <w:p w14:paraId="6577EA81" w14:textId="77777777" w:rsidR="00D91A86" w:rsidRDefault="00D91A86" w:rsidP="002D7214">
      <w:pPr>
        <w:spacing w:after="0" w:line="480" w:lineRule="auto"/>
        <w:jc w:val="both"/>
        <w:rPr>
          <w:rFonts w:ascii="Arial" w:hAnsi="Arial" w:cs="Arial"/>
          <w:u w:val="single"/>
        </w:rPr>
      </w:pPr>
    </w:p>
    <w:p w14:paraId="004866C0" w14:textId="2BC65495" w:rsidR="002D7214" w:rsidRPr="003265C9" w:rsidRDefault="002D7214" w:rsidP="002D7214">
      <w:pPr>
        <w:spacing w:after="0" w:line="480" w:lineRule="auto"/>
        <w:jc w:val="both"/>
        <w:rPr>
          <w:rFonts w:ascii="Arial" w:hAnsi="Arial" w:cs="Arial"/>
        </w:rPr>
      </w:pPr>
      <w:r w:rsidRPr="003265C9">
        <w:rPr>
          <w:rFonts w:ascii="Arial" w:hAnsi="Arial" w:cs="Arial"/>
          <w:u w:val="single"/>
        </w:rPr>
        <w:t xml:space="preserve">Intraoperative findings and </w:t>
      </w:r>
      <w:r w:rsidR="008F016C">
        <w:rPr>
          <w:rFonts w:ascii="Arial" w:hAnsi="Arial" w:cs="Arial"/>
          <w:u w:val="single"/>
        </w:rPr>
        <w:t xml:space="preserve">surgical </w:t>
      </w:r>
      <w:r w:rsidRPr="003265C9">
        <w:rPr>
          <w:rFonts w:ascii="Arial" w:hAnsi="Arial" w:cs="Arial"/>
          <w:u w:val="single"/>
        </w:rPr>
        <w:t>treatment</w:t>
      </w:r>
    </w:p>
    <w:p w14:paraId="27289F0D" w14:textId="30DE5962" w:rsidR="008F016C" w:rsidRDefault="004C2949" w:rsidP="008F016C">
      <w:pPr>
        <w:spacing w:after="0" w:line="480" w:lineRule="auto"/>
        <w:jc w:val="both"/>
        <w:rPr>
          <w:rFonts w:ascii="Arial" w:hAnsi="Arial" w:cs="Arial"/>
        </w:rPr>
      </w:pPr>
      <w:r w:rsidRPr="003265C9">
        <w:rPr>
          <w:rFonts w:ascii="Arial" w:hAnsi="Arial" w:cs="Arial"/>
        </w:rPr>
        <w:t>Small bowel perforations with a single pin hole were identified in 16 patients</w:t>
      </w:r>
      <w:r w:rsidR="00355538">
        <w:rPr>
          <w:rFonts w:ascii="Arial" w:hAnsi="Arial" w:cs="Arial"/>
        </w:rPr>
        <w:t>, whilst</w:t>
      </w:r>
      <w:r>
        <w:rPr>
          <w:rFonts w:ascii="Arial" w:hAnsi="Arial" w:cs="Arial"/>
        </w:rPr>
        <w:t xml:space="preserve"> </w:t>
      </w:r>
      <w:r w:rsidR="00C22200">
        <w:rPr>
          <w:rFonts w:ascii="Arial" w:hAnsi="Arial" w:cs="Arial"/>
        </w:rPr>
        <w:t>five</w:t>
      </w:r>
      <w:r>
        <w:rPr>
          <w:rFonts w:ascii="Arial" w:hAnsi="Arial" w:cs="Arial"/>
        </w:rPr>
        <w:t xml:space="preserve"> patients had multiple perforations and </w:t>
      </w:r>
      <w:r w:rsidR="003B1503">
        <w:rPr>
          <w:rFonts w:ascii="Arial" w:hAnsi="Arial" w:cs="Arial"/>
        </w:rPr>
        <w:t>two</w:t>
      </w:r>
      <w:r>
        <w:rPr>
          <w:rFonts w:ascii="Arial" w:hAnsi="Arial" w:cs="Arial"/>
        </w:rPr>
        <w:t xml:space="preserve"> pati</w:t>
      </w:r>
      <w:r w:rsidR="008F016C">
        <w:rPr>
          <w:rFonts w:ascii="Arial" w:hAnsi="Arial" w:cs="Arial"/>
        </w:rPr>
        <w:t>ents had no visible perforation. I</w:t>
      </w:r>
      <w:r w:rsidRPr="003265C9">
        <w:rPr>
          <w:rFonts w:ascii="Arial" w:hAnsi="Arial" w:cs="Arial"/>
        </w:rPr>
        <w:t>ntestinal perforations were</w:t>
      </w:r>
      <w:r>
        <w:rPr>
          <w:rFonts w:ascii="Arial" w:hAnsi="Arial" w:cs="Arial"/>
        </w:rPr>
        <w:t xml:space="preserve"> </w:t>
      </w:r>
      <w:r w:rsidR="008F016C">
        <w:rPr>
          <w:rFonts w:ascii="Arial" w:hAnsi="Arial" w:cs="Arial"/>
        </w:rPr>
        <w:t xml:space="preserve">all </w:t>
      </w:r>
      <w:r>
        <w:rPr>
          <w:rFonts w:ascii="Arial" w:hAnsi="Arial" w:cs="Arial"/>
        </w:rPr>
        <w:t>located</w:t>
      </w:r>
      <w:r w:rsidRPr="003265C9">
        <w:rPr>
          <w:rFonts w:ascii="Arial" w:hAnsi="Arial" w:cs="Arial"/>
        </w:rPr>
        <w:t xml:space="preserve"> in the ileum</w:t>
      </w:r>
      <w:r w:rsidR="00355538">
        <w:rPr>
          <w:rFonts w:ascii="Arial" w:hAnsi="Arial" w:cs="Arial"/>
        </w:rPr>
        <w:t xml:space="preserve"> (</w:t>
      </w:r>
      <w:proofErr w:type="spellStart"/>
      <w:r w:rsidR="00355538">
        <w:rPr>
          <w:rFonts w:ascii="Arial" w:hAnsi="Arial" w:cs="Arial"/>
        </w:rPr>
        <w:t>summarised</w:t>
      </w:r>
      <w:proofErr w:type="spellEnd"/>
      <w:r w:rsidR="00355538">
        <w:rPr>
          <w:rFonts w:ascii="Arial" w:hAnsi="Arial" w:cs="Arial"/>
        </w:rPr>
        <w:t xml:space="preserve"> in Figure 1)</w:t>
      </w:r>
      <w:r w:rsidR="002D7214">
        <w:rPr>
          <w:rFonts w:ascii="Arial" w:hAnsi="Arial" w:cs="Arial"/>
        </w:rPr>
        <w:t>.</w:t>
      </w:r>
      <w:r w:rsidR="00355538">
        <w:rPr>
          <w:rFonts w:ascii="Arial" w:hAnsi="Arial" w:cs="Arial"/>
        </w:rPr>
        <w:t xml:space="preserve"> </w:t>
      </w:r>
      <w:r w:rsidR="008F016C" w:rsidRPr="003265C9">
        <w:rPr>
          <w:rFonts w:ascii="Arial" w:hAnsi="Arial" w:cs="Arial"/>
        </w:rPr>
        <w:t xml:space="preserve">In </w:t>
      </w:r>
      <w:r w:rsidR="008F016C">
        <w:rPr>
          <w:rFonts w:ascii="Arial" w:hAnsi="Arial" w:cs="Arial"/>
        </w:rPr>
        <w:t>one case,</w:t>
      </w:r>
      <w:r w:rsidR="008F016C" w:rsidRPr="003265C9">
        <w:rPr>
          <w:rFonts w:ascii="Arial" w:hAnsi="Arial" w:cs="Arial"/>
        </w:rPr>
        <w:t xml:space="preserve"> the ileum was </w:t>
      </w:r>
      <w:r w:rsidR="008F016C">
        <w:rPr>
          <w:rFonts w:ascii="Arial" w:hAnsi="Arial" w:cs="Arial"/>
        </w:rPr>
        <w:t xml:space="preserve">found to be </w:t>
      </w:r>
      <w:r w:rsidR="008F016C" w:rsidRPr="003265C9">
        <w:rPr>
          <w:rFonts w:ascii="Arial" w:hAnsi="Arial" w:cs="Arial"/>
        </w:rPr>
        <w:t>inflamed</w:t>
      </w:r>
      <w:r w:rsidR="008F016C">
        <w:rPr>
          <w:rFonts w:ascii="Arial" w:hAnsi="Arial" w:cs="Arial"/>
        </w:rPr>
        <w:t xml:space="preserve"> </w:t>
      </w:r>
      <w:r w:rsidR="008F016C" w:rsidRPr="003265C9">
        <w:rPr>
          <w:rFonts w:ascii="Arial" w:hAnsi="Arial" w:cs="Arial"/>
        </w:rPr>
        <w:t xml:space="preserve">without a visible perforation, </w:t>
      </w:r>
      <w:r w:rsidR="008F016C">
        <w:rPr>
          <w:rFonts w:ascii="Arial" w:hAnsi="Arial" w:cs="Arial"/>
        </w:rPr>
        <w:t>there was a</w:t>
      </w:r>
      <w:r w:rsidR="008F016C" w:rsidRPr="003265C9">
        <w:rPr>
          <w:rFonts w:ascii="Arial" w:hAnsi="Arial" w:cs="Arial"/>
        </w:rPr>
        <w:t xml:space="preserve"> pelvic fluid collection and fibrinous deposits in all quadrants. </w:t>
      </w:r>
      <w:r w:rsidR="008F016C">
        <w:rPr>
          <w:rFonts w:ascii="Arial" w:hAnsi="Arial" w:cs="Arial"/>
        </w:rPr>
        <w:t xml:space="preserve">This patient underwent an abdominal washout. </w:t>
      </w:r>
      <w:r w:rsidR="008F016C" w:rsidRPr="003265C9">
        <w:rPr>
          <w:rFonts w:ascii="Arial" w:hAnsi="Arial" w:cs="Arial"/>
        </w:rPr>
        <w:t>One patient presented with a frozen abdomen</w:t>
      </w:r>
      <w:r w:rsidR="008F016C">
        <w:rPr>
          <w:rFonts w:ascii="Arial" w:hAnsi="Arial" w:cs="Arial"/>
        </w:rPr>
        <w:t xml:space="preserve"> with no visible intestinal injury and underwent </w:t>
      </w:r>
      <w:r w:rsidR="008F016C" w:rsidRPr="003265C9">
        <w:rPr>
          <w:rFonts w:ascii="Arial" w:hAnsi="Arial" w:cs="Arial"/>
        </w:rPr>
        <w:t xml:space="preserve">primary </w:t>
      </w:r>
      <w:proofErr w:type="spellStart"/>
      <w:r w:rsidR="008F016C" w:rsidRPr="003265C9">
        <w:rPr>
          <w:rFonts w:ascii="Arial" w:hAnsi="Arial" w:cs="Arial"/>
        </w:rPr>
        <w:t>adhesiolysis</w:t>
      </w:r>
      <w:proofErr w:type="spellEnd"/>
      <w:r w:rsidR="008F016C" w:rsidRPr="003265C9">
        <w:rPr>
          <w:rFonts w:ascii="Arial" w:hAnsi="Arial" w:cs="Arial"/>
        </w:rPr>
        <w:t>.</w:t>
      </w:r>
      <w:r w:rsidR="008F016C">
        <w:rPr>
          <w:rFonts w:ascii="Arial" w:hAnsi="Arial" w:cs="Arial"/>
        </w:rPr>
        <w:t xml:space="preserve"> </w:t>
      </w:r>
    </w:p>
    <w:p w14:paraId="4CAC107B" w14:textId="77777777" w:rsidR="00D91A86" w:rsidRDefault="00D91A86" w:rsidP="008F016C">
      <w:pPr>
        <w:spacing w:after="0" w:line="480" w:lineRule="auto"/>
        <w:jc w:val="both"/>
        <w:rPr>
          <w:rFonts w:ascii="Arial" w:hAnsi="Arial" w:cs="Arial"/>
        </w:rPr>
      </w:pPr>
    </w:p>
    <w:p w14:paraId="58E5F532" w14:textId="025CB5CA" w:rsidR="005B78C0" w:rsidRDefault="00F45E41" w:rsidP="002D7214">
      <w:pPr>
        <w:spacing w:after="0" w:line="480" w:lineRule="auto"/>
        <w:jc w:val="both"/>
        <w:rPr>
          <w:rFonts w:ascii="Arial" w:hAnsi="Arial" w:cs="Arial"/>
        </w:rPr>
      </w:pPr>
      <w:r>
        <w:rPr>
          <w:rFonts w:ascii="Arial" w:hAnsi="Arial" w:cs="Arial"/>
        </w:rPr>
        <w:t>Primary debridement</w:t>
      </w:r>
      <w:r w:rsidR="002D7214" w:rsidRPr="003265C9">
        <w:rPr>
          <w:rFonts w:ascii="Arial" w:hAnsi="Arial" w:cs="Arial"/>
        </w:rPr>
        <w:t xml:space="preserve"> and </w:t>
      </w:r>
      <w:proofErr w:type="spellStart"/>
      <w:r w:rsidR="002D7214" w:rsidRPr="003265C9">
        <w:rPr>
          <w:rFonts w:ascii="Arial" w:hAnsi="Arial" w:cs="Arial"/>
        </w:rPr>
        <w:t>oversew</w:t>
      </w:r>
      <w:r w:rsidR="003B20F5">
        <w:rPr>
          <w:rFonts w:ascii="Arial" w:hAnsi="Arial" w:cs="Arial"/>
        </w:rPr>
        <w:t>ing</w:t>
      </w:r>
      <w:proofErr w:type="spellEnd"/>
      <w:r w:rsidR="003B20F5">
        <w:rPr>
          <w:rFonts w:ascii="Arial" w:hAnsi="Arial" w:cs="Arial"/>
        </w:rPr>
        <w:t xml:space="preserve"> of the perforation</w:t>
      </w:r>
      <w:r w:rsidR="002D7214" w:rsidRPr="003265C9">
        <w:rPr>
          <w:rFonts w:ascii="Arial" w:hAnsi="Arial" w:cs="Arial"/>
        </w:rPr>
        <w:t xml:space="preserve"> </w:t>
      </w:r>
      <w:proofErr w:type="gramStart"/>
      <w:r w:rsidR="002D7214" w:rsidRPr="003265C9">
        <w:rPr>
          <w:rFonts w:ascii="Arial" w:hAnsi="Arial" w:cs="Arial"/>
        </w:rPr>
        <w:t>w</w:t>
      </w:r>
      <w:r w:rsidR="003B20F5">
        <w:rPr>
          <w:rFonts w:ascii="Arial" w:hAnsi="Arial" w:cs="Arial"/>
        </w:rPr>
        <w:t>as</w:t>
      </w:r>
      <w:proofErr w:type="gramEnd"/>
      <w:r w:rsidR="002D7214" w:rsidRPr="003265C9">
        <w:rPr>
          <w:rFonts w:ascii="Arial" w:hAnsi="Arial" w:cs="Arial"/>
        </w:rPr>
        <w:t xml:space="preserve"> </w:t>
      </w:r>
      <w:r w:rsidR="00071324">
        <w:rPr>
          <w:rFonts w:ascii="Arial" w:hAnsi="Arial" w:cs="Arial"/>
        </w:rPr>
        <w:t xml:space="preserve">performed </w:t>
      </w:r>
      <w:r>
        <w:rPr>
          <w:rFonts w:ascii="Arial" w:hAnsi="Arial" w:cs="Arial"/>
        </w:rPr>
        <w:t xml:space="preserve">in </w:t>
      </w:r>
      <w:r w:rsidR="005D127E">
        <w:rPr>
          <w:rFonts w:ascii="Arial" w:hAnsi="Arial" w:cs="Arial"/>
        </w:rPr>
        <w:t>14</w:t>
      </w:r>
      <w:r w:rsidR="00C22200">
        <w:rPr>
          <w:rFonts w:ascii="Arial" w:hAnsi="Arial" w:cs="Arial"/>
        </w:rPr>
        <w:t xml:space="preserve"> of </w:t>
      </w:r>
      <w:r w:rsidR="005D127E">
        <w:rPr>
          <w:rFonts w:ascii="Arial" w:hAnsi="Arial" w:cs="Arial"/>
        </w:rPr>
        <w:t>16</w:t>
      </w:r>
      <w:r>
        <w:rPr>
          <w:rFonts w:ascii="Arial" w:hAnsi="Arial" w:cs="Arial"/>
        </w:rPr>
        <w:t xml:space="preserve"> (</w:t>
      </w:r>
      <w:r w:rsidR="005D127E">
        <w:rPr>
          <w:rFonts w:ascii="Arial" w:hAnsi="Arial" w:cs="Arial"/>
        </w:rPr>
        <w:t>87.5</w:t>
      </w:r>
      <w:r>
        <w:rPr>
          <w:rFonts w:ascii="Arial" w:hAnsi="Arial" w:cs="Arial"/>
        </w:rPr>
        <w:t xml:space="preserve">%) patients with </w:t>
      </w:r>
      <w:r w:rsidR="005D127E">
        <w:rPr>
          <w:rFonts w:ascii="Arial" w:hAnsi="Arial" w:cs="Arial"/>
        </w:rPr>
        <w:t xml:space="preserve">single </w:t>
      </w:r>
      <w:r w:rsidR="005B78C0">
        <w:rPr>
          <w:rFonts w:ascii="Arial" w:hAnsi="Arial" w:cs="Arial"/>
        </w:rPr>
        <w:t xml:space="preserve">ileal </w:t>
      </w:r>
      <w:r>
        <w:rPr>
          <w:rFonts w:ascii="Arial" w:hAnsi="Arial" w:cs="Arial"/>
        </w:rPr>
        <w:t>perforations</w:t>
      </w:r>
      <w:r w:rsidR="002D7214" w:rsidRPr="003265C9">
        <w:rPr>
          <w:rFonts w:ascii="Arial" w:hAnsi="Arial" w:cs="Arial"/>
        </w:rPr>
        <w:t xml:space="preserve">. </w:t>
      </w:r>
      <w:r w:rsidR="005B78C0">
        <w:rPr>
          <w:rFonts w:ascii="Arial" w:hAnsi="Arial" w:cs="Arial"/>
        </w:rPr>
        <w:t>In one</w:t>
      </w:r>
      <w:r w:rsidR="00FB10BF">
        <w:rPr>
          <w:rFonts w:ascii="Arial" w:hAnsi="Arial" w:cs="Arial"/>
        </w:rPr>
        <w:t xml:space="preserve"> of these patients </w:t>
      </w:r>
      <w:r w:rsidR="005B78C0">
        <w:rPr>
          <w:rFonts w:ascii="Arial" w:hAnsi="Arial" w:cs="Arial"/>
        </w:rPr>
        <w:t xml:space="preserve">there was </w:t>
      </w:r>
      <w:r w:rsidR="008F016C">
        <w:rPr>
          <w:rFonts w:ascii="Arial" w:hAnsi="Arial" w:cs="Arial"/>
        </w:rPr>
        <w:t>the</w:t>
      </w:r>
      <w:r w:rsidR="005D127E">
        <w:rPr>
          <w:rFonts w:ascii="Arial" w:hAnsi="Arial" w:cs="Arial"/>
        </w:rPr>
        <w:t xml:space="preserve"> coincidental finding of a tumor mass, prompting </w:t>
      </w:r>
      <w:r w:rsidR="002252B1">
        <w:rPr>
          <w:rFonts w:ascii="Arial" w:hAnsi="Arial" w:cs="Arial"/>
        </w:rPr>
        <w:t xml:space="preserve">the fashioning of an </w:t>
      </w:r>
      <w:r w:rsidR="005D127E">
        <w:rPr>
          <w:rFonts w:ascii="Arial" w:hAnsi="Arial" w:cs="Arial"/>
        </w:rPr>
        <w:t>ileocolonic anastomosis in addition to the</w:t>
      </w:r>
      <w:r w:rsidR="00FB10BF">
        <w:rPr>
          <w:rFonts w:ascii="Arial" w:hAnsi="Arial" w:cs="Arial"/>
        </w:rPr>
        <w:t xml:space="preserve"> perforation</w:t>
      </w:r>
      <w:r w:rsidR="005D127E">
        <w:rPr>
          <w:rFonts w:ascii="Arial" w:hAnsi="Arial" w:cs="Arial"/>
        </w:rPr>
        <w:t xml:space="preserve"> repair. One patient </w:t>
      </w:r>
      <w:r w:rsidR="005B78C0">
        <w:rPr>
          <w:rFonts w:ascii="Arial" w:hAnsi="Arial" w:cs="Arial"/>
        </w:rPr>
        <w:t>ha</w:t>
      </w:r>
      <w:r w:rsidR="007A3136">
        <w:rPr>
          <w:rFonts w:ascii="Arial" w:hAnsi="Arial" w:cs="Arial"/>
        </w:rPr>
        <w:t xml:space="preserve">d a primary ileostomy </w:t>
      </w:r>
      <w:r w:rsidR="008F016C">
        <w:rPr>
          <w:rFonts w:ascii="Arial" w:hAnsi="Arial" w:cs="Arial"/>
        </w:rPr>
        <w:t>done</w:t>
      </w:r>
      <w:r w:rsidR="00FB10BF">
        <w:rPr>
          <w:rFonts w:ascii="Arial" w:hAnsi="Arial" w:cs="Arial"/>
        </w:rPr>
        <w:t>,</w:t>
      </w:r>
      <w:r w:rsidR="007A3136">
        <w:rPr>
          <w:rFonts w:ascii="Arial" w:hAnsi="Arial" w:cs="Arial"/>
        </w:rPr>
        <w:t xml:space="preserve"> and one patient underwent bowel resection and end to end anastomosis.</w:t>
      </w:r>
      <w:r w:rsidR="00355538">
        <w:rPr>
          <w:rFonts w:ascii="Arial" w:hAnsi="Arial" w:cs="Arial"/>
        </w:rPr>
        <w:t xml:space="preserve"> </w:t>
      </w:r>
      <w:r w:rsidR="00CD3217">
        <w:rPr>
          <w:rFonts w:ascii="Arial" w:hAnsi="Arial" w:cs="Arial"/>
        </w:rPr>
        <w:t>The f</w:t>
      </w:r>
      <w:r w:rsidR="007A3136">
        <w:rPr>
          <w:rFonts w:ascii="Arial" w:hAnsi="Arial" w:cs="Arial"/>
        </w:rPr>
        <w:t>ive patient</w:t>
      </w:r>
      <w:r w:rsidR="002252B1">
        <w:rPr>
          <w:rFonts w:ascii="Arial" w:hAnsi="Arial" w:cs="Arial"/>
        </w:rPr>
        <w:t>s</w:t>
      </w:r>
      <w:r w:rsidR="007A3136">
        <w:rPr>
          <w:rFonts w:ascii="Arial" w:hAnsi="Arial" w:cs="Arial"/>
        </w:rPr>
        <w:t xml:space="preserve"> with multiple perforations underwent primary ileostomy and bowel resection in four cases</w:t>
      </w:r>
      <w:r w:rsidR="002252B1">
        <w:rPr>
          <w:rFonts w:ascii="Arial" w:hAnsi="Arial" w:cs="Arial"/>
        </w:rPr>
        <w:t xml:space="preserve">, with an additional separate debridement and </w:t>
      </w:r>
      <w:proofErr w:type="spellStart"/>
      <w:r w:rsidR="002252B1">
        <w:rPr>
          <w:rFonts w:ascii="Arial" w:hAnsi="Arial" w:cs="Arial"/>
        </w:rPr>
        <w:t>oversew</w:t>
      </w:r>
      <w:proofErr w:type="spellEnd"/>
      <w:r w:rsidR="002252B1">
        <w:rPr>
          <w:rFonts w:ascii="Arial" w:hAnsi="Arial" w:cs="Arial"/>
        </w:rPr>
        <w:t xml:space="preserve"> in one case</w:t>
      </w:r>
      <w:r w:rsidR="007A3136">
        <w:rPr>
          <w:rFonts w:ascii="Arial" w:hAnsi="Arial" w:cs="Arial"/>
        </w:rPr>
        <w:t xml:space="preserve">. One patient underwent bowel resection and end to end anastomosis.  </w:t>
      </w:r>
    </w:p>
    <w:p w14:paraId="0202D6FF" w14:textId="77777777" w:rsidR="00E01B0F" w:rsidRDefault="00E01B0F" w:rsidP="002D7214">
      <w:pPr>
        <w:spacing w:after="0" w:line="480" w:lineRule="auto"/>
        <w:jc w:val="both"/>
        <w:rPr>
          <w:rFonts w:ascii="Arial" w:hAnsi="Arial" w:cs="Arial"/>
        </w:rPr>
      </w:pPr>
    </w:p>
    <w:p w14:paraId="7913792D" w14:textId="287DFF74" w:rsidR="002D7214" w:rsidRPr="003265C9" w:rsidRDefault="008A1BDC" w:rsidP="002D7214">
      <w:pPr>
        <w:spacing w:after="0" w:line="480" w:lineRule="auto"/>
        <w:jc w:val="both"/>
        <w:rPr>
          <w:rFonts w:ascii="Arial" w:hAnsi="Arial" w:cs="Arial"/>
        </w:rPr>
      </w:pPr>
      <w:r>
        <w:rPr>
          <w:rFonts w:ascii="Arial" w:hAnsi="Arial" w:cs="Arial"/>
        </w:rPr>
        <w:t>Nine</w:t>
      </w:r>
      <w:r w:rsidR="002D7214" w:rsidRPr="003265C9">
        <w:rPr>
          <w:rFonts w:ascii="Arial" w:hAnsi="Arial" w:cs="Arial"/>
        </w:rPr>
        <w:t xml:space="preserve"> patients </w:t>
      </w:r>
      <w:r>
        <w:rPr>
          <w:rFonts w:ascii="Arial" w:hAnsi="Arial" w:cs="Arial"/>
        </w:rPr>
        <w:t xml:space="preserve">(39%) </w:t>
      </w:r>
      <w:r w:rsidR="00A84421">
        <w:rPr>
          <w:rFonts w:ascii="Arial" w:hAnsi="Arial" w:cs="Arial"/>
        </w:rPr>
        <w:t>required</w:t>
      </w:r>
      <w:r w:rsidR="002252B1">
        <w:rPr>
          <w:rFonts w:ascii="Arial" w:hAnsi="Arial" w:cs="Arial"/>
        </w:rPr>
        <w:t xml:space="preserve"> re-laparotomy</w:t>
      </w:r>
      <w:r w:rsidR="00A84421">
        <w:rPr>
          <w:rFonts w:ascii="Arial" w:hAnsi="Arial" w:cs="Arial"/>
        </w:rPr>
        <w:t xml:space="preserve"> two to 12 days after the initial operation (median </w:t>
      </w:r>
      <w:r w:rsidR="002A1BCE">
        <w:rPr>
          <w:rFonts w:ascii="Arial" w:hAnsi="Arial" w:cs="Arial"/>
        </w:rPr>
        <w:t>four</w:t>
      </w:r>
      <w:r w:rsidR="00A84421">
        <w:rPr>
          <w:rFonts w:ascii="Arial" w:hAnsi="Arial" w:cs="Arial"/>
        </w:rPr>
        <w:t xml:space="preserve"> days)</w:t>
      </w:r>
      <w:r w:rsidR="002D7214" w:rsidRPr="003265C9">
        <w:rPr>
          <w:rFonts w:ascii="Arial" w:hAnsi="Arial" w:cs="Arial"/>
        </w:rPr>
        <w:t xml:space="preserve">. </w:t>
      </w:r>
      <w:r w:rsidR="00FB10BF">
        <w:rPr>
          <w:rFonts w:ascii="Arial" w:hAnsi="Arial" w:cs="Arial"/>
        </w:rPr>
        <w:t>S</w:t>
      </w:r>
      <w:r w:rsidR="002D7214" w:rsidRPr="003265C9">
        <w:rPr>
          <w:rFonts w:ascii="Arial" w:hAnsi="Arial" w:cs="Arial"/>
        </w:rPr>
        <w:t>econdary perforations</w:t>
      </w:r>
      <w:r w:rsidR="002A1BCE">
        <w:rPr>
          <w:rFonts w:ascii="Arial" w:hAnsi="Arial" w:cs="Arial"/>
        </w:rPr>
        <w:t>—</w:t>
      </w:r>
      <w:r w:rsidR="002D7214" w:rsidRPr="003265C9">
        <w:rPr>
          <w:rFonts w:ascii="Arial" w:hAnsi="Arial" w:cs="Arial"/>
        </w:rPr>
        <w:t>all</w:t>
      </w:r>
      <w:r w:rsidR="002A1BCE">
        <w:rPr>
          <w:rFonts w:ascii="Arial" w:hAnsi="Arial" w:cs="Arial"/>
        </w:rPr>
        <w:t xml:space="preserve"> </w:t>
      </w:r>
      <w:r w:rsidR="002D7214" w:rsidRPr="003265C9">
        <w:rPr>
          <w:rFonts w:ascii="Arial" w:hAnsi="Arial" w:cs="Arial"/>
        </w:rPr>
        <w:t>located in the ileum</w:t>
      </w:r>
      <w:r w:rsidR="002A1BCE">
        <w:rPr>
          <w:rFonts w:ascii="Arial" w:hAnsi="Arial" w:cs="Arial"/>
        </w:rPr>
        <w:t>—</w:t>
      </w:r>
      <w:r>
        <w:rPr>
          <w:rFonts w:ascii="Arial" w:hAnsi="Arial" w:cs="Arial"/>
        </w:rPr>
        <w:t>were</w:t>
      </w:r>
      <w:r w:rsidR="002A1BCE">
        <w:rPr>
          <w:rFonts w:ascii="Arial" w:hAnsi="Arial" w:cs="Arial"/>
        </w:rPr>
        <w:t xml:space="preserve"> </w:t>
      </w:r>
      <w:r>
        <w:rPr>
          <w:rFonts w:ascii="Arial" w:hAnsi="Arial" w:cs="Arial"/>
        </w:rPr>
        <w:t>seen</w:t>
      </w:r>
      <w:r w:rsidR="00FB10BF">
        <w:rPr>
          <w:rFonts w:ascii="Arial" w:hAnsi="Arial" w:cs="Arial"/>
        </w:rPr>
        <w:t xml:space="preserve"> in five patients</w:t>
      </w:r>
      <w:r w:rsidR="002D7214" w:rsidRPr="003265C9">
        <w:rPr>
          <w:rFonts w:ascii="Arial" w:hAnsi="Arial" w:cs="Arial"/>
        </w:rPr>
        <w:t xml:space="preserve">. </w:t>
      </w:r>
      <w:r w:rsidR="00FB10BF">
        <w:rPr>
          <w:rFonts w:ascii="Arial" w:hAnsi="Arial" w:cs="Arial"/>
        </w:rPr>
        <w:t xml:space="preserve">Three </w:t>
      </w:r>
      <w:r w:rsidR="00FB10BF">
        <w:rPr>
          <w:rFonts w:ascii="Arial" w:hAnsi="Arial" w:cs="Arial"/>
        </w:rPr>
        <w:lastRenderedPageBreak/>
        <w:t xml:space="preserve">of </w:t>
      </w:r>
      <w:r w:rsidR="00FB10BF" w:rsidRPr="006E489F">
        <w:rPr>
          <w:rFonts w:ascii="Arial" w:hAnsi="Arial" w:cs="Arial"/>
        </w:rPr>
        <w:t>these had</w:t>
      </w:r>
      <w:r w:rsidRPr="006E489F">
        <w:rPr>
          <w:rFonts w:ascii="Arial" w:hAnsi="Arial" w:cs="Arial"/>
        </w:rPr>
        <w:t xml:space="preserve"> more than one secondary perforation. </w:t>
      </w:r>
      <w:r w:rsidR="00784426">
        <w:rPr>
          <w:rFonts w:ascii="Arial" w:hAnsi="Arial" w:cs="Arial"/>
        </w:rPr>
        <w:t xml:space="preserve">Bowel </w:t>
      </w:r>
      <w:r w:rsidR="003B20F5">
        <w:rPr>
          <w:rFonts w:ascii="Arial" w:hAnsi="Arial" w:cs="Arial"/>
        </w:rPr>
        <w:t xml:space="preserve">anastomotic </w:t>
      </w:r>
      <w:r w:rsidR="002D7214" w:rsidRPr="006E489F">
        <w:rPr>
          <w:rFonts w:ascii="Arial" w:hAnsi="Arial" w:cs="Arial"/>
        </w:rPr>
        <w:t xml:space="preserve">leaks were </w:t>
      </w:r>
      <w:r w:rsidRPr="006E489F">
        <w:rPr>
          <w:rFonts w:ascii="Arial" w:hAnsi="Arial" w:cs="Arial"/>
        </w:rPr>
        <w:t>seen</w:t>
      </w:r>
      <w:r w:rsidR="002D7214" w:rsidRPr="006E489F">
        <w:rPr>
          <w:rFonts w:ascii="Arial" w:hAnsi="Arial" w:cs="Arial"/>
        </w:rPr>
        <w:t xml:space="preserve"> in </w:t>
      </w:r>
      <w:r w:rsidR="00FB10BF" w:rsidRPr="006E489F">
        <w:rPr>
          <w:rFonts w:ascii="Arial" w:hAnsi="Arial" w:cs="Arial"/>
        </w:rPr>
        <w:t>seven</w:t>
      </w:r>
      <w:r>
        <w:rPr>
          <w:rFonts w:ascii="Arial" w:hAnsi="Arial" w:cs="Arial"/>
        </w:rPr>
        <w:t xml:space="preserve"> (77%)</w:t>
      </w:r>
      <w:r w:rsidR="002D7214" w:rsidRPr="003265C9">
        <w:rPr>
          <w:rFonts w:ascii="Arial" w:hAnsi="Arial" w:cs="Arial"/>
        </w:rPr>
        <w:t xml:space="preserve"> of the </w:t>
      </w:r>
      <w:r w:rsidR="00FB10BF">
        <w:rPr>
          <w:rFonts w:ascii="Arial" w:hAnsi="Arial" w:cs="Arial"/>
        </w:rPr>
        <w:t xml:space="preserve">nine </w:t>
      </w:r>
      <w:r>
        <w:rPr>
          <w:rFonts w:ascii="Arial" w:hAnsi="Arial" w:cs="Arial"/>
        </w:rPr>
        <w:t xml:space="preserve">re-laparotomies. In </w:t>
      </w:r>
      <w:r w:rsidR="002D7214" w:rsidRPr="003265C9">
        <w:rPr>
          <w:rFonts w:ascii="Arial" w:hAnsi="Arial" w:cs="Arial"/>
        </w:rPr>
        <w:t>one case,</w:t>
      </w:r>
      <w:r w:rsidR="00A84421">
        <w:rPr>
          <w:rFonts w:ascii="Arial" w:hAnsi="Arial" w:cs="Arial"/>
        </w:rPr>
        <w:t xml:space="preserve"> there was</w:t>
      </w:r>
      <w:r w:rsidR="002D7214" w:rsidRPr="003265C9">
        <w:rPr>
          <w:rFonts w:ascii="Arial" w:hAnsi="Arial" w:cs="Arial"/>
        </w:rPr>
        <w:t xml:space="preserve"> an i</w:t>
      </w:r>
      <w:r w:rsidR="00A84421">
        <w:rPr>
          <w:rFonts w:ascii="Arial" w:hAnsi="Arial" w:cs="Arial"/>
        </w:rPr>
        <w:t>solated pus collection</w:t>
      </w:r>
      <w:r w:rsidR="002D7214" w:rsidRPr="003265C9">
        <w:rPr>
          <w:rFonts w:ascii="Arial" w:hAnsi="Arial" w:cs="Arial"/>
        </w:rPr>
        <w:t>.</w:t>
      </w:r>
      <w:r w:rsidR="002D7214">
        <w:rPr>
          <w:rFonts w:ascii="Arial" w:hAnsi="Arial" w:cs="Arial"/>
        </w:rPr>
        <w:t xml:space="preserve"> </w:t>
      </w:r>
      <w:r>
        <w:rPr>
          <w:rFonts w:ascii="Arial" w:hAnsi="Arial" w:cs="Arial"/>
        </w:rPr>
        <w:t xml:space="preserve">Four </w:t>
      </w:r>
      <w:r w:rsidR="002D7214">
        <w:rPr>
          <w:rFonts w:ascii="Arial" w:hAnsi="Arial" w:cs="Arial"/>
        </w:rPr>
        <w:t xml:space="preserve">patients underwent a third operation. </w:t>
      </w:r>
      <w:r>
        <w:rPr>
          <w:rFonts w:ascii="Arial" w:hAnsi="Arial" w:cs="Arial"/>
        </w:rPr>
        <w:t>Two</w:t>
      </w:r>
      <w:r w:rsidR="002D7214">
        <w:rPr>
          <w:rFonts w:ascii="Arial" w:hAnsi="Arial" w:cs="Arial"/>
        </w:rPr>
        <w:t xml:space="preserve"> patients underwent a total of five </w:t>
      </w:r>
      <w:r w:rsidR="002D7214" w:rsidRPr="003265C9">
        <w:rPr>
          <w:rFonts w:ascii="Arial" w:hAnsi="Arial" w:cs="Arial"/>
        </w:rPr>
        <w:t>operation</w:t>
      </w:r>
      <w:r w:rsidR="002D7214">
        <w:rPr>
          <w:rFonts w:ascii="Arial" w:hAnsi="Arial" w:cs="Arial"/>
        </w:rPr>
        <w:t xml:space="preserve">s </w:t>
      </w:r>
      <w:r w:rsidR="002D7214" w:rsidRPr="003265C9">
        <w:rPr>
          <w:rFonts w:ascii="Arial" w:hAnsi="Arial" w:cs="Arial"/>
        </w:rPr>
        <w:t xml:space="preserve">due to recurrent ileal perforations, </w:t>
      </w:r>
      <w:r w:rsidR="00FB10BF">
        <w:rPr>
          <w:rFonts w:ascii="Arial" w:hAnsi="Arial" w:cs="Arial"/>
        </w:rPr>
        <w:t xml:space="preserve">anastomotic breakdowns, </w:t>
      </w:r>
      <w:r w:rsidR="002D7214" w:rsidRPr="003265C9">
        <w:rPr>
          <w:rFonts w:ascii="Arial" w:hAnsi="Arial" w:cs="Arial"/>
        </w:rPr>
        <w:t>fluid collection</w:t>
      </w:r>
      <w:r w:rsidR="00FB10BF">
        <w:rPr>
          <w:rFonts w:ascii="Arial" w:hAnsi="Arial" w:cs="Arial"/>
        </w:rPr>
        <w:t>s</w:t>
      </w:r>
      <w:r w:rsidR="002D7214" w:rsidRPr="003265C9">
        <w:rPr>
          <w:rFonts w:ascii="Arial" w:hAnsi="Arial" w:cs="Arial"/>
        </w:rPr>
        <w:t xml:space="preserve"> and adhesions.</w:t>
      </w:r>
      <w:r w:rsidR="00655AF2">
        <w:rPr>
          <w:rFonts w:ascii="Arial" w:hAnsi="Arial" w:cs="Arial"/>
        </w:rPr>
        <w:t xml:space="preserve"> </w:t>
      </w:r>
    </w:p>
    <w:p w14:paraId="21E854D5" w14:textId="77777777" w:rsidR="00310595" w:rsidRDefault="00310595" w:rsidP="002D7214">
      <w:pPr>
        <w:spacing w:after="0" w:line="480" w:lineRule="auto"/>
        <w:jc w:val="both"/>
        <w:rPr>
          <w:rFonts w:ascii="Arial" w:hAnsi="Arial" w:cs="Arial"/>
        </w:rPr>
      </w:pPr>
    </w:p>
    <w:p w14:paraId="721B5F57" w14:textId="56018ED7" w:rsidR="002D7214" w:rsidRDefault="002D7214" w:rsidP="002D7214">
      <w:pPr>
        <w:spacing w:after="0" w:line="480" w:lineRule="auto"/>
        <w:jc w:val="both"/>
        <w:rPr>
          <w:rFonts w:ascii="Arial" w:hAnsi="Arial" w:cs="Arial"/>
          <w:u w:val="single"/>
        </w:rPr>
      </w:pPr>
      <w:r w:rsidRPr="003265C9">
        <w:rPr>
          <w:rFonts w:ascii="Arial" w:hAnsi="Arial" w:cs="Arial"/>
          <w:u w:val="single"/>
        </w:rPr>
        <w:t>Microbiological</w:t>
      </w:r>
      <w:r w:rsidR="00AC7E7B">
        <w:rPr>
          <w:rFonts w:ascii="Arial" w:hAnsi="Arial" w:cs="Arial"/>
          <w:u w:val="single"/>
        </w:rPr>
        <w:t xml:space="preserve"> and molecular</w:t>
      </w:r>
      <w:r w:rsidRPr="003265C9">
        <w:rPr>
          <w:rFonts w:ascii="Arial" w:hAnsi="Arial" w:cs="Arial"/>
          <w:u w:val="single"/>
        </w:rPr>
        <w:t xml:space="preserve"> </w:t>
      </w:r>
      <w:r w:rsidR="00D45ACA">
        <w:rPr>
          <w:rFonts w:ascii="Arial" w:hAnsi="Arial" w:cs="Arial"/>
          <w:u w:val="single"/>
        </w:rPr>
        <w:t>confirmation</w:t>
      </w:r>
      <w:r w:rsidR="00D45ACA" w:rsidRPr="003265C9">
        <w:rPr>
          <w:rFonts w:ascii="Arial" w:hAnsi="Arial" w:cs="Arial"/>
          <w:u w:val="single"/>
        </w:rPr>
        <w:t xml:space="preserve"> </w:t>
      </w:r>
      <w:r w:rsidRPr="003265C9">
        <w:rPr>
          <w:rFonts w:ascii="Arial" w:hAnsi="Arial" w:cs="Arial"/>
          <w:u w:val="single"/>
        </w:rPr>
        <w:t xml:space="preserve">of </w:t>
      </w:r>
      <w:r w:rsidRPr="003265C9">
        <w:rPr>
          <w:rFonts w:ascii="Arial" w:hAnsi="Arial" w:cs="Arial"/>
          <w:i/>
          <w:u w:val="single"/>
        </w:rPr>
        <w:t>S</w:t>
      </w:r>
      <w:r w:rsidRPr="003265C9">
        <w:rPr>
          <w:rFonts w:ascii="Arial" w:hAnsi="Arial" w:cs="Arial"/>
          <w:u w:val="single"/>
        </w:rPr>
        <w:t xml:space="preserve">. Typhi </w:t>
      </w:r>
    </w:p>
    <w:p w14:paraId="30C69A21" w14:textId="6D4B91E1" w:rsidR="003F743C" w:rsidRDefault="00D45ACA" w:rsidP="002D7214">
      <w:pPr>
        <w:spacing w:after="0" w:line="480" w:lineRule="auto"/>
        <w:jc w:val="both"/>
        <w:rPr>
          <w:rFonts w:ascii="Arial" w:hAnsi="Arial" w:cs="Arial"/>
        </w:rPr>
      </w:pPr>
      <w:r>
        <w:rPr>
          <w:rFonts w:ascii="Arial" w:hAnsi="Arial" w:cs="Arial"/>
        </w:rPr>
        <w:t xml:space="preserve">Blood cultures </w:t>
      </w:r>
      <w:r w:rsidR="003B44FD">
        <w:rPr>
          <w:rFonts w:ascii="Arial" w:hAnsi="Arial" w:cs="Arial"/>
        </w:rPr>
        <w:t>were</w:t>
      </w:r>
      <w:r w:rsidR="003F743C">
        <w:rPr>
          <w:rFonts w:ascii="Arial" w:hAnsi="Arial" w:cs="Arial"/>
        </w:rPr>
        <w:t xml:space="preserve"> taken from 1</w:t>
      </w:r>
      <w:r w:rsidR="004D0F05">
        <w:rPr>
          <w:rFonts w:ascii="Arial" w:hAnsi="Arial" w:cs="Arial"/>
        </w:rPr>
        <w:t>4</w:t>
      </w:r>
      <w:r w:rsidR="003F743C">
        <w:rPr>
          <w:rFonts w:ascii="Arial" w:hAnsi="Arial" w:cs="Arial"/>
        </w:rPr>
        <w:t xml:space="preserve"> patients</w:t>
      </w:r>
      <w:r>
        <w:rPr>
          <w:rFonts w:ascii="Arial" w:hAnsi="Arial" w:cs="Arial"/>
        </w:rPr>
        <w:t xml:space="preserve"> on admission or on the hospital wards</w:t>
      </w:r>
      <w:r w:rsidR="003B44FD">
        <w:rPr>
          <w:rFonts w:ascii="Arial" w:hAnsi="Arial" w:cs="Arial"/>
        </w:rPr>
        <w:t xml:space="preserve"> and </w:t>
      </w:r>
      <w:r w:rsidR="002D7214" w:rsidRPr="003265C9">
        <w:rPr>
          <w:rFonts w:ascii="Arial" w:hAnsi="Arial" w:cs="Arial"/>
          <w:i/>
        </w:rPr>
        <w:t>S</w:t>
      </w:r>
      <w:r w:rsidR="002D7214" w:rsidRPr="003265C9">
        <w:rPr>
          <w:rFonts w:ascii="Arial" w:hAnsi="Arial" w:cs="Arial"/>
        </w:rPr>
        <w:t>. Typhi</w:t>
      </w:r>
      <w:r w:rsidR="003B44FD">
        <w:rPr>
          <w:rFonts w:ascii="Arial" w:hAnsi="Arial" w:cs="Arial"/>
        </w:rPr>
        <w:t xml:space="preserve"> was isolated from four, with </w:t>
      </w:r>
      <w:r>
        <w:rPr>
          <w:rFonts w:ascii="Arial" w:hAnsi="Arial" w:cs="Arial"/>
        </w:rPr>
        <w:t>two</w:t>
      </w:r>
      <w:r w:rsidR="003F743C">
        <w:rPr>
          <w:rFonts w:ascii="Arial" w:hAnsi="Arial" w:cs="Arial"/>
        </w:rPr>
        <w:t xml:space="preserve"> </w:t>
      </w:r>
      <w:r w:rsidR="003B44FD">
        <w:rPr>
          <w:rFonts w:ascii="Arial" w:hAnsi="Arial" w:cs="Arial"/>
        </w:rPr>
        <w:t xml:space="preserve">yielding </w:t>
      </w:r>
      <w:r w:rsidR="003F743C">
        <w:rPr>
          <w:rFonts w:ascii="Arial" w:hAnsi="Arial" w:cs="Arial"/>
        </w:rPr>
        <w:t xml:space="preserve">contaminants and </w:t>
      </w:r>
      <w:r>
        <w:rPr>
          <w:rFonts w:ascii="Arial" w:hAnsi="Arial" w:cs="Arial"/>
        </w:rPr>
        <w:t>eight</w:t>
      </w:r>
      <w:r w:rsidR="003F743C">
        <w:rPr>
          <w:rFonts w:ascii="Arial" w:hAnsi="Arial" w:cs="Arial"/>
        </w:rPr>
        <w:t xml:space="preserve"> no bacterial growth. </w:t>
      </w:r>
      <w:r w:rsidR="002222B6">
        <w:rPr>
          <w:rFonts w:ascii="Arial" w:hAnsi="Arial" w:cs="Arial"/>
        </w:rPr>
        <w:t>Eleven</w:t>
      </w:r>
      <w:r>
        <w:rPr>
          <w:rFonts w:ascii="Arial" w:hAnsi="Arial" w:cs="Arial"/>
        </w:rPr>
        <w:t xml:space="preserve"> </w:t>
      </w:r>
      <w:r w:rsidR="002D7214">
        <w:rPr>
          <w:rFonts w:ascii="Arial" w:hAnsi="Arial" w:cs="Arial"/>
        </w:rPr>
        <w:t>patients had i</w:t>
      </w:r>
      <w:r w:rsidR="002D7214" w:rsidRPr="003265C9">
        <w:rPr>
          <w:rFonts w:ascii="Arial" w:hAnsi="Arial" w:cs="Arial"/>
        </w:rPr>
        <w:t xml:space="preserve">ntraoperative blood cultures </w:t>
      </w:r>
      <w:r w:rsidR="002D7214">
        <w:rPr>
          <w:rFonts w:ascii="Arial" w:hAnsi="Arial" w:cs="Arial"/>
        </w:rPr>
        <w:t>taken</w:t>
      </w:r>
      <w:r w:rsidR="00725861">
        <w:rPr>
          <w:rFonts w:ascii="Arial" w:hAnsi="Arial" w:cs="Arial"/>
        </w:rPr>
        <w:t>.</w:t>
      </w:r>
      <w:r w:rsidR="002D7214">
        <w:rPr>
          <w:rFonts w:ascii="Arial" w:hAnsi="Arial" w:cs="Arial"/>
        </w:rPr>
        <w:t xml:space="preserve"> </w:t>
      </w:r>
      <w:r w:rsidR="00725861">
        <w:rPr>
          <w:rFonts w:ascii="Arial" w:hAnsi="Arial" w:cs="Arial"/>
        </w:rPr>
        <w:t>I</w:t>
      </w:r>
      <w:r w:rsidR="002D7214" w:rsidRPr="003265C9">
        <w:rPr>
          <w:rFonts w:ascii="Arial" w:hAnsi="Arial" w:cs="Arial"/>
        </w:rPr>
        <w:t xml:space="preserve">ntraoperative tissue samples </w:t>
      </w:r>
      <w:r w:rsidR="00725861">
        <w:rPr>
          <w:rFonts w:ascii="Arial" w:hAnsi="Arial" w:cs="Arial"/>
        </w:rPr>
        <w:t>were taken from</w:t>
      </w:r>
      <w:r w:rsidR="00AC7E7B">
        <w:rPr>
          <w:rFonts w:ascii="Arial" w:hAnsi="Arial" w:cs="Arial"/>
        </w:rPr>
        <w:t xml:space="preserve"> 19 patients</w:t>
      </w:r>
      <w:r w:rsidR="002D7214">
        <w:rPr>
          <w:rFonts w:ascii="Arial" w:hAnsi="Arial" w:cs="Arial"/>
        </w:rPr>
        <w:t xml:space="preserve">. </w:t>
      </w:r>
      <w:r w:rsidR="003B44FD" w:rsidRPr="009802FE">
        <w:rPr>
          <w:rFonts w:ascii="Arial" w:hAnsi="Arial" w:cs="Arial"/>
          <w:i/>
          <w:iCs/>
        </w:rPr>
        <w:t>S</w:t>
      </w:r>
      <w:r w:rsidR="003B44FD">
        <w:rPr>
          <w:rFonts w:ascii="Arial" w:hAnsi="Arial" w:cs="Arial"/>
        </w:rPr>
        <w:t>. Typhi was not isolated from any of the</w:t>
      </w:r>
      <w:r w:rsidR="002D7214" w:rsidRPr="003265C9">
        <w:rPr>
          <w:rFonts w:ascii="Arial" w:hAnsi="Arial" w:cs="Arial"/>
        </w:rPr>
        <w:t xml:space="preserve"> </w:t>
      </w:r>
      <w:r w:rsidR="002D7214">
        <w:rPr>
          <w:rFonts w:ascii="Arial" w:hAnsi="Arial" w:cs="Arial"/>
        </w:rPr>
        <w:t xml:space="preserve">intraoperative blood </w:t>
      </w:r>
      <w:r w:rsidR="00D91A86">
        <w:rPr>
          <w:rFonts w:ascii="Arial" w:hAnsi="Arial" w:cs="Arial"/>
        </w:rPr>
        <w:t>or</w:t>
      </w:r>
      <w:r w:rsidR="002D7214">
        <w:rPr>
          <w:rFonts w:ascii="Arial" w:hAnsi="Arial" w:cs="Arial"/>
        </w:rPr>
        <w:t xml:space="preserve"> tissue samples</w:t>
      </w:r>
      <w:r w:rsidR="003B44FD">
        <w:rPr>
          <w:rFonts w:ascii="Arial" w:hAnsi="Arial" w:cs="Arial"/>
        </w:rPr>
        <w:t xml:space="preserve">, however </w:t>
      </w:r>
      <w:r w:rsidR="00D91A86">
        <w:rPr>
          <w:rFonts w:ascii="Arial" w:hAnsi="Arial" w:cs="Arial"/>
        </w:rPr>
        <w:t xml:space="preserve">other Enterobacteriaceae were identified in </w:t>
      </w:r>
      <w:r w:rsidR="002D2D87">
        <w:rPr>
          <w:rFonts w:ascii="Arial" w:hAnsi="Arial" w:cs="Arial"/>
        </w:rPr>
        <w:t>16 tissue samples</w:t>
      </w:r>
      <w:r w:rsidR="003B44FD">
        <w:rPr>
          <w:rFonts w:ascii="Arial" w:hAnsi="Arial" w:cs="Arial"/>
        </w:rPr>
        <w:t>.</w:t>
      </w:r>
    </w:p>
    <w:p w14:paraId="425D0057" w14:textId="77777777" w:rsidR="00725861" w:rsidRDefault="00725861" w:rsidP="002D7214">
      <w:pPr>
        <w:spacing w:after="0" w:line="480" w:lineRule="auto"/>
        <w:jc w:val="both"/>
        <w:rPr>
          <w:rFonts w:ascii="Arial" w:hAnsi="Arial" w:cs="Arial"/>
        </w:rPr>
      </w:pPr>
    </w:p>
    <w:p w14:paraId="7F414B63" w14:textId="3B08DF3C" w:rsidR="002D7214" w:rsidRDefault="002222B6" w:rsidP="002D7214">
      <w:pPr>
        <w:spacing w:after="0" w:line="480" w:lineRule="auto"/>
        <w:jc w:val="both"/>
        <w:rPr>
          <w:rFonts w:ascii="Arial" w:hAnsi="Arial" w:cs="Arial"/>
        </w:rPr>
      </w:pPr>
      <w:r>
        <w:rPr>
          <w:rFonts w:ascii="Arial" w:hAnsi="Arial" w:cs="Arial"/>
        </w:rPr>
        <w:t>Twenty-two</w:t>
      </w:r>
      <w:r w:rsidR="002D7214" w:rsidRPr="003265C9">
        <w:rPr>
          <w:rFonts w:ascii="Arial" w:hAnsi="Arial" w:cs="Arial"/>
        </w:rPr>
        <w:t xml:space="preserve"> intraoperative tissue samples from 19 patients were analysed by </w:t>
      </w:r>
      <w:r w:rsidR="002D7214">
        <w:rPr>
          <w:rFonts w:ascii="Arial" w:hAnsi="Arial" w:cs="Arial"/>
        </w:rPr>
        <w:t xml:space="preserve">multiplex </w:t>
      </w:r>
      <w:r w:rsidR="002D7214" w:rsidRPr="003265C9">
        <w:rPr>
          <w:rFonts w:ascii="Arial" w:hAnsi="Arial" w:cs="Arial"/>
        </w:rPr>
        <w:t xml:space="preserve">PCR. </w:t>
      </w:r>
      <w:r w:rsidR="002D7214" w:rsidRPr="00942211">
        <w:rPr>
          <w:rFonts w:ascii="Arial" w:hAnsi="Arial" w:cs="Arial"/>
          <w:i/>
        </w:rPr>
        <w:t>S</w:t>
      </w:r>
      <w:r w:rsidR="002D7214" w:rsidRPr="003265C9">
        <w:rPr>
          <w:rFonts w:ascii="Arial" w:hAnsi="Arial" w:cs="Arial"/>
        </w:rPr>
        <w:t xml:space="preserve">. Typhi DNA was detected in </w:t>
      </w:r>
      <w:r w:rsidR="00AC7E7B">
        <w:rPr>
          <w:rFonts w:ascii="Arial" w:hAnsi="Arial" w:cs="Arial"/>
        </w:rPr>
        <w:t xml:space="preserve">10 tested samples from </w:t>
      </w:r>
      <w:r w:rsidR="00D45ACA">
        <w:rPr>
          <w:rFonts w:ascii="Arial" w:hAnsi="Arial" w:cs="Arial"/>
        </w:rPr>
        <w:t xml:space="preserve">nine of </w:t>
      </w:r>
      <w:r w:rsidR="002D7214" w:rsidRPr="003265C9">
        <w:rPr>
          <w:rFonts w:ascii="Arial" w:hAnsi="Arial" w:cs="Arial"/>
        </w:rPr>
        <w:t>19 patients</w:t>
      </w:r>
      <w:r w:rsidR="00D45ACA">
        <w:rPr>
          <w:rFonts w:ascii="Arial" w:hAnsi="Arial" w:cs="Arial"/>
        </w:rPr>
        <w:t xml:space="preserve"> (47%)</w:t>
      </w:r>
      <w:r w:rsidR="002D7214" w:rsidRPr="003265C9">
        <w:rPr>
          <w:rFonts w:ascii="Arial" w:hAnsi="Arial" w:cs="Arial"/>
        </w:rPr>
        <w:t xml:space="preserve">. An additional </w:t>
      </w:r>
      <w:r w:rsidR="00D45ACA">
        <w:rPr>
          <w:rFonts w:ascii="Arial" w:hAnsi="Arial" w:cs="Arial"/>
        </w:rPr>
        <w:t>three</w:t>
      </w:r>
      <w:r w:rsidR="003F743C">
        <w:rPr>
          <w:rFonts w:ascii="Arial" w:hAnsi="Arial" w:cs="Arial"/>
        </w:rPr>
        <w:t xml:space="preserve"> </w:t>
      </w:r>
      <w:r w:rsidR="00AC7E7B">
        <w:rPr>
          <w:rFonts w:ascii="Arial" w:hAnsi="Arial" w:cs="Arial"/>
        </w:rPr>
        <w:t>tissue</w:t>
      </w:r>
      <w:r w:rsidR="003F743C">
        <w:rPr>
          <w:rFonts w:ascii="Arial" w:hAnsi="Arial" w:cs="Arial"/>
        </w:rPr>
        <w:t xml:space="preserve"> samples </w:t>
      </w:r>
      <w:r w:rsidR="002D7214" w:rsidRPr="003265C9">
        <w:rPr>
          <w:rFonts w:ascii="Arial" w:hAnsi="Arial" w:cs="Arial"/>
        </w:rPr>
        <w:t>were positive for the pan-</w:t>
      </w:r>
      <w:r w:rsidR="002D7214" w:rsidRPr="00097D29">
        <w:rPr>
          <w:rFonts w:ascii="Arial" w:hAnsi="Arial" w:cs="Arial"/>
          <w:i/>
        </w:rPr>
        <w:t>Salmonella</w:t>
      </w:r>
      <w:r w:rsidR="002D7214" w:rsidRPr="003265C9">
        <w:rPr>
          <w:rFonts w:ascii="Arial" w:hAnsi="Arial" w:cs="Arial"/>
        </w:rPr>
        <w:t xml:space="preserve"> </w:t>
      </w:r>
      <w:proofErr w:type="spellStart"/>
      <w:r w:rsidR="002D7214" w:rsidRPr="003265C9">
        <w:rPr>
          <w:rFonts w:ascii="Arial" w:hAnsi="Arial" w:cs="Arial"/>
        </w:rPr>
        <w:t>invasin</w:t>
      </w:r>
      <w:proofErr w:type="spellEnd"/>
      <w:r w:rsidR="002D7214" w:rsidRPr="003265C9">
        <w:rPr>
          <w:rFonts w:ascii="Arial" w:hAnsi="Arial" w:cs="Arial"/>
        </w:rPr>
        <w:t xml:space="preserve"> A gene. </w:t>
      </w:r>
      <w:r w:rsidR="00D45ACA">
        <w:rPr>
          <w:rFonts w:ascii="Arial" w:hAnsi="Arial" w:cs="Arial"/>
        </w:rPr>
        <w:t>Overall</w:t>
      </w:r>
      <w:r w:rsidR="002D7214" w:rsidRPr="0087499D">
        <w:rPr>
          <w:rFonts w:ascii="Arial" w:hAnsi="Arial" w:cs="Arial"/>
        </w:rPr>
        <w:t>, 11</w:t>
      </w:r>
      <w:r w:rsidR="00D45ACA" w:rsidRPr="0087499D">
        <w:rPr>
          <w:rFonts w:ascii="Arial" w:hAnsi="Arial" w:cs="Arial"/>
        </w:rPr>
        <w:t xml:space="preserve"> of </w:t>
      </w:r>
      <w:r w:rsidR="002D7214" w:rsidRPr="0087499D">
        <w:rPr>
          <w:rFonts w:ascii="Arial" w:hAnsi="Arial" w:cs="Arial"/>
        </w:rPr>
        <w:t>2</w:t>
      </w:r>
      <w:r w:rsidR="002D2D87" w:rsidRPr="0087499D">
        <w:rPr>
          <w:rFonts w:ascii="Arial" w:hAnsi="Arial" w:cs="Arial"/>
        </w:rPr>
        <w:t>2</w:t>
      </w:r>
      <w:r w:rsidR="00D45ACA" w:rsidRPr="0087499D">
        <w:rPr>
          <w:rFonts w:ascii="Arial" w:hAnsi="Arial" w:cs="Arial"/>
        </w:rPr>
        <w:t xml:space="preserve"> </w:t>
      </w:r>
      <w:r w:rsidR="002D2D87" w:rsidRPr="0087499D">
        <w:rPr>
          <w:rFonts w:ascii="Arial" w:hAnsi="Arial" w:cs="Arial"/>
        </w:rPr>
        <w:t xml:space="preserve">patients </w:t>
      </w:r>
      <w:r w:rsidR="002D7214" w:rsidRPr="0087499D">
        <w:rPr>
          <w:rFonts w:ascii="Arial" w:hAnsi="Arial" w:cs="Arial"/>
        </w:rPr>
        <w:t>(</w:t>
      </w:r>
      <w:r w:rsidR="002D2D87" w:rsidRPr="0087499D">
        <w:rPr>
          <w:rFonts w:ascii="Arial" w:hAnsi="Arial" w:cs="Arial"/>
        </w:rPr>
        <w:t>50</w:t>
      </w:r>
      <w:r w:rsidR="002D7214" w:rsidRPr="0087499D">
        <w:rPr>
          <w:rFonts w:ascii="Arial" w:hAnsi="Arial" w:cs="Arial"/>
        </w:rPr>
        <w:t>%)</w:t>
      </w:r>
      <w:r w:rsidR="002D7214" w:rsidRPr="00C83590">
        <w:rPr>
          <w:rFonts w:ascii="Arial" w:hAnsi="Arial" w:cs="Arial"/>
        </w:rPr>
        <w:t xml:space="preserve"> had</w:t>
      </w:r>
      <w:r w:rsidR="002D2D87" w:rsidRPr="00C83590">
        <w:rPr>
          <w:rFonts w:ascii="Arial" w:hAnsi="Arial" w:cs="Arial"/>
        </w:rPr>
        <w:t xml:space="preserve"> </w:t>
      </w:r>
      <w:r w:rsidR="001A1119">
        <w:rPr>
          <w:rFonts w:ascii="Arial" w:hAnsi="Arial" w:cs="Arial"/>
        </w:rPr>
        <w:t xml:space="preserve">a diagnosis of </w:t>
      </w:r>
      <w:r w:rsidR="00D45ACA" w:rsidRPr="0087499D">
        <w:rPr>
          <w:rFonts w:ascii="Arial" w:hAnsi="Arial" w:cs="Arial"/>
        </w:rPr>
        <w:t>typhoid fever</w:t>
      </w:r>
      <w:r w:rsidR="002D7214" w:rsidRPr="0087499D">
        <w:rPr>
          <w:rFonts w:ascii="Arial" w:hAnsi="Arial" w:cs="Arial"/>
        </w:rPr>
        <w:t xml:space="preserve"> </w:t>
      </w:r>
      <w:r w:rsidR="001A1119">
        <w:rPr>
          <w:rFonts w:ascii="Arial" w:hAnsi="Arial" w:cs="Arial"/>
        </w:rPr>
        <w:t>made</w:t>
      </w:r>
      <w:r w:rsidR="00D45ACA" w:rsidRPr="00BC0C57">
        <w:rPr>
          <w:rFonts w:ascii="Arial" w:hAnsi="Arial" w:cs="Arial"/>
        </w:rPr>
        <w:t xml:space="preserve"> </w:t>
      </w:r>
      <w:r w:rsidR="002D7214" w:rsidRPr="0087499D">
        <w:rPr>
          <w:rFonts w:ascii="Arial" w:hAnsi="Arial" w:cs="Arial"/>
        </w:rPr>
        <w:t>by either blood culture,</w:t>
      </w:r>
      <w:r w:rsidR="002D7214">
        <w:rPr>
          <w:rFonts w:ascii="Arial" w:hAnsi="Arial" w:cs="Arial"/>
        </w:rPr>
        <w:t xml:space="preserve"> tissue PCR or both</w:t>
      </w:r>
      <w:r w:rsidR="00D45ACA">
        <w:rPr>
          <w:rFonts w:ascii="Arial" w:hAnsi="Arial" w:cs="Arial"/>
        </w:rPr>
        <w:t xml:space="preserve"> tests</w:t>
      </w:r>
      <w:r w:rsidR="002D7214">
        <w:rPr>
          <w:rFonts w:ascii="Arial" w:hAnsi="Arial" w:cs="Arial"/>
        </w:rPr>
        <w:t xml:space="preserve">. </w:t>
      </w:r>
    </w:p>
    <w:p w14:paraId="6CB4353C" w14:textId="77777777" w:rsidR="00725861" w:rsidRPr="003265C9" w:rsidRDefault="00725861" w:rsidP="002D7214">
      <w:pPr>
        <w:spacing w:after="0" w:line="480" w:lineRule="auto"/>
        <w:jc w:val="both"/>
        <w:rPr>
          <w:rFonts w:ascii="Arial" w:hAnsi="Arial" w:cs="Arial"/>
        </w:rPr>
      </w:pPr>
    </w:p>
    <w:p w14:paraId="0FC97203" w14:textId="0393FD02" w:rsidR="00D91A86" w:rsidRPr="003265C9" w:rsidRDefault="00D91A86" w:rsidP="00D91A86">
      <w:pPr>
        <w:spacing w:after="0" w:line="480" w:lineRule="auto"/>
        <w:jc w:val="both"/>
        <w:rPr>
          <w:rFonts w:ascii="Arial" w:hAnsi="Arial" w:cs="Arial"/>
          <w:u w:val="single"/>
        </w:rPr>
      </w:pPr>
      <w:r>
        <w:rPr>
          <w:rFonts w:ascii="Arial" w:hAnsi="Arial" w:cs="Arial"/>
          <w:u w:val="single"/>
        </w:rPr>
        <w:t>Mortality and postoperative c</w:t>
      </w:r>
      <w:r w:rsidRPr="003265C9">
        <w:rPr>
          <w:rFonts w:ascii="Arial" w:hAnsi="Arial" w:cs="Arial"/>
          <w:u w:val="single"/>
        </w:rPr>
        <w:t>omplications</w:t>
      </w:r>
    </w:p>
    <w:p w14:paraId="70B1E2DE" w14:textId="06E3F611" w:rsidR="003D3E01" w:rsidRDefault="003D3E01" w:rsidP="00D91A86">
      <w:pPr>
        <w:spacing w:after="0" w:line="480" w:lineRule="auto"/>
        <w:jc w:val="both"/>
        <w:rPr>
          <w:rFonts w:ascii="Arial" w:hAnsi="Arial" w:cs="Arial"/>
        </w:rPr>
      </w:pPr>
      <w:r>
        <w:rPr>
          <w:rFonts w:ascii="Arial" w:hAnsi="Arial" w:cs="Arial"/>
        </w:rPr>
        <w:t>Three of the 23 patients (13%) died</w:t>
      </w:r>
      <w:r w:rsidR="00D91A86">
        <w:rPr>
          <w:rFonts w:ascii="Arial" w:hAnsi="Arial" w:cs="Arial"/>
        </w:rPr>
        <w:t>. A</w:t>
      </w:r>
      <w:r w:rsidR="00D91A86" w:rsidRPr="003265C9">
        <w:rPr>
          <w:rFonts w:ascii="Arial" w:hAnsi="Arial" w:cs="Arial"/>
        </w:rPr>
        <w:t xml:space="preserve"> </w:t>
      </w:r>
      <w:r w:rsidR="00D91A86">
        <w:rPr>
          <w:rFonts w:ascii="Arial" w:hAnsi="Arial" w:cs="Arial"/>
        </w:rPr>
        <w:t>17</w:t>
      </w:r>
      <w:r w:rsidR="002A1BCE">
        <w:rPr>
          <w:rFonts w:ascii="Arial" w:hAnsi="Arial" w:cs="Arial"/>
        </w:rPr>
        <w:t>-</w:t>
      </w:r>
      <w:r w:rsidR="00D91A86">
        <w:rPr>
          <w:rFonts w:ascii="Arial" w:hAnsi="Arial" w:cs="Arial"/>
        </w:rPr>
        <w:t>year</w:t>
      </w:r>
      <w:r w:rsidR="002A1BCE">
        <w:rPr>
          <w:rFonts w:ascii="Arial" w:hAnsi="Arial" w:cs="Arial"/>
        </w:rPr>
        <w:t>-</w:t>
      </w:r>
      <w:r w:rsidR="00D91A86">
        <w:rPr>
          <w:rFonts w:ascii="Arial" w:hAnsi="Arial" w:cs="Arial"/>
        </w:rPr>
        <w:t>old male</w:t>
      </w:r>
      <w:r w:rsidR="00D91A86" w:rsidRPr="003265C9">
        <w:rPr>
          <w:rFonts w:ascii="Arial" w:hAnsi="Arial" w:cs="Arial"/>
        </w:rPr>
        <w:t xml:space="preserve"> died</w:t>
      </w:r>
      <w:r w:rsidR="00D91A86">
        <w:rPr>
          <w:rFonts w:ascii="Arial" w:hAnsi="Arial" w:cs="Arial"/>
        </w:rPr>
        <w:t xml:space="preserve"> from sepsis</w:t>
      </w:r>
      <w:r w:rsidR="00D91A86" w:rsidRPr="003265C9">
        <w:rPr>
          <w:rFonts w:ascii="Arial" w:hAnsi="Arial" w:cs="Arial"/>
        </w:rPr>
        <w:t xml:space="preserve"> </w:t>
      </w:r>
      <w:r w:rsidR="002A1BCE">
        <w:rPr>
          <w:rFonts w:ascii="Arial" w:hAnsi="Arial" w:cs="Arial"/>
        </w:rPr>
        <w:t>two</w:t>
      </w:r>
      <w:r w:rsidR="00D91A86">
        <w:rPr>
          <w:rFonts w:ascii="Arial" w:hAnsi="Arial" w:cs="Arial"/>
        </w:rPr>
        <w:t xml:space="preserve"> days post initial laparotomy</w:t>
      </w:r>
      <w:r w:rsidR="00D91A86" w:rsidRPr="003265C9">
        <w:rPr>
          <w:rFonts w:ascii="Arial" w:hAnsi="Arial" w:cs="Arial"/>
        </w:rPr>
        <w:t xml:space="preserve">. A </w:t>
      </w:r>
      <w:r w:rsidR="00D91A86">
        <w:rPr>
          <w:rFonts w:ascii="Arial" w:hAnsi="Arial" w:cs="Arial"/>
        </w:rPr>
        <w:t>43</w:t>
      </w:r>
      <w:r w:rsidR="002A1BCE">
        <w:rPr>
          <w:rFonts w:ascii="Arial" w:hAnsi="Arial" w:cs="Arial"/>
        </w:rPr>
        <w:t>-</w:t>
      </w:r>
      <w:r w:rsidR="00D91A86" w:rsidRPr="003265C9">
        <w:rPr>
          <w:rFonts w:ascii="Arial" w:hAnsi="Arial" w:cs="Arial"/>
        </w:rPr>
        <w:t>year</w:t>
      </w:r>
      <w:r w:rsidR="002A1BCE">
        <w:rPr>
          <w:rFonts w:ascii="Arial" w:hAnsi="Arial" w:cs="Arial"/>
        </w:rPr>
        <w:t>-</w:t>
      </w:r>
      <w:r w:rsidR="00D91A86" w:rsidRPr="003265C9">
        <w:rPr>
          <w:rFonts w:ascii="Arial" w:hAnsi="Arial" w:cs="Arial"/>
        </w:rPr>
        <w:t xml:space="preserve">old </w:t>
      </w:r>
      <w:r w:rsidR="00D91A86">
        <w:rPr>
          <w:rFonts w:ascii="Arial" w:hAnsi="Arial" w:cs="Arial"/>
        </w:rPr>
        <w:t>male, who additionally had disseminated malignancy</w:t>
      </w:r>
      <w:r w:rsidR="002A1BCE">
        <w:rPr>
          <w:rFonts w:ascii="Arial" w:hAnsi="Arial" w:cs="Arial"/>
        </w:rPr>
        <w:t>,</w:t>
      </w:r>
      <w:r w:rsidR="00D91A86" w:rsidRPr="003265C9">
        <w:rPr>
          <w:rFonts w:ascii="Arial" w:hAnsi="Arial" w:cs="Arial"/>
        </w:rPr>
        <w:t xml:space="preserve"> </w:t>
      </w:r>
      <w:r w:rsidR="00D91A86">
        <w:rPr>
          <w:rFonts w:ascii="Arial" w:hAnsi="Arial" w:cs="Arial"/>
        </w:rPr>
        <w:t xml:space="preserve">died post </w:t>
      </w:r>
      <w:r w:rsidR="00D91A86" w:rsidRPr="003265C9">
        <w:rPr>
          <w:rFonts w:ascii="Arial" w:hAnsi="Arial" w:cs="Arial"/>
        </w:rPr>
        <w:t xml:space="preserve">second laparotomy. </w:t>
      </w:r>
      <w:r>
        <w:rPr>
          <w:rFonts w:ascii="Arial" w:hAnsi="Arial" w:cs="Arial"/>
        </w:rPr>
        <w:t>These two patients had confirmed typhoid infection</w:t>
      </w:r>
      <w:r w:rsidR="0088405B">
        <w:rPr>
          <w:rFonts w:ascii="Arial" w:hAnsi="Arial" w:cs="Arial"/>
        </w:rPr>
        <w:t>, representing a case fatality rate of 18% in patients with confirmed typhoid</w:t>
      </w:r>
      <w:r>
        <w:rPr>
          <w:rFonts w:ascii="Arial" w:hAnsi="Arial" w:cs="Arial"/>
        </w:rPr>
        <w:t xml:space="preserve">. </w:t>
      </w:r>
      <w:r w:rsidR="00D91A86">
        <w:rPr>
          <w:rFonts w:ascii="Arial" w:hAnsi="Arial" w:cs="Arial"/>
        </w:rPr>
        <w:t>A 17</w:t>
      </w:r>
      <w:r w:rsidR="002A1BCE">
        <w:rPr>
          <w:rFonts w:ascii="Arial" w:hAnsi="Arial" w:cs="Arial"/>
        </w:rPr>
        <w:t>-</w:t>
      </w:r>
      <w:r w:rsidR="00D91A86">
        <w:rPr>
          <w:rFonts w:ascii="Arial" w:hAnsi="Arial" w:cs="Arial"/>
        </w:rPr>
        <w:t>year</w:t>
      </w:r>
      <w:r w:rsidR="002A1BCE">
        <w:rPr>
          <w:rFonts w:ascii="Arial" w:hAnsi="Arial" w:cs="Arial"/>
        </w:rPr>
        <w:t>-</w:t>
      </w:r>
      <w:r w:rsidR="00D91A86">
        <w:rPr>
          <w:rFonts w:ascii="Arial" w:hAnsi="Arial" w:cs="Arial"/>
        </w:rPr>
        <w:t>old male</w:t>
      </w:r>
      <w:r w:rsidR="00D91A86" w:rsidRPr="003265C9">
        <w:rPr>
          <w:rFonts w:ascii="Arial" w:hAnsi="Arial" w:cs="Arial"/>
        </w:rPr>
        <w:t xml:space="preserve"> had </w:t>
      </w:r>
      <w:r w:rsidR="00D91A86">
        <w:rPr>
          <w:rFonts w:ascii="Arial" w:hAnsi="Arial" w:cs="Arial"/>
        </w:rPr>
        <w:t xml:space="preserve">multiple </w:t>
      </w:r>
      <w:r w:rsidR="00D91A86" w:rsidRPr="003265C9">
        <w:rPr>
          <w:rFonts w:ascii="Arial" w:hAnsi="Arial" w:cs="Arial"/>
        </w:rPr>
        <w:t xml:space="preserve">recurrences </w:t>
      </w:r>
      <w:r w:rsidR="00D91A86">
        <w:rPr>
          <w:rFonts w:ascii="Arial" w:hAnsi="Arial" w:cs="Arial"/>
        </w:rPr>
        <w:t xml:space="preserve">of </w:t>
      </w:r>
      <w:r w:rsidR="00D91A86" w:rsidRPr="003265C9">
        <w:rPr>
          <w:rFonts w:ascii="Arial" w:hAnsi="Arial" w:cs="Arial"/>
        </w:rPr>
        <w:t>perforations</w:t>
      </w:r>
      <w:r w:rsidR="00D91A86">
        <w:rPr>
          <w:rFonts w:ascii="Arial" w:hAnsi="Arial" w:cs="Arial"/>
        </w:rPr>
        <w:t xml:space="preserve"> and died after his fifth laparotomy, </w:t>
      </w:r>
      <w:r w:rsidR="002A1BCE">
        <w:rPr>
          <w:rFonts w:ascii="Arial" w:hAnsi="Arial" w:cs="Arial"/>
        </w:rPr>
        <w:t xml:space="preserve">six </w:t>
      </w:r>
      <w:r w:rsidR="00D91A86">
        <w:rPr>
          <w:rFonts w:ascii="Arial" w:hAnsi="Arial" w:cs="Arial"/>
        </w:rPr>
        <w:t>weeks after initial admission to the hospital.</w:t>
      </w:r>
      <w:r>
        <w:rPr>
          <w:rFonts w:ascii="Arial" w:hAnsi="Arial" w:cs="Arial"/>
        </w:rPr>
        <w:t xml:space="preserve"> This patient had a negative admission blood culture, </w:t>
      </w:r>
      <w:r w:rsidR="00EF0EDB">
        <w:rPr>
          <w:rFonts w:ascii="Arial" w:hAnsi="Arial" w:cs="Arial"/>
        </w:rPr>
        <w:t xml:space="preserve">and </w:t>
      </w:r>
      <w:r>
        <w:rPr>
          <w:rFonts w:ascii="Arial" w:hAnsi="Arial" w:cs="Arial"/>
        </w:rPr>
        <w:t xml:space="preserve">no intraoperative tissue </w:t>
      </w:r>
      <w:r w:rsidR="00EF0EDB">
        <w:rPr>
          <w:rFonts w:ascii="Arial" w:hAnsi="Arial" w:cs="Arial"/>
        </w:rPr>
        <w:t xml:space="preserve">was submitted </w:t>
      </w:r>
      <w:r>
        <w:rPr>
          <w:rFonts w:ascii="Arial" w:hAnsi="Arial" w:cs="Arial"/>
        </w:rPr>
        <w:t xml:space="preserve">in </w:t>
      </w:r>
      <w:r w:rsidR="00EF0EDB">
        <w:rPr>
          <w:rFonts w:ascii="Arial" w:hAnsi="Arial" w:cs="Arial"/>
        </w:rPr>
        <w:t>t</w:t>
      </w:r>
      <w:r>
        <w:rPr>
          <w:rFonts w:ascii="Arial" w:hAnsi="Arial" w:cs="Arial"/>
        </w:rPr>
        <w:t>his case.</w:t>
      </w:r>
      <w:r w:rsidR="00D91A86">
        <w:rPr>
          <w:rFonts w:ascii="Arial" w:hAnsi="Arial" w:cs="Arial"/>
        </w:rPr>
        <w:t xml:space="preserve"> </w:t>
      </w:r>
    </w:p>
    <w:p w14:paraId="2E66DCFB" w14:textId="77777777" w:rsidR="0088405B" w:rsidRDefault="0088405B" w:rsidP="00D91A86">
      <w:pPr>
        <w:spacing w:after="0" w:line="480" w:lineRule="auto"/>
        <w:jc w:val="both"/>
        <w:rPr>
          <w:rFonts w:ascii="Arial" w:hAnsi="Arial" w:cs="Arial"/>
        </w:rPr>
      </w:pPr>
    </w:p>
    <w:p w14:paraId="20B38F9D" w14:textId="1C3FC1DD" w:rsidR="002D7214" w:rsidRDefault="00D91A86" w:rsidP="00726E53">
      <w:pPr>
        <w:spacing w:after="0" w:line="480" w:lineRule="auto"/>
        <w:jc w:val="both"/>
        <w:rPr>
          <w:rFonts w:ascii="Arial" w:hAnsi="Arial" w:cs="Arial"/>
        </w:rPr>
      </w:pPr>
      <w:r>
        <w:rPr>
          <w:rFonts w:ascii="Arial" w:hAnsi="Arial" w:cs="Arial"/>
        </w:rPr>
        <w:lastRenderedPageBreak/>
        <w:t>There were four</w:t>
      </w:r>
      <w:r w:rsidRPr="003265C9">
        <w:rPr>
          <w:rFonts w:ascii="Arial" w:hAnsi="Arial" w:cs="Arial"/>
        </w:rPr>
        <w:t xml:space="preserve"> </w:t>
      </w:r>
      <w:r>
        <w:rPr>
          <w:rFonts w:ascii="Arial" w:hAnsi="Arial" w:cs="Arial"/>
        </w:rPr>
        <w:t>cases of post-operative</w:t>
      </w:r>
      <w:r w:rsidRPr="003265C9">
        <w:rPr>
          <w:rFonts w:ascii="Arial" w:hAnsi="Arial" w:cs="Arial"/>
        </w:rPr>
        <w:t xml:space="preserve"> pneumonia and </w:t>
      </w:r>
      <w:r>
        <w:rPr>
          <w:rFonts w:ascii="Arial" w:hAnsi="Arial" w:cs="Arial"/>
        </w:rPr>
        <w:t xml:space="preserve">a further three of </w:t>
      </w:r>
      <w:r w:rsidR="00784426">
        <w:rPr>
          <w:rFonts w:ascii="Arial" w:hAnsi="Arial" w:cs="Arial"/>
        </w:rPr>
        <w:t xml:space="preserve">severe </w:t>
      </w:r>
      <w:r w:rsidRPr="00784426">
        <w:rPr>
          <w:rFonts w:ascii="Arial" w:hAnsi="Arial" w:cs="Arial"/>
        </w:rPr>
        <w:t>sepsis</w:t>
      </w:r>
      <w:r w:rsidRPr="003265C9">
        <w:rPr>
          <w:rFonts w:ascii="Arial" w:hAnsi="Arial" w:cs="Arial"/>
        </w:rPr>
        <w:t xml:space="preserve">. </w:t>
      </w:r>
      <w:r>
        <w:rPr>
          <w:rFonts w:ascii="Arial" w:hAnsi="Arial" w:cs="Arial"/>
        </w:rPr>
        <w:t>Seven</w:t>
      </w:r>
      <w:r w:rsidRPr="003265C9">
        <w:rPr>
          <w:rFonts w:ascii="Arial" w:hAnsi="Arial" w:cs="Arial"/>
        </w:rPr>
        <w:t xml:space="preserve"> patients required admission</w:t>
      </w:r>
      <w:r>
        <w:rPr>
          <w:rFonts w:ascii="Arial" w:hAnsi="Arial" w:cs="Arial"/>
        </w:rPr>
        <w:t xml:space="preserve"> to the intensive care unit</w:t>
      </w:r>
      <w:r w:rsidRPr="003265C9">
        <w:rPr>
          <w:rFonts w:ascii="Arial" w:hAnsi="Arial" w:cs="Arial"/>
        </w:rPr>
        <w:t xml:space="preserve"> for respiratory support. </w:t>
      </w:r>
      <w:r>
        <w:rPr>
          <w:rFonts w:ascii="Arial" w:hAnsi="Arial" w:cs="Arial"/>
        </w:rPr>
        <w:t xml:space="preserve">Four patients had a Bogota bag fashioned for abdominal closure either after initial or after secondary surgeries. </w:t>
      </w:r>
      <w:r w:rsidR="002222B6">
        <w:rPr>
          <w:rFonts w:ascii="Arial" w:hAnsi="Arial" w:cs="Arial"/>
        </w:rPr>
        <w:t>Twelve</w:t>
      </w:r>
      <w:r w:rsidR="002222B6" w:rsidRPr="003265C9">
        <w:rPr>
          <w:rFonts w:ascii="Arial" w:hAnsi="Arial" w:cs="Arial"/>
        </w:rPr>
        <w:t xml:space="preserve"> </w:t>
      </w:r>
      <w:r w:rsidRPr="003265C9">
        <w:rPr>
          <w:rFonts w:ascii="Arial" w:hAnsi="Arial" w:cs="Arial"/>
        </w:rPr>
        <w:t>patients developed wound infection and 10</w:t>
      </w:r>
      <w:r w:rsidR="00C22200">
        <w:rPr>
          <w:rFonts w:ascii="Arial" w:hAnsi="Arial" w:cs="Arial"/>
        </w:rPr>
        <w:t xml:space="preserve"> </w:t>
      </w:r>
      <w:r w:rsidR="002A1BCE">
        <w:rPr>
          <w:rFonts w:ascii="Arial" w:hAnsi="Arial" w:cs="Arial"/>
        </w:rPr>
        <w:t xml:space="preserve">of </w:t>
      </w:r>
      <w:r w:rsidRPr="003265C9">
        <w:rPr>
          <w:rFonts w:ascii="Arial" w:hAnsi="Arial" w:cs="Arial"/>
        </w:rPr>
        <w:t xml:space="preserve">12 wound dehiscence. </w:t>
      </w:r>
      <w:r>
        <w:rPr>
          <w:rFonts w:ascii="Arial" w:hAnsi="Arial" w:cs="Arial"/>
        </w:rPr>
        <w:t>Nine patients developed malnutrition despite nutritional support and seven were discharged on nutritional supplements. The median duration of hospital stay was 21 days (</w:t>
      </w:r>
      <w:r w:rsidRPr="00784426">
        <w:rPr>
          <w:rFonts w:ascii="Arial" w:hAnsi="Arial" w:cs="Arial"/>
        </w:rPr>
        <w:t>range 4</w:t>
      </w:r>
      <w:r w:rsidR="002A1BCE">
        <w:rPr>
          <w:rFonts w:ascii="Arial" w:hAnsi="Arial" w:cs="Arial"/>
        </w:rPr>
        <w:t>-</w:t>
      </w:r>
      <w:r w:rsidRPr="00784426">
        <w:rPr>
          <w:rFonts w:ascii="Arial" w:hAnsi="Arial" w:cs="Arial"/>
        </w:rPr>
        <w:t>74 days</w:t>
      </w:r>
      <w:r>
        <w:rPr>
          <w:rFonts w:ascii="Arial" w:hAnsi="Arial" w:cs="Arial"/>
        </w:rPr>
        <w:t xml:space="preserve">). </w:t>
      </w:r>
    </w:p>
    <w:p w14:paraId="130EB4A8" w14:textId="77777777" w:rsidR="00814D84" w:rsidRPr="003265C9" w:rsidRDefault="00814D84" w:rsidP="00726E53">
      <w:pPr>
        <w:spacing w:after="0" w:line="480" w:lineRule="auto"/>
        <w:jc w:val="both"/>
        <w:rPr>
          <w:rFonts w:ascii="Arial" w:hAnsi="Arial" w:cs="Arial"/>
        </w:rPr>
      </w:pPr>
    </w:p>
    <w:p w14:paraId="4B906B13" w14:textId="54FCF31B" w:rsidR="002D7214" w:rsidRPr="0061167D" w:rsidRDefault="0061167D" w:rsidP="00726E53">
      <w:pPr>
        <w:spacing w:after="0" w:line="480" w:lineRule="auto"/>
        <w:jc w:val="both"/>
        <w:rPr>
          <w:rFonts w:ascii="Arial" w:hAnsi="Arial" w:cs="Arial"/>
        </w:rPr>
      </w:pPr>
      <w:r w:rsidRPr="0061167D">
        <w:rPr>
          <w:rFonts w:ascii="Arial" w:hAnsi="Arial" w:cs="Arial"/>
          <w:u w:val="single"/>
        </w:rPr>
        <w:t xml:space="preserve">Correlation of </w:t>
      </w:r>
      <w:r w:rsidRPr="00097D29">
        <w:rPr>
          <w:rFonts w:ascii="Arial" w:hAnsi="Arial" w:cs="Arial"/>
          <w:i/>
          <w:u w:val="single"/>
        </w:rPr>
        <w:t>S</w:t>
      </w:r>
      <w:r w:rsidRPr="0061167D">
        <w:rPr>
          <w:rFonts w:ascii="Arial" w:hAnsi="Arial" w:cs="Arial"/>
          <w:u w:val="single"/>
        </w:rPr>
        <w:t xml:space="preserve">. Typhi bloodstream infections and the intestinal perforation register in </w:t>
      </w:r>
      <w:r>
        <w:rPr>
          <w:rFonts w:ascii="Arial" w:hAnsi="Arial" w:cs="Arial"/>
          <w:u w:val="single"/>
        </w:rPr>
        <w:t>QECH</w:t>
      </w:r>
      <w:r w:rsidR="002D7214" w:rsidRPr="0061167D">
        <w:rPr>
          <w:rFonts w:ascii="Arial" w:hAnsi="Arial" w:cs="Arial"/>
          <w:u w:val="single"/>
        </w:rPr>
        <w:t xml:space="preserve"> </w:t>
      </w:r>
    </w:p>
    <w:p w14:paraId="4007EDD8" w14:textId="77777777" w:rsidR="006F1E23" w:rsidRPr="00223FC0" w:rsidRDefault="006F1E23" w:rsidP="006E489F">
      <w:pPr>
        <w:spacing w:after="0" w:line="480" w:lineRule="auto"/>
        <w:jc w:val="both"/>
        <w:rPr>
          <w:rFonts w:ascii="Arial" w:hAnsi="Arial" w:cs="Arial"/>
        </w:rPr>
      </w:pPr>
    </w:p>
    <w:p w14:paraId="0B3C59EE" w14:textId="18EFA5E6" w:rsidR="006F1E23" w:rsidRDefault="006F1E23" w:rsidP="006E489F">
      <w:pPr>
        <w:spacing w:line="480" w:lineRule="auto"/>
        <w:jc w:val="both"/>
        <w:rPr>
          <w:rFonts w:ascii="Arial" w:hAnsi="Arial" w:cs="Arial"/>
          <w:iCs/>
        </w:rPr>
      </w:pPr>
      <w:r w:rsidRPr="00E523E0">
        <w:rPr>
          <w:rFonts w:ascii="Arial" w:hAnsi="Arial" w:cs="Arial"/>
          <w:iCs/>
        </w:rPr>
        <w:t xml:space="preserve">Monthly counts of typhoid fever and intestinal perforations at QECH </w:t>
      </w:r>
      <w:r w:rsidR="004D0F05">
        <w:rPr>
          <w:rFonts w:ascii="Arial" w:hAnsi="Arial" w:cs="Arial"/>
          <w:iCs/>
        </w:rPr>
        <w:t xml:space="preserve">from </w:t>
      </w:r>
      <w:r w:rsidR="00416E35">
        <w:rPr>
          <w:rFonts w:ascii="Arial" w:hAnsi="Arial" w:cs="Arial"/>
          <w:iCs/>
        </w:rPr>
        <w:t xml:space="preserve">January 2008 </w:t>
      </w:r>
      <w:r w:rsidR="004D0F05">
        <w:rPr>
          <w:rFonts w:ascii="Arial" w:hAnsi="Arial" w:cs="Arial"/>
          <w:iCs/>
        </w:rPr>
        <w:t xml:space="preserve">to </w:t>
      </w:r>
      <w:r w:rsidR="00416E35">
        <w:rPr>
          <w:rFonts w:ascii="Arial" w:hAnsi="Arial" w:cs="Arial"/>
          <w:iCs/>
        </w:rPr>
        <w:t xml:space="preserve">December 2017 </w:t>
      </w:r>
      <w:r w:rsidRPr="00E523E0">
        <w:rPr>
          <w:rFonts w:ascii="Arial" w:hAnsi="Arial" w:cs="Arial"/>
          <w:iCs/>
        </w:rPr>
        <w:t xml:space="preserve">are shown in Figure </w:t>
      </w:r>
      <w:r>
        <w:rPr>
          <w:rFonts w:ascii="Arial" w:hAnsi="Arial" w:cs="Arial"/>
          <w:iCs/>
        </w:rPr>
        <w:t>2A</w:t>
      </w:r>
      <w:r w:rsidR="007C2B45">
        <w:rPr>
          <w:rFonts w:ascii="Arial" w:hAnsi="Arial" w:cs="Arial"/>
          <w:iCs/>
        </w:rPr>
        <w:t>;</w:t>
      </w:r>
      <w:r w:rsidR="008A1ECE">
        <w:rPr>
          <w:rFonts w:ascii="Arial" w:hAnsi="Arial" w:cs="Arial"/>
          <w:iCs/>
        </w:rPr>
        <w:t xml:space="preserve"> </w:t>
      </w:r>
      <w:r w:rsidR="007C2B45">
        <w:rPr>
          <w:rFonts w:ascii="Arial" w:hAnsi="Arial" w:cs="Arial"/>
          <w:iCs/>
        </w:rPr>
        <w:t xml:space="preserve">these </w:t>
      </w:r>
      <w:r w:rsidR="008A1ECE">
        <w:rPr>
          <w:rFonts w:ascii="Arial" w:hAnsi="Arial" w:cs="Arial"/>
          <w:iCs/>
        </w:rPr>
        <w:t xml:space="preserve">data </w:t>
      </w:r>
      <w:r w:rsidR="007C2B45">
        <w:rPr>
          <w:rFonts w:ascii="Arial" w:hAnsi="Arial" w:cs="Arial"/>
          <w:iCs/>
        </w:rPr>
        <w:t xml:space="preserve">are </w:t>
      </w:r>
      <w:r w:rsidR="008A1ECE">
        <w:rPr>
          <w:rFonts w:ascii="Arial" w:hAnsi="Arial" w:cs="Arial"/>
          <w:iCs/>
        </w:rPr>
        <w:t>included in Supplementary Table 1</w:t>
      </w:r>
      <w:r w:rsidRPr="00E523E0">
        <w:rPr>
          <w:rFonts w:ascii="Arial" w:hAnsi="Arial" w:cs="Arial"/>
          <w:iCs/>
        </w:rPr>
        <w:t>.</w:t>
      </w:r>
      <w:r>
        <w:rPr>
          <w:rFonts w:ascii="Arial" w:hAnsi="Arial" w:cs="Arial"/>
          <w:iCs/>
        </w:rPr>
        <w:t xml:space="preserve"> Results from the </w:t>
      </w:r>
      <w:r w:rsidR="007C2B45">
        <w:rPr>
          <w:rFonts w:ascii="Arial" w:hAnsi="Arial" w:cs="Arial"/>
          <w:iCs/>
        </w:rPr>
        <w:t xml:space="preserve">generalized linear </w:t>
      </w:r>
      <w:r>
        <w:rPr>
          <w:rFonts w:ascii="Arial" w:hAnsi="Arial" w:cs="Arial"/>
          <w:iCs/>
        </w:rPr>
        <w:t xml:space="preserve">model indicate </w:t>
      </w:r>
      <w:r w:rsidR="002D2D87">
        <w:rPr>
          <w:rFonts w:ascii="Arial" w:hAnsi="Arial" w:cs="Arial"/>
          <w:iCs/>
        </w:rPr>
        <w:t xml:space="preserve">that </w:t>
      </w:r>
      <w:r>
        <w:rPr>
          <w:rFonts w:ascii="Arial" w:hAnsi="Arial" w:cs="Arial"/>
          <w:iCs/>
        </w:rPr>
        <w:t>m</w:t>
      </w:r>
      <w:r w:rsidRPr="00E523E0">
        <w:rPr>
          <w:rFonts w:ascii="Arial" w:hAnsi="Arial" w:cs="Arial"/>
          <w:iCs/>
        </w:rPr>
        <w:t>onthly case counts</w:t>
      </w:r>
      <w:r w:rsidR="003B44FD">
        <w:rPr>
          <w:rFonts w:ascii="Arial" w:hAnsi="Arial" w:cs="Arial"/>
          <w:iCs/>
        </w:rPr>
        <w:t xml:space="preserve"> of </w:t>
      </w:r>
      <w:r w:rsidR="003B44FD">
        <w:rPr>
          <w:rFonts w:ascii="Arial" w:hAnsi="Arial" w:cs="Arial"/>
          <w:i/>
        </w:rPr>
        <w:t>S</w:t>
      </w:r>
      <w:r w:rsidR="003B44FD">
        <w:rPr>
          <w:rFonts w:ascii="Arial" w:hAnsi="Arial" w:cs="Arial"/>
          <w:iCs/>
        </w:rPr>
        <w:t xml:space="preserve">. Typhi </w:t>
      </w:r>
      <w:r w:rsidRPr="00E523E0">
        <w:rPr>
          <w:rFonts w:ascii="Arial" w:hAnsi="Arial" w:cs="Arial"/>
          <w:iCs/>
        </w:rPr>
        <w:t>are predictive of monthly intestinal perforations (p&lt;0.001</w:t>
      </w:r>
      <w:r>
        <w:rPr>
          <w:rFonts w:ascii="Arial" w:hAnsi="Arial" w:cs="Arial"/>
          <w:iCs/>
        </w:rPr>
        <w:t>, Table 2</w:t>
      </w:r>
      <w:r w:rsidRPr="00E523E0">
        <w:rPr>
          <w:rFonts w:ascii="Arial" w:hAnsi="Arial" w:cs="Arial"/>
          <w:iCs/>
        </w:rPr>
        <w:t xml:space="preserve">). The intercept </w:t>
      </w:r>
      <w:proofErr w:type="gramStart"/>
      <w:r w:rsidRPr="00E523E0">
        <w:rPr>
          <w:rFonts w:ascii="Arial" w:hAnsi="Arial" w:cs="Arial"/>
          <w:iCs/>
        </w:rPr>
        <w:t>estimate</w:t>
      </w:r>
      <w:proofErr w:type="gramEnd"/>
      <w:r w:rsidRPr="00E523E0">
        <w:rPr>
          <w:rFonts w:ascii="Arial" w:hAnsi="Arial" w:cs="Arial"/>
          <w:iCs/>
        </w:rPr>
        <w:t xml:space="preserve"> of 1.5 indicates</w:t>
      </w:r>
      <w:r w:rsidR="007C2B45">
        <w:rPr>
          <w:rFonts w:ascii="Arial" w:hAnsi="Arial" w:cs="Arial"/>
          <w:iCs/>
        </w:rPr>
        <w:t xml:space="preserve"> that</w:t>
      </w:r>
      <w:r w:rsidRPr="00E523E0">
        <w:rPr>
          <w:rFonts w:ascii="Arial" w:hAnsi="Arial" w:cs="Arial"/>
          <w:iCs/>
        </w:rPr>
        <w:t xml:space="preserve"> 1.5</w:t>
      </w:r>
      <w:r>
        <w:rPr>
          <w:rFonts w:ascii="Arial" w:hAnsi="Arial" w:cs="Arial"/>
          <w:iCs/>
        </w:rPr>
        <w:t xml:space="preserve"> [95% CI: 1.16 - 1.85]</w:t>
      </w:r>
      <w:r w:rsidRPr="00E523E0">
        <w:rPr>
          <w:rFonts w:ascii="Arial" w:hAnsi="Arial" w:cs="Arial"/>
          <w:iCs/>
        </w:rPr>
        <w:t xml:space="preserve"> intestinal perforations occur each month, independent of typhoid cases. The model estimates</w:t>
      </w:r>
      <w:r w:rsidR="007C2B45">
        <w:rPr>
          <w:rFonts w:ascii="Arial" w:hAnsi="Arial" w:cs="Arial"/>
          <w:iCs/>
        </w:rPr>
        <w:t xml:space="preserve"> that</w:t>
      </w:r>
      <w:r w:rsidRPr="00E523E0">
        <w:rPr>
          <w:rFonts w:ascii="Arial" w:hAnsi="Arial" w:cs="Arial"/>
          <w:iCs/>
        </w:rPr>
        <w:t xml:space="preserve"> for every </w:t>
      </w:r>
      <w:r w:rsidR="003B44FD">
        <w:rPr>
          <w:rFonts w:ascii="Arial" w:hAnsi="Arial" w:cs="Arial"/>
          <w:iCs/>
        </w:rPr>
        <w:t>culture confirmed</w:t>
      </w:r>
      <w:r w:rsidRPr="00E523E0">
        <w:rPr>
          <w:rFonts w:ascii="Arial" w:hAnsi="Arial" w:cs="Arial"/>
          <w:iCs/>
        </w:rPr>
        <w:t xml:space="preserve"> case</w:t>
      </w:r>
      <w:r w:rsidR="003B44FD">
        <w:rPr>
          <w:rFonts w:ascii="Arial" w:hAnsi="Arial" w:cs="Arial"/>
          <w:iCs/>
        </w:rPr>
        <w:t xml:space="preserve"> of typhoid</w:t>
      </w:r>
      <w:r w:rsidRPr="00E523E0">
        <w:rPr>
          <w:rFonts w:ascii="Arial" w:hAnsi="Arial" w:cs="Arial"/>
          <w:iCs/>
        </w:rPr>
        <w:t xml:space="preserve">, 0.046 </w:t>
      </w:r>
      <w:r>
        <w:rPr>
          <w:rFonts w:ascii="Arial" w:hAnsi="Arial" w:cs="Arial"/>
          <w:iCs/>
        </w:rPr>
        <w:t xml:space="preserve">[95% CI: 0.033 - 0.058] </w:t>
      </w:r>
      <w:r w:rsidRPr="00E523E0">
        <w:rPr>
          <w:rFonts w:ascii="Arial" w:hAnsi="Arial" w:cs="Arial"/>
          <w:iCs/>
        </w:rPr>
        <w:t xml:space="preserve">perforations occur. Predicted intestinal perforations </w:t>
      </w:r>
      <w:r>
        <w:rPr>
          <w:rFonts w:ascii="Arial" w:hAnsi="Arial" w:cs="Arial"/>
          <w:iCs/>
        </w:rPr>
        <w:t xml:space="preserve">and their attributed causes </w:t>
      </w:r>
      <w:r w:rsidRPr="00E523E0">
        <w:rPr>
          <w:rFonts w:ascii="Arial" w:hAnsi="Arial" w:cs="Arial"/>
          <w:iCs/>
        </w:rPr>
        <w:t xml:space="preserve">are shown in Figure </w:t>
      </w:r>
      <w:r>
        <w:rPr>
          <w:rFonts w:ascii="Arial" w:hAnsi="Arial" w:cs="Arial"/>
          <w:iCs/>
        </w:rPr>
        <w:t>2B</w:t>
      </w:r>
      <w:r w:rsidR="007C2B45">
        <w:rPr>
          <w:rFonts w:ascii="Arial" w:hAnsi="Arial" w:cs="Arial"/>
          <w:iCs/>
        </w:rPr>
        <w:t>.</w:t>
      </w:r>
      <w:r w:rsidR="002222B6">
        <w:rPr>
          <w:rFonts w:ascii="Arial" w:hAnsi="Arial" w:cs="Arial"/>
          <w:iCs/>
        </w:rPr>
        <w:t xml:space="preserve"> </w:t>
      </w:r>
      <w:r w:rsidR="007C2B45">
        <w:rPr>
          <w:rFonts w:ascii="Arial" w:hAnsi="Arial" w:cs="Arial"/>
          <w:iCs/>
        </w:rPr>
        <w:t>T</w:t>
      </w:r>
      <w:r>
        <w:rPr>
          <w:rFonts w:ascii="Arial" w:hAnsi="Arial" w:cs="Arial"/>
          <w:iCs/>
        </w:rPr>
        <w:t>he proportion of surgical perforations predicted by typhoid fever cases is heterogen</w:t>
      </w:r>
      <w:r w:rsidR="002A1BCE">
        <w:rPr>
          <w:rFonts w:ascii="Arial" w:hAnsi="Arial" w:cs="Arial"/>
          <w:iCs/>
        </w:rPr>
        <w:t>e</w:t>
      </w:r>
      <w:r>
        <w:rPr>
          <w:rFonts w:ascii="Arial" w:hAnsi="Arial" w:cs="Arial"/>
          <w:iCs/>
        </w:rPr>
        <w:t>ous over time.</w:t>
      </w:r>
      <w:r w:rsidR="00AF3673">
        <w:rPr>
          <w:rFonts w:ascii="Arial" w:hAnsi="Arial" w:cs="Arial"/>
          <w:iCs/>
        </w:rPr>
        <w:t xml:space="preserve"> </w:t>
      </w:r>
      <w:r w:rsidR="00C2510F">
        <w:rPr>
          <w:rFonts w:ascii="Arial" w:hAnsi="Arial" w:cs="Arial"/>
          <w:iCs/>
        </w:rPr>
        <w:t>During the recruitment period of the cohort, March 2016 to February 2017</w:t>
      </w:r>
      <w:r w:rsidR="00AF3673" w:rsidRPr="00FA6C5A">
        <w:rPr>
          <w:rFonts w:ascii="Arial" w:hAnsi="Arial" w:cs="Arial"/>
          <w:iCs/>
        </w:rPr>
        <w:t xml:space="preserve">, the model </w:t>
      </w:r>
      <w:r w:rsidR="001D57D0">
        <w:rPr>
          <w:rFonts w:ascii="Arial" w:hAnsi="Arial" w:cs="Arial"/>
          <w:iCs/>
        </w:rPr>
        <w:t xml:space="preserve">independently </w:t>
      </w:r>
      <w:r w:rsidR="00AF3673" w:rsidRPr="00FA6C5A">
        <w:rPr>
          <w:rFonts w:ascii="Arial" w:hAnsi="Arial" w:cs="Arial"/>
          <w:iCs/>
        </w:rPr>
        <w:t>estimates</w:t>
      </w:r>
      <w:r w:rsidR="007C2B45">
        <w:rPr>
          <w:rFonts w:ascii="Arial" w:hAnsi="Arial" w:cs="Arial"/>
          <w:iCs/>
        </w:rPr>
        <w:t xml:space="preserve"> that</w:t>
      </w:r>
      <w:r w:rsidR="00AF3673" w:rsidRPr="00FA6C5A">
        <w:rPr>
          <w:rFonts w:ascii="Arial" w:hAnsi="Arial" w:cs="Arial"/>
          <w:iCs/>
        </w:rPr>
        <w:t xml:space="preserve"> </w:t>
      </w:r>
      <w:r w:rsidR="00AF3673" w:rsidRPr="00C502B6">
        <w:rPr>
          <w:rFonts w:ascii="Arial" w:hAnsi="Arial" w:cs="Arial"/>
          <w:iCs/>
        </w:rPr>
        <w:t>4</w:t>
      </w:r>
      <w:r w:rsidR="001D57D0" w:rsidRPr="00C502B6">
        <w:rPr>
          <w:rFonts w:ascii="Arial" w:hAnsi="Arial" w:cs="Arial"/>
          <w:iCs/>
        </w:rPr>
        <w:t>3</w:t>
      </w:r>
      <w:r w:rsidR="00AF3673" w:rsidRPr="00C502B6">
        <w:rPr>
          <w:rFonts w:ascii="Arial" w:hAnsi="Arial" w:cs="Arial"/>
          <w:iCs/>
        </w:rPr>
        <w:t>%</w:t>
      </w:r>
      <w:r w:rsidR="00AF3673" w:rsidRPr="00FA6C5A">
        <w:rPr>
          <w:rFonts w:ascii="Arial" w:hAnsi="Arial" w:cs="Arial"/>
          <w:iCs/>
        </w:rPr>
        <w:t xml:space="preserve"> of intestinal perforations were due to typhoid fever</w:t>
      </w:r>
      <w:r w:rsidR="00AF3673">
        <w:rPr>
          <w:rFonts w:ascii="Arial" w:hAnsi="Arial" w:cs="Arial"/>
          <w:iCs/>
        </w:rPr>
        <w:t>.</w:t>
      </w:r>
    </w:p>
    <w:p w14:paraId="3538B966" w14:textId="77777777" w:rsidR="00814D84" w:rsidRDefault="00814D84" w:rsidP="002D7214">
      <w:pPr>
        <w:spacing w:after="0" w:line="480" w:lineRule="auto"/>
        <w:jc w:val="both"/>
        <w:rPr>
          <w:rFonts w:ascii="Arial" w:hAnsi="Arial" w:cs="Arial"/>
          <w:b/>
        </w:rPr>
      </w:pPr>
    </w:p>
    <w:p w14:paraId="245F8A67" w14:textId="363548DB" w:rsidR="002D7214" w:rsidRPr="00651D75" w:rsidRDefault="002D7214" w:rsidP="002D7214">
      <w:pPr>
        <w:spacing w:after="0" w:line="480" w:lineRule="auto"/>
        <w:jc w:val="both"/>
        <w:rPr>
          <w:rFonts w:ascii="Arial" w:hAnsi="Arial" w:cs="Arial"/>
          <w:b/>
        </w:rPr>
      </w:pPr>
      <w:r w:rsidRPr="00651D75">
        <w:rPr>
          <w:rFonts w:ascii="Arial" w:hAnsi="Arial" w:cs="Arial"/>
          <w:b/>
        </w:rPr>
        <w:t>Discussion</w:t>
      </w:r>
    </w:p>
    <w:p w14:paraId="63AB2B26" w14:textId="76CEA37C" w:rsidR="004B48EE" w:rsidRDefault="005F5A63" w:rsidP="004B48EE">
      <w:pPr>
        <w:spacing w:after="0" w:line="480" w:lineRule="auto"/>
        <w:jc w:val="both"/>
        <w:rPr>
          <w:rFonts w:ascii="Arial" w:hAnsi="Arial" w:cs="Arial"/>
        </w:rPr>
      </w:pPr>
      <w:r>
        <w:rPr>
          <w:rFonts w:ascii="Arial" w:hAnsi="Arial" w:cs="Arial"/>
        </w:rPr>
        <w:t xml:space="preserve">Accurate estimates of disease burden are critical to </w:t>
      </w:r>
      <w:proofErr w:type="spellStart"/>
      <w:r>
        <w:rPr>
          <w:rFonts w:ascii="Arial" w:hAnsi="Arial" w:cs="Arial"/>
        </w:rPr>
        <w:t>prioritise</w:t>
      </w:r>
      <w:proofErr w:type="spellEnd"/>
      <w:r w:rsidR="00376704">
        <w:rPr>
          <w:rFonts w:ascii="Arial" w:hAnsi="Arial" w:cs="Arial"/>
        </w:rPr>
        <w:t xml:space="preserve"> public health</w:t>
      </w:r>
      <w:r>
        <w:rPr>
          <w:rFonts w:ascii="Arial" w:hAnsi="Arial" w:cs="Arial"/>
        </w:rPr>
        <w:t xml:space="preserve"> </w:t>
      </w:r>
      <w:proofErr w:type="gramStart"/>
      <w:r>
        <w:rPr>
          <w:rFonts w:ascii="Arial" w:hAnsi="Arial" w:cs="Arial"/>
        </w:rPr>
        <w:t>interventions,</w:t>
      </w:r>
      <w:proofErr w:type="gramEnd"/>
      <w:r>
        <w:rPr>
          <w:rFonts w:ascii="Arial" w:hAnsi="Arial" w:cs="Arial"/>
        </w:rPr>
        <w:t xml:space="preserve"> however this is difficult for typhoid fever, which requires advanced diagnostics. This is particularly true of “surgical” typhoid as surgical teams do not </w:t>
      </w:r>
      <w:r w:rsidR="00A357C7" w:rsidRPr="00651D75">
        <w:rPr>
          <w:rFonts w:ascii="Arial" w:hAnsi="Arial" w:cs="Arial"/>
        </w:rPr>
        <w:t>routine</w:t>
      </w:r>
      <w:r>
        <w:rPr>
          <w:rFonts w:ascii="Arial" w:hAnsi="Arial" w:cs="Arial"/>
        </w:rPr>
        <w:t xml:space="preserve">ly </w:t>
      </w:r>
      <w:r w:rsidR="00310516">
        <w:rPr>
          <w:rFonts w:ascii="Arial" w:hAnsi="Arial" w:cs="Arial"/>
        </w:rPr>
        <w:t xml:space="preserve">have the capacity to </w:t>
      </w:r>
      <w:r>
        <w:rPr>
          <w:rFonts w:ascii="Arial" w:hAnsi="Arial" w:cs="Arial"/>
        </w:rPr>
        <w:t xml:space="preserve">send </w:t>
      </w:r>
      <w:r w:rsidR="00287E06">
        <w:rPr>
          <w:rFonts w:ascii="Arial" w:hAnsi="Arial" w:cs="Arial"/>
        </w:rPr>
        <w:t xml:space="preserve">blood or </w:t>
      </w:r>
      <w:r>
        <w:rPr>
          <w:rFonts w:ascii="Arial" w:hAnsi="Arial" w:cs="Arial"/>
        </w:rPr>
        <w:t>tissue for culture</w:t>
      </w:r>
      <w:r w:rsidR="00380BF9">
        <w:rPr>
          <w:rFonts w:ascii="Arial" w:hAnsi="Arial" w:cs="Arial"/>
        </w:rPr>
        <w:t xml:space="preserve"> in LMIC</w:t>
      </w:r>
      <w:r w:rsidR="00287E06">
        <w:rPr>
          <w:rFonts w:ascii="Arial" w:hAnsi="Arial" w:cs="Arial"/>
        </w:rPr>
        <w:t>. Furthermore,</w:t>
      </w:r>
      <w:r w:rsidR="002D5F8E">
        <w:rPr>
          <w:rFonts w:ascii="Arial" w:hAnsi="Arial" w:cs="Arial"/>
        </w:rPr>
        <w:t xml:space="preserve"> longitudinal data from surgical teams </w:t>
      </w:r>
      <w:r w:rsidR="002D5F8E">
        <w:rPr>
          <w:rFonts w:ascii="Arial" w:hAnsi="Arial" w:cs="Arial"/>
        </w:rPr>
        <w:lastRenderedPageBreak/>
        <w:t xml:space="preserve">based in LMIC are </w:t>
      </w:r>
      <w:r w:rsidR="00FF0E8A">
        <w:rPr>
          <w:rFonts w:ascii="Arial" w:hAnsi="Arial" w:cs="Arial"/>
        </w:rPr>
        <w:t>rarely</w:t>
      </w:r>
      <w:r w:rsidR="002D5F8E">
        <w:rPr>
          <w:rFonts w:ascii="Arial" w:hAnsi="Arial" w:cs="Arial"/>
        </w:rPr>
        <w:t xml:space="preserve"> systematically recorded</w:t>
      </w:r>
      <w:r w:rsidR="002A624C">
        <w:rPr>
          <w:rFonts w:ascii="Arial" w:hAnsi="Arial" w:cs="Arial"/>
        </w:rPr>
        <w:t>.</w:t>
      </w:r>
      <w:r w:rsidR="00A357C7">
        <w:rPr>
          <w:rFonts w:ascii="Arial" w:hAnsi="Arial" w:cs="Arial"/>
        </w:rPr>
        <w:t xml:space="preserve"> </w:t>
      </w:r>
      <w:r>
        <w:rPr>
          <w:rFonts w:ascii="Arial" w:hAnsi="Arial" w:cs="Arial"/>
        </w:rPr>
        <w:t xml:space="preserve">Even when blood or tissue culture are performed, prior </w:t>
      </w:r>
      <w:r w:rsidR="00A357C7" w:rsidRPr="00651D75">
        <w:rPr>
          <w:rFonts w:ascii="Arial" w:hAnsi="Arial" w:cs="Arial"/>
        </w:rPr>
        <w:t xml:space="preserve">antibiotic </w:t>
      </w:r>
      <w:r w:rsidR="00A357C7" w:rsidRPr="008450F3">
        <w:rPr>
          <w:rFonts w:ascii="Arial" w:hAnsi="Arial" w:cs="Arial"/>
        </w:rPr>
        <w:t xml:space="preserve">therapy and limited sensitivity </w:t>
      </w:r>
      <w:r w:rsidRPr="003D3E01">
        <w:rPr>
          <w:rFonts w:ascii="Arial" w:hAnsi="Arial" w:cs="Arial"/>
        </w:rPr>
        <w:t xml:space="preserve">frequently compromise </w:t>
      </w:r>
      <w:r w:rsidR="002C3BE8" w:rsidRPr="003D3E01">
        <w:rPr>
          <w:rFonts w:ascii="Arial" w:hAnsi="Arial" w:cs="Arial"/>
        </w:rPr>
        <w:t xml:space="preserve">the </w:t>
      </w:r>
      <w:r w:rsidRPr="003D3E01">
        <w:rPr>
          <w:rFonts w:ascii="Arial" w:hAnsi="Arial" w:cs="Arial"/>
        </w:rPr>
        <w:t>sensitivity</w:t>
      </w:r>
      <w:r w:rsidR="002C3BE8" w:rsidRPr="00316A00">
        <w:rPr>
          <w:rFonts w:ascii="Arial" w:hAnsi="Arial" w:cs="Arial"/>
        </w:rPr>
        <w:t xml:space="preserve"> of culture</w:t>
      </w:r>
      <w:r w:rsidR="00A77B86">
        <w:rPr>
          <w:rFonts w:ascii="Arial" w:hAnsi="Arial" w:cs="Arial"/>
        </w:rPr>
        <w:t>-</w:t>
      </w:r>
      <w:r w:rsidR="002C3BE8" w:rsidRPr="00316A00">
        <w:rPr>
          <w:rFonts w:ascii="Arial" w:hAnsi="Arial" w:cs="Arial"/>
        </w:rPr>
        <w:t>based assays</w:t>
      </w:r>
      <w:r w:rsidR="00A357C7" w:rsidRPr="00316A00">
        <w:rPr>
          <w:rFonts w:ascii="Arial" w:hAnsi="Arial" w:cs="Arial"/>
        </w:rPr>
        <w:t xml:space="preserve">. </w:t>
      </w:r>
      <w:proofErr w:type="gramStart"/>
      <w:r w:rsidR="002C3BE8" w:rsidRPr="00316A00">
        <w:rPr>
          <w:rFonts w:ascii="Arial" w:hAnsi="Arial" w:cs="Arial"/>
        </w:rPr>
        <w:t>As a</w:t>
      </w:r>
      <w:r w:rsidR="002C3BE8">
        <w:rPr>
          <w:rFonts w:ascii="Arial" w:hAnsi="Arial" w:cs="Arial"/>
        </w:rPr>
        <w:t xml:space="preserve"> consequence</w:t>
      </w:r>
      <w:proofErr w:type="gramEnd"/>
      <w:r w:rsidR="002C3BE8">
        <w:rPr>
          <w:rFonts w:ascii="Arial" w:hAnsi="Arial" w:cs="Arial"/>
        </w:rPr>
        <w:t xml:space="preserve">, data describing the </w:t>
      </w:r>
      <w:r>
        <w:rPr>
          <w:rFonts w:ascii="Arial" w:hAnsi="Arial" w:cs="Arial"/>
        </w:rPr>
        <w:t xml:space="preserve">most feared complication of typhoid fever </w:t>
      </w:r>
      <w:r w:rsidR="002C3BE8">
        <w:rPr>
          <w:rFonts w:ascii="Arial" w:hAnsi="Arial" w:cs="Arial"/>
        </w:rPr>
        <w:t>are</w:t>
      </w:r>
      <w:r>
        <w:rPr>
          <w:rFonts w:ascii="Arial" w:hAnsi="Arial" w:cs="Arial"/>
        </w:rPr>
        <w:t xml:space="preserve"> not represented in </w:t>
      </w:r>
      <w:r w:rsidR="00C22200">
        <w:rPr>
          <w:rFonts w:ascii="Arial" w:hAnsi="Arial" w:cs="Arial"/>
        </w:rPr>
        <w:t>GBD</w:t>
      </w:r>
      <w:r>
        <w:rPr>
          <w:rFonts w:ascii="Arial" w:hAnsi="Arial" w:cs="Arial"/>
        </w:rPr>
        <w:t xml:space="preserve"> estimates, which will lead to important underestimat</w:t>
      </w:r>
      <w:r w:rsidR="002C3BE8">
        <w:rPr>
          <w:rFonts w:ascii="Arial" w:hAnsi="Arial" w:cs="Arial"/>
        </w:rPr>
        <w:t xml:space="preserve">ion </w:t>
      </w:r>
      <w:r w:rsidR="00F407B0">
        <w:rPr>
          <w:rFonts w:ascii="Arial" w:hAnsi="Arial" w:cs="Arial"/>
        </w:rPr>
        <w:t>of</w:t>
      </w:r>
      <w:r w:rsidR="002C3BE8">
        <w:rPr>
          <w:rFonts w:ascii="Arial" w:hAnsi="Arial" w:cs="Arial"/>
        </w:rPr>
        <w:t xml:space="preserve"> the burden of morbidity and mortality associated with typhoid fever. </w:t>
      </w:r>
      <w:r w:rsidR="00F407B0">
        <w:rPr>
          <w:rFonts w:ascii="Arial" w:hAnsi="Arial" w:cs="Arial"/>
        </w:rPr>
        <w:t xml:space="preserve"> </w:t>
      </w:r>
    </w:p>
    <w:p w14:paraId="2B4AC65D" w14:textId="77777777" w:rsidR="00376704" w:rsidRPr="00651D75" w:rsidRDefault="00376704" w:rsidP="004B48EE">
      <w:pPr>
        <w:spacing w:after="0" w:line="480" w:lineRule="auto"/>
        <w:jc w:val="both"/>
        <w:rPr>
          <w:rFonts w:ascii="Arial" w:hAnsi="Arial" w:cs="Arial"/>
        </w:rPr>
      </w:pPr>
    </w:p>
    <w:p w14:paraId="66CDDFE7" w14:textId="29166F82" w:rsidR="00A742FE" w:rsidRDefault="002C3BE8" w:rsidP="00C70491">
      <w:pPr>
        <w:spacing w:after="0" w:line="480" w:lineRule="auto"/>
        <w:jc w:val="both"/>
        <w:rPr>
          <w:rFonts w:ascii="Arial" w:hAnsi="Arial" w:cs="Arial"/>
        </w:rPr>
      </w:pPr>
      <w:r>
        <w:rPr>
          <w:rFonts w:ascii="Arial" w:hAnsi="Arial" w:cs="Arial"/>
        </w:rPr>
        <w:t xml:space="preserve">In this study we </w:t>
      </w:r>
      <w:r w:rsidR="00376704">
        <w:rPr>
          <w:rFonts w:ascii="Arial" w:hAnsi="Arial" w:cs="Arial"/>
        </w:rPr>
        <w:t>have a</w:t>
      </w:r>
      <w:r w:rsidR="00C80315">
        <w:rPr>
          <w:rFonts w:ascii="Arial" w:hAnsi="Arial" w:cs="Arial"/>
        </w:rPr>
        <w:t>ttempted</w:t>
      </w:r>
      <w:r w:rsidR="004D0F05">
        <w:rPr>
          <w:rFonts w:ascii="Arial" w:hAnsi="Arial" w:cs="Arial"/>
        </w:rPr>
        <w:t xml:space="preserve"> </w:t>
      </w:r>
      <w:r w:rsidR="00C80315">
        <w:rPr>
          <w:rFonts w:ascii="Arial" w:hAnsi="Arial" w:cs="Arial"/>
        </w:rPr>
        <w:t xml:space="preserve">to confirm infection with </w:t>
      </w:r>
      <w:r w:rsidR="00C80315" w:rsidRPr="009802FE">
        <w:rPr>
          <w:rFonts w:ascii="Arial" w:hAnsi="Arial" w:cs="Arial"/>
          <w:i/>
          <w:iCs/>
        </w:rPr>
        <w:t>S</w:t>
      </w:r>
      <w:r w:rsidR="00C80315">
        <w:rPr>
          <w:rFonts w:ascii="Arial" w:hAnsi="Arial" w:cs="Arial"/>
        </w:rPr>
        <w:t xml:space="preserve">. </w:t>
      </w:r>
      <w:r w:rsidR="00FA3F5B">
        <w:rPr>
          <w:rFonts w:ascii="Arial" w:hAnsi="Arial" w:cs="Arial"/>
        </w:rPr>
        <w:t xml:space="preserve">Typhi </w:t>
      </w:r>
      <w:r w:rsidR="00376704">
        <w:rPr>
          <w:rFonts w:ascii="Arial" w:hAnsi="Arial" w:cs="Arial"/>
        </w:rPr>
        <w:t xml:space="preserve">in cases of perforated abdominal viscus </w:t>
      </w:r>
      <w:r w:rsidR="009802FE">
        <w:rPr>
          <w:rFonts w:ascii="Arial" w:hAnsi="Arial" w:cs="Arial"/>
        </w:rPr>
        <w:t xml:space="preserve">by culturing both </w:t>
      </w:r>
      <w:r>
        <w:rPr>
          <w:rFonts w:ascii="Arial" w:hAnsi="Arial" w:cs="Arial"/>
        </w:rPr>
        <w:t xml:space="preserve">peripheral blood and </w:t>
      </w:r>
      <w:r w:rsidR="00FA3F5B">
        <w:rPr>
          <w:rFonts w:ascii="Arial" w:hAnsi="Arial" w:cs="Arial"/>
        </w:rPr>
        <w:t xml:space="preserve">intraoperative </w:t>
      </w:r>
      <w:proofErr w:type="gramStart"/>
      <w:r w:rsidR="00FA3F5B">
        <w:rPr>
          <w:rFonts w:ascii="Arial" w:hAnsi="Arial" w:cs="Arial"/>
        </w:rPr>
        <w:t>samples</w:t>
      </w:r>
      <w:r w:rsidR="00376704">
        <w:rPr>
          <w:rFonts w:ascii="Arial" w:hAnsi="Arial" w:cs="Arial"/>
        </w:rPr>
        <w:t xml:space="preserve">, </w:t>
      </w:r>
      <w:r w:rsidR="009802FE">
        <w:rPr>
          <w:rFonts w:ascii="Arial" w:hAnsi="Arial" w:cs="Arial"/>
        </w:rPr>
        <w:t>and</w:t>
      </w:r>
      <w:proofErr w:type="gramEnd"/>
      <w:r w:rsidR="009802FE">
        <w:rPr>
          <w:rFonts w:ascii="Arial" w:hAnsi="Arial" w:cs="Arial"/>
        </w:rPr>
        <w:t xml:space="preserve"> using PCR on tissue</w:t>
      </w:r>
      <w:r w:rsidR="00F407B0">
        <w:rPr>
          <w:rFonts w:ascii="Arial" w:hAnsi="Arial" w:cs="Arial"/>
        </w:rPr>
        <w:t>.</w:t>
      </w:r>
      <w:r w:rsidR="004D0F05">
        <w:rPr>
          <w:rFonts w:ascii="Arial" w:hAnsi="Arial" w:cs="Arial"/>
        </w:rPr>
        <w:t xml:space="preserve"> </w:t>
      </w:r>
      <w:r w:rsidR="001A1119">
        <w:rPr>
          <w:rFonts w:ascii="Arial" w:hAnsi="Arial" w:cs="Arial"/>
        </w:rPr>
        <w:t xml:space="preserve">None of the tissue samples </w:t>
      </w:r>
      <w:r w:rsidR="00A357C7">
        <w:rPr>
          <w:rFonts w:ascii="Arial" w:hAnsi="Arial" w:cs="Arial"/>
        </w:rPr>
        <w:t>analyzed</w:t>
      </w:r>
      <w:r w:rsidR="001A1119">
        <w:rPr>
          <w:rFonts w:ascii="Arial" w:hAnsi="Arial" w:cs="Arial"/>
        </w:rPr>
        <w:t xml:space="preserve"> in our study</w:t>
      </w:r>
      <w:r w:rsidR="004D0F05">
        <w:rPr>
          <w:rFonts w:ascii="Arial" w:hAnsi="Arial" w:cs="Arial"/>
        </w:rPr>
        <w:t xml:space="preserve"> </w:t>
      </w:r>
      <w:r>
        <w:rPr>
          <w:rFonts w:ascii="Arial" w:hAnsi="Arial" w:cs="Arial"/>
        </w:rPr>
        <w:t>were culture</w:t>
      </w:r>
      <w:r w:rsidR="002A1BCE">
        <w:rPr>
          <w:rFonts w:ascii="Arial" w:hAnsi="Arial" w:cs="Arial"/>
        </w:rPr>
        <w:t>-</w:t>
      </w:r>
      <w:r>
        <w:rPr>
          <w:rFonts w:ascii="Arial" w:hAnsi="Arial" w:cs="Arial"/>
        </w:rPr>
        <w:t xml:space="preserve">positive for </w:t>
      </w:r>
      <w:r w:rsidRPr="00A742FE">
        <w:rPr>
          <w:rFonts w:ascii="Arial" w:hAnsi="Arial" w:cs="Arial"/>
          <w:i/>
          <w:iCs/>
        </w:rPr>
        <w:t>S</w:t>
      </w:r>
      <w:r>
        <w:rPr>
          <w:rFonts w:ascii="Arial" w:hAnsi="Arial" w:cs="Arial"/>
        </w:rPr>
        <w:t xml:space="preserve">. </w:t>
      </w:r>
      <w:r w:rsidRPr="003D3571">
        <w:rPr>
          <w:rFonts w:ascii="Arial" w:hAnsi="Arial" w:cs="Arial"/>
        </w:rPr>
        <w:t>T</w:t>
      </w:r>
      <w:r w:rsidR="004D0F05" w:rsidRPr="003D3571">
        <w:rPr>
          <w:rFonts w:ascii="Arial" w:hAnsi="Arial" w:cs="Arial"/>
        </w:rPr>
        <w:t>yphi</w:t>
      </w:r>
      <w:r w:rsidR="007C005F" w:rsidRPr="003D3571">
        <w:rPr>
          <w:rFonts w:ascii="Arial" w:hAnsi="Arial" w:cs="Arial"/>
        </w:rPr>
        <w:t xml:space="preserve"> by conventional microbiology</w:t>
      </w:r>
      <w:r w:rsidR="004D0F05" w:rsidRPr="003D3571">
        <w:rPr>
          <w:rFonts w:ascii="Arial" w:hAnsi="Arial" w:cs="Arial"/>
        </w:rPr>
        <w:t>.</w:t>
      </w:r>
      <w:r w:rsidR="00A742FE" w:rsidRPr="003D3571">
        <w:rPr>
          <w:rFonts w:ascii="Arial" w:hAnsi="Arial" w:cs="Arial"/>
        </w:rPr>
        <w:t xml:space="preserve"> There are many possible reasons for this, for example </w:t>
      </w:r>
      <w:r w:rsidR="00A742FE" w:rsidRPr="003D3571">
        <w:rPr>
          <w:rFonts w:ascii="Arial" w:hAnsi="Arial" w:cs="Arial"/>
          <w:i/>
          <w:iCs/>
        </w:rPr>
        <w:t>S</w:t>
      </w:r>
      <w:r w:rsidR="00A742FE" w:rsidRPr="003D3571">
        <w:rPr>
          <w:rFonts w:ascii="Arial" w:hAnsi="Arial" w:cs="Arial"/>
        </w:rPr>
        <w:t>.</w:t>
      </w:r>
      <w:r w:rsidR="00A742FE">
        <w:rPr>
          <w:rFonts w:ascii="Arial" w:hAnsi="Arial" w:cs="Arial"/>
        </w:rPr>
        <w:t xml:space="preserve"> Typhi might </w:t>
      </w:r>
      <w:r w:rsidR="003D3571">
        <w:rPr>
          <w:rFonts w:ascii="Arial" w:hAnsi="Arial" w:cs="Arial"/>
        </w:rPr>
        <w:t>simply</w:t>
      </w:r>
      <w:r w:rsidR="00D07A1C">
        <w:rPr>
          <w:rFonts w:ascii="Arial" w:hAnsi="Arial" w:cs="Arial"/>
        </w:rPr>
        <w:t xml:space="preserve"> </w:t>
      </w:r>
      <w:r w:rsidR="00A742FE">
        <w:rPr>
          <w:rFonts w:ascii="Arial" w:hAnsi="Arial" w:cs="Arial"/>
        </w:rPr>
        <w:t xml:space="preserve">have been outcompeted in the media by </w:t>
      </w:r>
      <w:r w:rsidR="00F407B0">
        <w:rPr>
          <w:rFonts w:ascii="Arial" w:hAnsi="Arial" w:cs="Arial"/>
        </w:rPr>
        <w:t>other enteric pathogens</w:t>
      </w:r>
      <w:r w:rsidR="00A742FE">
        <w:rPr>
          <w:rFonts w:ascii="Arial" w:hAnsi="Arial" w:cs="Arial"/>
        </w:rPr>
        <w:t>, unlike in blood which is a normally sterile site</w:t>
      </w:r>
      <w:r w:rsidR="00FA3F5B">
        <w:rPr>
          <w:rFonts w:ascii="Arial" w:hAnsi="Arial" w:cs="Arial"/>
        </w:rPr>
        <w:t xml:space="preserve">. </w:t>
      </w:r>
      <w:r w:rsidR="00E62A2D">
        <w:rPr>
          <w:rFonts w:ascii="Arial" w:hAnsi="Arial" w:cs="Arial"/>
        </w:rPr>
        <w:t>Alternatively, as perforation is a late complication</w:t>
      </w:r>
      <w:r w:rsidR="003D3571">
        <w:rPr>
          <w:rFonts w:ascii="Arial" w:hAnsi="Arial" w:cs="Arial"/>
        </w:rPr>
        <w:t>, it</w:t>
      </w:r>
      <w:r w:rsidR="00E62A2D">
        <w:rPr>
          <w:rFonts w:ascii="Arial" w:hAnsi="Arial" w:cs="Arial"/>
        </w:rPr>
        <w:t xml:space="preserve"> is </w:t>
      </w:r>
      <w:r w:rsidR="00D4523D">
        <w:rPr>
          <w:rFonts w:ascii="Arial" w:hAnsi="Arial" w:cs="Arial"/>
        </w:rPr>
        <w:t>possible</w:t>
      </w:r>
      <w:r w:rsidR="00E62A2D">
        <w:rPr>
          <w:rFonts w:ascii="Arial" w:hAnsi="Arial" w:cs="Arial"/>
        </w:rPr>
        <w:t xml:space="preserve"> that patients had prior antibiotics, rendering the samples culture</w:t>
      </w:r>
      <w:r w:rsidR="002A1BCE">
        <w:rPr>
          <w:rFonts w:ascii="Arial" w:hAnsi="Arial" w:cs="Arial"/>
        </w:rPr>
        <w:t>-</w:t>
      </w:r>
      <w:r w:rsidR="00E62A2D">
        <w:rPr>
          <w:rFonts w:ascii="Arial" w:hAnsi="Arial" w:cs="Arial"/>
        </w:rPr>
        <w:t>negative</w:t>
      </w:r>
      <w:r w:rsidR="00E62A2D" w:rsidRPr="003D3571">
        <w:rPr>
          <w:rFonts w:ascii="Arial" w:hAnsi="Arial" w:cs="Arial"/>
        </w:rPr>
        <w:t xml:space="preserve">. </w:t>
      </w:r>
      <w:r w:rsidR="00E62A2D" w:rsidRPr="00316A00">
        <w:rPr>
          <w:rFonts w:ascii="Arial" w:hAnsi="Arial" w:cs="Arial"/>
        </w:rPr>
        <w:t xml:space="preserve">It has also been hypothesized that typhoid intestinal perforation </w:t>
      </w:r>
      <w:r w:rsidR="00E62A2D" w:rsidRPr="003D3571">
        <w:rPr>
          <w:rFonts w:ascii="Arial" w:hAnsi="Arial" w:cs="Arial"/>
        </w:rPr>
        <w:t>may be the result of an exaggerated host response at the Peyer</w:t>
      </w:r>
      <w:r w:rsidR="008450F3">
        <w:rPr>
          <w:rFonts w:ascii="Arial" w:hAnsi="Arial" w:cs="Arial"/>
        </w:rPr>
        <w:t>´s</w:t>
      </w:r>
      <w:r w:rsidR="00E62A2D" w:rsidRPr="003D3571">
        <w:rPr>
          <w:rFonts w:ascii="Arial" w:hAnsi="Arial" w:cs="Arial"/>
        </w:rPr>
        <w:t xml:space="preserve"> patches</w:t>
      </w:r>
      <w:r w:rsidR="002A1BCE">
        <w:rPr>
          <w:rFonts w:ascii="Arial" w:hAnsi="Arial" w:cs="Arial"/>
        </w:rPr>
        <w:t>—</w:t>
      </w:r>
      <w:r w:rsidR="003D3571">
        <w:rPr>
          <w:rFonts w:ascii="Arial" w:hAnsi="Arial" w:cs="Arial"/>
        </w:rPr>
        <w:t>the</w:t>
      </w:r>
      <w:r w:rsidR="002A1BCE">
        <w:rPr>
          <w:rFonts w:ascii="Arial" w:hAnsi="Arial" w:cs="Arial"/>
        </w:rPr>
        <w:t xml:space="preserve"> </w:t>
      </w:r>
      <w:r w:rsidR="003D3571">
        <w:rPr>
          <w:rFonts w:ascii="Arial" w:hAnsi="Arial" w:cs="Arial"/>
        </w:rPr>
        <w:t>predilected site of typhoid intestinal perforation</w:t>
      </w:r>
      <w:r w:rsidR="002A1BCE">
        <w:rPr>
          <w:rFonts w:ascii="Arial" w:hAnsi="Arial" w:cs="Arial"/>
        </w:rPr>
        <w:t>—</w:t>
      </w:r>
      <w:r w:rsidR="00E62A2D" w:rsidRPr="003D3571">
        <w:rPr>
          <w:rFonts w:ascii="Arial" w:hAnsi="Arial" w:cs="Arial"/>
        </w:rPr>
        <w:t>resulting</w:t>
      </w:r>
      <w:r w:rsidR="002A1BCE">
        <w:rPr>
          <w:rFonts w:ascii="Arial" w:hAnsi="Arial" w:cs="Arial"/>
        </w:rPr>
        <w:t xml:space="preserve"> </w:t>
      </w:r>
      <w:r w:rsidR="00E62A2D" w:rsidRPr="003D3571">
        <w:rPr>
          <w:rFonts w:ascii="Arial" w:hAnsi="Arial" w:cs="Arial"/>
        </w:rPr>
        <w:t>in microvascular changes</w:t>
      </w:r>
      <w:r w:rsidR="003D3571" w:rsidRPr="003D3571">
        <w:rPr>
          <w:rFonts w:ascii="Arial" w:hAnsi="Arial" w:cs="Arial"/>
        </w:rPr>
        <w:t xml:space="preserve">, </w:t>
      </w:r>
      <w:r w:rsidR="003D3571">
        <w:rPr>
          <w:rFonts w:ascii="Arial" w:hAnsi="Arial" w:cs="Arial"/>
        </w:rPr>
        <w:t xml:space="preserve">rather than a direct result of high bacterial burden </w:t>
      </w:r>
      <w:r w:rsidR="00287E06" w:rsidRPr="00316A00">
        <w:rPr>
          <w:rFonts w:ascii="Arial" w:hAnsi="Arial" w:cs="Arial"/>
        </w:rPr>
        <w:fldChar w:fldCharType="begin" w:fldLock="1"/>
      </w:r>
      <w:r w:rsidR="008C7E72">
        <w:rPr>
          <w:rFonts w:ascii="Arial" w:hAnsi="Arial" w:cs="Arial"/>
        </w:rPr>
        <w:instrText>ADDIN CSL_CITATION {"citationItems":[{"id":"ITEM-1","itemData":{"author":[{"dropping-particle":"","family":"Chanh","given":"Nguyen Quoc","non-dropping-particle":"","parse-names":false,"suffix":""},{"dropping-particle":"","family":"Everest","given":"Paul","non-dropping-particle":"","parse-names":false,"suffix":""},{"dropping-particle":"","family":"Khoa","given":"Tan","non-dropping-particle":"","parse-names":false,"suffix":""},{"dropping-particle":"","family":"House","given":"Deborah","non-dropping-particle":"","parse-names":false,"suffix":""},{"dropping-particle":"","family":"Murch","given":"Simon","non-dropping-particle":"","parse-names":false,"suffix":""},{"dropping-particle":"","family":"Parry","given":"Christopher","non-dropping-particle":"","parse-names":false,"suffix":""},{"dropping-particle":"","family":"Connerton","given":"Phillippa","non-dropping-particle":"","parse-names":false,"suffix":""},{"dropping-particle":"Van","family":"Bay","given":"Phan","non-dropping-particle":"","parse-names":false,"suffix":""},{"dropping-particle":"","family":"Diep","given":"To Song","non-dropping-particle":"","parse-names":false,"suffix":""},{"dropping-particle":"","family":"Mastroeni","given":"Pietro","non-dropping-particle":"","parse-names":false,"suffix":""},{"dropping-particle":"","family":"White","given":"Nicholas J","non-dropping-particle":"","parse-names":false,"suffix":""},{"dropping-particle":"","family":"Hien","given":"Tran T","non-dropping-particle":"","parse-names":false,"suffix":""},{"dropping-particle":"Van","family":"Ho","given":"Vo","non-dropping-particle":"","parse-names":false,"suffix":""},{"dropping-particle":"","family":"Dougan","given":"Gordon","non-dropping-particle":"","parse-names":false,"suffix":""},{"dropping-particle":"","family":"Farrar","given":"Jeremy J","non-dropping-particle":"","parse-names":false,"suffix":""},{"dropping-particle":"","family":"Wain","given":"John","non-dropping-particle":"","parse-names":false,"suffix":""}],"container-title":"Clin Infect Dis","id":"ITEM-1","issued":{"date-parts":[["2004"]]},"page":"61-67","title":"A Clinical, Microbiological, and Pathological Study of Intestinal Perforation Associated with Typhoid Fever","type":"article-journal","volume":"39"},"uris":["http://www.mendeley.com/documents/?uuid=fe017f4f-ddfa-41ae-a032-298bf4e70bd0"]}],"mendeley":{"formattedCitation":"[17]","plainTextFormattedCitation":"[17]","previouslyFormattedCitation":"[17]"},"properties":{"noteIndex":0},"schema":"https://github.com/citation-style-language/schema/raw/master/csl-citation.json"}</w:instrText>
      </w:r>
      <w:r w:rsidR="00287E06" w:rsidRPr="00316A00">
        <w:rPr>
          <w:rFonts w:ascii="Arial" w:hAnsi="Arial" w:cs="Arial"/>
        </w:rPr>
        <w:fldChar w:fldCharType="separate"/>
      </w:r>
      <w:r w:rsidR="008C7E72" w:rsidRPr="008C7E72">
        <w:rPr>
          <w:rFonts w:ascii="Arial" w:hAnsi="Arial" w:cs="Arial"/>
          <w:noProof/>
        </w:rPr>
        <w:t>[17]</w:t>
      </w:r>
      <w:r w:rsidR="00287E06" w:rsidRPr="00316A00">
        <w:rPr>
          <w:rFonts w:ascii="Arial" w:hAnsi="Arial" w:cs="Arial"/>
        </w:rPr>
        <w:fldChar w:fldCharType="end"/>
      </w:r>
      <w:r w:rsidR="003D3571">
        <w:rPr>
          <w:rFonts w:ascii="Arial" w:hAnsi="Arial" w:cs="Arial"/>
        </w:rPr>
        <w:t>.</w:t>
      </w:r>
      <w:r w:rsidR="000E0A99" w:rsidRPr="003D3571">
        <w:rPr>
          <w:rFonts w:ascii="Arial" w:hAnsi="Arial" w:cs="Arial"/>
        </w:rPr>
        <w:t xml:space="preserve"> </w:t>
      </w:r>
      <w:r w:rsidR="003D3571">
        <w:rPr>
          <w:rFonts w:ascii="Arial" w:hAnsi="Arial" w:cs="Arial"/>
        </w:rPr>
        <w:t>We</w:t>
      </w:r>
      <w:r w:rsidR="00F407B0" w:rsidRPr="00651D75">
        <w:rPr>
          <w:rFonts w:ascii="Arial" w:hAnsi="Arial" w:cs="Arial"/>
        </w:rPr>
        <w:t xml:space="preserve"> </w:t>
      </w:r>
      <w:r w:rsidR="00A742FE">
        <w:rPr>
          <w:rFonts w:ascii="Arial" w:hAnsi="Arial" w:cs="Arial"/>
        </w:rPr>
        <w:t>identified</w:t>
      </w:r>
      <w:r w:rsidR="00F407B0">
        <w:rPr>
          <w:rFonts w:ascii="Arial" w:hAnsi="Arial" w:cs="Arial"/>
        </w:rPr>
        <w:t xml:space="preserve"> </w:t>
      </w:r>
      <w:r w:rsidR="00F407B0" w:rsidRPr="009802FE">
        <w:rPr>
          <w:rFonts w:ascii="Arial" w:hAnsi="Arial" w:cs="Arial"/>
          <w:i/>
          <w:iCs/>
        </w:rPr>
        <w:t>S</w:t>
      </w:r>
      <w:r w:rsidR="00A742FE">
        <w:rPr>
          <w:rFonts w:ascii="Arial" w:hAnsi="Arial" w:cs="Arial"/>
        </w:rPr>
        <w:t>.</w:t>
      </w:r>
      <w:r w:rsidR="00F407B0" w:rsidRPr="00651D75">
        <w:rPr>
          <w:rFonts w:ascii="Arial" w:hAnsi="Arial" w:cs="Arial"/>
        </w:rPr>
        <w:t xml:space="preserve"> Typhi </w:t>
      </w:r>
      <w:r w:rsidR="00F407B0">
        <w:rPr>
          <w:rFonts w:ascii="Arial" w:hAnsi="Arial" w:cs="Arial"/>
        </w:rPr>
        <w:t>DNA by</w:t>
      </w:r>
      <w:r w:rsidR="00523B9D">
        <w:rPr>
          <w:rFonts w:ascii="Arial" w:hAnsi="Arial" w:cs="Arial"/>
        </w:rPr>
        <w:t xml:space="preserve"> multiplex PCR</w:t>
      </w:r>
      <w:r w:rsidR="00F407B0">
        <w:rPr>
          <w:rFonts w:ascii="Arial" w:hAnsi="Arial" w:cs="Arial"/>
        </w:rPr>
        <w:t xml:space="preserve"> in nearly half of the</w:t>
      </w:r>
      <w:r w:rsidR="009E59C5">
        <w:rPr>
          <w:rFonts w:ascii="Arial" w:hAnsi="Arial" w:cs="Arial"/>
        </w:rPr>
        <w:t xml:space="preserve"> </w:t>
      </w:r>
      <w:r w:rsidR="00F407B0">
        <w:rPr>
          <w:rFonts w:ascii="Arial" w:hAnsi="Arial" w:cs="Arial"/>
        </w:rPr>
        <w:t>tested</w:t>
      </w:r>
      <w:r w:rsidR="004D0F05">
        <w:rPr>
          <w:rFonts w:ascii="Arial" w:hAnsi="Arial" w:cs="Arial"/>
        </w:rPr>
        <w:t xml:space="preserve"> tissue samples</w:t>
      </w:r>
      <w:r w:rsidR="002D7214" w:rsidRPr="00651D75">
        <w:rPr>
          <w:rFonts w:ascii="Arial" w:hAnsi="Arial" w:cs="Arial"/>
        </w:rPr>
        <w:t xml:space="preserve">. </w:t>
      </w:r>
      <w:r w:rsidR="007A4E58">
        <w:rPr>
          <w:rFonts w:ascii="Arial" w:hAnsi="Arial" w:cs="Arial"/>
        </w:rPr>
        <w:t xml:space="preserve">These results </w:t>
      </w:r>
      <w:r w:rsidR="00A742FE">
        <w:rPr>
          <w:rFonts w:ascii="Arial" w:hAnsi="Arial" w:cs="Arial"/>
        </w:rPr>
        <w:t>highlight a potential role for</w:t>
      </w:r>
      <w:r w:rsidR="007A4E58">
        <w:rPr>
          <w:rFonts w:ascii="Arial" w:hAnsi="Arial" w:cs="Arial"/>
        </w:rPr>
        <w:t xml:space="preserve"> PCR </w:t>
      </w:r>
      <w:r w:rsidR="00A742FE">
        <w:rPr>
          <w:rFonts w:ascii="Arial" w:hAnsi="Arial" w:cs="Arial"/>
        </w:rPr>
        <w:t>in</w:t>
      </w:r>
      <w:r w:rsidR="003D3571">
        <w:rPr>
          <w:rFonts w:ascii="Arial" w:hAnsi="Arial" w:cs="Arial"/>
        </w:rPr>
        <w:t xml:space="preserve"> diagnosing</w:t>
      </w:r>
      <w:r w:rsidR="00A742FE">
        <w:rPr>
          <w:rFonts w:ascii="Arial" w:hAnsi="Arial" w:cs="Arial"/>
        </w:rPr>
        <w:t xml:space="preserve"> surgical typhoid. </w:t>
      </w:r>
    </w:p>
    <w:p w14:paraId="63497BCE" w14:textId="77777777" w:rsidR="00D91820" w:rsidRDefault="00D91820" w:rsidP="002D7214">
      <w:pPr>
        <w:spacing w:after="0" w:line="480" w:lineRule="auto"/>
        <w:jc w:val="both"/>
        <w:rPr>
          <w:rFonts w:ascii="Arial" w:hAnsi="Arial" w:cs="Arial"/>
        </w:rPr>
      </w:pPr>
    </w:p>
    <w:p w14:paraId="0D9AA82D" w14:textId="5CC08C31" w:rsidR="00A1523E" w:rsidRDefault="003F743C" w:rsidP="003F743C">
      <w:pPr>
        <w:spacing w:after="0" w:line="480" w:lineRule="auto"/>
        <w:jc w:val="both"/>
        <w:rPr>
          <w:rFonts w:ascii="Arial" w:hAnsi="Arial" w:cs="Arial"/>
          <w:iCs/>
        </w:rPr>
      </w:pPr>
      <w:r w:rsidRPr="00651D75">
        <w:rPr>
          <w:rFonts w:ascii="Arial" w:hAnsi="Arial" w:cs="Arial"/>
        </w:rPr>
        <w:t xml:space="preserve">Correlation of </w:t>
      </w:r>
      <w:r>
        <w:rPr>
          <w:rFonts w:ascii="Arial" w:hAnsi="Arial" w:cs="Arial"/>
        </w:rPr>
        <w:t xml:space="preserve">the longitudinal surveillance of </w:t>
      </w:r>
      <w:r w:rsidRPr="006F0476">
        <w:rPr>
          <w:rFonts w:ascii="Arial" w:hAnsi="Arial" w:cs="Arial"/>
          <w:i/>
          <w:iCs/>
        </w:rPr>
        <w:t>S</w:t>
      </w:r>
      <w:r w:rsidRPr="00651D75">
        <w:rPr>
          <w:rFonts w:ascii="Arial" w:hAnsi="Arial" w:cs="Arial"/>
        </w:rPr>
        <w:t xml:space="preserve">. Typhi </w:t>
      </w:r>
      <w:r w:rsidR="006F0476">
        <w:rPr>
          <w:rFonts w:ascii="Arial" w:hAnsi="Arial" w:cs="Arial"/>
        </w:rPr>
        <w:t xml:space="preserve">BSI </w:t>
      </w:r>
      <w:r>
        <w:rPr>
          <w:rFonts w:ascii="Arial" w:hAnsi="Arial" w:cs="Arial"/>
        </w:rPr>
        <w:t xml:space="preserve">and the register of </w:t>
      </w:r>
      <w:r w:rsidR="00F320FC">
        <w:rPr>
          <w:rFonts w:ascii="Arial" w:hAnsi="Arial" w:cs="Arial"/>
        </w:rPr>
        <w:t xml:space="preserve">intestinal </w:t>
      </w:r>
      <w:r>
        <w:rPr>
          <w:rFonts w:ascii="Arial" w:hAnsi="Arial" w:cs="Arial"/>
        </w:rPr>
        <w:t xml:space="preserve">perforations at </w:t>
      </w:r>
      <w:r w:rsidR="00F320FC">
        <w:rPr>
          <w:rFonts w:ascii="Arial" w:hAnsi="Arial" w:cs="Arial"/>
        </w:rPr>
        <w:t>QECH</w:t>
      </w:r>
      <w:r w:rsidR="007A260F">
        <w:rPr>
          <w:rFonts w:ascii="Arial" w:hAnsi="Arial" w:cs="Arial"/>
        </w:rPr>
        <w:t xml:space="preserve"> </w:t>
      </w:r>
      <w:r>
        <w:rPr>
          <w:rFonts w:ascii="Arial" w:hAnsi="Arial" w:cs="Arial"/>
        </w:rPr>
        <w:t>show</w:t>
      </w:r>
      <w:r w:rsidR="007A4E58">
        <w:rPr>
          <w:rFonts w:ascii="Arial" w:hAnsi="Arial" w:cs="Arial"/>
        </w:rPr>
        <w:t>ed</w:t>
      </w:r>
      <w:r>
        <w:rPr>
          <w:rFonts w:ascii="Arial" w:hAnsi="Arial" w:cs="Arial"/>
        </w:rPr>
        <w:t xml:space="preserve"> </w:t>
      </w:r>
      <w:r w:rsidR="007A4E58">
        <w:rPr>
          <w:rFonts w:ascii="Arial" w:hAnsi="Arial" w:cs="Arial"/>
        </w:rPr>
        <w:t>convincing</w:t>
      </w:r>
      <w:r w:rsidR="00376704">
        <w:rPr>
          <w:rFonts w:ascii="Arial" w:hAnsi="Arial" w:cs="Arial"/>
        </w:rPr>
        <w:t xml:space="preserve"> evidence</w:t>
      </w:r>
      <w:r w:rsidR="007A4E58">
        <w:rPr>
          <w:rFonts w:ascii="Arial" w:hAnsi="Arial" w:cs="Arial"/>
        </w:rPr>
        <w:t xml:space="preserve"> </w:t>
      </w:r>
      <w:r>
        <w:rPr>
          <w:rFonts w:ascii="Arial" w:hAnsi="Arial" w:cs="Arial"/>
        </w:rPr>
        <w:t xml:space="preserve">that </w:t>
      </w:r>
      <w:r w:rsidR="00056279">
        <w:rPr>
          <w:rFonts w:ascii="Arial" w:hAnsi="Arial" w:cs="Arial"/>
        </w:rPr>
        <w:t>the</w:t>
      </w:r>
      <w:r w:rsidR="007A260F">
        <w:rPr>
          <w:rFonts w:ascii="Arial" w:hAnsi="Arial" w:cs="Arial"/>
        </w:rPr>
        <w:t xml:space="preserve"> </w:t>
      </w:r>
      <w:r>
        <w:rPr>
          <w:rFonts w:ascii="Arial" w:hAnsi="Arial" w:cs="Arial"/>
        </w:rPr>
        <w:t xml:space="preserve">recent </w:t>
      </w:r>
      <w:r w:rsidR="007A4E58">
        <w:rPr>
          <w:rFonts w:ascii="Arial" w:hAnsi="Arial" w:cs="Arial"/>
        </w:rPr>
        <w:t xml:space="preserve">surge </w:t>
      </w:r>
      <w:r>
        <w:rPr>
          <w:rFonts w:ascii="Arial" w:hAnsi="Arial" w:cs="Arial"/>
        </w:rPr>
        <w:t>in intestinal perforation cases coincide</w:t>
      </w:r>
      <w:r w:rsidR="007A260F">
        <w:rPr>
          <w:rFonts w:ascii="Arial" w:hAnsi="Arial" w:cs="Arial"/>
        </w:rPr>
        <w:t>d</w:t>
      </w:r>
      <w:r>
        <w:rPr>
          <w:rFonts w:ascii="Arial" w:hAnsi="Arial" w:cs="Arial"/>
        </w:rPr>
        <w:t xml:space="preserve"> with the </w:t>
      </w:r>
      <w:r w:rsidR="006F0476">
        <w:rPr>
          <w:rFonts w:ascii="Arial" w:hAnsi="Arial" w:cs="Arial"/>
        </w:rPr>
        <w:t>t</w:t>
      </w:r>
      <w:r>
        <w:rPr>
          <w:rFonts w:ascii="Arial" w:hAnsi="Arial" w:cs="Arial"/>
        </w:rPr>
        <w:t xml:space="preserve">yphoid </w:t>
      </w:r>
      <w:r w:rsidRPr="00651D75">
        <w:rPr>
          <w:rFonts w:ascii="Arial" w:hAnsi="Arial" w:cs="Arial"/>
        </w:rPr>
        <w:t>epidemic</w:t>
      </w:r>
      <w:r>
        <w:rPr>
          <w:rFonts w:ascii="Arial" w:hAnsi="Arial" w:cs="Arial"/>
        </w:rPr>
        <w:t xml:space="preserve"> in Southern Malawi</w:t>
      </w:r>
      <w:r w:rsidR="007A4E58">
        <w:rPr>
          <w:rFonts w:ascii="Arial" w:hAnsi="Arial" w:cs="Arial"/>
        </w:rPr>
        <w:t xml:space="preserve">. </w:t>
      </w:r>
      <w:r w:rsidR="00C30EA0">
        <w:rPr>
          <w:rFonts w:ascii="Arial" w:hAnsi="Arial" w:cs="Arial"/>
        </w:rPr>
        <w:t>The</w:t>
      </w:r>
      <w:r w:rsidR="007A4E58">
        <w:rPr>
          <w:rFonts w:ascii="Arial" w:hAnsi="Arial" w:cs="Arial"/>
        </w:rPr>
        <w:t xml:space="preserve"> model estimated that</w:t>
      </w:r>
      <w:r w:rsidR="00BC159F">
        <w:rPr>
          <w:rFonts w:ascii="Arial" w:hAnsi="Arial" w:cs="Arial"/>
        </w:rPr>
        <w:t>, although there is a baseline monthly rate of non-typhoid attributed intestinal perforation,</w:t>
      </w:r>
      <w:r w:rsidR="007A4E58">
        <w:rPr>
          <w:rFonts w:ascii="Arial" w:hAnsi="Arial" w:cs="Arial"/>
        </w:rPr>
        <w:t xml:space="preserve"> </w:t>
      </w:r>
      <w:r w:rsidR="00BC159F" w:rsidRPr="00E523E0">
        <w:rPr>
          <w:rFonts w:ascii="Arial" w:hAnsi="Arial" w:cs="Arial"/>
          <w:iCs/>
        </w:rPr>
        <w:t>for every typhoid case 0.046 perforations occur</w:t>
      </w:r>
      <w:r w:rsidR="007A4E58">
        <w:rPr>
          <w:rFonts w:ascii="Arial" w:hAnsi="Arial" w:cs="Arial"/>
        </w:rPr>
        <w:t>.</w:t>
      </w:r>
      <w:r w:rsidR="00CE1604">
        <w:rPr>
          <w:rFonts w:ascii="Arial" w:hAnsi="Arial" w:cs="Arial"/>
        </w:rPr>
        <w:t xml:space="preserve"> </w:t>
      </w:r>
      <w:r w:rsidR="00CE1604">
        <w:rPr>
          <w:rFonts w:ascii="Arial" w:hAnsi="Arial" w:cs="Arial"/>
          <w:iCs/>
        </w:rPr>
        <w:t>Results from the</w:t>
      </w:r>
      <w:r w:rsidR="00CE1604" w:rsidRPr="00FA6C5A">
        <w:rPr>
          <w:rFonts w:ascii="Arial" w:hAnsi="Arial" w:cs="Arial"/>
          <w:iCs/>
        </w:rPr>
        <w:t xml:space="preserve"> </w:t>
      </w:r>
      <w:r w:rsidR="007C2B45">
        <w:rPr>
          <w:rFonts w:ascii="Arial" w:hAnsi="Arial" w:cs="Arial"/>
          <w:iCs/>
        </w:rPr>
        <w:t xml:space="preserve">generalized linear </w:t>
      </w:r>
      <w:r w:rsidR="00CE1604" w:rsidRPr="00FA6C5A">
        <w:rPr>
          <w:rFonts w:ascii="Arial" w:hAnsi="Arial" w:cs="Arial"/>
          <w:iCs/>
        </w:rPr>
        <w:t>model</w:t>
      </w:r>
      <w:r w:rsidR="00CE1604">
        <w:rPr>
          <w:rFonts w:ascii="Arial" w:hAnsi="Arial" w:cs="Arial"/>
          <w:iCs/>
        </w:rPr>
        <w:t xml:space="preserve"> were consistent with observed data from the cohort</w:t>
      </w:r>
      <w:r w:rsidR="00376704">
        <w:rPr>
          <w:rFonts w:ascii="Arial" w:hAnsi="Arial" w:cs="Arial"/>
          <w:iCs/>
        </w:rPr>
        <w:t>; w</w:t>
      </w:r>
      <w:r w:rsidR="00CE1604">
        <w:rPr>
          <w:rFonts w:ascii="Arial" w:hAnsi="Arial" w:cs="Arial"/>
          <w:iCs/>
        </w:rPr>
        <w:t xml:space="preserve">hile </w:t>
      </w:r>
      <w:r w:rsidR="00376704">
        <w:rPr>
          <w:rFonts w:ascii="Arial" w:hAnsi="Arial" w:cs="Arial"/>
          <w:iCs/>
        </w:rPr>
        <w:t>50</w:t>
      </w:r>
      <w:r w:rsidR="00CE1604" w:rsidRPr="00FA6C5A">
        <w:rPr>
          <w:rFonts w:ascii="Arial" w:hAnsi="Arial" w:cs="Arial"/>
          <w:iCs/>
        </w:rPr>
        <w:t xml:space="preserve">% of the </w:t>
      </w:r>
      <w:r w:rsidR="00411926">
        <w:rPr>
          <w:rFonts w:ascii="Arial" w:hAnsi="Arial" w:cs="Arial"/>
          <w:iCs/>
        </w:rPr>
        <w:t xml:space="preserve">22 </w:t>
      </w:r>
      <w:r w:rsidR="00CE1604" w:rsidRPr="00FA6C5A">
        <w:rPr>
          <w:rFonts w:ascii="Arial" w:hAnsi="Arial" w:cs="Arial"/>
          <w:iCs/>
        </w:rPr>
        <w:t>patients recruited to the cohort were culture</w:t>
      </w:r>
      <w:r w:rsidR="002A1BCE">
        <w:rPr>
          <w:rFonts w:ascii="Arial" w:hAnsi="Arial" w:cs="Arial"/>
          <w:iCs/>
        </w:rPr>
        <w:t>-</w:t>
      </w:r>
      <w:r w:rsidR="00CE1604" w:rsidRPr="00FA6C5A">
        <w:rPr>
          <w:rFonts w:ascii="Arial" w:hAnsi="Arial" w:cs="Arial"/>
          <w:iCs/>
        </w:rPr>
        <w:t xml:space="preserve"> or PCR</w:t>
      </w:r>
      <w:r w:rsidR="002A1BCE">
        <w:rPr>
          <w:rFonts w:ascii="Arial" w:hAnsi="Arial" w:cs="Arial"/>
          <w:iCs/>
        </w:rPr>
        <w:t>-</w:t>
      </w:r>
      <w:r w:rsidR="00CE1604" w:rsidRPr="00FA6C5A">
        <w:rPr>
          <w:rFonts w:ascii="Arial" w:hAnsi="Arial" w:cs="Arial"/>
          <w:iCs/>
        </w:rPr>
        <w:t xml:space="preserve">positive for </w:t>
      </w:r>
      <w:r w:rsidR="00CE1604" w:rsidRPr="006F0476">
        <w:rPr>
          <w:rFonts w:ascii="Arial" w:hAnsi="Arial" w:cs="Arial"/>
          <w:i/>
        </w:rPr>
        <w:t>S</w:t>
      </w:r>
      <w:r w:rsidR="00CE1604" w:rsidRPr="00FA6C5A">
        <w:rPr>
          <w:rFonts w:ascii="Arial" w:hAnsi="Arial" w:cs="Arial"/>
          <w:iCs/>
        </w:rPr>
        <w:t>. Typhi</w:t>
      </w:r>
      <w:r w:rsidR="00CE1604">
        <w:rPr>
          <w:rFonts w:ascii="Arial" w:hAnsi="Arial" w:cs="Arial"/>
          <w:iCs/>
        </w:rPr>
        <w:t>,</w:t>
      </w:r>
      <w:r w:rsidR="00CE1604" w:rsidRPr="00FA6C5A">
        <w:rPr>
          <w:rFonts w:ascii="Arial" w:hAnsi="Arial" w:cs="Arial"/>
          <w:iCs/>
        </w:rPr>
        <w:t xml:space="preserve"> </w:t>
      </w:r>
      <w:r w:rsidR="00CE1604">
        <w:rPr>
          <w:rFonts w:ascii="Arial" w:hAnsi="Arial" w:cs="Arial"/>
          <w:iCs/>
        </w:rPr>
        <w:t>f</w:t>
      </w:r>
      <w:r w:rsidR="00CE1604" w:rsidRPr="00FA6C5A">
        <w:rPr>
          <w:rFonts w:ascii="Arial" w:hAnsi="Arial" w:cs="Arial"/>
          <w:iCs/>
        </w:rPr>
        <w:t xml:space="preserve">or the same </w:t>
      </w:r>
      <w:r w:rsidR="00CE1604">
        <w:rPr>
          <w:rFonts w:ascii="Arial" w:hAnsi="Arial" w:cs="Arial"/>
          <w:iCs/>
        </w:rPr>
        <w:t>period</w:t>
      </w:r>
      <w:r w:rsidR="00CE1604" w:rsidRPr="00FA6C5A">
        <w:rPr>
          <w:rFonts w:ascii="Arial" w:hAnsi="Arial" w:cs="Arial"/>
          <w:iCs/>
        </w:rPr>
        <w:t xml:space="preserve"> the model </w:t>
      </w:r>
      <w:r w:rsidR="00A1523E">
        <w:rPr>
          <w:rFonts w:ascii="Arial" w:hAnsi="Arial" w:cs="Arial"/>
          <w:iCs/>
        </w:rPr>
        <w:t xml:space="preserve">predicts </w:t>
      </w:r>
      <w:r w:rsidR="00CE1604" w:rsidRPr="00C502B6">
        <w:rPr>
          <w:rFonts w:ascii="Arial" w:hAnsi="Arial" w:cs="Arial"/>
          <w:iCs/>
        </w:rPr>
        <w:t xml:space="preserve">that </w:t>
      </w:r>
      <w:r w:rsidR="00A1523E" w:rsidRPr="00C502B6">
        <w:rPr>
          <w:rFonts w:ascii="Arial" w:hAnsi="Arial" w:cs="Arial"/>
          <w:iCs/>
        </w:rPr>
        <w:t>43</w:t>
      </w:r>
      <w:r w:rsidR="00CE1604" w:rsidRPr="00C502B6">
        <w:rPr>
          <w:rFonts w:ascii="Arial" w:hAnsi="Arial" w:cs="Arial"/>
          <w:iCs/>
        </w:rPr>
        <w:t>% of intestinal</w:t>
      </w:r>
      <w:r w:rsidR="00CE1604" w:rsidRPr="00FA6C5A">
        <w:rPr>
          <w:rFonts w:ascii="Arial" w:hAnsi="Arial" w:cs="Arial"/>
          <w:iCs/>
        </w:rPr>
        <w:t xml:space="preserve"> perforations were due to typhoid fever</w:t>
      </w:r>
      <w:r w:rsidR="00CE1604">
        <w:rPr>
          <w:rFonts w:ascii="Arial" w:hAnsi="Arial" w:cs="Arial"/>
          <w:iCs/>
        </w:rPr>
        <w:t>.</w:t>
      </w:r>
      <w:r w:rsidR="00BC159F">
        <w:rPr>
          <w:rFonts w:ascii="Arial" w:hAnsi="Arial" w:cs="Arial"/>
          <w:iCs/>
        </w:rPr>
        <w:t xml:space="preserve"> </w:t>
      </w:r>
    </w:p>
    <w:p w14:paraId="091C3DF5" w14:textId="77777777" w:rsidR="00A1523E" w:rsidRDefault="00A1523E" w:rsidP="003F743C">
      <w:pPr>
        <w:spacing w:after="0" w:line="480" w:lineRule="auto"/>
        <w:jc w:val="both"/>
        <w:rPr>
          <w:rFonts w:ascii="Arial" w:hAnsi="Arial" w:cs="Arial"/>
          <w:iCs/>
        </w:rPr>
      </w:pPr>
    </w:p>
    <w:p w14:paraId="7E743D77" w14:textId="30B32E54" w:rsidR="003F743C" w:rsidRDefault="00BC159F" w:rsidP="003F743C">
      <w:pPr>
        <w:spacing w:after="0" w:line="480" w:lineRule="auto"/>
        <w:jc w:val="both"/>
        <w:rPr>
          <w:rFonts w:ascii="Arial" w:hAnsi="Arial" w:cs="Arial"/>
          <w:iCs/>
        </w:rPr>
      </w:pPr>
      <w:r>
        <w:rPr>
          <w:rFonts w:ascii="Arial" w:hAnsi="Arial" w:cs="Arial"/>
          <w:iCs/>
        </w:rPr>
        <w:lastRenderedPageBreak/>
        <w:t>These results highlight the potential contribution of non-microbiological methods to understand the etiology of intestinal perforations</w:t>
      </w:r>
      <w:r w:rsidR="00A1523E">
        <w:rPr>
          <w:rFonts w:ascii="Arial" w:hAnsi="Arial" w:cs="Arial"/>
          <w:iCs/>
        </w:rPr>
        <w:t>.</w:t>
      </w:r>
      <w:r>
        <w:rPr>
          <w:rFonts w:ascii="Arial" w:hAnsi="Arial" w:cs="Arial"/>
          <w:iCs/>
        </w:rPr>
        <w:t xml:space="preserve"> </w:t>
      </w:r>
      <w:r w:rsidR="005C4B6B">
        <w:rPr>
          <w:rFonts w:ascii="Arial" w:hAnsi="Arial" w:cs="Arial"/>
          <w:iCs/>
        </w:rPr>
        <w:t>The long-term surveillance capacity for both surgical perforations and routine blood cultures, a</w:t>
      </w:r>
      <w:r w:rsidR="004C4667">
        <w:rPr>
          <w:rFonts w:ascii="Arial" w:hAnsi="Arial" w:cs="Arial"/>
          <w:iCs/>
        </w:rPr>
        <w:t xml:space="preserve">n unusual </w:t>
      </w:r>
      <w:r w:rsidR="005C4B6B">
        <w:rPr>
          <w:rFonts w:ascii="Arial" w:hAnsi="Arial" w:cs="Arial"/>
          <w:iCs/>
        </w:rPr>
        <w:t xml:space="preserve">resource in this setting, has enabled this </w:t>
      </w:r>
      <w:r w:rsidR="00411926">
        <w:rPr>
          <w:rFonts w:ascii="Arial" w:hAnsi="Arial" w:cs="Arial"/>
          <w:iCs/>
        </w:rPr>
        <w:t>exploration</w:t>
      </w:r>
      <w:r w:rsidR="005C4B6B">
        <w:rPr>
          <w:rFonts w:ascii="Arial" w:hAnsi="Arial" w:cs="Arial"/>
          <w:iCs/>
        </w:rPr>
        <w:t xml:space="preserve">. </w:t>
      </w:r>
      <w:r w:rsidR="00411926">
        <w:rPr>
          <w:rFonts w:ascii="Arial" w:hAnsi="Arial" w:cs="Arial"/>
          <w:iCs/>
        </w:rPr>
        <w:t>Further, t</w:t>
      </w:r>
      <w:r w:rsidR="005C4B6B">
        <w:rPr>
          <w:rFonts w:ascii="Arial" w:hAnsi="Arial" w:cs="Arial"/>
          <w:iCs/>
        </w:rPr>
        <w:t xml:space="preserve">he microbiological testing of surgical cases </w:t>
      </w:r>
      <w:r w:rsidR="006A67EE">
        <w:rPr>
          <w:rFonts w:ascii="Arial" w:hAnsi="Arial" w:cs="Arial"/>
          <w:iCs/>
        </w:rPr>
        <w:t>contributed</w:t>
      </w:r>
      <w:r w:rsidR="005C4B6B">
        <w:rPr>
          <w:rFonts w:ascii="Arial" w:hAnsi="Arial" w:cs="Arial"/>
          <w:iCs/>
        </w:rPr>
        <w:t xml:space="preserve"> an independent validation of this </w:t>
      </w:r>
      <w:proofErr w:type="gramStart"/>
      <w:r w:rsidR="005C4B6B">
        <w:rPr>
          <w:rFonts w:ascii="Arial" w:hAnsi="Arial" w:cs="Arial"/>
          <w:iCs/>
        </w:rPr>
        <w:t>methodology, and</w:t>
      </w:r>
      <w:proofErr w:type="gramEnd"/>
      <w:r w:rsidR="005C4B6B">
        <w:rPr>
          <w:rFonts w:ascii="Arial" w:hAnsi="Arial" w:cs="Arial"/>
          <w:iCs/>
        </w:rPr>
        <w:t xml:space="preserve"> indicates </w:t>
      </w:r>
      <w:r w:rsidR="00411926">
        <w:rPr>
          <w:rFonts w:ascii="Arial" w:hAnsi="Arial" w:cs="Arial"/>
          <w:iCs/>
        </w:rPr>
        <w:t>moderate agreement</w:t>
      </w:r>
      <w:r w:rsidR="005C4B6B">
        <w:rPr>
          <w:rFonts w:ascii="Arial" w:hAnsi="Arial" w:cs="Arial"/>
          <w:iCs/>
        </w:rPr>
        <w:t xml:space="preserve">. </w:t>
      </w:r>
    </w:p>
    <w:p w14:paraId="784DEADC" w14:textId="77777777" w:rsidR="006F0476" w:rsidRDefault="006F0476" w:rsidP="00376704">
      <w:pPr>
        <w:spacing w:after="0" w:line="480" w:lineRule="auto"/>
        <w:jc w:val="both"/>
        <w:rPr>
          <w:rFonts w:ascii="Arial" w:hAnsi="Arial" w:cs="Arial"/>
          <w:iCs/>
        </w:rPr>
      </w:pPr>
    </w:p>
    <w:p w14:paraId="347DA407" w14:textId="1853EE69" w:rsidR="006F0476" w:rsidRDefault="00376704" w:rsidP="00A742FE">
      <w:pPr>
        <w:spacing w:after="0" w:line="480" w:lineRule="auto"/>
        <w:jc w:val="both"/>
        <w:rPr>
          <w:rFonts w:ascii="Arial" w:hAnsi="Arial" w:cs="Arial"/>
        </w:rPr>
      </w:pPr>
      <w:r>
        <w:rPr>
          <w:rFonts w:ascii="Arial" w:hAnsi="Arial" w:cs="Arial"/>
        </w:rPr>
        <w:t>The mortality in our cohort was substantial, with three deaths among 23 patients</w:t>
      </w:r>
      <w:r w:rsidR="006F0476">
        <w:rPr>
          <w:rFonts w:ascii="Arial" w:hAnsi="Arial" w:cs="Arial"/>
        </w:rPr>
        <w:t xml:space="preserve"> and </w:t>
      </w:r>
      <w:r w:rsidR="00796031">
        <w:rPr>
          <w:rFonts w:ascii="Arial" w:hAnsi="Arial" w:cs="Arial"/>
        </w:rPr>
        <w:t>two</w:t>
      </w:r>
      <w:r w:rsidR="009349EE">
        <w:rPr>
          <w:rFonts w:ascii="Arial" w:hAnsi="Arial" w:cs="Arial"/>
        </w:rPr>
        <w:t xml:space="preserve"> </w:t>
      </w:r>
      <w:r w:rsidR="006F0476">
        <w:rPr>
          <w:rFonts w:ascii="Arial" w:hAnsi="Arial" w:cs="Arial"/>
        </w:rPr>
        <w:t>in</w:t>
      </w:r>
      <w:r w:rsidR="009349EE">
        <w:rPr>
          <w:rFonts w:ascii="Arial" w:hAnsi="Arial" w:cs="Arial"/>
        </w:rPr>
        <w:t xml:space="preserve"> </w:t>
      </w:r>
      <w:r w:rsidR="00796031">
        <w:rPr>
          <w:rFonts w:ascii="Arial" w:hAnsi="Arial" w:cs="Arial"/>
        </w:rPr>
        <w:t xml:space="preserve">11 </w:t>
      </w:r>
      <w:r>
        <w:rPr>
          <w:rFonts w:ascii="Arial" w:hAnsi="Arial" w:cs="Arial"/>
        </w:rPr>
        <w:t>patients with confirmed</w:t>
      </w:r>
      <w:r w:rsidR="002F608D">
        <w:rPr>
          <w:rFonts w:ascii="Arial" w:hAnsi="Arial" w:cs="Arial"/>
        </w:rPr>
        <w:t xml:space="preserve"> infection with </w:t>
      </w:r>
      <w:r w:rsidR="002F608D" w:rsidRPr="006F0476">
        <w:rPr>
          <w:rFonts w:ascii="Arial" w:hAnsi="Arial" w:cs="Arial"/>
          <w:i/>
        </w:rPr>
        <w:t>S</w:t>
      </w:r>
      <w:r w:rsidR="002F608D">
        <w:rPr>
          <w:rFonts w:ascii="Arial" w:hAnsi="Arial" w:cs="Arial"/>
        </w:rPr>
        <w:t>. Typhi</w:t>
      </w:r>
      <w:r>
        <w:rPr>
          <w:rFonts w:ascii="Arial" w:hAnsi="Arial" w:cs="Arial"/>
        </w:rPr>
        <w:t>. Given our</w:t>
      </w:r>
      <w:r w:rsidR="002F608D">
        <w:rPr>
          <w:rFonts w:ascii="Arial" w:hAnsi="Arial" w:cs="Arial"/>
        </w:rPr>
        <w:t xml:space="preserve"> modeled</w:t>
      </w:r>
      <w:r>
        <w:rPr>
          <w:rFonts w:ascii="Arial" w:hAnsi="Arial" w:cs="Arial"/>
        </w:rPr>
        <w:t xml:space="preserve"> </w:t>
      </w:r>
      <w:r w:rsidR="004B7993">
        <w:rPr>
          <w:rFonts w:ascii="Arial" w:hAnsi="Arial" w:cs="Arial"/>
        </w:rPr>
        <w:t xml:space="preserve">estimates </w:t>
      </w:r>
      <w:r>
        <w:rPr>
          <w:rFonts w:ascii="Arial" w:hAnsi="Arial" w:cs="Arial"/>
        </w:rPr>
        <w:t xml:space="preserve">that </w:t>
      </w:r>
      <w:r w:rsidR="007849BD">
        <w:rPr>
          <w:rFonts w:ascii="Arial" w:hAnsi="Arial" w:cs="Arial"/>
        </w:rPr>
        <w:t xml:space="preserve">approximately </w:t>
      </w:r>
      <w:r w:rsidR="002A1BCE">
        <w:rPr>
          <w:rFonts w:ascii="Arial" w:hAnsi="Arial" w:cs="Arial"/>
        </w:rPr>
        <w:t>one</w:t>
      </w:r>
      <w:r w:rsidR="007849BD">
        <w:rPr>
          <w:rFonts w:ascii="Arial" w:hAnsi="Arial" w:cs="Arial"/>
        </w:rPr>
        <w:t xml:space="preserve"> in 20 cases </w:t>
      </w:r>
      <w:r w:rsidR="002F608D">
        <w:rPr>
          <w:rFonts w:ascii="Arial" w:hAnsi="Arial" w:cs="Arial"/>
        </w:rPr>
        <w:t>of</w:t>
      </w:r>
      <w:r w:rsidR="009349EE">
        <w:rPr>
          <w:rFonts w:ascii="Arial" w:hAnsi="Arial" w:cs="Arial"/>
        </w:rPr>
        <w:t xml:space="preserve"> </w:t>
      </w:r>
      <w:r w:rsidR="00E736A2">
        <w:rPr>
          <w:rFonts w:ascii="Arial" w:hAnsi="Arial" w:cs="Arial"/>
        </w:rPr>
        <w:t>c</w:t>
      </w:r>
      <w:r w:rsidR="00D4523D">
        <w:rPr>
          <w:rFonts w:ascii="Arial" w:hAnsi="Arial" w:cs="Arial"/>
        </w:rPr>
        <w:t>ulture</w:t>
      </w:r>
      <w:r w:rsidR="002A1BCE">
        <w:rPr>
          <w:rFonts w:ascii="Arial" w:hAnsi="Arial" w:cs="Arial"/>
        </w:rPr>
        <w:t>-</w:t>
      </w:r>
      <w:r w:rsidR="00D4523D">
        <w:rPr>
          <w:rFonts w:ascii="Arial" w:hAnsi="Arial" w:cs="Arial"/>
        </w:rPr>
        <w:t xml:space="preserve">confirmed </w:t>
      </w:r>
      <w:r>
        <w:rPr>
          <w:rFonts w:ascii="Arial" w:hAnsi="Arial" w:cs="Arial"/>
        </w:rPr>
        <w:t>typhoid</w:t>
      </w:r>
      <w:r w:rsidR="009349EE">
        <w:rPr>
          <w:rFonts w:ascii="Arial" w:hAnsi="Arial" w:cs="Arial"/>
        </w:rPr>
        <w:t xml:space="preserve"> </w:t>
      </w:r>
      <w:r w:rsidR="00796031">
        <w:rPr>
          <w:rFonts w:ascii="Arial" w:hAnsi="Arial" w:cs="Arial"/>
        </w:rPr>
        <w:t xml:space="preserve">will </w:t>
      </w:r>
      <w:r w:rsidR="002F608D">
        <w:rPr>
          <w:rFonts w:ascii="Arial" w:hAnsi="Arial" w:cs="Arial"/>
        </w:rPr>
        <w:t>predict a</w:t>
      </w:r>
      <w:r w:rsidR="00E736A2">
        <w:rPr>
          <w:rFonts w:ascii="Arial" w:hAnsi="Arial" w:cs="Arial"/>
        </w:rPr>
        <w:t xml:space="preserve"> case of </w:t>
      </w:r>
      <w:r w:rsidR="002F608D">
        <w:rPr>
          <w:rFonts w:ascii="Arial" w:hAnsi="Arial" w:cs="Arial"/>
        </w:rPr>
        <w:t>intestinal perforation</w:t>
      </w:r>
      <w:r w:rsidR="009349EE">
        <w:rPr>
          <w:rFonts w:ascii="Arial" w:hAnsi="Arial" w:cs="Arial"/>
        </w:rPr>
        <w:t>,</w:t>
      </w:r>
      <w:r>
        <w:rPr>
          <w:rFonts w:ascii="Arial" w:hAnsi="Arial" w:cs="Arial"/>
        </w:rPr>
        <w:t xml:space="preserve"> and </w:t>
      </w:r>
      <w:r w:rsidR="00E736A2">
        <w:rPr>
          <w:rFonts w:ascii="Arial" w:hAnsi="Arial" w:cs="Arial"/>
        </w:rPr>
        <w:t xml:space="preserve">that our </w:t>
      </w:r>
      <w:r w:rsidR="004B7993">
        <w:rPr>
          <w:rFonts w:ascii="Arial" w:hAnsi="Arial" w:cs="Arial"/>
        </w:rPr>
        <w:t>o</w:t>
      </w:r>
      <w:r w:rsidR="00E736A2">
        <w:rPr>
          <w:rFonts w:ascii="Arial" w:hAnsi="Arial" w:cs="Arial"/>
        </w:rPr>
        <w:t xml:space="preserve">bserved </w:t>
      </w:r>
      <w:r w:rsidR="007849BD">
        <w:rPr>
          <w:rFonts w:ascii="Arial" w:hAnsi="Arial" w:cs="Arial"/>
        </w:rPr>
        <w:t xml:space="preserve">case </w:t>
      </w:r>
      <w:r>
        <w:rPr>
          <w:rFonts w:ascii="Arial" w:hAnsi="Arial" w:cs="Arial"/>
        </w:rPr>
        <w:t xml:space="preserve">fatality rate </w:t>
      </w:r>
      <w:r w:rsidR="007849BD">
        <w:rPr>
          <w:rFonts w:ascii="Arial" w:hAnsi="Arial" w:cs="Arial"/>
        </w:rPr>
        <w:t xml:space="preserve">was </w:t>
      </w:r>
      <w:r>
        <w:rPr>
          <w:rFonts w:ascii="Arial" w:hAnsi="Arial" w:cs="Arial"/>
        </w:rPr>
        <w:t>18%</w:t>
      </w:r>
      <w:r w:rsidR="00563BE3">
        <w:rPr>
          <w:rFonts w:ascii="Arial" w:hAnsi="Arial" w:cs="Arial"/>
        </w:rPr>
        <w:t xml:space="preserve"> (consistent with </w:t>
      </w:r>
      <w:r w:rsidR="004B7993">
        <w:rPr>
          <w:rFonts w:ascii="Arial" w:hAnsi="Arial" w:cs="Arial"/>
        </w:rPr>
        <w:t xml:space="preserve">other series from </w:t>
      </w:r>
      <w:r w:rsidR="00563BE3">
        <w:rPr>
          <w:rFonts w:ascii="Arial" w:hAnsi="Arial" w:cs="Arial"/>
        </w:rPr>
        <w:t>sub-</w:t>
      </w:r>
      <w:r w:rsidR="004B7993">
        <w:rPr>
          <w:rFonts w:ascii="Arial" w:hAnsi="Arial" w:cs="Arial"/>
        </w:rPr>
        <w:t>S</w:t>
      </w:r>
      <w:r w:rsidR="00563BE3">
        <w:rPr>
          <w:rFonts w:ascii="Arial" w:hAnsi="Arial" w:cs="Arial"/>
        </w:rPr>
        <w:t>ahara</w:t>
      </w:r>
      <w:r w:rsidR="00A77B86">
        <w:rPr>
          <w:rFonts w:ascii="Arial" w:hAnsi="Arial" w:cs="Arial"/>
        </w:rPr>
        <w:t>n Africa</w:t>
      </w:r>
      <w:r w:rsidR="00563BE3">
        <w:rPr>
          <w:rFonts w:ascii="Arial" w:hAnsi="Arial" w:cs="Arial"/>
        </w:rPr>
        <w:t xml:space="preserve"> </w:t>
      </w:r>
      <w:r w:rsidR="00563BE3">
        <w:rPr>
          <w:rFonts w:ascii="Arial" w:hAnsi="Arial" w:cs="Arial"/>
        </w:rPr>
        <w:fldChar w:fldCharType="begin" w:fldLock="1"/>
      </w:r>
      <w:r w:rsidR="00563BE3">
        <w:rPr>
          <w:rFonts w:ascii="Arial" w:hAnsi="Arial" w:cs="Arial"/>
        </w:rPr>
        <w:instrText>ADDIN CSL_CITATION {"citationItems":[{"id":"ITEM-1","itemData":{"DOI":"10.1371/journal.pone.0093784","ISSN":"19326203","abstract":"Background: Typhoid fever remains a major health problem in the developing world. Intestinal perforation is a lethal complication and continues to occur in impoverished areas despite advances in preventive and therapeutic strategies. Objectives: To estimate the case fatality rate (CFR) and length of hospital stay among patients with typhoid intestinal perforation in developing countries. Data Sources:Peer-reviewed publications listed in PubMed and Google Scholar. Study Eligibility: The publications containing data on CFR or length of hospitalization for typhoid fever from low, lower middle and upper middle income countries based on World Bank classification. Limits are English language, human research and publication date from 1st January 1991 to 31st December 2011. Participants: Subjects with reported typhoid intestinal perforation. Interventions:None, standard practice as reported in the publication. Study Appraisal and Synthesis Methods:Systematic literature review followed by meta-analysis after regional classification on primary data. Descriptive methods were applied on secondary data. Results:From 42 published reports, a total of 4,626 hospitalized typhoid intestinal perforation cases and 706 deaths were recorded (CFR = 15?4%; 95% CI; 13?0%17?8%) with a significant regional differences. The overall mean length of hospitalization for intestinal perforation from 23 studies was 18.4 days (N = 2,542; 95% CI; 15.621.1). Limitations:Most typhoid intestinal perforation studies featured in this review were from a limited number of countries. Conclusions:The CFR estimated in this review is a substantial reduction from the 39.6% reported from a literature review for years 1960 to 1990. Aggressive resuscitation, appropriate antimicrobial coverage, and prompt surgical intervention may have contributed to decrease mortality. Implications:The quantification of intestinal perforation outcomes and its regional disparities as presented here is valuable in prioritizing and targeting typhoid-preventive interventions to the most affected areas. © 2014 Mogasale et al.","author":[{"dropping-particle":"","family":"Mogasale","given":"Vittal","non-dropping-particle":"","parse-names":false,"suffix":""},{"dropping-particle":"","family":"Desai","given":"Sachin N.","non-dropping-particle":"","parse-names":false,"suffix":""},{"dropping-particle":"V.","family":"Mogasale","given":"Vijayalaxmi","non-dropping-particle":"","parse-names":false,"suffix":""},{"dropping-particle":"","family":"Park","given":"Jin Kyung","non-dropping-particle":"","parse-names":false,"suffix":""},{"dropping-particle":"","family":"Leon Ochiai","given":"R.","non-dropping-particle":"","parse-names":false,"suffix":""},{"dropping-particle":"","family":"Wierzba","given":"Thomas F.","non-dropping-particle":"","parse-names":false,"suffix":""}],"container-title":"PLoS ONE","id":"ITEM-1","issue":"4","issued":{"date-parts":[["2014"]]},"page":"1 - 11","title":"Case fatality rate and length of hospital stay among patients with typhoid intestinal perforation in developing countries: A systematic literature review","type":"article-journal","volume":"9"},"uris":["http://www.mendeley.com/documents/?uuid=39f19cbe-2c08-4275-86ff-c8d204581d29"]}],"mendeley":{"formattedCitation":"[6]","plainTextFormattedCitation":"[6]"},"properties":{"noteIndex":0},"schema":"https://github.com/citation-style-language/schema/raw/master/csl-citation.json"}</w:instrText>
      </w:r>
      <w:r w:rsidR="00563BE3">
        <w:rPr>
          <w:rFonts w:ascii="Arial" w:hAnsi="Arial" w:cs="Arial"/>
        </w:rPr>
        <w:fldChar w:fldCharType="separate"/>
      </w:r>
      <w:r w:rsidR="00563BE3" w:rsidRPr="00563BE3">
        <w:rPr>
          <w:rFonts w:ascii="Arial" w:hAnsi="Arial" w:cs="Arial"/>
          <w:noProof/>
        </w:rPr>
        <w:t>[6]</w:t>
      </w:r>
      <w:r w:rsidR="00563BE3">
        <w:rPr>
          <w:rFonts w:ascii="Arial" w:hAnsi="Arial" w:cs="Arial"/>
        </w:rPr>
        <w:fldChar w:fldCharType="end"/>
      </w:r>
      <w:r w:rsidR="00563BE3">
        <w:rPr>
          <w:rFonts w:ascii="Arial" w:hAnsi="Arial" w:cs="Arial"/>
        </w:rPr>
        <w:t>)</w:t>
      </w:r>
      <w:r w:rsidR="002F608D">
        <w:rPr>
          <w:rFonts w:ascii="Arial" w:hAnsi="Arial" w:cs="Arial"/>
        </w:rPr>
        <w:t>,</w:t>
      </w:r>
      <w:r>
        <w:rPr>
          <w:rFonts w:ascii="Arial" w:hAnsi="Arial" w:cs="Arial"/>
        </w:rPr>
        <w:t xml:space="preserve"> </w:t>
      </w:r>
      <w:r w:rsidR="002F608D">
        <w:rPr>
          <w:rFonts w:ascii="Arial" w:hAnsi="Arial" w:cs="Arial"/>
        </w:rPr>
        <w:t>we</w:t>
      </w:r>
      <w:r>
        <w:rPr>
          <w:rFonts w:ascii="Arial" w:hAnsi="Arial" w:cs="Arial"/>
        </w:rPr>
        <w:t xml:space="preserve"> estimate </w:t>
      </w:r>
      <w:r w:rsidR="00E736A2">
        <w:rPr>
          <w:rFonts w:ascii="Arial" w:hAnsi="Arial" w:cs="Arial"/>
        </w:rPr>
        <w:t>that capturing mortality due to typhoid in</w:t>
      </w:r>
      <w:r w:rsidR="002F608D">
        <w:rPr>
          <w:rFonts w:ascii="Arial" w:hAnsi="Arial" w:cs="Arial"/>
        </w:rPr>
        <w:t>testinal perforation</w:t>
      </w:r>
      <w:r w:rsidR="00E736A2">
        <w:rPr>
          <w:rFonts w:ascii="Arial" w:hAnsi="Arial" w:cs="Arial"/>
        </w:rPr>
        <w:t xml:space="preserve"> will increase the case fatality </w:t>
      </w:r>
      <w:r w:rsidR="00796031">
        <w:rPr>
          <w:rFonts w:ascii="Arial" w:hAnsi="Arial" w:cs="Arial"/>
        </w:rPr>
        <w:t xml:space="preserve">estimates </w:t>
      </w:r>
      <w:r w:rsidR="00E736A2">
        <w:rPr>
          <w:rFonts w:ascii="Arial" w:hAnsi="Arial" w:cs="Arial"/>
        </w:rPr>
        <w:t>of typhoid fever by 1.0% i</w:t>
      </w:r>
      <w:r w:rsidR="004E43D1">
        <w:rPr>
          <w:rFonts w:ascii="Arial" w:hAnsi="Arial" w:cs="Arial"/>
        </w:rPr>
        <w:t>n our setting</w:t>
      </w:r>
      <w:r w:rsidR="002F608D">
        <w:rPr>
          <w:rFonts w:ascii="Arial" w:hAnsi="Arial" w:cs="Arial"/>
        </w:rPr>
        <w:t>.</w:t>
      </w:r>
      <w:r>
        <w:rPr>
          <w:rFonts w:ascii="Arial" w:hAnsi="Arial" w:cs="Arial"/>
        </w:rPr>
        <w:t xml:space="preserve"> </w:t>
      </w:r>
      <w:r w:rsidR="00796031">
        <w:rPr>
          <w:rFonts w:ascii="Arial" w:hAnsi="Arial" w:cs="Arial"/>
        </w:rPr>
        <w:t>R</w:t>
      </w:r>
      <w:r w:rsidR="00E736A2">
        <w:rPr>
          <w:rFonts w:ascii="Arial" w:hAnsi="Arial" w:cs="Arial"/>
        </w:rPr>
        <w:t>ecent</w:t>
      </w:r>
      <w:r w:rsidR="00A90649">
        <w:rPr>
          <w:rFonts w:ascii="Arial" w:hAnsi="Arial" w:cs="Arial"/>
        </w:rPr>
        <w:t xml:space="preserve"> case</w:t>
      </w:r>
      <w:r w:rsidR="00C22200">
        <w:rPr>
          <w:rFonts w:ascii="Arial" w:hAnsi="Arial" w:cs="Arial"/>
        </w:rPr>
        <w:t xml:space="preserve"> </w:t>
      </w:r>
      <w:r w:rsidR="00A90649">
        <w:rPr>
          <w:rFonts w:ascii="Arial" w:hAnsi="Arial" w:cs="Arial"/>
        </w:rPr>
        <w:t xml:space="preserve">fatality estimates for </w:t>
      </w:r>
      <w:r w:rsidR="00E736A2">
        <w:rPr>
          <w:rFonts w:ascii="Arial" w:hAnsi="Arial" w:cs="Arial"/>
        </w:rPr>
        <w:t xml:space="preserve">typhoid fever </w:t>
      </w:r>
      <w:r w:rsidR="00A90649">
        <w:rPr>
          <w:rFonts w:ascii="Arial" w:hAnsi="Arial" w:cs="Arial"/>
        </w:rPr>
        <w:t xml:space="preserve">were 0.95%, </w:t>
      </w:r>
      <w:r w:rsidR="00E736A2">
        <w:rPr>
          <w:rFonts w:ascii="Arial" w:hAnsi="Arial" w:cs="Arial"/>
        </w:rPr>
        <w:t xml:space="preserve">but </w:t>
      </w:r>
      <w:r w:rsidR="00D05994">
        <w:rPr>
          <w:rFonts w:ascii="Arial" w:hAnsi="Arial" w:cs="Arial"/>
        </w:rPr>
        <w:t xml:space="preserve">do </w:t>
      </w:r>
      <w:r w:rsidR="00A90649">
        <w:rPr>
          <w:rFonts w:ascii="Arial" w:hAnsi="Arial" w:cs="Arial"/>
        </w:rPr>
        <w:t>not factor in intestinal perforation</w:t>
      </w:r>
      <w:r w:rsidR="00E736A2">
        <w:rPr>
          <w:rFonts w:ascii="Arial" w:hAnsi="Arial" w:cs="Arial"/>
        </w:rPr>
        <w:t xml:space="preserve"> </w:t>
      </w:r>
      <w:r w:rsidR="00563BE3">
        <w:rPr>
          <w:rFonts w:ascii="Arial" w:hAnsi="Arial" w:cs="Arial"/>
        </w:rPr>
        <w:fldChar w:fldCharType="begin" w:fldLock="1"/>
      </w:r>
      <w:r w:rsidR="00563BE3">
        <w:rPr>
          <w:rFonts w:ascii="Arial" w:hAnsi="Arial" w:cs="Arial"/>
        </w:rPr>
        <w:instrText>ADDIN CSL_CITATION {"citationItems":[{"id":"ITEM-1","itemData":{"DOI":"10.1016/S1473-3099(18)30685-6","ISSN":"14744457","abstract":"Background: Efforts to quantify the global burden of enteric fever are valuable for understanding the health lost and the large-scale spatial distribution of the disease. We present the estimates of typhoid and paratyphoid fever burden from the Global Burden of Diseases, Injuries, and Risk Factors Study (GBD) 2017, and the approach taken to produce them. Methods: For this systematic analysis we broke down the relative contributions of typhoid and paratyphoid fevers by country, year, and age, and analysed trends in incidence and mortality. We modelled the combined incidence of typhoid and paratyphoid fevers and split these total cases proportionally between typhoid and paratyphoid fevers using aetiological proportion models. We estimated deaths using vital registration data for countries with sufficiently high data completeness and using a natural history approach for other locations. We also estimated disability-adjusted life-years (DALYs) for typhoid and paratyphoid fevers. Findings: Globally, 14·3 million (95% uncertainty interval [UI] 12·5–16·3) cases of typhoid and paratyphoid fevers occurred in 2017, a 44·6% (42·2–47·0) decline from 25·9 million (22·0–29·9) in 1990. Age-standardised incidence rates declined by 54·9% (53·4–56·5), from 439·2 (376·7–507·7) per 100 000 person-years in 1990, to 197·8 (172·0–226·2) per 100 000 person-years in 2017. In 2017, Salmonella enterica serotype Typhi caused 76·3% (71·8–80·5) of cases of enteric fever. We estimated a global case fatality of 0·95% (0·54–1·53) in 2017, with higher case fatality estimates among children and older adults, and among those living in lower-income countries. We therefore estimated 135·9 thousand (76·9–218·9) deaths from typhoid and paratyphoid fever globally in 2017, a 41·0% (33·6–48·3) decline from 230·5 thousand (131·2–372·6) in 1990. Overall, typhoid and paratyphoid fevers were responsible for 9·8 million (5·6–15·8) DALYs in 2017, down 43·0% (35·5–50·6) from 17·2 million (9·9–27·8) DALYs in 1990. Interpretation: Despite notable progress, typhoid and paratyphoid fevers remain major causes of disability and death, with billions of people likely to be exposed to the pathogens. Although improvements in water and sanitation remain essential, increased vaccine use (including with typhoid conjugate vaccines that are effective in infants and young children and protective for longer periods) and improved data and surveillance to inform vaccine rollout are likely to drive the greatest improvemen…","author":[{"dropping-particle":"","family":"Stanaway","given":"Jeffrey D.","non-dropping-particle":"","parse-names":false,"suffix":""},{"dropping-particle":"","family":"Reiner","given":"Robert C.","non-dropping-particle":"","parse-names":false,"suffix":""},{"dropping-particle":"","family":"Blacker","given":"Brigette F.","non-dropping-particle":"","parse-names":false,"suffix":""},{"dropping-particle":"","family":"Goldberg","given":"Ellen M.","non-dropping-particle":"","parse-names":false,"suffix":""},{"dropping-particle":"","family":"Khalil","given":"Ibrahim A.","non-dropping-particle":"","parse-names":false,"suffix":""},{"dropping-particle":"","family":"Troeger","given":"Christopher E.","non-dropping-particle":"","parse-names":false,"suffix":""},{"dropping-particle":"","family":"Andrews","given":"Jason R.","non-dropping-particle":"","parse-names":false,"suffix":""},{"dropping-particle":"","family":"Bhutta","given":"Zulfiqar A.","non-dropping-particle":"","parse-names":false,"suffix":""},{"dropping-particle":"","family":"Crump","given":"John A.","non-dropping-particle":"","parse-names":false,"suffix":""},{"dropping-particle":"","family":"Im","given":"Justin","non-dropping-particle":"","parse-names":false,"suffix":""},{"dropping-particle":"","family":"Marks","given":"Florian","non-dropping-particle":"","parse-names":false,"suffix":""},{"dropping-particle":"","family":"Mintz","given":"Eric","non-dropping-particle":"","parse-names":false,"suffix":""},{"dropping-particle":"","family":"Park","given":"Se Eun","non-dropping-particle":"","parse-names":false,"suffix":""},{"dropping-particle":"","family":"Zaidi","given":"Anita K.M.","non-dropping-particle":"","parse-names":false,"suffix":""},{"dropping-particle":"","family":"Abebe","given":"Zegeye","non-dropping-particle":"","parse-names":false,"suffix":""},{"dropping-particle":"","family":"Abejie","given":"Ayenew Negesse","non-dropping-particle":"","parse-names":false,"suffix":""},{"dropping-particle":"","family":"Adedeji","given":"Isaac Akinkunmi","non-dropping-particle":"","parse-names":false,"suffix":""},{"dropping-particle":"","family":"Ali","given":"Beriwan Abdulqadir","non-dropping-particle":"","parse-names":false,"suffix":""},{"dropping-particle":"","family":"Amare","given":"Azmeraw T.","non-dropping-particle":"","parse-names":false,"suffix":""},{"dropping-particle":"","family":"Atalay","given":"Hagos Tasew","non-dropping-particle":"","parse-names":false,"suffix":""},{"dropping-particle":"","family":"Avokpaho","given":"Euripide F.G.A.","non-dropping-particle":"","parse-names":false,"suffix":""},{"dropping-particle":"","family":"Bacha","given":"Umar","non-dropping-particle":"","parse-names":false,"suffix":""},{"dropping-particle":"","family":"Barac","given":"Aleksandra","non-dropping-particle":"","parse-names":false,"suffix":""},{"dropping-particle":"","family":"Bedi","given":"Neeraj","non-dropping-particle":"","parse-names":false,"suffix":""},{"dropping-particle":"","family":"Berhane","given":"Adugnaw","non-dropping-particle":"","parse-names":false,"suffix":""},{"dropping-particle":"","family":"Browne","given":"Annie J.","non-dropping-particle":"","parse-names":false,"suffix":""},{"dropping-particle":"","family":"Chirinos","given":"Jesus L.","non-dropping-particle":"","parse-names":false,"suffix":""},{"dropping-particle":"","family":"Chitheer","given":"Abdulaal","non-dropping-particle":"","parse-names":false,"suffix":""},{"dropping-particle":"","family":"Dolecek","given":"Christiane","non-dropping-particle":"","parse-names":false,"suffix":""},{"dropping-particle":"","family":"Sayed Zaki","given":"Maysaa","non-dropping-particle":"El","parse-names":false,"suffix":""},{"dropping-particle":"","family":"Eshrati","given":"Babak","non-dropping-particle":"","parse-names":false,"suffix":""},{"dropping-particle":"","family":"Foreman","given":"Kyle J.","non-dropping-particle":"","parse-names":false,"suffix":""},{"dropping-particle":"","family":"Gemechu","given":"Abdella","non-dropping-particle":"","parse-names":false,"suffix":""},{"dropping-particle":"","family":"Gupta","given":"Rahul","non-dropping-particle":"","parse-names":false,"suffix":""},{"dropping-particle":"","family":"Hailu","given":"Gessessew Bugssa","non-dropping-particle":"","parse-names":false,"suffix":""},{"dropping-particle":"","family":"Henok","given":"Andualem","non-dropping-particle":"","parse-names":false,"suffix":""},{"dropping-particle":"","family":"Hibstu","given":"Desalegn Tsegaw","non-dropping-particle":"","parse-names":false,"suffix":""},{"dropping-particle":"","family":"Hoang","given":"Chi Linh","non-dropping-particle":"","parse-names":false,"suffix":""},{"dropping-particle":"","family":"Ilesanmi","given":"Olayinka Stephen","non-dropping-particle":"","parse-names":false,"suffix":""},{"dropping-particle":"","family":"Iyer","given":"Veena J.","non-dropping-particle":"","parse-names":false,"suffix":""},{"dropping-particle":"","family":"Kahsay","given":"Amaha","non-dropping-particle":"","parse-names":false,"suffix":""},{"dropping-particle":"","family":"Kasaeian","given":"Amir","non-dropping-particle":"","parse-names":false,"suffix":""},{"dropping-particle":"","family":"Kassa","given":"Tesfaye Dessale","non-dropping-particle":"","parse-names":false,"suffix":""},{"dropping-particle":"","family":"Khan","given":"Ejaz Ahmad","non-dropping-particle":"","parse-names":false,"suffix":""},{"dropping-particle":"","family":"Khang","given":"Young Ho","non-dropping-particle":"","parse-names":false,"suffix":""},{"dropping-particle":"","family":"Magdy Abd El Razek","given":"Hassan","non-dropping-particle":"","parse-names":false,"suffix":""},{"dropping-particle":"","family":"Melku","given":"Mulugeta","non-dropping-particle":"","parse-names":false,"suffix":""},{"dropping-particle":"","family":"Mengistu","given":"Desalegn Tadese","non-dropping-particle":"","parse-names":false,"suffix":""},{"dropping-particle":"","family":"Mohammad","given":"Karzan Abdulmuhsin","non-dropping-particle":"","parse-names":false,"suffix":""},{"dropping-particle":"","family":"Mohammed","given":"Shafiu","non-dropping-particle":"","parse-names":false,"suffix":""},{"dropping-particle":"","family":"Mokdad","given":"Ali H.","non-dropping-particle":"","parse-names":false,"suffix":""},{"dropping-particle":"","family":"Nachega","given":"Jean B.","non-dropping-particle":"","parse-names":false,"suffix":""},{"dropping-particle":"","family":"Naheed","given":"Aliya","non-dropping-particle":"","parse-names":false,"suffix":""},{"dropping-particle":"","family":"Nguyen","given":"Cuong Tat","non-dropping-particle":"","parse-names":false,"suffix":""},{"dropping-particle":"","family":"Nguyen","given":"Huong Lan Thi","non-dropping-particle":"","parse-names":false,"suffix":""},{"dropping-particle":"","family":"Nguyen","given":"Long Hoang","non-dropping-particle":"","parse-names":false,"suffix":""},{"dropping-particle":"","family":"Nguyen","given":"Nam Ba","non-dropping-particle":"","parse-names":false,"suffix":""},{"dropping-particle":"","family":"Nguyen","given":"Trang Huyen","non-dropping-particle":"","parse-names":false,"suffix":""},{"dropping-particle":"","family":"Nirayo","given":"Yirga Legesse","non-dropping-particle":"","parse-names":false,"suffix":""},{"dropping-particle":"","family":"Pangestu","given":"Tikki","non-dropping-particle":"","parse-names":false,"suffix":""},{"dropping-particle":"","family":"Patton","given":"George C.","non-dropping-particle":"","parse-names":false,"suffix":""},{"dropping-particle":"","family":"Qorbani","given":"Mostafa","non-dropping-particle":"","parse-names":false,"suffix":""},{"dropping-particle":"","family":"Rai","given":"Rajesh Kumar","non-dropping-particle":"","parse-names":false,"suffix":""},{"dropping-particle":"","family":"Rana","given":"Saleem M.","non-dropping-particle":"","parse-names":false,"suffix":""},{"dropping-particle":"","family":"Ranabhat","given":"Chhabi Lal","non-dropping-particle":"","parse-names":false,"suffix":""},{"dropping-particle":"","family":"Roba","given":"Kedir Teji","non-dropping-particle":"","parse-names":false,"suffix":""},{"dropping-particle":"","family":"Roberts","given":"Nicholas L.S.","non-dropping-particle":"","parse-names":false,"suffix":""},{"dropping-particle":"","family":"Rubino","given":"Salvatore","non-dropping-particle":"","parse-names":false,"suffix":""},{"dropping-particle":"","family":"Safiri","given":"Saeid","non-dropping-particle":"","parse-names":false,"suffix":""},{"dropping-particle":"","family":"Sartorius","given":"Benn","non-dropping-particle":"","parse-names":false,"suffix":""},{"dropping-particle":"","family":"Sawhney","given":"Monika","non-dropping-particle":"","parse-names":false,"suffix":""},{"dropping-particle":"","family":"Shiferaw","given":"Mekonnen Sisay","non-dropping-particle":"","parse-names":false,"suffix":""},{"dropping-particle":"","family":"Smith","given":"David L.","non-dropping-particle":"","parse-names":false,"suffix":""},{"dropping-particle":"","family":"Sykes","given":"Bryan L.","non-dropping-particle":"","parse-names":false,"suffix":""},{"dropping-particle":"","family":"Tran","given":"Bach Xuan","non-dropping-particle":"","parse-names":false,"suffix":""},{"dropping-particle":"","family":"Tran","given":"Tung Thanh","non-dropping-particle":"","parse-names":false,"suffix":""},{"dropping-particle":"","family":"Ukwaja","given":"Kingsley Nnanna","non-dropping-particle":"","parse-names":false,"suffix":""},{"dropping-particle":"","family":"Vu","given":"Giang Thu","non-dropping-particle":"","parse-names":false,"suffix":""},{"dropping-particle":"","family":"Vu","given":"Linh Gia","non-dropping-particle":"","parse-names":false,"suffix":""},{"dropping-particle":"","family":"Weldegebreal","given":"Fitsum","non-dropping-particle":"","parse-names":false,"suffix":""},{"dropping-particle":"","family":"Yenit","given":"Melaku Kindie","non-dropping-particle":"","parse-names":false,"suffix":""},{"dropping-particle":"","family":"Murray","given":"Christopher J.L.","non-dropping-particle":"","parse-names":false,"suffix":""},{"dropping-particle":"","family":"Hay","given":"Simon I.","non-dropping-particle":"","parse-names":false,"suffix":""}],"container-title":"The Lancet Infectious Diseases","id":"ITEM-1","issue":"4","issued":{"date-parts":[["2019"]]},"page":"369-381","title":"The global burden of typhoid and paratyphoid fevers: a systematic analysis for the Global Burden of Disease Study 2017","type":"article-journal","volume":"19"},"uris":["http://www.mendeley.com/documents/?uuid=b34dc04c-07b7-4e23-b1f3-c03c86173a2b"]}],"mendeley":{"formattedCitation":"[1]","plainTextFormattedCitation":"[1]","previouslyFormattedCitation":"[1]"},"properties":{"noteIndex":0},"schema":"https://github.com/citation-style-language/schema/raw/master/csl-citation.json"}</w:instrText>
      </w:r>
      <w:r w:rsidR="00563BE3">
        <w:rPr>
          <w:rFonts w:ascii="Arial" w:hAnsi="Arial" w:cs="Arial"/>
        </w:rPr>
        <w:fldChar w:fldCharType="separate"/>
      </w:r>
      <w:r w:rsidR="00563BE3" w:rsidRPr="00563BE3">
        <w:rPr>
          <w:rFonts w:ascii="Arial" w:hAnsi="Arial" w:cs="Arial"/>
          <w:noProof/>
        </w:rPr>
        <w:t>[1]</w:t>
      </w:r>
      <w:r w:rsidR="00563BE3">
        <w:rPr>
          <w:rFonts w:ascii="Arial" w:hAnsi="Arial" w:cs="Arial"/>
        </w:rPr>
        <w:fldChar w:fldCharType="end"/>
      </w:r>
      <w:r w:rsidR="003C4551">
        <w:rPr>
          <w:rFonts w:ascii="Arial" w:hAnsi="Arial" w:cs="Arial"/>
        </w:rPr>
        <w:t xml:space="preserve">. </w:t>
      </w:r>
      <w:r w:rsidR="00E736A2">
        <w:rPr>
          <w:rFonts w:ascii="Arial" w:hAnsi="Arial" w:cs="Arial"/>
        </w:rPr>
        <w:t xml:space="preserve">If our findings are replicated at other sites, </w:t>
      </w:r>
      <w:r w:rsidR="00380BF9">
        <w:rPr>
          <w:rFonts w:ascii="Arial" w:hAnsi="Arial" w:cs="Arial"/>
        </w:rPr>
        <w:t xml:space="preserve">the inclusion of this data </w:t>
      </w:r>
      <w:r w:rsidR="00796031">
        <w:rPr>
          <w:rFonts w:ascii="Arial" w:hAnsi="Arial" w:cs="Arial"/>
        </w:rPr>
        <w:t xml:space="preserve">into GBD estimates </w:t>
      </w:r>
      <w:r w:rsidR="00380BF9">
        <w:rPr>
          <w:rFonts w:ascii="Arial" w:hAnsi="Arial" w:cs="Arial"/>
        </w:rPr>
        <w:t xml:space="preserve">may double mortality </w:t>
      </w:r>
      <w:r w:rsidR="004B7993">
        <w:rPr>
          <w:rFonts w:ascii="Arial" w:hAnsi="Arial" w:cs="Arial"/>
        </w:rPr>
        <w:t xml:space="preserve">burden </w:t>
      </w:r>
      <w:r w:rsidR="00796031">
        <w:rPr>
          <w:rFonts w:ascii="Arial" w:hAnsi="Arial" w:cs="Arial"/>
        </w:rPr>
        <w:t>estimates</w:t>
      </w:r>
      <w:r w:rsidR="00E736A2">
        <w:rPr>
          <w:rFonts w:ascii="Arial" w:hAnsi="Arial" w:cs="Arial"/>
        </w:rPr>
        <w:t xml:space="preserve"> for typhoid fever</w:t>
      </w:r>
      <w:r w:rsidR="00380BF9">
        <w:rPr>
          <w:rFonts w:ascii="Arial" w:hAnsi="Arial" w:cs="Arial"/>
        </w:rPr>
        <w:t xml:space="preserve">. </w:t>
      </w:r>
      <w:r w:rsidR="006F0476">
        <w:rPr>
          <w:rFonts w:ascii="Arial" w:hAnsi="Arial" w:cs="Arial"/>
        </w:rPr>
        <w:t>The postoperative morbidity was also substantial</w:t>
      </w:r>
      <w:r w:rsidR="00796031">
        <w:rPr>
          <w:rFonts w:ascii="Arial" w:hAnsi="Arial" w:cs="Arial"/>
        </w:rPr>
        <w:t>.</w:t>
      </w:r>
      <w:r w:rsidR="00EF0EDB">
        <w:rPr>
          <w:rFonts w:ascii="Arial" w:hAnsi="Arial" w:cs="Arial"/>
        </w:rPr>
        <w:t xml:space="preserve"> </w:t>
      </w:r>
      <w:r w:rsidR="00C22200">
        <w:rPr>
          <w:rFonts w:ascii="Arial" w:hAnsi="Arial" w:cs="Arial"/>
        </w:rPr>
        <w:t xml:space="preserve">Nine of </w:t>
      </w:r>
      <w:r>
        <w:rPr>
          <w:rFonts w:ascii="Arial" w:hAnsi="Arial" w:cs="Arial"/>
        </w:rPr>
        <w:t xml:space="preserve">23 patients required one or more repeated laparotomies during their illness, </w:t>
      </w:r>
      <w:r w:rsidR="006F0476">
        <w:rPr>
          <w:rFonts w:ascii="Arial" w:hAnsi="Arial" w:cs="Arial"/>
        </w:rPr>
        <w:t xml:space="preserve">and several more had </w:t>
      </w:r>
      <w:r>
        <w:rPr>
          <w:rFonts w:ascii="Arial" w:hAnsi="Arial" w:cs="Arial"/>
        </w:rPr>
        <w:t>wound infections</w:t>
      </w:r>
      <w:r w:rsidR="006F0476">
        <w:rPr>
          <w:rFonts w:ascii="Arial" w:hAnsi="Arial" w:cs="Arial"/>
        </w:rPr>
        <w:t>, pneumonia or</w:t>
      </w:r>
      <w:r>
        <w:rPr>
          <w:rFonts w:ascii="Arial" w:hAnsi="Arial" w:cs="Arial"/>
        </w:rPr>
        <w:t xml:space="preserve"> malnutrition.</w:t>
      </w:r>
      <w:r w:rsidRPr="00C70491">
        <w:rPr>
          <w:rFonts w:ascii="Arial" w:hAnsi="Arial" w:cs="Arial"/>
        </w:rPr>
        <w:t xml:space="preserve"> </w:t>
      </w:r>
      <w:r>
        <w:rPr>
          <w:rFonts w:ascii="Arial" w:hAnsi="Arial" w:cs="Arial"/>
        </w:rPr>
        <w:t xml:space="preserve">These data are also lost to </w:t>
      </w:r>
      <w:r w:rsidRPr="00796031">
        <w:rPr>
          <w:rFonts w:ascii="Arial" w:hAnsi="Arial" w:cs="Arial"/>
        </w:rPr>
        <w:t>GBD</w:t>
      </w:r>
      <w:r>
        <w:rPr>
          <w:rFonts w:ascii="Arial" w:hAnsi="Arial" w:cs="Arial"/>
        </w:rPr>
        <w:t xml:space="preserve"> estimates</w:t>
      </w:r>
      <w:r w:rsidR="006F0476">
        <w:rPr>
          <w:rFonts w:ascii="Arial" w:hAnsi="Arial" w:cs="Arial"/>
        </w:rPr>
        <w:t>.</w:t>
      </w:r>
    </w:p>
    <w:p w14:paraId="4FA4C5B6" w14:textId="77777777" w:rsidR="006F0476" w:rsidRDefault="006F0476" w:rsidP="00A742FE">
      <w:pPr>
        <w:spacing w:after="0" w:line="480" w:lineRule="auto"/>
        <w:jc w:val="both"/>
        <w:rPr>
          <w:rFonts w:ascii="Arial" w:hAnsi="Arial" w:cs="Arial"/>
        </w:rPr>
      </w:pPr>
    </w:p>
    <w:p w14:paraId="2C03343A" w14:textId="53729D34" w:rsidR="00A742FE" w:rsidRDefault="006F0476" w:rsidP="00A742FE">
      <w:pPr>
        <w:spacing w:after="0" w:line="480" w:lineRule="auto"/>
        <w:jc w:val="both"/>
        <w:rPr>
          <w:rFonts w:ascii="Arial" w:hAnsi="Arial" w:cs="Arial"/>
        </w:rPr>
      </w:pPr>
      <w:r>
        <w:rPr>
          <w:rFonts w:ascii="Arial" w:hAnsi="Arial" w:cs="Arial"/>
        </w:rPr>
        <w:t>S</w:t>
      </w:r>
      <w:r w:rsidR="00BC159F">
        <w:rPr>
          <w:rFonts w:ascii="Arial" w:hAnsi="Arial" w:cs="Arial"/>
        </w:rPr>
        <w:t>ome limitations exist</w:t>
      </w:r>
      <w:r w:rsidR="00796031">
        <w:rPr>
          <w:rFonts w:ascii="Arial" w:hAnsi="Arial" w:cs="Arial"/>
        </w:rPr>
        <w:t>.</w:t>
      </w:r>
      <w:r w:rsidR="00EF0EDB">
        <w:rPr>
          <w:rFonts w:ascii="Arial" w:hAnsi="Arial" w:cs="Arial"/>
        </w:rPr>
        <w:t xml:space="preserve"> </w:t>
      </w:r>
      <w:r w:rsidR="00796031">
        <w:rPr>
          <w:rFonts w:ascii="Arial" w:hAnsi="Arial" w:cs="Arial"/>
        </w:rPr>
        <w:t>T</w:t>
      </w:r>
      <w:r w:rsidR="00297188">
        <w:rPr>
          <w:rFonts w:ascii="Arial" w:hAnsi="Arial" w:cs="Arial"/>
        </w:rPr>
        <w:t xml:space="preserve">his was a single </w:t>
      </w:r>
      <w:r w:rsidR="009802FE">
        <w:rPr>
          <w:rFonts w:ascii="Arial" w:hAnsi="Arial" w:cs="Arial"/>
        </w:rPr>
        <w:t>center</w:t>
      </w:r>
      <w:r w:rsidR="00297188">
        <w:rPr>
          <w:rFonts w:ascii="Arial" w:hAnsi="Arial" w:cs="Arial"/>
        </w:rPr>
        <w:t xml:space="preserve"> study, however as QECH is the only government hospital with surgical facilities in Blantyre, </w:t>
      </w:r>
      <w:r w:rsidR="007849BD">
        <w:rPr>
          <w:rFonts w:ascii="Arial" w:hAnsi="Arial" w:cs="Arial"/>
        </w:rPr>
        <w:t xml:space="preserve">our data are likely to be representative of the city, </w:t>
      </w:r>
      <w:r>
        <w:rPr>
          <w:rFonts w:ascii="Arial" w:hAnsi="Arial" w:cs="Arial"/>
        </w:rPr>
        <w:t>although we will not have captured out of hospital deaths from perforation</w:t>
      </w:r>
      <w:r w:rsidR="001F60E4">
        <w:rPr>
          <w:rFonts w:ascii="Arial" w:hAnsi="Arial" w:cs="Arial"/>
        </w:rPr>
        <w:t xml:space="preserve"> or patients seeking private care</w:t>
      </w:r>
      <w:r>
        <w:rPr>
          <w:rFonts w:ascii="Arial" w:hAnsi="Arial" w:cs="Arial"/>
        </w:rPr>
        <w:t>.</w:t>
      </w:r>
      <w:r w:rsidR="00297188">
        <w:rPr>
          <w:rFonts w:ascii="Arial" w:hAnsi="Arial" w:cs="Arial"/>
        </w:rPr>
        <w:t xml:space="preserve"> </w:t>
      </w:r>
      <w:r w:rsidR="00BC159F">
        <w:rPr>
          <w:rFonts w:ascii="Arial" w:hAnsi="Arial" w:cs="Arial"/>
        </w:rPr>
        <w:t xml:space="preserve">We </w:t>
      </w:r>
      <w:r w:rsidR="00EF0EDB">
        <w:rPr>
          <w:rFonts w:ascii="Arial" w:hAnsi="Arial" w:cs="Arial"/>
        </w:rPr>
        <w:t xml:space="preserve">did not record </w:t>
      </w:r>
      <w:r w:rsidR="00BC159F">
        <w:rPr>
          <w:rFonts w:ascii="Arial" w:hAnsi="Arial" w:cs="Arial"/>
        </w:rPr>
        <w:t>antibiotic use</w:t>
      </w:r>
      <w:r w:rsidR="001F6DE6">
        <w:rPr>
          <w:rFonts w:ascii="Arial" w:hAnsi="Arial" w:cs="Arial"/>
        </w:rPr>
        <w:t xml:space="preserve"> prior to admission</w:t>
      </w:r>
      <w:r w:rsidR="00BC159F">
        <w:rPr>
          <w:rFonts w:ascii="Arial" w:hAnsi="Arial" w:cs="Arial"/>
        </w:rPr>
        <w:t xml:space="preserve">, and </w:t>
      </w:r>
      <w:r>
        <w:rPr>
          <w:rFonts w:ascii="Arial" w:hAnsi="Arial" w:cs="Arial"/>
        </w:rPr>
        <w:t xml:space="preserve">therefore cannot estimate the contribution to missed microbiological </w:t>
      </w:r>
      <w:r w:rsidR="00BC159F">
        <w:rPr>
          <w:rFonts w:ascii="Arial" w:hAnsi="Arial" w:cs="Arial"/>
        </w:rPr>
        <w:t>diagnosis.</w:t>
      </w:r>
      <w:r w:rsidR="00310516">
        <w:rPr>
          <w:rFonts w:ascii="Arial" w:hAnsi="Arial" w:cs="Arial"/>
        </w:rPr>
        <w:t xml:space="preserve"> We did not have access to </w:t>
      </w:r>
      <w:proofErr w:type="spellStart"/>
      <w:r w:rsidR="00310516">
        <w:rPr>
          <w:rFonts w:ascii="Arial" w:hAnsi="Arial" w:cs="Arial"/>
        </w:rPr>
        <w:t>histolopathology</w:t>
      </w:r>
      <w:proofErr w:type="spellEnd"/>
      <w:r w:rsidR="00310516">
        <w:rPr>
          <w:rFonts w:ascii="Arial" w:hAnsi="Arial" w:cs="Arial"/>
        </w:rPr>
        <w:t xml:space="preserve"> or tuberculosis culture.</w:t>
      </w:r>
      <w:r w:rsidR="00BC159F">
        <w:rPr>
          <w:rFonts w:ascii="Arial" w:hAnsi="Arial" w:cs="Arial"/>
        </w:rPr>
        <w:t xml:space="preserve"> </w:t>
      </w:r>
      <w:r w:rsidR="00A742FE">
        <w:rPr>
          <w:rFonts w:ascii="Arial" w:hAnsi="Arial" w:cs="Arial"/>
        </w:rPr>
        <w:t>We did not perform a systematic long-term follow</w:t>
      </w:r>
      <w:r w:rsidR="00C22200">
        <w:rPr>
          <w:rFonts w:ascii="Arial" w:hAnsi="Arial" w:cs="Arial"/>
        </w:rPr>
        <w:t>-</w:t>
      </w:r>
      <w:r w:rsidR="00A742FE">
        <w:rPr>
          <w:rFonts w:ascii="Arial" w:hAnsi="Arial" w:cs="Arial"/>
        </w:rPr>
        <w:t>up</w:t>
      </w:r>
      <w:r w:rsidR="001F60E4">
        <w:rPr>
          <w:rFonts w:ascii="Arial" w:hAnsi="Arial" w:cs="Arial"/>
        </w:rPr>
        <w:t xml:space="preserve"> after hospital discharge and </w:t>
      </w:r>
      <w:r w:rsidR="00297188">
        <w:rPr>
          <w:rFonts w:ascii="Arial" w:hAnsi="Arial" w:cs="Arial"/>
        </w:rPr>
        <w:t>may therefore have underestimated m</w:t>
      </w:r>
      <w:r w:rsidR="00A742FE">
        <w:rPr>
          <w:rFonts w:ascii="Arial" w:hAnsi="Arial" w:cs="Arial"/>
        </w:rPr>
        <w:t xml:space="preserve">orbidity and mortality. </w:t>
      </w:r>
    </w:p>
    <w:p w14:paraId="27057636" w14:textId="77777777" w:rsidR="00A742FE" w:rsidRDefault="00A742FE" w:rsidP="00F407B0">
      <w:pPr>
        <w:spacing w:after="0" w:line="480" w:lineRule="auto"/>
        <w:jc w:val="both"/>
        <w:rPr>
          <w:rFonts w:ascii="Arial" w:hAnsi="Arial" w:cs="Arial"/>
        </w:rPr>
      </w:pPr>
    </w:p>
    <w:p w14:paraId="2ADC3B49" w14:textId="4F105C20" w:rsidR="00297188" w:rsidRDefault="00297188" w:rsidP="00F407B0">
      <w:pPr>
        <w:spacing w:after="0" w:line="480" w:lineRule="auto"/>
        <w:jc w:val="both"/>
        <w:rPr>
          <w:rFonts w:ascii="Arial" w:hAnsi="Arial" w:cs="Arial"/>
        </w:rPr>
      </w:pPr>
      <w:r>
        <w:rPr>
          <w:rFonts w:ascii="Arial" w:hAnsi="Arial" w:cs="Arial"/>
        </w:rPr>
        <w:lastRenderedPageBreak/>
        <w:t xml:space="preserve">We reveal an entirely predictable, but hitherto </w:t>
      </w:r>
      <w:r w:rsidR="00F41CBE">
        <w:rPr>
          <w:rFonts w:ascii="Arial" w:hAnsi="Arial" w:cs="Arial"/>
        </w:rPr>
        <w:t xml:space="preserve">undescribed </w:t>
      </w:r>
      <w:r>
        <w:rPr>
          <w:rFonts w:ascii="Arial" w:hAnsi="Arial" w:cs="Arial"/>
        </w:rPr>
        <w:t xml:space="preserve">burden of surgical typhoid </w:t>
      </w:r>
      <w:r w:rsidR="006212C0">
        <w:rPr>
          <w:rFonts w:ascii="Arial" w:hAnsi="Arial" w:cs="Arial"/>
        </w:rPr>
        <w:t xml:space="preserve">in Blantyre, </w:t>
      </w:r>
      <w:r>
        <w:rPr>
          <w:rFonts w:ascii="Arial" w:hAnsi="Arial" w:cs="Arial"/>
        </w:rPr>
        <w:t xml:space="preserve">and </w:t>
      </w:r>
      <w:r w:rsidR="006212C0">
        <w:rPr>
          <w:rFonts w:ascii="Arial" w:hAnsi="Arial" w:cs="Arial"/>
        </w:rPr>
        <w:t xml:space="preserve">report </w:t>
      </w:r>
      <w:r>
        <w:rPr>
          <w:rFonts w:ascii="Arial" w:hAnsi="Arial" w:cs="Arial"/>
        </w:rPr>
        <w:t xml:space="preserve">the associated </w:t>
      </w:r>
      <w:r w:rsidR="00450D77">
        <w:rPr>
          <w:rFonts w:ascii="Arial" w:hAnsi="Arial" w:cs="Arial"/>
        </w:rPr>
        <w:t xml:space="preserve">high </w:t>
      </w:r>
      <w:r>
        <w:rPr>
          <w:rFonts w:ascii="Arial" w:hAnsi="Arial" w:cs="Arial"/>
        </w:rPr>
        <w:t xml:space="preserve">morbidity and mortality in the context of a general African epidemic. </w:t>
      </w:r>
      <w:r w:rsidR="00F41CBE">
        <w:rPr>
          <w:rFonts w:ascii="Arial" w:hAnsi="Arial" w:cs="Arial"/>
        </w:rPr>
        <w:t>The systematic capture of these data may lead us to double estimates of</w:t>
      </w:r>
      <w:r w:rsidR="00450D77">
        <w:rPr>
          <w:rFonts w:ascii="Arial" w:hAnsi="Arial" w:cs="Arial"/>
        </w:rPr>
        <w:t xml:space="preserve"> </w:t>
      </w:r>
      <w:r w:rsidR="00F41CBE">
        <w:rPr>
          <w:rFonts w:ascii="Arial" w:hAnsi="Arial" w:cs="Arial"/>
        </w:rPr>
        <w:t xml:space="preserve">mortality attributable to typhoid. </w:t>
      </w:r>
      <w:r>
        <w:rPr>
          <w:rFonts w:ascii="Arial" w:hAnsi="Arial" w:cs="Arial"/>
        </w:rPr>
        <w:t xml:space="preserve">Further data </w:t>
      </w:r>
      <w:r w:rsidR="004C4667">
        <w:rPr>
          <w:rFonts w:ascii="Arial" w:hAnsi="Arial" w:cs="Arial"/>
        </w:rPr>
        <w:t>from studies of severe and complicated typhoid fever</w:t>
      </w:r>
      <w:r w:rsidR="00E736A2">
        <w:rPr>
          <w:rFonts w:ascii="Arial" w:hAnsi="Arial" w:cs="Arial"/>
        </w:rPr>
        <w:t xml:space="preserve"> </w:t>
      </w:r>
      <w:r>
        <w:rPr>
          <w:rFonts w:ascii="Arial" w:hAnsi="Arial" w:cs="Arial"/>
        </w:rPr>
        <w:t xml:space="preserve">are critical to inform </w:t>
      </w:r>
      <w:r w:rsidR="00C22200">
        <w:rPr>
          <w:rFonts w:ascii="Arial" w:hAnsi="Arial" w:cs="Arial"/>
        </w:rPr>
        <w:t xml:space="preserve">GBD </w:t>
      </w:r>
      <w:r>
        <w:rPr>
          <w:rFonts w:ascii="Arial" w:hAnsi="Arial" w:cs="Arial"/>
        </w:rPr>
        <w:t xml:space="preserve">estimates as they will support the case for widespread roll-out of </w:t>
      </w:r>
      <w:r w:rsidR="00F41CBE">
        <w:rPr>
          <w:rFonts w:ascii="Arial" w:hAnsi="Arial" w:cs="Arial"/>
        </w:rPr>
        <w:t xml:space="preserve">typhoid conjugate </w:t>
      </w:r>
      <w:r>
        <w:rPr>
          <w:rFonts w:ascii="Arial" w:hAnsi="Arial" w:cs="Arial"/>
        </w:rPr>
        <w:t>vaccination.</w:t>
      </w:r>
    </w:p>
    <w:p w14:paraId="3E4B4F0F" w14:textId="77777777" w:rsidR="00297188" w:rsidRDefault="00297188" w:rsidP="00F407B0">
      <w:pPr>
        <w:spacing w:after="0" w:line="480" w:lineRule="auto"/>
        <w:jc w:val="both"/>
        <w:rPr>
          <w:rFonts w:ascii="Arial" w:hAnsi="Arial" w:cs="Arial"/>
        </w:rPr>
      </w:pPr>
    </w:p>
    <w:p w14:paraId="6B7B6D1A" w14:textId="22727DE4" w:rsidR="00451689" w:rsidRPr="004F6322" w:rsidRDefault="00451689" w:rsidP="00F407B0">
      <w:pPr>
        <w:spacing w:after="0" w:line="480" w:lineRule="auto"/>
        <w:jc w:val="both"/>
        <w:rPr>
          <w:rFonts w:ascii="Arial" w:hAnsi="Arial" w:cs="Arial"/>
          <w:b/>
        </w:rPr>
      </w:pPr>
      <w:r w:rsidRPr="004F6322">
        <w:rPr>
          <w:rFonts w:ascii="Arial" w:hAnsi="Arial" w:cs="Arial"/>
          <w:b/>
        </w:rPr>
        <w:t>Funding</w:t>
      </w:r>
    </w:p>
    <w:p w14:paraId="79155BE1" w14:textId="41AB0686" w:rsidR="00451689" w:rsidRPr="004F6322" w:rsidRDefault="00451689" w:rsidP="00F407B0">
      <w:pPr>
        <w:spacing w:after="0" w:line="480" w:lineRule="auto"/>
        <w:jc w:val="both"/>
        <w:rPr>
          <w:rFonts w:ascii="Arial" w:hAnsi="Arial" w:cs="Arial"/>
        </w:rPr>
      </w:pPr>
      <w:r w:rsidRPr="004F6322">
        <w:rPr>
          <w:rFonts w:ascii="Arial" w:hAnsi="Arial" w:cs="Arial"/>
        </w:rPr>
        <w:t xml:space="preserve">This work was supported by the Bill and Melinda Gates </w:t>
      </w:r>
      <w:r w:rsidR="00C22200">
        <w:rPr>
          <w:rFonts w:ascii="Arial" w:hAnsi="Arial" w:cs="Arial"/>
        </w:rPr>
        <w:t>F</w:t>
      </w:r>
      <w:r w:rsidRPr="004F6322">
        <w:rPr>
          <w:rFonts w:ascii="Arial" w:hAnsi="Arial" w:cs="Arial"/>
        </w:rPr>
        <w:t>oundation (</w:t>
      </w:r>
      <w:r w:rsidR="00D52C49">
        <w:rPr>
          <w:rFonts w:ascii="Arial" w:hAnsi="Arial" w:cs="Arial"/>
        </w:rPr>
        <w:t>G</w:t>
      </w:r>
      <w:r w:rsidRPr="004F6322">
        <w:rPr>
          <w:rFonts w:ascii="Arial" w:hAnsi="Arial" w:cs="Arial"/>
        </w:rPr>
        <w:t xml:space="preserve">rant number </w:t>
      </w:r>
      <w:r w:rsidR="00D52C49" w:rsidRPr="00D52C49">
        <w:rPr>
          <w:rFonts w:ascii="Arial" w:hAnsi="Arial" w:cs="Arial"/>
        </w:rPr>
        <w:t>OPP1128444</w:t>
      </w:r>
      <w:r w:rsidRPr="004F6322">
        <w:rPr>
          <w:rFonts w:ascii="Arial" w:hAnsi="Arial" w:cs="Arial"/>
        </w:rPr>
        <w:t>)</w:t>
      </w:r>
      <w:r w:rsidR="00D52C49">
        <w:rPr>
          <w:rFonts w:ascii="Arial" w:hAnsi="Arial" w:cs="Arial"/>
        </w:rPr>
        <w:t>.</w:t>
      </w:r>
    </w:p>
    <w:p w14:paraId="79632E58" w14:textId="77777777" w:rsidR="00451689" w:rsidRPr="004F6322" w:rsidRDefault="00451689" w:rsidP="00F407B0">
      <w:pPr>
        <w:spacing w:after="0" w:line="480" w:lineRule="auto"/>
        <w:jc w:val="both"/>
        <w:rPr>
          <w:rFonts w:ascii="Arial" w:hAnsi="Arial" w:cs="Arial"/>
        </w:rPr>
      </w:pPr>
    </w:p>
    <w:p w14:paraId="04EF2221" w14:textId="75826065" w:rsidR="00644BCB" w:rsidRPr="004F6322" w:rsidRDefault="00644BCB" w:rsidP="00F407B0">
      <w:pPr>
        <w:spacing w:after="0" w:line="480" w:lineRule="auto"/>
        <w:jc w:val="both"/>
        <w:rPr>
          <w:rFonts w:ascii="Arial" w:hAnsi="Arial" w:cs="Arial"/>
          <w:b/>
        </w:rPr>
      </w:pPr>
      <w:r w:rsidRPr="004F6322">
        <w:rPr>
          <w:rFonts w:ascii="Arial" w:hAnsi="Arial" w:cs="Arial"/>
          <w:b/>
        </w:rPr>
        <w:t>Acknowledgements</w:t>
      </w:r>
    </w:p>
    <w:p w14:paraId="580C9379" w14:textId="604933DB" w:rsidR="00644BCB" w:rsidRDefault="00644BCB" w:rsidP="00F407B0">
      <w:pPr>
        <w:spacing w:after="0" w:line="480" w:lineRule="auto"/>
        <w:jc w:val="both"/>
        <w:rPr>
          <w:rFonts w:ascii="Arial" w:hAnsi="Arial" w:cs="Arial"/>
        </w:rPr>
      </w:pPr>
      <w:r w:rsidRPr="004F6322">
        <w:rPr>
          <w:rFonts w:ascii="Arial" w:hAnsi="Arial" w:cs="Arial"/>
        </w:rPr>
        <w:t>We would like to thank all patients who participated in this study. We do not have any conflict of interest to declare.</w:t>
      </w:r>
    </w:p>
    <w:p w14:paraId="054621EF" w14:textId="77777777" w:rsidR="00D757BF" w:rsidRDefault="00D757BF" w:rsidP="002D7214">
      <w:pPr>
        <w:spacing w:after="0" w:line="480" w:lineRule="auto"/>
        <w:jc w:val="both"/>
        <w:rPr>
          <w:rFonts w:ascii="Arial" w:hAnsi="Arial" w:cs="Arial"/>
          <w:b/>
        </w:rPr>
      </w:pPr>
    </w:p>
    <w:p w14:paraId="08F7D905" w14:textId="77777777" w:rsidR="00316A00" w:rsidRDefault="00316A00" w:rsidP="002D7214">
      <w:pPr>
        <w:spacing w:after="0" w:line="480" w:lineRule="auto"/>
        <w:jc w:val="both"/>
        <w:rPr>
          <w:rFonts w:ascii="Arial" w:hAnsi="Arial" w:cs="Arial"/>
          <w:b/>
        </w:rPr>
      </w:pPr>
    </w:p>
    <w:p w14:paraId="67A95BC1" w14:textId="79402F93" w:rsidR="002D7214" w:rsidRDefault="002D7214" w:rsidP="002D7214">
      <w:pPr>
        <w:spacing w:after="0" w:line="480" w:lineRule="auto"/>
        <w:jc w:val="both"/>
        <w:rPr>
          <w:rFonts w:ascii="Arial" w:hAnsi="Arial" w:cs="Arial"/>
          <w:b/>
        </w:rPr>
      </w:pPr>
      <w:r>
        <w:rPr>
          <w:rFonts w:ascii="Arial" w:hAnsi="Arial" w:cs="Arial"/>
          <w:b/>
        </w:rPr>
        <w:t>References</w:t>
      </w:r>
    </w:p>
    <w:p w14:paraId="42B50F24" w14:textId="04120F36" w:rsidR="00563BE3" w:rsidRPr="00563BE3" w:rsidRDefault="00E56037" w:rsidP="00563BE3">
      <w:pPr>
        <w:widowControl w:val="0"/>
        <w:autoSpaceDE w:val="0"/>
        <w:autoSpaceDN w:val="0"/>
        <w:adjustRightInd w:val="0"/>
        <w:spacing w:after="0" w:line="480" w:lineRule="auto"/>
        <w:ind w:left="640" w:hanging="640"/>
        <w:rPr>
          <w:rFonts w:ascii="Arial" w:hAnsi="Arial" w:cs="Arial"/>
          <w:noProof/>
          <w:szCs w:val="24"/>
        </w:rPr>
      </w:pPr>
      <w:r>
        <w:rPr>
          <w:rFonts w:ascii="Arial" w:hAnsi="Arial" w:cs="Arial"/>
          <w:b/>
        </w:rPr>
        <w:fldChar w:fldCharType="begin" w:fldLock="1"/>
      </w:r>
      <w:r>
        <w:rPr>
          <w:rFonts w:ascii="Arial" w:hAnsi="Arial" w:cs="Arial"/>
          <w:b/>
        </w:rPr>
        <w:instrText xml:space="preserve">ADDIN Mendeley Bibliography CSL_BIBLIOGRAPHY </w:instrText>
      </w:r>
      <w:r>
        <w:rPr>
          <w:rFonts w:ascii="Arial" w:hAnsi="Arial" w:cs="Arial"/>
          <w:b/>
        </w:rPr>
        <w:fldChar w:fldCharType="separate"/>
      </w:r>
      <w:r w:rsidR="00563BE3" w:rsidRPr="00563BE3">
        <w:rPr>
          <w:rFonts w:ascii="Arial" w:hAnsi="Arial" w:cs="Arial"/>
          <w:noProof/>
          <w:szCs w:val="24"/>
        </w:rPr>
        <w:t xml:space="preserve">1. </w:t>
      </w:r>
      <w:r w:rsidR="00563BE3" w:rsidRPr="00563BE3">
        <w:rPr>
          <w:rFonts w:ascii="Arial" w:hAnsi="Arial" w:cs="Arial"/>
          <w:noProof/>
          <w:szCs w:val="24"/>
        </w:rPr>
        <w:tab/>
        <w:t xml:space="preserve">Stanaway JD, Reiner RC, Blacker BF, et al. The global burden of typhoid and paratyphoid fevers: a systematic analysis for the Global Burden of Disease Study 2017. Lancet Infect Dis </w:t>
      </w:r>
      <w:r w:rsidR="00563BE3" w:rsidRPr="00563BE3">
        <w:rPr>
          <w:rFonts w:ascii="Arial" w:hAnsi="Arial" w:cs="Arial"/>
          <w:b/>
          <w:bCs/>
          <w:noProof/>
          <w:szCs w:val="24"/>
        </w:rPr>
        <w:t>2019</w:t>
      </w:r>
      <w:r w:rsidR="00563BE3" w:rsidRPr="00563BE3">
        <w:rPr>
          <w:rFonts w:ascii="Arial" w:hAnsi="Arial" w:cs="Arial"/>
          <w:noProof/>
          <w:szCs w:val="24"/>
        </w:rPr>
        <w:t xml:space="preserve">; 19:369–381. </w:t>
      </w:r>
    </w:p>
    <w:p w14:paraId="3712A4A8"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2. </w:t>
      </w:r>
      <w:r w:rsidRPr="00563BE3">
        <w:rPr>
          <w:rFonts w:ascii="Arial" w:hAnsi="Arial" w:cs="Arial"/>
          <w:noProof/>
          <w:szCs w:val="24"/>
        </w:rPr>
        <w:tab/>
        <w:t xml:space="preserve">Antillón M, Warren JL, Crawford FW, et al. The burden of typhoid fever in low- and middle-income countries: A meta-regression approach. PLoS Negl Trop Dis </w:t>
      </w:r>
      <w:r w:rsidRPr="00563BE3">
        <w:rPr>
          <w:rFonts w:ascii="Arial" w:hAnsi="Arial" w:cs="Arial"/>
          <w:b/>
          <w:bCs/>
          <w:noProof/>
          <w:szCs w:val="24"/>
        </w:rPr>
        <w:t>2017</w:t>
      </w:r>
      <w:r w:rsidRPr="00563BE3">
        <w:rPr>
          <w:rFonts w:ascii="Arial" w:hAnsi="Arial" w:cs="Arial"/>
          <w:noProof/>
          <w:szCs w:val="24"/>
        </w:rPr>
        <w:t>; 11:1–21. Available at: 10.1371/journal.pntd.0005376.</w:t>
      </w:r>
    </w:p>
    <w:p w14:paraId="61438CEF"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3. </w:t>
      </w:r>
      <w:r w:rsidRPr="00563BE3">
        <w:rPr>
          <w:rFonts w:ascii="Arial" w:hAnsi="Arial" w:cs="Arial"/>
          <w:noProof/>
          <w:szCs w:val="24"/>
        </w:rPr>
        <w:tab/>
        <w:t xml:space="preserve">Parry CM, Hien TT, Dougan G, White NJ, Farrar JJ. Typhoid fever. N Engl J Med </w:t>
      </w:r>
      <w:r w:rsidRPr="00563BE3">
        <w:rPr>
          <w:rFonts w:ascii="Arial" w:hAnsi="Arial" w:cs="Arial"/>
          <w:b/>
          <w:bCs/>
          <w:noProof/>
          <w:szCs w:val="24"/>
        </w:rPr>
        <w:t>2002</w:t>
      </w:r>
      <w:r w:rsidRPr="00563BE3">
        <w:rPr>
          <w:rFonts w:ascii="Arial" w:hAnsi="Arial" w:cs="Arial"/>
          <w:noProof/>
          <w:szCs w:val="24"/>
        </w:rPr>
        <w:t xml:space="preserve">; 347:1770–1782. </w:t>
      </w:r>
    </w:p>
    <w:p w14:paraId="778286BC"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4. </w:t>
      </w:r>
      <w:r w:rsidRPr="00563BE3">
        <w:rPr>
          <w:rFonts w:ascii="Arial" w:hAnsi="Arial" w:cs="Arial"/>
          <w:noProof/>
          <w:szCs w:val="24"/>
        </w:rPr>
        <w:tab/>
        <w:t xml:space="preserve">Butler T, Knight J, Nath S, Speelman P, Roy S, Azad M. Typhoid Fever Complicated by Intestinal Perforation: A Persisting Fatal Disease Requiring Surgical Management. Rev Infect Dis </w:t>
      </w:r>
      <w:r w:rsidRPr="00563BE3">
        <w:rPr>
          <w:rFonts w:ascii="Arial" w:hAnsi="Arial" w:cs="Arial"/>
          <w:b/>
          <w:bCs/>
          <w:noProof/>
          <w:szCs w:val="24"/>
        </w:rPr>
        <w:t>1985</w:t>
      </w:r>
      <w:r w:rsidRPr="00563BE3">
        <w:rPr>
          <w:rFonts w:ascii="Arial" w:hAnsi="Arial" w:cs="Arial"/>
          <w:noProof/>
          <w:szCs w:val="24"/>
        </w:rPr>
        <w:t xml:space="preserve">; 7:244–256. </w:t>
      </w:r>
    </w:p>
    <w:p w14:paraId="6577D94C"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lastRenderedPageBreak/>
        <w:t xml:space="preserve">5. </w:t>
      </w:r>
      <w:r w:rsidRPr="00563BE3">
        <w:rPr>
          <w:rFonts w:ascii="Arial" w:hAnsi="Arial" w:cs="Arial"/>
          <w:noProof/>
          <w:szCs w:val="24"/>
        </w:rPr>
        <w:tab/>
        <w:t xml:space="preserve">Bitar R, Tarpley J. Intestinal perforation in typhoid fever: A historical and state-of-the-art review. Rev Infect Dis </w:t>
      </w:r>
      <w:r w:rsidRPr="00563BE3">
        <w:rPr>
          <w:rFonts w:ascii="Arial" w:hAnsi="Arial" w:cs="Arial"/>
          <w:b/>
          <w:bCs/>
          <w:noProof/>
          <w:szCs w:val="24"/>
        </w:rPr>
        <w:t>1985</w:t>
      </w:r>
      <w:r w:rsidRPr="00563BE3">
        <w:rPr>
          <w:rFonts w:ascii="Arial" w:hAnsi="Arial" w:cs="Arial"/>
          <w:noProof/>
          <w:szCs w:val="24"/>
        </w:rPr>
        <w:t xml:space="preserve">; 7:257–271. </w:t>
      </w:r>
    </w:p>
    <w:p w14:paraId="41D83451"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6. </w:t>
      </w:r>
      <w:r w:rsidRPr="00563BE3">
        <w:rPr>
          <w:rFonts w:ascii="Arial" w:hAnsi="Arial" w:cs="Arial"/>
          <w:noProof/>
          <w:szCs w:val="24"/>
        </w:rPr>
        <w:tab/>
        <w:t xml:space="preserve">Mogasale V, Desai SN, Mogasale V V., Park JK, Leon Ochiai R, Wierzba TF. Case fatality rate and length of hospital stay among patients with typhoid intestinal perforation in developing countries: A systematic literature review. PLoS One </w:t>
      </w:r>
      <w:r w:rsidRPr="00563BE3">
        <w:rPr>
          <w:rFonts w:ascii="Arial" w:hAnsi="Arial" w:cs="Arial"/>
          <w:b/>
          <w:bCs/>
          <w:noProof/>
          <w:szCs w:val="24"/>
        </w:rPr>
        <w:t>2014</w:t>
      </w:r>
      <w:r w:rsidRPr="00563BE3">
        <w:rPr>
          <w:rFonts w:ascii="Arial" w:hAnsi="Arial" w:cs="Arial"/>
          <w:noProof/>
          <w:szCs w:val="24"/>
        </w:rPr>
        <w:t>; 9:1–11. Available at: doi:10.1371/journal.pone.0093784.t001.</w:t>
      </w:r>
    </w:p>
    <w:p w14:paraId="1E5BDCFF"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7. </w:t>
      </w:r>
      <w:r w:rsidRPr="00563BE3">
        <w:rPr>
          <w:rFonts w:ascii="Arial" w:hAnsi="Arial" w:cs="Arial"/>
          <w:noProof/>
          <w:szCs w:val="24"/>
        </w:rPr>
        <w:tab/>
        <w:t xml:space="preserve">Contini S. Typhoid intestinal perforation in developing countries: Still unavoidable deaths? World J Gastroenterol </w:t>
      </w:r>
      <w:r w:rsidRPr="00563BE3">
        <w:rPr>
          <w:rFonts w:ascii="Arial" w:hAnsi="Arial" w:cs="Arial"/>
          <w:b/>
          <w:bCs/>
          <w:noProof/>
          <w:szCs w:val="24"/>
        </w:rPr>
        <w:t>2017</w:t>
      </w:r>
      <w:r w:rsidRPr="00563BE3">
        <w:rPr>
          <w:rFonts w:ascii="Arial" w:hAnsi="Arial" w:cs="Arial"/>
          <w:noProof/>
          <w:szCs w:val="24"/>
        </w:rPr>
        <w:t xml:space="preserve">; 23:1925–1931. </w:t>
      </w:r>
    </w:p>
    <w:p w14:paraId="4539E6BF"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8. </w:t>
      </w:r>
      <w:r w:rsidRPr="00563BE3">
        <w:rPr>
          <w:rFonts w:ascii="Arial" w:hAnsi="Arial" w:cs="Arial"/>
          <w:noProof/>
          <w:szCs w:val="24"/>
        </w:rPr>
        <w:tab/>
        <w:t xml:space="preserve">Obaro SK, Iroh Tam PY, Mintz ED. The unrecognized burden of typhoid fever. Expert Rev. Vaccines. </w:t>
      </w:r>
      <w:r w:rsidRPr="00A12450">
        <w:rPr>
          <w:rFonts w:ascii="Arial" w:hAnsi="Arial" w:cs="Arial"/>
          <w:b/>
          <w:noProof/>
          <w:szCs w:val="24"/>
        </w:rPr>
        <w:t>2017</w:t>
      </w:r>
      <w:r w:rsidRPr="00563BE3">
        <w:rPr>
          <w:rFonts w:ascii="Arial" w:hAnsi="Arial" w:cs="Arial"/>
          <w:noProof/>
          <w:szCs w:val="24"/>
        </w:rPr>
        <w:t xml:space="preserve">; 16:249–260. </w:t>
      </w:r>
    </w:p>
    <w:p w14:paraId="59560B7F"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9. </w:t>
      </w:r>
      <w:r w:rsidRPr="00563BE3">
        <w:rPr>
          <w:rFonts w:ascii="Arial" w:hAnsi="Arial" w:cs="Arial"/>
          <w:noProof/>
          <w:szCs w:val="24"/>
        </w:rPr>
        <w:tab/>
        <w:t xml:space="preserve">Ameh EA. Typhoid ileal perforation in children: A scourge in developing countries. Ann Trop Paediatr </w:t>
      </w:r>
      <w:r w:rsidRPr="00563BE3">
        <w:rPr>
          <w:rFonts w:ascii="Arial" w:hAnsi="Arial" w:cs="Arial"/>
          <w:b/>
          <w:bCs/>
          <w:noProof/>
          <w:szCs w:val="24"/>
        </w:rPr>
        <w:t>1999</w:t>
      </w:r>
      <w:r w:rsidRPr="00563BE3">
        <w:rPr>
          <w:rFonts w:ascii="Arial" w:hAnsi="Arial" w:cs="Arial"/>
          <w:noProof/>
          <w:szCs w:val="24"/>
        </w:rPr>
        <w:t xml:space="preserve">; 19:267–272. </w:t>
      </w:r>
    </w:p>
    <w:p w14:paraId="5503E65F"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10. </w:t>
      </w:r>
      <w:r w:rsidRPr="00563BE3">
        <w:rPr>
          <w:rFonts w:ascii="Arial" w:hAnsi="Arial" w:cs="Arial"/>
          <w:noProof/>
          <w:szCs w:val="24"/>
        </w:rPr>
        <w:tab/>
        <w:t xml:space="preserve">Uba AF, Chirdan LB, Ituen AM, Mohammed AM. Typhoid intestinal perforation in children: A continuing scourge in a developing country. Pediatr Surg Int </w:t>
      </w:r>
      <w:r w:rsidRPr="00563BE3">
        <w:rPr>
          <w:rFonts w:ascii="Arial" w:hAnsi="Arial" w:cs="Arial"/>
          <w:b/>
          <w:bCs/>
          <w:noProof/>
          <w:szCs w:val="24"/>
        </w:rPr>
        <w:t>2007</w:t>
      </w:r>
      <w:r w:rsidRPr="00563BE3">
        <w:rPr>
          <w:rFonts w:ascii="Arial" w:hAnsi="Arial" w:cs="Arial"/>
          <w:noProof/>
          <w:szCs w:val="24"/>
        </w:rPr>
        <w:t xml:space="preserve">; 23:33–39. </w:t>
      </w:r>
    </w:p>
    <w:p w14:paraId="11A99F2F"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11. </w:t>
      </w:r>
      <w:r w:rsidRPr="00563BE3">
        <w:rPr>
          <w:rFonts w:ascii="Arial" w:hAnsi="Arial" w:cs="Arial"/>
          <w:noProof/>
          <w:szCs w:val="24"/>
        </w:rPr>
        <w:tab/>
        <w:t xml:space="preserve">Bulage L, Masiira B, Ario AR, et al. Modifiable risk factors for typhoid intestinal perforations during a large outbreak of typhoid fever, Kampala Uganda, 2015. BMC Infect Dis </w:t>
      </w:r>
      <w:r w:rsidRPr="00563BE3">
        <w:rPr>
          <w:rFonts w:ascii="Arial" w:hAnsi="Arial" w:cs="Arial"/>
          <w:b/>
          <w:bCs/>
          <w:noProof/>
          <w:szCs w:val="24"/>
        </w:rPr>
        <w:t>2017</w:t>
      </w:r>
      <w:r w:rsidRPr="00563BE3">
        <w:rPr>
          <w:rFonts w:ascii="Arial" w:hAnsi="Arial" w:cs="Arial"/>
          <w:noProof/>
          <w:szCs w:val="24"/>
        </w:rPr>
        <w:t xml:space="preserve">; 17:1–7. </w:t>
      </w:r>
    </w:p>
    <w:p w14:paraId="334C8B4B"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12. </w:t>
      </w:r>
      <w:r w:rsidRPr="00563BE3">
        <w:rPr>
          <w:rFonts w:ascii="Arial" w:hAnsi="Arial" w:cs="Arial"/>
          <w:noProof/>
          <w:szCs w:val="24"/>
        </w:rPr>
        <w:tab/>
        <w:t xml:space="preserve">Qamar FN, Azmatullah A, Bhutta ZA. Challenges in measuring complications and death due to invasive Salmonella infections. Vaccine </w:t>
      </w:r>
      <w:r w:rsidRPr="00563BE3">
        <w:rPr>
          <w:rFonts w:ascii="Arial" w:hAnsi="Arial" w:cs="Arial"/>
          <w:b/>
          <w:bCs/>
          <w:noProof/>
          <w:szCs w:val="24"/>
        </w:rPr>
        <w:t>2015</w:t>
      </w:r>
      <w:r w:rsidRPr="00563BE3">
        <w:rPr>
          <w:rFonts w:ascii="Arial" w:hAnsi="Arial" w:cs="Arial"/>
          <w:noProof/>
          <w:szCs w:val="24"/>
        </w:rPr>
        <w:t>; 33:C16–C20. Available at: http://dx.doi.org/10.1016/j.vaccine.2015.03.103.</w:t>
      </w:r>
    </w:p>
    <w:p w14:paraId="1A887F16"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13. </w:t>
      </w:r>
      <w:r w:rsidRPr="00563BE3">
        <w:rPr>
          <w:rFonts w:ascii="Arial" w:hAnsi="Arial" w:cs="Arial"/>
          <w:noProof/>
          <w:szCs w:val="24"/>
        </w:rPr>
        <w:tab/>
        <w:t xml:space="preserve">Feasey NA, Masesa C, Jassi C, et al. Three epidemics of invasive multidrug-resistant salmonella bloodstream infection in Blantyre, Malawi, 1998-2014. Clin Infect Dis </w:t>
      </w:r>
      <w:r w:rsidRPr="00563BE3">
        <w:rPr>
          <w:rFonts w:ascii="Arial" w:hAnsi="Arial" w:cs="Arial"/>
          <w:b/>
          <w:bCs/>
          <w:noProof/>
          <w:szCs w:val="24"/>
        </w:rPr>
        <w:t>2015</w:t>
      </w:r>
      <w:r w:rsidRPr="00563BE3">
        <w:rPr>
          <w:rFonts w:ascii="Arial" w:hAnsi="Arial" w:cs="Arial"/>
          <w:noProof/>
          <w:szCs w:val="24"/>
        </w:rPr>
        <w:t xml:space="preserve">; 61:S363–S371. </w:t>
      </w:r>
    </w:p>
    <w:p w14:paraId="0180235F"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14. </w:t>
      </w:r>
      <w:r w:rsidRPr="00563BE3">
        <w:rPr>
          <w:rFonts w:ascii="Arial" w:hAnsi="Arial" w:cs="Arial"/>
          <w:noProof/>
          <w:szCs w:val="24"/>
        </w:rPr>
        <w:tab/>
        <w:t xml:space="preserve">Musicha P, Cornick JE, Bar-Zeev N, et al. Trends in antimicrobial resistance in bloodstream infection isolates at a large urban hospital in Malawi (1998–2016): a surveillance study. Lancet Infect Dis </w:t>
      </w:r>
      <w:r w:rsidRPr="00563BE3">
        <w:rPr>
          <w:rFonts w:ascii="Arial" w:hAnsi="Arial" w:cs="Arial"/>
          <w:b/>
          <w:bCs/>
          <w:noProof/>
          <w:szCs w:val="24"/>
        </w:rPr>
        <w:t>2017</w:t>
      </w:r>
      <w:r w:rsidRPr="00563BE3">
        <w:rPr>
          <w:rFonts w:ascii="Arial" w:hAnsi="Arial" w:cs="Arial"/>
          <w:noProof/>
          <w:szCs w:val="24"/>
        </w:rPr>
        <w:t xml:space="preserve">; 17:1042–1052. </w:t>
      </w:r>
    </w:p>
    <w:p w14:paraId="2BD9A5B7"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15. </w:t>
      </w:r>
      <w:r w:rsidRPr="00563BE3">
        <w:rPr>
          <w:rFonts w:ascii="Arial" w:hAnsi="Arial" w:cs="Arial"/>
          <w:noProof/>
          <w:szCs w:val="24"/>
        </w:rPr>
        <w:tab/>
        <w:t xml:space="preserve">Msefula CL, Olgemoeller F, Jambo N, et al. Ascertaining the burden of invasive </w:t>
      </w:r>
      <w:r w:rsidRPr="00563BE3">
        <w:rPr>
          <w:rFonts w:ascii="Arial" w:hAnsi="Arial" w:cs="Arial"/>
          <w:noProof/>
          <w:szCs w:val="24"/>
        </w:rPr>
        <w:lastRenderedPageBreak/>
        <w:t xml:space="preserve">Salmonella disease in hospitalised febrile children aged under four years in Blantyre, Malawi. PLoS Negl Trop Dis </w:t>
      </w:r>
      <w:r w:rsidRPr="00563BE3">
        <w:rPr>
          <w:rFonts w:ascii="Arial" w:hAnsi="Arial" w:cs="Arial"/>
          <w:b/>
          <w:bCs/>
          <w:noProof/>
          <w:szCs w:val="24"/>
        </w:rPr>
        <w:t>2019</w:t>
      </w:r>
      <w:r w:rsidRPr="00563BE3">
        <w:rPr>
          <w:rFonts w:ascii="Arial" w:hAnsi="Arial" w:cs="Arial"/>
          <w:noProof/>
          <w:szCs w:val="24"/>
        </w:rPr>
        <w:t>; 13:1–16. Available at: 10.1371/journal.pntd.0007539.</w:t>
      </w:r>
    </w:p>
    <w:p w14:paraId="57B72BC8"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szCs w:val="24"/>
        </w:rPr>
      </w:pPr>
      <w:r w:rsidRPr="00563BE3">
        <w:rPr>
          <w:rFonts w:ascii="Arial" w:hAnsi="Arial" w:cs="Arial"/>
          <w:noProof/>
          <w:szCs w:val="24"/>
        </w:rPr>
        <w:t xml:space="preserve">16. </w:t>
      </w:r>
      <w:r w:rsidRPr="00563BE3">
        <w:rPr>
          <w:rFonts w:ascii="Arial" w:hAnsi="Arial" w:cs="Arial"/>
          <w:noProof/>
          <w:szCs w:val="24"/>
        </w:rPr>
        <w:tab/>
        <w:t xml:space="preserve">R Core Team. A language and environment for statistical computing. R Foundation for Statistical Computing, Vienna, Austria. </w:t>
      </w:r>
      <w:r w:rsidRPr="00A12450">
        <w:rPr>
          <w:rFonts w:ascii="Arial" w:hAnsi="Arial" w:cs="Arial"/>
          <w:b/>
          <w:noProof/>
          <w:szCs w:val="24"/>
        </w:rPr>
        <w:t>2013</w:t>
      </w:r>
      <w:r w:rsidRPr="00563BE3">
        <w:rPr>
          <w:rFonts w:ascii="Arial" w:hAnsi="Arial" w:cs="Arial"/>
          <w:noProof/>
          <w:szCs w:val="24"/>
        </w:rPr>
        <w:t>; Available at: http://www.r-project.org.</w:t>
      </w:r>
    </w:p>
    <w:p w14:paraId="291775E1" w14:textId="77777777" w:rsidR="00563BE3" w:rsidRPr="00563BE3" w:rsidRDefault="00563BE3" w:rsidP="00563BE3">
      <w:pPr>
        <w:widowControl w:val="0"/>
        <w:autoSpaceDE w:val="0"/>
        <w:autoSpaceDN w:val="0"/>
        <w:adjustRightInd w:val="0"/>
        <w:spacing w:after="0" w:line="480" w:lineRule="auto"/>
        <w:ind w:left="640" w:hanging="640"/>
        <w:rPr>
          <w:rFonts w:ascii="Arial" w:hAnsi="Arial" w:cs="Arial"/>
          <w:noProof/>
        </w:rPr>
      </w:pPr>
      <w:r w:rsidRPr="003831B4">
        <w:rPr>
          <w:rFonts w:ascii="Arial" w:hAnsi="Arial" w:cs="Arial"/>
          <w:noProof/>
          <w:szCs w:val="24"/>
          <w:lang w:val="de-DE"/>
        </w:rPr>
        <w:t xml:space="preserve">17. </w:t>
      </w:r>
      <w:r w:rsidRPr="003831B4">
        <w:rPr>
          <w:rFonts w:ascii="Arial" w:hAnsi="Arial" w:cs="Arial"/>
          <w:noProof/>
          <w:szCs w:val="24"/>
          <w:lang w:val="de-DE"/>
        </w:rPr>
        <w:tab/>
        <w:t xml:space="preserve">Chanh NQ, Everest P, Khoa T, et al. </w:t>
      </w:r>
      <w:r w:rsidRPr="00563BE3">
        <w:rPr>
          <w:rFonts w:ascii="Arial" w:hAnsi="Arial" w:cs="Arial"/>
          <w:noProof/>
          <w:szCs w:val="24"/>
        </w:rPr>
        <w:t xml:space="preserve">A Clinical, Microbiological, and Pathological Study of Intestinal Perforation Associated with Typhoid Fever. Clin Infect Dis </w:t>
      </w:r>
      <w:r w:rsidRPr="00563BE3">
        <w:rPr>
          <w:rFonts w:ascii="Arial" w:hAnsi="Arial" w:cs="Arial"/>
          <w:b/>
          <w:bCs/>
          <w:noProof/>
          <w:szCs w:val="24"/>
        </w:rPr>
        <w:t>2004</w:t>
      </w:r>
      <w:r w:rsidRPr="00563BE3">
        <w:rPr>
          <w:rFonts w:ascii="Arial" w:hAnsi="Arial" w:cs="Arial"/>
          <w:noProof/>
          <w:szCs w:val="24"/>
        </w:rPr>
        <w:t xml:space="preserve">; 39:61–67. </w:t>
      </w:r>
    </w:p>
    <w:p w14:paraId="4AC0DA24" w14:textId="4AA6D108" w:rsidR="00E56037" w:rsidRDefault="00E56037" w:rsidP="002D7214">
      <w:pPr>
        <w:spacing w:after="0" w:line="480" w:lineRule="auto"/>
        <w:jc w:val="both"/>
        <w:rPr>
          <w:rFonts w:ascii="Arial" w:hAnsi="Arial" w:cs="Arial"/>
          <w:b/>
        </w:rPr>
      </w:pPr>
      <w:r>
        <w:rPr>
          <w:rFonts w:ascii="Arial" w:hAnsi="Arial" w:cs="Arial"/>
          <w:b/>
        </w:rPr>
        <w:fldChar w:fldCharType="end"/>
      </w:r>
    </w:p>
    <w:p w14:paraId="7AC3EDEE" w14:textId="77777777" w:rsidR="00FD59A2" w:rsidRDefault="00FD59A2" w:rsidP="002D7214">
      <w:pPr>
        <w:spacing w:after="0" w:line="480" w:lineRule="auto"/>
        <w:jc w:val="both"/>
        <w:rPr>
          <w:rFonts w:ascii="Arial" w:hAnsi="Arial" w:cs="Arial"/>
          <w:b/>
        </w:rPr>
      </w:pPr>
    </w:p>
    <w:p w14:paraId="20ED1420" w14:textId="39DE7B0C" w:rsidR="00CF0D10" w:rsidRPr="00316A00" w:rsidRDefault="004B7993" w:rsidP="002D7214">
      <w:pPr>
        <w:pStyle w:val="NormalWeb"/>
        <w:spacing w:line="480" w:lineRule="auto"/>
        <w:rPr>
          <w:rFonts w:ascii="Arial" w:hAnsi="Arial" w:cs="Arial"/>
          <w:b/>
          <w:sz w:val="22"/>
          <w:szCs w:val="22"/>
        </w:rPr>
      </w:pPr>
      <w:r>
        <w:rPr>
          <w:rFonts w:ascii="Arial" w:hAnsi="Arial" w:cs="Arial"/>
          <w:b/>
          <w:sz w:val="22"/>
          <w:szCs w:val="22"/>
        </w:rPr>
        <w:t>T</w:t>
      </w:r>
      <w:r w:rsidR="002D7214" w:rsidRPr="00316A00">
        <w:rPr>
          <w:rFonts w:ascii="Arial" w:hAnsi="Arial" w:cs="Arial"/>
          <w:b/>
          <w:sz w:val="22"/>
          <w:szCs w:val="22"/>
        </w:rPr>
        <w:t>able</w:t>
      </w:r>
      <w:r w:rsidR="00CF0D10" w:rsidRPr="00316A00">
        <w:rPr>
          <w:rFonts w:ascii="Arial" w:hAnsi="Arial" w:cs="Arial"/>
          <w:b/>
          <w:sz w:val="22"/>
          <w:szCs w:val="22"/>
        </w:rPr>
        <w:t>s</w:t>
      </w:r>
    </w:p>
    <w:p w14:paraId="2C4A7BEC" w14:textId="3A4ED1CA" w:rsidR="00CF0D10" w:rsidRDefault="00C06107" w:rsidP="00CF0D10">
      <w:pPr>
        <w:spacing w:line="480" w:lineRule="auto"/>
        <w:jc w:val="both"/>
        <w:rPr>
          <w:rFonts w:ascii="Arial" w:hAnsi="Arial" w:cs="Arial"/>
          <w:bCs/>
        </w:rPr>
      </w:pPr>
      <w:r w:rsidRPr="00FD59A2">
        <w:rPr>
          <w:rFonts w:ascii="Arial" w:hAnsi="Arial" w:cs="Arial"/>
          <w:bCs/>
        </w:rPr>
        <w:t>Table 1.</w:t>
      </w:r>
      <w:r w:rsidR="00CF0D10" w:rsidRPr="00FD59A2">
        <w:rPr>
          <w:rFonts w:ascii="Arial" w:hAnsi="Arial" w:cs="Arial"/>
          <w:bCs/>
        </w:rPr>
        <w:t xml:space="preserve"> Demographics and clinical </w:t>
      </w:r>
      <w:r w:rsidR="009D0CE7" w:rsidRPr="00FD59A2">
        <w:rPr>
          <w:rFonts w:ascii="Arial" w:hAnsi="Arial" w:cs="Arial"/>
          <w:bCs/>
        </w:rPr>
        <w:t>features of cohort</w:t>
      </w:r>
    </w:p>
    <w:tbl>
      <w:tblPr>
        <w:tblStyle w:val="PlainTable1"/>
        <w:tblW w:w="0" w:type="auto"/>
        <w:tblLook w:val="04A0" w:firstRow="1" w:lastRow="0" w:firstColumn="1" w:lastColumn="0" w:noHBand="0" w:noVBand="1"/>
      </w:tblPr>
      <w:tblGrid>
        <w:gridCol w:w="5609"/>
        <w:gridCol w:w="2058"/>
      </w:tblGrid>
      <w:tr w:rsidR="000804B7" w:rsidRPr="007A7663" w14:paraId="39D7EF61" w14:textId="77777777" w:rsidTr="00450A8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07AD3EBC" w14:textId="77777777" w:rsidR="000804B7" w:rsidRPr="007A7663" w:rsidRDefault="000804B7" w:rsidP="00450A80">
            <w:pPr>
              <w:spacing w:line="480" w:lineRule="auto"/>
              <w:jc w:val="both"/>
              <w:rPr>
                <w:rFonts w:ascii="Arial" w:hAnsi="Arial" w:cs="Arial"/>
              </w:rPr>
            </w:pPr>
            <w:r w:rsidRPr="007A7663">
              <w:rPr>
                <w:rFonts w:ascii="Arial" w:hAnsi="Arial" w:cs="Arial"/>
              </w:rPr>
              <w:t>Characteristic</w:t>
            </w:r>
          </w:p>
        </w:tc>
        <w:tc>
          <w:tcPr>
            <w:tcW w:w="2058" w:type="dxa"/>
          </w:tcPr>
          <w:p w14:paraId="1C4C6553" w14:textId="77777777" w:rsidR="000804B7" w:rsidRPr="007849BD" w:rsidRDefault="000804B7" w:rsidP="00450A80">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Value</w:t>
            </w:r>
          </w:p>
        </w:tc>
      </w:tr>
      <w:tr w:rsidR="000804B7" w:rsidRPr="00316A00" w14:paraId="7BA10321" w14:textId="77777777" w:rsidTr="00450A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C0727FE" w14:textId="77777777" w:rsidR="000804B7" w:rsidRPr="003D3E01" w:rsidDel="00022DF8" w:rsidRDefault="000804B7" w:rsidP="00450A80">
            <w:pPr>
              <w:spacing w:line="480" w:lineRule="auto"/>
              <w:rPr>
                <w:rFonts w:ascii="Arial" w:hAnsi="Arial" w:cs="Arial"/>
              </w:rPr>
            </w:pPr>
            <w:r w:rsidRPr="003D3E01">
              <w:rPr>
                <w:rFonts w:ascii="Arial" w:hAnsi="Arial" w:cs="Arial"/>
              </w:rPr>
              <w:t>Demographic</w:t>
            </w:r>
          </w:p>
        </w:tc>
        <w:tc>
          <w:tcPr>
            <w:tcW w:w="2058" w:type="dxa"/>
          </w:tcPr>
          <w:p w14:paraId="29960741" w14:textId="77777777" w:rsidR="000804B7" w:rsidRPr="003D3E01" w:rsidDel="00022DF8" w:rsidRDefault="000804B7" w:rsidP="00450A8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804B7" w:rsidRPr="007A7663" w14:paraId="163E9330" w14:textId="77777777" w:rsidTr="00450A80">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6B0203DE" w14:textId="77777777" w:rsidR="000804B7" w:rsidRPr="006E489F" w:rsidRDefault="000804B7" w:rsidP="00450A80">
            <w:pPr>
              <w:spacing w:line="480" w:lineRule="auto"/>
              <w:jc w:val="right"/>
              <w:rPr>
                <w:rFonts w:ascii="Arial" w:hAnsi="Arial" w:cs="Arial"/>
                <w:b w:val="0"/>
              </w:rPr>
            </w:pPr>
            <w:r w:rsidRPr="006E489F">
              <w:rPr>
                <w:rFonts w:ascii="Arial" w:hAnsi="Arial" w:cs="Arial"/>
                <w:b w:val="0"/>
              </w:rPr>
              <w:t>Age, median years (range)</w:t>
            </w:r>
          </w:p>
        </w:tc>
        <w:tc>
          <w:tcPr>
            <w:tcW w:w="2058" w:type="dxa"/>
          </w:tcPr>
          <w:p w14:paraId="475B57A8" w14:textId="77777777" w:rsidR="000804B7" w:rsidRPr="006E489F" w:rsidRDefault="000804B7" w:rsidP="00450A8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E489F">
              <w:rPr>
                <w:rFonts w:ascii="Arial" w:hAnsi="Arial" w:cs="Arial"/>
              </w:rPr>
              <w:t>15 (6 - 46)</w:t>
            </w:r>
          </w:p>
        </w:tc>
      </w:tr>
      <w:tr w:rsidR="000804B7" w:rsidRPr="007A7663" w14:paraId="0C3C354B" w14:textId="77777777" w:rsidTr="00450A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9A15307" w14:textId="77777777" w:rsidR="000804B7" w:rsidRPr="00AA2E68" w:rsidRDefault="000804B7" w:rsidP="00450A80">
            <w:pPr>
              <w:spacing w:line="480" w:lineRule="auto"/>
              <w:jc w:val="right"/>
              <w:rPr>
                <w:rFonts w:ascii="Arial" w:hAnsi="Arial" w:cs="Arial"/>
                <w:b w:val="0"/>
              </w:rPr>
            </w:pPr>
            <w:r w:rsidRPr="00AA2E68">
              <w:rPr>
                <w:rFonts w:ascii="Arial" w:hAnsi="Arial" w:cs="Arial"/>
                <w:b w:val="0"/>
              </w:rPr>
              <w:t>Male, n (%)</w:t>
            </w:r>
          </w:p>
        </w:tc>
        <w:tc>
          <w:tcPr>
            <w:tcW w:w="2058" w:type="dxa"/>
          </w:tcPr>
          <w:p w14:paraId="3CFB3565" w14:textId="77777777" w:rsidR="000804B7" w:rsidRPr="007A7663" w:rsidRDefault="000804B7" w:rsidP="00450A8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A7663">
              <w:rPr>
                <w:rFonts w:ascii="Arial" w:hAnsi="Arial" w:cs="Arial"/>
              </w:rPr>
              <w:t>18</w:t>
            </w:r>
            <w:r>
              <w:rPr>
                <w:rFonts w:ascii="Arial" w:hAnsi="Arial" w:cs="Arial"/>
              </w:rPr>
              <w:t>/23</w:t>
            </w:r>
            <w:r w:rsidRPr="007A7663">
              <w:rPr>
                <w:rFonts w:ascii="Arial" w:hAnsi="Arial" w:cs="Arial"/>
              </w:rPr>
              <w:t xml:space="preserve"> (78%)</w:t>
            </w:r>
          </w:p>
        </w:tc>
      </w:tr>
      <w:tr w:rsidR="000804B7" w:rsidRPr="00316A00" w14:paraId="4FBA3907" w14:textId="77777777" w:rsidTr="00450A80">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7CD52A4D" w14:textId="77777777" w:rsidR="000804B7" w:rsidRPr="003D3E01" w:rsidRDefault="000804B7" w:rsidP="00450A80">
            <w:pPr>
              <w:spacing w:line="480" w:lineRule="auto"/>
              <w:rPr>
                <w:rFonts w:ascii="Arial" w:hAnsi="Arial" w:cs="Arial"/>
              </w:rPr>
            </w:pPr>
            <w:r w:rsidRPr="003D3E01">
              <w:rPr>
                <w:rFonts w:ascii="Arial" w:hAnsi="Arial" w:cs="Arial"/>
              </w:rPr>
              <w:t>Clinical</w:t>
            </w:r>
            <w:r>
              <w:rPr>
                <w:rFonts w:ascii="Arial" w:hAnsi="Arial" w:cs="Arial"/>
              </w:rPr>
              <w:t xml:space="preserve"> symptoms or signs</w:t>
            </w:r>
          </w:p>
        </w:tc>
        <w:tc>
          <w:tcPr>
            <w:tcW w:w="2058" w:type="dxa"/>
          </w:tcPr>
          <w:p w14:paraId="18C4C4AF" w14:textId="77777777" w:rsidR="000804B7" w:rsidRPr="003D3E01" w:rsidRDefault="000804B7" w:rsidP="00450A8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804B7" w:rsidRPr="007A7663" w14:paraId="47BD49BD" w14:textId="77777777" w:rsidTr="00450A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62A9803" w14:textId="77777777" w:rsidR="000804B7" w:rsidRPr="00316A00" w:rsidRDefault="000804B7" w:rsidP="00450A80">
            <w:pPr>
              <w:spacing w:line="480" w:lineRule="auto"/>
              <w:jc w:val="right"/>
              <w:rPr>
                <w:rFonts w:ascii="Arial" w:hAnsi="Arial" w:cs="Arial"/>
                <w:b w:val="0"/>
              </w:rPr>
            </w:pPr>
            <w:r w:rsidRPr="00316A00">
              <w:rPr>
                <w:rFonts w:ascii="Arial" w:hAnsi="Arial" w:cs="Arial"/>
                <w:b w:val="0"/>
              </w:rPr>
              <w:t>Fever prior to admission, n (%)</w:t>
            </w:r>
          </w:p>
        </w:tc>
        <w:tc>
          <w:tcPr>
            <w:tcW w:w="2058" w:type="dxa"/>
          </w:tcPr>
          <w:p w14:paraId="1B167618" w14:textId="77777777" w:rsidR="000804B7" w:rsidRPr="007A7663" w:rsidRDefault="000804B7" w:rsidP="00450A8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19/20 (95%)</w:t>
            </w:r>
          </w:p>
        </w:tc>
      </w:tr>
      <w:tr w:rsidR="000804B7" w:rsidRPr="007A7663" w14:paraId="118C03F2" w14:textId="77777777" w:rsidTr="00450A80">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43C2BB64" w14:textId="77777777" w:rsidR="000804B7" w:rsidRPr="00FD59A2" w:rsidRDefault="000804B7" w:rsidP="00450A80">
            <w:pPr>
              <w:spacing w:line="480" w:lineRule="auto"/>
              <w:jc w:val="right"/>
              <w:rPr>
                <w:rFonts w:ascii="Arial" w:hAnsi="Arial" w:cs="Arial"/>
                <w:b w:val="0"/>
              </w:rPr>
            </w:pPr>
            <w:r w:rsidRPr="00FD59A2">
              <w:rPr>
                <w:rFonts w:ascii="Arial" w:hAnsi="Arial" w:cs="Arial"/>
                <w:b w:val="0"/>
              </w:rPr>
              <w:t>Duration of fever prior to admission, median days (IQR)</w:t>
            </w:r>
          </w:p>
        </w:tc>
        <w:tc>
          <w:tcPr>
            <w:tcW w:w="2058" w:type="dxa"/>
          </w:tcPr>
          <w:p w14:paraId="209BBC1A" w14:textId="77777777" w:rsidR="000804B7" w:rsidRPr="007A7663" w:rsidRDefault="000804B7" w:rsidP="00450A8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A7663">
              <w:rPr>
                <w:rFonts w:ascii="Arial" w:hAnsi="Arial" w:cs="Arial"/>
              </w:rPr>
              <w:t>14 (14 - 21)</w:t>
            </w:r>
          </w:p>
        </w:tc>
      </w:tr>
      <w:tr w:rsidR="000804B7" w:rsidRPr="007A7663" w14:paraId="0CAEC829" w14:textId="77777777" w:rsidTr="00450A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43800DDE" w14:textId="77777777" w:rsidR="000804B7" w:rsidRPr="00FD59A2" w:rsidRDefault="000804B7" w:rsidP="00450A80">
            <w:pPr>
              <w:spacing w:line="480" w:lineRule="auto"/>
              <w:jc w:val="right"/>
              <w:rPr>
                <w:rFonts w:ascii="Arial" w:hAnsi="Arial" w:cs="Arial"/>
                <w:b w:val="0"/>
              </w:rPr>
            </w:pPr>
            <w:r w:rsidRPr="00FD59A2">
              <w:rPr>
                <w:rFonts w:ascii="Arial" w:hAnsi="Arial" w:cs="Arial"/>
                <w:b w:val="0"/>
              </w:rPr>
              <w:t>Abdominal pain, n (%)</w:t>
            </w:r>
          </w:p>
        </w:tc>
        <w:tc>
          <w:tcPr>
            <w:tcW w:w="2058" w:type="dxa"/>
          </w:tcPr>
          <w:p w14:paraId="22A0C4E8" w14:textId="77777777" w:rsidR="000804B7" w:rsidRPr="007A7663" w:rsidRDefault="000804B7" w:rsidP="00450A8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23/23</w:t>
            </w:r>
            <w:r w:rsidRPr="007A7663">
              <w:rPr>
                <w:rFonts w:ascii="Arial" w:hAnsi="Arial" w:cs="Arial"/>
              </w:rPr>
              <w:t xml:space="preserve"> (100%)</w:t>
            </w:r>
          </w:p>
        </w:tc>
      </w:tr>
      <w:tr w:rsidR="000804B7" w:rsidRPr="007A7663" w14:paraId="16A6E33E" w14:textId="77777777" w:rsidTr="00450A80">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28417223" w14:textId="77777777" w:rsidR="000804B7" w:rsidRPr="00FD59A2" w:rsidRDefault="000804B7" w:rsidP="00450A80">
            <w:pPr>
              <w:spacing w:line="480" w:lineRule="auto"/>
              <w:jc w:val="right"/>
              <w:rPr>
                <w:rFonts w:ascii="Arial" w:hAnsi="Arial" w:cs="Arial"/>
                <w:b w:val="0"/>
              </w:rPr>
            </w:pPr>
            <w:r w:rsidRPr="00FD59A2">
              <w:rPr>
                <w:rFonts w:ascii="Arial" w:hAnsi="Arial" w:cs="Arial"/>
                <w:b w:val="0"/>
              </w:rPr>
              <w:t>Duration of abdominal pain, median days (IQR)</w:t>
            </w:r>
          </w:p>
        </w:tc>
        <w:tc>
          <w:tcPr>
            <w:tcW w:w="2058" w:type="dxa"/>
          </w:tcPr>
          <w:p w14:paraId="71C466C1" w14:textId="77777777" w:rsidR="000804B7" w:rsidRPr="007A7663" w:rsidRDefault="000804B7" w:rsidP="00450A8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7 (4 - </w:t>
            </w:r>
            <w:r w:rsidRPr="007A7663">
              <w:rPr>
                <w:rFonts w:ascii="Arial" w:hAnsi="Arial" w:cs="Arial"/>
              </w:rPr>
              <w:t>14)</w:t>
            </w:r>
          </w:p>
        </w:tc>
      </w:tr>
      <w:tr w:rsidR="000804B7" w:rsidRPr="007A7663" w14:paraId="4E38529F" w14:textId="77777777" w:rsidTr="00450A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1B686F02" w14:textId="77777777" w:rsidR="000804B7" w:rsidRPr="00FD59A2" w:rsidRDefault="000804B7" w:rsidP="00450A80">
            <w:pPr>
              <w:spacing w:line="480" w:lineRule="auto"/>
              <w:jc w:val="right"/>
              <w:rPr>
                <w:rFonts w:ascii="Arial" w:hAnsi="Arial" w:cs="Arial"/>
                <w:b w:val="0"/>
              </w:rPr>
            </w:pPr>
            <w:r w:rsidRPr="00FD59A2">
              <w:rPr>
                <w:rFonts w:ascii="Arial" w:hAnsi="Arial" w:cs="Arial"/>
                <w:b w:val="0"/>
              </w:rPr>
              <w:t>Vomiting, n (%)</w:t>
            </w:r>
          </w:p>
        </w:tc>
        <w:tc>
          <w:tcPr>
            <w:tcW w:w="2058" w:type="dxa"/>
          </w:tcPr>
          <w:p w14:paraId="10775D05" w14:textId="77777777" w:rsidR="000804B7" w:rsidRPr="007A7663" w:rsidRDefault="000804B7" w:rsidP="00450A8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10/21</w:t>
            </w:r>
            <w:r w:rsidRPr="007A7663">
              <w:rPr>
                <w:rFonts w:ascii="Arial" w:hAnsi="Arial" w:cs="Arial"/>
              </w:rPr>
              <w:t xml:space="preserve"> (</w:t>
            </w:r>
            <w:r>
              <w:rPr>
                <w:rFonts w:ascii="Arial" w:hAnsi="Arial" w:cs="Arial"/>
              </w:rPr>
              <w:t>48%)</w:t>
            </w:r>
          </w:p>
        </w:tc>
      </w:tr>
      <w:tr w:rsidR="000804B7" w:rsidRPr="007A7663" w14:paraId="59075D7D" w14:textId="77777777" w:rsidTr="00450A80">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61C67461" w14:textId="77777777" w:rsidR="000804B7" w:rsidRPr="00FD59A2" w:rsidRDefault="000804B7" w:rsidP="00450A80">
            <w:pPr>
              <w:spacing w:line="480" w:lineRule="auto"/>
              <w:jc w:val="right"/>
              <w:rPr>
                <w:rFonts w:ascii="Arial" w:hAnsi="Arial" w:cs="Arial"/>
                <w:b w:val="0"/>
              </w:rPr>
            </w:pPr>
            <w:r w:rsidRPr="00FD59A2">
              <w:rPr>
                <w:rFonts w:ascii="Arial" w:hAnsi="Arial" w:cs="Arial"/>
                <w:b w:val="0"/>
              </w:rPr>
              <w:t>Constipation, n (%)</w:t>
            </w:r>
          </w:p>
        </w:tc>
        <w:tc>
          <w:tcPr>
            <w:tcW w:w="2058" w:type="dxa"/>
          </w:tcPr>
          <w:p w14:paraId="156B862E" w14:textId="77777777" w:rsidR="000804B7" w:rsidRPr="007A7663" w:rsidRDefault="000804B7" w:rsidP="00450A8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10/23 (43%)</w:t>
            </w:r>
          </w:p>
        </w:tc>
      </w:tr>
      <w:tr w:rsidR="000804B7" w:rsidRPr="007A7663" w14:paraId="5D6C8999" w14:textId="77777777" w:rsidTr="00450A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0A9A68E5" w14:textId="77777777" w:rsidR="000804B7" w:rsidRPr="00FD59A2" w:rsidRDefault="000804B7" w:rsidP="00450A80">
            <w:pPr>
              <w:spacing w:line="480" w:lineRule="auto"/>
              <w:jc w:val="right"/>
              <w:rPr>
                <w:rFonts w:ascii="Arial" w:hAnsi="Arial" w:cs="Arial"/>
                <w:b w:val="0"/>
              </w:rPr>
            </w:pPr>
            <w:proofErr w:type="spellStart"/>
            <w:r w:rsidRPr="00FD59A2">
              <w:rPr>
                <w:rFonts w:ascii="Arial" w:hAnsi="Arial" w:cs="Arial"/>
                <w:b w:val="0"/>
              </w:rPr>
              <w:t>Diarrhoea</w:t>
            </w:r>
            <w:proofErr w:type="spellEnd"/>
            <w:r w:rsidRPr="00FD59A2">
              <w:rPr>
                <w:rFonts w:ascii="Arial" w:hAnsi="Arial" w:cs="Arial"/>
                <w:b w:val="0"/>
              </w:rPr>
              <w:t>, n (%)</w:t>
            </w:r>
          </w:p>
        </w:tc>
        <w:tc>
          <w:tcPr>
            <w:tcW w:w="2058" w:type="dxa"/>
          </w:tcPr>
          <w:p w14:paraId="60B6BC8E" w14:textId="77777777" w:rsidR="000804B7" w:rsidRPr="007A7663" w:rsidRDefault="000804B7" w:rsidP="00450A8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8/22 (36%)</w:t>
            </w:r>
          </w:p>
        </w:tc>
      </w:tr>
      <w:tr w:rsidR="000804B7" w:rsidRPr="007A7663" w14:paraId="03B552F9" w14:textId="77777777" w:rsidTr="00450A80">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27E78FA5" w14:textId="77777777" w:rsidR="000804B7" w:rsidRPr="00FD59A2" w:rsidRDefault="000804B7" w:rsidP="00450A80">
            <w:pPr>
              <w:spacing w:line="480" w:lineRule="auto"/>
              <w:jc w:val="right"/>
              <w:rPr>
                <w:rFonts w:ascii="Arial" w:hAnsi="Arial" w:cs="Arial"/>
                <w:b w:val="0"/>
              </w:rPr>
            </w:pPr>
            <w:r w:rsidRPr="00FD59A2">
              <w:rPr>
                <w:rFonts w:ascii="Arial" w:hAnsi="Arial" w:cs="Arial"/>
                <w:b w:val="0"/>
              </w:rPr>
              <w:t>Symptoms of gastrointestinal bleed, n (%)</w:t>
            </w:r>
          </w:p>
        </w:tc>
        <w:tc>
          <w:tcPr>
            <w:tcW w:w="2058" w:type="dxa"/>
          </w:tcPr>
          <w:p w14:paraId="797E7758" w14:textId="77777777" w:rsidR="000804B7" w:rsidRPr="007A7663" w:rsidRDefault="000804B7" w:rsidP="00450A8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3/20</w:t>
            </w:r>
            <w:r w:rsidRPr="007A7663">
              <w:rPr>
                <w:rFonts w:ascii="Arial" w:hAnsi="Arial" w:cs="Arial"/>
              </w:rPr>
              <w:t xml:space="preserve"> (15%)</w:t>
            </w:r>
          </w:p>
        </w:tc>
      </w:tr>
      <w:tr w:rsidR="000804B7" w:rsidRPr="007A7663" w14:paraId="606D81F7" w14:textId="77777777" w:rsidTr="00450A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5E3CD26D" w14:textId="77777777" w:rsidR="000804B7" w:rsidRPr="00FD59A2" w:rsidRDefault="000804B7" w:rsidP="00450A80">
            <w:pPr>
              <w:spacing w:line="480" w:lineRule="auto"/>
              <w:jc w:val="right"/>
              <w:rPr>
                <w:rFonts w:ascii="Arial" w:hAnsi="Arial" w:cs="Arial"/>
                <w:b w:val="0"/>
              </w:rPr>
            </w:pPr>
            <w:r w:rsidRPr="00FD59A2">
              <w:rPr>
                <w:rFonts w:ascii="Arial" w:hAnsi="Arial" w:cs="Arial"/>
                <w:b w:val="0"/>
              </w:rPr>
              <w:lastRenderedPageBreak/>
              <w:t>Jaundice, n (%)</w:t>
            </w:r>
          </w:p>
        </w:tc>
        <w:tc>
          <w:tcPr>
            <w:tcW w:w="2058" w:type="dxa"/>
          </w:tcPr>
          <w:p w14:paraId="5E6193BC" w14:textId="77777777" w:rsidR="000804B7" w:rsidRPr="007A7663" w:rsidRDefault="000804B7" w:rsidP="00450A8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1/20</w:t>
            </w:r>
            <w:r w:rsidRPr="007A7663">
              <w:rPr>
                <w:rFonts w:ascii="Arial" w:hAnsi="Arial" w:cs="Arial"/>
              </w:rPr>
              <w:t xml:space="preserve"> (5%)</w:t>
            </w:r>
          </w:p>
        </w:tc>
      </w:tr>
      <w:tr w:rsidR="000804B7" w:rsidRPr="007A7663" w14:paraId="624BCDA7" w14:textId="77777777" w:rsidTr="00450A80">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641FC56F" w14:textId="77777777" w:rsidR="000804B7" w:rsidRPr="00FD59A2" w:rsidRDefault="000804B7" w:rsidP="00450A80">
            <w:pPr>
              <w:spacing w:line="480" w:lineRule="auto"/>
              <w:jc w:val="right"/>
              <w:rPr>
                <w:rFonts w:ascii="Arial" w:hAnsi="Arial" w:cs="Arial"/>
                <w:b w:val="0"/>
              </w:rPr>
            </w:pPr>
            <w:r w:rsidRPr="00FD59A2">
              <w:rPr>
                <w:rFonts w:ascii="Arial" w:hAnsi="Arial" w:cs="Arial"/>
                <w:b w:val="0"/>
              </w:rPr>
              <w:t>Abdominal tenderness, n (%)</w:t>
            </w:r>
          </w:p>
        </w:tc>
        <w:tc>
          <w:tcPr>
            <w:tcW w:w="2058" w:type="dxa"/>
          </w:tcPr>
          <w:p w14:paraId="31E611F6" w14:textId="77777777" w:rsidR="000804B7" w:rsidRPr="007A7663" w:rsidRDefault="000804B7" w:rsidP="00450A8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22/22</w:t>
            </w:r>
            <w:r w:rsidRPr="007A7663">
              <w:rPr>
                <w:rFonts w:ascii="Arial" w:hAnsi="Arial" w:cs="Arial"/>
              </w:rPr>
              <w:t xml:space="preserve"> (100%)</w:t>
            </w:r>
          </w:p>
        </w:tc>
      </w:tr>
      <w:tr w:rsidR="000804B7" w:rsidRPr="007A7663" w14:paraId="3EE6CB9A" w14:textId="77777777" w:rsidTr="00450A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111D5DDB" w14:textId="77777777" w:rsidR="000804B7" w:rsidRPr="00FD59A2" w:rsidRDefault="000804B7" w:rsidP="00450A80">
            <w:pPr>
              <w:spacing w:line="480" w:lineRule="auto"/>
              <w:jc w:val="right"/>
              <w:rPr>
                <w:rFonts w:ascii="Arial" w:hAnsi="Arial" w:cs="Arial"/>
                <w:b w:val="0"/>
              </w:rPr>
            </w:pPr>
            <w:r w:rsidRPr="00FD59A2">
              <w:rPr>
                <w:rFonts w:ascii="Arial" w:hAnsi="Arial" w:cs="Arial"/>
                <w:b w:val="0"/>
              </w:rPr>
              <w:t>Generalized abdominal guarding, n (%)</w:t>
            </w:r>
          </w:p>
        </w:tc>
        <w:tc>
          <w:tcPr>
            <w:tcW w:w="2058" w:type="dxa"/>
          </w:tcPr>
          <w:p w14:paraId="2EA65A66" w14:textId="77777777" w:rsidR="000804B7" w:rsidRPr="007A7663" w:rsidRDefault="000804B7" w:rsidP="00450A8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16/20</w:t>
            </w:r>
            <w:r w:rsidRPr="007A7663">
              <w:rPr>
                <w:rFonts w:ascii="Arial" w:hAnsi="Arial" w:cs="Arial"/>
              </w:rPr>
              <w:t xml:space="preserve"> (80%)</w:t>
            </w:r>
          </w:p>
        </w:tc>
      </w:tr>
      <w:tr w:rsidR="000804B7" w:rsidRPr="007A7663" w14:paraId="02CA72EF" w14:textId="77777777" w:rsidTr="00450A80">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371DB6E7" w14:textId="77777777" w:rsidR="000804B7" w:rsidRPr="00FD59A2" w:rsidRDefault="000804B7" w:rsidP="00450A80">
            <w:pPr>
              <w:spacing w:line="480" w:lineRule="auto"/>
              <w:jc w:val="right"/>
              <w:rPr>
                <w:rFonts w:ascii="Arial" w:hAnsi="Arial" w:cs="Arial"/>
                <w:b w:val="0"/>
              </w:rPr>
            </w:pPr>
            <w:r w:rsidRPr="00FD59A2">
              <w:rPr>
                <w:rFonts w:ascii="Arial" w:hAnsi="Arial" w:cs="Arial"/>
                <w:b w:val="0"/>
              </w:rPr>
              <w:t>Reduced level of consciousness, n (%)</w:t>
            </w:r>
          </w:p>
        </w:tc>
        <w:tc>
          <w:tcPr>
            <w:tcW w:w="2058" w:type="dxa"/>
          </w:tcPr>
          <w:p w14:paraId="09FE7B3C" w14:textId="77777777" w:rsidR="000804B7" w:rsidRPr="007A7663" w:rsidRDefault="000804B7" w:rsidP="00450A8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A7663">
              <w:rPr>
                <w:rFonts w:ascii="Arial" w:hAnsi="Arial" w:cs="Arial"/>
              </w:rPr>
              <w:t>2</w:t>
            </w:r>
            <w:r>
              <w:rPr>
                <w:rFonts w:ascii="Arial" w:hAnsi="Arial" w:cs="Arial"/>
              </w:rPr>
              <w:t>/22</w:t>
            </w:r>
            <w:r w:rsidRPr="007A7663">
              <w:rPr>
                <w:rFonts w:ascii="Arial" w:hAnsi="Arial" w:cs="Arial"/>
              </w:rPr>
              <w:t xml:space="preserve"> (9%)</w:t>
            </w:r>
          </w:p>
        </w:tc>
      </w:tr>
    </w:tbl>
    <w:p w14:paraId="0E12FF09" w14:textId="77777777" w:rsidR="004B7993" w:rsidRDefault="004B7993" w:rsidP="007A7663">
      <w:pPr>
        <w:spacing w:line="480" w:lineRule="auto"/>
        <w:rPr>
          <w:rFonts w:ascii="Arial" w:hAnsi="Arial" w:cs="Arial"/>
        </w:rPr>
      </w:pPr>
    </w:p>
    <w:p w14:paraId="3E819C1E" w14:textId="27233E1F" w:rsidR="007A7663" w:rsidRPr="00A117E5" w:rsidRDefault="007A7663" w:rsidP="007A7663">
      <w:pPr>
        <w:spacing w:line="480" w:lineRule="auto"/>
        <w:rPr>
          <w:rFonts w:ascii="Arial" w:hAnsi="Arial" w:cs="Arial"/>
        </w:rPr>
      </w:pPr>
      <w:r w:rsidRPr="00A117E5">
        <w:rPr>
          <w:rFonts w:ascii="Arial" w:hAnsi="Arial" w:cs="Arial"/>
        </w:rPr>
        <w:t xml:space="preserve">Table 2. Intercept and coefficient </w:t>
      </w:r>
      <w:proofErr w:type="gramStart"/>
      <w:r w:rsidRPr="00A117E5">
        <w:rPr>
          <w:rFonts w:ascii="Arial" w:hAnsi="Arial" w:cs="Arial"/>
        </w:rPr>
        <w:t>estimates</w:t>
      </w:r>
      <w:proofErr w:type="gramEnd"/>
      <w:r w:rsidRPr="00A117E5">
        <w:rPr>
          <w:rFonts w:ascii="Arial" w:hAnsi="Arial" w:cs="Arial"/>
        </w:rPr>
        <w:t xml:space="preserve"> from the generalized linear model, predicting intestinal perforations from monthly typhoid cases over the study period.</w:t>
      </w:r>
    </w:p>
    <w:tbl>
      <w:tblPr>
        <w:tblStyle w:val="TableGrid"/>
        <w:tblW w:w="0" w:type="auto"/>
        <w:tblLook w:val="04A0" w:firstRow="1" w:lastRow="0" w:firstColumn="1" w:lastColumn="0" w:noHBand="0" w:noVBand="1"/>
      </w:tblPr>
      <w:tblGrid>
        <w:gridCol w:w="3839"/>
        <w:gridCol w:w="1403"/>
        <w:gridCol w:w="2187"/>
        <w:gridCol w:w="1587"/>
      </w:tblGrid>
      <w:tr w:rsidR="00CF0D10" w:rsidRPr="007A7663" w14:paraId="12E6D9FD" w14:textId="77777777" w:rsidTr="007849BD">
        <w:trPr>
          <w:trHeight w:val="230"/>
        </w:trPr>
        <w:tc>
          <w:tcPr>
            <w:tcW w:w="3839" w:type="dxa"/>
            <w:tcBorders>
              <w:top w:val="single" w:sz="4" w:space="0" w:color="auto"/>
              <w:left w:val="single" w:sz="4" w:space="0" w:color="auto"/>
              <w:bottom w:val="single" w:sz="4" w:space="0" w:color="auto"/>
              <w:right w:val="single" w:sz="4" w:space="0" w:color="auto"/>
            </w:tcBorders>
            <w:hideMark/>
          </w:tcPr>
          <w:p w14:paraId="59173821" w14:textId="77777777" w:rsidR="00CF0D10" w:rsidRPr="007A7663" w:rsidRDefault="00CF0D10" w:rsidP="003D3E01">
            <w:pPr>
              <w:spacing w:line="360" w:lineRule="auto"/>
              <w:rPr>
                <w:rFonts w:ascii="Arial" w:eastAsiaTheme="minorHAnsi" w:hAnsi="Arial" w:cs="Arial"/>
                <w:b/>
                <w:iCs/>
              </w:rPr>
            </w:pPr>
            <w:r w:rsidRPr="007A7663">
              <w:rPr>
                <w:rFonts w:ascii="Arial" w:hAnsi="Arial" w:cs="Arial"/>
                <w:b/>
                <w:iCs/>
              </w:rPr>
              <w:t>Variable</w:t>
            </w:r>
          </w:p>
        </w:tc>
        <w:tc>
          <w:tcPr>
            <w:tcW w:w="1403" w:type="dxa"/>
            <w:tcBorders>
              <w:top w:val="single" w:sz="4" w:space="0" w:color="auto"/>
              <w:left w:val="single" w:sz="4" w:space="0" w:color="auto"/>
              <w:bottom w:val="single" w:sz="4" w:space="0" w:color="auto"/>
              <w:right w:val="single" w:sz="4" w:space="0" w:color="auto"/>
            </w:tcBorders>
            <w:hideMark/>
          </w:tcPr>
          <w:p w14:paraId="6AD13FB3" w14:textId="77777777" w:rsidR="00CF0D10" w:rsidRPr="007A7663" w:rsidRDefault="00CF0D10" w:rsidP="003D3E01">
            <w:pPr>
              <w:spacing w:line="360" w:lineRule="auto"/>
              <w:rPr>
                <w:rFonts w:ascii="Arial" w:hAnsi="Arial" w:cs="Arial"/>
                <w:b/>
                <w:iCs/>
              </w:rPr>
            </w:pPr>
            <w:r w:rsidRPr="007A7663">
              <w:rPr>
                <w:rFonts w:ascii="Arial" w:hAnsi="Arial" w:cs="Arial"/>
                <w:b/>
                <w:iCs/>
              </w:rPr>
              <w:t>Estimate</w:t>
            </w:r>
          </w:p>
        </w:tc>
        <w:tc>
          <w:tcPr>
            <w:tcW w:w="2187" w:type="dxa"/>
            <w:tcBorders>
              <w:top w:val="single" w:sz="4" w:space="0" w:color="auto"/>
              <w:left w:val="single" w:sz="4" w:space="0" w:color="auto"/>
              <w:bottom w:val="single" w:sz="4" w:space="0" w:color="auto"/>
              <w:right w:val="single" w:sz="4" w:space="0" w:color="auto"/>
            </w:tcBorders>
            <w:hideMark/>
          </w:tcPr>
          <w:p w14:paraId="78859D93" w14:textId="77777777" w:rsidR="00CF0D10" w:rsidRPr="007A7663" w:rsidRDefault="00CF0D10" w:rsidP="003D3E01">
            <w:pPr>
              <w:spacing w:line="360" w:lineRule="auto"/>
              <w:rPr>
                <w:rFonts w:ascii="Arial" w:hAnsi="Arial" w:cs="Arial"/>
                <w:b/>
                <w:iCs/>
              </w:rPr>
            </w:pPr>
            <w:r w:rsidRPr="007A7663">
              <w:rPr>
                <w:rFonts w:ascii="Arial" w:hAnsi="Arial" w:cs="Arial"/>
                <w:b/>
                <w:iCs/>
              </w:rPr>
              <w:t>Standard error</w:t>
            </w:r>
          </w:p>
        </w:tc>
        <w:tc>
          <w:tcPr>
            <w:tcW w:w="1587" w:type="dxa"/>
            <w:tcBorders>
              <w:top w:val="single" w:sz="4" w:space="0" w:color="auto"/>
              <w:left w:val="single" w:sz="4" w:space="0" w:color="auto"/>
              <w:bottom w:val="single" w:sz="4" w:space="0" w:color="auto"/>
              <w:right w:val="single" w:sz="4" w:space="0" w:color="auto"/>
            </w:tcBorders>
            <w:hideMark/>
          </w:tcPr>
          <w:p w14:paraId="38FB11CE" w14:textId="77777777" w:rsidR="00CF0D10" w:rsidRPr="007A7663" w:rsidRDefault="00CF0D10" w:rsidP="003D3E01">
            <w:pPr>
              <w:spacing w:line="360" w:lineRule="auto"/>
              <w:rPr>
                <w:rFonts w:ascii="Arial" w:hAnsi="Arial" w:cs="Arial"/>
                <w:b/>
                <w:iCs/>
              </w:rPr>
            </w:pPr>
            <w:r w:rsidRPr="007A7663">
              <w:rPr>
                <w:rFonts w:ascii="Arial" w:hAnsi="Arial" w:cs="Arial"/>
                <w:b/>
                <w:iCs/>
              </w:rPr>
              <w:t>P value</w:t>
            </w:r>
          </w:p>
        </w:tc>
      </w:tr>
      <w:tr w:rsidR="00CF0D10" w:rsidRPr="007A7663" w14:paraId="580EDCD5" w14:textId="77777777" w:rsidTr="007849BD">
        <w:trPr>
          <w:trHeight w:val="240"/>
        </w:trPr>
        <w:tc>
          <w:tcPr>
            <w:tcW w:w="3839" w:type="dxa"/>
            <w:tcBorders>
              <w:top w:val="single" w:sz="4" w:space="0" w:color="auto"/>
              <w:left w:val="single" w:sz="4" w:space="0" w:color="auto"/>
              <w:bottom w:val="single" w:sz="4" w:space="0" w:color="auto"/>
              <w:right w:val="single" w:sz="4" w:space="0" w:color="auto"/>
            </w:tcBorders>
            <w:hideMark/>
          </w:tcPr>
          <w:p w14:paraId="3D4583B2" w14:textId="77777777" w:rsidR="00CF0D10" w:rsidRPr="007A7663" w:rsidRDefault="00CF0D10" w:rsidP="003D3E01">
            <w:pPr>
              <w:spacing w:line="360" w:lineRule="auto"/>
              <w:rPr>
                <w:rFonts w:ascii="Arial" w:hAnsi="Arial" w:cs="Arial"/>
                <w:b/>
                <w:iCs/>
              </w:rPr>
            </w:pPr>
            <w:r w:rsidRPr="007A7663">
              <w:rPr>
                <w:rFonts w:ascii="Arial" w:hAnsi="Arial" w:cs="Arial"/>
                <w:b/>
                <w:iCs/>
              </w:rPr>
              <w:t>Intercept</w:t>
            </w:r>
          </w:p>
        </w:tc>
        <w:tc>
          <w:tcPr>
            <w:tcW w:w="1403" w:type="dxa"/>
            <w:tcBorders>
              <w:top w:val="single" w:sz="4" w:space="0" w:color="auto"/>
              <w:left w:val="single" w:sz="4" w:space="0" w:color="auto"/>
              <w:bottom w:val="single" w:sz="4" w:space="0" w:color="auto"/>
              <w:right w:val="single" w:sz="4" w:space="0" w:color="auto"/>
            </w:tcBorders>
            <w:hideMark/>
          </w:tcPr>
          <w:p w14:paraId="2EDA13C4" w14:textId="77777777" w:rsidR="00CF0D10" w:rsidRPr="007A7663" w:rsidRDefault="00CF0D10" w:rsidP="003D3E01">
            <w:pPr>
              <w:spacing w:line="360" w:lineRule="auto"/>
              <w:rPr>
                <w:rFonts w:ascii="Arial" w:hAnsi="Arial" w:cs="Arial"/>
                <w:iCs/>
              </w:rPr>
            </w:pPr>
            <w:r w:rsidRPr="007A7663">
              <w:rPr>
                <w:rFonts w:ascii="Arial" w:hAnsi="Arial" w:cs="Arial"/>
                <w:iCs/>
              </w:rPr>
              <w:t>1.505</w:t>
            </w:r>
          </w:p>
        </w:tc>
        <w:tc>
          <w:tcPr>
            <w:tcW w:w="2187" w:type="dxa"/>
            <w:tcBorders>
              <w:top w:val="single" w:sz="4" w:space="0" w:color="auto"/>
              <w:left w:val="single" w:sz="4" w:space="0" w:color="auto"/>
              <w:bottom w:val="single" w:sz="4" w:space="0" w:color="auto"/>
              <w:right w:val="single" w:sz="4" w:space="0" w:color="auto"/>
            </w:tcBorders>
            <w:hideMark/>
          </w:tcPr>
          <w:p w14:paraId="7F350058" w14:textId="77777777" w:rsidR="00CF0D10" w:rsidRPr="007A7663" w:rsidRDefault="00CF0D10" w:rsidP="003D3E01">
            <w:pPr>
              <w:spacing w:line="360" w:lineRule="auto"/>
              <w:rPr>
                <w:rFonts w:ascii="Arial" w:hAnsi="Arial" w:cs="Arial"/>
                <w:iCs/>
              </w:rPr>
            </w:pPr>
            <w:r w:rsidRPr="007A7663">
              <w:rPr>
                <w:rFonts w:ascii="Arial" w:hAnsi="Arial" w:cs="Arial"/>
                <w:iCs/>
              </w:rPr>
              <w:t>0.17474</w:t>
            </w:r>
          </w:p>
        </w:tc>
        <w:tc>
          <w:tcPr>
            <w:tcW w:w="1587" w:type="dxa"/>
            <w:tcBorders>
              <w:top w:val="single" w:sz="4" w:space="0" w:color="auto"/>
              <w:left w:val="single" w:sz="4" w:space="0" w:color="auto"/>
              <w:bottom w:val="single" w:sz="4" w:space="0" w:color="auto"/>
              <w:right w:val="single" w:sz="4" w:space="0" w:color="auto"/>
            </w:tcBorders>
            <w:hideMark/>
          </w:tcPr>
          <w:p w14:paraId="2F5B2E60" w14:textId="77777777" w:rsidR="00CF0D10" w:rsidRPr="007A7663" w:rsidRDefault="00CF0D10" w:rsidP="003D3E01">
            <w:pPr>
              <w:spacing w:line="360" w:lineRule="auto"/>
              <w:rPr>
                <w:rFonts w:ascii="Arial" w:hAnsi="Arial" w:cs="Arial"/>
                <w:iCs/>
              </w:rPr>
            </w:pPr>
            <w:r w:rsidRPr="007A7663">
              <w:rPr>
                <w:rFonts w:ascii="Arial" w:hAnsi="Arial" w:cs="Arial"/>
                <w:iCs/>
              </w:rPr>
              <w:t>&lt;0.001</w:t>
            </w:r>
          </w:p>
        </w:tc>
      </w:tr>
      <w:tr w:rsidR="00CF0D10" w:rsidRPr="007A7663" w14:paraId="382EBBBE" w14:textId="77777777" w:rsidTr="007849BD">
        <w:trPr>
          <w:trHeight w:val="230"/>
        </w:trPr>
        <w:tc>
          <w:tcPr>
            <w:tcW w:w="3839" w:type="dxa"/>
            <w:tcBorders>
              <w:top w:val="single" w:sz="4" w:space="0" w:color="auto"/>
              <w:left w:val="single" w:sz="4" w:space="0" w:color="auto"/>
              <w:bottom w:val="single" w:sz="4" w:space="0" w:color="auto"/>
              <w:right w:val="single" w:sz="4" w:space="0" w:color="auto"/>
            </w:tcBorders>
            <w:hideMark/>
          </w:tcPr>
          <w:p w14:paraId="4D3ACDEA" w14:textId="77777777" w:rsidR="00CF0D10" w:rsidRPr="007A7663" w:rsidRDefault="00CF0D10" w:rsidP="003D3E01">
            <w:pPr>
              <w:spacing w:line="360" w:lineRule="auto"/>
              <w:rPr>
                <w:rFonts w:ascii="Arial" w:hAnsi="Arial" w:cs="Arial"/>
                <w:b/>
                <w:iCs/>
              </w:rPr>
            </w:pPr>
            <w:r w:rsidRPr="007A7663">
              <w:rPr>
                <w:rFonts w:ascii="Arial" w:hAnsi="Arial" w:cs="Arial"/>
                <w:b/>
                <w:iCs/>
              </w:rPr>
              <w:t>Smoothed monthly typhoid cases</w:t>
            </w:r>
          </w:p>
        </w:tc>
        <w:tc>
          <w:tcPr>
            <w:tcW w:w="1403" w:type="dxa"/>
            <w:tcBorders>
              <w:top w:val="single" w:sz="4" w:space="0" w:color="auto"/>
              <w:left w:val="single" w:sz="4" w:space="0" w:color="auto"/>
              <w:bottom w:val="single" w:sz="4" w:space="0" w:color="auto"/>
              <w:right w:val="single" w:sz="4" w:space="0" w:color="auto"/>
            </w:tcBorders>
            <w:hideMark/>
          </w:tcPr>
          <w:p w14:paraId="63FA717B" w14:textId="77777777" w:rsidR="00CF0D10" w:rsidRPr="007A7663" w:rsidRDefault="00CF0D10" w:rsidP="003D3E01">
            <w:pPr>
              <w:spacing w:line="360" w:lineRule="auto"/>
              <w:rPr>
                <w:rFonts w:ascii="Arial" w:hAnsi="Arial" w:cs="Arial"/>
                <w:iCs/>
              </w:rPr>
            </w:pPr>
            <w:r w:rsidRPr="007A7663">
              <w:rPr>
                <w:rFonts w:ascii="Arial" w:hAnsi="Arial" w:cs="Arial"/>
                <w:iCs/>
              </w:rPr>
              <w:t>0.046</w:t>
            </w:r>
          </w:p>
        </w:tc>
        <w:tc>
          <w:tcPr>
            <w:tcW w:w="2187" w:type="dxa"/>
            <w:tcBorders>
              <w:top w:val="single" w:sz="4" w:space="0" w:color="auto"/>
              <w:left w:val="single" w:sz="4" w:space="0" w:color="auto"/>
              <w:bottom w:val="single" w:sz="4" w:space="0" w:color="auto"/>
              <w:right w:val="single" w:sz="4" w:space="0" w:color="auto"/>
            </w:tcBorders>
            <w:hideMark/>
          </w:tcPr>
          <w:p w14:paraId="19E075F8" w14:textId="77777777" w:rsidR="00CF0D10" w:rsidRPr="007A7663" w:rsidRDefault="00CF0D10" w:rsidP="003D3E01">
            <w:pPr>
              <w:spacing w:line="360" w:lineRule="auto"/>
              <w:rPr>
                <w:rFonts w:ascii="Arial" w:hAnsi="Arial" w:cs="Arial"/>
                <w:iCs/>
              </w:rPr>
            </w:pPr>
            <w:r w:rsidRPr="007A7663">
              <w:rPr>
                <w:rFonts w:ascii="Arial" w:hAnsi="Arial" w:cs="Arial"/>
                <w:iCs/>
              </w:rPr>
              <w:t>0.00649</w:t>
            </w:r>
          </w:p>
        </w:tc>
        <w:tc>
          <w:tcPr>
            <w:tcW w:w="1587" w:type="dxa"/>
            <w:tcBorders>
              <w:top w:val="single" w:sz="4" w:space="0" w:color="auto"/>
              <w:left w:val="single" w:sz="4" w:space="0" w:color="auto"/>
              <w:bottom w:val="single" w:sz="4" w:space="0" w:color="auto"/>
              <w:right w:val="single" w:sz="4" w:space="0" w:color="auto"/>
            </w:tcBorders>
            <w:hideMark/>
          </w:tcPr>
          <w:p w14:paraId="531A6F5A" w14:textId="77777777" w:rsidR="00CF0D10" w:rsidRPr="007A7663" w:rsidRDefault="00CF0D10" w:rsidP="003D3E01">
            <w:pPr>
              <w:spacing w:line="360" w:lineRule="auto"/>
              <w:rPr>
                <w:rFonts w:ascii="Arial" w:hAnsi="Arial" w:cs="Arial"/>
                <w:iCs/>
              </w:rPr>
            </w:pPr>
            <w:r w:rsidRPr="007A7663">
              <w:rPr>
                <w:rFonts w:ascii="Arial" w:hAnsi="Arial" w:cs="Arial"/>
                <w:iCs/>
              </w:rPr>
              <w:t>&lt;0.001</w:t>
            </w:r>
          </w:p>
        </w:tc>
      </w:tr>
    </w:tbl>
    <w:p w14:paraId="59A63F25" w14:textId="77777777" w:rsidR="004B7993" w:rsidRDefault="004B7993" w:rsidP="000804B7">
      <w:pPr>
        <w:pStyle w:val="NormalWeb"/>
        <w:spacing w:line="480" w:lineRule="auto"/>
        <w:rPr>
          <w:rFonts w:ascii="Arial" w:hAnsi="Arial" w:cs="Arial"/>
          <w:sz w:val="22"/>
          <w:szCs w:val="22"/>
        </w:rPr>
      </w:pPr>
    </w:p>
    <w:p w14:paraId="5643E675" w14:textId="09CEB299" w:rsidR="000804B7" w:rsidRPr="000804B7" w:rsidRDefault="000804B7" w:rsidP="000804B7">
      <w:pPr>
        <w:pStyle w:val="NormalWeb"/>
        <w:spacing w:line="480" w:lineRule="auto"/>
        <w:rPr>
          <w:rFonts w:ascii="Arial" w:hAnsi="Arial" w:cs="Arial"/>
          <w:b/>
          <w:sz w:val="22"/>
          <w:szCs w:val="22"/>
        </w:rPr>
      </w:pPr>
      <w:r>
        <w:rPr>
          <w:rFonts w:ascii="Arial" w:hAnsi="Arial" w:cs="Arial"/>
          <w:b/>
          <w:sz w:val="22"/>
          <w:szCs w:val="22"/>
        </w:rPr>
        <w:t>Figures</w:t>
      </w:r>
    </w:p>
    <w:p w14:paraId="732631A4" w14:textId="77777777" w:rsidR="00FD59A2" w:rsidRPr="00FD59A2" w:rsidRDefault="002F0CD0" w:rsidP="00FD59A2">
      <w:pPr>
        <w:pStyle w:val="NormalWeb"/>
        <w:spacing w:line="480" w:lineRule="auto"/>
        <w:jc w:val="both"/>
        <w:rPr>
          <w:rFonts w:ascii="Arial" w:hAnsi="Arial" w:cs="Arial"/>
          <w:sz w:val="22"/>
          <w:szCs w:val="22"/>
        </w:rPr>
      </w:pPr>
      <w:r w:rsidRPr="00FD59A2">
        <w:rPr>
          <w:rFonts w:ascii="Arial" w:hAnsi="Arial" w:cs="Arial"/>
          <w:sz w:val="22"/>
          <w:szCs w:val="22"/>
        </w:rPr>
        <w:t>Figure 1</w:t>
      </w:r>
      <w:r w:rsidR="00C06107" w:rsidRPr="00FD59A2">
        <w:rPr>
          <w:rFonts w:ascii="Arial" w:hAnsi="Arial" w:cs="Arial"/>
          <w:sz w:val="22"/>
          <w:szCs w:val="22"/>
        </w:rPr>
        <w:t>.</w:t>
      </w:r>
      <w:r w:rsidRPr="00FD59A2">
        <w:rPr>
          <w:rFonts w:ascii="Arial" w:hAnsi="Arial" w:cs="Arial"/>
          <w:sz w:val="22"/>
          <w:szCs w:val="22"/>
        </w:rPr>
        <w:t xml:space="preserve"> </w:t>
      </w:r>
      <w:r w:rsidR="00B01527" w:rsidRPr="00FD59A2">
        <w:rPr>
          <w:rFonts w:ascii="Arial" w:hAnsi="Arial" w:cs="Arial"/>
          <w:sz w:val="22"/>
          <w:szCs w:val="22"/>
        </w:rPr>
        <w:t>Confirmation of S. Typhi, relating to i</w:t>
      </w:r>
      <w:r w:rsidRPr="00FD59A2">
        <w:rPr>
          <w:rFonts w:ascii="Arial" w:hAnsi="Arial" w:cs="Arial"/>
          <w:sz w:val="22"/>
          <w:szCs w:val="22"/>
        </w:rPr>
        <w:t>ntraoperative findings</w:t>
      </w:r>
      <w:r w:rsidR="00B01527" w:rsidRPr="00FD59A2">
        <w:rPr>
          <w:rFonts w:ascii="Arial" w:hAnsi="Arial" w:cs="Arial"/>
          <w:sz w:val="22"/>
          <w:szCs w:val="22"/>
        </w:rPr>
        <w:t>,</w:t>
      </w:r>
      <w:r w:rsidRPr="00FD59A2">
        <w:rPr>
          <w:rFonts w:ascii="Arial" w:hAnsi="Arial" w:cs="Arial"/>
          <w:sz w:val="22"/>
          <w:szCs w:val="22"/>
        </w:rPr>
        <w:t xml:space="preserve"> procedures </w:t>
      </w:r>
      <w:r w:rsidR="00B01527" w:rsidRPr="00FD59A2">
        <w:rPr>
          <w:rFonts w:ascii="Arial" w:hAnsi="Arial" w:cs="Arial"/>
          <w:sz w:val="22"/>
          <w:szCs w:val="22"/>
        </w:rPr>
        <w:t xml:space="preserve">and postoperative deaths </w:t>
      </w:r>
    </w:p>
    <w:p w14:paraId="36004BAB" w14:textId="3F330C27" w:rsidR="002F0CD0" w:rsidRPr="00FD59A2" w:rsidRDefault="00FD59A2" w:rsidP="00FD59A2">
      <w:pPr>
        <w:pStyle w:val="NormalWeb"/>
        <w:spacing w:line="480" w:lineRule="auto"/>
        <w:jc w:val="both"/>
        <w:rPr>
          <w:rFonts w:ascii="Arial" w:hAnsi="Arial" w:cs="Arial"/>
          <w:sz w:val="22"/>
          <w:szCs w:val="22"/>
        </w:rPr>
      </w:pPr>
      <w:r>
        <w:rPr>
          <w:rFonts w:ascii="Arial" w:eastAsiaTheme="minorEastAsia" w:hAnsi="Arial" w:cs="Arial"/>
          <w:kern w:val="24"/>
          <w:sz w:val="22"/>
          <w:szCs w:val="22"/>
        </w:rPr>
        <w:t>Legend to figure 1:</w:t>
      </w:r>
      <w:r w:rsidRPr="00FD59A2">
        <w:rPr>
          <w:rFonts w:ascii="Arial" w:eastAsiaTheme="minorEastAsia" w:hAnsi="Arial" w:cs="Arial"/>
          <w:kern w:val="24"/>
          <w:sz w:val="22"/>
          <w:szCs w:val="22"/>
        </w:rPr>
        <w:t xml:space="preserve"> </w:t>
      </w:r>
      <w:r w:rsidRPr="00FD59A2">
        <w:rPr>
          <w:rFonts w:ascii="Arial" w:hAnsi="Arial" w:cs="Arial"/>
          <w:sz w:val="22"/>
          <w:szCs w:val="22"/>
        </w:rPr>
        <w:t xml:space="preserve">A: </w:t>
      </w:r>
      <w:proofErr w:type="spellStart"/>
      <w:r w:rsidRPr="00FD59A2">
        <w:rPr>
          <w:rFonts w:ascii="Arial" w:hAnsi="Arial" w:cs="Arial"/>
          <w:sz w:val="22"/>
          <w:szCs w:val="22"/>
        </w:rPr>
        <w:t>adhesiolysis</w:t>
      </w:r>
      <w:proofErr w:type="spellEnd"/>
      <w:r w:rsidRPr="00FD59A2">
        <w:rPr>
          <w:rFonts w:ascii="Arial" w:hAnsi="Arial" w:cs="Arial"/>
          <w:sz w:val="22"/>
          <w:szCs w:val="22"/>
        </w:rPr>
        <w:t>; BA: bowel resection and anastomosis; CS: colostomy; D/O: debridement/</w:t>
      </w:r>
      <w:proofErr w:type="spellStart"/>
      <w:r w:rsidRPr="00FD59A2">
        <w:rPr>
          <w:rFonts w:ascii="Arial" w:hAnsi="Arial" w:cs="Arial"/>
          <w:sz w:val="22"/>
          <w:szCs w:val="22"/>
        </w:rPr>
        <w:t>oversew</w:t>
      </w:r>
      <w:proofErr w:type="spellEnd"/>
      <w:r w:rsidRPr="00FD59A2">
        <w:rPr>
          <w:rFonts w:ascii="Arial" w:hAnsi="Arial" w:cs="Arial"/>
          <w:sz w:val="22"/>
          <w:szCs w:val="22"/>
        </w:rPr>
        <w:t xml:space="preserve">; IS: ileostomy; IS/BR: ileostomy with bowel resection; W: washout; </w:t>
      </w:r>
      <w:r w:rsidRPr="00FD59A2">
        <w:rPr>
          <w:rFonts w:ascii="Arial" w:hAnsi="Arial" w:cs="Arial"/>
          <w:sz w:val="22"/>
          <w:szCs w:val="22"/>
          <w:lang w:val="en-US"/>
        </w:rPr>
        <w:t>S. Typhi: + confirmed by blood culture and/or tissue PCR, - not confirmed; †: patient died</w:t>
      </w:r>
    </w:p>
    <w:p w14:paraId="211DC6DF" w14:textId="154D245C" w:rsidR="007A7663" w:rsidRDefault="00FD59A2" w:rsidP="002D7214">
      <w:pPr>
        <w:spacing w:line="480" w:lineRule="auto"/>
        <w:rPr>
          <w:rFonts w:ascii="Arial" w:hAnsi="Arial" w:cs="Arial"/>
          <w:lang w:val="en-GB"/>
        </w:rPr>
      </w:pPr>
      <w:r>
        <w:rPr>
          <w:rFonts w:ascii="Arial" w:hAnsi="Arial" w:cs="Arial"/>
          <w:noProof/>
        </w:rPr>
        <w:lastRenderedPageBreak/>
        <w:drawing>
          <wp:inline distT="0" distB="0" distL="0" distR="0" wp14:anchorId="247A0779" wp14:editId="6E2FEA0E">
            <wp:extent cx="5179695" cy="4439537"/>
            <wp:effectExtent l="0" t="0" r="190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2458" cy="4441905"/>
                    </a:xfrm>
                    <a:prstGeom prst="rect">
                      <a:avLst/>
                    </a:prstGeom>
                    <a:noFill/>
                  </pic:spPr>
                </pic:pic>
              </a:graphicData>
            </a:graphic>
          </wp:inline>
        </w:drawing>
      </w:r>
    </w:p>
    <w:p w14:paraId="3C963AFB" w14:textId="77777777" w:rsidR="00FD59A2" w:rsidRDefault="00FD59A2" w:rsidP="00B01527">
      <w:pPr>
        <w:spacing w:line="480" w:lineRule="auto"/>
        <w:rPr>
          <w:rFonts w:ascii="Arial" w:eastAsiaTheme="minorHAnsi" w:hAnsi="Arial" w:cs="Arial"/>
          <w:iCs/>
        </w:rPr>
      </w:pPr>
    </w:p>
    <w:p w14:paraId="6A618A38" w14:textId="77777777" w:rsidR="00FD59A2" w:rsidRDefault="00FD59A2" w:rsidP="00B01527">
      <w:pPr>
        <w:spacing w:line="480" w:lineRule="auto"/>
        <w:rPr>
          <w:rFonts w:ascii="Arial" w:eastAsiaTheme="minorHAnsi" w:hAnsi="Arial" w:cs="Arial"/>
          <w:iCs/>
        </w:rPr>
      </w:pPr>
    </w:p>
    <w:p w14:paraId="3B007AC8" w14:textId="77777777" w:rsidR="00FD59A2" w:rsidRDefault="00FD59A2" w:rsidP="00B01527">
      <w:pPr>
        <w:spacing w:line="480" w:lineRule="auto"/>
        <w:rPr>
          <w:rFonts w:ascii="Arial" w:eastAsiaTheme="minorHAnsi" w:hAnsi="Arial" w:cs="Arial"/>
          <w:iCs/>
        </w:rPr>
      </w:pPr>
    </w:p>
    <w:p w14:paraId="1C732ED6" w14:textId="77777777" w:rsidR="00FD59A2" w:rsidRDefault="00FD59A2" w:rsidP="00B01527">
      <w:pPr>
        <w:spacing w:line="480" w:lineRule="auto"/>
        <w:rPr>
          <w:rFonts w:ascii="Arial" w:eastAsiaTheme="minorHAnsi" w:hAnsi="Arial" w:cs="Arial"/>
          <w:iCs/>
        </w:rPr>
      </w:pPr>
    </w:p>
    <w:p w14:paraId="09D89BF7" w14:textId="77777777" w:rsidR="00FD59A2" w:rsidRDefault="00FD59A2" w:rsidP="00B01527">
      <w:pPr>
        <w:spacing w:line="480" w:lineRule="auto"/>
        <w:rPr>
          <w:rFonts w:ascii="Arial" w:eastAsiaTheme="minorHAnsi" w:hAnsi="Arial" w:cs="Arial"/>
          <w:iCs/>
        </w:rPr>
      </w:pPr>
    </w:p>
    <w:p w14:paraId="5112A018" w14:textId="77777777" w:rsidR="00B01527" w:rsidRPr="00E523E0" w:rsidRDefault="00B01527" w:rsidP="00B01527">
      <w:pPr>
        <w:spacing w:line="480" w:lineRule="auto"/>
        <w:rPr>
          <w:rFonts w:ascii="Arial" w:eastAsiaTheme="minorHAnsi" w:hAnsi="Arial" w:cs="Arial"/>
          <w:iCs/>
        </w:rPr>
      </w:pPr>
      <w:r w:rsidRPr="003D3E01">
        <w:rPr>
          <w:rFonts w:ascii="Arial" w:eastAsiaTheme="minorHAnsi" w:hAnsi="Arial" w:cs="Arial"/>
          <w:iCs/>
        </w:rPr>
        <w:t>Figure 2. A.</w:t>
      </w:r>
      <w:r w:rsidRPr="00316A00">
        <w:rPr>
          <w:rFonts w:ascii="Arial" w:eastAsiaTheme="minorHAnsi" w:hAnsi="Arial" w:cs="Arial"/>
          <w:iCs/>
        </w:rPr>
        <w:t xml:space="preserve"> Monthly counts of intestinal perforations and typhoid cases between January</w:t>
      </w:r>
      <w:r w:rsidRPr="00E523E0">
        <w:rPr>
          <w:rFonts w:ascii="Arial" w:eastAsiaTheme="minorHAnsi" w:hAnsi="Arial" w:cs="Arial"/>
          <w:iCs/>
        </w:rPr>
        <w:t xml:space="preserve"> </w:t>
      </w:r>
      <w:r w:rsidRPr="003D3E01">
        <w:rPr>
          <w:rFonts w:ascii="Arial" w:eastAsiaTheme="minorHAnsi" w:hAnsi="Arial" w:cs="Arial"/>
          <w:iCs/>
        </w:rPr>
        <w:t>2008 and June 2015. B. Model predicted surgical perforations, colored by whether the</w:t>
      </w:r>
      <w:r w:rsidRPr="00E523E0">
        <w:rPr>
          <w:rFonts w:ascii="Arial" w:eastAsiaTheme="minorHAnsi" w:hAnsi="Arial" w:cs="Arial"/>
          <w:iCs/>
        </w:rPr>
        <w:t xml:space="preserve"> predicted perforation is typhoid independent </w:t>
      </w:r>
      <w:r>
        <w:rPr>
          <w:rFonts w:ascii="Arial" w:eastAsiaTheme="minorHAnsi" w:hAnsi="Arial" w:cs="Arial"/>
          <w:iCs/>
        </w:rPr>
        <w:t>or</w:t>
      </w:r>
      <w:r w:rsidRPr="00E523E0">
        <w:rPr>
          <w:rFonts w:ascii="Arial" w:eastAsiaTheme="minorHAnsi" w:hAnsi="Arial" w:cs="Arial"/>
          <w:iCs/>
        </w:rPr>
        <w:t xml:space="preserve"> typhoid-associated, along with monthly reported surgical perforations.</w:t>
      </w:r>
    </w:p>
    <w:p w14:paraId="0B108FFF" w14:textId="718C1777" w:rsidR="007A7663" w:rsidRPr="007849BD" w:rsidRDefault="008450F3" w:rsidP="002D7214">
      <w:pPr>
        <w:spacing w:line="480" w:lineRule="auto"/>
        <w:rPr>
          <w:rFonts w:ascii="Arial" w:hAnsi="Arial" w:cs="Arial"/>
        </w:rPr>
      </w:pPr>
      <w:r w:rsidRPr="007849BD">
        <w:rPr>
          <w:rFonts w:ascii="Arial" w:hAnsi="Arial" w:cs="Arial"/>
          <w:iCs/>
          <w:noProof/>
        </w:rPr>
        <w:lastRenderedPageBreak/>
        <w:drawing>
          <wp:inline distT="0" distB="0" distL="0" distR="0" wp14:anchorId="266D2412" wp14:editId="440D997C">
            <wp:extent cx="5730875" cy="54864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6707"/>
                    <a:stretch/>
                  </pic:blipFill>
                  <pic:spPr bwMode="auto">
                    <a:xfrm>
                      <a:off x="0" y="0"/>
                      <a:ext cx="5730875" cy="5486400"/>
                    </a:xfrm>
                    <a:prstGeom prst="rect">
                      <a:avLst/>
                    </a:prstGeom>
                    <a:noFill/>
                    <a:ln>
                      <a:noFill/>
                    </a:ln>
                    <a:extLst>
                      <a:ext uri="{53640926-AAD7-44D8-BBD7-CCE9431645EC}">
                        <a14:shadowObscured xmlns:a14="http://schemas.microsoft.com/office/drawing/2010/main"/>
                      </a:ext>
                    </a:extLst>
                  </pic:spPr>
                </pic:pic>
              </a:graphicData>
            </a:graphic>
          </wp:inline>
        </w:drawing>
      </w:r>
    </w:p>
    <w:p w14:paraId="1570E2CF" w14:textId="77777777" w:rsidR="007A7663" w:rsidRDefault="007A7663" w:rsidP="002D7214">
      <w:pPr>
        <w:spacing w:line="480" w:lineRule="auto"/>
        <w:rPr>
          <w:rFonts w:ascii="Arial" w:hAnsi="Arial" w:cs="Arial"/>
          <w:lang w:val="en-GB"/>
        </w:rPr>
      </w:pPr>
    </w:p>
    <w:p w14:paraId="6C9B59AE" w14:textId="230E80FA" w:rsidR="007A7663" w:rsidRPr="007849BD" w:rsidRDefault="007A7663" w:rsidP="0074644B">
      <w:pPr>
        <w:spacing w:line="480" w:lineRule="auto"/>
        <w:rPr>
          <w:rFonts w:ascii="Arial" w:hAnsi="Arial" w:cs="Arial"/>
          <w:lang w:val="en-GB"/>
        </w:rPr>
      </w:pPr>
    </w:p>
    <w:sectPr w:rsidR="007A7663" w:rsidRPr="007849B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D178" w14:textId="77777777" w:rsidR="00C26AE0" w:rsidRDefault="00C26AE0" w:rsidP="002D7214">
      <w:pPr>
        <w:spacing w:after="0" w:line="240" w:lineRule="auto"/>
      </w:pPr>
      <w:r>
        <w:separator/>
      </w:r>
    </w:p>
  </w:endnote>
  <w:endnote w:type="continuationSeparator" w:id="0">
    <w:p w14:paraId="49833BA6" w14:textId="77777777" w:rsidR="00C26AE0" w:rsidRDefault="00C26AE0" w:rsidP="002D7214">
      <w:pPr>
        <w:spacing w:after="0" w:line="240" w:lineRule="auto"/>
      </w:pPr>
      <w:r>
        <w:continuationSeparator/>
      </w:r>
    </w:p>
  </w:endnote>
  <w:endnote w:type="continuationNotice" w:id="1">
    <w:p w14:paraId="30742831" w14:textId="77777777" w:rsidR="00C26AE0" w:rsidRDefault="00C26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680093"/>
      <w:docPartObj>
        <w:docPartGallery w:val="Page Numbers (Bottom of Page)"/>
        <w:docPartUnique/>
      </w:docPartObj>
    </w:sdtPr>
    <w:sdtEndPr>
      <w:rPr>
        <w:noProof/>
      </w:rPr>
    </w:sdtEndPr>
    <w:sdtContent>
      <w:p w14:paraId="48677658" w14:textId="77777777" w:rsidR="003D3E01" w:rsidRDefault="003D3E01">
        <w:pPr>
          <w:pStyle w:val="Footer"/>
          <w:jc w:val="right"/>
        </w:pPr>
        <w:r>
          <w:fldChar w:fldCharType="begin"/>
        </w:r>
        <w:r>
          <w:instrText xml:space="preserve"> PAGE   \* MERGEFORMAT </w:instrText>
        </w:r>
        <w:r>
          <w:fldChar w:fldCharType="separate"/>
        </w:r>
        <w:r w:rsidR="0086754C">
          <w:rPr>
            <w:noProof/>
          </w:rPr>
          <w:t>17</w:t>
        </w:r>
        <w:r>
          <w:rPr>
            <w:noProof/>
          </w:rPr>
          <w:fldChar w:fldCharType="end"/>
        </w:r>
      </w:p>
    </w:sdtContent>
  </w:sdt>
  <w:p w14:paraId="4433F0A6" w14:textId="77777777" w:rsidR="003D3E01" w:rsidRDefault="003D3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5E40B" w14:textId="77777777" w:rsidR="00C26AE0" w:rsidRDefault="00C26AE0" w:rsidP="002D7214">
      <w:pPr>
        <w:spacing w:after="0" w:line="240" w:lineRule="auto"/>
      </w:pPr>
      <w:r>
        <w:separator/>
      </w:r>
    </w:p>
  </w:footnote>
  <w:footnote w:type="continuationSeparator" w:id="0">
    <w:p w14:paraId="75DF5521" w14:textId="77777777" w:rsidR="00C26AE0" w:rsidRDefault="00C26AE0" w:rsidP="002D7214">
      <w:pPr>
        <w:spacing w:after="0" w:line="240" w:lineRule="auto"/>
      </w:pPr>
      <w:r>
        <w:continuationSeparator/>
      </w:r>
    </w:p>
  </w:footnote>
  <w:footnote w:type="continuationNotice" w:id="1">
    <w:p w14:paraId="72132264" w14:textId="77777777" w:rsidR="00C26AE0" w:rsidRDefault="00C26A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300"/>
    <w:multiLevelType w:val="hybridMultilevel"/>
    <w:tmpl w:val="541C09CE"/>
    <w:lvl w:ilvl="0" w:tplc="1902E15E">
      <w:start w:val="1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D0168"/>
    <w:multiLevelType w:val="hybridMultilevel"/>
    <w:tmpl w:val="BCD6D0CA"/>
    <w:lvl w:ilvl="0" w:tplc="345E6958">
      <w:start w:val="1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209E5"/>
    <w:multiLevelType w:val="hybridMultilevel"/>
    <w:tmpl w:val="60AAC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4F6026"/>
    <w:multiLevelType w:val="hybridMultilevel"/>
    <w:tmpl w:val="23D050F8"/>
    <w:lvl w:ilvl="0" w:tplc="5FE444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14"/>
    <w:rsid w:val="000028C3"/>
    <w:rsid w:val="00022DF8"/>
    <w:rsid w:val="00040E0C"/>
    <w:rsid w:val="00045BA6"/>
    <w:rsid w:val="000546CD"/>
    <w:rsid w:val="00056279"/>
    <w:rsid w:val="00061F61"/>
    <w:rsid w:val="000676F2"/>
    <w:rsid w:val="00071324"/>
    <w:rsid w:val="000804B7"/>
    <w:rsid w:val="000953B7"/>
    <w:rsid w:val="00097D29"/>
    <w:rsid w:val="000B0498"/>
    <w:rsid w:val="000B1E7C"/>
    <w:rsid w:val="000B2633"/>
    <w:rsid w:val="000B3287"/>
    <w:rsid w:val="000B4F44"/>
    <w:rsid w:val="000B6284"/>
    <w:rsid w:val="000D26E8"/>
    <w:rsid w:val="000D6ED1"/>
    <w:rsid w:val="000E0A99"/>
    <w:rsid w:val="000E194F"/>
    <w:rsid w:val="000F0B7F"/>
    <w:rsid w:val="000F3562"/>
    <w:rsid w:val="000F6C77"/>
    <w:rsid w:val="00117CED"/>
    <w:rsid w:val="00124846"/>
    <w:rsid w:val="001275EE"/>
    <w:rsid w:val="001456FB"/>
    <w:rsid w:val="0014669B"/>
    <w:rsid w:val="00150E71"/>
    <w:rsid w:val="001510D6"/>
    <w:rsid w:val="00161E51"/>
    <w:rsid w:val="00167EFB"/>
    <w:rsid w:val="00175DB4"/>
    <w:rsid w:val="001762D3"/>
    <w:rsid w:val="00180098"/>
    <w:rsid w:val="001904B0"/>
    <w:rsid w:val="001933CF"/>
    <w:rsid w:val="00193B4F"/>
    <w:rsid w:val="0019429A"/>
    <w:rsid w:val="0019778C"/>
    <w:rsid w:val="001A1119"/>
    <w:rsid w:val="001B2A26"/>
    <w:rsid w:val="001B47FB"/>
    <w:rsid w:val="001B75B2"/>
    <w:rsid w:val="001C0AF4"/>
    <w:rsid w:val="001C4CBA"/>
    <w:rsid w:val="001C7E8B"/>
    <w:rsid w:val="001D0C0D"/>
    <w:rsid w:val="001D57D0"/>
    <w:rsid w:val="001D5D87"/>
    <w:rsid w:val="001E4279"/>
    <w:rsid w:val="001E5E08"/>
    <w:rsid w:val="001F0825"/>
    <w:rsid w:val="001F60E4"/>
    <w:rsid w:val="001F6DE6"/>
    <w:rsid w:val="00206820"/>
    <w:rsid w:val="002222B6"/>
    <w:rsid w:val="002252B1"/>
    <w:rsid w:val="0023635C"/>
    <w:rsid w:val="002446EE"/>
    <w:rsid w:val="0024576B"/>
    <w:rsid w:val="00254E71"/>
    <w:rsid w:val="0027331F"/>
    <w:rsid w:val="0028108E"/>
    <w:rsid w:val="00287E06"/>
    <w:rsid w:val="00293D68"/>
    <w:rsid w:val="00297188"/>
    <w:rsid w:val="002A1BCE"/>
    <w:rsid w:val="002A441F"/>
    <w:rsid w:val="002A624C"/>
    <w:rsid w:val="002B5F7C"/>
    <w:rsid w:val="002C3BE8"/>
    <w:rsid w:val="002D2D87"/>
    <w:rsid w:val="002D33CA"/>
    <w:rsid w:val="002D3F9D"/>
    <w:rsid w:val="002D5F8E"/>
    <w:rsid w:val="002D661D"/>
    <w:rsid w:val="002D7214"/>
    <w:rsid w:val="002E4060"/>
    <w:rsid w:val="002F0CD0"/>
    <w:rsid w:val="002F2484"/>
    <w:rsid w:val="002F608D"/>
    <w:rsid w:val="00310516"/>
    <w:rsid w:val="00310595"/>
    <w:rsid w:val="003114B7"/>
    <w:rsid w:val="00313847"/>
    <w:rsid w:val="00316A00"/>
    <w:rsid w:val="00320AE1"/>
    <w:rsid w:val="00321A29"/>
    <w:rsid w:val="00343FF6"/>
    <w:rsid w:val="00355538"/>
    <w:rsid w:val="00356C65"/>
    <w:rsid w:val="003579BD"/>
    <w:rsid w:val="00357C2F"/>
    <w:rsid w:val="00365F9C"/>
    <w:rsid w:val="00376704"/>
    <w:rsid w:val="00376CD1"/>
    <w:rsid w:val="00380BF9"/>
    <w:rsid w:val="003831B4"/>
    <w:rsid w:val="00384691"/>
    <w:rsid w:val="00387A54"/>
    <w:rsid w:val="00391608"/>
    <w:rsid w:val="0039402A"/>
    <w:rsid w:val="003A320E"/>
    <w:rsid w:val="003B0E0C"/>
    <w:rsid w:val="003B1198"/>
    <w:rsid w:val="003B1503"/>
    <w:rsid w:val="003B20F5"/>
    <w:rsid w:val="003B3969"/>
    <w:rsid w:val="003B44FD"/>
    <w:rsid w:val="003C4551"/>
    <w:rsid w:val="003D2EAF"/>
    <w:rsid w:val="003D3571"/>
    <w:rsid w:val="003D3E01"/>
    <w:rsid w:val="003E14D7"/>
    <w:rsid w:val="003E1632"/>
    <w:rsid w:val="003E6DAA"/>
    <w:rsid w:val="003F743C"/>
    <w:rsid w:val="003F7EA0"/>
    <w:rsid w:val="004074BC"/>
    <w:rsid w:val="00411926"/>
    <w:rsid w:val="00416E35"/>
    <w:rsid w:val="00430C94"/>
    <w:rsid w:val="00431798"/>
    <w:rsid w:val="004319CF"/>
    <w:rsid w:val="00450D77"/>
    <w:rsid w:val="00451689"/>
    <w:rsid w:val="00466D24"/>
    <w:rsid w:val="004844DB"/>
    <w:rsid w:val="00490F6A"/>
    <w:rsid w:val="0049107C"/>
    <w:rsid w:val="00494B4D"/>
    <w:rsid w:val="004B48EE"/>
    <w:rsid w:val="004B7993"/>
    <w:rsid w:val="004C086F"/>
    <w:rsid w:val="004C2949"/>
    <w:rsid w:val="004C4667"/>
    <w:rsid w:val="004C64AC"/>
    <w:rsid w:val="004C6D57"/>
    <w:rsid w:val="004D070C"/>
    <w:rsid w:val="004D0F05"/>
    <w:rsid w:val="004E3192"/>
    <w:rsid w:val="004E43D1"/>
    <w:rsid w:val="004E7BFF"/>
    <w:rsid w:val="004F6322"/>
    <w:rsid w:val="00506858"/>
    <w:rsid w:val="00514B17"/>
    <w:rsid w:val="005170BF"/>
    <w:rsid w:val="0051796B"/>
    <w:rsid w:val="00523B9D"/>
    <w:rsid w:val="00543919"/>
    <w:rsid w:val="00563BE3"/>
    <w:rsid w:val="0057241C"/>
    <w:rsid w:val="005A5EE9"/>
    <w:rsid w:val="005B2FA5"/>
    <w:rsid w:val="005B330E"/>
    <w:rsid w:val="005B4D52"/>
    <w:rsid w:val="005B78C0"/>
    <w:rsid w:val="005C4B6B"/>
    <w:rsid w:val="005D127E"/>
    <w:rsid w:val="005F52FE"/>
    <w:rsid w:val="005F5A63"/>
    <w:rsid w:val="00602165"/>
    <w:rsid w:val="00602D5E"/>
    <w:rsid w:val="00605AE1"/>
    <w:rsid w:val="0061167D"/>
    <w:rsid w:val="0061338F"/>
    <w:rsid w:val="0061357F"/>
    <w:rsid w:val="00613E5D"/>
    <w:rsid w:val="006212C0"/>
    <w:rsid w:val="00625643"/>
    <w:rsid w:val="00625AE1"/>
    <w:rsid w:val="00626EDA"/>
    <w:rsid w:val="0062754C"/>
    <w:rsid w:val="00633347"/>
    <w:rsid w:val="00634A5F"/>
    <w:rsid w:val="00644BCB"/>
    <w:rsid w:val="00647B08"/>
    <w:rsid w:val="00651D75"/>
    <w:rsid w:val="00655AF2"/>
    <w:rsid w:val="00662E65"/>
    <w:rsid w:val="00664CA4"/>
    <w:rsid w:val="0067508F"/>
    <w:rsid w:val="0068708A"/>
    <w:rsid w:val="006A67EE"/>
    <w:rsid w:val="006A6CD1"/>
    <w:rsid w:val="006A6E37"/>
    <w:rsid w:val="006C4AB0"/>
    <w:rsid w:val="006E489F"/>
    <w:rsid w:val="006F0476"/>
    <w:rsid w:val="006F1E23"/>
    <w:rsid w:val="006F7244"/>
    <w:rsid w:val="006F7275"/>
    <w:rsid w:val="007227B6"/>
    <w:rsid w:val="00725861"/>
    <w:rsid w:val="00726694"/>
    <w:rsid w:val="00726E53"/>
    <w:rsid w:val="00735E46"/>
    <w:rsid w:val="00742D8B"/>
    <w:rsid w:val="0074644B"/>
    <w:rsid w:val="00756D42"/>
    <w:rsid w:val="00784426"/>
    <w:rsid w:val="007849BD"/>
    <w:rsid w:val="00796031"/>
    <w:rsid w:val="007A260F"/>
    <w:rsid w:val="007A3136"/>
    <w:rsid w:val="007A4E58"/>
    <w:rsid w:val="007A7663"/>
    <w:rsid w:val="007C005F"/>
    <w:rsid w:val="007C1F63"/>
    <w:rsid w:val="007C2B45"/>
    <w:rsid w:val="007C6011"/>
    <w:rsid w:val="007D359A"/>
    <w:rsid w:val="007E62F5"/>
    <w:rsid w:val="007E6D4E"/>
    <w:rsid w:val="007F2421"/>
    <w:rsid w:val="007F4A20"/>
    <w:rsid w:val="00800C3D"/>
    <w:rsid w:val="008047CD"/>
    <w:rsid w:val="00806E78"/>
    <w:rsid w:val="00814D84"/>
    <w:rsid w:val="008267E0"/>
    <w:rsid w:val="00830383"/>
    <w:rsid w:val="00836360"/>
    <w:rsid w:val="008363FC"/>
    <w:rsid w:val="00836A32"/>
    <w:rsid w:val="00837D13"/>
    <w:rsid w:val="00842AE4"/>
    <w:rsid w:val="008450F3"/>
    <w:rsid w:val="00850589"/>
    <w:rsid w:val="00854C59"/>
    <w:rsid w:val="00854C7F"/>
    <w:rsid w:val="00860734"/>
    <w:rsid w:val="0086086E"/>
    <w:rsid w:val="0086754C"/>
    <w:rsid w:val="00870997"/>
    <w:rsid w:val="00871290"/>
    <w:rsid w:val="00871A65"/>
    <w:rsid w:val="00873118"/>
    <w:rsid w:val="0087499D"/>
    <w:rsid w:val="0087689E"/>
    <w:rsid w:val="0088195D"/>
    <w:rsid w:val="0088405B"/>
    <w:rsid w:val="0089098C"/>
    <w:rsid w:val="008A1ACA"/>
    <w:rsid w:val="008A1BDC"/>
    <w:rsid w:val="008A1ECE"/>
    <w:rsid w:val="008A4080"/>
    <w:rsid w:val="008A55B2"/>
    <w:rsid w:val="008B1F2D"/>
    <w:rsid w:val="008B23C3"/>
    <w:rsid w:val="008B6277"/>
    <w:rsid w:val="008C2451"/>
    <w:rsid w:val="008C3A64"/>
    <w:rsid w:val="008C7E72"/>
    <w:rsid w:val="008D7D1E"/>
    <w:rsid w:val="008E0DDE"/>
    <w:rsid w:val="008E5104"/>
    <w:rsid w:val="008F016C"/>
    <w:rsid w:val="008F4483"/>
    <w:rsid w:val="008F5F84"/>
    <w:rsid w:val="00907904"/>
    <w:rsid w:val="009160CF"/>
    <w:rsid w:val="009349EE"/>
    <w:rsid w:val="00935C56"/>
    <w:rsid w:val="00943868"/>
    <w:rsid w:val="0095344F"/>
    <w:rsid w:val="00960C63"/>
    <w:rsid w:val="009659A6"/>
    <w:rsid w:val="009669C7"/>
    <w:rsid w:val="009742AE"/>
    <w:rsid w:val="009802FE"/>
    <w:rsid w:val="009C5674"/>
    <w:rsid w:val="009D0CE7"/>
    <w:rsid w:val="009D77C0"/>
    <w:rsid w:val="009E59C5"/>
    <w:rsid w:val="009E69B8"/>
    <w:rsid w:val="00A12450"/>
    <w:rsid w:val="00A1523E"/>
    <w:rsid w:val="00A221B4"/>
    <w:rsid w:val="00A34D34"/>
    <w:rsid w:val="00A357C7"/>
    <w:rsid w:val="00A37B7E"/>
    <w:rsid w:val="00A44E05"/>
    <w:rsid w:val="00A532F8"/>
    <w:rsid w:val="00A55259"/>
    <w:rsid w:val="00A72153"/>
    <w:rsid w:val="00A742FE"/>
    <w:rsid w:val="00A77B86"/>
    <w:rsid w:val="00A84421"/>
    <w:rsid w:val="00A90649"/>
    <w:rsid w:val="00A96B41"/>
    <w:rsid w:val="00AA740F"/>
    <w:rsid w:val="00AA7B45"/>
    <w:rsid w:val="00AB2A5A"/>
    <w:rsid w:val="00AC7E7B"/>
    <w:rsid w:val="00AD058D"/>
    <w:rsid w:val="00AD265F"/>
    <w:rsid w:val="00AE3ADF"/>
    <w:rsid w:val="00AF1C2E"/>
    <w:rsid w:val="00AF3673"/>
    <w:rsid w:val="00AF3B83"/>
    <w:rsid w:val="00AF6327"/>
    <w:rsid w:val="00B01527"/>
    <w:rsid w:val="00B02B60"/>
    <w:rsid w:val="00B04B36"/>
    <w:rsid w:val="00B0535C"/>
    <w:rsid w:val="00B054E2"/>
    <w:rsid w:val="00B07913"/>
    <w:rsid w:val="00B07DB4"/>
    <w:rsid w:val="00B117AA"/>
    <w:rsid w:val="00B20D3B"/>
    <w:rsid w:val="00B27974"/>
    <w:rsid w:val="00B27A71"/>
    <w:rsid w:val="00B32927"/>
    <w:rsid w:val="00B33B62"/>
    <w:rsid w:val="00B42170"/>
    <w:rsid w:val="00B44E52"/>
    <w:rsid w:val="00B51308"/>
    <w:rsid w:val="00B51E4A"/>
    <w:rsid w:val="00B5324F"/>
    <w:rsid w:val="00B54DD8"/>
    <w:rsid w:val="00B675B5"/>
    <w:rsid w:val="00B7559C"/>
    <w:rsid w:val="00BC159F"/>
    <w:rsid w:val="00BC4A1A"/>
    <w:rsid w:val="00BD5256"/>
    <w:rsid w:val="00BD7B98"/>
    <w:rsid w:val="00BE76AB"/>
    <w:rsid w:val="00BF6A9E"/>
    <w:rsid w:val="00C06107"/>
    <w:rsid w:val="00C16710"/>
    <w:rsid w:val="00C22200"/>
    <w:rsid w:val="00C22DA4"/>
    <w:rsid w:val="00C2510F"/>
    <w:rsid w:val="00C25CE6"/>
    <w:rsid w:val="00C26AE0"/>
    <w:rsid w:val="00C30EA0"/>
    <w:rsid w:val="00C32279"/>
    <w:rsid w:val="00C33494"/>
    <w:rsid w:val="00C502B6"/>
    <w:rsid w:val="00C53B4D"/>
    <w:rsid w:val="00C70491"/>
    <w:rsid w:val="00C71310"/>
    <w:rsid w:val="00C7279C"/>
    <w:rsid w:val="00C7313E"/>
    <w:rsid w:val="00C74F7F"/>
    <w:rsid w:val="00C75E92"/>
    <w:rsid w:val="00C80315"/>
    <w:rsid w:val="00C83590"/>
    <w:rsid w:val="00C927E4"/>
    <w:rsid w:val="00C94090"/>
    <w:rsid w:val="00CB3ABB"/>
    <w:rsid w:val="00CC68B3"/>
    <w:rsid w:val="00CD3217"/>
    <w:rsid w:val="00CE1604"/>
    <w:rsid w:val="00CE2692"/>
    <w:rsid w:val="00CF01D4"/>
    <w:rsid w:val="00CF0C1D"/>
    <w:rsid w:val="00CF0D10"/>
    <w:rsid w:val="00D05994"/>
    <w:rsid w:val="00D06391"/>
    <w:rsid w:val="00D07A1C"/>
    <w:rsid w:val="00D145AF"/>
    <w:rsid w:val="00D14B39"/>
    <w:rsid w:val="00D15031"/>
    <w:rsid w:val="00D16FCB"/>
    <w:rsid w:val="00D26F60"/>
    <w:rsid w:val="00D40F46"/>
    <w:rsid w:val="00D4523D"/>
    <w:rsid w:val="00D45ACA"/>
    <w:rsid w:val="00D51D33"/>
    <w:rsid w:val="00D52C49"/>
    <w:rsid w:val="00D565E7"/>
    <w:rsid w:val="00D757BF"/>
    <w:rsid w:val="00D7651B"/>
    <w:rsid w:val="00D8180C"/>
    <w:rsid w:val="00D827D9"/>
    <w:rsid w:val="00D83118"/>
    <w:rsid w:val="00D847FD"/>
    <w:rsid w:val="00D8764B"/>
    <w:rsid w:val="00D878DB"/>
    <w:rsid w:val="00D91820"/>
    <w:rsid w:val="00D91A86"/>
    <w:rsid w:val="00DA6054"/>
    <w:rsid w:val="00DA6C31"/>
    <w:rsid w:val="00DC6E53"/>
    <w:rsid w:val="00DD3157"/>
    <w:rsid w:val="00DE0030"/>
    <w:rsid w:val="00DE2B00"/>
    <w:rsid w:val="00DE67F1"/>
    <w:rsid w:val="00E01B0F"/>
    <w:rsid w:val="00E06520"/>
    <w:rsid w:val="00E17148"/>
    <w:rsid w:val="00E24893"/>
    <w:rsid w:val="00E24B18"/>
    <w:rsid w:val="00E30DA6"/>
    <w:rsid w:val="00E34297"/>
    <w:rsid w:val="00E4501F"/>
    <w:rsid w:val="00E45404"/>
    <w:rsid w:val="00E56037"/>
    <w:rsid w:val="00E62A2D"/>
    <w:rsid w:val="00E641E5"/>
    <w:rsid w:val="00E736A2"/>
    <w:rsid w:val="00E7729A"/>
    <w:rsid w:val="00EA4279"/>
    <w:rsid w:val="00EB0BAA"/>
    <w:rsid w:val="00EB401E"/>
    <w:rsid w:val="00EB4AF9"/>
    <w:rsid w:val="00ED421A"/>
    <w:rsid w:val="00ED4976"/>
    <w:rsid w:val="00ED6F70"/>
    <w:rsid w:val="00EE0971"/>
    <w:rsid w:val="00EF0EDB"/>
    <w:rsid w:val="00F320FC"/>
    <w:rsid w:val="00F407B0"/>
    <w:rsid w:val="00F41CBE"/>
    <w:rsid w:val="00F42DBC"/>
    <w:rsid w:val="00F441DA"/>
    <w:rsid w:val="00F45E41"/>
    <w:rsid w:val="00F47CC9"/>
    <w:rsid w:val="00F5789D"/>
    <w:rsid w:val="00F62E22"/>
    <w:rsid w:val="00F75037"/>
    <w:rsid w:val="00F82767"/>
    <w:rsid w:val="00F906C1"/>
    <w:rsid w:val="00FA3F5B"/>
    <w:rsid w:val="00FB0204"/>
    <w:rsid w:val="00FB10BF"/>
    <w:rsid w:val="00FC4FD4"/>
    <w:rsid w:val="00FD3699"/>
    <w:rsid w:val="00FD59A2"/>
    <w:rsid w:val="00FD71C0"/>
    <w:rsid w:val="00FE6E0C"/>
    <w:rsid w:val="00FF0E8A"/>
    <w:rsid w:val="00FF3677"/>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DB8C2"/>
  <w15:chartTrackingRefBased/>
  <w15:docId w15:val="{F001168B-FB2C-4FAE-81F8-729838C6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214"/>
    <w:rPr>
      <w:rFonts w:ascii="Calibri" w:eastAsia="Calibri" w:hAnsi="Calibri" w:cs="Times New Roman"/>
      <w:lang w:val="en-US"/>
    </w:rPr>
  </w:style>
  <w:style w:type="paragraph" w:styleId="Heading1">
    <w:name w:val="heading 1"/>
    <w:basedOn w:val="Normal"/>
    <w:link w:val="Heading1Char"/>
    <w:uiPriority w:val="9"/>
    <w:qFormat/>
    <w:rsid w:val="009E69B8"/>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2D72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D7214"/>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rsid w:val="002D7214"/>
    <w:rPr>
      <w:sz w:val="16"/>
      <w:szCs w:val="16"/>
    </w:rPr>
  </w:style>
  <w:style w:type="paragraph" w:styleId="CommentText">
    <w:name w:val="annotation text"/>
    <w:basedOn w:val="Normal"/>
    <w:link w:val="CommentTextChar"/>
    <w:uiPriority w:val="99"/>
    <w:unhideWhenUsed/>
    <w:rsid w:val="002D7214"/>
    <w:pPr>
      <w:spacing w:line="240" w:lineRule="auto"/>
    </w:pPr>
    <w:rPr>
      <w:sz w:val="20"/>
      <w:szCs w:val="20"/>
    </w:rPr>
  </w:style>
  <w:style w:type="character" w:customStyle="1" w:styleId="CommentTextChar">
    <w:name w:val="Comment Text Char"/>
    <w:basedOn w:val="DefaultParagraphFont"/>
    <w:link w:val="CommentText"/>
    <w:uiPriority w:val="99"/>
    <w:rsid w:val="002D7214"/>
    <w:rPr>
      <w:rFonts w:ascii="Calibri" w:eastAsia="Calibri" w:hAnsi="Calibri" w:cs="Times New Roman"/>
      <w:sz w:val="20"/>
      <w:szCs w:val="20"/>
      <w:lang w:val="en-US"/>
    </w:rPr>
  </w:style>
  <w:style w:type="table" w:styleId="PlainTable1">
    <w:name w:val="Plain Table 1"/>
    <w:basedOn w:val="TableNormal"/>
    <w:uiPriority w:val="41"/>
    <w:rsid w:val="002D7214"/>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D7214"/>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2D7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214"/>
    <w:rPr>
      <w:rFonts w:ascii="Segoe UI" w:eastAsia="Calibri" w:hAnsi="Segoe UI" w:cs="Segoe UI"/>
      <w:sz w:val="18"/>
      <w:szCs w:val="18"/>
      <w:lang w:val="en-US"/>
    </w:rPr>
  </w:style>
  <w:style w:type="paragraph" w:styleId="Header">
    <w:name w:val="header"/>
    <w:basedOn w:val="Normal"/>
    <w:link w:val="HeaderChar"/>
    <w:uiPriority w:val="99"/>
    <w:unhideWhenUsed/>
    <w:rsid w:val="002D7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214"/>
    <w:rPr>
      <w:rFonts w:ascii="Calibri" w:eastAsia="Calibri" w:hAnsi="Calibri" w:cs="Times New Roman"/>
      <w:lang w:val="en-US"/>
    </w:rPr>
  </w:style>
  <w:style w:type="paragraph" w:styleId="Footer">
    <w:name w:val="footer"/>
    <w:basedOn w:val="Normal"/>
    <w:link w:val="FooterChar"/>
    <w:uiPriority w:val="99"/>
    <w:unhideWhenUsed/>
    <w:rsid w:val="002D7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214"/>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7F4A20"/>
    <w:rPr>
      <w:b/>
      <w:bCs/>
    </w:rPr>
  </w:style>
  <w:style w:type="character" w:customStyle="1" w:styleId="CommentSubjectChar">
    <w:name w:val="Comment Subject Char"/>
    <w:basedOn w:val="CommentTextChar"/>
    <w:link w:val="CommentSubject"/>
    <w:uiPriority w:val="99"/>
    <w:semiHidden/>
    <w:rsid w:val="007F4A20"/>
    <w:rPr>
      <w:rFonts w:ascii="Calibri" w:eastAsia="Calibri" w:hAnsi="Calibri" w:cs="Times New Roman"/>
      <w:b/>
      <w:bCs/>
      <w:sz w:val="20"/>
      <w:szCs w:val="20"/>
      <w:lang w:val="en-US"/>
    </w:rPr>
  </w:style>
  <w:style w:type="character" w:styleId="Hyperlink">
    <w:name w:val="Hyperlink"/>
    <w:basedOn w:val="DefaultParagraphFont"/>
    <w:uiPriority w:val="99"/>
    <w:unhideWhenUsed/>
    <w:rsid w:val="00830383"/>
    <w:rPr>
      <w:color w:val="0563C1" w:themeColor="hyperlink"/>
      <w:u w:val="single"/>
    </w:rPr>
  </w:style>
  <w:style w:type="table" w:styleId="TableGrid">
    <w:name w:val="Table Grid"/>
    <w:basedOn w:val="TableNormal"/>
    <w:uiPriority w:val="39"/>
    <w:rsid w:val="006F1E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9E69B8"/>
  </w:style>
  <w:style w:type="character" w:customStyle="1" w:styleId="fm-vol-iss-date">
    <w:name w:val="fm-vol-iss-date"/>
    <w:basedOn w:val="DefaultParagraphFont"/>
    <w:rsid w:val="009E69B8"/>
  </w:style>
  <w:style w:type="character" w:customStyle="1" w:styleId="doi">
    <w:name w:val="doi"/>
    <w:basedOn w:val="DefaultParagraphFont"/>
    <w:rsid w:val="009E69B8"/>
  </w:style>
  <w:style w:type="character" w:customStyle="1" w:styleId="Heading1Char">
    <w:name w:val="Heading 1 Char"/>
    <w:basedOn w:val="DefaultParagraphFont"/>
    <w:link w:val="Heading1"/>
    <w:uiPriority w:val="9"/>
    <w:rsid w:val="009E69B8"/>
    <w:rPr>
      <w:rFonts w:ascii="Times New Roman" w:eastAsia="Times New Roman" w:hAnsi="Times New Roman" w:cs="Times New Roman"/>
      <w:b/>
      <w:bCs/>
      <w:kern w:val="36"/>
      <w:sz w:val="48"/>
      <w:szCs w:val="48"/>
      <w:lang w:eastAsia="en-GB"/>
    </w:rPr>
  </w:style>
  <w:style w:type="character" w:customStyle="1" w:styleId="fm-citation-ids-label">
    <w:name w:val="fm-citation-ids-label"/>
    <w:basedOn w:val="DefaultParagraphFont"/>
    <w:rsid w:val="009E69B8"/>
  </w:style>
  <w:style w:type="paragraph" w:customStyle="1" w:styleId="p">
    <w:name w:val="p"/>
    <w:basedOn w:val="Normal"/>
    <w:rsid w:val="00A55259"/>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AD058D"/>
    <w:pPr>
      <w:ind w:left="720"/>
      <w:contextualSpacing/>
    </w:pPr>
  </w:style>
  <w:style w:type="paragraph" w:styleId="Revision">
    <w:name w:val="Revision"/>
    <w:hidden/>
    <w:uiPriority w:val="99"/>
    <w:semiHidden/>
    <w:rsid w:val="00D14B3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6948">
      <w:bodyDiv w:val="1"/>
      <w:marLeft w:val="0"/>
      <w:marRight w:val="0"/>
      <w:marTop w:val="0"/>
      <w:marBottom w:val="0"/>
      <w:divBdr>
        <w:top w:val="none" w:sz="0" w:space="0" w:color="auto"/>
        <w:left w:val="none" w:sz="0" w:space="0" w:color="auto"/>
        <w:bottom w:val="none" w:sz="0" w:space="0" w:color="auto"/>
        <w:right w:val="none" w:sz="0" w:space="0" w:color="auto"/>
      </w:divBdr>
    </w:div>
    <w:div w:id="108672570">
      <w:bodyDiv w:val="1"/>
      <w:marLeft w:val="0"/>
      <w:marRight w:val="0"/>
      <w:marTop w:val="0"/>
      <w:marBottom w:val="0"/>
      <w:divBdr>
        <w:top w:val="none" w:sz="0" w:space="0" w:color="auto"/>
        <w:left w:val="none" w:sz="0" w:space="0" w:color="auto"/>
        <w:bottom w:val="none" w:sz="0" w:space="0" w:color="auto"/>
        <w:right w:val="none" w:sz="0" w:space="0" w:color="auto"/>
      </w:divBdr>
    </w:div>
    <w:div w:id="419060080">
      <w:bodyDiv w:val="1"/>
      <w:marLeft w:val="0"/>
      <w:marRight w:val="0"/>
      <w:marTop w:val="0"/>
      <w:marBottom w:val="0"/>
      <w:divBdr>
        <w:top w:val="none" w:sz="0" w:space="0" w:color="auto"/>
        <w:left w:val="none" w:sz="0" w:space="0" w:color="auto"/>
        <w:bottom w:val="none" w:sz="0" w:space="0" w:color="auto"/>
        <w:right w:val="none" w:sz="0" w:space="0" w:color="auto"/>
      </w:divBdr>
      <w:divsChild>
        <w:div w:id="1083065915">
          <w:marLeft w:val="0"/>
          <w:marRight w:val="0"/>
          <w:marTop w:val="0"/>
          <w:marBottom w:val="0"/>
          <w:divBdr>
            <w:top w:val="none" w:sz="0" w:space="0" w:color="auto"/>
            <w:left w:val="none" w:sz="0" w:space="0" w:color="auto"/>
            <w:bottom w:val="none" w:sz="0" w:space="0" w:color="auto"/>
            <w:right w:val="none" w:sz="0" w:space="0" w:color="auto"/>
          </w:divBdr>
          <w:divsChild>
            <w:div w:id="792290888">
              <w:marLeft w:val="0"/>
              <w:marRight w:val="0"/>
              <w:marTop w:val="0"/>
              <w:marBottom w:val="0"/>
              <w:divBdr>
                <w:top w:val="none" w:sz="0" w:space="0" w:color="auto"/>
                <w:left w:val="none" w:sz="0" w:space="0" w:color="auto"/>
                <w:bottom w:val="none" w:sz="0" w:space="0" w:color="auto"/>
                <w:right w:val="none" w:sz="0" w:space="0" w:color="auto"/>
              </w:divBdr>
              <w:divsChild>
                <w:div w:id="784428941">
                  <w:marLeft w:val="0"/>
                  <w:marRight w:val="0"/>
                  <w:marTop w:val="0"/>
                  <w:marBottom w:val="0"/>
                  <w:divBdr>
                    <w:top w:val="none" w:sz="0" w:space="0" w:color="auto"/>
                    <w:left w:val="none" w:sz="0" w:space="0" w:color="auto"/>
                    <w:bottom w:val="none" w:sz="0" w:space="0" w:color="auto"/>
                    <w:right w:val="none" w:sz="0" w:space="0" w:color="auto"/>
                  </w:divBdr>
                  <w:divsChild>
                    <w:div w:id="63528913">
                      <w:marLeft w:val="0"/>
                      <w:marRight w:val="0"/>
                      <w:marTop w:val="0"/>
                      <w:marBottom w:val="0"/>
                      <w:divBdr>
                        <w:top w:val="none" w:sz="0" w:space="0" w:color="auto"/>
                        <w:left w:val="none" w:sz="0" w:space="0" w:color="auto"/>
                        <w:bottom w:val="none" w:sz="0" w:space="0" w:color="auto"/>
                        <w:right w:val="none" w:sz="0" w:space="0" w:color="auto"/>
                      </w:divBdr>
                    </w:div>
                    <w:div w:id="18995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2977">
              <w:marLeft w:val="0"/>
              <w:marRight w:val="0"/>
              <w:marTop w:val="0"/>
              <w:marBottom w:val="0"/>
              <w:divBdr>
                <w:top w:val="none" w:sz="0" w:space="0" w:color="auto"/>
                <w:left w:val="none" w:sz="0" w:space="0" w:color="auto"/>
                <w:bottom w:val="none" w:sz="0" w:space="0" w:color="auto"/>
                <w:right w:val="none" w:sz="0" w:space="0" w:color="auto"/>
              </w:divBdr>
              <w:divsChild>
                <w:div w:id="2004888644">
                  <w:marLeft w:val="0"/>
                  <w:marRight w:val="0"/>
                  <w:marTop w:val="0"/>
                  <w:marBottom w:val="0"/>
                  <w:divBdr>
                    <w:top w:val="none" w:sz="0" w:space="0" w:color="auto"/>
                    <w:left w:val="none" w:sz="0" w:space="0" w:color="auto"/>
                    <w:bottom w:val="none" w:sz="0" w:space="0" w:color="auto"/>
                    <w:right w:val="none" w:sz="0" w:space="0" w:color="auto"/>
                  </w:divBdr>
                  <w:divsChild>
                    <w:div w:id="42367490">
                      <w:marLeft w:val="0"/>
                      <w:marRight w:val="0"/>
                      <w:marTop w:val="0"/>
                      <w:marBottom w:val="0"/>
                      <w:divBdr>
                        <w:top w:val="none" w:sz="0" w:space="0" w:color="auto"/>
                        <w:left w:val="none" w:sz="0" w:space="0" w:color="auto"/>
                        <w:bottom w:val="none" w:sz="0" w:space="0" w:color="auto"/>
                        <w:right w:val="none" w:sz="0" w:space="0" w:color="auto"/>
                      </w:divBdr>
                    </w:div>
                    <w:div w:id="10516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31697">
          <w:marLeft w:val="0"/>
          <w:marRight w:val="0"/>
          <w:marTop w:val="0"/>
          <w:marBottom w:val="0"/>
          <w:divBdr>
            <w:top w:val="none" w:sz="0" w:space="0" w:color="auto"/>
            <w:left w:val="none" w:sz="0" w:space="0" w:color="auto"/>
            <w:bottom w:val="none" w:sz="0" w:space="0" w:color="auto"/>
            <w:right w:val="none" w:sz="0" w:space="0" w:color="auto"/>
          </w:divBdr>
          <w:divsChild>
            <w:div w:id="14810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89989">
      <w:bodyDiv w:val="1"/>
      <w:marLeft w:val="0"/>
      <w:marRight w:val="0"/>
      <w:marTop w:val="0"/>
      <w:marBottom w:val="0"/>
      <w:divBdr>
        <w:top w:val="none" w:sz="0" w:space="0" w:color="auto"/>
        <w:left w:val="none" w:sz="0" w:space="0" w:color="auto"/>
        <w:bottom w:val="none" w:sz="0" w:space="0" w:color="auto"/>
        <w:right w:val="none" w:sz="0" w:space="0" w:color="auto"/>
      </w:divBdr>
    </w:div>
    <w:div w:id="1321693145">
      <w:bodyDiv w:val="1"/>
      <w:marLeft w:val="0"/>
      <w:marRight w:val="0"/>
      <w:marTop w:val="0"/>
      <w:marBottom w:val="0"/>
      <w:divBdr>
        <w:top w:val="none" w:sz="0" w:space="0" w:color="auto"/>
        <w:left w:val="none" w:sz="0" w:space="0" w:color="auto"/>
        <w:bottom w:val="none" w:sz="0" w:space="0" w:color="auto"/>
        <w:right w:val="none" w:sz="0" w:space="0" w:color="auto"/>
      </w:divBdr>
    </w:div>
    <w:div w:id="1539777618">
      <w:bodyDiv w:val="1"/>
      <w:marLeft w:val="0"/>
      <w:marRight w:val="0"/>
      <w:marTop w:val="0"/>
      <w:marBottom w:val="0"/>
      <w:divBdr>
        <w:top w:val="none" w:sz="0" w:space="0" w:color="auto"/>
        <w:left w:val="none" w:sz="0" w:space="0" w:color="auto"/>
        <w:bottom w:val="none" w:sz="0" w:space="0" w:color="auto"/>
        <w:right w:val="none" w:sz="0" w:space="0" w:color="auto"/>
      </w:divBdr>
      <w:divsChild>
        <w:div w:id="1179544486">
          <w:marLeft w:val="0"/>
          <w:marRight w:val="0"/>
          <w:marTop w:val="0"/>
          <w:marBottom w:val="0"/>
          <w:divBdr>
            <w:top w:val="none" w:sz="0" w:space="0" w:color="auto"/>
            <w:left w:val="none" w:sz="0" w:space="0" w:color="auto"/>
            <w:bottom w:val="none" w:sz="0" w:space="0" w:color="auto"/>
            <w:right w:val="none" w:sz="0" w:space="0" w:color="auto"/>
          </w:divBdr>
        </w:div>
      </w:divsChild>
    </w:div>
    <w:div w:id="1825076361">
      <w:bodyDiv w:val="1"/>
      <w:marLeft w:val="0"/>
      <w:marRight w:val="0"/>
      <w:marTop w:val="0"/>
      <w:marBottom w:val="0"/>
      <w:divBdr>
        <w:top w:val="none" w:sz="0" w:space="0" w:color="auto"/>
        <w:left w:val="none" w:sz="0" w:space="0" w:color="auto"/>
        <w:bottom w:val="none" w:sz="0" w:space="0" w:color="auto"/>
        <w:right w:val="none" w:sz="0" w:space="0" w:color="auto"/>
      </w:divBdr>
      <w:divsChild>
        <w:div w:id="1746564734">
          <w:marLeft w:val="0"/>
          <w:marRight w:val="0"/>
          <w:marTop w:val="0"/>
          <w:marBottom w:val="0"/>
          <w:divBdr>
            <w:top w:val="none" w:sz="0" w:space="0" w:color="auto"/>
            <w:left w:val="none" w:sz="0" w:space="0" w:color="auto"/>
            <w:bottom w:val="none" w:sz="0" w:space="0" w:color="auto"/>
            <w:right w:val="none" w:sz="0" w:space="0" w:color="auto"/>
          </w:divBdr>
          <w:divsChild>
            <w:div w:id="239098732">
              <w:marLeft w:val="0"/>
              <w:marRight w:val="0"/>
              <w:marTop w:val="0"/>
              <w:marBottom w:val="0"/>
              <w:divBdr>
                <w:top w:val="none" w:sz="0" w:space="0" w:color="auto"/>
                <w:left w:val="none" w:sz="0" w:space="0" w:color="auto"/>
                <w:bottom w:val="none" w:sz="0" w:space="0" w:color="auto"/>
                <w:right w:val="none" w:sz="0" w:space="0" w:color="auto"/>
              </w:divBdr>
              <w:divsChild>
                <w:div w:id="1433013759">
                  <w:marLeft w:val="0"/>
                  <w:marRight w:val="0"/>
                  <w:marTop w:val="0"/>
                  <w:marBottom w:val="0"/>
                  <w:divBdr>
                    <w:top w:val="none" w:sz="0" w:space="0" w:color="auto"/>
                    <w:left w:val="none" w:sz="0" w:space="0" w:color="auto"/>
                    <w:bottom w:val="none" w:sz="0" w:space="0" w:color="auto"/>
                    <w:right w:val="none" w:sz="0" w:space="0" w:color="auto"/>
                  </w:divBdr>
                </w:div>
                <w:div w:id="17679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2518">
      <w:bodyDiv w:val="1"/>
      <w:marLeft w:val="0"/>
      <w:marRight w:val="0"/>
      <w:marTop w:val="0"/>
      <w:marBottom w:val="0"/>
      <w:divBdr>
        <w:top w:val="none" w:sz="0" w:space="0" w:color="auto"/>
        <w:left w:val="none" w:sz="0" w:space="0" w:color="auto"/>
        <w:bottom w:val="none" w:sz="0" w:space="0" w:color="auto"/>
        <w:right w:val="none" w:sz="0" w:space="0" w:color="auto"/>
      </w:divBdr>
      <w:divsChild>
        <w:div w:id="1471702940">
          <w:marLeft w:val="0"/>
          <w:marRight w:val="0"/>
          <w:marTop w:val="0"/>
          <w:marBottom w:val="0"/>
          <w:divBdr>
            <w:top w:val="none" w:sz="0" w:space="0" w:color="auto"/>
            <w:left w:val="none" w:sz="0" w:space="0" w:color="auto"/>
            <w:bottom w:val="none" w:sz="0" w:space="0" w:color="auto"/>
            <w:right w:val="none" w:sz="0" w:space="0" w:color="auto"/>
          </w:divBdr>
          <w:divsChild>
            <w:div w:id="601187917">
              <w:marLeft w:val="0"/>
              <w:marRight w:val="0"/>
              <w:marTop w:val="0"/>
              <w:marBottom w:val="0"/>
              <w:divBdr>
                <w:top w:val="none" w:sz="0" w:space="0" w:color="auto"/>
                <w:left w:val="none" w:sz="0" w:space="0" w:color="auto"/>
                <w:bottom w:val="none" w:sz="0" w:space="0" w:color="auto"/>
                <w:right w:val="none" w:sz="0" w:space="0" w:color="auto"/>
              </w:divBdr>
              <w:divsChild>
                <w:div w:id="333339422">
                  <w:marLeft w:val="0"/>
                  <w:marRight w:val="0"/>
                  <w:marTop w:val="0"/>
                  <w:marBottom w:val="0"/>
                  <w:divBdr>
                    <w:top w:val="none" w:sz="0" w:space="0" w:color="auto"/>
                    <w:left w:val="none" w:sz="0" w:space="0" w:color="auto"/>
                    <w:bottom w:val="none" w:sz="0" w:space="0" w:color="auto"/>
                    <w:right w:val="none" w:sz="0" w:space="0" w:color="auto"/>
                  </w:divBdr>
                  <w:divsChild>
                    <w:div w:id="474954296">
                      <w:marLeft w:val="0"/>
                      <w:marRight w:val="0"/>
                      <w:marTop w:val="0"/>
                      <w:marBottom w:val="0"/>
                      <w:divBdr>
                        <w:top w:val="none" w:sz="0" w:space="0" w:color="auto"/>
                        <w:left w:val="none" w:sz="0" w:space="0" w:color="auto"/>
                        <w:bottom w:val="none" w:sz="0" w:space="0" w:color="auto"/>
                        <w:right w:val="none" w:sz="0" w:space="0" w:color="auto"/>
                      </w:divBdr>
                    </w:div>
                    <w:div w:id="1907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3249">
              <w:marLeft w:val="0"/>
              <w:marRight w:val="0"/>
              <w:marTop w:val="0"/>
              <w:marBottom w:val="0"/>
              <w:divBdr>
                <w:top w:val="none" w:sz="0" w:space="0" w:color="auto"/>
                <w:left w:val="none" w:sz="0" w:space="0" w:color="auto"/>
                <w:bottom w:val="none" w:sz="0" w:space="0" w:color="auto"/>
                <w:right w:val="none" w:sz="0" w:space="0" w:color="auto"/>
              </w:divBdr>
              <w:divsChild>
                <w:div w:id="130827316">
                  <w:marLeft w:val="0"/>
                  <w:marRight w:val="0"/>
                  <w:marTop w:val="0"/>
                  <w:marBottom w:val="0"/>
                  <w:divBdr>
                    <w:top w:val="none" w:sz="0" w:space="0" w:color="auto"/>
                    <w:left w:val="none" w:sz="0" w:space="0" w:color="auto"/>
                    <w:bottom w:val="none" w:sz="0" w:space="0" w:color="auto"/>
                    <w:right w:val="none" w:sz="0" w:space="0" w:color="auto"/>
                  </w:divBdr>
                  <w:divsChild>
                    <w:div w:id="1147405473">
                      <w:marLeft w:val="0"/>
                      <w:marRight w:val="0"/>
                      <w:marTop w:val="0"/>
                      <w:marBottom w:val="0"/>
                      <w:divBdr>
                        <w:top w:val="none" w:sz="0" w:space="0" w:color="auto"/>
                        <w:left w:val="none" w:sz="0" w:space="0" w:color="auto"/>
                        <w:bottom w:val="none" w:sz="0" w:space="0" w:color="auto"/>
                        <w:right w:val="none" w:sz="0" w:space="0" w:color="auto"/>
                      </w:divBdr>
                    </w:div>
                    <w:div w:id="5639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2407">
          <w:marLeft w:val="0"/>
          <w:marRight w:val="0"/>
          <w:marTop w:val="0"/>
          <w:marBottom w:val="0"/>
          <w:divBdr>
            <w:top w:val="none" w:sz="0" w:space="0" w:color="auto"/>
            <w:left w:val="none" w:sz="0" w:space="0" w:color="auto"/>
            <w:bottom w:val="none" w:sz="0" w:space="0" w:color="auto"/>
            <w:right w:val="none" w:sz="0" w:space="0" w:color="auto"/>
          </w:divBdr>
          <w:divsChild>
            <w:div w:id="20831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ataki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F5A77C-3F1B-4812-AD14-F4E63519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15818</Words>
  <Characters>90166</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olgemoeller</dc:creator>
  <cp:keywords/>
  <dc:description/>
  <cp:lastModifiedBy>Thomas Edwards</cp:lastModifiedBy>
  <cp:revision>2</cp:revision>
  <cp:lastPrinted>2019-08-22T14:35:00Z</cp:lastPrinted>
  <dcterms:created xsi:type="dcterms:W3CDTF">2020-08-20T10:31:00Z</dcterms:created>
  <dcterms:modified xsi:type="dcterms:W3CDTF">2020-08-20T10:31:00Z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http://www.zotero.org/styles/clinical-infectious-diseases</vt:lpwstr>
  </property>
  <property fmtid="{D5CDD505-2E9C-101B-9397-08002B2CF9AE}" pid="13" name="Mendeley Recent Style Name 5_1">
    <vt:lpwstr>Clinical Infectious Diseases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8801715e-8ec8-3ee5-ba94-6c1df42d1ab2</vt:lpwstr>
  </property>
  <property fmtid="{D5CDD505-2E9C-101B-9397-08002B2CF9AE}" pid="24" name="Mendeley Citation Style_1">
    <vt:lpwstr>http://www.zotero.org/styles/clinical-infectious-diseases</vt:lpwstr>
  </property>
</Properties>
</file>