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9B6FD" w14:textId="6881CB78" w:rsidR="00B36971" w:rsidRPr="00F234A5" w:rsidRDefault="00F234A5" w:rsidP="00A00AD6">
      <w:pPr>
        <w:spacing w:line="480" w:lineRule="auto"/>
        <w:jc w:val="both"/>
        <w:rPr>
          <w:rFonts w:ascii="Calibri" w:hAnsi="Calibri" w:cs="Calibri"/>
          <w:sz w:val="24"/>
        </w:rPr>
      </w:pPr>
      <w:r>
        <w:rPr>
          <w:rFonts w:ascii="Calibri" w:hAnsi="Calibri" w:cs="Calibri"/>
          <w:sz w:val="24"/>
        </w:rPr>
        <w:t xml:space="preserve">Mobile colistin resistance gene mcr-1 is detected on </w:t>
      </w:r>
      <w:r w:rsidR="005B23A9">
        <w:rPr>
          <w:rFonts w:ascii="Calibri" w:hAnsi="Calibri" w:cs="Calibri"/>
          <w:sz w:val="24"/>
        </w:rPr>
        <w:t xml:space="preserve">an IncI1 plasmid </w:t>
      </w:r>
      <w:r>
        <w:rPr>
          <w:rFonts w:ascii="Calibri" w:hAnsi="Calibri" w:cs="Calibri"/>
          <w:sz w:val="24"/>
        </w:rPr>
        <w:t xml:space="preserve">in </w:t>
      </w:r>
      <w:r w:rsidRPr="00F234A5">
        <w:rPr>
          <w:rFonts w:ascii="Calibri" w:hAnsi="Calibri" w:cs="Calibri"/>
          <w:i/>
          <w:sz w:val="24"/>
        </w:rPr>
        <w:t>E. coli</w:t>
      </w:r>
      <w:r>
        <w:rPr>
          <w:rFonts w:ascii="Calibri" w:hAnsi="Calibri" w:cs="Calibri"/>
          <w:sz w:val="24"/>
        </w:rPr>
        <w:t xml:space="preserve"> from </w:t>
      </w:r>
      <w:r w:rsidR="005C0992">
        <w:rPr>
          <w:rFonts w:ascii="Calibri" w:hAnsi="Calibri" w:cs="Calibri"/>
          <w:sz w:val="24"/>
        </w:rPr>
        <w:t>meat</w:t>
      </w:r>
      <w:r>
        <w:rPr>
          <w:rFonts w:ascii="Calibri" w:hAnsi="Calibri" w:cs="Calibri"/>
          <w:sz w:val="24"/>
        </w:rPr>
        <w:t>.</w:t>
      </w:r>
    </w:p>
    <w:p w14:paraId="22CDB5C5" w14:textId="4BC616A8" w:rsidR="00B36971" w:rsidRDefault="00B36971" w:rsidP="00A00AD6">
      <w:pPr>
        <w:spacing w:line="480" w:lineRule="auto"/>
        <w:jc w:val="both"/>
        <w:rPr>
          <w:rFonts w:ascii="Calibri" w:hAnsi="Calibri" w:cs="Calibri"/>
          <w:sz w:val="24"/>
        </w:rPr>
      </w:pPr>
    </w:p>
    <w:p w14:paraId="09601429" w14:textId="4271D7C7" w:rsidR="00F234A5" w:rsidRPr="000F5E3A" w:rsidRDefault="00F234A5" w:rsidP="00A00AD6">
      <w:pPr>
        <w:spacing w:line="480" w:lineRule="auto"/>
        <w:jc w:val="both"/>
        <w:rPr>
          <w:rFonts w:ascii="Calibri" w:hAnsi="Calibri" w:cs="Calibri"/>
          <w:sz w:val="24"/>
          <w:lang w:val="nl-NL"/>
        </w:rPr>
      </w:pPr>
      <w:bookmarkStart w:id="0" w:name="_Hlk38380087"/>
      <w:r w:rsidRPr="000F5E3A">
        <w:rPr>
          <w:rFonts w:ascii="Calibri" w:hAnsi="Calibri" w:cs="Calibri"/>
          <w:sz w:val="24"/>
          <w:lang w:val="nl-NL"/>
        </w:rPr>
        <w:t>Michael S.M. Brouwer</w:t>
      </w:r>
      <w:r w:rsidRPr="000F5E3A">
        <w:rPr>
          <w:rFonts w:ascii="Calibri" w:hAnsi="Calibri" w:cs="Calibri"/>
          <w:sz w:val="24"/>
          <w:vertAlign w:val="superscript"/>
          <w:lang w:val="nl-NL"/>
        </w:rPr>
        <w:t>1*</w:t>
      </w:r>
      <w:r w:rsidR="00E34FBA" w:rsidRPr="000F5E3A">
        <w:rPr>
          <w:rFonts w:ascii="Calibri" w:hAnsi="Calibri" w:cs="Calibri"/>
          <w:sz w:val="24"/>
          <w:vertAlign w:val="superscript"/>
          <w:lang w:val="nl-NL"/>
        </w:rPr>
        <w:t>#</w:t>
      </w:r>
      <w:r w:rsidRPr="000F5E3A">
        <w:rPr>
          <w:rFonts w:ascii="Calibri" w:hAnsi="Calibri" w:cs="Calibri"/>
          <w:sz w:val="24"/>
          <w:lang w:val="nl-NL"/>
        </w:rPr>
        <w:t>,</w:t>
      </w:r>
      <w:r w:rsidR="00E34FBA" w:rsidRPr="000F5E3A">
        <w:rPr>
          <w:rFonts w:ascii="Calibri" w:hAnsi="Calibri" w:cs="Calibri"/>
          <w:sz w:val="24"/>
          <w:lang w:val="nl-NL"/>
        </w:rPr>
        <w:t xml:space="preserve"> Richard </w:t>
      </w:r>
      <w:r w:rsidR="006C3837">
        <w:rPr>
          <w:rFonts w:ascii="Calibri" w:hAnsi="Calibri" w:cs="Calibri"/>
          <w:sz w:val="24"/>
          <w:lang w:val="nl-NL"/>
        </w:rPr>
        <w:t xml:space="preserve">N. </w:t>
      </w:r>
      <w:r w:rsidR="00E34FBA" w:rsidRPr="000F5E3A">
        <w:rPr>
          <w:rFonts w:ascii="Calibri" w:hAnsi="Calibri" w:cs="Calibri"/>
          <w:sz w:val="24"/>
          <w:lang w:val="nl-NL"/>
        </w:rPr>
        <w:t>Goodman</w:t>
      </w:r>
      <w:r w:rsidR="000F5E3A" w:rsidRPr="000F5E3A">
        <w:rPr>
          <w:rFonts w:ascii="Calibri" w:hAnsi="Calibri" w:cs="Calibri"/>
          <w:sz w:val="24"/>
          <w:vertAlign w:val="superscript"/>
          <w:lang w:val="nl-NL"/>
        </w:rPr>
        <w:t>2</w:t>
      </w:r>
      <w:r w:rsidR="00442B11">
        <w:rPr>
          <w:rFonts w:ascii="Calibri" w:hAnsi="Calibri" w:cs="Calibri"/>
          <w:sz w:val="24"/>
          <w:vertAlign w:val="superscript"/>
          <w:lang w:val="nl-NL"/>
        </w:rPr>
        <w:t>*</w:t>
      </w:r>
      <w:r w:rsidR="00E34FBA" w:rsidRPr="000F5E3A">
        <w:rPr>
          <w:rFonts w:ascii="Calibri" w:hAnsi="Calibri" w:cs="Calibri"/>
          <w:sz w:val="24"/>
          <w:lang w:val="nl-NL"/>
        </w:rPr>
        <w:t>, Arie Kant</w:t>
      </w:r>
      <w:r w:rsidR="000F5E3A" w:rsidRPr="000F5E3A">
        <w:rPr>
          <w:rFonts w:ascii="Calibri" w:hAnsi="Calibri" w:cs="Calibri"/>
          <w:sz w:val="24"/>
          <w:vertAlign w:val="superscript"/>
          <w:lang w:val="nl-NL"/>
        </w:rPr>
        <w:t>1</w:t>
      </w:r>
      <w:r w:rsidR="00E34FBA" w:rsidRPr="000F5E3A">
        <w:rPr>
          <w:rFonts w:ascii="Calibri" w:hAnsi="Calibri" w:cs="Calibri"/>
          <w:sz w:val="24"/>
          <w:lang w:val="nl-NL"/>
        </w:rPr>
        <w:t>, Dik Mevius</w:t>
      </w:r>
      <w:r w:rsidR="000F5E3A" w:rsidRPr="000F5E3A">
        <w:rPr>
          <w:rFonts w:ascii="Calibri" w:hAnsi="Calibri" w:cs="Calibri"/>
          <w:sz w:val="24"/>
          <w:vertAlign w:val="superscript"/>
          <w:lang w:val="nl-NL"/>
        </w:rPr>
        <w:t>1</w:t>
      </w:r>
      <w:r w:rsidR="00E34FBA" w:rsidRPr="000F5E3A">
        <w:rPr>
          <w:rFonts w:ascii="Calibri" w:hAnsi="Calibri" w:cs="Calibri"/>
          <w:sz w:val="24"/>
          <w:lang w:val="nl-NL"/>
        </w:rPr>
        <w:t xml:space="preserve">, </w:t>
      </w:r>
      <w:proofErr w:type="spellStart"/>
      <w:r w:rsidR="00E34FBA" w:rsidRPr="000F5E3A">
        <w:rPr>
          <w:rFonts w:ascii="Calibri" w:hAnsi="Calibri" w:cs="Calibri"/>
          <w:sz w:val="24"/>
          <w:lang w:val="nl-NL"/>
        </w:rPr>
        <w:t>Enas</w:t>
      </w:r>
      <w:proofErr w:type="spellEnd"/>
      <w:r w:rsidR="00E34FBA" w:rsidRPr="000F5E3A">
        <w:rPr>
          <w:rFonts w:ascii="Calibri" w:hAnsi="Calibri" w:cs="Calibri"/>
          <w:sz w:val="24"/>
          <w:lang w:val="nl-NL"/>
        </w:rPr>
        <w:t xml:space="preserve"> Newire</w:t>
      </w:r>
      <w:r w:rsidR="00553DCF">
        <w:rPr>
          <w:rFonts w:ascii="Calibri" w:hAnsi="Calibri" w:cs="Calibri"/>
          <w:sz w:val="24"/>
          <w:vertAlign w:val="superscript"/>
          <w:lang w:val="nl-NL"/>
        </w:rPr>
        <w:t>3</w:t>
      </w:r>
      <w:r w:rsidR="00E34FBA" w:rsidRPr="000F5E3A">
        <w:rPr>
          <w:rFonts w:ascii="Calibri" w:hAnsi="Calibri" w:cs="Calibri"/>
          <w:sz w:val="24"/>
          <w:lang w:val="nl-NL"/>
        </w:rPr>
        <w:t>, Adam P. Roberts</w:t>
      </w:r>
      <w:r w:rsidR="000F5E3A" w:rsidRPr="000F5E3A">
        <w:rPr>
          <w:rFonts w:ascii="Calibri" w:hAnsi="Calibri" w:cs="Calibri"/>
          <w:sz w:val="24"/>
          <w:vertAlign w:val="superscript"/>
          <w:lang w:val="nl-NL"/>
        </w:rPr>
        <w:t>2</w:t>
      </w:r>
      <w:r w:rsidR="00E34FBA" w:rsidRPr="000F5E3A">
        <w:rPr>
          <w:rFonts w:ascii="Calibri" w:hAnsi="Calibri" w:cs="Calibri"/>
          <w:sz w:val="24"/>
          <w:lang w:val="nl-NL"/>
        </w:rPr>
        <w:t xml:space="preserve">, </w:t>
      </w:r>
      <w:r w:rsidRPr="000F5E3A">
        <w:rPr>
          <w:rFonts w:ascii="Calibri" w:hAnsi="Calibri" w:cs="Calibri"/>
          <w:sz w:val="24"/>
          <w:lang w:val="nl-NL"/>
        </w:rPr>
        <w:t xml:space="preserve"> Kees T. Veldman</w:t>
      </w:r>
      <w:r w:rsidRPr="000F5E3A">
        <w:rPr>
          <w:rFonts w:ascii="Calibri" w:hAnsi="Calibri" w:cs="Calibri"/>
          <w:sz w:val="24"/>
          <w:vertAlign w:val="superscript"/>
          <w:lang w:val="nl-NL"/>
        </w:rPr>
        <w:t>1</w:t>
      </w:r>
      <w:r w:rsidRPr="000F5E3A">
        <w:rPr>
          <w:rFonts w:ascii="Calibri" w:hAnsi="Calibri" w:cs="Calibri"/>
          <w:sz w:val="24"/>
          <w:lang w:val="nl-NL"/>
        </w:rPr>
        <w:t xml:space="preserve"> </w:t>
      </w:r>
    </w:p>
    <w:bookmarkEnd w:id="0"/>
    <w:p w14:paraId="48C30056" w14:textId="6085AB65" w:rsidR="00B36971" w:rsidRPr="00F234A5" w:rsidRDefault="00F234A5" w:rsidP="00A00AD6">
      <w:pPr>
        <w:spacing w:line="480" w:lineRule="auto"/>
        <w:jc w:val="both"/>
        <w:rPr>
          <w:rFonts w:ascii="Calibri" w:hAnsi="Calibri" w:cs="Calibri"/>
          <w:sz w:val="24"/>
        </w:rPr>
      </w:pPr>
      <w:r>
        <w:rPr>
          <w:rFonts w:ascii="Calibri" w:hAnsi="Calibri" w:cs="Calibri"/>
          <w:sz w:val="24"/>
        </w:rPr>
        <w:t>Running title: MCR-1 encoded on IncI1 plasmids.</w:t>
      </w:r>
    </w:p>
    <w:p w14:paraId="3820FACB" w14:textId="1E47DD15" w:rsidR="00067704" w:rsidRDefault="00067704" w:rsidP="00A00AD6">
      <w:pPr>
        <w:jc w:val="both"/>
        <w:rPr>
          <w:rFonts w:ascii="Calibri" w:hAnsi="Calibri" w:cs="Calibri"/>
          <w:sz w:val="24"/>
        </w:rPr>
      </w:pPr>
      <w:r w:rsidRPr="00067704">
        <w:rPr>
          <w:rFonts w:ascii="Calibri" w:hAnsi="Calibri" w:cs="Calibri"/>
          <w:sz w:val="24"/>
          <w:vertAlign w:val="superscript"/>
        </w:rPr>
        <w:t>1</w:t>
      </w:r>
      <w:r>
        <w:rPr>
          <w:rFonts w:ascii="Calibri" w:hAnsi="Calibri" w:cs="Calibri"/>
          <w:sz w:val="24"/>
        </w:rPr>
        <w:t xml:space="preserve"> Wageningen Bioveterinary Research, Lelystad, The Netherlands</w:t>
      </w:r>
    </w:p>
    <w:p w14:paraId="45F93C41" w14:textId="144F9FB6" w:rsidR="00E34FBA" w:rsidRDefault="00E34FBA" w:rsidP="00A00AD6">
      <w:pPr>
        <w:jc w:val="both"/>
        <w:rPr>
          <w:rFonts w:ascii="Calibri" w:hAnsi="Calibri" w:cs="Calibri"/>
          <w:sz w:val="24"/>
        </w:rPr>
      </w:pPr>
      <w:r w:rsidRPr="00E34FBA">
        <w:rPr>
          <w:rFonts w:ascii="Calibri" w:hAnsi="Calibri" w:cs="Calibri"/>
          <w:sz w:val="24"/>
          <w:vertAlign w:val="superscript"/>
        </w:rPr>
        <w:t>2</w:t>
      </w:r>
      <w:r>
        <w:rPr>
          <w:rFonts w:ascii="Calibri" w:hAnsi="Calibri" w:cs="Calibri"/>
          <w:sz w:val="24"/>
        </w:rPr>
        <w:t xml:space="preserve"> Liverpool School of Tropical Medicine, Liverpool, United Kingdom</w:t>
      </w:r>
    </w:p>
    <w:p w14:paraId="68896AD9" w14:textId="0CE2FE8B" w:rsidR="00553DCF" w:rsidRPr="00284AE7" w:rsidRDefault="00553DCF" w:rsidP="00A00AD6">
      <w:pPr>
        <w:shd w:val="clear" w:color="auto" w:fill="FFFFFF"/>
        <w:spacing w:line="480" w:lineRule="auto"/>
        <w:jc w:val="both"/>
        <w:textAlignment w:val="baseline"/>
        <w:rPr>
          <w:rFonts w:asciiTheme="minorHAnsi" w:hAnsiTheme="minorHAnsi" w:cstheme="minorHAnsi"/>
          <w:b/>
          <w:iCs/>
          <w:sz w:val="24"/>
          <w:szCs w:val="24"/>
          <w:shd w:val="clear" w:color="auto" w:fill="FFFFFF" w:themeFill="background1"/>
          <w:vertAlign w:val="superscript"/>
        </w:rPr>
      </w:pPr>
      <w:r w:rsidRPr="00284AE7">
        <w:rPr>
          <w:rFonts w:asciiTheme="minorHAnsi" w:hAnsiTheme="minorHAnsi" w:cstheme="minorHAnsi"/>
          <w:sz w:val="24"/>
          <w:vertAlign w:val="superscript"/>
        </w:rPr>
        <w:t>3</w:t>
      </w:r>
      <w:r w:rsidRPr="00284AE7">
        <w:rPr>
          <w:rFonts w:asciiTheme="minorHAnsi" w:eastAsia="Times New Roman" w:hAnsiTheme="minorHAnsi" w:cstheme="minorHAnsi"/>
          <w:color w:val="000000" w:themeColor="text1"/>
          <w:sz w:val="24"/>
          <w:szCs w:val="24"/>
          <w:lang w:eastAsia="en-GB"/>
        </w:rPr>
        <w:t xml:space="preserve">Institute of </w:t>
      </w:r>
      <w:r w:rsidR="007177C9">
        <w:rPr>
          <w:rFonts w:asciiTheme="minorHAnsi" w:eastAsia="Times New Roman" w:hAnsiTheme="minorHAnsi" w:cstheme="minorHAnsi"/>
          <w:color w:val="000000" w:themeColor="text1"/>
          <w:sz w:val="24"/>
          <w:szCs w:val="24"/>
          <w:lang w:eastAsia="en-GB"/>
        </w:rPr>
        <w:t>Systems, Molecular &amp; Integrative Biology</w:t>
      </w:r>
      <w:r w:rsidRPr="00284AE7">
        <w:rPr>
          <w:rFonts w:asciiTheme="minorHAnsi" w:eastAsia="Times New Roman" w:hAnsiTheme="minorHAnsi" w:cstheme="minorHAnsi"/>
          <w:color w:val="000000" w:themeColor="text1"/>
          <w:sz w:val="24"/>
          <w:szCs w:val="24"/>
          <w:lang w:eastAsia="en-GB"/>
        </w:rPr>
        <w:t>, Faculty of Health and Life Sciences, University of Liverpool, Liverpool, UK.</w:t>
      </w:r>
    </w:p>
    <w:p w14:paraId="4DAEB506" w14:textId="77777777" w:rsidR="00553DCF" w:rsidRDefault="00553DCF" w:rsidP="00A00AD6">
      <w:pPr>
        <w:jc w:val="both"/>
        <w:rPr>
          <w:rFonts w:ascii="Calibri" w:hAnsi="Calibri" w:cs="Calibri"/>
          <w:sz w:val="24"/>
        </w:rPr>
      </w:pPr>
    </w:p>
    <w:p w14:paraId="314FB2AE" w14:textId="77777777" w:rsidR="00E34FBA" w:rsidRDefault="00E34FBA" w:rsidP="00A00AD6">
      <w:pPr>
        <w:jc w:val="both"/>
        <w:rPr>
          <w:rFonts w:ascii="Calibri" w:hAnsi="Calibri" w:cs="Calibri"/>
          <w:sz w:val="24"/>
        </w:rPr>
      </w:pPr>
    </w:p>
    <w:p w14:paraId="3130FC6C" w14:textId="6BE8D7AC" w:rsidR="00067704" w:rsidRPr="00E34FBA" w:rsidRDefault="00E34FBA" w:rsidP="00A00AD6">
      <w:pPr>
        <w:jc w:val="both"/>
        <w:rPr>
          <w:rFonts w:ascii="Calibri" w:hAnsi="Calibri" w:cs="Calibri"/>
          <w:sz w:val="24"/>
        </w:rPr>
      </w:pPr>
      <w:r>
        <w:rPr>
          <w:rFonts w:ascii="Calibri" w:hAnsi="Calibri" w:cs="Calibri"/>
          <w:sz w:val="24"/>
          <w:vertAlign w:val="superscript"/>
        </w:rPr>
        <w:t>*</w:t>
      </w:r>
      <w:r>
        <w:rPr>
          <w:rFonts w:ascii="Calibri" w:hAnsi="Calibri" w:cs="Calibri"/>
          <w:sz w:val="24"/>
        </w:rPr>
        <w:t xml:space="preserve"> These authors contributed equally</w:t>
      </w:r>
    </w:p>
    <w:p w14:paraId="06848349" w14:textId="77777777" w:rsidR="00067704" w:rsidRDefault="00067704" w:rsidP="00A00AD6">
      <w:pPr>
        <w:jc w:val="both"/>
        <w:rPr>
          <w:rFonts w:ascii="Calibri" w:hAnsi="Calibri" w:cs="Calibri"/>
          <w:sz w:val="24"/>
        </w:rPr>
      </w:pPr>
    </w:p>
    <w:p w14:paraId="0B6B7E7A" w14:textId="52F5869D" w:rsidR="00F234A5" w:rsidRDefault="00E34FBA" w:rsidP="00A00AD6">
      <w:pPr>
        <w:jc w:val="both"/>
        <w:rPr>
          <w:rFonts w:ascii="Calibri" w:hAnsi="Calibri" w:cs="Calibri"/>
          <w:sz w:val="24"/>
        </w:rPr>
      </w:pPr>
      <w:r w:rsidRPr="00E34FBA">
        <w:rPr>
          <w:rFonts w:ascii="Calibri" w:hAnsi="Calibri" w:cs="Calibri"/>
          <w:sz w:val="24"/>
          <w:vertAlign w:val="superscript"/>
        </w:rPr>
        <w:t>#</w:t>
      </w:r>
      <w:r w:rsidR="00F234A5">
        <w:rPr>
          <w:rFonts w:ascii="Calibri" w:hAnsi="Calibri" w:cs="Calibri"/>
          <w:sz w:val="24"/>
        </w:rPr>
        <w:t xml:space="preserve"> Corresponding author:</w:t>
      </w:r>
    </w:p>
    <w:p w14:paraId="3EF827E1" w14:textId="77777777" w:rsidR="00F234A5" w:rsidRDefault="00F234A5" w:rsidP="00A00AD6">
      <w:pPr>
        <w:jc w:val="both"/>
        <w:rPr>
          <w:rFonts w:ascii="Calibri" w:hAnsi="Calibri" w:cs="Calibri"/>
          <w:sz w:val="24"/>
        </w:rPr>
      </w:pPr>
      <w:r>
        <w:rPr>
          <w:rFonts w:ascii="Calibri" w:hAnsi="Calibri" w:cs="Calibri"/>
          <w:sz w:val="24"/>
        </w:rPr>
        <w:t xml:space="preserve">Michael Brouwer </w:t>
      </w:r>
    </w:p>
    <w:p w14:paraId="32E6659B" w14:textId="77777777" w:rsidR="00F234A5" w:rsidRDefault="00F234A5" w:rsidP="00A00AD6">
      <w:pPr>
        <w:jc w:val="both"/>
        <w:rPr>
          <w:rFonts w:ascii="Calibri" w:hAnsi="Calibri" w:cs="Calibri"/>
          <w:sz w:val="24"/>
        </w:rPr>
      </w:pPr>
      <w:r>
        <w:rPr>
          <w:rFonts w:ascii="Calibri" w:hAnsi="Calibri" w:cs="Calibri"/>
          <w:sz w:val="24"/>
        </w:rPr>
        <w:t>Department of Bacteriology and Epidemiology</w:t>
      </w:r>
    </w:p>
    <w:p w14:paraId="749415CD" w14:textId="77777777" w:rsidR="00F234A5" w:rsidRDefault="00F234A5" w:rsidP="00A00AD6">
      <w:pPr>
        <w:jc w:val="both"/>
        <w:rPr>
          <w:rFonts w:ascii="Calibri" w:hAnsi="Calibri" w:cs="Calibri"/>
          <w:sz w:val="24"/>
        </w:rPr>
      </w:pPr>
      <w:r>
        <w:rPr>
          <w:rFonts w:ascii="Calibri" w:hAnsi="Calibri" w:cs="Calibri"/>
          <w:sz w:val="24"/>
        </w:rPr>
        <w:t>Wageningen Bioveterinary Research</w:t>
      </w:r>
    </w:p>
    <w:p w14:paraId="17D21E7B" w14:textId="77777777" w:rsidR="00F234A5" w:rsidRDefault="00F234A5" w:rsidP="00A00AD6">
      <w:pPr>
        <w:jc w:val="both"/>
        <w:rPr>
          <w:rFonts w:ascii="Calibri" w:hAnsi="Calibri" w:cs="Calibri"/>
          <w:sz w:val="24"/>
        </w:rPr>
      </w:pPr>
      <w:r w:rsidRPr="00F234A5">
        <w:rPr>
          <w:rFonts w:ascii="Calibri" w:hAnsi="Calibri" w:cs="Calibri"/>
          <w:sz w:val="24"/>
        </w:rPr>
        <w:t>Wageningen University and Research</w:t>
      </w:r>
    </w:p>
    <w:p w14:paraId="6099808B" w14:textId="0FE95A0B" w:rsidR="00F234A5" w:rsidRDefault="00F234A5" w:rsidP="00A00AD6">
      <w:pPr>
        <w:jc w:val="both"/>
        <w:rPr>
          <w:rFonts w:ascii="Calibri" w:hAnsi="Calibri" w:cs="Calibri"/>
          <w:sz w:val="24"/>
        </w:rPr>
      </w:pPr>
      <w:r>
        <w:rPr>
          <w:rFonts w:ascii="Calibri" w:hAnsi="Calibri" w:cs="Calibri"/>
          <w:sz w:val="24"/>
        </w:rPr>
        <w:t>Tel: 0031-320238327</w:t>
      </w:r>
    </w:p>
    <w:p w14:paraId="5F050414" w14:textId="665B678A" w:rsidR="00F234A5" w:rsidRDefault="00F234A5" w:rsidP="00A00AD6">
      <w:pPr>
        <w:jc w:val="both"/>
        <w:rPr>
          <w:rFonts w:ascii="Calibri" w:hAnsi="Calibri" w:cs="Calibri"/>
          <w:sz w:val="24"/>
        </w:rPr>
      </w:pPr>
      <w:r>
        <w:rPr>
          <w:rFonts w:ascii="Calibri" w:hAnsi="Calibri" w:cs="Calibri"/>
          <w:sz w:val="24"/>
        </w:rPr>
        <w:t>Email: mike.brouwer@wur.nl</w:t>
      </w:r>
      <w:r>
        <w:rPr>
          <w:rFonts w:ascii="Calibri" w:hAnsi="Calibri" w:cs="Calibri"/>
          <w:sz w:val="24"/>
        </w:rPr>
        <w:br w:type="page"/>
      </w:r>
    </w:p>
    <w:p w14:paraId="23AC7969" w14:textId="77777777" w:rsidR="00BB72CA" w:rsidRDefault="00BB72CA" w:rsidP="00BB72CA">
      <w:pPr>
        <w:spacing w:line="480" w:lineRule="auto"/>
        <w:jc w:val="both"/>
        <w:rPr>
          <w:rFonts w:ascii="Calibri" w:hAnsi="Calibri" w:cs="Calibri"/>
          <w:b/>
          <w:sz w:val="24"/>
        </w:rPr>
      </w:pPr>
      <w:r>
        <w:rPr>
          <w:rFonts w:ascii="Calibri" w:hAnsi="Calibri" w:cs="Calibri"/>
          <w:b/>
          <w:sz w:val="24"/>
        </w:rPr>
        <w:lastRenderedPageBreak/>
        <w:t>Keywords</w:t>
      </w:r>
    </w:p>
    <w:p w14:paraId="2ABA7269" w14:textId="77777777" w:rsidR="00BB72CA" w:rsidRPr="00382633" w:rsidRDefault="00BB72CA" w:rsidP="00BB72CA">
      <w:pPr>
        <w:spacing w:line="480" w:lineRule="auto"/>
        <w:jc w:val="both"/>
        <w:rPr>
          <w:rFonts w:ascii="Calibri" w:hAnsi="Calibri" w:cs="Calibri"/>
          <w:sz w:val="24"/>
        </w:rPr>
      </w:pPr>
      <w:r w:rsidRPr="00382633">
        <w:rPr>
          <w:rFonts w:ascii="Calibri" w:hAnsi="Calibri" w:cs="Calibri"/>
          <w:sz w:val="24"/>
        </w:rPr>
        <w:t xml:space="preserve">Mobile colistin resistance, </w:t>
      </w:r>
      <w:r>
        <w:rPr>
          <w:rFonts w:ascii="Calibri" w:hAnsi="Calibri" w:cs="Calibri"/>
          <w:sz w:val="24"/>
        </w:rPr>
        <w:t>IncI1 plasmid, conjugation</w:t>
      </w:r>
    </w:p>
    <w:p w14:paraId="457006EC" w14:textId="4FDCE36F" w:rsidR="00B36971" w:rsidRPr="00744873" w:rsidRDefault="00382633" w:rsidP="00A00AD6">
      <w:pPr>
        <w:spacing w:line="480" w:lineRule="auto"/>
        <w:jc w:val="both"/>
        <w:rPr>
          <w:rFonts w:ascii="Calibri" w:hAnsi="Calibri" w:cs="Calibri"/>
          <w:b/>
          <w:sz w:val="24"/>
        </w:rPr>
      </w:pPr>
      <w:r>
        <w:rPr>
          <w:rFonts w:ascii="Calibri" w:hAnsi="Calibri" w:cs="Calibri"/>
          <w:b/>
          <w:sz w:val="24"/>
        </w:rPr>
        <w:t>Abstract</w:t>
      </w:r>
    </w:p>
    <w:p w14:paraId="6A50DA1E" w14:textId="5417A4BB" w:rsidR="00693313" w:rsidRDefault="00693313" w:rsidP="00A00AD6">
      <w:pPr>
        <w:spacing w:line="480" w:lineRule="auto"/>
        <w:jc w:val="both"/>
        <w:rPr>
          <w:rFonts w:ascii="Calibri" w:hAnsi="Calibri" w:cs="Calibri"/>
          <w:sz w:val="24"/>
        </w:rPr>
      </w:pPr>
      <w:r>
        <w:rPr>
          <w:rFonts w:ascii="Calibri" w:hAnsi="Calibri" w:cs="Calibri"/>
          <w:sz w:val="24"/>
        </w:rPr>
        <w:t>Objectives</w:t>
      </w:r>
    </w:p>
    <w:p w14:paraId="17EC1947" w14:textId="3E57C172" w:rsidR="00014EA9" w:rsidRDefault="00014EA9" w:rsidP="00A00AD6">
      <w:pPr>
        <w:spacing w:line="480" w:lineRule="auto"/>
        <w:jc w:val="both"/>
        <w:rPr>
          <w:rFonts w:ascii="Calibri" w:hAnsi="Calibri" w:cs="Calibri"/>
          <w:sz w:val="24"/>
        </w:rPr>
      </w:pPr>
      <w:r>
        <w:rPr>
          <w:rFonts w:ascii="Calibri" w:hAnsi="Calibri" w:cs="Calibri"/>
          <w:sz w:val="24"/>
        </w:rPr>
        <w:t>Mobile colistin resistance genes (</w:t>
      </w:r>
      <w:proofErr w:type="spellStart"/>
      <w:r w:rsidRPr="00284AE7">
        <w:rPr>
          <w:rFonts w:ascii="Calibri" w:hAnsi="Calibri" w:cs="Calibri"/>
          <w:i/>
          <w:iCs/>
          <w:sz w:val="24"/>
        </w:rPr>
        <w:t>mcr</w:t>
      </w:r>
      <w:proofErr w:type="spellEnd"/>
      <w:r>
        <w:rPr>
          <w:rFonts w:ascii="Calibri" w:hAnsi="Calibri" w:cs="Calibri"/>
          <w:sz w:val="24"/>
        </w:rPr>
        <w:t xml:space="preserve">) encoded on conjugative </w:t>
      </w:r>
      <w:r w:rsidR="003B340D">
        <w:rPr>
          <w:rFonts w:ascii="Calibri" w:hAnsi="Calibri" w:cs="Calibri"/>
          <w:sz w:val="24"/>
        </w:rPr>
        <w:t>plasmids</w:t>
      </w:r>
      <w:r w:rsidR="00284AE7">
        <w:rPr>
          <w:rFonts w:ascii="Calibri" w:hAnsi="Calibri" w:cs="Calibri"/>
          <w:sz w:val="24"/>
        </w:rPr>
        <w:t>,</w:t>
      </w:r>
      <w:r w:rsidR="003B340D">
        <w:rPr>
          <w:rFonts w:ascii="Calibri" w:hAnsi="Calibri" w:cs="Calibri"/>
          <w:sz w:val="24"/>
        </w:rPr>
        <w:t xml:space="preserve"> although</w:t>
      </w:r>
      <w:r w:rsidR="00284AE7">
        <w:rPr>
          <w:rFonts w:ascii="Calibri" w:hAnsi="Calibri" w:cs="Calibri"/>
          <w:sz w:val="24"/>
        </w:rPr>
        <w:t xml:space="preserve"> </w:t>
      </w:r>
      <w:r>
        <w:rPr>
          <w:rFonts w:ascii="Calibri" w:hAnsi="Calibri" w:cs="Calibri"/>
          <w:sz w:val="24"/>
        </w:rPr>
        <w:t>described only relatively recently</w:t>
      </w:r>
      <w:r w:rsidR="003B340D">
        <w:rPr>
          <w:rFonts w:ascii="Calibri" w:hAnsi="Calibri" w:cs="Calibri"/>
          <w:sz w:val="24"/>
        </w:rPr>
        <w:t>,</w:t>
      </w:r>
      <w:r>
        <w:rPr>
          <w:rFonts w:ascii="Calibri" w:hAnsi="Calibri" w:cs="Calibri"/>
          <w:sz w:val="24"/>
        </w:rPr>
        <w:t xml:space="preserve"> have been reported globally in </w:t>
      </w:r>
      <w:r w:rsidR="003B340D">
        <w:rPr>
          <w:rFonts w:ascii="Calibri" w:hAnsi="Calibri" w:cs="Calibri"/>
          <w:sz w:val="24"/>
        </w:rPr>
        <w:t xml:space="preserve">both </w:t>
      </w:r>
      <w:r>
        <w:rPr>
          <w:rFonts w:ascii="Calibri" w:hAnsi="Calibri" w:cs="Calibri"/>
          <w:sz w:val="24"/>
        </w:rPr>
        <w:t xml:space="preserve">humans and livestock. </w:t>
      </w:r>
      <w:r w:rsidR="0096727A">
        <w:rPr>
          <w:rFonts w:ascii="Calibri" w:hAnsi="Calibri" w:cs="Calibri"/>
          <w:sz w:val="24"/>
        </w:rPr>
        <w:t xml:space="preserve">The genes are often associated with </w:t>
      </w:r>
      <w:r w:rsidR="0096727A" w:rsidRPr="0096727A">
        <w:rPr>
          <w:rFonts w:ascii="Calibri" w:hAnsi="Calibri" w:cs="Calibri"/>
          <w:sz w:val="24"/>
        </w:rPr>
        <w:t>IS</w:t>
      </w:r>
      <w:r w:rsidR="0096727A" w:rsidRPr="0096727A">
        <w:rPr>
          <w:rFonts w:ascii="Calibri" w:hAnsi="Calibri" w:cs="Calibri"/>
          <w:i/>
          <w:sz w:val="24"/>
        </w:rPr>
        <w:t>Apl1</w:t>
      </w:r>
      <w:r w:rsidR="0096727A">
        <w:rPr>
          <w:rFonts w:ascii="Calibri" w:hAnsi="Calibri" w:cs="Calibri"/>
          <w:sz w:val="24"/>
        </w:rPr>
        <w:t xml:space="preserve"> which can transpose the gene</w:t>
      </w:r>
      <w:r w:rsidR="00BB72CA">
        <w:rPr>
          <w:rFonts w:ascii="Calibri" w:hAnsi="Calibri" w:cs="Calibri"/>
          <w:sz w:val="24"/>
        </w:rPr>
        <w:t>s</w:t>
      </w:r>
      <w:r w:rsidR="0096727A">
        <w:rPr>
          <w:rFonts w:ascii="Calibri" w:hAnsi="Calibri" w:cs="Calibri"/>
          <w:sz w:val="24"/>
        </w:rPr>
        <w:t xml:space="preserve"> to novel genetic locations. </w:t>
      </w:r>
      <w:r>
        <w:rPr>
          <w:rFonts w:ascii="Calibri" w:hAnsi="Calibri" w:cs="Calibri"/>
          <w:sz w:val="24"/>
        </w:rPr>
        <w:t>Since the</w:t>
      </w:r>
      <w:r w:rsidR="00DF4DA5">
        <w:rPr>
          <w:rFonts w:ascii="Calibri" w:hAnsi="Calibri" w:cs="Calibri"/>
          <w:sz w:val="24"/>
        </w:rPr>
        <w:t xml:space="preserve"> first report</w:t>
      </w:r>
      <w:r>
        <w:rPr>
          <w:rFonts w:ascii="Calibri" w:hAnsi="Calibri" w:cs="Calibri"/>
          <w:sz w:val="24"/>
        </w:rPr>
        <w:t xml:space="preserve">, </w:t>
      </w:r>
      <w:r w:rsidR="003B340D">
        <w:rPr>
          <w:rFonts w:ascii="Calibri" w:hAnsi="Calibri" w:cs="Calibri"/>
          <w:sz w:val="24"/>
        </w:rPr>
        <w:t>multiple</w:t>
      </w:r>
      <w:r>
        <w:rPr>
          <w:rFonts w:ascii="Calibri" w:hAnsi="Calibri" w:cs="Calibri"/>
          <w:sz w:val="24"/>
        </w:rPr>
        <w:t xml:space="preserve"> variants of </w:t>
      </w:r>
      <w:proofErr w:type="spellStart"/>
      <w:r w:rsidR="003B340D" w:rsidRPr="00284AE7">
        <w:rPr>
          <w:rFonts w:ascii="Calibri" w:hAnsi="Calibri" w:cs="Calibri"/>
          <w:i/>
          <w:iCs/>
          <w:sz w:val="24"/>
        </w:rPr>
        <w:t>mcr</w:t>
      </w:r>
      <w:proofErr w:type="spellEnd"/>
      <w:r>
        <w:rPr>
          <w:rFonts w:ascii="Calibri" w:hAnsi="Calibri" w:cs="Calibri"/>
          <w:sz w:val="24"/>
        </w:rPr>
        <w:t xml:space="preserve"> </w:t>
      </w:r>
      <w:r w:rsidR="00284AE7">
        <w:rPr>
          <w:rFonts w:ascii="Calibri" w:hAnsi="Calibri" w:cs="Calibri"/>
          <w:sz w:val="24"/>
        </w:rPr>
        <w:t xml:space="preserve">have been discovered </w:t>
      </w:r>
      <w:r w:rsidR="003B340D">
        <w:rPr>
          <w:rFonts w:ascii="Calibri" w:hAnsi="Calibri" w:cs="Calibri"/>
          <w:sz w:val="24"/>
        </w:rPr>
        <w:t>on a variety of</w:t>
      </w:r>
      <w:r w:rsidR="00DF4DA5">
        <w:rPr>
          <w:rFonts w:ascii="Calibri" w:hAnsi="Calibri" w:cs="Calibri"/>
          <w:sz w:val="24"/>
        </w:rPr>
        <w:t xml:space="preserve"> </w:t>
      </w:r>
      <w:r w:rsidR="0096727A">
        <w:rPr>
          <w:rFonts w:ascii="Calibri" w:hAnsi="Calibri" w:cs="Calibri"/>
          <w:sz w:val="24"/>
        </w:rPr>
        <w:t xml:space="preserve">genetic locations in </w:t>
      </w:r>
      <w:r w:rsidR="0096727A" w:rsidRPr="0096727A">
        <w:rPr>
          <w:rFonts w:ascii="Calibri" w:hAnsi="Calibri" w:cs="Calibri"/>
          <w:i/>
          <w:sz w:val="24"/>
        </w:rPr>
        <w:t>Escherichia coli</w:t>
      </w:r>
      <w:r w:rsidR="0096727A">
        <w:rPr>
          <w:rFonts w:ascii="Calibri" w:hAnsi="Calibri" w:cs="Calibri"/>
          <w:sz w:val="24"/>
        </w:rPr>
        <w:t xml:space="preserve">, in </w:t>
      </w:r>
      <w:r w:rsidR="00284AE7">
        <w:rPr>
          <w:rFonts w:ascii="Calibri" w:hAnsi="Calibri" w:cs="Calibri"/>
          <w:sz w:val="24"/>
        </w:rPr>
        <w:t>plasmids</w:t>
      </w:r>
      <w:r w:rsidR="0096727A">
        <w:rPr>
          <w:rFonts w:ascii="Calibri" w:hAnsi="Calibri" w:cs="Calibri"/>
          <w:sz w:val="24"/>
        </w:rPr>
        <w:t xml:space="preserve"> and integrated into the chromosome</w:t>
      </w:r>
      <w:r w:rsidR="003B340D">
        <w:rPr>
          <w:rFonts w:ascii="Calibri" w:hAnsi="Calibri" w:cs="Calibri"/>
          <w:sz w:val="24"/>
        </w:rPr>
        <w:t>.</w:t>
      </w:r>
      <w:r w:rsidR="00DF4DA5">
        <w:rPr>
          <w:rFonts w:ascii="Calibri" w:hAnsi="Calibri" w:cs="Calibri"/>
          <w:sz w:val="24"/>
        </w:rPr>
        <w:t xml:space="preserve"> </w:t>
      </w:r>
    </w:p>
    <w:p w14:paraId="0272091D" w14:textId="06147C3A" w:rsidR="00693313" w:rsidRDefault="00693313" w:rsidP="00A00AD6">
      <w:pPr>
        <w:spacing w:line="480" w:lineRule="auto"/>
        <w:jc w:val="both"/>
        <w:rPr>
          <w:rFonts w:ascii="Calibri" w:hAnsi="Calibri" w:cs="Calibri"/>
          <w:sz w:val="24"/>
        </w:rPr>
      </w:pPr>
      <w:r>
        <w:rPr>
          <w:rFonts w:ascii="Calibri" w:hAnsi="Calibri" w:cs="Calibri"/>
          <w:sz w:val="24"/>
        </w:rPr>
        <w:t>Methods</w:t>
      </w:r>
    </w:p>
    <w:p w14:paraId="5AEE6980" w14:textId="7F2CAE8C" w:rsidR="00693313" w:rsidRPr="00693313" w:rsidRDefault="00693313" w:rsidP="00A00AD6">
      <w:pPr>
        <w:spacing w:line="480" w:lineRule="auto"/>
        <w:jc w:val="both"/>
        <w:rPr>
          <w:rFonts w:ascii="Calibri" w:hAnsi="Calibri" w:cs="Calibri"/>
          <w:sz w:val="24"/>
        </w:rPr>
      </w:pPr>
      <w:r>
        <w:rPr>
          <w:rFonts w:ascii="Calibri" w:hAnsi="Calibri" w:cs="Calibri"/>
          <w:sz w:val="24"/>
        </w:rPr>
        <w:t xml:space="preserve">Using hybrid assembly of short-read and long-read </w:t>
      </w:r>
      <w:r w:rsidR="00293410">
        <w:rPr>
          <w:rFonts w:ascii="Calibri" w:hAnsi="Calibri" w:cs="Calibri"/>
          <w:sz w:val="24"/>
        </w:rPr>
        <w:t>W</w:t>
      </w:r>
      <w:r>
        <w:rPr>
          <w:rFonts w:ascii="Calibri" w:hAnsi="Calibri" w:cs="Calibri"/>
          <w:sz w:val="24"/>
        </w:rPr>
        <w:t xml:space="preserve">GS data, the presence of </w:t>
      </w:r>
      <w:r w:rsidRPr="00EE72E8">
        <w:rPr>
          <w:rFonts w:ascii="Calibri" w:hAnsi="Calibri" w:cs="Calibri"/>
          <w:i/>
          <w:sz w:val="24"/>
        </w:rPr>
        <w:t>mcr-1</w:t>
      </w:r>
      <w:r>
        <w:rPr>
          <w:rFonts w:ascii="Calibri" w:hAnsi="Calibri" w:cs="Calibri"/>
          <w:sz w:val="24"/>
        </w:rPr>
        <w:t xml:space="preserve"> was confirmed on an IncI1 plasmid in </w:t>
      </w:r>
      <w:r w:rsidRPr="00693313">
        <w:rPr>
          <w:rFonts w:ascii="Calibri" w:hAnsi="Calibri" w:cs="Calibri"/>
          <w:i/>
          <w:sz w:val="24"/>
        </w:rPr>
        <w:t>E</w:t>
      </w:r>
      <w:r w:rsidR="0096727A">
        <w:rPr>
          <w:rFonts w:ascii="Calibri" w:hAnsi="Calibri" w:cs="Calibri"/>
          <w:i/>
          <w:sz w:val="24"/>
        </w:rPr>
        <w:t>.</w:t>
      </w:r>
      <w:r w:rsidRPr="00693313">
        <w:rPr>
          <w:rFonts w:ascii="Calibri" w:hAnsi="Calibri" w:cs="Calibri"/>
          <w:i/>
          <w:sz w:val="24"/>
        </w:rPr>
        <w:t xml:space="preserve"> coli</w:t>
      </w:r>
      <w:r>
        <w:rPr>
          <w:rFonts w:ascii="Calibri" w:hAnsi="Calibri" w:cs="Calibri"/>
          <w:sz w:val="24"/>
        </w:rPr>
        <w:t xml:space="preserve">. </w:t>
      </w:r>
      <w:r w:rsidRPr="0096727A">
        <w:rPr>
          <w:rFonts w:ascii="Calibri" w:hAnsi="Calibri" w:cs="Calibri"/>
          <w:i/>
          <w:sz w:val="24"/>
        </w:rPr>
        <w:t>In vitro</w:t>
      </w:r>
      <w:r>
        <w:rPr>
          <w:rFonts w:ascii="Calibri" w:hAnsi="Calibri" w:cs="Calibri"/>
          <w:sz w:val="24"/>
        </w:rPr>
        <w:t xml:space="preserve"> con</w:t>
      </w:r>
      <w:r w:rsidR="00293410">
        <w:rPr>
          <w:rFonts w:ascii="Calibri" w:hAnsi="Calibri" w:cs="Calibri"/>
          <w:sz w:val="24"/>
        </w:rPr>
        <w:t xml:space="preserve">jugation assays were performed to determine the potential to transfer between strains. </w:t>
      </w:r>
      <w:r w:rsidR="00BB72CA">
        <w:rPr>
          <w:rFonts w:ascii="Calibri" w:hAnsi="Calibri" w:cs="Calibri"/>
          <w:sz w:val="24"/>
        </w:rPr>
        <w:t>Genetic comparison to previously reported IncI1 plasmids was performed.</w:t>
      </w:r>
    </w:p>
    <w:p w14:paraId="4C0E16EF" w14:textId="1509E28E" w:rsidR="00693313" w:rsidRDefault="00693313" w:rsidP="00A00AD6">
      <w:pPr>
        <w:spacing w:line="480" w:lineRule="auto"/>
        <w:jc w:val="both"/>
        <w:rPr>
          <w:rFonts w:ascii="Calibri" w:hAnsi="Calibri" w:cs="Calibri"/>
          <w:sz w:val="24"/>
        </w:rPr>
      </w:pPr>
      <w:r>
        <w:rPr>
          <w:rFonts w:ascii="Calibri" w:hAnsi="Calibri" w:cs="Calibri"/>
          <w:sz w:val="24"/>
        </w:rPr>
        <w:t>Results</w:t>
      </w:r>
    </w:p>
    <w:p w14:paraId="37452E8A" w14:textId="1F2DDE55" w:rsidR="00693313" w:rsidRDefault="00693313" w:rsidP="00A00AD6">
      <w:pPr>
        <w:spacing w:line="480" w:lineRule="auto"/>
        <w:jc w:val="both"/>
        <w:rPr>
          <w:rFonts w:ascii="Calibri" w:hAnsi="Calibri" w:cs="Calibri"/>
          <w:sz w:val="24"/>
        </w:rPr>
      </w:pPr>
      <w:r>
        <w:rPr>
          <w:rFonts w:ascii="Calibri" w:hAnsi="Calibri" w:cs="Calibri"/>
          <w:sz w:val="24"/>
        </w:rPr>
        <w:t xml:space="preserve">The </w:t>
      </w:r>
      <w:r w:rsidR="00293410">
        <w:rPr>
          <w:rFonts w:ascii="Calibri" w:hAnsi="Calibri" w:cs="Calibri"/>
          <w:sz w:val="24"/>
        </w:rPr>
        <w:t xml:space="preserve">genomic </w:t>
      </w:r>
      <w:r>
        <w:rPr>
          <w:rFonts w:ascii="Calibri" w:hAnsi="Calibri" w:cs="Calibri"/>
          <w:sz w:val="24"/>
        </w:rPr>
        <w:t xml:space="preserve">sequence has </w:t>
      </w:r>
      <w:r w:rsidR="00293410">
        <w:rPr>
          <w:rFonts w:ascii="Calibri" w:hAnsi="Calibri" w:cs="Calibri"/>
          <w:sz w:val="24"/>
        </w:rPr>
        <w:t>identif</w:t>
      </w:r>
      <w:r w:rsidR="00BB72CA">
        <w:rPr>
          <w:rFonts w:ascii="Calibri" w:hAnsi="Calibri" w:cs="Calibri"/>
          <w:sz w:val="24"/>
        </w:rPr>
        <w:t>ie</w:t>
      </w:r>
      <w:r w:rsidR="00293410">
        <w:rPr>
          <w:rFonts w:ascii="Calibri" w:hAnsi="Calibri" w:cs="Calibri"/>
          <w:sz w:val="24"/>
        </w:rPr>
        <w:t>d</w:t>
      </w:r>
      <w:r>
        <w:rPr>
          <w:rFonts w:ascii="Calibri" w:hAnsi="Calibri" w:cs="Calibri"/>
          <w:sz w:val="24"/>
        </w:rPr>
        <w:t xml:space="preserve"> that </w:t>
      </w:r>
      <w:r w:rsidRPr="00EE72E8">
        <w:rPr>
          <w:rFonts w:ascii="Calibri" w:hAnsi="Calibri" w:cs="Calibri"/>
          <w:i/>
          <w:sz w:val="24"/>
        </w:rPr>
        <w:t>mcr-1</w:t>
      </w:r>
      <w:r>
        <w:rPr>
          <w:rFonts w:ascii="Calibri" w:hAnsi="Calibri" w:cs="Calibri"/>
          <w:sz w:val="24"/>
        </w:rPr>
        <w:t xml:space="preserve"> is present on a complete IncI1 plasmid. Comparison to </w:t>
      </w:r>
      <w:r w:rsidR="00EE72E8">
        <w:rPr>
          <w:rFonts w:ascii="Calibri" w:hAnsi="Calibri" w:cs="Calibri"/>
          <w:sz w:val="24"/>
        </w:rPr>
        <w:t xml:space="preserve">previously reported </w:t>
      </w:r>
      <w:r>
        <w:rPr>
          <w:rFonts w:ascii="Calibri" w:hAnsi="Calibri" w:cs="Calibri"/>
          <w:sz w:val="24"/>
        </w:rPr>
        <w:t xml:space="preserve">ESBL-encoding plasmids from E. coli </w:t>
      </w:r>
      <w:r w:rsidR="00293410">
        <w:rPr>
          <w:rFonts w:ascii="Calibri" w:hAnsi="Calibri" w:cs="Calibri"/>
          <w:sz w:val="24"/>
        </w:rPr>
        <w:t>in the Netherlands from the same time period indicated a distinct lineage for this plasmid.</w:t>
      </w:r>
    </w:p>
    <w:p w14:paraId="402E2623" w14:textId="3DE85502" w:rsidR="00693313" w:rsidRDefault="00693313" w:rsidP="00A00AD6">
      <w:pPr>
        <w:spacing w:line="480" w:lineRule="auto"/>
        <w:jc w:val="both"/>
        <w:rPr>
          <w:rFonts w:ascii="Calibri" w:hAnsi="Calibri" w:cs="Calibri"/>
          <w:sz w:val="24"/>
        </w:rPr>
      </w:pPr>
      <w:r>
        <w:rPr>
          <w:rFonts w:ascii="Calibri" w:hAnsi="Calibri" w:cs="Calibri"/>
          <w:sz w:val="24"/>
        </w:rPr>
        <w:t>Conclusion</w:t>
      </w:r>
      <w:bookmarkStart w:id="1" w:name="_GoBack"/>
      <w:bookmarkEnd w:id="1"/>
    </w:p>
    <w:p w14:paraId="787C2871" w14:textId="574BCF2B" w:rsidR="00293410" w:rsidRPr="00BB72CA" w:rsidRDefault="00293410" w:rsidP="00A00AD6">
      <w:pPr>
        <w:spacing w:line="480" w:lineRule="auto"/>
        <w:jc w:val="both"/>
        <w:rPr>
          <w:rFonts w:ascii="Calibri" w:hAnsi="Calibri" w:cs="Calibri"/>
          <w:sz w:val="24"/>
        </w:rPr>
      </w:pPr>
      <w:r>
        <w:rPr>
          <w:rFonts w:ascii="Calibri" w:hAnsi="Calibri" w:cs="Calibri"/>
          <w:sz w:val="24"/>
        </w:rPr>
        <w:lastRenderedPageBreak/>
        <w:t xml:space="preserve">The observation of </w:t>
      </w:r>
      <w:r>
        <w:rPr>
          <w:rFonts w:ascii="Calibri" w:hAnsi="Calibri" w:cs="Calibri"/>
          <w:i/>
          <w:sz w:val="24"/>
        </w:rPr>
        <w:t>mcr-1</w:t>
      </w:r>
      <w:r>
        <w:rPr>
          <w:rFonts w:ascii="Calibri" w:hAnsi="Calibri" w:cs="Calibri"/>
          <w:i/>
          <w:sz w:val="24"/>
        </w:rPr>
        <w:softHyphen/>
        <w:t xml:space="preserve"> </w:t>
      </w:r>
      <w:r>
        <w:rPr>
          <w:rFonts w:ascii="Calibri" w:hAnsi="Calibri" w:cs="Calibri"/>
          <w:sz w:val="24"/>
        </w:rPr>
        <w:t xml:space="preserve">on an IncI1 plasmid confirms that the genetic region of this gene is actively transposed between genetic locations. This active transposition has </w:t>
      </w:r>
      <w:r w:rsidR="00BB72CA">
        <w:rPr>
          <w:rFonts w:ascii="Calibri" w:hAnsi="Calibri" w:cs="Calibri"/>
          <w:sz w:val="24"/>
        </w:rPr>
        <w:t xml:space="preserve">consequences for the study of the epidemiology of </w:t>
      </w:r>
      <w:proofErr w:type="spellStart"/>
      <w:r w:rsidR="00BB72CA">
        <w:rPr>
          <w:rFonts w:ascii="Calibri" w:hAnsi="Calibri" w:cs="Calibri"/>
          <w:i/>
          <w:sz w:val="24"/>
        </w:rPr>
        <w:t>mcr</w:t>
      </w:r>
      <w:proofErr w:type="spellEnd"/>
      <w:r w:rsidR="00BB72CA">
        <w:rPr>
          <w:rFonts w:ascii="Calibri" w:hAnsi="Calibri" w:cs="Calibri"/>
          <w:sz w:val="24"/>
        </w:rPr>
        <w:t xml:space="preserve"> in populations.</w:t>
      </w:r>
    </w:p>
    <w:p w14:paraId="75C6698B" w14:textId="4D5D9607" w:rsidR="00B36971" w:rsidRPr="00744873" w:rsidRDefault="00F477F4" w:rsidP="00A00AD6">
      <w:pPr>
        <w:spacing w:line="480" w:lineRule="auto"/>
        <w:jc w:val="both"/>
        <w:rPr>
          <w:rFonts w:ascii="Calibri" w:hAnsi="Calibri" w:cs="Calibri"/>
          <w:b/>
          <w:sz w:val="24"/>
        </w:rPr>
      </w:pPr>
      <w:r>
        <w:rPr>
          <w:rFonts w:ascii="Calibri" w:hAnsi="Calibri" w:cs="Calibri"/>
          <w:b/>
          <w:sz w:val="24"/>
        </w:rPr>
        <w:t>Main text</w:t>
      </w:r>
      <w:r w:rsidR="00B36971" w:rsidRPr="00744873">
        <w:rPr>
          <w:rFonts w:ascii="Calibri" w:hAnsi="Calibri" w:cs="Calibri"/>
          <w:b/>
          <w:sz w:val="24"/>
        </w:rPr>
        <w:t xml:space="preserve"> </w:t>
      </w:r>
    </w:p>
    <w:p w14:paraId="69F20F49" w14:textId="6B67A454" w:rsidR="00F841AD" w:rsidRDefault="00DF4DA5" w:rsidP="00A00AD6">
      <w:pPr>
        <w:spacing w:line="480" w:lineRule="auto"/>
        <w:jc w:val="both"/>
        <w:rPr>
          <w:rFonts w:ascii="Calibri" w:hAnsi="Calibri" w:cs="Calibri"/>
          <w:sz w:val="24"/>
        </w:rPr>
      </w:pPr>
      <w:r>
        <w:rPr>
          <w:rFonts w:ascii="Calibri" w:hAnsi="Calibri" w:cs="Calibri"/>
          <w:sz w:val="24"/>
        </w:rPr>
        <w:t xml:space="preserve">Mobile colistin resistance was first reported </w:t>
      </w:r>
      <w:r w:rsidR="005E66C6">
        <w:rPr>
          <w:rFonts w:ascii="Calibri" w:hAnsi="Calibri" w:cs="Calibri"/>
          <w:sz w:val="24"/>
        </w:rPr>
        <w:t xml:space="preserve">in </w:t>
      </w:r>
      <w:r w:rsidR="005E66C6" w:rsidRPr="005E66C6">
        <w:rPr>
          <w:rFonts w:ascii="Calibri" w:hAnsi="Calibri" w:cs="Calibri"/>
          <w:i/>
          <w:sz w:val="24"/>
        </w:rPr>
        <w:t>Escherichia coli</w:t>
      </w:r>
      <w:r w:rsidR="005E66C6">
        <w:rPr>
          <w:rFonts w:ascii="Calibri" w:hAnsi="Calibri" w:cs="Calibri"/>
          <w:sz w:val="24"/>
        </w:rPr>
        <w:t xml:space="preserve"> isolated from a pig</w:t>
      </w:r>
      <w:r>
        <w:rPr>
          <w:rFonts w:ascii="Calibri" w:hAnsi="Calibri" w:cs="Calibri"/>
          <w:sz w:val="24"/>
        </w:rPr>
        <w:t xml:space="preserve"> in China where the </w:t>
      </w:r>
      <w:r w:rsidRPr="00655CE7">
        <w:rPr>
          <w:rFonts w:ascii="Calibri" w:hAnsi="Calibri" w:cs="Calibri"/>
          <w:i/>
          <w:sz w:val="24"/>
        </w:rPr>
        <w:t>mcr-1</w:t>
      </w:r>
      <w:r>
        <w:rPr>
          <w:rFonts w:ascii="Calibri" w:hAnsi="Calibri" w:cs="Calibri"/>
          <w:sz w:val="24"/>
        </w:rPr>
        <w:t xml:space="preserve"> gene was encoded on a</w:t>
      </w:r>
      <w:r w:rsidR="005E66C6">
        <w:rPr>
          <w:rFonts w:ascii="Calibri" w:hAnsi="Calibri" w:cs="Calibri"/>
          <w:sz w:val="24"/>
        </w:rPr>
        <w:t>n</w:t>
      </w:r>
      <w:r>
        <w:rPr>
          <w:rFonts w:ascii="Calibri" w:hAnsi="Calibri" w:cs="Calibri"/>
          <w:sz w:val="24"/>
        </w:rPr>
        <w:t xml:space="preserve"> </w:t>
      </w:r>
      <w:r w:rsidR="005E66C6" w:rsidRPr="00A00AD6">
        <w:rPr>
          <w:rFonts w:ascii="Calibri" w:hAnsi="Calibri" w:cs="Calibri"/>
          <w:sz w:val="24"/>
        </w:rPr>
        <w:t>IncI2</w:t>
      </w:r>
      <w:r>
        <w:rPr>
          <w:rFonts w:ascii="Calibri" w:hAnsi="Calibri" w:cs="Calibri"/>
          <w:sz w:val="24"/>
        </w:rPr>
        <w:t xml:space="preserve"> plasmid</w:t>
      </w:r>
      <w:r w:rsidR="005E66C6">
        <w:rPr>
          <w:rFonts w:ascii="Calibri" w:hAnsi="Calibri" w:cs="Calibri"/>
          <w:sz w:val="24"/>
        </w:rPr>
        <w:t xml:space="preserve"> </w:t>
      </w:r>
      <w:r w:rsidR="005E66C6">
        <w:rPr>
          <w:rFonts w:ascii="Calibri" w:hAnsi="Calibri" w:cs="Calibri"/>
          <w:noProof/>
          <w:sz w:val="24"/>
        </w:rPr>
        <w:t>(1)</w:t>
      </w:r>
      <w:r>
        <w:rPr>
          <w:rFonts w:ascii="Calibri" w:hAnsi="Calibri" w:cs="Calibri"/>
          <w:sz w:val="24"/>
        </w:rPr>
        <w:t xml:space="preserve">. Since then, a total of 10 variants of these genes have been described in </w:t>
      </w:r>
      <w:r w:rsidR="007177C9" w:rsidRPr="005C3C03">
        <w:rPr>
          <w:rFonts w:ascii="Calibri" w:hAnsi="Calibri" w:cs="Calibri"/>
          <w:sz w:val="24"/>
        </w:rPr>
        <w:t>Enterobacteriaceae</w:t>
      </w:r>
      <w:r w:rsidR="007177C9" w:rsidRPr="007177C9">
        <w:rPr>
          <w:rFonts w:ascii="Calibri" w:hAnsi="Calibri" w:cs="Calibri"/>
          <w:i/>
          <w:sz w:val="24"/>
        </w:rPr>
        <w:t xml:space="preserve"> </w:t>
      </w:r>
      <w:r w:rsidR="00F17FE9">
        <w:rPr>
          <w:rFonts w:ascii="Calibri" w:hAnsi="Calibri" w:cs="Calibri"/>
          <w:noProof/>
          <w:sz w:val="24"/>
        </w:rPr>
        <w:t>(2)</w:t>
      </w:r>
      <w:r w:rsidR="0021569B">
        <w:rPr>
          <w:rFonts w:ascii="Calibri" w:hAnsi="Calibri" w:cs="Calibri"/>
          <w:sz w:val="24"/>
        </w:rPr>
        <w:t>.</w:t>
      </w:r>
      <w:r w:rsidR="00F841AD">
        <w:rPr>
          <w:rFonts w:ascii="Calibri" w:hAnsi="Calibri" w:cs="Calibri"/>
          <w:sz w:val="24"/>
        </w:rPr>
        <w:t xml:space="preserve"> The genetic context of </w:t>
      </w:r>
      <w:r w:rsidR="00F841AD" w:rsidRPr="00F841AD">
        <w:rPr>
          <w:rFonts w:ascii="Calibri" w:hAnsi="Calibri" w:cs="Calibri"/>
          <w:i/>
          <w:sz w:val="24"/>
        </w:rPr>
        <w:t>mcr-1</w:t>
      </w:r>
      <w:r w:rsidR="00F841AD">
        <w:rPr>
          <w:rFonts w:ascii="Calibri" w:hAnsi="Calibri" w:cs="Calibri"/>
          <w:sz w:val="24"/>
        </w:rPr>
        <w:t xml:space="preserve"> often includes two copies of IS</w:t>
      </w:r>
      <w:r w:rsidR="00F841AD" w:rsidRPr="00A00AD6">
        <w:rPr>
          <w:rFonts w:ascii="Calibri" w:hAnsi="Calibri" w:cs="Calibri"/>
          <w:i/>
          <w:sz w:val="24"/>
        </w:rPr>
        <w:t>Apl1</w:t>
      </w:r>
      <w:r w:rsidR="00F841AD">
        <w:rPr>
          <w:rFonts w:ascii="Calibri" w:hAnsi="Calibri" w:cs="Calibri"/>
          <w:sz w:val="24"/>
        </w:rPr>
        <w:t xml:space="preserve"> through which the gene can be transposed </w:t>
      </w:r>
      <w:r w:rsidR="003B340D">
        <w:rPr>
          <w:rFonts w:ascii="Calibri" w:hAnsi="Calibri" w:cs="Calibri"/>
          <w:sz w:val="24"/>
        </w:rPr>
        <w:t xml:space="preserve">between replicons </w:t>
      </w:r>
      <w:r w:rsidR="00F841AD">
        <w:rPr>
          <w:rFonts w:ascii="Calibri" w:hAnsi="Calibri" w:cs="Calibri"/>
          <w:sz w:val="24"/>
        </w:rPr>
        <w:t xml:space="preserve">and which has led to insertion into the chromosome as well as various plasmid types, including IncI2, various types of </w:t>
      </w:r>
      <w:proofErr w:type="spellStart"/>
      <w:r w:rsidR="00F841AD" w:rsidRPr="00A00AD6">
        <w:rPr>
          <w:rFonts w:ascii="Calibri" w:hAnsi="Calibri" w:cs="Calibri"/>
          <w:sz w:val="24"/>
        </w:rPr>
        <w:t>IncF</w:t>
      </w:r>
      <w:proofErr w:type="spellEnd"/>
      <w:r w:rsidR="00F841AD" w:rsidRPr="00A00AD6">
        <w:rPr>
          <w:rFonts w:ascii="Calibri" w:hAnsi="Calibri" w:cs="Calibri"/>
          <w:sz w:val="24"/>
        </w:rPr>
        <w:t xml:space="preserve">, IncHI1, IncHI2, IncX3, IncX4, </w:t>
      </w:r>
      <w:proofErr w:type="spellStart"/>
      <w:r w:rsidR="00F841AD" w:rsidRPr="00A00AD6">
        <w:rPr>
          <w:rFonts w:ascii="Calibri" w:hAnsi="Calibri" w:cs="Calibri"/>
          <w:sz w:val="24"/>
        </w:rPr>
        <w:t>IncY</w:t>
      </w:r>
      <w:proofErr w:type="spellEnd"/>
      <w:r w:rsidR="00F841AD" w:rsidRPr="00A00AD6">
        <w:rPr>
          <w:rFonts w:ascii="Calibri" w:hAnsi="Calibri" w:cs="Calibri"/>
          <w:sz w:val="24"/>
        </w:rPr>
        <w:t xml:space="preserve">, </w:t>
      </w:r>
      <w:proofErr w:type="spellStart"/>
      <w:r w:rsidR="00F841AD" w:rsidRPr="00A00AD6">
        <w:rPr>
          <w:rFonts w:ascii="Calibri" w:hAnsi="Calibri" w:cs="Calibri"/>
          <w:sz w:val="24"/>
        </w:rPr>
        <w:t>IncP</w:t>
      </w:r>
      <w:proofErr w:type="spellEnd"/>
      <w:r w:rsidR="00F841AD" w:rsidRPr="00A00AD6">
        <w:rPr>
          <w:rFonts w:ascii="Calibri" w:hAnsi="Calibri" w:cs="Calibri"/>
          <w:sz w:val="24"/>
        </w:rPr>
        <w:t xml:space="preserve">, </w:t>
      </w:r>
      <w:proofErr w:type="spellStart"/>
      <w:r w:rsidR="00F841AD" w:rsidRPr="00A00AD6">
        <w:rPr>
          <w:rFonts w:ascii="Calibri" w:hAnsi="Calibri" w:cs="Calibri"/>
          <w:sz w:val="24"/>
        </w:rPr>
        <w:t>IncK</w:t>
      </w:r>
      <w:proofErr w:type="spellEnd"/>
      <w:r w:rsidR="00F841AD" w:rsidRPr="00A00AD6">
        <w:rPr>
          <w:rFonts w:ascii="Calibri" w:hAnsi="Calibri" w:cs="Calibri"/>
          <w:sz w:val="24"/>
        </w:rPr>
        <w:t xml:space="preserve"> and </w:t>
      </w:r>
      <w:proofErr w:type="spellStart"/>
      <w:r w:rsidR="00F841AD" w:rsidRPr="00A00AD6">
        <w:rPr>
          <w:rFonts w:ascii="Calibri" w:hAnsi="Calibri" w:cs="Calibri"/>
          <w:sz w:val="24"/>
        </w:rPr>
        <w:t>colE</w:t>
      </w:r>
      <w:proofErr w:type="spellEnd"/>
      <w:r w:rsidR="00C50290">
        <w:rPr>
          <w:rFonts w:ascii="Calibri" w:hAnsi="Calibri" w:cs="Calibri"/>
          <w:sz w:val="24"/>
        </w:rPr>
        <w:t xml:space="preserve"> </w:t>
      </w:r>
      <w:r w:rsidR="00C50290">
        <w:rPr>
          <w:rFonts w:ascii="Calibri" w:hAnsi="Calibri" w:cs="Calibri"/>
          <w:noProof/>
          <w:sz w:val="24"/>
        </w:rPr>
        <w:t>(3, 4)</w:t>
      </w:r>
    </w:p>
    <w:p w14:paraId="10898172" w14:textId="57227F84" w:rsidR="00744873" w:rsidRDefault="00B40689" w:rsidP="00A00AD6">
      <w:pPr>
        <w:spacing w:line="480" w:lineRule="auto"/>
        <w:jc w:val="both"/>
        <w:rPr>
          <w:rFonts w:ascii="Calibri" w:hAnsi="Calibri" w:cs="Calibri"/>
          <w:sz w:val="24"/>
        </w:rPr>
      </w:pPr>
      <w:r>
        <w:rPr>
          <w:rFonts w:ascii="Calibri" w:hAnsi="Calibri" w:cs="Calibri"/>
          <w:sz w:val="24"/>
        </w:rPr>
        <w:t>C</w:t>
      </w:r>
      <w:r w:rsidR="0021569B">
        <w:rPr>
          <w:rFonts w:ascii="Calibri" w:hAnsi="Calibri" w:cs="Calibri"/>
          <w:sz w:val="24"/>
        </w:rPr>
        <w:t>olistin</w:t>
      </w:r>
      <w:r>
        <w:rPr>
          <w:rFonts w:ascii="Calibri" w:hAnsi="Calibri" w:cs="Calibri"/>
          <w:sz w:val="24"/>
        </w:rPr>
        <w:t xml:space="preserve"> has a long history of extensive use in animal production as </w:t>
      </w:r>
      <w:r w:rsidRPr="00B40689">
        <w:rPr>
          <w:rFonts w:ascii="Calibri" w:hAnsi="Calibri" w:cs="Calibri"/>
          <w:sz w:val="24"/>
        </w:rPr>
        <w:t>prophylactic and therapeutic</w:t>
      </w:r>
      <w:r>
        <w:rPr>
          <w:rFonts w:ascii="Calibri" w:hAnsi="Calibri" w:cs="Calibri"/>
          <w:sz w:val="24"/>
        </w:rPr>
        <w:t xml:space="preserve"> agent. Nowadays, colistin is still important for treatment of infections by </w:t>
      </w:r>
      <w:r w:rsidR="007177C9" w:rsidRPr="005C3C03">
        <w:rPr>
          <w:rFonts w:ascii="Calibri" w:hAnsi="Calibri" w:cs="Calibri"/>
          <w:sz w:val="24"/>
        </w:rPr>
        <w:t>Enterobacteriaceae</w:t>
      </w:r>
      <w:r w:rsidR="007177C9" w:rsidRPr="007177C9">
        <w:rPr>
          <w:rFonts w:ascii="Calibri" w:hAnsi="Calibri" w:cs="Calibri"/>
          <w:i/>
          <w:sz w:val="24"/>
        </w:rPr>
        <w:t xml:space="preserve"> </w:t>
      </w:r>
      <w:r>
        <w:rPr>
          <w:rFonts w:ascii="Calibri" w:hAnsi="Calibri" w:cs="Calibri"/>
          <w:sz w:val="24"/>
        </w:rPr>
        <w:t>in livestock, but</w:t>
      </w:r>
      <w:r w:rsidR="005C3C03">
        <w:rPr>
          <w:rFonts w:ascii="Calibri" w:hAnsi="Calibri" w:cs="Calibri"/>
          <w:sz w:val="24"/>
        </w:rPr>
        <w:t xml:space="preserve"> it has now been elevated to critically important for human medicine by the </w:t>
      </w:r>
      <w:r w:rsidR="00796C12">
        <w:rPr>
          <w:rFonts w:ascii="Calibri" w:hAnsi="Calibri" w:cs="Calibri"/>
          <w:sz w:val="24"/>
        </w:rPr>
        <w:t xml:space="preserve">World Health Organisation </w:t>
      </w:r>
      <w:r w:rsidR="00796C12">
        <w:rPr>
          <w:rFonts w:ascii="Calibri" w:hAnsi="Calibri" w:cs="Calibri"/>
          <w:noProof/>
          <w:sz w:val="24"/>
        </w:rPr>
        <w:t>(5)</w:t>
      </w:r>
      <w:r w:rsidR="005C3C03">
        <w:rPr>
          <w:rFonts w:ascii="Calibri" w:hAnsi="Calibri" w:cs="Calibri"/>
          <w:sz w:val="24"/>
        </w:rPr>
        <w:t>.</w:t>
      </w:r>
      <w:r w:rsidR="00A00AD6">
        <w:rPr>
          <w:rFonts w:ascii="Calibri" w:hAnsi="Calibri" w:cs="Calibri"/>
          <w:sz w:val="24"/>
        </w:rPr>
        <w:t xml:space="preserve"> </w:t>
      </w:r>
      <w:r w:rsidR="0021569B">
        <w:rPr>
          <w:rFonts w:ascii="Calibri" w:hAnsi="Calibri" w:cs="Calibri"/>
          <w:sz w:val="24"/>
        </w:rPr>
        <w:t xml:space="preserve">Due to side effects of the drug, colistin is not commonly prescribed for humans but </w:t>
      </w:r>
      <w:r w:rsidR="00C63156">
        <w:rPr>
          <w:rFonts w:ascii="Calibri" w:hAnsi="Calibri" w:cs="Calibri"/>
          <w:sz w:val="24"/>
        </w:rPr>
        <w:t>there is renewed attention to use it</w:t>
      </w:r>
      <w:r w:rsidR="0021569B">
        <w:rPr>
          <w:rFonts w:ascii="Calibri" w:hAnsi="Calibri" w:cs="Calibri"/>
          <w:sz w:val="24"/>
        </w:rPr>
        <w:t xml:space="preserve"> as a last resort drug for multi-resistant infections</w:t>
      </w:r>
      <w:r w:rsidR="005C3C03">
        <w:rPr>
          <w:rFonts w:ascii="Calibri" w:hAnsi="Calibri" w:cs="Calibri"/>
          <w:sz w:val="24"/>
        </w:rPr>
        <w:t xml:space="preserve"> such as carbapenemase-producing Enterobacteriaceae</w:t>
      </w:r>
      <w:r w:rsidR="00C50290">
        <w:rPr>
          <w:rFonts w:ascii="Calibri" w:hAnsi="Calibri" w:cs="Calibri"/>
          <w:sz w:val="24"/>
        </w:rPr>
        <w:t xml:space="preserve"> </w:t>
      </w:r>
      <w:r w:rsidR="00796C12">
        <w:rPr>
          <w:rFonts w:ascii="Calibri" w:hAnsi="Calibri" w:cs="Calibri"/>
          <w:noProof/>
          <w:sz w:val="24"/>
        </w:rPr>
        <w:t>(5, 6)</w:t>
      </w:r>
      <w:r w:rsidR="0021569B">
        <w:rPr>
          <w:rFonts w:ascii="Calibri" w:hAnsi="Calibri" w:cs="Calibri"/>
          <w:sz w:val="24"/>
        </w:rPr>
        <w:t xml:space="preserve">. </w:t>
      </w:r>
      <w:r w:rsidR="004D3337">
        <w:rPr>
          <w:rFonts w:ascii="Calibri" w:hAnsi="Calibri" w:cs="Calibri"/>
          <w:sz w:val="24"/>
        </w:rPr>
        <w:t>The</w:t>
      </w:r>
      <w:r w:rsidR="00CD4F8D">
        <w:rPr>
          <w:rFonts w:ascii="Calibri" w:hAnsi="Calibri" w:cs="Calibri"/>
          <w:sz w:val="24"/>
        </w:rPr>
        <w:t xml:space="preserve"> widespread use of </w:t>
      </w:r>
      <w:r>
        <w:rPr>
          <w:rFonts w:ascii="Calibri" w:hAnsi="Calibri" w:cs="Calibri"/>
          <w:sz w:val="24"/>
        </w:rPr>
        <w:t xml:space="preserve">colistin </w:t>
      </w:r>
      <w:r w:rsidR="00CD4F8D">
        <w:rPr>
          <w:rFonts w:ascii="Calibri" w:hAnsi="Calibri" w:cs="Calibri"/>
          <w:sz w:val="24"/>
        </w:rPr>
        <w:t xml:space="preserve">facilitated the spread of </w:t>
      </w:r>
      <w:proofErr w:type="spellStart"/>
      <w:r w:rsidR="00CD4F8D" w:rsidRPr="004D3337">
        <w:rPr>
          <w:rFonts w:ascii="Calibri" w:hAnsi="Calibri" w:cs="Calibri"/>
          <w:i/>
          <w:sz w:val="24"/>
        </w:rPr>
        <w:t>mcr</w:t>
      </w:r>
      <w:proofErr w:type="spellEnd"/>
      <w:r w:rsidR="00CD4F8D">
        <w:rPr>
          <w:rFonts w:ascii="Calibri" w:hAnsi="Calibri" w:cs="Calibri"/>
          <w:sz w:val="24"/>
        </w:rPr>
        <w:t xml:space="preserve"> genes </w:t>
      </w:r>
      <w:r>
        <w:rPr>
          <w:rFonts w:ascii="Calibri" w:hAnsi="Calibri" w:cs="Calibri"/>
          <w:sz w:val="24"/>
        </w:rPr>
        <w:t>in animals and humans</w:t>
      </w:r>
      <w:r w:rsidR="00CD4F8D">
        <w:rPr>
          <w:rFonts w:ascii="Calibri" w:hAnsi="Calibri" w:cs="Calibri"/>
          <w:sz w:val="24"/>
        </w:rPr>
        <w:t>.</w:t>
      </w:r>
    </w:p>
    <w:p w14:paraId="63A235B2" w14:textId="6A892285" w:rsidR="002E4910" w:rsidRPr="009767FC" w:rsidRDefault="002E4910" w:rsidP="00A00AD6">
      <w:pPr>
        <w:spacing w:line="480" w:lineRule="auto"/>
        <w:jc w:val="both"/>
        <w:rPr>
          <w:rFonts w:ascii="Calibri" w:hAnsi="Calibri" w:cs="Calibri"/>
          <w:sz w:val="24"/>
          <w:szCs w:val="24"/>
        </w:rPr>
      </w:pPr>
      <w:r>
        <w:rPr>
          <w:rFonts w:ascii="Calibri" w:hAnsi="Calibri" w:cs="Calibri"/>
          <w:sz w:val="24"/>
        </w:rPr>
        <w:t xml:space="preserve">Colistin resistant </w:t>
      </w:r>
      <w:r w:rsidRPr="002E4910">
        <w:rPr>
          <w:rFonts w:ascii="Calibri" w:hAnsi="Calibri" w:cs="Calibri"/>
          <w:i/>
          <w:sz w:val="24"/>
        </w:rPr>
        <w:t>Escherichia coli</w:t>
      </w:r>
      <w:r>
        <w:rPr>
          <w:rFonts w:ascii="Calibri" w:hAnsi="Calibri" w:cs="Calibri"/>
          <w:sz w:val="24"/>
        </w:rPr>
        <w:t xml:space="preserve"> from the culture collection of the Dutch national monitoring program for AMR in animals were tested by PCR for the presence of </w:t>
      </w:r>
      <w:r w:rsidRPr="00A00AD6">
        <w:rPr>
          <w:rFonts w:ascii="Calibri" w:hAnsi="Calibri" w:cs="Calibri"/>
          <w:i/>
          <w:sz w:val="24"/>
        </w:rPr>
        <w:t>mcr-1-5</w:t>
      </w:r>
      <w:r>
        <w:rPr>
          <w:rFonts w:ascii="Calibri" w:hAnsi="Calibri" w:cs="Calibri"/>
          <w:sz w:val="24"/>
        </w:rPr>
        <w:t xml:space="preserve"> as previously described</w:t>
      </w:r>
      <w:r w:rsidR="00401F67">
        <w:rPr>
          <w:rFonts w:ascii="Calibri" w:hAnsi="Calibri" w:cs="Calibri"/>
          <w:sz w:val="24"/>
        </w:rPr>
        <w:t>, see table S1</w:t>
      </w:r>
      <w:r w:rsidR="00F17FE9">
        <w:rPr>
          <w:rFonts w:ascii="Calibri" w:hAnsi="Calibri" w:cs="Calibri"/>
          <w:sz w:val="24"/>
        </w:rPr>
        <w:t xml:space="preserve"> </w:t>
      </w:r>
      <w:r w:rsidR="00796C12">
        <w:rPr>
          <w:rFonts w:ascii="Calibri" w:hAnsi="Calibri" w:cs="Calibri"/>
          <w:noProof/>
          <w:sz w:val="24"/>
        </w:rPr>
        <w:t>(7, 8)</w:t>
      </w:r>
      <w:r>
        <w:rPr>
          <w:rFonts w:ascii="Calibri" w:hAnsi="Calibri" w:cs="Calibri"/>
          <w:sz w:val="24"/>
        </w:rPr>
        <w:t xml:space="preserve">. Whole genome sequencing using Illumina short reads and Oxford Nanopore Technologies long reads were followed by hybrid assembly using </w:t>
      </w:r>
      <w:proofErr w:type="spellStart"/>
      <w:r>
        <w:rPr>
          <w:rFonts w:ascii="Calibri" w:hAnsi="Calibri" w:cs="Calibri"/>
          <w:sz w:val="24"/>
        </w:rPr>
        <w:t>Unicycler</w:t>
      </w:r>
      <w:proofErr w:type="spellEnd"/>
      <w:r>
        <w:rPr>
          <w:rFonts w:ascii="Calibri" w:hAnsi="Calibri" w:cs="Calibri"/>
          <w:sz w:val="24"/>
        </w:rPr>
        <w:t xml:space="preserve"> (v0.4.7)</w:t>
      </w:r>
      <w:r w:rsidR="00F17FE9">
        <w:rPr>
          <w:rFonts w:ascii="Calibri" w:hAnsi="Calibri" w:cs="Calibri"/>
          <w:sz w:val="24"/>
        </w:rPr>
        <w:t xml:space="preserve"> </w:t>
      </w:r>
      <w:r w:rsidR="00796C12">
        <w:rPr>
          <w:rFonts w:ascii="Calibri" w:hAnsi="Calibri" w:cs="Calibri"/>
          <w:noProof/>
          <w:sz w:val="24"/>
        </w:rPr>
        <w:t>(9)</w:t>
      </w:r>
      <w:r>
        <w:rPr>
          <w:rFonts w:ascii="Calibri" w:hAnsi="Calibri" w:cs="Calibri"/>
          <w:sz w:val="24"/>
        </w:rPr>
        <w:t>.</w:t>
      </w:r>
      <w:r w:rsidR="004D2A79">
        <w:rPr>
          <w:rFonts w:ascii="Calibri" w:hAnsi="Calibri" w:cs="Calibri"/>
          <w:sz w:val="24"/>
        </w:rPr>
        <w:t xml:space="preserve"> </w:t>
      </w:r>
      <w:r w:rsidR="00F477F4">
        <w:rPr>
          <w:rFonts w:ascii="Calibri" w:hAnsi="Calibri" w:cs="Calibri"/>
          <w:sz w:val="24"/>
        </w:rPr>
        <w:t xml:space="preserve">Analysis of the genomes indicated that </w:t>
      </w:r>
      <w:r w:rsidR="003B340D">
        <w:rPr>
          <w:rFonts w:ascii="Calibri" w:hAnsi="Calibri" w:cs="Calibri"/>
          <w:sz w:val="24"/>
        </w:rPr>
        <w:t xml:space="preserve">in </w:t>
      </w:r>
      <w:r w:rsidR="001F5C0C">
        <w:rPr>
          <w:rFonts w:ascii="Calibri" w:hAnsi="Calibri" w:cs="Calibri"/>
          <w:sz w:val="24"/>
        </w:rPr>
        <w:t>one</w:t>
      </w:r>
      <w:r w:rsidR="00152A8C">
        <w:rPr>
          <w:rFonts w:ascii="Calibri" w:hAnsi="Calibri" w:cs="Calibri"/>
          <w:sz w:val="24"/>
        </w:rPr>
        <w:t xml:space="preserve"> isolate</w:t>
      </w:r>
      <w:r w:rsidR="001F5C0C">
        <w:rPr>
          <w:rFonts w:ascii="Calibri" w:hAnsi="Calibri" w:cs="Calibri"/>
          <w:sz w:val="24"/>
        </w:rPr>
        <w:t xml:space="preserve">, </w:t>
      </w:r>
      <w:r w:rsidR="00F477F4" w:rsidRPr="00F477F4">
        <w:rPr>
          <w:rFonts w:ascii="Calibri" w:hAnsi="Calibri" w:cs="Calibri"/>
          <w:i/>
          <w:sz w:val="24"/>
        </w:rPr>
        <w:t>mcr-1</w:t>
      </w:r>
      <w:r w:rsidR="00F477F4">
        <w:rPr>
          <w:rFonts w:ascii="Calibri" w:hAnsi="Calibri" w:cs="Calibri"/>
          <w:sz w:val="24"/>
        </w:rPr>
        <w:t xml:space="preserve"> is present on </w:t>
      </w:r>
      <w:r w:rsidR="005B23A9">
        <w:rPr>
          <w:rFonts w:ascii="Calibri" w:hAnsi="Calibri" w:cs="Calibri"/>
          <w:sz w:val="24"/>
        </w:rPr>
        <w:t xml:space="preserve">an </w:t>
      </w:r>
      <w:r w:rsidR="00F477F4">
        <w:rPr>
          <w:rFonts w:ascii="Calibri" w:hAnsi="Calibri" w:cs="Calibri"/>
          <w:sz w:val="24"/>
        </w:rPr>
        <w:t xml:space="preserve">IncI1 </w:t>
      </w:r>
      <w:r w:rsidR="00F477F4">
        <w:rPr>
          <w:rFonts w:ascii="Calibri" w:hAnsi="Calibri" w:cs="Calibri"/>
          <w:sz w:val="24"/>
        </w:rPr>
        <w:lastRenderedPageBreak/>
        <w:t>plasmid which w</w:t>
      </w:r>
      <w:r w:rsidR="005B23A9">
        <w:rPr>
          <w:rFonts w:ascii="Calibri" w:hAnsi="Calibri" w:cs="Calibri"/>
          <w:sz w:val="24"/>
        </w:rPr>
        <w:t>as</w:t>
      </w:r>
      <w:r w:rsidR="00F477F4">
        <w:rPr>
          <w:rFonts w:ascii="Calibri" w:hAnsi="Calibri" w:cs="Calibri"/>
          <w:sz w:val="24"/>
        </w:rPr>
        <w:t xml:space="preserve"> selected for further analysis. </w:t>
      </w:r>
      <w:r w:rsidR="00152A8C">
        <w:rPr>
          <w:rFonts w:ascii="Calibri" w:hAnsi="Calibri" w:cs="Calibri"/>
          <w:sz w:val="24"/>
        </w:rPr>
        <w:t xml:space="preserve">The </w:t>
      </w:r>
      <w:r w:rsidR="00152A8C" w:rsidRPr="00152A8C">
        <w:rPr>
          <w:rFonts w:ascii="Calibri" w:hAnsi="Calibri" w:cs="Calibri"/>
          <w:i/>
          <w:sz w:val="24"/>
        </w:rPr>
        <w:t>E. coli</w:t>
      </w:r>
      <w:r w:rsidR="00152A8C">
        <w:rPr>
          <w:rFonts w:ascii="Calibri" w:hAnsi="Calibri" w:cs="Calibri"/>
          <w:sz w:val="24"/>
        </w:rPr>
        <w:t xml:space="preserve"> is ST101 and</w:t>
      </w:r>
      <w:r w:rsidR="00214AF7">
        <w:rPr>
          <w:rFonts w:ascii="Calibri" w:hAnsi="Calibri" w:cs="Calibri"/>
          <w:sz w:val="24"/>
        </w:rPr>
        <w:t xml:space="preserve"> was isolated from a sample of t</w:t>
      </w:r>
      <w:r w:rsidR="00152A8C">
        <w:rPr>
          <w:rFonts w:ascii="Calibri" w:hAnsi="Calibri" w:cs="Calibri"/>
          <w:sz w:val="24"/>
        </w:rPr>
        <w:t xml:space="preserve">urkey meat </w:t>
      </w:r>
      <w:r w:rsidR="007515D2">
        <w:rPr>
          <w:rFonts w:ascii="Calibri" w:hAnsi="Calibri" w:cs="Calibri"/>
          <w:sz w:val="24"/>
        </w:rPr>
        <w:t xml:space="preserve">collected at retail </w:t>
      </w:r>
      <w:r w:rsidR="009B0EB9">
        <w:rPr>
          <w:rFonts w:ascii="Calibri" w:hAnsi="Calibri" w:cs="Calibri"/>
          <w:sz w:val="24"/>
        </w:rPr>
        <w:t xml:space="preserve">in the Netherlands </w:t>
      </w:r>
      <w:r w:rsidR="00152A8C">
        <w:rPr>
          <w:rFonts w:ascii="Calibri" w:hAnsi="Calibri" w:cs="Calibri"/>
          <w:sz w:val="24"/>
        </w:rPr>
        <w:t xml:space="preserve">in 2015. </w:t>
      </w:r>
      <w:r w:rsidR="008A39F8">
        <w:rPr>
          <w:rFonts w:ascii="Calibri" w:hAnsi="Calibri" w:cs="Calibri"/>
          <w:sz w:val="24"/>
        </w:rPr>
        <w:t xml:space="preserve">The sequence was deposited in </w:t>
      </w:r>
      <w:proofErr w:type="spellStart"/>
      <w:r w:rsidR="008A39F8">
        <w:rPr>
          <w:rFonts w:ascii="Calibri" w:hAnsi="Calibri" w:cs="Calibri"/>
          <w:sz w:val="24"/>
        </w:rPr>
        <w:t>Genbank</w:t>
      </w:r>
      <w:proofErr w:type="spellEnd"/>
      <w:r w:rsidR="008A39F8">
        <w:rPr>
          <w:rFonts w:ascii="Calibri" w:hAnsi="Calibri" w:cs="Calibri"/>
          <w:sz w:val="24"/>
        </w:rPr>
        <w:t xml:space="preserve">, accession </w:t>
      </w:r>
      <w:r w:rsidR="008A39F8" w:rsidRPr="008A39F8">
        <w:rPr>
          <w:rFonts w:ascii="Calibri" w:hAnsi="Calibri" w:cs="Calibri"/>
          <w:sz w:val="24"/>
        </w:rPr>
        <w:t>SAMN14826803</w:t>
      </w:r>
      <w:r w:rsidR="008A39F8">
        <w:rPr>
          <w:rFonts w:ascii="Calibri" w:hAnsi="Calibri" w:cs="Calibri"/>
          <w:sz w:val="24"/>
        </w:rPr>
        <w:t xml:space="preserve">. </w:t>
      </w:r>
      <w:r w:rsidR="00F477F4">
        <w:rPr>
          <w:rFonts w:ascii="Calibri" w:hAnsi="Calibri" w:cs="Calibri"/>
          <w:sz w:val="24"/>
        </w:rPr>
        <w:t>Genetic analysis</w:t>
      </w:r>
      <w:r w:rsidR="004735A6">
        <w:rPr>
          <w:rFonts w:ascii="Calibri" w:hAnsi="Calibri" w:cs="Calibri"/>
          <w:sz w:val="24"/>
        </w:rPr>
        <w:t xml:space="preserve"> of the plasmid</w:t>
      </w:r>
      <w:r w:rsidR="00F477F4">
        <w:rPr>
          <w:rFonts w:ascii="Calibri" w:hAnsi="Calibri" w:cs="Calibri"/>
          <w:sz w:val="24"/>
        </w:rPr>
        <w:t xml:space="preserve"> demonstrated that pMCR-E2899 is </w:t>
      </w:r>
      <w:r w:rsidR="00F477F4" w:rsidRPr="00A00AD6">
        <w:rPr>
          <w:rFonts w:ascii="Calibri" w:hAnsi="Calibri" w:cs="Calibri"/>
          <w:sz w:val="24"/>
        </w:rPr>
        <w:t xml:space="preserve">an </w:t>
      </w:r>
      <w:r w:rsidR="00F477F4" w:rsidRPr="00A00AD6">
        <w:rPr>
          <w:rFonts w:ascii="Calibri" w:hAnsi="Calibri" w:cs="Calibri"/>
          <w:iCs/>
          <w:sz w:val="24"/>
        </w:rPr>
        <w:t>IncI1α</w:t>
      </w:r>
      <w:r w:rsidR="00F477F4">
        <w:rPr>
          <w:rFonts w:ascii="Calibri" w:hAnsi="Calibri" w:cs="Calibri"/>
          <w:sz w:val="24"/>
        </w:rPr>
        <w:t xml:space="preserve"> plasmid and comparison to the </w:t>
      </w:r>
      <w:r w:rsidR="00A00AD6">
        <w:rPr>
          <w:rFonts w:ascii="Calibri" w:hAnsi="Calibri" w:cs="Calibri"/>
          <w:sz w:val="24"/>
        </w:rPr>
        <w:t xml:space="preserve">IncI1 </w:t>
      </w:r>
      <w:r w:rsidR="00F477F4">
        <w:rPr>
          <w:rFonts w:ascii="Calibri" w:hAnsi="Calibri" w:cs="Calibri"/>
          <w:sz w:val="24"/>
        </w:rPr>
        <w:t>reference plasmid R64 shows that most of the sequence that is considered the backbone of these plasmids is present</w:t>
      </w:r>
      <w:r w:rsidR="009835F0">
        <w:rPr>
          <w:rFonts w:ascii="Calibri" w:hAnsi="Calibri" w:cs="Calibri"/>
          <w:sz w:val="24"/>
        </w:rPr>
        <w:t xml:space="preserve"> including plasmid replication and stabilisation genes, transfer genes and pilus formation genes</w:t>
      </w:r>
      <w:r w:rsidR="005B23A9">
        <w:rPr>
          <w:rFonts w:ascii="Calibri" w:hAnsi="Calibri" w:cs="Calibri"/>
          <w:sz w:val="24"/>
        </w:rPr>
        <w:t>, suggesting it may be conjugative.</w:t>
      </w:r>
      <w:r w:rsidR="00370840">
        <w:rPr>
          <w:rFonts w:ascii="Calibri" w:hAnsi="Calibri" w:cs="Calibri"/>
          <w:sz w:val="24"/>
        </w:rPr>
        <w:t xml:space="preserve"> The genetic context of </w:t>
      </w:r>
      <w:r w:rsidR="00370840">
        <w:rPr>
          <w:rFonts w:ascii="Calibri" w:hAnsi="Calibri" w:cs="Calibri"/>
          <w:i/>
          <w:sz w:val="24"/>
        </w:rPr>
        <w:t>mcr-1</w:t>
      </w:r>
      <w:r w:rsidR="00370840">
        <w:rPr>
          <w:rFonts w:ascii="Calibri" w:hAnsi="Calibri" w:cs="Calibri"/>
          <w:sz w:val="24"/>
        </w:rPr>
        <w:t xml:space="preserve"> contains flanking IS</w:t>
      </w:r>
      <w:r w:rsidR="00370840" w:rsidRPr="00370840">
        <w:rPr>
          <w:rFonts w:ascii="Calibri" w:hAnsi="Calibri" w:cs="Calibri"/>
          <w:i/>
          <w:sz w:val="24"/>
        </w:rPr>
        <w:t>Apl1</w:t>
      </w:r>
      <w:r w:rsidR="00370840">
        <w:rPr>
          <w:rFonts w:ascii="Calibri" w:hAnsi="Calibri" w:cs="Calibri"/>
          <w:sz w:val="24"/>
        </w:rPr>
        <w:t xml:space="preserve"> elements</w:t>
      </w:r>
      <w:r w:rsidR="007C5CEE">
        <w:rPr>
          <w:rFonts w:ascii="Calibri" w:hAnsi="Calibri" w:cs="Calibri"/>
          <w:sz w:val="24"/>
        </w:rPr>
        <w:t>, as previously reported,</w:t>
      </w:r>
      <w:r w:rsidR="005B23A9">
        <w:rPr>
          <w:rFonts w:ascii="Calibri" w:hAnsi="Calibri" w:cs="Calibri"/>
          <w:sz w:val="24"/>
        </w:rPr>
        <w:t xml:space="preserve"> which </w:t>
      </w:r>
      <w:r w:rsidR="00A47708">
        <w:rPr>
          <w:rFonts w:ascii="Calibri" w:hAnsi="Calibri" w:cs="Calibri"/>
          <w:sz w:val="24"/>
        </w:rPr>
        <w:t>have been shown</w:t>
      </w:r>
      <w:r w:rsidR="008425EE">
        <w:rPr>
          <w:rFonts w:ascii="Calibri" w:hAnsi="Calibri" w:cs="Calibri"/>
          <w:sz w:val="24"/>
        </w:rPr>
        <w:t xml:space="preserve"> to </w:t>
      </w:r>
      <w:r w:rsidR="005B23A9">
        <w:rPr>
          <w:rFonts w:ascii="Calibri" w:hAnsi="Calibri" w:cs="Calibri"/>
          <w:sz w:val="24"/>
        </w:rPr>
        <w:t>enable transposition</w:t>
      </w:r>
      <w:r w:rsidR="00183FF9">
        <w:rPr>
          <w:rFonts w:ascii="Calibri" w:hAnsi="Calibri" w:cs="Calibri"/>
          <w:sz w:val="24"/>
        </w:rPr>
        <w:t xml:space="preserve"> </w:t>
      </w:r>
      <w:r w:rsidR="00796C12">
        <w:rPr>
          <w:rFonts w:ascii="Calibri" w:hAnsi="Calibri" w:cs="Calibri"/>
          <w:noProof/>
          <w:sz w:val="24"/>
        </w:rPr>
        <w:t>(10)</w:t>
      </w:r>
      <w:r w:rsidR="00183FF9">
        <w:rPr>
          <w:rFonts w:ascii="Calibri" w:hAnsi="Calibri" w:cs="Calibri"/>
          <w:sz w:val="24"/>
        </w:rPr>
        <w:t>, see Figure 1</w:t>
      </w:r>
      <w:r w:rsidR="005B23A9">
        <w:rPr>
          <w:rFonts w:ascii="Calibri" w:hAnsi="Calibri" w:cs="Calibri"/>
          <w:sz w:val="24"/>
        </w:rPr>
        <w:t>.</w:t>
      </w:r>
      <w:r w:rsidR="00F477F4">
        <w:rPr>
          <w:rFonts w:ascii="Calibri" w:hAnsi="Calibri" w:cs="Calibri"/>
          <w:sz w:val="24"/>
        </w:rPr>
        <w:t xml:space="preserve"> </w:t>
      </w:r>
      <w:r w:rsidR="00183FF9">
        <w:rPr>
          <w:rFonts w:ascii="Calibri" w:hAnsi="Calibri" w:cs="Calibri"/>
          <w:sz w:val="24"/>
        </w:rPr>
        <w:t>As the loss of the flanking IS</w:t>
      </w:r>
      <w:r w:rsidR="00183FF9" w:rsidRPr="00183FF9">
        <w:rPr>
          <w:rFonts w:ascii="Calibri" w:hAnsi="Calibri" w:cs="Calibri"/>
          <w:i/>
          <w:sz w:val="24"/>
        </w:rPr>
        <w:t>Apl1</w:t>
      </w:r>
      <w:r w:rsidR="00183FF9">
        <w:rPr>
          <w:rFonts w:ascii="Calibri" w:hAnsi="Calibri" w:cs="Calibri"/>
          <w:sz w:val="24"/>
        </w:rPr>
        <w:t xml:space="preserve">-elements </w:t>
      </w:r>
      <w:r w:rsidR="00A47708">
        <w:rPr>
          <w:rFonts w:ascii="Calibri" w:hAnsi="Calibri" w:cs="Calibri"/>
          <w:sz w:val="24"/>
        </w:rPr>
        <w:t xml:space="preserve">occurs over time in order to stabilize the genetic structure after integration, </w:t>
      </w:r>
      <w:r w:rsidR="00183FF9">
        <w:rPr>
          <w:rFonts w:ascii="Calibri" w:hAnsi="Calibri" w:cs="Calibri"/>
          <w:sz w:val="24"/>
        </w:rPr>
        <w:t xml:space="preserve">the complete presence of these elements </w:t>
      </w:r>
      <w:r w:rsidR="00A47708">
        <w:rPr>
          <w:rFonts w:ascii="Calibri" w:hAnsi="Calibri" w:cs="Calibri"/>
          <w:sz w:val="24"/>
        </w:rPr>
        <w:t xml:space="preserve">here </w:t>
      </w:r>
      <w:r w:rsidR="00183FF9">
        <w:rPr>
          <w:rFonts w:ascii="Calibri" w:hAnsi="Calibri" w:cs="Calibri"/>
          <w:sz w:val="24"/>
        </w:rPr>
        <w:t xml:space="preserve">may suggest that the </w:t>
      </w:r>
      <w:r w:rsidR="00183FF9" w:rsidRPr="00183FF9">
        <w:rPr>
          <w:rFonts w:ascii="Calibri" w:hAnsi="Calibri" w:cs="Calibri"/>
          <w:i/>
          <w:sz w:val="24"/>
        </w:rPr>
        <w:t>mcr-1</w:t>
      </w:r>
      <w:r w:rsidR="00183FF9">
        <w:rPr>
          <w:rFonts w:ascii="Calibri" w:hAnsi="Calibri" w:cs="Calibri"/>
          <w:sz w:val="24"/>
        </w:rPr>
        <w:t xml:space="preserve"> gene was transposed into the IncI1 plasmid relatively </w:t>
      </w:r>
      <w:r w:rsidR="00183FF9" w:rsidRPr="008A39F8">
        <w:rPr>
          <w:rFonts w:ascii="Calibri" w:hAnsi="Calibri" w:cs="Calibri"/>
          <w:sz w:val="24"/>
          <w:szCs w:val="24"/>
        </w:rPr>
        <w:t>recently</w:t>
      </w:r>
      <w:r w:rsidR="00A47708">
        <w:rPr>
          <w:rFonts w:ascii="Calibri" w:hAnsi="Calibri" w:cs="Calibri"/>
          <w:sz w:val="24"/>
          <w:szCs w:val="24"/>
        </w:rPr>
        <w:t xml:space="preserve"> before isolation </w:t>
      </w:r>
      <w:r w:rsidR="00796C12">
        <w:rPr>
          <w:rFonts w:ascii="Calibri" w:hAnsi="Calibri" w:cs="Calibri"/>
          <w:noProof/>
          <w:sz w:val="24"/>
        </w:rPr>
        <w:t>(10, 11)</w:t>
      </w:r>
      <w:r w:rsidR="00183FF9" w:rsidRPr="008A39F8">
        <w:rPr>
          <w:rFonts w:ascii="Calibri" w:hAnsi="Calibri" w:cs="Calibri"/>
          <w:sz w:val="24"/>
          <w:szCs w:val="24"/>
        </w:rPr>
        <w:t>.</w:t>
      </w:r>
      <w:r w:rsidR="009767FC">
        <w:rPr>
          <w:rFonts w:ascii="Calibri" w:hAnsi="Calibri" w:cs="Calibri"/>
          <w:sz w:val="24"/>
          <w:szCs w:val="24"/>
        </w:rPr>
        <w:t xml:space="preserve"> </w:t>
      </w:r>
      <w:r w:rsidR="009767FC">
        <w:rPr>
          <w:rFonts w:ascii="Calibri" w:hAnsi="Calibri" w:cs="Calibri"/>
          <w:i/>
          <w:sz w:val="24"/>
          <w:szCs w:val="24"/>
        </w:rPr>
        <w:t xml:space="preserve">In silico </w:t>
      </w:r>
      <w:proofErr w:type="spellStart"/>
      <w:r w:rsidR="009767FC">
        <w:rPr>
          <w:rFonts w:ascii="Calibri" w:hAnsi="Calibri" w:cs="Calibri"/>
          <w:sz w:val="24"/>
          <w:szCs w:val="24"/>
        </w:rPr>
        <w:t>pMLST</w:t>
      </w:r>
      <w:proofErr w:type="spellEnd"/>
      <w:r w:rsidR="009767FC">
        <w:rPr>
          <w:rFonts w:ascii="Calibri" w:hAnsi="Calibri" w:cs="Calibri"/>
          <w:sz w:val="24"/>
          <w:szCs w:val="24"/>
        </w:rPr>
        <w:t xml:space="preserve"> indicated that the plasmid encodes a novel variant of </w:t>
      </w:r>
      <w:proofErr w:type="spellStart"/>
      <w:r w:rsidR="009767FC" w:rsidRPr="00A47708">
        <w:rPr>
          <w:rFonts w:ascii="Calibri" w:hAnsi="Calibri" w:cs="Calibri"/>
          <w:i/>
          <w:sz w:val="24"/>
          <w:szCs w:val="24"/>
        </w:rPr>
        <w:t>pilL</w:t>
      </w:r>
      <w:proofErr w:type="spellEnd"/>
      <w:r w:rsidR="009767FC">
        <w:rPr>
          <w:rFonts w:ascii="Calibri" w:hAnsi="Calibri" w:cs="Calibri"/>
          <w:sz w:val="24"/>
          <w:szCs w:val="24"/>
        </w:rPr>
        <w:t xml:space="preserve"> which was submitted to </w:t>
      </w:r>
      <w:proofErr w:type="spellStart"/>
      <w:r w:rsidR="009767FC">
        <w:rPr>
          <w:rFonts w:ascii="Calibri" w:hAnsi="Calibri" w:cs="Calibri"/>
          <w:sz w:val="24"/>
          <w:szCs w:val="24"/>
        </w:rPr>
        <w:t>PubMLST</w:t>
      </w:r>
      <w:proofErr w:type="spellEnd"/>
      <w:r w:rsidR="009767FC">
        <w:rPr>
          <w:rFonts w:ascii="Calibri" w:hAnsi="Calibri" w:cs="Calibri"/>
          <w:sz w:val="24"/>
          <w:szCs w:val="24"/>
        </w:rPr>
        <w:t xml:space="preserve"> and assigned </w:t>
      </w:r>
      <w:r w:rsidR="009767FC" w:rsidRPr="00A47708">
        <w:rPr>
          <w:rFonts w:ascii="Calibri" w:hAnsi="Calibri" w:cs="Calibri"/>
          <w:i/>
          <w:sz w:val="24"/>
          <w:szCs w:val="24"/>
        </w:rPr>
        <w:t>pilL-33</w:t>
      </w:r>
      <w:r w:rsidR="00CD3BA4">
        <w:rPr>
          <w:rFonts w:ascii="Calibri" w:hAnsi="Calibri" w:cs="Calibri"/>
          <w:sz w:val="24"/>
          <w:szCs w:val="24"/>
        </w:rPr>
        <w:t xml:space="preserve"> </w:t>
      </w:r>
      <w:r w:rsidR="00796C12">
        <w:rPr>
          <w:rFonts w:ascii="Calibri" w:hAnsi="Calibri" w:cs="Calibri"/>
          <w:noProof/>
          <w:sz w:val="24"/>
          <w:szCs w:val="24"/>
        </w:rPr>
        <w:t>(12, 13)</w:t>
      </w:r>
      <w:r w:rsidR="009767FC">
        <w:rPr>
          <w:rFonts w:ascii="Calibri" w:hAnsi="Calibri" w:cs="Calibri"/>
          <w:sz w:val="24"/>
          <w:szCs w:val="24"/>
        </w:rPr>
        <w:t xml:space="preserve">. The other </w:t>
      </w:r>
      <w:proofErr w:type="spellStart"/>
      <w:r w:rsidR="00767750">
        <w:rPr>
          <w:rFonts w:ascii="Calibri" w:hAnsi="Calibri" w:cs="Calibri"/>
          <w:sz w:val="24"/>
          <w:szCs w:val="24"/>
        </w:rPr>
        <w:t>p</w:t>
      </w:r>
      <w:r w:rsidR="008425EE">
        <w:rPr>
          <w:rFonts w:ascii="Calibri" w:hAnsi="Calibri" w:cs="Calibri"/>
          <w:sz w:val="24"/>
          <w:szCs w:val="24"/>
        </w:rPr>
        <w:t>MLST</w:t>
      </w:r>
      <w:proofErr w:type="spellEnd"/>
      <w:r w:rsidR="008425EE">
        <w:rPr>
          <w:rFonts w:ascii="Calibri" w:hAnsi="Calibri" w:cs="Calibri"/>
          <w:sz w:val="24"/>
          <w:szCs w:val="24"/>
        </w:rPr>
        <w:t xml:space="preserve"> </w:t>
      </w:r>
      <w:r w:rsidR="009767FC">
        <w:rPr>
          <w:rFonts w:ascii="Calibri" w:hAnsi="Calibri" w:cs="Calibri"/>
          <w:sz w:val="24"/>
          <w:szCs w:val="24"/>
        </w:rPr>
        <w:t xml:space="preserve">targets include </w:t>
      </w:r>
      <w:r w:rsidR="009767FC" w:rsidRPr="00767750">
        <w:rPr>
          <w:rFonts w:ascii="Calibri" w:hAnsi="Calibri" w:cs="Calibri"/>
          <w:i/>
          <w:sz w:val="24"/>
          <w:szCs w:val="24"/>
        </w:rPr>
        <w:t>repI-1</w:t>
      </w:r>
      <w:r w:rsidR="009767FC">
        <w:rPr>
          <w:rFonts w:ascii="Calibri" w:hAnsi="Calibri" w:cs="Calibri"/>
          <w:sz w:val="24"/>
          <w:szCs w:val="24"/>
        </w:rPr>
        <w:t xml:space="preserve">, </w:t>
      </w:r>
      <w:r w:rsidR="009767FC" w:rsidRPr="00767750">
        <w:rPr>
          <w:rFonts w:ascii="Calibri" w:hAnsi="Calibri" w:cs="Calibri"/>
          <w:i/>
          <w:sz w:val="24"/>
          <w:szCs w:val="24"/>
        </w:rPr>
        <w:t>ardA-38</w:t>
      </w:r>
      <w:r w:rsidR="009767FC">
        <w:rPr>
          <w:rFonts w:ascii="Calibri" w:hAnsi="Calibri" w:cs="Calibri"/>
          <w:sz w:val="24"/>
          <w:szCs w:val="24"/>
        </w:rPr>
        <w:t xml:space="preserve">, </w:t>
      </w:r>
      <w:r w:rsidR="009767FC" w:rsidRPr="00767750">
        <w:rPr>
          <w:rFonts w:ascii="Calibri" w:hAnsi="Calibri" w:cs="Calibri"/>
          <w:i/>
          <w:sz w:val="24"/>
          <w:szCs w:val="24"/>
        </w:rPr>
        <w:t>trbA-16</w:t>
      </w:r>
      <w:r w:rsidR="009767FC">
        <w:rPr>
          <w:rFonts w:ascii="Calibri" w:hAnsi="Calibri" w:cs="Calibri"/>
          <w:sz w:val="24"/>
          <w:szCs w:val="24"/>
        </w:rPr>
        <w:t xml:space="preserve"> and</w:t>
      </w:r>
      <w:r w:rsidR="009767FC" w:rsidRPr="009767FC">
        <w:rPr>
          <w:rFonts w:ascii="Calibri" w:hAnsi="Calibri" w:cs="Calibri"/>
          <w:sz w:val="24"/>
          <w:szCs w:val="24"/>
        </w:rPr>
        <w:t xml:space="preserve"> </w:t>
      </w:r>
      <w:r w:rsidR="009767FC" w:rsidRPr="00767750">
        <w:rPr>
          <w:rFonts w:ascii="Calibri" w:hAnsi="Calibri" w:cs="Calibri"/>
          <w:i/>
          <w:sz w:val="24"/>
          <w:szCs w:val="24"/>
        </w:rPr>
        <w:t>sogS-2</w:t>
      </w:r>
      <w:r w:rsidR="009767FC">
        <w:rPr>
          <w:rFonts w:ascii="Calibri" w:hAnsi="Calibri" w:cs="Calibri"/>
          <w:sz w:val="24"/>
          <w:szCs w:val="24"/>
        </w:rPr>
        <w:t xml:space="preserve"> which was assigned ST316.</w:t>
      </w:r>
    </w:p>
    <w:p w14:paraId="1F60894F" w14:textId="15F84421" w:rsidR="00370840" w:rsidRDefault="00370840" w:rsidP="00A00AD6">
      <w:pPr>
        <w:spacing w:after="100" w:afterAutospacing="1" w:line="480" w:lineRule="auto"/>
        <w:jc w:val="both"/>
        <w:rPr>
          <w:rFonts w:ascii="Calibri" w:hAnsi="Calibri" w:cs="Calibri"/>
          <w:sz w:val="24"/>
        </w:rPr>
      </w:pPr>
      <w:r w:rsidRPr="008A39F8">
        <w:rPr>
          <w:rFonts w:ascii="Calibri" w:hAnsi="Calibri" w:cs="Calibri"/>
          <w:sz w:val="24"/>
          <w:szCs w:val="24"/>
        </w:rPr>
        <w:t xml:space="preserve">To </w:t>
      </w:r>
      <w:r w:rsidR="008425EE">
        <w:rPr>
          <w:rFonts w:ascii="Calibri" w:hAnsi="Calibri" w:cs="Calibri"/>
          <w:sz w:val="24"/>
          <w:szCs w:val="24"/>
        </w:rPr>
        <w:t>determine</w:t>
      </w:r>
      <w:r w:rsidR="00A47708">
        <w:rPr>
          <w:rFonts w:ascii="Calibri" w:hAnsi="Calibri" w:cs="Calibri"/>
          <w:sz w:val="24"/>
          <w:szCs w:val="24"/>
        </w:rPr>
        <w:t xml:space="preserve"> </w:t>
      </w:r>
      <w:r w:rsidRPr="008A39F8">
        <w:rPr>
          <w:rFonts w:ascii="Calibri" w:hAnsi="Calibri" w:cs="Calibri"/>
          <w:sz w:val="24"/>
          <w:szCs w:val="24"/>
        </w:rPr>
        <w:t>mobility of the plasmid, filter</w:t>
      </w:r>
      <w:r w:rsidR="00A47708">
        <w:rPr>
          <w:rFonts w:ascii="Calibri" w:hAnsi="Calibri" w:cs="Calibri"/>
          <w:sz w:val="24"/>
          <w:szCs w:val="24"/>
        </w:rPr>
        <w:t>-</w:t>
      </w:r>
      <w:proofErr w:type="spellStart"/>
      <w:r w:rsidRPr="008A39F8">
        <w:rPr>
          <w:rFonts w:ascii="Calibri" w:hAnsi="Calibri" w:cs="Calibri"/>
          <w:sz w:val="24"/>
          <w:szCs w:val="24"/>
        </w:rPr>
        <w:t>matings</w:t>
      </w:r>
      <w:proofErr w:type="spellEnd"/>
      <w:r w:rsidRPr="008A39F8">
        <w:rPr>
          <w:rFonts w:ascii="Calibri" w:hAnsi="Calibri" w:cs="Calibri"/>
          <w:sz w:val="24"/>
          <w:szCs w:val="24"/>
        </w:rPr>
        <w:t xml:space="preserve"> were carried out as previously described</w:t>
      </w:r>
      <w:r w:rsidR="008A39F8" w:rsidRPr="008A39F8">
        <w:rPr>
          <w:rFonts w:ascii="Calibri" w:hAnsi="Calibri" w:cs="Calibri"/>
          <w:sz w:val="24"/>
          <w:szCs w:val="24"/>
        </w:rPr>
        <w:t xml:space="preserve"> </w:t>
      </w:r>
      <w:r w:rsidR="00796C12">
        <w:rPr>
          <w:rFonts w:ascii="Calibri" w:hAnsi="Calibri" w:cs="Calibri"/>
          <w:noProof/>
          <w:sz w:val="24"/>
          <w:szCs w:val="24"/>
        </w:rPr>
        <w:t>(14)</w:t>
      </w:r>
      <w:r w:rsidRPr="008A39F8">
        <w:rPr>
          <w:rFonts w:ascii="Calibri" w:hAnsi="Calibri" w:cs="Calibri"/>
          <w:sz w:val="24"/>
          <w:szCs w:val="24"/>
        </w:rPr>
        <w:t>. A sodium-</w:t>
      </w:r>
      <w:proofErr w:type="spellStart"/>
      <w:r w:rsidRPr="008A39F8">
        <w:rPr>
          <w:rFonts w:ascii="Calibri" w:hAnsi="Calibri" w:cs="Calibri"/>
          <w:sz w:val="24"/>
          <w:szCs w:val="24"/>
        </w:rPr>
        <w:t>azide</w:t>
      </w:r>
      <w:proofErr w:type="spellEnd"/>
      <w:r w:rsidRPr="008A39F8">
        <w:rPr>
          <w:rFonts w:ascii="Calibri" w:hAnsi="Calibri" w:cs="Calibri"/>
          <w:sz w:val="24"/>
          <w:szCs w:val="24"/>
        </w:rPr>
        <w:t xml:space="preserve"> resistant mutant </w:t>
      </w:r>
      <w:r w:rsidR="00890600" w:rsidRPr="008A39F8">
        <w:rPr>
          <w:rFonts w:ascii="Calibri" w:hAnsi="Calibri" w:cs="Calibri"/>
          <w:sz w:val="24"/>
          <w:szCs w:val="24"/>
        </w:rPr>
        <w:t xml:space="preserve">of </w:t>
      </w:r>
      <w:r w:rsidR="00890600" w:rsidRPr="008A39F8">
        <w:rPr>
          <w:rFonts w:ascii="Calibri" w:hAnsi="Calibri" w:cs="Calibri"/>
          <w:i/>
          <w:sz w:val="24"/>
          <w:szCs w:val="24"/>
        </w:rPr>
        <w:t xml:space="preserve">E. coli </w:t>
      </w:r>
      <w:r w:rsidR="00890600" w:rsidRPr="008A39F8">
        <w:rPr>
          <w:rFonts w:ascii="Calibri" w:hAnsi="Calibri" w:cs="Calibri"/>
          <w:sz w:val="24"/>
          <w:szCs w:val="24"/>
        </w:rPr>
        <w:t>DH5-α</w:t>
      </w:r>
      <w:r w:rsidR="00A134D0">
        <w:rPr>
          <w:rFonts w:ascii="Calibri" w:hAnsi="Calibri" w:cs="Calibri"/>
          <w:sz w:val="24"/>
          <w:szCs w:val="24"/>
        </w:rPr>
        <w:t xml:space="preserve"> </w:t>
      </w:r>
      <w:r w:rsidR="00A134D0" w:rsidRPr="002C3AC3">
        <w:rPr>
          <w:rFonts w:eastAsia="Times New Roman" w:cstheme="minorHAnsi"/>
          <w:sz w:val="24"/>
          <w:szCs w:val="24"/>
          <w:lang w:eastAsia="en-GB"/>
        </w:rPr>
        <w:t>(</w:t>
      </w:r>
      <w:proofErr w:type="spellStart"/>
      <w:r w:rsidR="00A134D0" w:rsidRPr="002C3AC3">
        <w:rPr>
          <w:rFonts w:ascii="Calibri" w:hAnsi="Calibri" w:cs="Calibri"/>
          <w:sz w:val="24"/>
          <w:szCs w:val="24"/>
        </w:rPr>
        <w:t>Thermo</w:t>
      </w:r>
      <w:proofErr w:type="spellEnd"/>
      <w:r w:rsidR="00A134D0" w:rsidRPr="002C3AC3">
        <w:rPr>
          <w:rFonts w:ascii="Calibri" w:hAnsi="Calibri" w:cs="Calibri"/>
          <w:sz w:val="24"/>
          <w:szCs w:val="24"/>
        </w:rPr>
        <w:t xml:space="preserve"> Scientific, Surrey, UK</w:t>
      </w:r>
      <w:r w:rsidR="00A134D0" w:rsidRPr="002C3AC3">
        <w:rPr>
          <w:rFonts w:eastAsia="Times New Roman" w:cstheme="minorHAnsi"/>
          <w:sz w:val="24"/>
          <w:szCs w:val="24"/>
          <w:lang w:eastAsia="en-GB"/>
        </w:rPr>
        <w:t>)</w:t>
      </w:r>
      <w:r w:rsidR="00890600" w:rsidRPr="008A39F8">
        <w:rPr>
          <w:rFonts w:ascii="Calibri" w:hAnsi="Calibri" w:cs="Calibri"/>
          <w:sz w:val="24"/>
          <w:szCs w:val="24"/>
        </w:rPr>
        <w:t xml:space="preserve">, referred to as </w:t>
      </w:r>
      <w:r w:rsidR="006C2551" w:rsidRPr="00EE18A2">
        <w:rPr>
          <w:rFonts w:ascii="Calibri" w:hAnsi="Calibri" w:cs="Calibri"/>
          <w:i/>
          <w:color w:val="000000" w:themeColor="text1"/>
          <w:sz w:val="24"/>
          <w:szCs w:val="24"/>
        </w:rPr>
        <w:t>E. coli</w:t>
      </w:r>
      <w:r w:rsidR="006C2551" w:rsidRPr="00EE18A2">
        <w:rPr>
          <w:rFonts w:ascii="Calibri" w:hAnsi="Calibri" w:cs="Calibri"/>
          <w:color w:val="000000" w:themeColor="text1"/>
          <w:sz w:val="24"/>
          <w:szCs w:val="24"/>
        </w:rPr>
        <w:t xml:space="preserve"> DH5α-</w:t>
      </w:r>
      <w:proofErr w:type="spellStart"/>
      <w:r w:rsidR="006C2551" w:rsidRPr="00EE18A2">
        <w:rPr>
          <w:rFonts w:ascii="Calibri" w:hAnsi="Calibri" w:cs="Calibri"/>
          <w:color w:val="000000" w:themeColor="text1"/>
          <w:sz w:val="24"/>
          <w:szCs w:val="24"/>
        </w:rPr>
        <w:t>Azi</w:t>
      </w:r>
      <w:r w:rsidR="006C2551" w:rsidRPr="00EE18A2">
        <w:rPr>
          <w:rFonts w:ascii="Calibri" w:hAnsi="Calibri" w:cs="Calibri"/>
          <w:color w:val="000000" w:themeColor="text1"/>
          <w:sz w:val="24"/>
          <w:szCs w:val="24"/>
          <w:vertAlign w:val="superscript"/>
        </w:rPr>
        <w:t>r</w:t>
      </w:r>
      <w:proofErr w:type="spellEnd"/>
      <w:r w:rsidR="006C2551" w:rsidRPr="00EE18A2">
        <w:rPr>
          <w:rFonts w:ascii="Calibri" w:hAnsi="Calibri" w:cs="Calibri"/>
          <w:color w:val="000000" w:themeColor="text1"/>
          <w:sz w:val="24"/>
          <w:szCs w:val="24"/>
        </w:rPr>
        <w:t xml:space="preserve"> was </w:t>
      </w:r>
      <w:r w:rsidR="00EE18A2">
        <w:rPr>
          <w:rFonts w:ascii="Calibri" w:hAnsi="Calibri" w:cs="Calibri"/>
          <w:color w:val="000000" w:themeColor="text1"/>
          <w:sz w:val="24"/>
          <w:szCs w:val="24"/>
        </w:rPr>
        <w:t>prepared</w:t>
      </w:r>
      <w:r w:rsidR="006C2551" w:rsidRPr="00EE18A2">
        <w:rPr>
          <w:rFonts w:ascii="Calibri" w:hAnsi="Calibri" w:cs="Calibri"/>
          <w:color w:val="000000" w:themeColor="text1"/>
          <w:sz w:val="24"/>
          <w:szCs w:val="24"/>
        </w:rPr>
        <w:t xml:space="preserve"> by </w:t>
      </w:r>
      <w:r w:rsidR="00A134D0">
        <w:rPr>
          <w:rFonts w:ascii="Calibri" w:hAnsi="Calibri" w:cs="Calibri"/>
          <w:color w:val="000000" w:themeColor="text1"/>
          <w:sz w:val="24"/>
          <w:szCs w:val="24"/>
        </w:rPr>
        <w:t>selecting for</w:t>
      </w:r>
      <w:r w:rsidR="006C2551" w:rsidRPr="00EE18A2">
        <w:rPr>
          <w:rFonts w:ascii="Calibri" w:hAnsi="Calibri" w:cs="Calibri"/>
          <w:color w:val="000000" w:themeColor="text1"/>
          <w:sz w:val="24"/>
          <w:szCs w:val="24"/>
        </w:rPr>
        <w:t xml:space="preserve"> </w:t>
      </w:r>
      <w:r w:rsidR="00A134D0" w:rsidRPr="00EE18A2">
        <w:rPr>
          <w:rFonts w:ascii="Calibri" w:hAnsi="Calibri" w:cs="Calibri"/>
          <w:color w:val="000000" w:themeColor="text1"/>
          <w:sz w:val="24"/>
          <w:szCs w:val="24"/>
        </w:rPr>
        <w:t xml:space="preserve">spontaneous </w:t>
      </w:r>
      <w:r w:rsidR="00A134D0">
        <w:rPr>
          <w:rFonts w:ascii="Calibri" w:hAnsi="Calibri" w:cs="Calibri"/>
          <w:color w:val="000000" w:themeColor="text1"/>
          <w:sz w:val="24"/>
          <w:szCs w:val="24"/>
        </w:rPr>
        <w:t xml:space="preserve">mutants of </w:t>
      </w:r>
      <w:r w:rsidR="006C2551" w:rsidRPr="00EE18A2">
        <w:rPr>
          <w:rFonts w:ascii="Calibri" w:hAnsi="Calibri" w:cs="Calibri"/>
          <w:color w:val="000000" w:themeColor="text1"/>
          <w:sz w:val="24"/>
          <w:szCs w:val="24"/>
        </w:rPr>
        <w:t xml:space="preserve">sodium </w:t>
      </w:r>
      <w:proofErr w:type="spellStart"/>
      <w:r w:rsidR="006C2551" w:rsidRPr="00EE18A2">
        <w:rPr>
          <w:rFonts w:ascii="Calibri" w:hAnsi="Calibri" w:cs="Calibri"/>
          <w:color w:val="000000" w:themeColor="text1"/>
          <w:sz w:val="24"/>
          <w:szCs w:val="24"/>
        </w:rPr>
        <w:t>azide</w:t>
      </w:r>
      <w:proofErr w:type="spellEnd"/>
      <w:r w:rsidR="006C2551" w:rsidRPr="00EE18A2">
        <w:rPr>
          <w:rFonts w:ascii="Calibri" w:hAnsi="Calibri" w:cs="Calibri"/>
          <w:color w:val="000000" w:themeColor="text1"/>
          <w:sz w:val="24"/>
          <w:szCs w:val="24"/>
        </w:rPr>
        <w:t xml:space="preserve"> </w:t>
      </w:r>
      <w:r w:rsidR="00EE18A2" w:rsidRPr="00EE18A2">
        <w:rPr>
          <w:rFonts w:ascii="Calibri" w:hAnsi="Calibri" w:cs="Calibri"/>
          <w:color w:val="000000" w:themeColor="text1"/>
          <w:sz w:val="24"/>
          <w:szCs w:val="24"/>
        </w:rPr>
        <w:t xml:space="preserve">resistance </w:t>
      </w:r>
      <w:r w:rsidR="006C2551" w:rsidRPr="00EE18A2">
        <w:rPr>
          <w:rFonts w:ascii="Calibri" w:hAnsi="Calibri" w:cs="Calibri"/>
          <w:i/>
          <w:color w:val="000000" w:themeColor="text1"/>
          <w:sz w:val="24"/>
          <w:szCs w:val="24"/>
        </w:rPr>
        <w:t>E. coli</w:t>
      </w:r>
      <w:r w:rsidR="006C2551" w:rsidRPr="00EE18A2">
        <w:rPr>
          <w:rFonts w:ascii="Calibri" w:hAnsi="Calibri" w:cs="Calibri"/>
          <w:color w:val="000000" w:themeColor="text1"/>
          <w:sz w:val="24"/>
          <w:szCs w:val="24"/>
        </w:rPr>
        <w:t xml:space="preserve"> DH5α following </w:t>
      </w:r>
      <w:r w:rsidR="00F95C5D">
        <w:rPr>
          <w:rFonts w:ascii="Calibri" w:hAnsi="Calibri" w:cs="Calibri"/>
          <w:color w:val="000000" w:themeColor="text1"/>
          <w:sz w:val="24"/>
          <w:szCs w:val="24"/>
        </w:rPr>
        <w:t>growth</w:t>
      </w:r>
      <w:r w:rsidR="00A134D0">
        <w:rPr>
          <w:rFonts w:ascii="Calibri" w:hAnsi="Calibri" w:cs="Calibri"/>
          <w:color w:val="000000" w:themeColor="text1"/>
          <w:sz w:val="24"/>
          <w:szCs w:val="24"/>
        </w:rPr>
        <w:t xml:space="preserve"> of</w:t>
      </w:r>
      <w:r w:rsidR="006C2551" w:rsidRPr="00EE18A2">
        <w:rPr>
          <w:rFonts w:ascii="Calibri" w:hAnsi="Calibri" w:cs="Calibri"/>
          <w:color w:val="000000" w:themeColor="text1"/>
          <w:sz w:val="24"/>
          <w:szCs w:val="24"/>
        </w:rPr>
        <w:t xml:space="preserve"> 0.1 ml of an overnight DH5α culture on MacConkey agar </w:t>
      </w:r>
      <w:r w:rsidR="006C2551" w:rsidRPr="00EE18A2">
        <w:rPr>
          <w:rFonts w:ascii="Calibri" w:hAnsi="Calibri" w:cs="Calibri"/>
          <w:color w:val="000000" w:themeColor="text1"/>
          <w:sz w:val="24"/>
          <w:szCs w:val="24"/>
          <w:shd w:val="clear" w:color="auto" w:fill="FFFFFF"/>
        </w:rPr>
        <w:t xml:space="preserve">supplemented with </w:t>
      </w:r>
      <w:r w:rsidR="006C2551" w:rsidRPr="00EE18A2">
        <w:rPr>
          <w:rFonts w:ascii="Calibri" w:hAnsi="Calibri" w:cs="Calibri"/>
          <w:color w:val="000000" w:themeColor="text1"/>
          <w:sz w:val="24"/>
          <w:szCs w:val="24"/>
        </w:rPr>
        <w:t xml:space="preserve">200 mg/L sodium </w:t>
      </w:r>
      <w:proofErr w:type="spellStart"/>
      <w:r w:rsidR="006C2551" w:rsidRPr="00EE18A2">
        <w:rPr>
          <w:rFonts w:ascii="Calibri" w:hAnsi="Calibri" w:cs="Calibri"/>
          <w:color w:val="000000" w:themeColor="text1"/>
          <w:sz w:val="24"/>
          <w:szCs w:val="24"/>
        </w:rPr>
        <w:t>azide</w:t>
      </w:r>
      <w:proofErr w:type="spellEnd"/>
      <w:r w:rsidR="006C2551" w:rsidRPr="00EE18A2">
        <w:rPr>
          <w:rFonts w:ascii="Calibri" w:hAnsi="Calibri" w:cs="Calibri"/>
          <w:color w:val="000000" w:themeColor="text1"/>
          <w:sz w:val="24"/>
          <w:szCs w:val="24"/>
        </w:rPr>
        <w:t xml:space="preserve"> (Sigma-Aldrich, Poole, UK). </w:t>
      </w:r>
      <w:r w:rsidR="00EE18A2">
        <w:rPr>
          <w:rFonts w:ascii="Calibri" w:hAnsi="Calibri" w:cs="Calibri"/>
          <w:color w:val="000000" w:themeColor="text1"/>
          <w:sz w:val="24"/>
          <w:szCs w:val="24"/>
        </w:rPr>
        <w:t xml:space="preserve">Colonies </w:t>
      </w:r>
      <w:r w:rsidR="006C2551" w:rsidRPr="00EE18A2">
        <w:rPr>
          <w:rFonts w:ascii="Calibri" w:hAnsi="Calibri" w:cs="Calibri"/>
          <w:color w:val="000000" w:themeColor="text1"/>
          <w:sz w:val="24"/>
          <w:szCs w:val="24"/>
        </w:rPr>
        <w:t>wer</w:t>
      </w:r>
      <w:r w:rsidR="00EE18A2">
        <w:rPr>
          <w:rFonts w:ascii="Calibri" w:hAnsi="Calibri" w:cs="Calibri"/>
          <w:color w:val="000000" w:themeColor="text1"/>
          <w:sz w:val="24"/>
          <w:szCs w:val="24"/>
        </w:rPr>
        <w:t>e</w:t>
      </w:r>
      <w:r w:rsidR="006C2551" w:rsidRPr="00EE18A2">
        <w:rPr>
          <w:rFonts w:ascii="Calibri" w:hAnsi="Calibri" w:cs="Calibri"/>
          <w:color w:val="000000" w:themeColor="text1"/>
          <w:sz w:val="24"/>
          <w:szCs w:val="24"/>
        </w:rPr>
        <w:t xml:space="preserve"> </w:t>
      </w:r>
      <w:r w:rsidR="00EE18A2">
        <w:rPr>
          <w:rFonts w:ascii="Calibri" w:hAnsi="Calibri" w:cs="Calibri"/>
          <w:color w:val="000000" w:themeColor="text1"/>
          <w:sz w:val="24"/>
          <w:szCs w:val="24"/>
        </w:rPr>
        <w:t xml:space="preserve">further </w:t>
      </w:r>
      <w:proofErr w:type="spellStart"/>
      <w:r w:rsidR="006C2551" w:rsidRPr="00EE18A2">
        <w:rPr>
          <w:rFonts w:ascii="Calibri" w:hAnsi="Calibri" w:cs="Calibri"/>
          <w:color w:val="000000" w:themeColor="text1"/>
          <w:sz w:val="24"/>
          <w:szCs w:val="24"/>
        </w:rPr>
        <w:t>subcultured</w:t>
      </w:r>
      <w:proofErr w:type="spellEnd"/>
      <w:r w:rsidR="006C2551" w:rsidRPr="00EE18A2">
        <w:rPr>
          <w:rFonts w:ascii="Calibri" w:hAnsi="Calibri" w:cs="Calibri"/>
          <w:color w:val="000000" w:themeColor="text1"/>
          <w:sz w:val="24"/>
          <w:szCs w:val="24"/>
        </w:rPr>
        <w:t xml:space="preserve"> </w:t>
      </w:r>
      <w:r w:rsidR="00EE18A2">
        <w:rPr>
          <w:rFonts w:ascii="Calibri" w:hAnsi="Calibri" w:cs="Calibri"/>
          <w:color w:val="000000" w:themeColor="text1"/>
          <w:sz w:val="24"/>
          <w:szCs w:val="24"/>
        </w:rPr>
        <w:t xml:space="preserve">twice </w:t>
      </w:r>
      <w:r w:rsidR="006C2551" w:rsidRPr="00EE18A2">
        <w:rPr>
          <w:rFonts w:ascii="Calibri" w:hAnsi="Calibri" w:cs="Calibri"/>
          <w:color w:val="000000" w:themeColor="text1"/>
          <w:sz w:val="24"/>
          <w:szCs w:val="24"/>
        </w:rPr>
        <w:t xml:space="preserve">on MacConkey agar supplemented with 200 mg/ml sodium </w:t>
      </w:r>
      <w:proofErr w:type="spellStart"/>
      <w:r w:rsidR="006C2551" w:rsidRPr="00EE18A2">
        <w:rPr>
          <w:rFonts w:ascii="Calibri" w:hAnsi="Calibri" w:cs="Calibri"/>
          <w:color w:val="000000" w:themeColor="text1"/>
          <w:sz w:val="24"/>
          <w:szCs w:val="24"/>
        </w:rPr>
        <w:t>azide</w:t>
      </w:r>
      <w:proofErr w:type="spellEnd"/>
      <w:r w:rsidR="006C2551" w:rsidRPr="00EE18A2">
        <w:rPr>
          <w:rFonts w:ascii="Calibri" w:hAnsi="Calibri" w:cs="Calibri"/>
          <w:color w:val="000000" w:themeColor="text1"/>
          <w:sz w:val="24"/>
          <w:szCs w:val="24"/>
        </w:rPr>
        <w:t xml:space="preserve"> to ensure the stability of the sodium </w:t>
      </w:r>
      <w:proofErr w:type="spellStart"/>
      <w:r w:rsidR="006C2551" w:rsidRPr="00EE18A2">
        <w:rPr>
          <w:rFonts w:ascii="Calibri" w:hAnsi="Calibri" w:cs="Calibri"/>
          <w:color w:val="000000" w:themeColor="text1"/>
          <w:sz w:val="24"/>
          <w:szCs w:val="24"/>
        </w:rPr>
        <w:t>azide</w:t>
      </w:r>
      <w:proofErr w:type="spellEnd"/>
      <w:r w:rsidR="006C2551" w:rsidRPr="00EE18A2">
        <w:rPr>
          <w:rFonts w:ascii="Calibri" w:hAnsi="Calibri" w:cs="Calibri"/>
          <w:color w:val="000000" w:themeColor="text1"/>
          <w:sz w:val="24"/>
          <w:szCs w:val="24"/>
        </w:rPr>
        <w:t xml:space="preserve"> resistance.</w:t>
      </w:r>
      <w:r w:rsidR="006C2551" w:rsidRPr="00EE18A2">
        <w:rPr>
          <w:rFonts w:cstheme="minorHAnsi"/>
          <w:color w:val="000000" w:themeColor="text1"/>
          <w:sz w:val="24"/>
          <w:szCs w:val="24"/>
        </w:rPr>
        <w:t xml:space="preserve"> </w:t>
      </w:r>
      <w:r w:rsidR="0084353A">
        <w:rPr>
          <w:rFonts w:asciiTheme="minorHAnsi" w:hAnsiTheme="minorHAnsi"/>
          <w:color w:val="000000"/>
          <w:sz w:val="24"/>
          <w:szCs w:val="24"/>
        </w:rPr>
        <w:t>Liquid cultures of d</w:t>
      </w:r>
      <w:r w:rsidR="008A39F8">
        <w:rPr>
          <w:rFonts w:asciiTheme="minorHAnsi" w:hAnsiTheme="minorHAnsi"/>
          <w:color w:val="000000"/>
          <w:sz w:val="24"/>
          <w:szCs w:val="24"/>
        </w:rPr>
        <w:t xml:space="preserve">onor E2899 and recipient </w:t>
      </w:r>
      <w:r w:rsidR="00A134D0" w:rsidRPr="00EE18A2">
        <w:rPr>
          <w:rFonts w:ascii="Calibri" w:hAnsi="Calibri" w:cs="Calibri"/>
          <w:i/>
          <w:color w:val="000000" w:themeColor="text1"/>
          <w:sz w:val="24"/>
          <w:szCs w:val="24"/>
        </w:rPr>
        <w:t>E. coli</w:t>
      </w:r>
      <w:r w:rsidR="00A134D0" w:rsidRPr="00EE18A2">
        <w:rPr>
          <w:rFonts w:ascii="Calibri" w:hAnsi="Calibri" w:cs="Calibri"/>
          <w:color w:val="000000" w:themeColor="text1"/>
          <w:sz w:val="24"/>
          <w:szCs w:val="24"/>
        </w:rPr>
        <w:t xml:space="preserve"> DH5α-</w:t>
      </w:r>
      <w:proofErr w:type="spellStart"/>
      <w:r w:rsidR="00A134D0" w:rsidRPr="00EE18A2">
        <w:rPr>
          <w:rFonts w:ascii="Calibri" w:hAnsi="Calibri" w:cs="Calibri"/>
          <w:color w:val="000000" w:themeColor="text1"/>
          <w:sz w:val="24"/>
          <w:szCs w:val="24"/>
        </w:rPr>
        <w:t>Azi</w:t>
      </w:r>
      <w:r w:rsidR="00A134D0" w:rsidRPr="00EE18A2">
        <w:rPr>
          <w:rFonts w:ascii="Calibri" w:hAnsi="Calibri" w:cs="Calibri"/>
          <w:color w:val="000000" w:themeColor="text1"/>
          <w:sz w:val="24"/>
          <w:szCs w:val="24"/>
          <w:vertAlign w:val="superscript"/>
        </w:rPr>
        <w:t>r</w:t>
      </w:r>
      <w:proofErr w:type="spellEnd"/>
      <w:r w:rsidR="00A134D0" w:rsidRPr="008A39F8" w:rsidDel="00A134D0">
        <w:rPr>
          <w:rFonts w:ascii="Calibri" w:hAnsi="Calibri" w:cs="Calibri"/>
          <w:sz w:val="24"/>
          <w:szCs w:val="24"/>
        </w:rPr>
        <w:t xml:space="preserve"> </w:t>
      </w:r>
      <w:r w:rsidR="008A39F8">
        <w:rPr>
          <w:rFonts w:ascii="Calibri" w:hAnsi="Calibri" w:cs="Calibri"/>
          <w:sz w:val="24"/>
          <w:szCs w:val="24"/>
        </w:rPr>
        <w:t>were mixed at 1:1</w:t>
      </w:r>
      <w:r w:rsidR="0084353A">
        <w:rPr>
          <w:rFonts w:ascii="Calibri" w:hAnsi="Calibri" w:cs="Calibri"/>
          <w:sz w:val="24"/>
          <w:szCs w:val="24"/>
        </w:rPr>
        <w:t xml:space="preserve"> ratios, spread on </w:t>
      </w:r>
      <w:r w:rsidR="0084353A" w:rsidRPr="0084353A">
        <w:rPr>
          <w:rFonts w:ascii="Calibri" w:hAnsi="Calibri" w:cs="Calibri"/>
          <w:sz w:val="24"/>
          <w:szCs w:val="24"/>
        </w:rPr>
        <w:t>0.45nm filter paper</w:t>
      </w:r>
      <w:r w:rsidR="0084353A">
        <w:rPr>
          <w:rFonts w:ascii="Calibri" w:hAnsi="Calibri" w:cs="Calibri"/>
          <w:sz w:val="24"/>
          <w:szCs w:val="24"/>
        </w:rPr>
        <w:t xml:space="preserve"> </w:t>
      </w:r>
      <w:r w:rsidR="0084353A" w:rsidRPr="0084353A">
        <w:rPr>
          <w:rFonts w:ascii="Calibri" w:hAnsi="Calibri" w:cs="Calibri"/>
          <w:sz w:val="24"/>
          <w:szCs w:val="24"/>
        </w:rPr>
        <w:t>on non-selective LB Agar plates</w:t>
      </w:r>
      <w:r w:rsidR="0084353A">
        <w:rPr>
          <w:rFonts w:ascii="Calibri" w:hAnsi="Calibri" w:cs="Calibri"/>
          <w:sz w:val="24"/>
          <w:szCs w:val="24"/>
        </w:rPr>
        <w:t xml:space="preserve"> and incubated for </w:t>
      </w:r>
      <w:r w:rsidR="006C3837">
        <w:rPr>
          <w:rFonts w:ascii="Calibri" w:hAnsi="Calibri" w:cs="Calibri"/>
          <w:sz w:val="24"/>
          <w:szCs w:val="24"/>
        </w:rPr>
        <w:t xml:space="preserve">18 </w:t>
      </w:r>
      <w:r w:rsidR="0084353A">
        <w:rPr>
          <w:rFonts w:ascii="Calibri" w:hAnsi="Calibri" w:cs="Calibri"/>
          <w:sz w:val="24"/>
          <w:szCs w:val="24"/>
        </w:rPr>
        <w:t xml:space="preserve">hours at 37 °C. Cells </w:t>
      </w:r>
      <w:r w:rsidR="00193409">
        <w:rPr>
          <w:rFonts w:ascii="Calibri" w:hAnsi="Calibri" w:cs="Calibri"/>
          <w:sz w:val="24"/>
          <w:szCs w:val="24"/>
        </w:rPr>
        <w:t xml:space="preserve">were </w:t>
      </w:r>
      <w:r w:rsidR="0084353A">
        <w:rPr>
          <w:rFonts w:ascii="Calibri" w:hAnsi="Calibri" w:cs="Calibri"/>
          <w:sz w:val="24"/>
          <w:szCs w:val="24"/>
        </w:rPr>
        <w:t xml:space="preserve">resuspended in LB broth and plated onto </w:t>
      </w:r>
      <w:r w:rsidR="0084353A" w:rsidRPr="0084353A">
        <w:rPr>
          <w:rFonts w:ascii="Calibri" w:hAnsi="Calibri" w:cs="Calibri"/>
          <w:sz w:val="24"/>
          <w:szCs w:val="24"/>
        </w:rPr>
        <w:t xml:space="preserve">MacConkey agar plates supplemented with colistin (2mg/L) and </w:t>
      </w:r>
      <w:r w:rsidR="0084353A" w:rsidRPr="0084353A">
        <w:rPr>
          <w:rFonts w:ascii="Calibri" w:hAnsi="Calibri" w:cs="Calibri"/>
          <w:sz w:val="24"/>
          <w:szCs w:val="24"/>
        </w:rPr>
        <w:lastRenderedPageBreak/>
        <w:t xml:space="preserve">sodium </w:t>
      </w:r>
      <w:proofErr w:type="spellStart"/>
      <w:r w:rsidR="0084353A" w:rsidRPr="0084353A">
        <w:rPr>
          <w:rFonts w:ascii="Calibri" w:hAnsi="Calibri" w:cs="Calibri"/>
          <w:sz w:val="24"/>
          <w:szCs w:val="24"/>
        </w:rPr>
        <w:t>azide</w:t>
      </w:r>
      <w:proofErr w:type="spellEnd"/>
      <w:r w:rsidR="0084353A" w:rsidRPr="0084353A">
        <w:rPr>
          <w:rFonts w:ascii="Calibri" w:hAnsi="Calibri" w:cs="Calibri"/>
          <w:sz w:val="24"/>
          <w:szCs w:val="24"/>
        </w:rPr>
        <w:t xml:space="preserve"> (200mg/L)</w:t>
      </w:r>
      <w:r w:rsidR="0084353A">
        <w:rPr>
          <w:rFonts w:ascii="Calibri" w:hAnsi="Calibri" w:cs="Calibri"/>
          <w:sz w:val="24"/>
          <w:szCs w:val="24"/>
        </w:rPr>
        <w:t>. 4</w:t>
      </w:r>
      <w:r w:rsidRPr="008A39F8">
        <w:rPr>
          <w:rFonts w:ascii="Calibri" w:hAnsi="Calibri" w:cs="Calibri"/>
          <w:sz w:val="24"/>
          <w:szCs w:val="24"/>
        </w:rPr>
        <w:t xml:space="preserve"> putative </w:t>
      </w:r>
      <w:proofErr w:type="spellStart"/>
      <w:r w:rsidRPr="008A39F8">
        <w:rPr>
          <w:rFonts w:ascii="Calibri" w:hAnsi="Calibri" w:cs="Calibri"/>
          <w:sz w:val="24"/>
          <w:szCs w:val="24"/>
        </w:rPr>
        <w:t>transconjugants</w:t>
      </w:r>
      <w:proofErr w:type="spellEnd"/>
      <w:r w:rsidRPr="008A39F8">
        <w:rPr>
          <w:rFonts w:ascii="Calibri" w:hAnsi="Calibri" w:cs="Calibri"/>
          <w:sz w:val="24"/>
          <w:szCs w:val="24"/>
        </w:rPr>
        <w:t xml:space="preserve"> were </w:t>
      </w:r>
      <w:proofErr w:type="spellStart"/>
      <w:r w:rsidR="0084353A">
        <w:rPr>
          <w:rFonts w:ascii="Calibri" w:hAnsi="Calibri" w:cs="Calibri"/>
          <w:sz w:val="24"/>
          <w:szCs w:val="24"/>
        </w:rPr>
        <w:t>subcultured</w:t>
      </w:r>
      <w:proofErr w:type="spellEnd"/>
      <w:r w:rsidR="0084353A">
        <w:rPr>
          <w:rFonts w:ascii="Calibri" w:hAnsi="Calibri" w:cs="Calibri"/>
          <w:sz w:val="24"/>
          <w:szCs w:val="24"/>
        </w:rPr>
        <w:t xml:space="preserve"> and </w:t>
      </w:r>
      <w:r w:rsidRPr="008A39F8">
        <w:rPr>
          <w:rFonts w:ascii="Calibri" w:hAnsi="Calibri" w:cs="Calibri"/>
          <w:sz w:val="24"/>
          <w:szCs w:val="24"/>
        </w:rPr>
        <w:t xml:space="preserve">tested by PCR </w:t>
      </w:r>
      <w:r w:rsidR="0084353A">
        <w:rPr>
          <w:rFonts w:ascii="Calibri" w:hAnsi="Calibri" w:cs="Calibri"/>
          <w:sz w:val="24"/>
          <w:szCs w:val="24"/>
        </w:rPr>
        <w:t xml:space="preserve">for presence of </w:t>
      </w:r>
      <w:r w:rsidRPr="008A39F8">
        <w:rPr>
          <w:rFonts w:ascii="Calibri" w:hAnsi="Calibri" w:cs="Calibri"/>
          <w:i/>
          <w:sz w:val="24"/>
          <w:szCs w:val="24"/>
        </w:rPr>
        <w:t>mcr-1</w:t>
      </w:r>
      <w:r w:rsidR="0084353A">
        <w:rPr>
          <w:rFonts w:ascii="Calibri" w:hAnsi="Calibri" w:cs="Calibri"/>
          <w:i/>
          <w:sz w:val="24"/>
          <w:szCs w:val="24"/>
        </w:rPr>
        <w:t xml:space="preserve"> </w:t>
      </w:r>
      <w:r w:rsidR="0084353A">
        <w:rPr>
          <w:rFonts w:ascii="Calibri" w:hAnsi="Calibri" w:cs="Calibri"/>
          <w:sz w:val="24"/>
          <w:szCs w:val="24"/>
        </w:rPr>
        <w:t>and the recipient chromosomal locus NHR</w:t>
      </w:r>
      <w:r w:rsidR="00401F67">
        <w:rPr>
          <w:rFonts w:ascii="Calibri" w:hAnsi="Calibri" w:cs="Calibri"/>
          <w:sz w:val="24"/>
          <w:szCs w:val="24"/>
        </w:rPr>
        <w:t>, see Table S1</w:t>
      </w:r>
      <w:r w:rsidRPr="008A39F8">
        <w:rPr>
          <w:rFonts w:ascii="Calibri" w:hAnsi="Calibri" w:cs="Calibri"/>
          <w:sz w:val="24"/>
          <w:szCs w:val="24"/>
        </w:rPr>
        <w:t>. One</w:t>
      </w:r>
      <w:r w:rsidR="0084353A">
        <w:rPr>
          <w:rFonts w:ascii="Calibri" w:hAnsi="Calibri" w:cs="Calibri"/>
          <w:sz w:val="24"/>
          <w:szCs w:val="24"/>
        </w:rPr>
        <w:t xml:space="preserve"> confirmed</w:t>
      </w:r>
      <w:r w:rsidRPr="008A39F8">
        <w:rPr>
          <w:rFonts w:ascii="Calibri" w:hAnsi="Calibri" w:cs="Calibri"/>
          <w:sz w:val="24"/>
          <w:szCs w:val="24"/>
        </w:rPr>
        <w:t xml:space="preserve"> </w:t>
      </w:r>
      <w:proofErr w:type="spellStart"/>
      <w:r w:rsidRPr="008A39F8">
        <w:rPr>
          <w:rFonts w:ascii="Calibri" w:hAnsi="Calibri" w:cs="Calibri"/>
          <w:sz w:val="24"/>
          <w:szCs w:val="24"/>
        </w:rPr>
        <w:t>transconjugant</w:t>
      </w:r>
      <w:proofErr w:type="spellEnd"/>
      <w:r w:rsidRPr="008A39F8">
        <w:rPr>
          <w:rFonts w:ascii="Calibri" w:hAnsi="Calibri" w:cs="Calibri"/>
          <w:sz w:val="24"/>
          <w:szCs w:val="24"/>
        </w:rPr>
        <w:t xml:space="preserve"> containing pMCR-</w:t>
      </w:r>
      <w:r>
        <w:rPr>
          <w:rFonts w:ascii="Calibri" w:hAnsi="Calibri" w:cs="Calibri"/>
          <w:sz w:val="24"/>
        </w:rPr>
        <w:t>E2899 was subjected to hybrid sequence analysis, as des</w:t>
      </w:r>
      <w:r w:rsidR="00F17FE9">
        <w:rPr>
          <w:rFonts w:ascii="Calibri" w:hAnsi="Calibri" w:cs="Calibri"/>
          <w:sz w:val="24"/>
        </w:rPr>
        <w:t>c</w:t>
      </w:r>
      <w:r>
        <w:rPr>
          <w:rFonts w:ascii="Calibri" w:hAnsi="Calibri" w:cs="Calibri"/>
          <w:sz w:val="24"/>
        </w:rPr>
        <w:t xml:space="preserve">ribed above, </w:t>
      </w:r>
      <w:r w:rsidR="00401F67">
        <w:rPr>
          <w:rFonts w:ascii="Calibri" w:hAnsi="Calibri" w:cs="Calibri"/>
          <w:sz w:val="24"/>
        </w:rPr>
        <w:t xml:space="preserve">sequence deposited in </w:t>
      </w:r>
      <w:proofErr w:type="spellStart"/>
      <w:r w:rsidR="00401F67">
        <w:rPr>
          <w:rFonts w:ascii="Calibri" w:hAnsi="Calibri" w:cs="Calibri"/>
          <w:sz w:val="24"/>
        </w:rPr>
        <w:t>Genbank</w:t>
      </w:r>
      <w:proofErr w:type="spellEnd"/>
      <w:r w:rsidR="00401F67">
        <w:rPr>
          <w:rFonts w:ascii="Calibri" w:hAnsi="Calibri" w:cs="Calibri"/>
          <w:sz w:val="24"/>
        </w:rPr>
        <w:t xml:space="preserve">, accession </w:t>
      </w:r>
      <w:r w:rsidR="00401F67" w:rsidRPr="00401F67">
        <w:rPr>
          <w:rFonts w:ascii="Calibri" w:hAnsi="Calibri" w:cs="Calibri"/>
          <w:sz w:val="24"/>
        </w:rPr>
        <w:t>SAMN14826402</w:t>
      </w:r>
      <w:r w:rsidR="00401F67">
        <w:rPr>
          <w:rFonts w:ascii="Calibri" w:hAnsi="Calibri" w:cs="Calibri"/>
          <w:sz w:val="24"/>
        </w:rPr>
        <w:t>.</w:t>
      </w:r>
      <w:r w:rsidR="00F25796">
        <w:rPr>
          <w:rFonts w:ascii="Calibri" w:hAnsi="Calibri" w:cs="Calibri"/>
          <w:sz w:val="24"/>
        </w:rPr>
        <w:t xml:space="preserve"> </w:t>
      </w:r>
      <w:r w:rsidR="003F3511">
        <w:rPr>
          <w:rFonts w:ascii="Calibri" w:hAnsi="Calibri" w:cs="Calibri"/>
          <w:sz w:val="24"/>
        </w:rPr>
        <w:t>C</w:t>
      </w:r>
      <w:r>
        <w:rPr>
          <w:rFonts w:ascii="Calibri" w:hAnsi="Calibri" w:cs="Calibri"/>
          <w:sz w:val="24"/>
        </w:rPr>
        <w:t xml:space="preserve">omparison </w:t>
      </w:r>
      <w:r w:rsidR="003F3511">
        <w:rPr>
          <w:rFonts w:ascii="Calibri" w:hAnsi="Calibri" w:cs="Calibri"/>
          <w:sz w:val="24"/>
        </w:rPr>
        <w:t xml:space="preserve">of the </w:t>
      </w:r>
      <w:r>
        <w:rPr>
          <w:rFonts w:ascii="Calibri" w:hAnsi="Calibri" w:cs="Calibri"/>
          <w:sz w:val="24"/>
        </w:rPr>
        <w:t xml:space="preserve">recipient </w:t>
      </w:r>
      <w:r w:rsidR="003F3511">
        <w:rPr>
          <w:rFonts w:ascii="Calibri" w:hAnsi="Calibri" w:cs="Calibri"/>
          <w:sz w:val="24"/>
        </w:rPr>
        <w:t xml:space="preserve">and </w:t>
      </w:r>
      <w:proofErr w:type="spellStart"/>
      <w:r w:rsidR="003F3511">
        <w:rPr>
          <w:rFonts w:ascii="Calibri" w:hAnsi="Calibri" w:cs="Calibri"/>
          <w:sz w:val="24"/>
        </w:rPr>
        <w:t>transconjugant</w:t>
      </w:r>
      <w:proofErr w:type="spellEnd"/>
      <w:r w:rsidR="003F3511">
        <w:rPr>
          <w:rFonts w:ascii="Calibri" w:hAnsi="Calibri" w:cs="Calibri"/>
          <w:sz w:val="24"/>
        </w:rPr>
        <w:t xml:space="preserve"> sequences confirmed that the complete plasmid </w:t>
      </w:r>
      <w:r>
        <w:rPr>
          <w:rFonts w:ascii="Calibri" w:hAnsi="Calibri" w:cs="Calibri"/>
          <w:sz w:val="24"/>
        </w:rPr>
        <w:t>pMCR-E2899 had transferred</w:t>
      </w:r>
      <w:r w:rsidR="009A1940">
        <w:rPr>
          <w:rFonts w:ascii="Calibri" w:hAnsi="Calibri" w:cs="Calibri"/>
          <w:sz w:val="24"/>
        </w:rPr>
        <w:t xml:space="preserve"> and the element containing </w:t>
      </w:r>
      <w:r w:rsidR="009A1940">
        <w:rPr>
          <w:rFonts w:ascii="Calibri" w:hAnsi="Calibri" w:cs="Calibri"/>
          <w:i/>
          <w:sz w:val="24"/>
        </w:rPr>
        <w:t>mcr-1</w:t>
      </w:r>
      <w:r w:rsidR="009A1940">
        <w:rPr>
          <w:rFonts w:ascii="Calibri" w:hAnsi="Calibri" w:cs="Calibri"/>
          <w:sz w:val="24"/>
        </w:rPr>
        <w:t xml:space="preserve"> had not transposed into the chromosome. </w:t>
      </w:r>
    </w:p>
    <w:p w14:paraId="3C413534" w14:textId="36E0E0D7" w:rsidR="00CD3BA4" w:rsidRDefault="00CD3BA4" w:rsidP="00A00AD6">
      <w:pPr>
        <w:spacing w:line="480" w:lineRule="auto"/>
        <w:jc w:val="both"/>
        <w:rPr>
          <w:rFonts w:ascii="Calibri" w:hAnsi="Calibri" w:cs="Calibri"/>
          <w:sz w:val="24"/>
        </w:rPr>
      </w:pPr>
      <w:r>
        <w:rPr>
          <w:rFonts w:ascii="Calibri" w:hAnsi="Calibri" w:cs="Calibri"/>
          <w:sz w:val="24"/>
        </w:rPr>
        <w:t xml:space="preserve">IncI1 plasmids encoding ESBL genes are commonly </w:t>
      </w:r>
      <w:r w:rsidR="001A12D0">
        <w:rPr>
          <w:rFonts w:ascii="Calibri" w:hAnsi="Calibri" w:cs="Calibri"/>
          <w:sz w:val="24"/>
        </w:rPr>
        <w:t>isolated</w:t>
      </w:r>
      <w:r>
        <w:rPr>
          <w:rFonts w:ascii="Calibri" w:hAnsi="Calibri" w:cs="Calibri"/>
          <w:sz w:val="24"/>
        </w:rPr>
        <w:t xml:space="preserve"> </w:t>
      </w:r>
      <w:r w:rsidR="00214AF7">
        <w:rPr>
          <w:rFonts w:ascii="Calibri" w:hAnsi="Calibri" w:cs="Calibri"/>
          <w:sz w:val="24"/>
        </w:rPr>
        <w:t>from</w:t>
      </w:r>
      <w:r>
        <w:rPr>
          <w:rFonts w:ascii="Calibri" w:hAnsi="Calibri" w:cs="Calibri"/>
          <w:sz w:val="24"/>
        </w:rPr>
        <w:t xml:space="preserve"> humans, livestock and food products</w:t>
      </w:r>
      <w:r w:rsidR="003B150A">
        <w:rPr>
          <w:rFonts w:ascii="Calibri" w:hAnsi="Calibri" w:cs="Calibri"/>
          <w:sz w:val="24"/>
        </w:rPr>
        <w:t xml:space="preserve"> </w:t>
      </w:r>
      <w:r w:rsidR="00796C12">
        <w:rPr>
          <w:rFonts w:ascii="Calibri" w:hAnsi="Calibri" w:cs="Calibri"/>
          <w:noProof/>
          <w:sz w:val="24"/>
        </w:rPr>
        <w:t>(15)</w:t>
      </w:r>
      <w:r>
        <w:rPr>
          <w:rFonts w:ascii="Calibri" w:hAnsi="Calibri" w:cs="Calibri"/>
          <w:sz w:val="24"/>
        </w:rPr>
        <w:t xml:space="preserve">. </w:t>
      </w:r>
      <w:r w:rsidR="00214AF7">
        <w:rPr>
          <w:rFonts w:ascii="Calibri" w:hAnsi="Calibri" w:cs="Calibri"/>
          <w:sz w:val="24"/>
        </w:rPr>
        <w:t xml:space="preserve">In a previous study, 31 </w:t>
      </w:r>
      <w:r w:rsidR="00105C9F">
        <w:rPr>
          <w:rFonts w:ascii="Calibri" w:hAnsi="Calibri" w:cs="Calibri"/>
          <w:sz w:val="24"/>
        </w:rPr>
        <w:t xml:space="preserve">IncI1 plasmids from the Netherlands </w:t>
      </w:r>
      <w:r w:rsidR="00214AF7">
        <w:rPr>
          <w:rFonts w:ascii="Calibri" w:hAnsi="Calibri" w:cs="Calibri"/>
          <w:sz w:val="24"/>
        </w:rPr>
        <w:t>and the UK were fully sequenced indicating</w:t>
      </w:r>
      <w:r w:rsidR="00105C9F">
        <w:rPr>
          <w:rFonts w:ascii="Calibri" w:hAnsi="Calibri" w:cs="Calibri"/>
          <w:sz w:val="24"/>
        </w:rPr>
        <w:t xml:space="preserve"> that the type of ESBL </w:t>
      </w:r>
      <w:r w:rsidR="003B150A">
        <w:rPr>
          <w:rFonts w:ascii="Calibri" w:hAnsi="Calibri" w:cs="Calibri"/>
          <w:sz w:val="24"/>
        </w:rPr>
        <w:t xml:space="preserve">that is encoded </w:t>
      </w:r>
      <w:r w:rsidR="00214AF7">
        <w:rPr>
          <w:rFonts w:ascii="Calibri" w:hAnsi="Calibri" w:cs="Calibri"/>
          <w:sz w:val="24"/>
        </w:rPr>
        <w:t xml:space="preserve">often </w:t>
      </w:r>
      <w:r w:rsidR="003B150A">
        <w:rPr>
          <w:rFonts w:ascii="Calibri" w:hAnsi="Calibri" w:cs="Calibri"/>
          <w:sz w:val="24"/>
        </w:rPr>
        <w:t xml:space="preserve">correlates with specific genetic clades, demonstrating the circulation of specific successful plasmid-gene combinations </w:t>
      </w:r>
      <w:r w:rsidR="00796C12">
        <w:rPr>
          <w:rFonts w:ascii="Calibri" w:hAnsi="Calibri" w:cs="Calibri"/>
          <w:noProof/>
          <w:sz w:val="24"/>
        </w:rPr>
        <w:t>(16)</w:t>
      </w:r>
      <w:r w:rsidR="003B150A">
        <w:rPr>
          <w:rFonts w:ascii="Calibri" w:hAnsi="Calibri" w:cs="Calibri"/>
          <w:sz w:val="24"/>
        </w:rPr>
        <w:t>. The 3</w:t>
      </w:r>
      <w:r w:rsidR="007A2C5F">
        <w:rPr>
          <w:rFonts w:ascii="Calibri" w:hAnsi="Calibri" w:cs="Calibri"/>
          <w:sz w:val="24"/>
        </w:rPr>
        <w:t>1</w:t>
      </w:r>
      <w:r w:rsidR="003B150A">
        <w:rPr>
          <w:rFonts w:ascii="Calibri" w:hAnsi="Calibri" w:cs="Calibri"/>
          <w:sz w:val="24"/>
        </w:rPr>
        <w:t xml:space="preserve"> IncI1 plasmids from this study were used to compare to the novel </w:t>
      </w:r>
      <w:r w:rsidR="00152A8C">
        <w:rPr>
          <w:rFonts w:ascii="Calibri" w:hAnsi="Calibri" w:cs="Calibri"/>
          <w:sz w:val="24"/>
        </w:rPr>
        <w:t xml:space="preserve">pMCR-E2899 </w:t>
      </w:r>
      <w:r w:rsidR="003B150A">
        <w:rPr>
          <w:rFonts w:ascii="Calibri" w:hAnsi="Calibri" w:cs="Calibri"/>
          <w:sz w:val="24"/>
        </w:rPr>
        <w:t>ST316</w:t>
      </w:r>
      <w:r w:rsidR="00152A8C">
        <w:rPr>
          <w:rFonts w:ascii="Calibri" w:hAnsi="Calibri" w:cs="Calibri"/>
          <w:sz w:val="24"/>
        </w:rPr>
        <w:t xml:space="preserve"> using </w:t>
      </w:r>
      <w:proofErr w:type="spellStart"/>
      <w:r w:rsidR="00152A8C">
        <w:rPr>
          <w:rFonts w:ascii="Calibri" w:hAnsi="Calibri" w:cs="Calibri"/>
          <w:sz w:val="24"/>
        </w:rPr>
        <w:t>BacCompare</w:t>
      </w:r>
      <w:proofErr w:type="spellEnd"/>
      <w:r w:rsidR="003B150A">
        <w:rPr>
          <w:rFonts w:ascii="Calibri" w:hAnsi="Calibri" w:cs="Calibri"/>
          <w:sz w:val="24"/>
        </w:rPr>
        <w:t xml:space="preserve"> </w:t>
      </w:r>
      <w:r w:rsidR="00796C12">
        <w:rPr>
          <w:rFonts w:ascii="Calibri" w:hAnsi="Calibri" w:cs="Calibri"/>
          <w:noProof/>
          <w:sz w:val="24"/>
        </w:rPr>
        <w:t>(17)</w:t>
      </w:r>
      <w:r w:rsidR="00152A8C">
        <w:rPr>
          <w:rFonts w:ascii="Calibri" w:hAnsi="Calibri" w:cs="Calibri"/>
          <w:sz w:val="24"/>
        </w:rPr>
        <w:t xml:space="preserve">. </w:t>
      </w:r>
      <w:r w:rsidR="007A2C5F">
        <w:rPr>
          <w:rFonts w:ascii="Calibri" w:hAnsi="Calibri" w:cs="Calibri"/>
          <w:sz w:val="24"/>
        </w:rPr>
        <w:t xml:space="preserve">A core-genome MLST (95% occurrence) was calculated and 39 discriminatory loci were used to build a </w:t>
      </w:r>
      <w:r w:rsidR="007368A4">
        <w:rPr>
          <w:rFonts w:ascii="Calibri" w:hAnsi="Calibri" w:cs="Calibri"/>
          <w:sz w:val="24"/>
        </w:rPr>
        <w:t>tree</w:t>
      </w:r>
      <w:r w:rsidR="007A2C5F">
        <w:rPr>
          <w:rFonts w:ascii="Calibri" w:hAnsi="Calibri" w:cs="Calibri"/>
          <w:sz w:val="24"/>
        </w:rPr>
        <w:t xml:space="preserve">. </w:t>
      </w:r>
      <w:r w:rsidR="000E34E9">
        <w:rPr>
          <w:rFonts w:ascii="Calibri" w:hAnsi="Calibri" w:cs="Calibri"/>
          <w:sz w:val="24"/>
        </w:rPr>
        <w:t xml:space="preserve">A </w:t>
      </w:r>
      <w:r w:rsidR="007368A4">
        <w:rPr>
          <w:rFonts w:ascii="Calibri" w:hAnsi="Calibri" w:cs="Calibri"/>
          <w:sz w:val="24"/>
        </w:rPr>
        <w:t>minimum spanning tree</w:t>
      </w:r>
      <w:r w:rsidR="007A2C5F">
        <w:rPr>
          <w:rFonts w:ascii="Calibri" w:hAnsi="Calibri" w:cs="Calibri"/>
          <w:sz w:val="24"/>
        </w:rPr>
        <w:t xml:space="preserve"> w</w:t>
      </w:r>
      <w:r w:rsidR="00180E84">
        <w:rPr>
          <w:rFonts w:ascii="Calibri" w:hAnsi="Calibri" w:cs="Calibri"/>
          <w:sz w:val="24"/>
        </w:rPr>
        <w:t xml:space="preserve">as visualised using </w:t>
      </w:r>
      <w:proofErr w:type="spellStart"/>
      <w:r w:rsidR="00180E84">
        <w:rPr>
          <w:rFonts w:ascii="Calibri" w:hAnsi="Calibri" w:cs="Calibri"/>
          <w:sz w:val="24"/>
        </w:rPr>
        <w:t>Grapetree</w:t>
      </w:r>
      <w:proofErr w:type="spellEnd"/>
      <w:r w:rsidR="00180E84">
        <w:rPr>
          <w:rFonts w:ascii="Calibri" w:hAnsi="Calibri" w:cs="Calibri"/>
          <w:sz w:val="24"/>
        </w:rPr>
        <w:t xml:space="preserve"> </w:t>
      </w:r>
      <w:r w:rsidR="00796C12">
        <w:rPr>
          <w:rFonts w:ascii="Calibri" w:hAnsi="Calibri" w:cs="Calibri"/>
          <w:noProof/>
          <w:sz w:val="24"/>
        </w:rPr>
        <w:t>(18)</w:t>
      </w:r>
      <w:r w:rsidR="007368A4">
        <w:rPr>
          <w:rFonts w:ascii="Calibri" w:hAnsi="Calibri" w:cs="Calibri"/>
          <w:sz w:val="24"/>
        </w:rPr>
        <w:t xml:space="preserve"> in which the nodes are coloured by the host species from which the </w:t>
      </w:r>
      <w:r w:rsidR="007368A4" w:rsidRPr="007368A4">
        <w:rPr>
          <w:rFonts w:ascii="Calibri" w:hAnsi="Calibri" w:cs="Calibri"/>
          <w:i/>
          <w:sz w:val="24"/>
        </w:rPr>
        <w:t>E. coli</w:t>
      </w:r>
      <w:r w:rsidR="007368A4">
        <w:rPr>
          <w:rFonts w:ascii="Calibri" w:hAnsi="Calibri" w:cs="Calibri"/>
          <w:sz w:val="24"/>
        </w:rPr>
        <w:t xml:space="preserve"> </w:t>
      </w:r>
      <w:r w:rsidR="00735B56">
        <w:rPr>
          <w:rFonts w:ascii="Calibri" w:hAnsi="Calibri" w:cs="Calibri"/>
          <w:sz w:val="24"/>
        </w:rPr>
        <w:t>isolates</w:t>
      </w:r>
      <w:r w:rsidR="007368A4">
        <w:rPr>
          <w:rFonts w:ascii="Calibri" w:hAnsi="Calibri" w:cs="Calibri"/>
          <w:sz w:val="24"/>
        </w:rPr>
        <w:t xml:space="preserve"> originated.</w:t>
      </w:r>
      <w:r w:rsidR="0077354B">
        <w:rPr>
          <w:rFonts w:ascii="Calibri" w:hAnsi="Calibri" w:cs="Calibri"/>
          <w:sz w:val="24"/>
        </w:rPr>
        <w:t xml:space="preserve"> Based on the </w:t>
      </w:r>
      <w:proofErr w:type="spellStart"/>
      <w:r w:rsidR="0077354B">
        <w:rPr>
          <w:rFonts w:ascii="Calibri" w:hAnsi="Calibri" w:cs="Calibri"/>
          <w:sz w:val="24"/>
        </w:rPr>
        <w:t>cgMLST</w:t>
      </w:r>
      <w:proofErr w:type="spellEnd"/>
      <w:r w:rsidR="0077354B">
        <w:rPr>
          <w:rFonts w:ascii="Calibri" w:hAnsi="Calibri" w:cs="Calibri"/>
          <w:sz w:val="24"/>
        </w:rPr>
        <w:t xml:space="preserve">, </w:t>
      </w:r>
      <w:r w:rsidR="00127D11">
        <w:rPr>
          <w:rFonts w:ascii="Calibri" w:hAnsi="Calibri" w:cs="Calibri"/>
          <w:sz w:val="24"/>
        </w:rPr>
        <w:t>pMCR-E2899</w:t>
      </w:r>
      <w:r w:rsidR="0077354B">
        <w:rPr>
          <w:rFonts w:ascii="Calibri" w:hAnsi="Calibri" w:cs="Calibri"/>
          <w:sz w:val="24"/>
        </w:rPr>
        <w:t xml:space="preserve"> does not cluster with any of the previously sequenced </w:t>
      </w:r>
      <w:r w:rsidR="00735B56">
        <w:rPr>
          <w:rFonts w:ascii="Calibri" w:hAnsi="Calibri" w:cs="Calibri"/>
          <w:sz w:val="24"/>
        </w:rPr>
        <w:t xml:space="preserve">beta-lactamase encoding IncI1 plasmids and specifically, not with the </w:t>
      </w:r>
      <w:r w:rsidR="00735B56" w:rsidRPr="00127D11">
        <w:rPr>
          <w:rFonts w:ascii="Calibri" w:hAnsi="Calibri" w:cs="Calibri"/>
          <w:i/>
          <w:sz w:val="24"/>
        </w:rPr>
        <w:t>bla</w:t>
      </w:r>
      <w:r w:rsidR="00735B56" w:rsidRPr="00127D11">
        <w:rPr>
          <w:rFonts w:ascii="Calibri" w:hAnsi="Calibri" w:cs="Calibri"/>
          <w:sz w:val="24"/>
          <w:vertAlign w:val="subscript"/>
        </w:rPr>
        <w:t>TEM-1</w:t>
      </w:r>
      <w:r w:rsidR="00127D11">
        <w:rPr>
          <w:rFonts w:ascii="Calibri" w:hAnsi="Calibri" w:cs="Calibri"/>
          <w:sz w:val="24"/>
        </w:rPr>
        <w:t xml:space="preserve"> encoding plasmids, although the plasmid also encodes this beta-lactamase.</w:t>
      </w:r>
    </w:p>
    <w:p w14:paraId="6AF4A90B" w14:textId="72BDAF40" w:rsidR="00127D11" w:rsidRPr="00127D11" w:rsidRDefault="00127D11" w:rsidP="00A00AD6">
      <w:pPr>
        <w:spacing w:line="480" w:lineRule="auto"/>
        <w:jc w:val="both"/>
        <w:rPr>
          <w:rFonts w:ascii="Calibri" w:hAnsi="Calibri" w:cs="Calibri"/>
          <w:sz w:val="24"/>
        </w:rPr>
      </w:pPr>
      <w:r>
        <w:rPr>
          <w:rFonts w:ascii="Calibri" w:hAnsi="Calibri" w:cs="Calibri"/>
          <w:sz w:val="24"/>
        </w:rPr>
        <w:t>In summary, we</w:t>
      </w:r>
      <w:r w:rsidR="00E61A41">
        <w:rPr>
          <w:rFonts w:ascii="Calibri" w:hAnsi="Calibri" w:cs="Calibri"/>
          <w:sz w:val="24"/>
        </w:rPr>
        <w:t xml:space="preserve"> have</w:t>
      </w:r>
      <w:r>
        <w:rPr>
          <w:rFonts w:ascii="Calibri" w:hAnsi="Calibri" w:cs="Calibri"/>
          <w:sz w:val="24"/>
        </w:rPr>
        <w:t xml:space="preserve"> described a novel </w:t>
      </w:r>
      <w:r w:rsidR="00E61A41">
        <w:rPr>
          <w:rFonts w:ascii="Calibri" w:hAnsi="Calibri" w:cs="Calibri"/>
          <w:sz w:val="24"/>
        </w:rPr>
        <w:t xml:space="preserve">transferable </w:t>
      </w:r>
      <w:r>
        <w:rPr>
          <w:rFonts w:ascii="Calibri" w:hAnsi="Calibri" w:cs="Calibri"/>
          <w:sz w:val="24"/>
        </w:rPr>
        <w:t xml:space="preserve">plasmid-type on which </w:t>
      </w:r>
      <w:r>
        <w:rPr>
          <w:rFonts w:ascii="Calibri" w:hAnsi="Calibri" w:cs="Calibri"/>
          <w:i/>
          <w:sz w:val="24"/>
        </w:rPr>
        <w:t>mcr-1</w:t>
      </w:r>
      <w:r>
        <w:rPr>
          <w:rFonts w:ascii="Calibri" w:hAnsi="Calibri" w:cs="Calibri"/>
          <w:sz w:val="24"/>
        </w:rPr>
        <w:t xml:space="preserve"> is encoded. </w:t>
      </w:r>
      <w:r w:rsidR="00E61A41">
        <w:rPr>
          <w:rFonts w:ascii="Calibri" w:hAnsi="Calibri" w:cs="Calibri"/>
          <w:sz w:val="24"/>
        </w:rPr>
        <w:t xml:space="preserve"> </w:t>
      </w:r>
      <w:r w:rsidR="00214AF7">
        <w:rPr>
          <w:rFonts w:ascii="Calibri" w:hAnsi="Calibri" w:cs="Calibri"/>
          <w:sz w:val="24"/>
        </w:rPr>
        <w:t>Although th</w:t>
      </w:r>
      <w:r w:rsidR="00464BED">
        <w:rPr>
          <w:rFonts w:ascii="Calibri" w:hAnsi="Calibri" w:cs="Calibri"/>
          <w:sz w:val="24"/>
        </w:rPr>
        <w:t>is</w:t>
      </w:r>
      <w:r w:rsidR="00214AF7">
        <w:rPr>
          <w:rFonts w:ascii="Calibri" w:hAnsi="Calibri" w:cs="Calibri"/>
          <w:sz w:val="24"/>
        </w:rPr>
        <w:t xml:space="preserve"> </w:t>
      </w:r>
      <w:r w:rsidR="00214AF7" w:rsidRPr="00464BED">
        <w:rPr>
          <w:rFonts w:ascii="Calibri" w:hAnsi="Calibri" w:cs="Calibri"/>
          <w:i/>
          <w:sz w:val="24"/>
        </w:rPr>
        <w:t>E. coli</w:t>
      </w:r>
      <w:r w:rsidR="00214AF7">
        <w:rPr>
          <w:rFonts w:ascii="Calibri" w:hAnsi="Calibri" w:cs="Calibri"/>
          <w:sz w:val="24"/>
        </w:rPr>
        <w:t xml:space="preserve"> was isolated from </w:t>
      </w:r>
      <w:r w:rsidR="00464BED">
        <w:rPr>
          <w:rFonts w:ascii="Calibri" w:hAnsi="Calibri" w:cs="Calibri"/>
          <w:sz w:val="24"/>
        </w:rPr>
        <w:t xml:space="preserve">turkey meat at retail in the Netherlands, the origin of the meat could not be traced and due to the low number of turkey farms in the Netherlands, </w:t>
      </w:r>
      <w:r w:rsidR="009B0EB9" w:rsidRPr="009B0EB9">
        <w:rPr>
          <w:rFonts w:ascii="Calibri" w:hAnsi="Calibri" w:cs="Calibri"/>
          <w:sz w:val="24"/>
        </w:rPr>
        <w:t>the meat most probably originates from one of the neighbouring countries within</w:t>
      </w:r>
      <w:r w:rsidR="009B0EB9">
        <w:rPr>
          <w:rFonts w:ascii="Calibri" w:hAnsi="Calibri" w:cs="Calibri"/>
          <w:sz w:val="24"/>
        </w:rPr>
        <w:t xml:space="preserve"> the</w:t>
      </w:r>
      <w:r w:rsidR="009B0EB9" w:rsidRPr="009B0EB9">
        <w:rPr>
          <w:rFonts w:ascii="Calibri" w:hAnsi="Calibri" w:cs="Calibri"/>
          <w:sz w:val="24"/>
        </w:rPr>
        <w:t xml:space="preserve"> EU</w:t>
      </w:r>
      <w:r w:rsidR="00464BED">
        <w:rPr>
          <w:rFonts w:ascii="Calibri" w:hAnsi="Calibri" w:cs="Calibri"/>
          <w:sz w:val="24"/>
        </w:rPr>
        <w:t xml:space="preserve">. </w:t>
      </w:r>
      <w:r w:rsidR="00E61A41">
        <w:rPr>
          <w:rFonts w:ascii="Calibri" w:hAnsi="Calibri" w:cs="Calibri"/>
          <w:sz w:val="24"/>
        </w:rPr>
        <w:t>Continued monitoring for colistin resistance genes, despite the reduction</w:t>
      </w:r>
      <w:r w:rsidR="009835F0">
        <w:rPr>
          <w:rFonts w:ascii="Calibri" w:hAnsi="Calibri" w:cs="Calibri"/>
          <w:sz w:val="24"/>
        </w:rPr>
        <w:t xml:space="preserve"> </w:t>
      </w:r>
      <w:r w:rsidR="00E61A41">
        <w:rPr>
          <w:rFonts w:ascii="Calibri" w:hAnsi="Calibri" w:cs="Calibri"/>
          <w:sz w:val="24"/>
        </w:rPr>
        <w:t xml:space="preserve">of colistin use in </w:t>
      </w:r>
      <w:r w:rsidR="00E61A41">
        <w:rPr>
          <w:rFonts w:ascii="Calibri" w:hAnsi="Calibri" w:cs="Calibri"/>
          <w:sz w:val="24"/>
        </w:rPr>
        <w:lastRenderedPageBreak/>
        <w:t xml:space="preserve">agriculture in the Netherlands, is warranted as </w:t>
      </w:r>
      <w:r w:rsidR="00E61A41" w:rsidRPr="009835F0">
        <w:rPr>
          <w:rFonts w:ascii="Calibri" w:hAnsi="Calibri" w:cs="Calibri"/>
          <w:i/>
          <w:sz w:val="24"/>
        </w:rPr>
        <w:t>mcr-1</w:t>
      </w:r>
      <w:r w:rsidR="00E61A41">
        <w:rPr>
          <w:rFonts w:ascii="Calibri" w:hAnsi="Calibri" w:cs="Calibri"/>
          <w:sz w:val="24"/>
        </w:rPr>
        <w:t xml:space="preserve"> is still likely to be circulating both intracellularly between plasmid replicons and intercellularly between bacteria on these different plasmids.</w:t>
      </w:r>
    </w:p>
    <w:p w14:paraId="3062CF5A" w14:textId="77777777" w:rsidR="00CD3BA4" w:rsidRDefault="00CD3BA4" w:rsidP="00A00AD6">
      <w:pPr>
        <w:spacing w:line="480" w:lineRule="auto"/>
        <w:jc w:val="both"/>
        <w:rPr>
          <w:rFonts w:ascii="Calibri" w:hAnsi="Calibri" w:cs="Calibri"/>
          <w:sz w:val="24"/>
        </w:rPr>
      </w:pPr>
    </w:p>
    <w:p w14:paraId="2B9E6129" w14:textId="7D5CD159" w:rsidR="00B36971" w:rsidRPr="00127D11" w:rsidRDefault="003F3511" w:rsidP="00A00AD6">
      <w:pPr>
        <w:spacing w:line="480" w:lineRule="auto"/>
        <w:jc w:val="both"/>
        <w:rPr>
          <w:rFonts w:ascii="Calibri" w:hAnsi="Calibri" w:cs="Calibri"/>
          <w:sz w:val="24"/>
        </w:rPr>
      </w:pPr>
      <w:r>
        <w:rPr>
          <w:rFonts w:ascii="Calibri" w:hAnsi="Calibri" w:cs="Calibri"/>
          <w:sz w:val="24"/>
        </w:rPr>
        <w:t xml:space="preserve"> </w:t>
      </w:r>
      <w:r w:rsidR="00B36971" w:rsidRPr="005D7985">
        <w:rPr>
          <w:rFonts w:ascii="Calibri" w:hAnsi="Calibri" w:cs="Calibri"/>
          <w:b/>
          <w:sz w:val="24"/>
        </w:rPr>
        <w:t>Acknowledgements</w:t>
      </w:r>
    </w:p>
    <w:p w14:paraId="484CE559" w14:textId="1598A455" w:rsidR="005D7985" w:rsidRPr="00F234A5" w:rsidRDefault="005D7985" w:rsidP="00A00AD6">
      <w:pPr>
        <w:spacing w:line="480" w:lineRule="auto"/>
        <w:jc w:val="both"/>
        <w:rPr>
          <w:rFonts w:ascii="Calibri" w:hAnsi="Calibri" w:cs="Calibri"/>
          <w:sz w:val="24"/>
        </w:rPr>
      </w:pPr>
      <w:r>
        <w:rPr>
          <w:rFonts w:ascii="Calibri" w:hAnsi="Calibri" w:cs="Calibri"/>
          <w:sz w:val="24"/>
        </w:rPr>
        <w:t xml:space="preserve">The authors would like to thank </w:t>
      </w:r>
      <w:r w:rsidR="00CC5821">
        <w:rPr>
          <w:rFonts w:ascii="Calibri" w:hAnsi="Calibri" w:cs="Calibri"/>
          <w:sz w:val="24"/>
        </w:rPr>
        <w:t xml:space="preserve">Ben Wit of the Netherlands Food and Consumer Product Safety Authority and Michel </w:t>
      </w:r>
      <w:proofErr w:type="spellStart"/>
      <w:r w:rsidR="00CC5821">
        <w:rPr>
          <w:rFonts w:ascii="Calibri" w:hAnsi="Calibri" w:cs="Calibri"/>
          <w:sz w:val="24"/>
        </w:rPr>
        <w:t>Rappalini</w:t>
      </w:r>
      <w:proofErr w:type="spellEnd"/>
      <w:r w:rsidR="00CC5821">
        <w:rPr>
          <w:rFonts w:ascii="Calibri" w:hAnsi="Calibri" w:cs="Calibri"/>
          <w:sz w:val="24"/>
        </w:rPr>
        <w:t xml:space="preserve"> and Bart Wullings of Wageningen Food Safety Research for contributing the </w:t>
      </w:r>
      <w:r w:rsidR="00CC5821" w:rsidRPr="00CC5821">
        <w:rPr>
          <w:rFonts w:ascii="Calibri" w:hAnsi="Calibri" w:cs="Calibri"/>
          <w:i/>
          <w:sz w:val="24"/>
        </w:rPr>
        <w:t>E. coli</w:t>
      </w:r>
      <w:r w:rsidR="00CC5821">
        <w:rPr>
          <w:rFonts w:ascii="Calibri" w:hAnsi="Calibri" w:cs="Calibri"/>
          <w:sz w:val="24"/>
        </w:rPr>
        <w:t xml:space="preserve"> isolated from food sources.  </w:t>
      </w:r>
    </w:p>
    <w:p w14:paraId="76021C69" w14:textId="45F00AF1" w:rsidR="00B36971" w:rsidRPr="00F234A5" w:rsidRDefault="00B36971" w:rsidP="00193409">
      <w:pPr>
        <w:spacing w:line="480" w:lineRule="auto"/>
        <w:jc w:val="both"/>
        <w:rPr>
          <w:rFonts w:ascii="Calibri" w:hAnsi="Calibri" w:cs="Calibri"/>
          <w:sz w:val="24"/>
        </w:rPr>
      </w:pPr>
      <w:r w:rsidRPr="00F234A5">
        <w:rPr>
          <w:rFonts w:ascii="Calibri" w:hAnsi="Calibri" w:cs="Calibri"/>
          <w:sz w:val="24"/>
        </w:rPr>
        <w:t>Funding</w:t>
      </w:r>
      <w:r w:rsidR="00E34FBA">
        <w:rPr>
          <w:rFonts w:ascii="Calibri" w:hAnsi="Calibri" w:cs="Calibri"/>
          <w:sz w:val="24"/>
        </w:rPr>
        <w:t xml:space="preserve"> for this research was received from the Dutch ministry of Agriculture, Nature and Food Quality</w:t>
      </w:r>
      <w:r w:rsidR="000F5E3A">
        <w:rPr>
          <w:rFonts w:ascii="Calibri" w:hAnsi="Calibri" w:cs="Calibri"/>
          <w:sz w:val="24"/>
        </w:rPr>
        <w:t xml:space="preserve"> (</w:t>
      </w:r>
      <w:r w:rsidR="009835F0">
        <w:rPr>
          <w:rFonts w:ascii="Calibri" w:eastAsia="Times New Roman" w:hAnsi="Calibri" w:cs="Calibri"/>
          <w:color w:val="000000"/>
          <w:sz w:val="22"/>
          <w:lang w:val="en-US" w:eastAsia="nl-NL"/>
        </w:rPr>
        <w:t>WOT-01-002-003</w:t>
      </w:r>
      <w:r w:rsidR="000F5E3A">
        <w:rPr>
          <w:rFonts w:ascii="Calibri" w:hAnsi="Calibri" w:cs="Calibri"/>
          <w:sz w:val="24"/>
        </w:rPr>
        <w:t>)</w:t>
      </w:r>
      <w:r w:rsidR="00E34FBA">
        <w:rPr>
          <w:rFonts w:ascii="Calibri" w:hAnsi="Calibri" w:cs="Calibri"/>
          <w:sz w:val="24"/>
        </w:rPr>
        <w:t xml:space="preserve">, </w:t>
      </w:r>
      <w:r w:rsidR="00E34FBA" w:rsidRPr="00E34FBA">
        <w:rPr>
          <w:rFonts w:ascii="Calibri" w:hAnsi="Calibri" w:cs="Calibri"/>
          <w:sz w:val="24"/>
        </w:rPr>
        <w:t xml:space="preserve">and the European Union’s Horizon 2020 research and innovation programme </w:t>
      </w:r>
      <w:r w:rsidR="000F5E3A">
        <w:rPr>
          <w:rFonts w:ascii="Calibri" w:hAnsi="Calibri" w:cs="Calibri"/>
          <w:sz w:val="24"/>
        </w:rPr>
        <w:t>(</w:t>
      </w:r>
      <w:r w:rsidR="00E34FBA" w:rsidRPr="00E34FBA">
        <w:rPr>
          <w:rFonts w:ascii="Calibri" w:hAnsi="Calibri" w:cs="Calibri"/>
          <w:sz w:val="24"/>
        </w:rPr>
        <w:t>grant agreement No 773830</w:t>
      </w:r>
      <w:r w:rsidR="000F5E3A">
        <w:rPr>
          <w:rFonts w:ascii="Calibri" w:hAnsi="Calibri" w:cs="Calibri"/>
          <w:sz w:val="24"/>
        </w:rPr>
        <w:t>)</w:t>
      </w:r>
      <w:r w:rsidR="00E34FBA" w:rsidRPr="00E34FBA">
        <w:rPr>
          <w:rFonts w:ascii="Calibri" w:hAnsi="Calibri" w:cs="Calibri"/>
          <w:sz w:val="24"/>
        </w:rPr>
        <w:t>.</w:t>
      </w:r>
      <w:r w:rsidR="00E61A41">
        <w:rPr>
          <w:rFonts w:ascii="Calibri" w:hAnsi="Calibri" w:cs="Calibri"/>
          <w:sz w:val="24"/>
        </w:rPr>
        <w:t xml:space="preserve"> RG </w:t>
      </w:r>
      <w:r w:rsidR="009A39C0" w:rsidRPr="009A39C0">
        <w:rPr>
          <w:rFonts w:ascii="Calibri" w:hAnsi="Calibri" w:cs="Calibri"/>
          <w:sz w:val="24"/>
        </w:rPr>
        <w:t xml:space="preserve">was supported by the Medical Research Council via the LSTM-Lancaster Doctoral Training Partnership </w:t>
      </w:r>
      <w:r w:rsidR="00193409">
        <w:rPr>
          <w:rFonts w:ascii="Calibri" w:hAnsi="Calibri" w:cs="Calibri"/>
          <w:sz w:val="24"/>
        </w:rPr>
        <w:t>(</w:t>
      </w:r>
      <w:r w:rsidR="009A39C0" w:rsidRPr="009A39C0">
        <w:rPr>
          <w:rFonts w:ascii="Calibri" w:hAnsi="Calibri" w:cs="Calibri"/>
          <w:sz w:val="24"/>
        </w:rPr>
        <w:t xml:space="preserve">grant </w:t>
      </w:r>
      <w:r w:rsidR="00193409">
        <w:rPr>
          <w:rFonts w:ascii="Calibri" w:hAnsi="Calibri" w:cs="Calibri"/>
          <w:sz w:val="24"/>
        </w:rPr>
        <w:t>number MR/N013514/1)</w:t>
      </w:r>
      <w:r w:rsidR="00E61A41">
        <w:rPr>
          <w:rFonts w:ascii="Calibri" w:hAnsi="Calibri" w:cs="Calibri"/>
          <w:sz w:val="24"/>
        </w:rPr>
        <w:t xml:space="preserve">. EN received funding from the Schlumberger Foundation; Faculty of the Future Programme. AR would like to acknowledge funding from the </w:t>
      </w:r>
      <w:r w:rsidR="00E61A41" w:rsidRPr="00E61A41">
        <w:rPr>
          <w:rFonts w:ascii="Calibri" w:hAnsi="Calibri" w:cs="Calibri"/>
          <w:sz w:val="24"/>
        </w:rPr>
        <w:t>AMR Cross-Council Initiative through a grant from the Medical Research Council, a Council of UK Research and Innovation, and the National Institute for Health Research. (Grant Numbers MR/S004793/1 and NIHR200632).</w:t>
      </w:r>
    </w:p>
    <w:p w14:paraId="4A08E307" w14:textId="77777777" w:rsidR="00B36971" w:rsidRPr="005D7985" w:rsidRDefault="00B36971" w:rsidP="00A00AD6">
      <w:pPr>
        <w:spacing w:line="480" w:lineRule="auto"/>
        <w:jc w:val="both"/>
        <w:rPr>
          <w:rFonts w:ascii="Calibri" w:hAnsi="Calibri" w:cs="Calibri"/>
          <w:b/>
          <w:sz w:val="24"/>
        </w:rPr>
      </w:pPr>
      <w:r w:rsidRPr="005D7985">
        <w:rPr>
          <w:rFonts w:ascii="Calibri" w:hAnsi="Calibri" w:cs="Calibri"/>
          <w:b/>
          <w:sz w:val="24"/>
        </w:rPr>
        <w:t xml:space="preserve">Transparency declarations </w:t>
      </w:r>
    </w:p>
    <w:p w14:paraId="51FA592F" w14:textId="506E4E35" w:rsidR="00B36971" w:rsidRDefault="00B36971" w:rsidP="00A00AD6">
      <w:pPr>
        <w:spacing w:line="480" w:lineRule="auto"/>
        <w:jc w:val="both"/>
        <w:rPr>
          <w:rFonts w:ascii="Calibri" w:hAnsi="Calibri" w:cs="Calibri"/>
          <w:sz w:val="24"/>
        </w:rPr>
      </w:pPr>
      <w:r w:rsidRPr="00F234A5">
        <w:rPr>
          <w:rFonts w:ascii="Calibri" w:hAnsi="Calibri" w:cs="Calibri"/>
          <w:sz w:val="24"/>
        </w:rPr>
        <w:t>None to declare.</w:t>
      </w:r>
    </w:p>
    <w:p w14:paraId="3F97B10E" w14:textId="162C8410" w:rsidR="005E66C6" w:rsidRDefault="004E045A" w:rsidP="00A00AD6">
      <w:pPr>
        <w:spacing w:line="480" w:lineRule="auto"/>
        <w:jc w:val="both"/>
        <w:rPr>
          <w:rFonts w:ascii="Calibri" w:hAnsi="Calibri" w:cs="Calibri"/>
          <w:sz w:val="24"/>
        </w:rPr>
      </w:pPr>
      <w:r>
        <w:rPr>
          <w:rFonts w:ascii="Calibri" w:hAnsi="Calibri" w:cs="Calibri"/>
          <w:sz w:val="24"/>
        </w:rPr>
        <w:t>References</w:t>
      </w:r>
    </w:p>
    <w:p w14:paraId="0066FE2D" w14:textId="503997AB" w:rsidR="00796C12" w:rsidRPr="00DA1766" w:rsidRDefault="00796C12" w:rsidP="00796C12">
      <w:pPr>
        <w:pStyle w:val="EndNoteBibliography"/>
        <w:spacing w:after="0"/>
        <w:ind w:left="720" w:hanging="720"/>
        <w:rPr>
          <w:lang w:val="nl-NL"/>
        </w:rPr>
      </w:pPr>
      <w:r w:rsidRPr="00796C12">
        <w:t>1.</w:t>
      </w:r>
      <w:r w:rsidRPr="00796C12">
        <w:tab/>
        <w:t>Liu YY, Wang Y, Walsh TR, Yi LX, Zhang R, Spencer J, Doi Y, Tian G, Dong B, Huang X, Yu LF, Gu D, Ren H, Chen X, Lv L, He D, Zhou H, Liang Z, Liu JH, Shen J.</w:t>
      </w:r>
      <w:r w:rsidRPr="00796C12">
        <w:rPr>
          <w:b/>
        </w:rPr>
        <w:t xml:space="preserve"> </w:t>
      </w:r>
      <w:r w:rsidRPr="00796C12">
        <w:t xml:space="preserve">2016. Emergence of plasmid-mediated </w:t>
      </w:r>
      <w:r w:rsidRPr="00796C12">
        <w:lastRenderedPageBreak/>
        <w:t xml:space="preserve">colistin resistance mechanism MCR-1 in animals and human beings in China: a microbiological and molecular biological study. </w:t>
      </w:r>
      <w:r w:rsidRPr="00DA1766">
        <w:rPr>
          <w:lang w:val="nl-NL"/>
        </w:rPr>
        <w:t>Lancet Infect Dis 16:161-8.</w:t>
      </w:r>
    </w:p>
    <w:p w14:paraId="31F2997B" w14:textId="77777777" w:rsidR="00796C12" w:rsidRPr="00796C12" w:rsidRDefault="00796C12" w:rsidP="00796C12">
      <w:pPr>
        <w:pStyle w:val="EndNoteBibliography"/>
        <w:spacing w:after="0"/>
        <w:ind w:left="720" w:hanging="720"/>
      </w:pPr>
      <w:r w:rsidRPr="00DA1766">
        <w:rPr>
          <w:lang w:val="nl-NL"/>
        </w:rPr>
        <w:t>2.</w:t>
      </w:r>
      <w:r w:rsidRPr="00DA1766">
        <w:rPr>
          <w:lang w:val="nl-NL"/>
        </w:rPr>
        <w:tab/>
        <w:t>Wang C, Feng Y, Liu L, Wei L, Kang M, Zong Z.</w:t>
      </w:r>
      <w:r w:rsidRPr="00DA1766">
        <w:rPr>
          <w:b/>
          <w:lang w:val="nl-NL"/>
        </w:rPr>
        <w:t xml:space="preserve"> </w:t>
      </w:r>
      <w:r w:rsidRPr="00DA1766">
        <w:rPr>
          <w:lang w:val="nl-NL"/>
        </w:rPr>
        <w:t xml:space="preserve">2020. </w:t>
      </w:r>
      <w:r w:rsidRPr="00796C12">
        <w:t>Identification of novel mobile colistin resistance gene mcr-10. Emerg Microbes Infect 9:508-516.</w:t>
      </w:r>
    </w:p>
    <w:p w14:paraId="12890284" w14:textId="77777777" w:rsidR="00796C12" w:rsidRPr="00796C12" w:rsidRDefault="00796C12" w:rsidP="00796C12">
      <w:pPr>
        <w:pStyle w:val="EndNoteBibliography"/>
        <w:spacing w:after="0"/>
        <w:ind w:left="720" w:hanging="720"/>
      </w:pPr>
      <w:r w:rsidRPr="00796C12">
        <w:t>3.</w:t>
      </w:r>
      <w:r w:rsidRPr="00796C12">
        <w:tab/>
        <w:t>Matamoros S, van Hattem JM, Arcilla MS, Willemse N, Melles DC, Penders J, Vinh TN, Thi Hoa N, Bootsma MCJ, van Genderen PJ, Goorhuis A, Grobusch M, Molhoek N, Oude Lashof AML, Stobberingh EE, Verbrugh HA, de Jong MD, Schultsz C.</w:t>
      </w:r>
      <w:r w:rsidRPr="00796C12">
        <w:rPr>
          <w:b/>
        </w:rPr>
        <w:t xml:space="preserve"> </w:t>
      </w:r>
      <w:r w:rsidRPr="00796C12">
        <w:t>2017. Global phylogenetic analysis of Escherichia coli and plasmids carrying the mcr-1 gene indicates bacterial diversity but plasmid restriction. Sci Rep 7:15364.</w:t>
      </w:r>
    </w:p>
    <w:p w14:paraId="0E6301E9" w14:textId="77777777" w:rsidR="00796C12" w:rsidRPr="00796C12" w:rsidRDefault="00796C12" w:rsidP="00796C12">
      <w:pPr>
        <w:pStyle w:val="EndNoteBibliography"/>
        <w:spacing w:after="0"/>
        <w:ind w:left="720" w:hanging="720"/>
      </w:pPr>
      <w:r w:rsidRPr="00796C12">
        <w:t>4.</w:t>
      </w:r>
      <w:r w:rsidRPr="00796C12">
        <w:tab/>
        <w:t>Carattoli A, Villa L, Feudi C, Curcio L, Orsini S, Luppi A, Pezzotti G, Magistrali CF.</w:t>
      </w:r>
      <w:r w:rsidRPr="00796C12">
        <w:rPr>
          <w:b/>
        </w:rPr>
        <w:t xml:space="preserve"> </w:t>
      </w:r>
      <w:r w:rsidRPr="00796C12">
        <w:t>2017. Novel plasmid-mediated colistin resistance mcr-4 gene in Salmonella and Escherichia coli, Italy 2013, Spain and Belgium, 2015 to 2016. Euro Surveill 22.</w:t>
      </w:r>
    </w:p>
    <w:p w14:paraId="32080661" w14:textId="77777777" w:rsidR="00796C12" w:rsidRPr="00796C12" w:rsidRDefault="00796C12" w:rsidP="00796C12">
      <w:pPr>
        <w:pStyle w:val="EndNoteBibliography"/>
        <w:spacing w:after="0"/>
        <w:ind w:left="720" w:hanging="720"/>
      </w:pPr>
      <w:r w:rsidRPr="00796C12">
        <w:t>5.</w:t>
      </w:r>
      <w:r w:rsidRPr="00796C12">
        <w:tab/>
        <w:t>Organization GWH. 2019. Critically important antimicrobials for human medicine, 6th revision.</w:t>
      </w:r>
    </w:p>
    <w:p w14:paraId="3BE4120B" w14:textId="77777777" w:rsidR="00796C12" w:rsidRPr="00796C12" w:rsidRDefault="00796C12" w:rsidP="00796C12">
      <w:pPr>
        <w:pStyle w:val="EndNoteBibliography"/>
        <w:spacing w:after="0"/>
        <w:ind w:left="720" w:hanging="720"/>
      </w:pPr>
      <w:r w:rsidRPr="00796C12">
        <w:t>6.</w:t>
      </w:r>
      <w:r w:rsidRPr="00796C12">
        <w:tab/>
        <w:t>Rhouma M, Beaudry F, Letellier A.</w:t>
      </w:r>
      <w:r w:rsidRPr="00796C12">
        <w:rPr>
          <w:b/>
        </w:rPr>
        <w:t xml:space="preserve"> </w:t>
      </w:r>
      <w:r w:rsidRPr="00796C12">
        <w:t>2016. Resistance to colistin: what is the fate for this antibiotic in pig production? Int J Antimicrob Agents 48:119-26.</w:t>
      </w:r>
    </w:p>
    <w:p w14:paraId="40A8E197" w14:textId="77777777" w:rsidR="00796C12" w:rsidRPr="00796C12" w:rsidRDefault="00796C12" w:rsidP="00796C12">
      <w:pPr>
        <w:pStyle w:val="EndNoteBibliography"/>
        <w:spacing w:after="0"/>
        <w:ind w:left="720" w:hanging="720"/>
      </w:pPr>
      <w:r w:rsidRPr="00796C12">
        <w:t>7.</w:t>
      </w:r>
      <w:r w:rsidRPr="00796C12">
        <w:tab/>
        <w:t>Rebelo AR, Bortolaia V, Kjeldgaard JS, Pedersen SK, Leekitcharoenphon P, Hansen IM, Guerra B, Malorny B, Borowiak M, Hammerl JA, Battisti A, Franco A, Alba P, Perrin-Guyomard A, Granier SA, De Frutos Escobar C, Malhotra-Kumar S, Villa L, Carattoli A, Hendriksen RS.</w:t>
      </w:r>
      <w:r w:rsidRPr="00796C12">
        <w:rPr>
          <w:b/>
        </w:rPr>
        <w:t xml:space="preserve"> </w:t>
      </w:r>
      <w:r w:rsidRPr="00796C12">
        <w:t>2018. Multiplex PCR for detection of plasmid-mediated colistin resistance determinants, mcr-1, mcr-2, mcr-3, mcr-4 and mcr-5 for surveillance purposes. Euro Surveill 23.</w:t>
      </w:r>
    </w:p>
    <w:p w14:paraId="6D48FD3E" w14:textId="77777777" w:rsidR="00796C12" w:rsidRPr="00796C12" w:rsidRDefault="00796C12" w:rsidP="00796C12">
      <w:pPr>
        <w:pStyle w:val="EndNoteBibliography"/>
        <w:spacing w:after="0"/>
        <w:ind w:left="720" w:hanging="720"/>
      </w:pPr>
      <w:r w:rsidRPr="00796C12">
        <w:t>8.</w:t>
      </w:r>
      <w:r w:rsidRPr="00796C12">
        <w:tab/>
        <w:t>Borowiak M, Fischer J, Hammerl JA, Hendriksen RS, Szabo I, Malorny B.</w:t>
      </w:r>
      <w:r w:rsidRPr="00796C12">
        <w:rPr>
          <w:b/>
        </w:rPr>
        <w:t xml:space="preserve"> </w:t>
      </w:r>
      <w:r w:rsidRPr="00796C12">
        <w:t>2017. Identification of a novel transposon-associated phosphoethanolamine transferase gene, mcr-5, conferring colistin resistance in d-tartrate fermenting Salmonella enterica subsp. enterica serovar Paratyphi B. J Antimicrob Chemother 72:3317-3324.</w:t>
      </w:r>
    </w:p>
    <w:p w14:paraId="6C8EF0C6" w14:textId="77777777" w:rsidR="00796C12" w:rsidRPr="00796C12" w:rsidRDefault="00796C12" w:rsidP="00796C12">
      <w:pPr>
        <w:pStyle w:val="EndNoteBibliography"/>
        <w:spacing w:after="0"/>
        <w:ind w:left="720" w:hanging="720"/>
      </w:pPr>
      <w:r w:rsidRPr="00796C12">
        <w:t>9.</w:t>
      </w:r>
      <w:r w:rsidRPr="00796C12">
        <w:tab/>
        <w:t>Wick RR, Judd LM, Gorrie CL, Holt KE.</w:t>
      </w:r>
      <w:r w:rsidRPr="00796C12">
        <w:rPr>
          <w:b/>
        </w:rPr>
        <w:t xml:space="preserve"> </w:t>
      </w:r>
      <w:r w:rsidRPr="00796C12">
        <w:t>2017. Unicycler: Resolving bacterial genome assemblies from short and long sequencing reads. PLoS Comput Biol 13:e1005595.</w:t>
      </w:r>
    </w:p>
    <w:p w14:paraId="78EDF966" w14:textId="77777777" w:rsidR="00796C12" w:rsidRPr="00796C12" w:rsidRDefault="00796C12" w:rsidP="00796C12">
      <w:pPr>
        <w:pStyle w:val="EndNoteBibliography"/>
        <w:spacing w:after="0"/>
        <w:ind w:left="720" w:hanging="720"/>
      </w:pPr>
      <w:r w:rsidRPr="00796C12">
        <w:t>10.</w:t>
      </w:r>
      <w:r w:rsidRPr="00796C12">
        <w:tab/>
        <w:t>Wang R, van Dorp L, Shaw LP, Bradley P, Wang Q, Wang X, Jin L, Zhang Q, Liu Y, Rieux A, Dorai-Schneiders T, Weinert LA, Iqbal Z, Didelot X, Wang H, Balloux F.</w:t>
      </w:r>
      <w:r w:rsidRPr="00796C12">
        <w:rPr>
          <w:b/>
        </w:rPr>
        <w:t xml:space="preserve"> </w:t>
      </w:r>
      <w:r w:rsidRPr="00796C12">
        <w:t>2018. The global distribution and spread of the mobilized colistin resistance gene mcr-1. Nat Commun 9:1179.</w:t>
      </w:r>
    </w:p>
    <w:p w14:paraId="12D230DD" w14:textId="77777777" w:rsidR="00796C12" w:rsidRPr="00796C12" w:rsidRDefault="00796C12" w:rsidP="00796C12">
      <w:pPr>
        <w:pStyle w:val="EndNoteBibliography"/>
        <w:spacing w:after="0"/>
        <w:ind w:left="720" w:hanging="720"/>
      </w:pPr>
      <w:r w:rsidRPr="00796C12">
        <w:t>11.</w:t>
      </w:r>
      <w:r w:rsidRPr="00796C12">
        <w:tab/>
        <w:t>Liu Y, Liu JH.</w:t>
      </w:r>
      <w:r w:rsidRPr="00796C12">
        <w:rPr>
          <w:b/>
        </w:rPr>
        <w:t xml:space="preserve"> </w:t>
      </w:r>
      <w:r w:rsidRPr="00796C12">
        <w:t>2018. Monitoring Colistin Resistance in Food Animals, An Urgent Threat. Expert Rev Anti Infect Ther 16:443-446.</w:t>
      </w:r>
    </w:p>
    <w:p w14:paraId="42642BC7" w14:textId="77777777" w:rsidR="00796C12" w:rsidRPr="00796C12" w:rsidRDefault="00796C12" w:rsidP="00796C12">
      <w:pPr>
        <w:pStyle w:val="EndNoteBibliography"/>
        <w:spacing w:after="0"/>
        <w:ind w:left="720" w:hanging="720"/>
      </w:pPr>
      <w:r w:rsidRPr="00796C12">
        <w:t>12.</w:t>
      </w:r>
      <w:r w:rsidRPr="00796C12">
        <w:tab/>
        <w:t>Jolley KA, Bray JE, Maiden MCJ.</w:t>
      </w:r>
      <w:r w:rsidRPr="00796C12">
        <w:rPr>
          <w:b/>
        </w:rPr>
        <w:t xml:space="preserve"> </w:t>
      </w:r>
      <w:r w:rsidRPr="00796C12">
        <w:t>2018. Open-access bacterial population genomics: BIGSdb software, the PubMLST.org website and their applications. Wellcome Open Res 3:124.</w:t>
      </w:r>
    </w:p>
    <w:p w14:paraId="05D8A485" w14:textId="77777777" w:rsidR="00796C12" w:rsidRPr="00796C12" w:rsidRDefault="00796C12" w:rsidP="00796C12">
      <w:pPr>
        <w:pStyle w:val="EndNoteBibliography"/>
        <w:spacing w:after="0"/>
        <w:ind w:left="720" w:hanging="720"/>
      </w:pPr>
      <w:r w:rsidRPr="00796C12">
        <w:t>13.</w:t>
      </w:r>
      <w:r w:rsidRPr="00796C12">
        <w:tab/>
        <w:t>Garcia-Fernandez A, Chiaretto G, Bertini A, Villa L, Fortini D, Ricci A, Carattoli A.</w:t>
      </w:r>
      <w:r w:rsidRPr="00796C12">
        <w:rPr>
          <w:b/>
        </w:rPr>
        <w:t xml:space="preserve"> </w:t>
      </w:r>
      <w:r w:rsidRPr="00796C12">
        <w:t>2008. Multilocus sequence typing of IncI1 plasmids carrying extended-spectrum beta-lactamases in Escherichia coli and Salmonella of human and animal origin. J Antimicrob Chemother 61:1229-33.</w:t>
      </w:r>
    </w:p>
    <w:p w14:paraId="31384882" w14:textId="77777777" w:rsidR="00796C12" w:rsidRPr="00796C12" w:rsidRDefault="00796C12" w:rsidP="00796C12">
      <w:pPr>
        <w:pStyle w:val="EndNoteBibliography"/>
        <w:spacing w:after="0"/>
        <w:ind w:left="720" w:hanging="720"/>
      </w:pPr>
      <w:r w:rsidRPr="00796C12">
        <w:t>14.</w:t>
      </w:r>
      <w:r w:rsidRPr="00796C12">
        <w:tab/>
        <w:t>Roberts AP, Mullany P, Wilson M.</w:t>
      </w:r>
      <w:r w:rsidRPr="00796C12">
        <w:rPr>
          <w:b/>
        </w:rPr>
        <w:t xml:space="preserve"> </w:t>
      </w:r>
      <w:r w:rsidRPr="00796C12">
        <w:t>2001. Gene transfer in bacterial biofilms. Methods Enzymol 336:60-5.</w:t>
      </w:r>
    </w:p>
    <w:p w14:paraId="02EF47A7" w14:textId="77777777" w:rsidR="00796C12" w:rsidRPr="00796C12" w:rsidRDefault="00796C12" w:rsidP="00796C12">
      <w:pPr>
        <w:pStyle w:val="EndNoteBibliography"/>
        <w:spacing w:after="0"/>
        <w:ind w:left="720" w:hanging="720"/>
      </w:pPr>
      <w:r w:rsidRPr="00796C12">
        <w:t>15.</w:t>
      </w:r>
      <w:r w:rsidRPr="00796C12">
        <w:tab/>
        <w:t>Rozwandowicz M, Brouwer MSM, Fischer J, Wagenaar JA, Gonzalez-Zorn B, Guerra B, Mevius DJ, Hordijk J.</w:t>
      </w:r>
      <w:r w:rsidRPr="00796C12">
        <w:rPr>
          <w:b/>
        </w:rPr>
        <w:t xml:space="preserve"> </w:t>
      </w:r>
      <w:r w:rsidRPr="00796C12">
        <w:t>2018. Plasmids carrying antimicrobial resistance genes in Enterobacteriaceae. J Antimicrob Chemother 73:1121-1137.</w:t>
      </w:r>
    </w:p>
    <w:p w14:paraId="79F3553B" w14:textId="77777777" w:rsidR="00796C12" w:rsidRPr="00796C12" w:rsidRDefault="00796C12" w:rsidP="00796C12">
      <w:pPr>
        <w:pStyle w:val="EndNoteBibliography"/>
        <w:spacing w:after="0"/>
        <w:ind w:left="720" w:hanging="720"/>
      </w:pPr>
      <w:r w:rsidRPr="00796C12">
        <w:t>16.</w:t>
      </w:r>
      <w:r w:rsidRPr="00796C12">
        <w:tab/>
        <w:t>Smith H, Bossers A, Harders F, Wu G, Woodford N, Schwarz S, Guerra B, Rodriguez I, van Essen-Zandbergen A, Brouwer M, Mevius D.</w:t>
      </w:r>
      <w:r w:rsidRPr="00796C12">
        <w:rPr>
          <w:b/>
        </w:rPr>
        <w:t xml:space="preserve"> </w:t>
      </w:r>
      <w:r w:rsidRPr="00796C12">
        <w:t>2015. Characterization of epidemic IncI1-Igamma plasmids harboring ambler class A and C genes in Escherichia coli and Salmonella enterica from animals and humans. Antimicrob Agents Chemother 59:5357-65.</w:t>
      </w:r>
    </w:p>
    <w:p w14:paraId="7F8285C1" w14:textId="77777777" w:rsidR="00796C12" w:rsidRPr="00796C12" w:rsidRDefault="00796C12" w:rsidP="00796C12">
      <w:pPr>
        <w:pStyle w:val="EndNoteBibliography"/>
        <w:spacing w:after="0"/>
        <w:ind w:left="720" w:hanging="720"/>
      </w:pPr>
      <w:r w:rsidRPr="00796C12">
        <w:t>17.</w:t>
      </w:r>
      <w:r w:rsidRPr="00796C12">
        <w:tab/>
        <w:t>Liu YY, Lin JW, Chen CC.</w:t>
      </w:r>
      <w:r w:rsidRPr="00796C12">
        <w:rPr>
          <w:b/>
        </w:rPr>
        <w:t xml:space="preserve"> </w:t>
      </w:r>
      <w:r w:rsidRPr="00796C12">
        <w:t>2019. cano-wgMLST_BacCompare: A Bacterial Genome Analysis Platform for Epidemiological Investigation and Comparative Genomic Analysis. Front Microbiol 10:1687.</w:t>
      </w:r>
    </w:p>
    <w:p w14:paraId="7942A113" w14:textId="77777777" w:rsidR="00796C12" w:rsidRPr="00796C12" w:rsidRDefault="00796C12" w:rsidP="00796C12">
      <w:pPr>
        <w:pStyle w:val="EndNoteBibliography"/>
        <w:ind w:left="720" w:hanging="720"/>
      </w:pPr>
      <w:r w:rsidRPr="00796C12">
        <w:t>18.</w:t>
      </w:r>
      <w:r w:rsidRPr="00796C12">
        <w:tab/>
        <w:t>Zhou Z, Alikhan NF, Sergeant MJ, Luhmann N, Vaz C, Francisco AP, Carrico JA, Achtman M.</w:t>
      </w:r>
      <w:r w:rsidRPr="00796C12">
        <w:rPr>
          <w:b/>
        </w:rPr>
        <w:t xml:space="preserve"> </w:t>
      </w:r>
      <w:r w:rsidRPr="00796C12">
        <w:t>2018. GrapeTree: visualization of core genomic relationships among 100,000 bacterial pathogens. Genome Res 28:1395-1404.</w:t>
      </w:r>
    </w:p>
    <w:p w14:paraId="7EAB0FEE" w14:textId="43954309" w:rsidR="004E045A" w:rsidRDefault="004E045A" w:rsidP="00A00AD6">
      <w:pPr>
        <w:spacing w:line="480" w:lineRule="auto"/>
        <w:jc w:val="both"/>
        <w:rPr>
          <w:rFonts w:ascii="Calibri" w:hAnsi="Calibri" w:cs="Calibri"/>
          <w:sz w:val="24"/>
        </w:rPr>
      </w:pPr>
      <w:r w:rsidRPr="004E045A">
        <w:rPr>
          <w:rFonts w:ascii="Calibri" w:hAnsi="Calibri" w:cs="Calibri"/>
          <w:sz w:val="24"/>
        </w:rPr>
        <w:t xml:space="preserve"> </w:t>
      </w:r>
    </w:p>
    <w:p w14:paraId="78A4F4E8" w14:textId="6B902F80" w:rsidR="004E045A" w:rsidRDefault="004E045A" w:rsidP="00A00AD6">
      <w:pPr>
        <w:spacing w:line="480" w:lineRule="auto"/>
        <w:jc w:val="both"/>
        <w:rPr>
          <w:rFonts w:ascii="Calibri" w:hAnsi="Calibri" w:cs="Calibri"/>
          <w:sz w:val="24"/>
        </w:rPr>
      </w:pPr>
    </w:p>
    <w:p w14:paraId="157B2741" w14:textId="712B7268" w:rsidR="00300715" w:rsidRDefault="00300715" w:rsidP="00A00AD6">
      <w:pPr>
        <w:spacing w:line="480" w:lineRule="auto"/>
        <w:jc w:val="both"/>
        <w:rPr>
          <w:rFonts w:ascii="Calibri" w:hAnsi="Calibri" w:cs="Calibri"/>
          <w:sz w:val="24"/>
        </w:rPr>
      </w:pPr>
    </w:p>
    <w:p w14:paraId="2AD0FAD1" w14:textId="77777777" w:rsidR="00300715" w:rsidRDefault="00300715" w:rsidP="00A00AD6">
      <w:pPr>
        <w:spacing w:line="480" w:lineRule="auto"/>
        <w:jc w:val="both"/>
        <w:rPr>
          <w:rFonts w:ascii="Calibri" w:hAnsi="Calibri" w:cs="Calibri"/>
          <w:sz w:val="24"/>
        </w:rPr>
      </w:pPr>
    </w:p>
    <w:p w14:paraId="3DEF2464" w14:textId="0C8580A5" w:rsidR="004E045A" w:rsidRPr="00F234A5" w:rsidRDefault="004E045A" w:rsidP="00A00AD6">
      <w:pPr>
        <w:spacing w:line="480" w:lineRule="auto"/>
        <w:jc w:val="both"/>
        <w:rPr>
          <w:rFonts w:ascii="Calibri" w:hAnsi="Calibri" w:cs="Calibri"/>
          <w:sz w:val="24"/>
        </w:rPr>
      </w:pPr>
      <w:r w:rsidRPr="00F234A5">
        <w:rPr>
          <w:rFonts w:ascii="Calibri" w:hAnsi="Calibri" w:cs="Calibri"/>
          <w:sz w:val="24"/>
        </w:rPr>
        <w:t>Figure legends</w:t>
      </w:r>
    </w:p>
    <w:p w14:paraId="1A53D869" w14:textId="2CBBC8D8" w:rsidR="004E045A" w:rsidRDefault="004E045A" w:rsidP="00A00AD6">
      <w:pPr>
        <w:spacing w:line="480" w:lineRule="auto"/>
        <w:jc w:val="both"/>
        <w:rPr>
          <w:rFonts w:ascii="Calibri" w:hAnsi="Calibri" w:cs="Calibri"/>
          <w:sz w:val="24"/>
        </w:rPr>
      </w:pPr>
      <w:r w:rsidRPr="00F234A5">
        <w:rPr>
          <w:rFonts w:ascii="Calibri" w:hAnsi="Calibri" w:cs="Calibri"/>
          <w:sz w:val="24"/>
        </w:rPr>
        <w:t xml:space="preserve">Figure </w:t>
      </w:r>
      <w:r>
        <w:rPr>
          <w:rFonts w:ascii="Calibri" w:hAnsi="Calibri" w:cs="Calibri"/>
          <w:sz w:val="24"/>
        </w:rPr>
        <w:t>1</w:t>
      </w:r>
    </w:p>
    <w:p w14:paraId="1DA203F2" w14:textId="0CAECBE0" w:rsidR="004E045A" w:rsidRPr="004E045A" w:rsidRDefault="004E045A" w:rsidP="00A00AD6">
      <w:pPr>
        <w:spacing w:line="480" w:lineRule="auto"/>
        <w:jc w:val="both"/>
        <w:rPr>
          <w:rFonts w:ascii="Calibri" w:hAnsi="Calibri" w:cs="Calibri"/>
          <w:i/>
          <w:sz w:val="24"/>
        </w:rPr>
      </w:pPr>
      <w:r>
        <w:rPr>
          <w:rFonts w:ascii="Calibri" w:hAnsi="Calibri" w:cs="Calibri"/>
          <w:sz w:val="24"/>
        </w:rPr>
        <w:lastRenderedPageBreak/>
        <w:t>Genetic structure of pla</w:t>
      </w:r>
      <w:r w:rsidR="0084353A">
        <w:rPr>
          <w:rFonts w:ascii="Calibri" w:hAnsi="Calibri" w:cs="Calibri"/>
          <w:sz w:val="24"/>
        </w:rPr>
        <w:t>s</w:t>
      </w:r>
      <w:r>
        <w:rPr>
          <w:rFonts w:ascii="Calibri" w:hAnsi="Calibri" w:cs="Calibri"/>
          <w:sz w:val="24"/>
        </w:rPr>
        <w:t>mid pMCR-E2899. A)</w:t>
      </w:r>
      <w:r w:rsidRPr="004E045A">
        <w:t xml:space="preserve"> </w:t>
      </w:r>
      <w:r w:rsidRPr="004E045A">
        <w:rPr>
          <w:rFonts w:ascii="Calibri" w:hAnsi="Calibri" w:cs="Calibri"/>
          <w:sz w:val="24"/>
        </w:rPr>
        <w:t>The outer circle denotes the size of the circular DNA from 0 to 107,399bp. The gene</w:t>
      </w:r>
      <w:r>
        <w:rPr>
          <w:rFonts w:ascii="Calibri" w:hAnsi="Calibri" w:cs="Calibri"/>
          <w:sz w:val="24"/>
        </w:rPr>
        <w:t>s</w:t>
      </w:r>
      <w:r w:rsidRPr="004E045A">
        <w:rPr>
          <w:rFonts w:ascii="Calibri" w:hAnsi="Calibri" w:cs="Calibri"/>
          <w:sz w:val="24"/>
        </w:rPr>
        <w:t xml:space="preserve"> </w:t>
      </w:r>
      <w:r>
        <w:rPr>
          <w:rFonts w:ascii="Calibri" w:hAnsi="Calibri" w:cs="Calibri"/>
          <w:sz w:val="24"/>
        </w:rPr>
        <w:t xml:space="preserve">are </w:t>
      </w:r>
      <w:r w:rsidRPr="004E045A">
        <w:rPr>
          <w:rFonts w:ascii="Calibri" w:hAnsi="Calibri" w:cs="Calibri"/>
          <w:sz w:val="24"/>
        </w:rPr>
        <w:t>categorised by colour according to the function of the gene product.</w:t>
      </w:r>
      <w:r>
        <w:rPr>
          <w:rFonts w:ascii="Calibri" w:hAnsi="Calibri" w:cs="Calibri"/>
          <w:sz w:val="24"/>
        </w:rPr>
        <w:t xml:space="preserve"> B) Detailed structure of the genetic environment of </w:t>
      </w:r>
      <w:r>
        <w:rPr>
          <w:rFonts w:ascii="Calibri" w:hAnsi="Calibri" w:cs="Calibri"/>
          <w:i/>
          <w:sz w:val="24"/>
        </w:rPr>
        <w:t xml:space="preserve">mcr-1.1 </w:t>
      </w:r>
      <w:r w:rsidRPr="004E045A">
        <w:rPr>
          <w:rFonts w:ascii="Calibri" w:hAnsi="Calibri" w:cs="Calibri"/>
          <w:sz w:val="24"/>
        </w:rPr>
        <w:t>and</w:t>
      </w:r>
      <w:r>
        <w:rPr>
          <w:rFonts w:ascii="Calibri" w:hAnsi="Calibri" w:cs="Calibri"/>
          <w:i/>
          <w:sz w:val="24"/>
        </w:rPr>
        <w:t xml:space="preserve"> bla</w:t>
      </w:r>
      <w:r w:rsidRPr="004E045A">
        <w:rPr>
          <w:rFonts w:ascii="Calibri" w:hAnsi="Calibri" w:cs="Calibri"/>
          <w:sz w:val="24"/>
          <w:vertAlign w:val="subscript"/>
        </w:rPr>
        <w:t>TEM-1b</w:t>
      </w:r>
      <w:r>
        <w:rPr>
          <w:rFonts w:ascii="Calibri" w:hAnsi="Calibri" w:cs="Calibri"/>
          <w:i/>
          <w:sz w:val="24"/>
        </w:rPr>
        <w:t>.</w:t>
      </w:r>
    </w:p>
    <w:p w14:paraId="6B7E1F8C" w14:textId="77777777" w:rsidR="004E045A" w:rsidRDefault="004E045A" w:rsidP="00A00AD6">
      <w:pPr>
        <w:spacing w:line="480" w:lineRule="auto"/>
        <w:jc w:val="both"/>
        <w:rPr>
          <w:rFonts w:ascii="Calibri" w:hAnsi="Calibri" w:cs="Calibri"/>
          <w:sz w:val="24"/>
        </w:rPr>
      </w:pPr>
    </w:p>
    <w:p w14:paraId="2206666E" w14:textId="77777777" w:rsidR="004E045A" w:rsidRDefault="004E045A" w:rsidP="00A00AD6">
      <w:pPr>
        <w:spacing w:line="480" w:lineRule="auto"/>
        <w:jc w:val="both"/>
        <w:rPr>
          <w:rFonts w:ascii="Calibri" w:hAnsi="Calibri" w:cs="Calibri"/>
          <w:sz w:val="24"/>
        </w:rPr>
      </w:pPr>
      <w:r>
        <w:rPr>
          <w:rFonts w:ascii="Calibri" w:hAnsi="Calibri" w:cs="Calibri"/>
          <w:sz w:val="24"/>
        </w:rPr>
        <w:t xml:space="preserve">Figure 2 </w:t>
      </w:r>
    </w:p>
    <w:p w14:paraId="6A9441DB" w14:textId="4B56F920" w:rsidR="004E045A" w:rsidRDefault="00127D11" w:rsidP="00A00AD6">
      <w:pPr>
        <w:spacing w:line="480" w:lineRule="auto"/>
        <w:jc w:val="both"/>
        <w:rPr>
          <w:rFonts w:ascii="Calibri" w:hAnsi="Calibri" w:cs="Calibri"/>
          <w:sz w:val="24"/>
        </w:rPr>
      </w:pPr>
      <w:r>
        <w:rPr>
          <w:rFonts w:ascii="Calibri" w:hAnsi="Calibri" w:cs="Calibri"/>
          <w:sz w:val="24"/>
        </w:rPr>
        <w:t xml:space="preserve">Minimum spanning tree based on </w:t>
      </w:r>
      <w:proofErr w:type="spellStart"/>
      <w:r>
        <w:rPr>
          <w:rFonts w:ascii="Calibri" w:hAnsi="Calibri" w:cs="Calibri"/>
          <w:sz w:val="24"/>
        </w:rPr>
        <w:t>cgMLST</w:t>
      </w:r>
      <w:proofErr w:type="spellEnd"/>
      <w:r w:rsidR="004E045A">
        <w:rPr>
          <w:rFonts w:ascii="Calibri" w:hAnsi="Calibri" w:cs="Calibri"/>
          <w:sz w:val="24"/>
        </w:rPr>
        <w:t xml:space="preserve"> of complete IncI1 plasmids encoding </w:t>
      </w:r>
      <w:r w:rsidR="004E045A" w:rsidRPr="00D95951">
        <w:rPr>
          <w:rFonts w:ascii="Calibri" w:hAnsi="Calibri" w:cs="Calibri"/>
          <w:i/>
          <w:sz w:val="24"/>
        </w:rPr>
        <w:t>mcr-1</w:t>
      </w:r>
      <w:r w:rsidR="004E045A">
        <w:rPr>
          <w:rFonts w:ascii="Calibri" w:hAnsi="Calibri" w:cs="Calibri"/>
          <w:sz w:val="24"/>
        </w:rPr>
        <w:t xml:space="preserve">, ESBL, </w:t>
      </w:r>
      <w:proofErr w:type="spellStart"/>
      <w:r w:rsidR="004E045A">
        <w:rPr>
          <w:rFonts w:ascii="Calibri" w:hAnsi="Calibri" w:cs="Calibri"/>
          <w:sz w:val="24"/>
        </w:rPr>
        <w:t>pAmpC</w:t>
      </w:r>
      <w:proofErr w:type="spellEnd"/>
      <w:r w:rsidR="004E045A">
        <w:rPr>
          <w:rFonts w:ascii="Calibri" w:hAnsi="Calibri" w:cs="Calibri"/>
          <w:sz w:val="24"/>
        </w:rPr>
        <w:t xml:space="preserve"> or beta-lactamase genes. Nodes are coloured by host species from which the </w:t>
      </w:r>
      <w:r w:rsidR="004E045A" w:rsidRPr="002C3EC7">
        <w:rPr>
          <w:rFonts w:ascii="Calibri" w:hAnsi="Calibri" w:cs="Calibri"/>
          <w:i/>
          <w:sz w:val="24"/>
        </w:rPr>
        <w:t>E. coli</w:t>
      </w:r>
      <w:r w:rsidR="004E045A">
        <w:rPr>
          <w:rFonts w:ascii="Calibri" w:hAnsi="Calibri" w:cs="Calibri"/>
          <w:sz w:val="24"/>
        </w:rPr>
        <w:t xml:space="preserve"> was isolated, see labels in figure. The </w:t>
      </w:r>
      <w:r w:rsidR="004E045A" w:rsidRPr="00D95951">
        <w:rPr>
          <w:rFonts w:ascii="Calibri" w:hAnsi="Calibri" w:cs="Calibri"/>
          <w:i/>
          <w:sz w:val="24"/>
        </w:rPr>
        <w:t>mcr-1</w:t>
      </w:r>
      <w:r w:rsidR="004E045A">
        <w:rPr>
          <w:rFonts w:ascii="Calibri" w:hAnsi="Calibri" w:cs="Calibri"/>
          <w:sz w:val="24"/>
        </w:rPr>
        <w:t xml:space="preserve"> encoding plasmid is circled in red. ESBL or </w:t>
      </w:r>
      <w:proofErr w:type="spellStart"/>
      <w:r w:rsidR="004E045A">
        <w:rPr>
          <w:rFonts w:ascii="Calibri" w:hAnsi="Calibri" w:cs="Calibri"/>
          <w:sz w:val="24"/>
        </w:rPr>
        <w:t>pAmpC</w:t>
      </w:r>
      <w:proofErr w:type="spellEnd"/>
      <w:r w:rsidR="004E045A">
        <w:rPr>
          <w:rFonts w:ascii="Calibri" w:hAnsi="Calibri" w:cs="Calibri"/>
          <w:sz w:val="24"/>
        </w:rPr>
        <w:t xml:space="preserve"> encoding plasmids are circled by</w:t>
      </w:r>
      <w:r>
        <w:rPr>
          <w:rFonts w:ascii="Calibri" w:hAnsi="Calibri" w:cs="Calibri"/>
          <w:sz w:val="24"/>
        </w:rPr>
        <w:t xml:space="preserve"> blue</w:t>
      </w:r>
      <w:r w:rsidR="004E045A">
        <w:rPr>
          <w:rFonts w:ascii="Calibri" w:hAnsi="Calibri" w:cs="Calibri"/>
          <w:sz w:val="24"/>
        </w:rPr>
        <w:t xml:space="preserve"> dashed lines to indicate clusters of identical or similar plasmid MLST</w:t>
      </w:r>
      <w:r w:rsidR="00CB39BF">
        <w:rPr>
          <w:rFonts w:ascii="Calibri" w:hAnsi="Calibri" w:cs="Calibri"/>
          <w:sz w:val="24"/>
        </w:rPr>
        <w:t xml:space="preserve"> and encoded beta-lactamase. Green dashed lines indicate the isolates encoding </w:t>
      </w:r>
      <w:r w:rsidR="00CB39BF" w:rsidRPr="00CB39BF">
        <w:rPr>
          <w:rFonts w:ascii="Calibri" w:hAnsi="Calibri" w:cs="Calibri"/>
          <w:i/>
          <w:sz w:val="24"/>
        </w:rPr>
        <w:t>bla</w:t>
      </w:r>
      <w:r w:rsidR="00CB39BF" w:rsidRPr="00CB39BF">
        <w:rPr>
          <w:rFonts w:ascii="Calibri" w:hAnsi="Calibri" w:cs="Calibri"/>
          <w:sz w:val="24"/>
          <w:vertAlign w:val="subscript"/>
        </w:rPr>
        <w:t>TEM-1</w:t>
      </w:r>
      <w:r w:rsidR="00CB39BF">
        <w:rPr>
          <w:rFonts w:ascii="Calibri" w:hAnsi="Calibri" w:cs="Calibri"/>
          <w:sz w:val="24"/>
        </w:rPr>
        <w:t xml:space="preserve"> or </w:t>
      </w:r>
      <w:r w:rsidR="00CB39BF" w:rsidRPr="00CB39BF">
        <w:rPr>
          <w:rFonts w:ascii="Calibri" w:hAnsi="Calibri" w:cs="Calibri"/>
          <w:i/>
          <w:sz w:val="24"/>
        </w:rPr>
        <w:t>bla</w:t>
      </w:r>
      <w:r w:rsidR="00CB39BF" w:rsidRPr="00CB39BF">
        <w:rPr>
          <w:rFonts w:ascii="Calibri" w:hAnsi="Calibri" w:cs="Calibri"/>
          <w:sz w:val="24"/>
          <w:vertAlign w:val="subscript"/>
        </w:rPr>
        <w:t>CTXM-1</w:t>
      </w:r>
      <w:r w:rsidR="004E045A">
        <w:rPr>
          <w:rFonts w:ascii="Calibri" w:hAnsi="Calibri" w:cs="Calibri"/>
          <w:sz w:val="24"/>
        </w:rPr>
        <w:t>.</w:t>
      </w:r>
    </w:p>
    <w:p w14:paraId="274D5388" w14:textId="6F8861C3" w:rsidR="00852444" w:rsidRDefault="00852444" w:rsidP="00A00AD6">
      <w:pPr>
        <w:spacing w:line="480" w:lineRule="auto"/>
        <w:jc w:val="both"/>
        <w:rPr>
          <w:rFonts w:ascii="Calibri" w:hAnsi="Calibri" w:cs="Calibri"/>
          <w:sz w:val="24"/>
        </w:rPr>
      </w:pPr>
    </w:p>
    <w:p w14:paraId="5E1B6329" w14:textId="1A42A62C" w:rsidR="00300715" w:rsidRDefault="00300715" w:rsidP="00A00AD6">
      <w:pPr>
        <w:spacing w:line="480" w:lineRule="auto"/>
        <w:jc w:val="both"/>
        <w:rPr>
          <w:rFonts w:ascii="Calibri" w:hAnsi="Calibri" w:cs="Calibri"/>
          <w:sz w:val="24"/>
        </w:rPr>
      </w:pPr>
    </w:p>
    <w:p w14:paraId="09EDAB39" w14:textId="755FE9ED" w:rsidR="00300715" w:rsidRDefault="00300715" w:rsidP="00A00AD6">
      <w:pPr>
        <w:spacing w:line="480" w:lineRule="auto"/>
        <w:jc w:val="both"/>
        <w:rPr>
          <w:rFonts w:ascii="Calibri" w:hAnsi="Calibri" w:cs="Calibri"/>
          <w:sz w:val="24"/>
        </w:rPr>
      </w:pPr>
    </w:p>
    <w:p w14:paraId="7B9E288C" w14:textId="6F8627B3" w:rsidR="00300715" w:rsidRDefault="00300715" w:rsidP="00A00AD6">
      <w:pPr>
        <w:spacing w:line="480" w:lineRule="auto"/>
        <w:jc w:val="both"/>
        <w:rPr>
          <w:rFonts w:ascii="Calibri" w:hAnsi="Calibri" w:cs="Calibri"/>
          <w:sz w:val="24"/>
        </w:rPr>
      </w:pPr>
    </w:p>
    <w:p w14:paraId="08ADFCBC" w14:textId="4E302259" w:rsidR="00300715" w:rsidRDefault="00300715" w:rsidP="00A00AD6">
      <w:pPr>
        <w:spacing w:line="480" w:lineRule="auto"/>
        <w:jc w:val="both"/>
        <w:rPr>
          <w:rFonts w:ascii="Calibri" w:hAnsi="Calibri" w:cs="Calibri"/>
          <w:sz w:val="24"/>
        </w:rPr>
      </w:pPr>
    </w:p>
    <w:p w14:paraId="27A29AA8" w14:textId="00FAA220" w:rsidR="00300715" w:rsidRDefault="00300715" w:rsidP="00A00AD6">
      <w:pPr>
        <w:spacing w:line="480" w:lineRule="auto"/>
        <w:jc w:val="both"/>
        <w:rPr>
          <w:rFonts w:ascii="Calibri" w:hAnsi="Calibri" w:cs="Calibri"/>
          <w:sz w:val="24"/>
        </w:rPr>
      </w:pPr>
    </w:p>
    <w:p w14:paraId="2A2A56DB" w14:textId="77777777" w:rsidR="00300715" w:rsidRDefault="00300715" w:rsidP="00A00AD6">
      <w:pPr>
        <w:spacing w:line="480" w:lineRule="auto"/>
        <w:jc w:val="both"/>
        <w:rPr>
          <w:rFonts w:ascii="Calibri" w:hAnsi="Calibri" w:cs="Calibri"/>
          <w:sz w:val="24"/>
        </w:rPr>
      </w:pPr>
    </w:p>
    <w:p w14:paraId="7B3EA6FE" w14:textId="34F119C8" w:rsidR="00890600" w:rsidRDefault="00890600" w:rsidP="00A00AD6">
      <w:pPr>
        <w:spacing w:line="480" w:lineRule="auto"/>
        <w:jc w:val="both"/>
        <w:rPr>
          <w:rFonts w:ascii="Calibri" w:hAnsi="Calibri" w:cs="Calibri"/>
          <w:sz w:val="24"/>
        </w:rPr>
      </w:pPr>
      <w:r>
        <w:rPr>
          <w:rFonts w:ascii="Calibri" w:hAnsi="Calibri" w:cs="Calibri"/>
          <w:sz w:val="24"/>
        </w:rPr>
        <w:t>Supplementary</w:t>
      </w:r>
    </w:p>
    <w:p w14:paraId="2076D5E4" w14:textId="2953E636" w:rsidR="00890600" w:rsidRDefault="00890600" w:rsidP="00A00AD6">
      <w:pPr>
        <w:spacing w:line="480" w:lineRule="auto"/>
        <w:jc w:val="both"/>
        <w:rPr>
          <w:rFonts w:ascii="Calibri" w:hAnsi="Calibri" w:cs="Calibri"/>
          <w:sz w:val="24"/>
        </w:rPr>
      </w:pPr>
      <w:r>
        <w:rPr>
          <w:rFonts w:ascii="Calibri" w:hAnsi="Calibri" w:cs="Calibri"/>
          <w:sz w:val="24"/>
        </w:rPr>
        <w:t xml:space="preserve">Table S1 </w:t>
      </w:r>
      <w:bookmarkStart w:id="2" w:name="_Hlk39658818"/>
      <w:r>
        <w:rPr>
          <w:rFonts w:ascii="Calibri" w:hAnsi="Calibri" w:cs="Calibri"/>
          <w:sz w:val="24"/>
        </w:rPr>
        <w:t>Oligonucleotide</w:t>
      </w:r>
      <w:bookmarkEnd w:id="2"/>
      <w:r>
        <w:rPr>
          <w:rFonts w:ascii="Calibri" w:hAnsi="Calibri" w:cs="Calibri"/>
          <w:sz w:val="24"/>
        </w:rPr>
        <w:t>s</w:t>
      </w:r>
    </w:p>
    <w:tbl>
      <w:tblPr>
        <w:tblStyle w:val="TableGrid"/>
        <w:tblW w:w="0" w:type="auto"/>
        <w:tblLook w:val="04A0" w:firstRow="1" w:lastRow="0" w:firstColumn="1" w:lastColumn="0" w:noHBand="0" w:noVBand="1"/>
      </w:tblPr>
      <w:tblGrid>
        <w:gridCol w:w="1972"/>
        <w:gridCol w:w="3294"/>
        <w:gridCol w:w="1392"/>
        <w:gridCol w:w="1392"/>
      </w:tblGrid>
      <w:tr w:rsidR="00D108B5" w14:paraId="1C71ED40" w14:textId="60CE8709" w:rsidTr="009767FC">
        <w:tc>
          <w:tcPr>
            <w:tcW w:w="1972" w:type="dxa"/>
          </w:tcPr>
          <w:p w14:paraId="0700DB60" w14:textId="0A52873F" w:rsidR="00D108B5" w:rsidRDefault="00D108B5" w:rsidP="00A00AD6">
            <w:pPr>
              <w:spacing w:line="480" w:lineRule="auto"/>
              <w:jc w:val="both"/>
              <w:rPr>
                <w:rFonts w:ascii="Calibri" w:hAnsi="Calibri" w:cs="Calibri"/>
                <w:sz w:val="24"/>
              </w:rPr>
            </w:pPr>
            <w:r>
              <w:rPr>
                <w:rFonts w:ascii="Calibri" w:hAnsi="Calibri" w:cs="Calibri"/>
                <w:sz w:val="24"/>
              </w:rPr>
              <w:lastRenderedPageBreak/>
              <w:t>Oligonucleotide</w:t>
            </w:r>
          </w:p>
        </w:tc>
        <w:tc>
          <w:tcPr>
            <w:tcW w:w="3294" w:type="dxa"/>
          </w:tcPr>
          <w:p w14:paraId="3E0FC6BB" w14:textId="6319CF47" w:rsidR="00D108B5" w:rsidRDefault="00D108B5" w:rsidP="00A00AD6">
            <w:pPr>
              <w:spacing w:line="480" w:lineRule="auto"/>
              <w:jc w:val="both"/>
              <w:rPr>
                <w:rFonts w:ascii="Calibri" w:hAnsi="Calibri" w:cs="Calibri"/>
                <w:sz w:val="24"/>
              </w:rPr>
            </w:pPr>
            <w:r>
              <w:rPr>
                <w:rFonts w:ascii="Calibri" w:hAnsi="Calibri" w:cs="Calibri"/>
                <w:sz w:val="24"/>
              </w:rPr>
              <w:t>Sequence (5’-3’)</w:t>
            </w:r>
          </w:p>
        </w:tc>
        <w:tc>
          <w:tcPr>
            <w:tcW w:w="1392" w:type="dxa"/>
          </w:tcPr>
          <w:p w14:paraId="73F0D9EB" w14:textId="728B1744" w:rsidR="00D108B5" w:rsidRDefault="00D108B5" w:rsidP="00A00AD6">
            <w:pPr>
              <w:spacing w:line="480" w:lineRule="auto"/>
              <w:jc w:val="both"/>
              <w:rPr>
                <w:rFonts w:ascii="Calibri" w:hAnsi="Calibri" w:cs="Calibri"/>
                <w:sz w:val="24"/>
              </w:rPr>
            </w:pPr>
            <w:r>
              <w:rPr>
                <w:rFonts w:ascii="Calibri" w:hAnsi="Calibri" w:cs="Calibri"/>
                <w:sz w:val="24"/>
              </w:rPr>
              <w:t>Target gene</w:t>
            </w:r>
          </w:p>
        </w:tc>
        <w:tc>
          <w:tcPr>
            <w:tcW w:w="1392" w:type="dxa"/>
          </w:tcPr>
          <w:p w14:paraId="6E1F5988" w14:textId="5B9EBE21" w:rsidR="00D108B5" w:rsidRDefault="00D108B5" w:rsidP="00A00AD6">
            <w:pPr>
              <w:spacing w:line="480" w:lineRule="auto"/>
              <w:jc w:val="both"/>
              <w:rPr>
                <w:rFonts w:ascii="Calibri" w:hAnsi="Calibri" w:cs="Calibri"/>
                <w:sz w:val="24"/>
              </w:rPr>
            </w:pPr>
            <w:r>
              <w:rPr>
                <w:rFonts w:ascii="Calibri" w:hAnsi="Calibri" w:cs="Calibri"/>
                <w:sz w:val="24"/>
              </w:rPr>
              <w:t>Reference</w:t>
            </w:r>
          </w:p>
        </w:tc>
      </w:tr>
      <w:tr w:rsidR="00D108B5" w:rsidRPr="00D108B5" w14:paraId="76B7DF7E" w14:textId="43BA9A83" w:rsidTr="009767FC">
        <w:trPr>
          <w:trHeight w:val="1020"/>
        </w:trPr>
        <w:tc>
          <w:tcPr>
            <w:tcW w:w="1972" w:type="dxa"/>
            <w:hideMark/>
          </w:tcPr>
          <w:p w14:paraId="0343D51A" w14:textId="77777777" w:rsidR="00D108B5" w:rsidRPr="00D108B5" w:rsidRDefault="00D108B5" w:rsidP="00A00AD6">
            <w:pPr>
              <w:jc w:val="both"/>
              <w:rPr>
                <w:rFonts w:ascii="Arial" w:eastAsia="Times New Roman" w:hAnsi="Arial" w:cs="Arial"/>
                <w:i/>
                <w:iCs/>
                <w:color w:val="333333"/>
                <w:sz w:val="20"/>
                <w:szCs w:val="20"/>
                <w:lang w:val="nl-NL" w:eastAsia="nl-NL"/>
              </w:rPr>
            </w:pPr>
            <w:r w:rsidRPr="00D108B5">
              <w:rPr>
                <w:rFonts w:ascii="Arial" w:eastAsia="Times New Roman" w:hAnsi="Arial" w:cs="Arial"/>
                <w:i/>
                <w:iCs/>
                <w:color w:val="333333"/>
                <w:sz w:val="20"/>
                <w:szCs w:val="20"/>
                <w:lang w:val="nl-NL" w:eastAsia="nl-NL"/>
              </w:rPr>
              <w:t>mcr1</w:t>
            </w:r>
            <w:r w:rsidRPr="00D108B5">
              <w:rPr>
                <w:rFonts w:ascii="Arial" w:eastAsia="Times New Roman" w:hAnsi="Arial" w:cs="Arial"/>
                <w:color w:val="333333"/>
                <w:sz w:val="20"/>
                <w:szCs w:val="20"/>
                <w:lang w:val="nl-NL" w:eastAsia="nl-NL"/>
              </w:rPr>
              <w:t>_320bp_fw</w:t>
            </w:r>
          </w:p>
        </w:tc>
        <w:tc>
          <w:tcPr>
            <w:tcW w:w="3294" w:type="dxa"/>
            <w:hideMark/>
          </w:tcPr>
          <w:p w14:paraId="5C52FCC4" w14:textId="34FD7DB7" w:rsidR="00D108B5" w:rsidRPr="00D108B5" w:rsidRDefault="00D108B5" w:rsidP="00A00AD6">
            <w:pPr>
              <w:jc w:val="both"/>
              <w:rPr>
                <w:rFonts w:ascii="Arial" w:eastAsia="Times New Roman" w:hAnsi="Arial" w:cs="Arial"/>
                <w:color w:val="333333"/>
                <w:sz w:val="20"/>
                <w:szCs w:val="20"/>
                <w:lang w:val="nl-NL" w:eastAsia="nl-NL"/>
              </w:rPr>
            </w:pPr>
            <w:r w:rsidRPr="00D108B5">
              <w:rPr>
                <w:rFonts w:ascii="Arial" w:eastAsia="Times New Roman" w:hAnsi="Arial" w:cs="Arial"/>
                <w:color w:val="333333"/>
                <w:sz w:val="20"/>
                <w:szCs w:val="20"/>
                <w:lang w:val="nl-NL" w:eastAsia="nl-NL"/>
              </w:rPr>
              <w:t>AGTCCGTTTGTTCTTGTGGC</w:t>
            </w:r>
          </w:p>
        </w:tc>
        <w:tc>
          <w:tcPr>
            <w:tcW w:w="1392" w:type="dxa"/>
            <w:vMerge w:val="restart"/>
          </w:tcPr>
          <w:p w14:paraId="5FB37CAB" w14:textId="0C90DC1C" w:rsidR="00D108B5" w:rsidRPr="00DD6454" w:rsidRDefault="00D108B5" w:rsidP="00A00AD6">
            <w:pPr>
              <w:jc w:val="both"/>
              <w:rPr>
                <w:rFonts w:ascii="Arial" w:eastAsia="Times New Roman" w:hAnsi="Arial" w:cs="Arial"/>
                <w:i/>
                <w:color w:val="333333"/>
                <w:sz w:val="20"/>
                <w:szCs w:val="20"/>
                <w:lang w:val="nl-NL" w:eastAsia="nl-NL"/>
              </w:rPr>
            </w:pPr>
            <w:r w:rsidRPr="00DD6454">
              <w:rPr>
                <w:rFonts w:ascii="Arial" w:eastAsia="Times New Roman" w:hAnsi="Arial" w:cs="Arial"/>
                <w:i/>
                <w:color w:val="333333"/>
                <w:sz w:val="20"/>
                <w:szCs w:val="20"/>
                <w:lang w:val="nl-NL" w:eastAsia="nl-NL"/>
              </w:rPr>
              <w:t>mcr-1</w:t>
            </w:r>
          </w:p>
        </w:tc>
        <w:tc>
          <w:tcPr>
            <w:tcW w:w="1392" w:type="dxa"/>
            <w:vMerge w:val="restart"/>
          </w:tcPr>
          <w:p w14:paraId="68C660D7" w14:textId="1AEEDDB1" w:rsidR="00D108B5" w:rsidRPr="00D108B5" w:rsidRDefault="00796C12" w:rsidP="00A00AD6">
            <w:pPr>
              <w:jc w:val="both"/>
              <w:rPr>
                <w:rFonts w:ascii="Arial" w:eastAsia="Times New Roman" w:hAnsi="Arial" w:cs="Arial"/>
                <w:color w:val="333333"/>
                <w:sz w:val="20"/>
                <w:szCs w:val="20"/>
                <w:lang w:val="nl-NL" w:eastAsia="nl-NL"/>
              </w:rPr>
            </w:pPr>
            <w:r>
              <w:rPr>
                <w:rFonts w:ascii="Arial" w:eastAsia="Times New Roman" w:hAnsi="Arial" w:cs="Arial"/>
                <w:noProof/>
                <w:color w:val="333333"/>
                <w:sz w:val="20"/>
                <w:szCs w:val="20"/>
                <w:lang w:val="nl-NL" w:eastAsia="nl-NL"/>
              </w:rPr>
              <w:t>(7)</w:t>
            </w:r>
          </w:p>
        </w:tc>
      </w:tr>
      <w:tr w:rsidR="00D108B5" w:rsidRPr="00D108B5" w14:paraId="70770090" w14:textId="1D7DFC5D" w:rsidTr="009767FC">
        <w:trPr>
          <w:trHeight w:val="1020"/>
        </w:trPr>
        <w:tc>
          <w:tcPr>
            <w:tcW w:w="1972" w:type="dxa"/>
            <w:hideMark/>
          </w:tcPr>
          <w:p w14:paraId="0705D206" w14:textId="77777777" w:rsidR="00D108B5" w:rsidRPr="00D108B5" w:rsidRDefault="00D108B5" w:rsidP="00A00AD6">
            <w:pPr>
              <w:jc w:val="both"/>
              <w:rPr>
                <w:rFonts w:ascii="Arial" w:eastAsia="Times New Roman" w:hAnsi="Arial" w:cs="Arial"/>
                <w:i/>
                <w:iCs/>
                <w:color w:val="333333"/>
                <w:sz w:val="20"/>
                <w:szCs w:val="20"/>
                <w:lang w:val="nl-NL" w:eastAsia="nl-NL"/>
              </w:rPr>
            </w:pPr>
            <w:r w:rsidRPr="00D108B5">
              <w:rPr>
                <w:rFonts w:ascii="Arial" w:eastAsia="Times New Roman" w:hAnsi="Arial" w:cs="Arial"/>
                <w:i/>
                <w:iCs/>
                <w:color w:val="333333"/>
                <w:sz w:val="20"/>
                <w:szCs w:val="20"/>
                <w:lang w:val="nl-NL" w:eastAsia="nl-NL"/>
              </w:rPr>
              <w:t>mcr1_</w:t>
            </w:r>
            <w:r w:rsidRPr="00D108B5">
              <w:rPr>
                <w:rFonts w:ascii="Arial" w:eastAsia="Times New Roman" w:hAnsi="Arial" w:cs="Arial"/>
                <w:color w:val="333333"/>
                <w:sz w:val="20"/>
                <w:szCs w:val="20"/>
                <w:lang w:val="nl-NL" w:eastAsia="nl-NL"/>
              </w:rPr>
              <w:t>320bp</w:t>
            </w:r>
            <w:r w:rsidRPr="00D108B5">
              <w:rPr>
                <w:rFonts w:ascii="Arial" w:eastAsia="Times New Roman" w:hAnsi="Arial" w:cs="Arial"/>
                <w:i/>
                <w:iCs/>
                <w:color w:val="333333"/>
                <w:sz w:val="20"/>
                <w:szCs w:val="20"/>
                <w:lang w:val="nl-NL" w:eastAsia="nl-NL"/>
              </w:rPr>
              <w:t>_</w:t>
            </w:r>
            <w:r w:rsidRPr="00D108B5">
              <w:rPr>
                <w:rFonts w:ascii="Arial" w:eastAsia="Times New Roman" w:hAnsi="Arial" w:cs="Arial"/>
                <w:color w:val="333333"/>
                <w:sz w:val="20"/>
                <w:szCs w:val="20"/>
                <w:lang w:val="nl-NL" w:eastAsia="nl-NL"/>
              </w:rPr>
              <w:t>rev</w:t>
            </w:r>
          </w:p>
        </w:tc>
        <w:tc>
          <w:tcPr>
            <w:tcW w:w="3294" w:type="dxa"/>
            <w:hideMark/>
          </w:tcPr>
          <w:p w14:paraId="0556DD5E" w14:textId="74580683" w:rsidR="00D108B5" w:rsidRPr="00D108B5" w:rsidRDefault="00D108B5" w:rsidP="00A00AD6">
            <w:pPr>
              <w:jc w:val="both"/>
              <w:rPr>
                <w:rFonts w:ascii="Arial" w:eastAsia="Times New Roman" w:hAnsi="Arial" w:cs="Arial"/>
                <w:color w:val="333333"/>
                <w:sz w:val="20"/>
                <w:szCs w:val="20"/>
                <w:lang w:val="nl-NL" w:eastAsia="nl-NL"/>
              </w:rPr>
            </w:pPr>
            <w:r w:rsidRPr="00D108B5">
              <w:rPr>
                <w:rFonts w:ascii="Arial" w:eastAsia="Times New Roman" w:hAnsi="Arial" w:cs="Arial"/>
                <w:color w:val="333333"/>
                <w:sz w:val="20"/>
                <w:szCs w:val="20"/>
                <w:lang w:val="nl-NL" w:eastAsia="nl-NL"/>
              </w:rPr>
              <w:t>AGATCCTTGGTCTCGGCTTG</w:t>
            </w:r>
          </w:p>
        </w:tc>
        <w:tc>
          <w:tcPr>
            <w:tcW w:w="1392" w:type="dxa"/>
            <w:vMerge/>
          </w:tcPr>
          <w:p w14:paraId="59467847" w14:textId="3A2DF29A" w:rsidR="00D108B5" w:rsidRPr="00D108B5" w:rsidRDefault="00D108B5" w:rsidP="00A00AD6">
            <w:pPr>
              <w:jc w:val="both"/>
              <w:rPr>
                <w:rFonts w:ascii="Arial" w:eastAsia="Times New Roman" w:hAnsi="Arial" w:cs="Arial"/>
                <w:color w:val="333333"/>
                <w:sz w:val="20"/>
                <w:szCs w:val="20"/>
                <w:lang w:val="nl-NL" w:eastAsia="nl-NL"/>
              </w:rPr>
            </w:pPr>
          </w:p>
        </w:tc>
        <w:tc>
          <w:tcPr>
            <w:tcW w:w="1392" w:type="dxa"/>
            <w:vMerge/>
          </w:tcPr>
          <w:p w14:paraId="0547309D" w14:textId="03C28A76" w:rsidR="00D108B5" w:rsidRPr="00D108B5" w:rsidRDefault="00D108B5" w:rsidP="00A00AD6">
            <w:pPr>
              <w:jc w:val="both"/>
              <w:rPr>
                <w:rFonts w:ascii="Arial" w:eastAsia="Times New Roman" w:hAnsi="Arial" w:cs="Arial"/>
                <w:color w:val="333333"/>
                <w:sz w:val="20"/>
                <w:szCs w:val="20"/>
                <w:lang w:val="nl-NL" w:eastAsia="nl-NL"/>
              </w:rPr>
            </w:pPr>
          </w:p>
        </w:tc>
      </w:tr>
      <w:tr w:rsidR="00D108B5" w:rsidRPr="00D108B5" w14:paraId="4E18F7BB" w14:textId="1720ACB0" w:rsidTr="009767FC">
        <w:trPr>
          <w:trHeight w:val="1020"/>
        </w:trPr>
        <w:tc>
          <w:tcPr>
            <w:tcW w:w="1972" w:type="dxa"/>
            <w:hideMark/>
          </w:tcPr>
          <w:p w14:paraId="205D94F7" w14:textId="77777777" w:rsidR="00D108B5" w:rsidRPr="00D108B5" w:rsidRDefault="00D108B5" w:rsidP="00A00AD6">
            <w:pPr>
              <w:jc w:val="both"/>
              <w:rPr>
                <w:rFonts w:ascii="Arial" w:eastAsia="Times New Roman" w:hAnsi="Arial" w:cs="Arial"/>
                <w:i/>
                <w:iCs/>
                <w:color w:val="333333"/>
                <w:sz w:val="20"/>
                <w:szCs w:val="20"/>
                <w:lang w:val="nl-NL" w:eastAsia="nl-NL"/>
              </w:rPr>
            </w:pPr>
            <w:r w:rsidRPr="00D108B5">
              <w:rPr>
                <w:rFonts w:ascii="Arial" w:eastAsia="Times New Roman" w:hAnsi="Arial" w:cs="Arial"/>
                <w:i/>
                <w:iCs/>
                <w:color w:val="333333"/>
                <w:sz w:val="20"/>
                <w:szCs w:val="20"/>
                <w:lang w:val="nl-NL" w:eastAsia="nl-NL"/>
              </w:rPr>
              <w:t>mcr2</w:t>
            </w:r>
            <w:r w:rsidRPr="00D108B5">
              <w:rPr>
                <w:rFonts w:ascii="Arial" w:eastAsia="Times New Roman" w:hAnsi="Arial" w:cs="Arial"/>
                <w:color w:val="333333"/>
                <w:sz w:val="20"/>
                <w:szCs w:val="20"/>
                <w:lang w:val="nl-NL" w:eastAsia="nl-NL"/>
              </w:rPr>
              <w:t>_700bp_fw</w:t>
            </w:r>
          </w:p>
        </w:tc>
        <w:tc>
          <w:tcPr>
            <w:tcW w:w="3294" w:type="dxa"/>
            <w:hideMark/>
          </w:tcPr>
          <w:p w14:paraId="41289CED" w14:textId="1D487291" w:rsidR="00D108B5" w:rsidRPr="00D108B5" w:rsidRDefault="00D108B5" w:rsidP="00A00AD6">
            <w:pPr>
              <w:jc w:val="both"/>
              <w:rPr>
                <w:rFonts w:ascii="Arial" w:eastAsia="Times New Roman" w:hAnsi="Arial" w:cs="Arial"/>
                <w:color w:val="333333"/>
                <w:sz w:val="20"/>
                <w:szCs w:val="20"/>
                <w:lang w:val="nl-NL" w:eastAsia="nl-NL"/>
              </w:rPr>
            </w:pPr>
            <w:r w:rsidRPr="00D108B5">
              <w:rPr>
                <w:rFonts w:ascii="Arial" w:eastAsia="Times New Roman" w:hAnsi="Arial" w:cs="Arial"/>
                <w:color w:val="333333"/>
                <w:sz w:val="20"/>
                <w:szCs w:val="20"/>
                <w:lang w:val="nl-NL" w:eastAsia="nl-NL"/>
              </w:rPr>
              <w:t>CAAGTGTGTTGGTCGCAGTT</w:t>
            </w:r>
          </w:p>
        </w:tc>
        <w:tc>
          <w:tcPr>
            <w:tcW w:w="1392" w:type="dxa"/>
            <w:vMerge w:val="restart"/>
          </w:tcPr>
          <w:p w14:paraId="1946D593" w14:textId="448525F7" w:rsidR="00D108B5" w:rsidRPr="00DD6454" w:rsidRDefault="00D108B5" w:rsidP="00A00AD6">
            <w:pPr>
              <w:jc w:val="both"/>
              <w:rPr>
                <w:rFonts w:ascii="Arial" w:eastAsia="Times New Roman" w:hAnsi="Arial" w:cs="Arial"/>
                <w:i/>
                <w:color w:val="333333"/>
                <w:sz w:val="20"/>
                <w:szCs w:val="20"/>
                <w:lang w:val="nl-NL" w:eastAsia="nl-NL"/>
              </w:rPr>
            </w:pPr>
            <w:r w:rsidRPr="00DD6454">
              <w:rPr>
                <w:rFonts w:ascii="Arial" w:eastAsia="Times New Roman" w:hAnsi="Arial" w:cs="Arial"/>
                <w:i/>
                <w:color w:val="333333"/>
                <w:sz w:val="20"/>
                <w:szCs w:val="20"/>
                <w:lang w:val="nl-NL" w:eastAsia="nl-NL"/>
              </w:rPr>
              <w:t>mcr-2</w:t>
            </w:r>
          </w:p>
        </w:tc>
        <w:tc>
          <w:tcPr>
            <w:tcW w:w="1392" w:type="dxa"/>
            <w:vMerge w:val="restart"/>
          </w:tcPr>
          <w:p w14:paraId="5B8D9183" w14:textId="0D743794" w:rsidR="00D108B5" w:rsidRPr="00D108B5" w:rsidRDefault="00796C12" w:rsidP="00A00AD6">
            <w:pPr>
              <w:jc w:val="both"/>
              <w:rPr>
                <w:rFonts w:ascii="Arial" w:eastAsia="Times New Roman" w:hAnsi="Arial" w:cs="Arial"/>
                <w:color w:val="333333"/>
                <w:sz w:val="20"/>
                <w:szCs w:val="20"/>
                <w:lang w:val="nl-NL" w:eastAsia="nl-NL"/>
              </w:rPr>
            </w:pPr>
            <w:r>
              <w:rPr>
                <w:rFonts w:ascii="Arial" w:eastAsia="Times New Roman" w:hAnsi="Arial" w:cs="Arial"/>
                <w:noProof/>
                <w:color w:val="333333"/>
                <w:sz w:val="20"/>
                <w:szCs w:val="20"/>
                <w:lang w:val="nl-NL" w:eastAsia="nl-NL"/>
              </w:rPr>
              <w:t>(7)</w:t>
            </w:r>
          </w:p>
        </w:tc>
      </w:tr>
      <w:tr w:rsidR="00D108B5" w:rsidRPr="00D108B5" w14:paraId="3BCDCC04" w14:textId="6114238F" w:rsidTr="009767FC">
        <w:trPr>
          <w:trHeight w:val="1020"/>
        </w:trPr>
        <w:tc>
          <w:tcPr>
            <w:tcW w:w="1972" w:type="dxa"/>
            <w:hideMark/>
          </w:tcPr>
          <w:p w14:paraId="2EE48D49" w14:textId="77777777" w:rsidR="00D108B5" w:rsidRPr="00D108B5" w:rsidRDefault="00D108B5" w:rsidP="00A00AD6">
            <w:pPr>
              <w:jc w:val="both"/>
              <w:rPr>
                <w:rFonts w:ascii="Arial" w:eastAsia="Times New Roman" w:hAnsi="Arial" w:cs="Arial"/>
                <w:i/>
                <w:iCs/>
                <w:color w:val="333333"/>
                <w:sz w:val="20"/>
                <w:szCs w:val="20"/>
                <w:lang w:val="nl-NL" w:eastAsia="nl-NL"/>
              </w:rPr>
            </w:pPr>
            <w:r w:rsidRPr="00D108B5">
              <w:rPr>
                <w:rFonts w:ascii="Arial" w:eastAsia="Times New Roman" w:hAnsi="Arial" w:cs="Arial"/>
                <w:i/>
                <w:iCs/>
                <w:color w:val="333333"/>
                <w:sz w:val="20"/>
                <w:szCs w:val="20"/>
                <w:lang w:val="nl-NL" w:eastAsia="nl-NL"/>
              </w:rPr>
              <w:t>mcr2</w:t>
            </w:r>
            <w:r w:rsidRPr="00D108B5">
              <w:rPr>
                <w:rFonts w:ascii="Arial" w:eastAsia="Times New Roman" w:hAnsi="Arial" w:cs="Arial"/>
                <w:color w:val="333333"/>
                <w:sz w:val="20"/>
                <w:szCs w:val="20"/>
                <w:lang w:val="nl-NL" w:eastAsia="nl-NL"/>
              </w:rPr>
              <w:t>_700bp_rev</w:t>
            </w:r>
          </w:p>
        </w:tc>
        <w:tc>
          <w:tcPr>
            <w:tcW w:w="3294" w:type="dxa"/>
            <w:hideMark/>
          </w:tcPr>
          <w:p w14:paraId="110D06E2" w14:textId="1A532916" w:rsidR="00D108B5" w:rsidRPr="00D108B5" w:rsidRDefault="00D108B5" w:rsidP="00A00AD6">
            <w:pPr>
              <w:jc w:val="both"/>
              <w:rPr>
                <w:rFonts w:ascii="Arial" w:eastAsia="Times New Roman" w:hAnsi="Arial" w:cs="Arial"/>
                <w:color w:val="333333"/>
                <w:sz w:val="20"/>
                <w:szCs w:val="20"/>
                <w:lang w:val="nl-NL" w:eastAsia="nl-NL"/>
              </w:rPr>
            </w:pPr>
            <w:r w:rsidRPr="00D108B5">
              <w:rPr>
                <w:rFonts w:ascii="Arial" w:eastAsia="Times New Roman" w:hAnsi="Arial" w:cs="Arial"/>
                <w:color w:val="333333"/>
                <w:sz w:val="20"/>
                <w:szCs w:val="20"/>
                <w:lang w:val="nl-NL" w:eastAsia="nl-NL"/>
              </w:rPr>
              <w:t>TCTAGCCCGACAAGCATACC</w:t>
            </w:r>
          </w:p>
        </w:tc>
        <w:tc>
          <w:tcPr>
            <w:tcW w:w="1392" w:type="dxa"/>
            <w:vMerge/>
          </w:tcPr>
          <w:p w14:paraId="2DFE5022" w14:textId="72BC1915" w:rsidR="00D108B5" w:rsidRPr="00D108B5" w:rsidRDefault="00D108B5" w:rsidP="00A00AD6">
            <w:pPr>
              <w:jc w:val="both"/>
              <w:rPr>
                <w:rFonts w:ascii="Arial" w:eastAsia="Times New Roman" w:hAnsi="Arial" w:cs="Arial"/>
                <w:color w:val="333333"/>
                <w:sz w:val="20"/>
                <w:szCs w:val="20"/>
                <w:lang w:val="nl-NL" w:eastAsia="nl-NL"/>
              </w:rPr>
            </w:pPr>
          </w:p>
        </w:tc>
        <w:tc>
          <w:tcPr>
            <w:tcW w:w="1392" w:type="dxa"/>
            <w:vMerge/>
          </w:tcPr>
          <w:p w14:paraId="5CA4FE0A" w14:textId="4D7C20AC" w:rsidR="00D108B5" w:rsidRPr="00D108B5" w:rsidRDefault="00D108B5" w:rsidP="00A00AD6">
            <w:pPr>
              <w:jc w:val="both"/>
              <w:rPr>
                <w:rFonts w:ascii="Arial" w:eastAsia="Times New Roman" w:hAnsi="Arial" w:cs="Arial"/>
                <w:color w:val="333333"/>
                <w:sz w:val="20"/>
                <w:szCs w:val="20"/>
                <w:lang w:val="nl-NL" w:eastAsia="nl-NL"/>
              </w:rPr>
            </w:pPr>
          </w:p>
        </w:tc>
      </w:tr>
      <w:tr w:rsidR="00D108B5" w:rsidRPr="00D108B5" w14:paraId="39559B27" w14:textId="40B29E59" w:rsidTr="009767FC">
        <w:trPr>
          <w:trHeight w:val="1020"/>
        </w:trPr>
        <w:tc>
          <w:tcPr>
            <w:tcW w:w="1972" w:type="dxa"/>
            <w:hideMark/>
          </w:tcPr>
          <w:p w14:paraId="61188CF8" w14:textId="77777777" w:rsidR="00D108B5" w:rsidRPr="00D108B5" w:rsidRDefault="00D108B5" w:rsidP="00A00AD6">
            <w:pPr>
              <w:jc w:val="both"/>
              <w:rPr>
                <w:rFonts w:ascii="Arial" w:eastAsia="Times New Roman" w:hAnsi="Arial" w:cs="Arial"/>
                <w:i/>
                <w:iCs/>
                <w:color w:val="333333"/>
                <w:sz w:val="20"/>
                <w:szCs w:val="20"/>
                <w:lang w:val="nl-NL" w:eastAsia="nl-NL"/>
              </w:rPr>
            </w:pPr>
            <w:r w:rsidRPr="00D108B5">
              <w:rPr>
                <w:rFonts w:ascii="Arial" w:eastAsia="Times New Roman" w:hAnsi="Arial" w:cs="Arial"/>
                <w:i/>
                <w:iCs/>
                <w:color w:val="333333"/>
                <w:sz w:val="20"/>
                <w:szCs w:val="20"/>
                <w:lang w:val="nl-NL" w:eastAsia="nl-NL"/>
              </w:rPr>
              <w:t>mcr3</w:t>
            </w:r>
            <w:r w:rsidRPr="00D108B5">
              <w:rPr>
                <w:rFonts w:ascii="Arial" w:eastAsia="Times New Roman" w:hAnsi="Arial" w:cs="Arial"/>
                <w:color w:val="333333"/>
                <w:sz w:val="20"/>
                <w:szCs w:val="20"/>
                <w:lang w:val="nl-NL" w:eastAsia="nl-NL"/>
              </w:rPr>
              <w:t>_900bp_fw</w:t>
            </w:r>
          </w:p>
        </w:tc>
        <w:tc>
          <w:tcPr>
            <w:tcW w:w="3294" w:type="dxa"/>
            <w:hideMark/>
          </w:tcPr>
          <w:p w14:paraId="05E4E5EE" w14:textId="776420BF" w:rsidR="00D108B5" w:rsidRPr="00D108B5" w:rsidRDefault="00D108B5" w:rsidP="00A00AD6">
            <w:pPr>
              <w:jc w:val="both"/>
              <w:rPr>
                <w:rFonts w:ascii="Arial" w:eastAsia="Times New Roman" w:hAnsi="Arial" w:cs="Arial"/>
                <w:color w:val="333333"/>
                <w:sz w:val="20"/>
                <w:szCs w:val="20"/>
                <w:lang w:val="nl-NL" w:eastAsia="nl-NL"/>
              </w:rPr>
            </w:pPr>
            <w:r w:rsidRPr="00D108B5">
              <w:rPr>
                <w:rFonts w:ascii="Arial" w:eastAsia="Times New Roman" w:hAnsi="Arial" w:cs="Arial"/>
                <w:color w:val="333333"/>
                <w:sz w:val="20"/>
                <w:szCs w:val="20"/>
                <w:lang w:val="nl-NL" w:eastAsia="nl-NL"/>
              </w:rPr>
              <w:t>AAATAAAAATTGTTCCGCTTATG</w:t>
            </w:r>
          </w:p>
        </w:tc>
        <w:tc>
          <w:tcPr>
            <w:tcW w:w="1392" w:type="dxa"/>
            <w:vMerge w:val="restart"/>
          </w:tcPr>
          <w:p w14:paraId="28E89BF9" w14:textId="0CFB260D" w:rsidR="00D108B5" w:rsidRPr="00DD6454" w:rsidRDefault="00D108B5" w:rsidP="00A00AD6">
            <w:pPr>
              <w:jc w:val="both"/>
              <w:rPr>
                <w:rFonts w:ascii="Arial" w:eastAsia="Times New Roman" w:hAnsi="Arial" w:cs="Arial"/>
                <w:i/>
                <w:color w:val="333333"/>
                <w:sz w:val="20"/>
                <w:szCs w:val="20"/>
                <w:lang w:val="nl-NL" w:eastAsia="nl-NL"/>
              </w:rPr>
            </w:pPr>
            <w:r w:rsidRPr="00DD6454">
              <w:rPr>
                <w:rFonts w:ascii="Arial" w:eastAsia="Times New Roman" w:hAnsi="Arial" w:cs="Arial"/>
                <w:i/>
                <w:color w:val="333333"/>
                <w:sz w:val="20"/>
                <w:szCs w:val="20"/>
                <w:lang w:val="nl-NL" w:eastAsia="nl-NL"/>
              </w:rPr>
              <w:t>mcr-3</w:t>
            </w:r>
          </w:p>
        </w:tc>
        <w:tc>
          <w:tcPr>
            <w:tcW w:w="1392" w:type="dxa"/>
            <w:vMerge w:val="restart"/>
          </w:tcPr>
          <w:p w14:paraId="1F719892" w14:textId="0B3F79C5" w:rsidR="00D108B5" w:rsidRPr="00D108B5" w:rsidRDefault="00796C12" w:rsidP="00A00AD6">
            <w:pPr>
              <w:jc w:val="both"/>
              <w:rPr>
                <w:rFonts w:ascii="Arial" w:eastAsia="Times New Roman" w:hAnsi="Arial" w:cs="Arial"/>
                <w:color w:val="333333"/>
                <w:sz w:val="20"/>
                <w:szCs w:val="20"/>
                <w:lang w:val="nl-NL" w:eastAsia="nl-NL"/>
              </w:rPr>
            </w:pPr>
            <w:r>
              <w:rPr>
                <w:rFonts w:ascii="Arial" w:eastAsia="Times New Roman" w:hAnsi="Arial" w:cs="Arial"/>
                <w:noProof/>
                <w:color w:val="333333"/>
                <w:sz w:val="20"/>
                <w:szCs w:val="20"/>
                <w:lang w:val="nl-NL" w:eastAsia="nl-NL"/>
              </w:rPr>
              <w:t>(7)</w:t>
            </w:r>
          </w:p>
        </w:tc>
      </w:tr>
      <w:tr w:rsidR="00D108B5" w:rsidRPr="00D108B5" w14:paraId="75EB9756" w14:textId="63F6E384" w:rsidTr="009767FC">
        <w:trPr>
          <w:trHeight w:val="765"/>
        </w:trPr>
        <w:tc>
          <w:tcPr>
            <w:tcW w:w="1972" w:type="dxa"/>
            <w:hideMark/>
          </w:tcPr>
          <w:p w14:paraId="242DE9C8" w14:textId="77777777" w:rsidR="00D108B5" w:rsidRPr="00D108B5" w:rsidRDefault="00D108B5" w:rsidP="00A00AD6">
            <w:pPr>
              <w:jc w:val="both"/>
              <w:rPr>
                <w:rFonts w:ascii="Arial" w:eastAsia="Times New Roman" w:hAnsi="Arial" w:cs="Arial"/>
                <w:i/>
                <w:iCs/>
                <w:color w:val="333333"/>
                <w:sz w:val="20"/>
                <w:szCs w:val="20"/>
                <w:lang w:val="nl-NL" w:eastAsia="nl-NL"/>
              </w:rPr>
            </w:pPr>
            <w:r w:rsidRPr="00D108B5">
              <w:rPr>
                <w:rFonts w:ascii="Arial" w:eastAsia="Times New Roman" w:hAnsi="Arial" w:cs="Arial"/>
                <w:i/>
                <w:iCs/>
                <w:color w:val="333333"/>
                <w:sz w:val="20"/>
                <w:szCs w:val="20"/>
                <w:lang w:val="nl-NL" w:eastAsia="nl-NL"/>
              </w:rPr>
              <w:t>mcr3</w:t>
            </w:r>
            <w:r w:rsidRPr="00D108B5">
              <w:rPr>
                <w:rFonts w:ascii="Arial" w:eastAsia="Times New Roman" w:hAnsi="Arial" w:cs="Arial"/>
                <w:color w:val="333333"/>
                <w:sz w:val="20"/>
                <w:szCs w:val="20"/>
                <w:lang w:val="nl-NL" w:eastAsia="nl-NL"/>
              </w:rPr>
              <w:t>_900bp_rev</w:t>
            </w:r>
          </w:p>
        </w:tc>
        <w:tc>
          <w:tcPr>
            <w:tcW w:w="3294" w:type="dxa"/>
            <w:hideMark/>
          </w:tcPr>
          <w:p w14:paraId="106E637E" w14:textId="2D8FB2D5" w:rsidR="00D108B5" w:rsidRPr="00D108B5" w:rsidRDefault="00D108B5" w:rsidP="00A00AD6">
            <w:pPr>
              <w:jc w:val="both"/>
              <w:rPr>
                <w:rFonts w:ascii="Arial" w:eastAsia="Times New Roman" w:hAnsi="Arial" w:cs="Arial"/>
                <w:color w:val="333333"/>
                <w:sz w:val="20"/>
                <w:szCs w:val="20"/>
                <w:lang w:val="nl-NL" w:eastAsia="nl-NL"/>
              </w:rPr>
            </w:pPr>
            <w:r w:rsidRPr="00D108B5">
              <w:rPr>
                <w:rFonts w:ascii="Arial" w:eastAsia="Times New Roman" w:hAnsi="Arial" w:cs="Arial"/>
                <w:color w:val="333333"/>
                <w:sz w:val="20"/>
                <w:szCs w:val="20"/>
                <w:lang w:val="nl-NL" w:eastAsia="nl-NL"/>
              </w:rPr>
              <w:t>AATGGAGATCCCCGTTTTT</w:t>
            </w:r>
          </w:p>
        </w:tc>
        <w:tc>
          <w:tcPr>
            <w:tcW w:w="1392" w:type="dxa"/>
            <w:vMerge/>
          </w:tcPr>
          <w:p w14:paraId="6B39BA51" w14:textId="351B24CE" w:rsidR="00D108B5" w:rsidRPr="00D108B5" w:rsidRDefault="00D108B5" w:rsidP="00A00AD6">
            <w:pPr>
              <w:jc w:val="both"/>
              <w:rPr>
                <w:rFonts w:ascii="Arial" w:eastAsia="Times New Roman" w:hAnsi="Arial" w:cs="Arial"/>
                <w:color w:val="333333"/>
                <w:sz w:val="20"/>
                <w:szCs w:val="20"/>
                <w:lang w:val="nl-NL" w:eastAsia="nl-NL"/>
              </w:rPr>
            </w:pPr>
          </w:p>
        </w:tc>
        <w:tc>
          <w:tcPr>
            <w:tcW w:w="1392" w:type="dxa"/>
            <w:vMerge/>
          </w:tcPr>
          <w:p w14:paraId="11832DED" w14:textId="7EB47000" w:rsidR="00D108B5" w:rsidRPr="00D108B5" w:rsidRDefault="00D108B5" w:rsidP="00A00AD6">
            <w:pPr>
              <w:jc w:val="both"/>
              <w:rPr>
                <w:rFonts w:ascii="Arial" w:eastAsia="Times New Roman" w:hAnsi="Arial" w:cs="Arial"/>
                <w:color w:val="333333"/>
                <w:sz w:val="20"/>
                <w:szCs w:val="20"/>
                <w:lang w:val="nl-NL" w:eastAsia="nl-NL"/>
              </w:rPr>
            </w:pPr>
          </w:p>
        </w:tc>
      </w:tr>
      <w:tr w:rsidR="00D108B5" w:rsidRPr="00D108B5" w14:paraId="2A3D169A" w14:textId="708590F2" w:rsidTr="009767FC">
        <w:trPr>
          <w:trHeight w:val="1020"/>
        </w:trPr>
        <w:tc>
          <w:tcPr>
            <w:tcW w:w="1972" w:type="dxa"/>
            <w:hideMark/>
          </w:tcPr>
          <w:p w14:paraId="6A19B1C8" w14:textId="77777777" w:rsidR="00D108B5" w:rsidRPr="00D108B5" w:rsidRDefault="00D108B5" w:rsidP="00A00AD6">
            <w:pPr>
              <w:jc w:val="both"/>
              <w:rPr>
                <w:rFonts w:ascii="Arial" w:eastAsia="Times New Roman" w:hAnsi="Arial" w:cs="Arial"/>
                <w:i/>
                <w:iCs/>
                <w:color w:val="333333"/>
                <w:sz w:val="20"/>
                <w:szCs w:val="20"/>
                <w:lang w:val="nl-NL" w:eastAsia="nl-NL"/>
              </w:rPr>
            </w:pPr>
            <w:r w:rsidRPr="00D108B5">
              <w:rPr>
                <w:rFonts w:ascii="Arial" w:eastAsia="Times New Roman" w:hAnsi="Arial" w:cs="Arial"/>
                <w:i/>
                <w:iCs/>
                <w:color w:val="333333"/>
                <w:sz w:val="20"/>
                <w:szCs w:val="20"/>
                <w:lang w:val="nl-NL" w:eastAsia="nl-NL"/>
              </w:rPr>
              <w:t>mcr4</w:t>
            </w:r>
            <w:r w:rsidRPr="00D108B5">
              <w:rPr>
                <w:rFonts w:ascii="Arial" w:eastAsia="Times New Roman" w:hAnsi="Arial" w:cs="Arial"/>
                <w:color w:val="333333"/>
                <w:sz w:val="20"/>
                <w:szCs w:val="20"/>
                <w:lang w:val="nl-NL" w:eastAsia="nl-NL"/>
              </w:rPr>
              <w:t>_1100bp_fw</w:t>
            </w:r>
          </w:p>
        </w:tc>
        <w:tc>
          <w:tcPr>
            <w:tcW w:w="3294" w:type="dxa"/>
            <w:hideMark/>
          </w:tcPr>
          <w:p w14:paraId="76C62317" w14:textId="46A60D9D" w:rsidR="00D108B5" w:rsidRPr="00D108B5" w:rsidRDefault="00D108B5" w:rsidP="00A00AD6">
            <w:pPr>
              <w:jc w:val="both"/>
              <w:rPr>
                <w:rFonts w:ascii="Arial" w:eastAsia="Times New Roman" w:hAnsi="Arial" w:cs="Arial"/>
                <w:color w:val="333333"/>
                <w:sz w:val="20"/>
                <w:szCs w:val="20"/>
                <w:lang w:val="nl-NL" w:eastAsia="nl-NL"/>
              </w:rPr>
            </w:pPr>
            <w:r w:rsidRPr="00D108B5">
              <w:rPr>
                <w:rFonts w:ascii="Arial" w:eastAsia="Times New Roman" w:hAnsi="Arial" w:cs="Arial"/>
                <w:color w:val="333333"/>
                <w:sz w:val="20"/>
                <w:szCs w:val="20"/>
                <w:lang w:val="nl-NL" w:eastAsia="nl-NL"/>
              </w:rPr>
              <w:t>TCACTTTCATCACTGCGTTG</w:t>
            </w:r>
          </w:p>
        </w:tc>
        <w:tc>
          <w:tcPr>
            <w:tcW w:w="1392" w:type="dxa"/>
            <w:vMerge w:val="restart"/>
          </w:tcPr>
          <w:p w14:paraId="3F29E0C2" w14:textId="4F7D21F8" w:rsidR="00D108B5" w:rsidRPr="00DD6454" w:rsidRDefault="00D108B5" w:rsidP="00A00AD6">
            <w:pPr>
              <w:jc w:val="both"/>
              <w:rPr>
                <w:rFonts w:ascii="Arial" w:eastAsia="Times New Roman" w:hAnsi="Arial" w:cs="Arial"/>
                <w:i/>
                <w:color w:val="333333"/>
                <w:sz w:val="20"/>
                <w:szCs w:val="20"/>
                <w:lang w:val="nl-NL" w:eastAsia="nl-NL"/>
              </w:rPr>
            </w:pPr>
            <w:r w:rsidRPr="00DD6454">
              <w:rPr>
                <w:rFonts w:ascii="Arial" w:eastAsia="Times New Roman" w:hAnsi="Arial" w:cs="Arial"/>
                <w:i/>
                <w:color w:val="333333"/>
                <w:sz w:val="20"/>
                <w:szCs w:val="20"/>
                <w:lang w:val="nl-NL" w:eastAsia="nl-NL"/>
              </w:rPr>
              <w:t>mcr-4</w:t>
            </w:r>
          </w:p>
        </w:tc>
        <w:tc>
          <w:tcPr>
            <w:tcW w:w="1392" w:type="dxa"/>
            <w:vMerge w:val="restart"/>
          </w:tcPr>
          <w:p w14:paraId="4F16886D" w14:textId="7C4F6890" w:rsidR="00D108B5" w:rsidRPr="00D108B5" w:rsidRDefault="00796C12" w:rsidP="00A00AD6">
            <w:pPr>
              <w:jc w:val="both"/>
              <w:rPr>
                <w:rFonts w:ascii="Arial" w:eastAsia="Times New Roman" w:hAnsi="Arial" w:cs="Arial"/>
                <w:color w:val="333333"/>
                <w:sz w:val="20"/>
                <w:szCs w:val="20"/>
                <w:lang w:val="nl-NL" w:eastAsia="nl-NL"/>
              </w:rPr>
            </w:pPr>
            <w:r>
              <w:rPr>
                <w:rFonts w:ascii="Arial" w:eastAsia="Times New Roman" w:hAnsi="Arial" w:cs="Arial"/>
                <w:noProof/>
                <w:color w:val="333333"/>
                <w:sz w:val="20"/>
                <w:szCs w:val="20"/>
                <w:lang w:val="nl-NL" w:eastAsia="nl-NL"/>
              </w:rPr>
              <w:t>(7)</w:t>
            </w:r>
          </w:p>
        </w:tc>
      </w:tr>
      <w:tr w:rsidR="00D108B5" w:rsidRPr="00D108B5" w14:paraId="00D553E1" w14:textId="2E7CA8D2" w:rsidTr="009767FC">
        <w:trPr>
          <w:trHeight w:val="1020"/>
        </w:trPr>
        <w:tc>
          <w:tcPr>
            <w:tcW w:w="1972" w:type="dxa"/>
            <w:hideMark/>
          </w:tcPr>
          <w:p w14:paraId="0498E57F" w14:textId="77777777" w:rsidR="00D108B5" w:rsidRPr="00D108B5" w:rsidRDefault="00D108B5" w:rsidP="00A00AD6">
            <w:pPr>
              <w:jc w:val="both"/>
              <w:rPr>
                <w:rFonts w:ascii="Arial" w:eastAsia="Times New Roman" w:hAnsi="Arial" w:cs="Arial"/>
                <w:i/>
                <w:iCs/>
                <w:color w:val="333333"/>
                <w:sz w:val="20"/>
                <w:szCs w:val="20"/>
                <w:lang w:val="nl-NL" w:eastAsia="nl-NL"/>
              </w:rPr>
            </w:pPr>
            <w:r w:rsidRPr="00D108B5">
              <w:rPr>
                <w:rFonts w:ascii="Arial" w:eastAsia="Times New Roman" w:hAnsi="Arial" w:cs="Arial"/>
                <w:i/>
                <w:iCs/>
                <w:color w:val="333333"/>
                <w:sz w:val="20"/>
                <w:szCs w:val="20"/>
                <w:lang w:val="nl-NL" w:eastAsia="nl-NL"/>
              </w:rPr>
              <w:t>mcr4</w:t>
            </w:r>
            <w:r w:rsidRPr="00D108B5">
              <w:rPr>
                <w:rFonts w:ascii="Arial" w:eastAsia="Times New Roman" w:hAnsi="Arial" w:cs="Arial"/>
                <w:color w:val="333333"/>
                <w:sz w:val="20"/>
                <w:szCs w:val="20"/>
                <w:lang w:val="nl-NL" w:eastAsia="nl-NL"/>
              </w:rPr>
              <w:t>_1100bp_rev</w:t>
            </w:r>
          </w:p>
        </w:tc>
        <w:tc>
          <w:tcPr>
            <w:tcW w:w="3294" w:type="dxa"/>
            <w:hideMark/>
          </w:tcPr>
          <w:p w14:paraId="78A8DA8D" w14:textId="22DD5E2F" w:rsidR="00D108B5" w:rsidRPr="00D108B5" w:rsidRDefault="00D108B5" w:rsidP="00A00AD6">
            <w:pPr>
              <w:jc w:val="both"/>
              <w:rPr>
                <w:rFonts w:ascii="Arial" w:eastAsia="Times New Roman" w:hAnsi="Arial" w:cs="Arial"/>
                <w:color w:val="333333"/>
                <w:sz w:val="20"/>
                <w:szCs w:val="20"/>
                <w:lang w:val="nl-NL" w:eastAsia="nl-NL"/>
              </w:rPr>
            </w:pPr>
            <w:r w:rsidRPr="00D108B5">
              <w:rPr>
                <w:rFonts w:ascii="Arial" w:eastAsia="Times New Roman" w:hAnsi="Arial" w:cs="Arial"/>
                <w:color w:val="333333"/>
                <w:sz w:val="20"/>
                <w:szCs w:val="20"/>
                <w:lang w:val="nl-NL" w:eastAsia="nl-NL"/>
              </w:rPr>
              <w:t>TTGGTCCATGACTACCAATG</w:t>
            </w:r>
          </w:p>
        </w:tc>
        <w:tc>
          <w:tcPr>
            <w:tcW w:w="1392" w:type="dxa"/>
            <w:vMerge/>
          </w:tcPr>
          <w:p w14:paraId="5482B243" w14:textId="6D5FB525" w:rsidR="00D108B5" w:rsidRPr="00D108B5" w:rsidRDefault="00D108B5" w:rsidP="00A00AD6">
            <w:pPr>
              <w:jc w:val="both"/>
              <w:rPr>
                <w:rFonts w:ascii="Arial" w:eastAsia="Times New Roman" w:hAnsi="Arial" w:cs="Arial"/>
                <w:color w:val="333333"/>
                <w:sz w:val="20"/>
                <w:szCs w:val="20"/>
                <w:lang w:val="nl-NL" w:eastAsia="nl-NL"/>
              </w:rPr>
            </w:pPr>
          </w:p>
        </w:tc>
        <w:tc>
          <w:tcPr>
            <w:tcW w:w="1392" w:type="dxa"/>
            <w:vMerge/>
          </w:tcPr>
          <w:p w14:paraId="7F65575A" w14:textId="44A04BA4" w:rsidR="00D108B5" w:rsidRPr="00D108B5" w:rsidRDefault="00D108B5" w:rsidP="00A00AD6">
            <w:pPr>
              <w:jc w:val="both"/>
              <w:rPr>
                <w:rFonts w:ascii="Arial" w:eastAsia="Times New Roman" w:hAnsi="Arial" w:cs="Arial"/>
                <w:color w:val="333333"/>
                <w:sz w:val="20"/>
                <w:szCs w:val="20"/>
                <w:lang w:val="nl-NL" w:eastAsia="nl-NL"/>
              </w:rPr>
            </w:pPr>
          </w:p>
        </w:tc>
      </w:tr>
      <w:tr w:rsidR="00D108B5" w:rsidRPr="00D108B5" w14:paraId="646C5B56" w14:textId="6DD51A71" w:rsidTr="009767FC">
        <w:trPr>
          <w:trHeight w:val="793"/>
        </w:trPr>
        <w:tc>
          <w:tcPr>
            <w:tcW w:w="1972" w:type="dxa"/>
            <w:hideMark/>
          </w:tcPr>
          <w:p w14:paraId="12FF8D92" w14:textId="77777777" w:rsidR="00D108B5" w:rsidRPr="00D108B5" w:rsidRDefault="00D108B5" w:rsidP="00A00AD6">
            <w:pPr>
              <w:jc w:val="both"/>
              <w:rPr>
                <w:rFonts w:ascii="Arial" w:eastAsia="Times New Roman" w:hAnsi="Arial" w:cs="Arial"/>
                <w:i/>
                <w:iCs/>
                <w:color w:val="333333"/>
                <w:sz w:val="20"/>
                <w:szCs w:val="20"/>
                <w:lang w:val="nl-NL" w:eastAsia="nl-NL"/>
              </w:rPr>
            </w:pPr>
            <w:r w:rsidRPr="00D108B5">
              <w:rPr>
                <w:rFonts w:ascii="Arial" w:eastAsia="Times New Roman" w:hAnsi="Arial" w:cs="Arial"/>
                <w:i/>
                <w:iCs/>
                <w:color w:val="333333"/>
                <w:sz w:val="20"/>
                <w:szCs w:val="20"/>
                <w:lang w:val="nl-NL" w:eastAsia="nl-NL"/>
              </w:rPr>
              <w:t>MCR5</w:t>
            </w:r>
            <w:r w:rsidRPr="00D108B5">
              <w:rPr>
                <w:rFonts w:ascii="Arial" w:eastAsia="Times New Roman" w:hAnsi="Arial" w:cs="Arial"/>
                <w:color w:val="333333"/>
                <w:sz w:val="20"/>
                <w:szCs w:val="20"/>
                <w:lang w:val="nl-NL" w:eastAsia="nl-NL"/>
              </w:rPr>
              <w:t>_fw</w:t>
            </w:r>
          </w:p>
        </w:tc>
        <w:tc>
          <w:tcPr>
            <w:tcW w:w="3294" w:type="dxa"/>
            <w:hideMark/>
          </w:tcPr>
          <w:p w14:paraId="70E6E1AB" w14:textId="52A22545" w:rsidR="00D108B5" w:rsidRPr="00D108B5" w:rsidRDefault="00D108B5" w:rsidP="00A00AD6">
            <w:pPr>
              <w:jc w:val="both"/>
              <w:rPr>
                <w:rFonts w:ascii="Arial" w:eastAsia="Times New Roman" w:hAnsi="Arial" w:cs="Arial"/>
                <w:color w:val="333333"/>
                <w:sz w:val="20"/>
                <w:szCs w:val="20"/>
                <w:lang w:val="nl-NL" w:eastAsia="nl-NL"/>
              </w:rPr>
            </w:pPr>
            <w:r w:rsidRPr="00D108B5">
              <w:rPr>
                <w:rFonts w:ascii="Arial" w:eastAsia="Times New Roman" w:hAnsi="Arial" w:cs="Arial"/>
                <w:color w:val="333333"/>
                <w:sz w:val="20"/>
                <w:szCs w:val="20"/>
                <w:lang w:val="nl-NL" w:eastAsia="nl-NL"/>
              </w:rPr>
              <w:t>ATGCGGTTGTCTGCATTTATC</w:t>
            </w:r>
          </w:p>
        </w:tc>
        <w:tc>
          <w:tcPr>
            <w:tcW w:w="1392" w:type="dxa"/>
            <w:vMerge w:val="restart"/>
          </w:tcPr>
          <w:p w14:paraId="7E022F5B" w14:textId="7F0C67B3" w:rsidR="00D108B5" w:rsidRPr="00DD6454" w:rsidRDefault="00D108B5" w:rsidP="00A00AD6">
            <w:pPr>
              <w:jc w:val="both"/>
              <w:rPr>
                <w:rFonts w:ascii="Arial" w:eastAsia="Times New Roman" w:hAnsi="Arial" w:cs="Arial"/>
                <w:i/>
                <w:color w:val="333333"/>
                <w:sz w:val="20"/>
                <w:szCs w:val="20"/>
                <w:lang w:val="nl-NL" w:eastAsia="nl-NL"/>
              </w:rPr>
            </w:pPr>
            <w:r w:rsidRPr="00DD6454">
              <w:rPr>
                <w:rFonts w:ascii="Arial" w:eastAsia="Times New Roman" w:hAnsi="Arial" w:cs="Arial"/>
                <w:i/>
                <w:color w:val="333333"/>
                <w:sz w:val="20"/>
                <w:szCs w:val="20"/>
                <w:lang w:val="nl-NL" w:eastAsia="nl-NL"/>
              </w:rPr>
              <w:t>mcr-5</w:t>
            </w:r>
          </w:p>
        </w:tc>
        <w:tc>
          <w:tcPr>
            <w:tcW w:w="1392" w:type="dxa"/>
            <w:vMerge w:val="restart"/>
          </w:tcPr>
          <w:p w14:paraId="23645FE8" w14:textId="0DD1C593" w:rsidR="00D108B5" w:rsidRPr="00D108B5" w:rsidRDefault="00796C12" w:rsidP="00A00AD6">
            <w:pPr>
              <w:jc w:val="both"/>
              <w:rPr>
                <w:rFonts w:ascii="Arial" w:eastAsia="Times New Roman" w:hAnsi="Arial" w:cs="Arial"/>
                <w:color w:val="333333"/>
                <w:sz w:val="20"/>
                <w:szCs w:val="20"/>
                <w:lang w:val="nl-NL" w:eastAsia="nl-NL"/>
              </w:rPr>
            </w:pPr>
            <w:r>
              <w:rPr>
                <w:rFonts w:ascii="Arial" w:eastAsia="Times New Roman" w:hAnsi="Arial" w:cs="Arial"/>
                <w:noProof/>
                <w:color w:val="333333"/>
                <w:sz w:val="20"/>
                <w:szCs w:val="20"/>
                <w:lang w:val="nl-NL" w:eastAsia="nl-NL"/>
              </w:rPr>
              <w:t>(8)</w:t>
            </w:r>
          </w:p>
        </w:tc>
      </w:tr>
      <w:tr w:rsidR="00D108B5" w:rsidRPr="00D108B5" w14:paraId="72300AF7" w14:textId="77777777" w:rsidTr="009767FC">
        <w:trPr>
          <w:trHeight w:val="793"/>
        </w:trPr>
        <w:tc>
          <w:tcPr>
            <w:tcW w:w="1972" w:type="dxa"/>
          </w:tcPr>
          <w:p w14:paraId="37E96DDE" w14:textId="77777777" w:rsidR="00D108B5" w:rsidRDefault="00D108B5" w:rsidP="00A00AD6">
            <w:pPr>
              <w:jc w:val="both"/>
              <w:rPr>
                <w:rFonts w:ascii="Arial" w:hAnsi="Arial" w:cs="Arial"/>
                <w:color w:val="333333"/>
                <w:sz w:val="20"/>
                <w:szCs w:val="20"/>
              </w:rPr>
            </w:pPr>
            <w:r>
              <w:rPr>
                <w:rStyle w:val="jp-italic"/>
                <w:rFonts w:ascii="Arial" w:hAnsi="Arial" w:cs="Arial"/>
                <w:i/>
                <w:iCs/>
                <w:color w:val="333333"/>
                <w:sz w:val="20"/>
                <w:szCs w:val="20"/>
              </w:rPr>
              <w:t>MCR5</w:t>
            </w:r>
            <w:r>
              <w:rPr>
                <w:rFonts w:ascii="Arial" w:hAnsi="Arial" w:cs="Arial"/>
                <w:color w:val="333333"/>
                <w:sz w:val="20"/>
                <w:szCs w:val="20"/>
              </w:rPr>
              <w:t>_rev</w:t>
            </w:r>
          </w:p>
          <w:p w14:paraId="2579FF61" w14:textId="77777777" w:rsidR="00D108B5" w:rsidRPr="00D108B5" w:rsidRDefault="00D108B5" w:rsidP="00A00AD6">
            <w:pPr>
              <w:jc w:val="both"/>
              <w:rPr>
                <w:rFonts w:ascii="Arial" w:eastAsia="Times New Roman" w:hAnsi="Arial" w:cs="Arial"/>
                <w:i/>
                <w:iCs/>
                <w:color w:val="333333"/>
                <w:sz w:val="20"/>
                <w:szCs w:val="20"/>
                <w:lang w:val="nl-NL" w:eastAsia="nl-NL"/>
              </w:rPr>
            </w:pPr>
          </w:p>
        </w:tc>
        <w:tc>
          <w:tcPr>
            <w:tcW w:w="3294" w:type="dxa"/>
          </w:tcPr>
          <w:p w14:paraId="420932B9" w14:textId="59C884B8" w:rsidR="00D108B5" w:rsidRPr="00D108B5" w:rsidRDefault="00D108B5" w:rsidP="00A00AD6">
            <w:pPr>
              <w:jc w:val="both"/>
              <w:rPr>
                <w:rFonts w:ascii="Arial" w:eastAsia="Times New Roman" w:hAnsi="Arial" w:cs="Arial"/>
                <w:color w:val="333333"/>
                <w:sz w:val="20"/>
                <w:szCs w:val="20"/>
                <w:lang w:val="nl-NL" w:eastAsia="nl-NL"/>
              </w:rPr>
            </w:pPr>
            <w:r>
              <w:rPr>
                <w:rFonts w:ascii="Arial" w:hAnsi="Arial" w:cs="Arial"/>
                <w:color w:val="333333"/>
                <w:sz w:val="20"/>
                <w:szCs w:val="20"/>
                <w:shd w:val="clear" w:color="auto" w:fill="FFFFFF"/>
              </w:rPr>
              <w:t>TCATTGTGGTTGTCCTTTTCTG</w:t>
            </w:r>
          </w:p>
        </w:tc>
        <w:tc>
          <w:tcPr>
            <w:tcW w:w="1392" w:type="dxa"/>
            <w:vMerge/>
          </w:tcPr>
          <w:p w14:paraId="0243BDFD" w14:textId="0BB54322" w:rsidR="00D108B5" w:rsidRPr="00D108B5" w:rsidRDefault="00D108B5" w:rsidP="00A00AD6">
            <w:pPr>
              <w:jc w:val="both"/>
              <w:rPr>
                <w:rFonts w:ascii="Arial" w:eastAsia="Times New Roman" w:hAnsi="Arial" w:cs="Arial"/>
                <w:color w:val="333333"/>
                <w:sz w:val="20"/>
                <w:szCs w:val="20"/>
                <w:lang w:val="nl-NL" w:eastAsia="nl-NL"/>
              </w:rPr>
            </w:pPr>
          </w:p>
        </w:tc>
        <w:tc>
          <w:tcPr>
            <w:tcW w:w="1392" w:type="dxa"/>
            <w:vMerge/>
          </w:tcPr>
          <w:p w14:paraId="75EBCD4D" w14:textId="34DFA182" w:rsidR="00D108B5" w:rsidRPr="00D108B5" w:rsidRDefault="00D108B5" w:rsidP="00A00AD6">
            <w:pPr>
              <w:jc w:val="both"/>
              <w:rPr>
                <w:rFonts w:ascii="Arial" w:eastAsia="Times New Roman" w:hAnsi="Arial" w:cs="Arial"/>
                <w:color w:val="333333"/>
                <w:sz w:val="20"/>
                <w:szCs w:val="20"/>
                <w:lang w:val="nl-NL" w:eastAsia="nl-NL"/>
              </w:rPr>
            </w:pPr>
          </w:p>
        </w:tc>
      </w:tr>
      <w:tr w:rsidR="0084353A" w:rsidRPr="00D108B5" w14:paraId="66D2D8C3" w14:textId="77777777" w:rsidTr="009767FC">
        <w:trPr>
          <w:trHeight w:val="793"/>
        </w:trPr>
        <w:tc>
          <w:tcPr>
            <w:tcW w:w="1972" w:type="dxa"/>
          </w:tcPr>
          <w:p w14:paraId="037AE5C4" w14:textId="41CF675B" w:rsidR="0084353A" w:rsidRPr="0084353A" w:rsidRDefault="0084353A" w:rsidP="00A00AD6">
            <w:pPr>
              <w:jc w:val="both"/>
              <w:rPr>
                <w:rFonts w:ascii="Arial" w:eastAsia="Times New Roman" w:hAnsi="Arial" w:cs="Arial"/>
                <w:iCs/>
                <w:color w:val="333333"/>
                <w:sz w:val="20"/>
                <w:szCs w:val="20"/>
                <w:lang w:val="nl-NL" w:eastAsia="nl-NL"/>
              </w:rPr>
            </w:pPr>
            <w:r>
              <w:rPr>
                <w:rFonts w:ascii="Arial" w:eastAsia="Times New Roman" w:hAnsi="Arial" w:cs="Arial"/>
                <w:iCs/>
                <w:color w:val="333333"/>
                <w:sz w:val="20"/>
                <w:szCs w:val="20"/>
                <w:lang w:val="nl-NL" w:eastAsia="nl-NL"/>
              </w:rPr>
              <w:t>NHR-</w:t>
            </w:r>
            <w:proofErr w:type="spellStart"/>
            <w:r w:rsidR="00DD6454">
              <w:rPr>
                <w:rFonts w:ascii="Arial" w:eastAsia="Times New Roman" w:hAnsi="Arial" w:cs="Arial"/>
                <w:iCs/>
                <w:color w:val="333333"/>
                <w:sz w:val="20"/>
                <w:szCs w:val="20"/>
                <w:lang w:val="nl-NL" w:eastAsia="nl-NL"/>
              </w:rPr>
              <w:t>f</w:t>
            </w:r>
            <w:r>
              <w:rPr>
                <w:rFonts w:ascii="Arial" w:eastAsia="Times New Roman" w:hAnsi="Arial" w:cs="Arial"/>
                <w:iCs/>
                <w:color w:val="333333"/>
                <w:sz w:val="20"/>
                <w:szCs w:val="20"/>
                <w:lang w:val="nl-NL" w:eastAsia="nl-NL"/>
              </w:rPr>
              <w:t>w</w:t>
            </w:r>
            <w:proofErr w:type="spellEnd"/>
          </w:p>
        </w:tc>
        <w:tc>
          <w:tcPr>
            <w:tcW w:w="3294" w:type="dxa"/>
          </w:tcPr>
          <w:p w14:paraId="0B25AAD1" w14:textId="7C75AC49" w:rsidR="0084353A" w:rsidRPr="00D108B5" w:rsidRDefault="006C3837" w:rsidP="00A00AD6">
            <w:pPr>
              <w:jc w:val="both"/>
              <w:rPr>
                <w:rFonts w:ascii="Arial" w:eastAsia="Times New Roman" w:hAnsi="Arial" w:cs="Arial"/>
                <w:color w:val="333333"/>
                <w:sz w:val="20"/>
                <w:szCs w:val="20"/>
                <w:lang w:val="nl-NL" w:eastAsia="nl-NL"/>
              </w:rPr>
            </w:pPr>
            <w:r w:rsidRPr="006C3837">
              <w:rPr>
                <w:rFonts w:ascii="Arial" w:eastAsia="Times New Roman" w:hAnsi="Arial" w:cs="Arial"/>
                <w:color w:val="333333"/>
                <w:sz w:val="20"/>
                <w:szCs w:val="20"/>
                <w:lang w:val="nl-NL" w:eastAsia="nl-NL"/>
              </w:rPr>
              <w:t>ATCGGGTTCTTGCCAGTGAG</w:t>
            </w:r>
          </w:p>
        </w:tc>
        <w:tc>
          <w:tcPr>
            <w:tcW w:w="1392" w:type="dxa"/>
            <w:vMerge w:val="restart"/>
          </w:tcPr>
          <w:p w14:paraId="4D232E87" w14:textId="10EF6720" w:rsidR="0084353A" w:rsidRPr="00DD6454" w:rsidRDefault="00DD6454" w:rsidP="00A00AD6">
            <w:pPr>
              <w:jc w:val="both"/>
              <w:rPr>
                <w:rFonts w:ascii="Arial" w:eastAsia="Times New Roman" w:hAnsi="Arial" w:cs="Arial"/>
                <w:i/>
                <w:color w:val="333333"/>
                <w:sz w:val="20"/>
                <w:szCs w:val="20"/>
                <w:lang w:val="nl-NL" w:eastAsia="nl-NL"/>
              </w:rPr>
            </w:pPr>
            <w:proofErr w:type="spellStart"/>
            <w:r w:rsidRPr="00DD6454">
              <w:rPr>
                <w:rFonts w:ascii="Arial" w:eastAsia="Times New Roman" w:hAnsi="Arial" w:cs="Arial"/>
                <w:i/>
                <w:color w:val="333333"/>
                <w:sz w:val="20"/>
                <w:szCs w:val="20"/>
                <w:lang w:val="nl-NL" w:eastAsia="nl-NL"/>
              </w:rPr>
              <w:t>yjhU</w:t>
            </w:r>
            <w:proofErr w:type="spellEnd"/>
          </w:p>
        </w:tc>
        <w:tc>
          <w:tcPr>
            <w:tcW w:w="1392" w:type="dxa"/>
            <w:vMerge w:val="restart"/>
          </w:tcPr>
          <w:p w14:paraId="3F16C00F" w14:textId="1593DB61" w:rsidR="0084353A" w:rsidRPr="00D108B5" w:rsidRDefault="0084353A" w:rsidP="00A00AD6">
            <w:pPr>
              <w:jc w:val="both"/>
              <w:rPr>
                <w:rFonts w:ascii="Arial" w:eastAsia="Times New Roman" w:hAnsi="Arial" w:cs="Arial"/>
                <w:color w:val="333333"/>
                <w:sz w:val="20"/>
                <w:szCs w:val="20"/>
                <w:lang w:val="nl-NL" w:eastAsia="nl-NL"/>
              </w:rPr>
            </w:pPr>
            <w:proofErr w:type="spellStart"/>
            <w:r>
              <w:rPr>
                <w:rFonts w:ascii="Arial" w:eastAsia="Times New Roman" w:hAnsi="Arial" w:cs="Arial"/>
                <w:color w:val="333333"/>
                <w:sz w:val="20"/>
                <w:szCs w:val="20"/>
                <w:lang w:val="nl-NL" w:eastAsia="nl-NL"/>
              </w:rPr>
              <w:t>This</w:t>
            </w:r>
            <w:proofErr w:type="spellEnd"/>
            <w:r>
              <w:rPr>
                <w:rFonts w:ascii="Arial" w:eastAsia="Times New Roman" w:hAnsi="Arial" w:cs="Arial"/>
                <w:color w:val="333333"/>
                <w:sz w:val="20"/>
                <w:szCs w:val="20"/>
                <w:lang w:val="nl-NL" w:eastAsia="nl-NL"/>
              </w:rPr>
              <w:t xml:space="preserve"> </w:t>
            </w:r>
            <w:proofErr w:type="spellStart"/>
            <w:r>
              <w:rPr>
                <w:rFonts w:ascii="Arial" w:eastAsia="Times New Roman" w:hAnsi="Arial" w:cs="Arial"/>
                <w:color w:val="333333"/>
                <w:sz w:val="20"/>
                <w:szCs w:val="20"/>
                <w:lang w:val="nl-NL" w:eastAsia="nl-NL"/>
              </w:rPr>
              <w:t>study</w:t>
            </w:r>
            <w:proofErr w:type="spellEnd"/>
          </w:p>
        </w:tc>
      </w:tr>
      <w:tr w:rsidR="0084353A" w:rsidRPr="00D108B5" w14:paraId="449C9FDE" w14:textId="77777777" w:rsidTr="009767FC">
        <w:trPr>
          <w:trHeight w:val="793"/>
        </w:trPr>
        <w:tc>
          <w:tcPr>
            <w:tcW w:w="1972" w:type="dxa"/>
          </w:tcPr>
          <w:p w14:paraId="2C1E9425" w14:textId="05897AB2" w:rsidR="0084353A" w:rsidRPr="00D108B5" w:rsidRDefault="0084353A" w:rsidP="00A00AD6">
            <w:pPr>
              <w:jc w:val="both"/>
              <w:rPr>
                <w:rFonts w:ascii="Arial" w:eastAsia="Times New Roman" w:hAnsi="Arial" w:cs="Arial"/>
                <w:i/>
                <w:iCs/>
                <w:color w:val="333333"/>
                <w:sz w:val="20"/>
                <w:szCs w:val="20"/>
                <w:lang w:val="nl-NL" w:eastAsia="nl-NL"/>
              </w:rPr>
            </w:pPr>
            <w:r>
              <w:rPr>
                <w:rFonts w:ascii="Arial" w:eastAsia="Times New Roman" w:hAnsi="Arial" w:cs="Arial"/>
                <w:iCs/>
                <w:color w:val="333333"/>
                <w:sz w:val="20"/>
                <w:szCs w:val="20"/>
                <w:lang w:val="nl-NL" w:eastAsia="nl-NL"/>
              </w:rPr>
              <w:t>NHR-</w:t>
            </w:r>
            <w:proofErr w:type="spellStart"/>
            <w:r w:rsidR="00DD6454">
              <w:rPr>
                <w:rFonts w:ascii="Arial" w:eastAsia="Times New Roman" w:hAnsi="Arial" w:cs="Arial"/>
                <w:iCs/>
                <w:color w:val="333333"/>
                <w:sz w:val="20"/>
                <w:szCs w:val="20"/>
                <w:lang w:val="nl-NL" w:eastAsia="nl-NL"/>
              </w:rPr>
              <w:t>r</w:t>
            </w:r>
            <w:r>
              <w:rPr>
                <w:rFonts w:ascii="Arial" w:eastAsia="Times New Roman" w:hAnsi="Arial" w:cs="Arial"/>
                <w:iCs/>
                <w:color w:val="333333"/>
                <w:sz w:val="20"/>
                <w:szCs w:val="20"/>
                <w:lang w:val="nl-NL" w:eastAsia="nl-NL"/>
              </w:rPr>
              <w:t>ev</w:t>
            </w:r>
            <w:proofErr w:type="spellEnd"/>
          </w:p>
        </w:tc>
        <w:tc>
          <w:tcPr>
            <w:tcW w:w="3294" w:type="dxa"/>
          </w:tcPr>
          <w:p w14:paraId="2C262589" w14:textId="012CE6FF" w:rsidR="0084353A" w:rsidRPr="00D108B5" w:rsidRDefault="006C3837" w:rsidP="00A00AD6">
            <w:pPr>
              <w:jc w:val="both"/>
              <w:rPr>
                <w:rFonts w:ascii="Arial" w:eastAsia="Times New Roman" w:hAnsi="Arial" w:cs="Arial"/>
                <w:color w:val="333333"/>
                <w:sz w:val="20"/>
                <w:szCs w:val="20"/>
                <w:lang w:val="nl-NL" w:eastAsia="nl-NL"/>
              </w:rPr>
            </w:pPr>
            <w:r w:rsidRPr="006C3837">
              <w:rPr>
                <w:rFonts w:ascii="Arial" w:eastAsia="Times New Roman" w:hAnsi="Arial" w:cs="Arial"/>
                <w:color w:val="333333"/>
                <w:sz w:val="20"/>
                <w:szCs w:val="20"/>
                <w:lang w:val="nl-NL" w:eastAsia="nl-NL"/>
              </w:rPr>
              <w:t>TGGAGTCATTACCGACCATGT</w:t>
            </w:r>
          </w:p>
        </w:tc>
        <w:tc>
          <w:tcPr>
            <w:tcW w:w="1392" w:type="dxa"/>
            <w:vMerge/>
          </w:tcPr>
          <w:p w14:paraId="4E7AC74B" w14:textId="77777777" w:rsidR="0084353A" w:rsidRDefault="0084353A" w:rsidP="00A00AD6">
            <w:pPr>
              <w:jc w:val="both"/>
              <w:rPr>
                <w:rFonts w:ascii="Arial" w:eastAsia="Times New Roman" w:hAnsi="Arial" w:cs="Arial"/>
                <w:color w:val="333333"/>
                <w:sz w:val="20"/>
                <w:szCs w:val="20"/>
                <w:lang w:val="nl-NL" w:eastAsia="nl-NL"/>
              </w:rPr>
            </w:pPr>
          </w:p>
        </w:tc>
        <w:tc>
          <w:tcPr>
            <w:tcW w:w="1392" w:type="dxa"/>
            <w:vMerge/>
          </w:tcPr>
          <w:p w14:paraId="573C6FDF" w14:textId="77777777" w:rsidR="0084353A" w:rsidRPr="00D108B5" w:rsidRDefault="0084353A" w:rsidP="00A00AD6">
            <w:pPr>
              <w:jc w:val="both"/>
              <w:rPr>
                <w:rFonts w:ascii="Arial" w:eastAsia="Times New Roman" w:hAnsi="Arial" w:cs="Arial"/>
                <w:color w:val="333333"/>
                <w:sz w:val="20"/>
                <w:szCs w:val="20"/>
                <w:lang w:val="nl-NL" w:eastAsia="nl-NL"/>
              </w:rPr>
            </w:pPr>
          </w:p>
        </w:tc>
      </w:tr>
    </w:tbl>
    <w:p w14:paraId="5C2DE8BF" w14:textId="569578E2" w:rsidR="00890600" w:rsidRPr="00F234A5" w:rsidRDefault="00890600" w:rsidP="00A00AD6">
      <w:pPr>
        <w:spacing w:line="480" w:lineRule="auto"/>
        <w:jc w:val="both"/>
        <w:rPr>
          <w:rFonts w:ascii="Calibri" w:hAnsi="Calibri" w:cs="Calibri"/>
          <w:sz w:val="24"/>
        </w:rPr>
      </w:pPr>
    </w:p>
    <w:sectPr w:rsidR="00890600" w:rsidRPr="00F234A5" w:rsidSect="00F234A5">
      <w:pgSz w:w="11906" w:h="16838"/>
      <w:pgMar w:top="1417" w:right="1417" w:bottom="1417" w:left="1417" w:header="708" w:footer="708" w:gutter="0"/>
      <w:lnNumType w:countBy="1" w:restart="continuou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954BA" w16cex:dateUtc="2020-05-15T15:49:00Z"/>
  <w16cex:commentExtensible w16cex:durableId="22695590" w16cex:dateUtc="2020-05-15T15:53:00Z"/>
  <w16cex:commentExtensible w16cex:durableId="226955C5" w16cex:dateUtc="2020-05-15T15:54:00Z"/>
  <w16cex:commentExtensible w16cex:durableId="22695720" w16cex:dateUtc="2020-05-15T16:00: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330F9E"/>
    <w:multiLevelType w:val="hybridMultilevel"/>
    <w:tmpl w:val="88EEA9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2sjQxMrE0MzeyMDJX0lEKTi0uzszPAykwqgUAfA2LCCwAAAA="/>
    <w:docVar w:name="EN.InstantFormat" w:val="&lt;ENInstantFormat&gt;&lt;Enabled&gt;0&lt;/Enabled&gt;&lt;ScanUnformatted&gt;1&lt;/ScanUnformatted&gt;&lt;ScanChanges&gt;1&lt;/ScanChanges&gt;&lt;Suspended&gt;0&lt;/Suspended&gt;&lt;/ENInstantFormat&gt;"/>
    <w:docVar w:name="EN.Layout" w:val="&lt;ENLayout&gt;&lt;Style&gt;Intl J Antimicrob Agents&lt;/Style&gt;&lt;LeftDelim&gt;{&lt;/LeftDelim&gt;&lt;RightDelim&gt;}&lt;/RightDelim&gt;&lt;FontName&gt;Verdana&lt;/FontName&gt;&lt;FontSize&gt;8&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szswtvp7drtfiefdx25eevaf9at050wz0f9&quot;&gt;Brouwer_MCR&lt;record-ids&gt;&lt;item&gt;11&lt;/item&gt;&lt;item&gt;14&lt;/item&gt;&lt;item&gt;16&lt;/item&gt;&lt;item&gt;17&lt;/item&gt;&lt;item&gt;18&lt;/item&gt;&lt;item&gt;24&lt;/item&gt;&lt;item&gt;25&lt;/item&gt;&lt;item&gt;26&lt;/item&gt;&lt;item&gt;27&lt;/item&gt;&lt;item&gt;28&lt;/item&gt;&lt;item&gt;31&lt;/item&gt;&lt;item&gt;32&lt;/item&gt;&lt;item&gt;35&lt;/item&gt;&lt;item&gt;36&lt;/item&gt;&lt;item&gt;37&lt;/item&gt;&lt;item&gt;38&lt;/item&gt;&lt;item&gt;40&lt;/item&gt;&lt;item&gt;44&lt;/item&gt;&lt;/record-ids&gt;&lt;/item&gt;&lt;/Libraries&gt;"/>
  </w:docVars>
  <w:rsids>
    <w:rsidRoot w:val="00BC070A"/>
    <w:rsid w:val="00006C76"/>
    <w:rsid w:val="000111FF"/>
    <w:rsid w:val="00014EA9"/>
    <w:rsid w:val="000434A4"/>
    <w:rsid w:val="00067704"/>
    <w:rsid w:val="0009281F"/>
    <w:rsid w:val="000C4F42"/>
    <w:rsid w:val="000E34E9"/>
    <w:rsid w:val="000F5E3A"/>
    <w:rsid w:val="00101BC4"/>
    <w:rsid w:val="00103252"/>
    <w:rsid w:val="00105C9F"/>
    <w:rsid w:val="00127D11"/>
    <w:rsid w:val="001471ED"/>
    <w:rsid w:val="00152A8C"/>
    <w:rsid w:val="00180E84"/>
    <w:rsid w:val="00183FF9"/>
    <w:rsid w:val="00193409"/>
    <w:rsid w:val="001A12D0"/>
    <w:rsid w:val="001A1EBC"/>
    <w:rsid w:val="001C4CD6"/>
    <w:rsid w:val="001C59EE"/>
    <w:rsid w:val="001F5C0C"/>
    <w:rsid w:val="002136BC"/>
    <w:rsid w:val="00214AF7"/>
    <w:rsid w:val="0021569B"/>
    <w:rsid w:val="0025798E"/>
    <w:rsid w:val="00281BD0"/>
    <w:rsid w:val="00284AE7"/>
    <w:rsid w:val="00293410"/>
    <w:rsid w:val="00294BB3"/>
    <w:rsid w:val="002C3EC7"/>
    <w:rsid w:val="002E4910"/>
    <w:rsid w:val="00300715"/>
    <w:rsid w:val="003166B9"/>
    <w:rsid w:val="00370840"/>
    <w:rsid w:val="00382633"/>
    <w:rsid w:val="003B150A"/>
    <w:rsid w:val="003B340D"/>
    <w:rsid w:val="003E77D3"/>
    <w:rsid w:val="003F3511"/>
    <w:rsid w:val="00401F67"/>
    <w:rsid w:val="00405639"/>
    <w:rsid w:val="00442B11"/>
    <w:rsid w:val="00464BED"/>
    <w:rsid w:val="004735A6"/>
    <w:rsid w:val="0048140B"/>
    <w:rsid w:val="00485F99"/>
    <w:rsid w:val="004A3654"/>
    <w:rsid w:val="004A5025"/>
    <w:rsid w:val="004D2A79"/>
    <w:rsid w:val="004D3337"/>
    <w:rsid w:val="004E045A"/>
    <w:rsid w:val="004F0338"/>
    <w:rsid w:val="00553DCF"/>
    <w:rsid w:val="005808B2"/>
    <w:rsid w:val="005A3D52"/>
    <w:rsid w:val="005B23A9"/>
    <w:rsid w:val="005C0992"/>
    <w:rsid w:val="005C3C03"/>
    <w:rsid w:val="005D7985"/>
    <w:rsid w:val="005E66C6"/>
    <w:rsid w:val="00655CE7"/>
    <w:rsid w:val="00693313"/>
    <w:rsid w:val="00693FE6"/>
    <w:rsid w:val="006C2551"/>
    <w:rsid w:val="006C3837"/>
    <w:rsid w:val="007177C9"/>
    <w:rsid w:val="0073177E"/>
    <w:rsid w:val="00735B56"/>
    <w:rsid w:val="007368A4"/>
    <w:rsid w:val="00744873"/>
    <w:rsid w:val="00745E32"/>
    <w:rsid w:val="007515D2"/>
    <w:rsid w:val="00756B85"/>
    <w:rsid w:val="00767750"/>
    <w:rsid w:val="0077354B"/>
    <w:rsid w:val="00796C12"/>
    <w:rsid w:val="007A2C5F"/>
    <w:rsid w:val="007C5CEE"/>
    <w:rsid w:val="007C746B"/>
    <w:rsid w:val="00836B1D"/>
    <w:rsid w:val="008425EE"/>
    <w:rsid w:val="0084353A"/>
    <w:rsid w:val="00852444"/>
    <w:rsid w:val="00880147"/>
    <w:rsid w:val="00890600"/>
    <w:rsid w:val="008930BA"/>
    <w:rsid w:val="008A151E"/>
    <w:rsid w:val="008A39F8"/>
    <w:rsid w:val="008C71ED"/>
    <w:rsid w:val="0092331D"/>
    <w:rsid w:val="00947130"/>
    <w:rsid w:val="00954ACD"/>
    <w:rsid w:val="0096727A"/>
    <w:rsid w:val="009767FC"/>
    <w:rsid w:val="009835F0"/>
    <w:rsid w:val="009911FA"/>
    <w:rsid w:val="009A1940"/>
    <w:rsid w:val="009A39C0"/>
    <w:rsid w:val="009B0EB9"/>
    <w:rsid w:val="009B7794"/>
    <w:rsid w:val="009F12ED"/>
    <w:rsid w:val="00A00AD6"/>
    <w:rsid w:val="00A015C2"/>
    <w:rsid w:val="00A12F63"/>
    <w:rsid w:val="00A134D0"/>
    <w:rsid w:val="00A41F6B"/>
    <w:rsid w:val="00A45340"/>
    <w:rsid w:val="00A46D58"/>
    <w:rsid w:val="00A47708"/>
    <w:rsid w:val="00A47E9C"/>
    <w:rsid w:val="00AA3BEE"/>
    <w:rsid w:val="00AA5144"/>
    <w:rsid w:val="00AE4332"/>
    <w:rsid w:val="00B36971"/>
    <w:rsid w:val="00B40689"/>
    <w:rsid w:val="00B87888"/>
    <w:rsid w:val="00BB60BC"/>
    <w:rsid w:val="00BB72CA"/>
    <w:rsid w:val="00BC070A"/>
    <w:rsid w:val="00BD7750"/>
    <w:rsid w:val="00C23495"/>
    <w:rsid w:val="00C256CF"/>
    <w:rsid w:val="00C50290"/>
    <w:rsid w:val="00C63156"/>
    <w:rsid w:val="00CB23B7"/>
    <w:rsid w:val="00CB39BF"/>
    <w:rsid w:val="00CC5821"/>
    <w:rsid w:val="00CD3BA4"/>
    <w:rsid w:val="00CD4F8D"/>
    <w:rsid w:val="00CF2C30"/>
    <w:rsid w:val="00D108B5"/>
    <w:rsid w:val="00D11207"/>
    <w:rsid w:val="00D95951"/>
    <w:rsid w:val="00DA1766"/>
    <w:rsid w:val="00DA6109"/>
    <w:rsid w:val="00DC6488"/>
    <w:rsid w:val="00DD6454"/>
    <w:rsid w:val="00DE099A"/>
    <w:rsid w:val="00DE58F5"/>
    <w:rsid w:val="00DF4DA5"/>
    <w:rsid w:val="00E34FBA"/>
    <w:rsid w:val="00E61A41"/>
    <w:rsid w:val="00E77C87"/>
    <w:rsid w:val="00EB4361"/>
    <w:rsid w:val="00ED25F1"/>
    <w:rsid w:val="00EE18A2"/>
    <w:rsid w:val="00EE72E8"/>
    <w:rsid w:val="00F17FE9"/>
    <w:rsid w:val="00F234A5"/>
    <w:rsid w:val="00F25796"/>
    <w:rsid w:val="00F268E1"/>
    <w:rsid w:val="00F477F4"/>
    <w:rsid w:val="00F5553D"/>
    <w:rsid w:val="00F841AD"/>
    <w:rsid w:val="00F87C98"/>
    <w:rsid w:val="00F95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4808D"/>
  <w15:chartTrackingRefBased/>
  <w15:docId w15:val="{649E7335-7FA0-4B31-861E-FD1D85500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22"/>
        <w:lang w:val="en-GB" w:eastAsia="en-US" w:bidi="ar-SA"/>
      </w:rPr>
    </w:rPrDefault>
    <w:pPrDefault>
      <w:pPr>
        <w:spacing w:after="200" w:line="30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234A5"/>
  </w:style>
  <w:style w:type="paragraph" w:styleId="ListParagraph">
    <w:name w:val="List Paragraph"/>
    <w:basedOn w:val="Normal"/>
    <w:uiPriority w:val="34"/>
    <w:qFormat/>
    <w:rsid w:val="00F234A5"/>
    <w:pPr>
      <w:ind w:left="720"/>
      <w:contextualSpacing/>
    </w:pPr>
  </w:style>
  <w:style w:type="table" w:styleId="TableGrid">
    <w:name w:val="Table Grid"/>
    <w:basedOn w:val="TableNormal"/>
    <w:uiPriority w:val="59"/>
    <w:rsid w:val="005D7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5E3A"/>
    <w:rPr>
      <w:sz w:val="16"/>
      <w:szCs w:val="16"/>
    </w:rPr>
  </w:style>
  <w:style w:type="paragraph" w:styleId="CommentText">
    <w:name w:val="annotation text"/>
    <w:basedOn w:val="Normal"/>
    <w:link w:val="CommentTextChar"/>
    <w:uiPriority w:val="99"/>
    <w:semiHidden/>
    <w:unhideWhenUsed/>
    <w:rsid w:val="000F5E3A"/>
    <w:pPr>
      <w:spacing w:line="240" w:lineRule="auto"/>
    </w:pPr>
    <w:rPr>
      <w:sz w:val="20"/>
      <w:szCs w:val="20"/>
    </w:rPr>
  </w:style>
  <w:style w:type="character" w:customStyle="1" w:styleId="CommentTextChar">
    <w:name w:val="Comment Text Char"/>
    <w:basedOn w:val="DefaultParagraphFont"/>
    <w:link w:val="CommentText"/>
    <w:uiPriority w:val="99"/>
    <w:semiHidden/>
    <w:rsid w:val="000F5E3A"/>
    <w:rPr>
      <w:sz w:val="20"/>
      <w:szCs w:val="20"/>
    </w:rPr>
  </w:style>
  <w:style w:type="paragraph" w:styleId="CommentSubject">
    <w:name w:val="annotation subject"/>
    <w:basedOn w:val="CommentText"/>
    <w:next w:val="CommentText"/>
    <w:link w:val="CommentSubjectChar"/>
    <w:uiPriority w:val="99"/>
    <w:semiHidden/>
    <w:unhideWhenUsed/>
    <w:rsid w:val="000F5E3A"/>
    <w:rPr>
      <w:b/>
      <w:bCs/>
    </w:rPr>
  </w:style>
  <w:style w:type="character" w:customStyle="1" w:styleId="CommentSubjectChar">
    <w:name w:val="Comment Subject Char"/>
    <w:basedOn w:val="CommentTextChar"/>
    <w:link w:val="CommentSubject"/>
    <w:uiPriority w:val="99"/>
    <w:semiHidden/>
    <w:rsid w:val="000F5E3A"/>
    <w:rPr>
      <w:b/>
      <w:bCs/>
      <w:sz w:val="20"/>
      <w:szCs w:val="20"/>
    </w:rPr>
  </w:style>
  <w:style w:type="paragraph" w:styleId="BalloonText">
    <w:name w:val="Balloon Text"/>
    <w:basedOn w:val="Normal"/>
    <w:link w:val="BalloonTextChar"/>
    <w:uiPriority w:val="99"/>
    <w:semiHidden/>
    <w:unhideWhenUsed/>
    <w:rsid w:val="000F5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E3A"/>
    <w:rPr>
      <w:rFonts w:ascii="Segoe UI" w:hAnsi="Segoe UI" w:cs="Segoe UI"/>
      <w:sz w:val="18"/>
      <w:szCs w:val="18"/>
    </w:rPr>
  </w:style>
  <w:style w:type="paragraph" w:styleId="NormalWeb">
    <w:name w:val="Normal (Web)"/>
    <w:basedOn w:val="Normal"/>
    <w:uiPriority w:val="99"/>
    <w:semiHidden/>
    <w:unhideWhenUsed/>
    <w:rsid w:val="00852444"/>
    <w:pPr>
      <w:spacing w:before="100" w:beforeAutospacing="1" w:after="100" w:afterAutospacing="1" w:line="240" w:lineRule="auto"/>
    </w:pPr>
    <w:rPr>
      <w:rFonts w:ascii="Times New Roman" w:eastAsiaTheme="minorEastAsia" w:hAnsi="Times New Roman" w:cs="Times New Roman"/>
      <w:sz w:val="24"/>
      <w:szCs w:val="24"/>
      <w:lang w:val="nl-NL" w:eastAsia="nl-NL"/>
    </w:rPr>
  </w:style>
  <w:style w:type="paragraph" w:customStyle="1" w:styleId="EndNoteBibliographyTitle">
    <w:name w:val="EndNote Bibliography Title"/>
    <w:basedOn w:val="Normal"/>
    <w:link w:val="EndNoteBibliographyTitleChar"/>
    <w:rsid w:val="005E66C6"/>
    <w:pPr>
      <w:spacing w:after="0"/>
      <w:jc w:val="center"/>
    </w:pPr>
    <w:rPr>
      <w:noProof/>
      <w:sz w:val="16"/>
      <w:lang w:val="en-US"/>
    </w:rPr>
  </w:style>
  <w:style w:type="character" w:customStyle="1" w:styleId="EndNoteBibliographyTitleChar">
    <w:name w:val="EndNote Bibliography Title Char"/>
    <w:basedOn w:val="DefaultParagraphFont"/>
    <w:link w:val="EndNoteBibliographyTitle"/>
    <w:rsid w:val="005E66C6"/>
    <w:rPr>
      <w:noProof/>
      <w:sz w:val="16"/>
      <w:lang w:val="en-US"/>
    </w:rPr>
  </w:style>
  <w:style w:type="paragraph" w:customStyle="1" w:styleId="EndNoteBibliography">
    <w:name w:val="EndNote Bibliography"/>
    <w:basedOn w:val="Normal"/>
    <w:link w:val="EndNoteBibliographyChar"/>
    <w:rsid w:val="005E66C6"/>
    <w:pPr>
      <w:spacing w:line="240" w:lineRule="auto"/>
    </w:pPr>
    <w:rPr>
      <w:noProof/>
      <w:sz w:val="16"/>
      <w:lang w:val="en-US"/>
    </w:rPr>
  </w:style>
  <w:style w:type="character" w:customStyle="1" w:styleId="EndNoteBibliographyChar">
    <w:name w:val="EndNote Bibliography Char"/>
    <w:basedOn w:val="DefaultParagraphFont"/>
    <w:link w:val="EndNoteBibliography"/>
    <w:rsid w:val="005E66C6"/>
    <w:rPr>
      <w:noProof/>
      <w:sz w:val="16"/>
      <w:lang w:val="en-US"/>
    </w:rPr>
  </w:style>
  <w:style w:type="character" w:customStyle="1" w:styleId="jp-italic">
    <w:name w:val="jp-italic"/>
    <w:basedOn w:val="DefaultParagraphFont"/>
    <w:rsid w:val="00D108B5"/>
  </w:style>
  <w:style w:type="character" w:styleId="Hyperlink">
    <w:name w:val="Hyperlink"/>
    <w:basedOn w:val="DefaultParagraphFont"/>
    <w:uiPriority w:val="99"/>
    <w:unhideWhenUsed/>
    <w:rsid w:val="00F87C98"/>
    <w:rPr>
      <w:color w:val="0000FF" w:themeColor="hyperlink"/>
      <w:u w:val="single"/>
    </w:rPr>
  </w:style>
  <w:style w:type="character" w:customStyle="1" w:styleId="UnresolvedMention1">
    <w:name w:val="Unresolved Mention1"/>
    <w:basedOn w:val="DefaultParagraphFont"/>
    <w:uiPriority w:val="99"/>
    <w:semiHidden/>
    <w:unhideWhenUsed/>
    <w:rsid w:val="00F87C98"/>
    <w:rPr>
      <w:color w:val="808080"/>
      <w:shd w:val="clear" w:color="auto" w:fill="E6E6E6"/>
    </w:rPr>
  </w:style>
  <w:style w:type="paragraph" w:styleId="Revision">
    <w:name w:val="Revision"/>
    <w:hidden/>
    <w:uiPriority w:val="99"/>
    <w:semiHidden/>
    <w:rsid w:val="00A00AD6"/>
    <w:pPr>
      <w:spacing w:after="0" w:line="240" w:lineRule="auto"/>
    </w:pPr>
  </w:style>
  <w:style w:type="character" w:customStyle="1" w:styleId="UnresolvedMention2">
    <w:name w:val="Unresolved Mention2"/>
    <w:basedOn w:val="DefaultParagraphFont"/>
    <w:uiPriority w:val="99"/>
    <w:semiHidden/>
    <w:unhideWhenUsed/>
    <w:rsid w:val="007677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18527">
      <w:bodyDiv w:val="1"/>
      <w:marLeft w:val="0"/>
      <w:marRight w:val="0"/>
      <w:marTop w:val="0"/>
      <w:marBottom w:val="0"/>
      <w:divBdr>
        <w:top w:val="none" w:sz="0" w:space="0" w:color="auto"/>
        <w:left w:val="none" w:sz="0" w:space="0" w:color="auto"/>
        <w:bottom w:val="none" w:sz="0" w:space="0" w:color="auto"/>
        <w:right w:val="none" w:sz="0" w:space="0" w:color="auto"/>
      </w:divBdr>
    </w:div>
    <w:div w:id="257906936">
      <w:bodyDiv w:val="1"/>
      <w:marLeft w:val="0"/>
      <w:marRight w:val="0"/>
      <w:marTop w:val="0"/>
      <w:marBottom w:val="0"/>
      <w:divBdr>
        <w:top w:val="none" w:sz="0" w:space="0" w:color="auto"/>
        <w:left w:val="none" w:sz="0" w:space="0" w:color="auto"/>
        <w:bottom w:val="none" w:sz="0" w:space="0" w:color="auto"/>
        <w:right w:val="none" w:sz="0" w:space="0" w:color="auto"/>
      </w:divBdr>
    </w:div>
    <w:div w:id="1284120183">
      <w:bodyDiv w:val="1"/>
      <w:marLeft w:val="0"/>
      <w:marRight w:val="0"/>
      <w:marTop w:val="0"/>
      <w:marBottom w:val="0"/>
      <w:divBdr>
        <w:top w:val="none" w:sz="0" w:space="0" w:color="auto"/>
        <w:left w:val="none" w:sz="0" w:space="0" w:color="auto"/>
        <w:bottom w:val="none" w:sz="0" w:space="0" w:color="auto"/>
        <w:right w:val="none" w:sz="0" w:space="0" w:color="auto"/>
      </w:divBdr>
    </w:div>
    <w:div w:id="1353800439">
      <w:bodyDiv w:val="1"/>
      <w:marLeft w:val="0"/>
      <w:marRight w:val="0"/>
      <w:marTop w:val="0"/>
      <w:marBottom w:val="0"/>
      <w:divBdr>
        <w:top w:val="none" w:sz="0" w:space="0" w:color="auto"/>
        <w:left w:val="none" w:sz="0" w:space="0" w:color="auto"/>
        <w:bottom w:val="none" w:sz="0" w:space="0" w:color="auto"/>
        <w:right w:val="none" w:sz="0" w:space="0" w:color="auto"/>
      </w:divBdr>
    </w:div>
    <w:div w:id="170428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5"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10AB5F2911E64683BAEC42E7B886E6" ma:contentTypeVersion="13" ma:contentTypeDescription="Een nieuw document maken." ma:contentTypeScope="" ma:versionID="8a9d0172ce4ba71c8bc36ac39cb22fde">
  <xsd:schema xmlns:xsd="http://www.w3.org/2001/XMLSchema" xmlns:xs="http://www.w3.org/2001/XMLSchema" xmlns:p="http://schemas.microsoft.com/office/2006/metadata/properties" xmlns:ns3="42935c7d-9f47-4399-b135-59bc620e0da9" xmlns:ns4="247153d8-63b2-4dd4-b233-df94ad19993d" targetNamespace="http://schemas.microsoft.com/office/2006/metadata/properties" ma:root="true" ma:fieldsID="8e7b4fb7a468df43262b837a18e08e3c" ns3:_="" ns4:_="">
    <xsd:import namespace="42935c7d-9f47-4399-b135-59bc620e0da9"/>
    <xsd:import namespace="247153d8-63b2-4dd4-b233-df94ad199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935c7d-9f47-4399-b135-59bc620e0d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7153d8-63b2-4dd4-b233-df94ad19993d"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96CCB1-22A0-4B19-815B-08DDE6155BAD}">
  <ds:schemaRefs>
    <ds:schemaRef ds:uri="http://schemas.microsoft.com/office/infopath/2007/PartnerControls"/>
    <ds:schemaRef ds:uri="http://purl.org/dc/elements/1.1/"/>
    <ds:schemaRef ds:uri="247153d8-63b2-4dd4-b233-df94ad19993d"/>
    <ds:schemaRef ds:uri="http://schemas.microsoft.com/office/2006/metadata/properties"/>
    <ds:schemaRef ds:uri="http://purl.org/dc/terms/"/>
    <ds:schemaRef ds:uri="http://schemas.microsoft.com/office/2006/documentManagement/types"/>
    <ds:schemaRef ds:uri="http://www.w3.org/XML/1998/namespace"/>
    <ds:schemaRef ds:uri="http://schemas.openxmlformats.org/package/2006/metadata/core-properties"/>
    <ds:schemaRef ds:uri="42935c7d-9f47-4399-b135-59bc620e0da9"/>
    <ds:schemaRef ds:uri="http://purl.org/dc/dcmitype/"/>
  </ds:schemaRefs>
</ds:datastoreItem>
</file>

<file path=customXml/itemProps2.xml><?xml version="1.0" encoding="utf-8"?>
<ds:datastoreItem xmlns:ds="http://schemas.openxmlformats.org/officeDocument/2006/customXml" ds:itemID="{FB7A2CD6-4E57-47D2-80EA-5EDC074FA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935c7d-9f47-4399-b135-59bc620e0da9"/>
    <ds:schemaRef ds:uri="247153d8-63b2-4dd4-b233-df94ad199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672BF9-86EA-4862-A4CA-7E04D82C07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F6A4B9D6.dotm</Template>
  <TotalTime>51</TotalTime>
  <Pages>9</Pages>
  <Words>2274</Words>
  <Characters>12510</Characters>
  <Application>Microsoft Office Word</Application>
  <DocSecurity>0</DocSecurity>
  <Lines>104</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Brouwer, Mike</dc:creator>
  <cp:keywords/>
  <dc:description/>
  <cp:lastModifiedBy>Brouwer, Mike</cp:lastModifiedBy>
  <cp:revision>7</cp:revision>
  <dcterms:created xsi:type="dcterms:W3CDTF">2020-05-25T12:58:00Z</dcterms:created>
  <dcterms:modified xsi:type="dcterms:W3CDTF">2020-07-14T08:59:00Z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0x0101009810AB5F2911E64683BAEC42E7B886E6</vt:lpwstr>
  </property>
</Properties>
</file>