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100F3" w14:textId="427D2063"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Title</w:t>
      </w:r>
      <w:r>
        <w:rPr>
          <w:rFonts w:ascii="Calibri" w:eastAsia="Calibri" w:hAnsi="Calibri" w:cs="Calibri"/>
          <w:color w:val="000000"/>
          <w:sz w:val="22"/>
          <w:szCs w:val="22"/>
        </w:rPr>
        <w:t>:</w:t>
      </w:r>
      <w:r w:rsidR="00420F14">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Comparison of plasma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concentrations sampled from the contralateral-to-implant and ipsilateral-to-implant arms of contraceptive implant users </w:t>
      </w:r>
    </w:p>
    <w:p w14:paraId="01CE3FD9" w14:textId="77777777" w:rsidR="00E901E4" w:rsidRDefault="00E901E4">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p>
    <w:p w14:paraId="60742BF1"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Authors:</w:t>
      </w:r>
    </w:p>
    <w:p w14:paraId="63C69AA9"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Alida</w:t>
      </w:r>
      <w:proofErr w:type="spellEnd"/>
      <w:r>
        <w:rPr>
          <w:rFonts w:ascii="Calibri" w:eastAsia="Calibri" w:hAnsi="Calibri" w:cs="Calibri"/>
          <w:color w:val="000000"/>
          <w:sz w:val="22"/>
          <w:szCs w:val="22"/>
        </w:rPr>
        <w:t xml:space="preserve"> M Gertz</w:t>
      </w:r>
      <w:r>
        <w:rPr>
          <w:rFonts w:ascii="Calibri" w:eastAsia="Calibri" w:hAnsi="Calibri" w:cs="Calibri"/>
          <w:color w:val="000000"/>
          <w:sz w:val="22"/>
          <w:szCs w:val="22"/>
          <w:vertAlign w:val="superscript"/>
        </w:rPr>
        <w:t>1,2,3</w:t>
      </w:r>
    </w:p>
    <w:p w14:paraId="55283BA1"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Ian J Bishop</w:t>
      </w:r>
      <w:r>
        <w:rPr>
          <w:rFonts w:ascii="Calibri" w:eastAsia="Calibri" w:hAnsi="Calibri" w:cs="Calibri"/>
          <w:color w:val="000000"/>
          <w:sz w:val="22"/>
          <w:szCs w:val="22"/>
          <w:vertAlign w:val="superscript"/>
        </w:rPr>
        <w:t>4</w:t>
      </w:r>
    </w:p>
    <w:p w14:paraId="03848175"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Boikhutso</w:t>
      </w:r>
      <w:proofErr w:type="spellEnd"/>
      <w:r>
        <w:rPr>
          <w:rFonts w:ascii="Calibri" w:eastAsia="Calibri" w:hAnsi="Calibri" w:cs="Calibri"/>
          <w:color w:val="000000"/>
          <w:sz w:val="22"/>
          <w:szCs w:val="22"/>
        </w:rPr>
        <w:t xml:space="preserve"> Simon</w:t>
      </w:r>
      <w:r>
        <w:rPr>
          <w:rFonts w:ascii="Calibri" w:eastAsia="Calibri" w:hAnsi="Calibri" w:cs="Calibri"/>
          <w:color w:val="000000"/>
          <w:sz w:val="22"/>
          <w:szCs w:val="22"/>
          <w:vertAlign w:val="superscript"/>
        </w:rPr>
        <w:t>3</w:t>
      </w:r>
    </w:p>
    <w:p w14:paraId="0D67238C"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vertAlign w:val="superscript"/>
        </w:rPr>
      </w:pPr>
      <w:proofErr w:type="spellStart"/>
      <w:r>
        <w:rPr>
          <w:rFonts w:ascii="Calibri" w:eastAsia="Calibri" w:hAnsi="Calibri" w:cs="Calibri"/>
          <w:color w:val="000000"/>
          <w:sz w:val="22"/>
          <w:szCs w:val="22"/>
        </w:rPr>
        <w:t>Kwana</w:t>
      </w:r>
      <w:proofErr w:type="spellEnd"/>
      <w:r>
        <w:rPr>
          <w:rFonts w:ascii="Calibri" w:eastAsia="Calibri" w:hAnsi="Calibri" w:cs="Calibri"/>
          <w:color w:val="000000"/>
          <w:sz w:val="22"/>
          <w:szCs w:val="22"/>
        </w:rPr>
        <w:t xml:space="preserve"> Lechiile</w:t>
      </w:r>
      <w:r>
        <w:rPr>
          <w:rFonts w:ascii="Calibri" w:eastAsia="Calibri" w:hAnsi="Calibri" w:cs="Calibri"/>
          <w:color w:val="000000"/>
          <w:sz w:val="22"/>
          <w:szCs w:val="22"/>
          <w:vertAlign w:val="superscript"/>
        </w:rPr>
        <w:t>1</w:t>
      </w:r>
    </w:p>
    <w:p w14:paraId="48CB749F"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Opelo</w:t>
      </w:r>
      <w:proofErr w:type="spellEnd"/>
      <w:r>
        <w:rPr>
          <w:rFonts w:ascii="Calibri" w:eastAsia="Calibri" w:hAnsi="Calibri" w:cs="Calibri"/>
          <w:color w:val="000000"/>
          <w:sz w:val="22"/>
          <w:szCs w:val="22"/>
        </w:rPr>
        <w:t xml:space="preserve"> Badubi</w:t>
      </w:r>
      <w:r>
        <w:rPr>
          <w:rFonts w:ascii="Calibri" w:eastAsia="Calibri" w:hAnsi="Calibri" w:cs="Calibri"/>
          <w:color w:val="000000"/>
          <w:sz w:val="22"/>
          <w:szCs w:val="22"/>
          <w:vertAlign w:val="superscript"/>
        </w:rPr>
        <w:t>3</w:t>
      </w:r>
    </w:p>
    <w:p w14:paraId="4045CB88" w14:textId="77777777" w:rsidR="00E901E4" w:rsidRDefault="0044718E">
      <w:pPr>
        <w:pStyle w:val="Normal1"/>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Aamirah Mussa</w:t>
      </w:r>
      <w:r>
        <w:rPr>
          <w:rFonts w:ascii="Calibri" w:eastAsia="Calibri" w:hAnsi="Calibri" w:cs="Calibri"/>
          <w:color w:val="000000"/>
          <w:sz w:val="22"/>
          <w:szCs w:val="22"/>
          <w:vertAlign w:val="superscript"/>
        </w:rPr>
        <w:t>3</w:t>
      </w:r>
    </w:p>
    <w:p w14:paraId="509DFD18"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Carolyn L Westhoff</w:t>
      </w:r>
      <w:r>
        <w:rPr>
          <w:rFonts w:ascii="Calibri" w:eastAsia="Calibri" w:hAnsi="Calibri" w:cs="Calibri"/>
          <w:color w:val="000000"/>
          <w:sz w:val="22"/>
          <w:szCs w:val="22"/>
          <w:vertAlign w:val="superscript"/>
        </w:rPr>
        <w:t>4$</w:t>
      </w:r>
    </w:p>
    <w:p w14:paraId="58034FA5"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Chelsea Morroni</w:t>
      </w:r>
      <w:r>
        <w:rPr>
          <w:rFonts w:ascii="Calibri" w:eastAsia="Calibri" w:hAnsi="Calibri" w:cs="Calibri"/>
          <w:color w:val="000000"/>
          <w:sz w:val="22"/>
          <w:szCs w:val="22"/>
          <w:vertAlign w:val="superscript"/>
        </w:rPr>
        <w:t>1,3,5$*</w:t>
      </w:r>
    </w:p>
    <w:p w14:paraId="12134330" w14:textId="77777777" w:rsidR="00E901E4" w:rsidRDefault="00E901E4">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p>
    <w:p w14:paraId="08053E8A"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vertAlign w:val="superscript"/>
        </w:rPr>
        <w:t>$</w:t>
      </w:r>
      <w:r>
        <w:rPr>
          <w:rFonts w:ascii="Calibri" w:eastAsia="Calibri" w:hAnsi="Calibri" w:cs="Calibri"/>
          <w:color w:val="000000"/>
          <w:sz w:val="22"/>
          <w:szCs w:val="22"/>
        </w:rPr>
        <w:t>These authors contributed equally to the manuscript</w:t>
      </w:r>
    </w:p>
    <w:p w14:paraId="4C3CED27" w14:textId="7D28E73A" w:rsidR="00E901E4" w:rsidRDefault="0044718E">
      <w:pPr>
        <w:pStyle w:val="Normal1"/>
        <w:pBdr>
          <w:top w:val="nil"/>
          <w:left w:val="nil"/>
          <w:bottom w:val="nil"/>
          <w:right w:val="nil"/>
          <w:between w:val="nil"/>
        </w:pBdr>
        <w:spacing w:line="360" w:lineRule="auto"/>
        <w:jc w:val="both"/>
        <w:rPr>
          <w:rFonts w:ascii="Calibri" w:eastAsia="Calibri" w:hAnsi="Calibri" w:cs="Calibri"/>
          <w:color w:val="333333"/>
          <w:sz w:val="22"/>
          <w:szCs w:val="22"/>
          <w:highlight w:val="white"/>
        </w:rPr>
      </w:pPr>
      <w:r>
        <w:rPr>
          <w:rFonts w:ascii="Calibri" w:eastAsia="Calibri" w:hAnsi="Calibri" w:cs="Calibri"/>
          <w:b/>
          <w:color w:val="000000"/>
          <w:sz w:val="22"/>
          <w:szCs w:val="22"/>
        </w:rPr>
        <w:t>*Corresponding author:</w:t>
      </w:r>
      <w:r>
        <w:rPr>
          <w:rFonts w:ascii="Calibri" w:eastAsia="Calibri" w:hAnsi="Calibri" w:cs="Calibri"/>
          <w:color w:val="000000"/>
          <w:sz w:val="22"/>
          <w:szCs w:val="22"/>
        </w:rPr>
        <w:t xml:space="preserve"> Chelsea Morroni, email: chelsea.morroni@ls</w:t>
      </w:r>
      <w:r w:rsidR="005515D1">
        <w:rPr>
          <w:rFonts w:ascii="Calibri" w:eastAsia="Calibri" w:hAnsi="Calibri" w:cs="Calibri"/>
          <w:color w:val="000000"/>
          <w:sz w:val="22"/>
          <w:szCs w:val="22"/>
        </w:rPr>
        <w:t xml:space="preserve">tmed.ac.uk, </w:t>
      </w:r>
      <w:proofErr w:type="spellStart"/>
      <w:r w:rsidR="005515D1">
        <w:rPr>
          <w:rFonts w:ascii="Calibri" w:eastAsia="Calibri" w:hAnsi="Calibri" w:cs="Calibri"/>
          <w:color w:val="000000"/>
          <w:sz w:val="22"/>
          <w:szCs w:val="22"/>
        </w:rPr>
        <w:t>tel</w:t>
      </w:r>
      <w:proofErr w:type="spellEnd"/>
      <w:r w:rsidR="005515D1">
        <w:rPr>
          <w:rFonts w:ascii="Calibri" w:eastAsia="Calibri" w:hAnsi="Calibri" w:cs="Calibri"/>
          <w:color w:val="000000"/>
          <w:sz w:val="22"/>
          <w:szCs w:val="22"/>
        </w:rPr>
        <w:t>: +267 765 24112</w:t>
      </w:r>
    </w:p>
    <w:p w14:paraId="5862D3C6"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highlight w:val="white"/>
        </w:rPr>
        <w:t>Postal address: Botswana Harvard Partnership, Private Bag BO 320</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white"/>
        </w:rPr>
        <w:t>Gaborone, Botswana.</w:t>
      </w:r>
    </w:p>
    <w:p w14:paraId="62632E44" w14:textId="77777777" w:rsidR="00E901E4" w:rsidRDefault="00E901E4">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p>
    <w:p w14:paraId="11F2D0A8"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1. Botswana-University of Pennsylvania Partnership, University of Botswana Main Campus</w:t>
      </w:r>
    </w:p>
    <w:p w14:paraId="2B3B6A5D" w14:textId="77777777" w:rsidR="00E901E4" w:rsidRDefault="0044718E">
      <w:pPr>
        <w:pStyle w:val="Normal1"/>
        <w:pBdr>
          <w:top w:val="nil"/>
          <w:left w:val="nil"/>
          <w:bottom w:val="nil"/>
          <w:right w:val="nil"/>
          <w:between w:val="nil"/>
        </w:pBdr>
        <w:tabs>
          <w:tab w:val="center" w:pos="4680"/>
          <w:tab w:val="right" w:pos="9360"/>
        </w:tabs>
        <w:spacing w:line="360" w:lineRule="auto"/>
        <w:ind w:left="144"/>
        <w:jc w:val="both"/>
        <w:rPr>
          <w:rFonts w:ascii="Calibri" w:eastAsia="Calibri" w:hAnsi="Calibri" w:cs="Calibri"/>
          <w:color w:val="000000"/>
          <w:sz w:val="22"/>
          <w:szCs w:val="22"/>
        </w:rPr>
      </w:pPr>
      <w:r>
        <w:rPr>
          <w:rFonts w:ascii="Calibri" w:eastAsia="Calibri" w:hAnsi="Calibri" w:cs="Calibri"/>
          <w:color w:val="000000"/>
          <w:sz w:val="22"/>
          <w:szCs w:val="22"/>
        </w:rPr>
        <w:t>244G - Room 103, Gaborone, Botswana</w:t>
      </w:r>
    </w:p>
    <w:p w14:paraId="216C4781"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2. Afya Bora Consortium Fellowship Program</w:t>
      </w:r>
    </w:p>
    <w:p w14:paraId="51FFF1E9"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3. Botswana Harvard Partnership, Private Bag BO 320, Gaborone, Botswana</w:t>
      </w:r>
    </w:p>
    <w:p w14:paraId="62F04D83"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4. Columbia University Medical </w:t>
      </w:r>
      <w:proofErr w:type="spellStart"/>
      <w:r>
        <w:rPr>
          <w:rFonts w:ascii="Calibri" w:eastAsia="Calibri" w:hAnsi="Calibri" w:cs="Calibri"/>
          <w:color w:val="000000"/>
          <w:sz w:val="22"/>
          <w:szCs w:val="22"/>
        </w:rPr>
        <w:t>Center</w:t>
      </w:r>
      <w:proofErr w:type="spellEnd"/>
      <w:r>
        <w:rPr>
          <w:rFonts w:ascii="Calibri" w:eastAsia="Calibri" w:hAnsi="Calibri" w:cs="Calibri"/>
          <w:color w:val="000000"/>
          <w:sz w:val="22"/>
          <w:szCs w:val="22"/>
        </w:rPr>
        <w:t>, New York, USA, 622 West 168th Street</w:t>
      </w:r>
    </w:p>
    <w:p w14:paraId="37DA7A93" w14:textId="77777777" w:rsidR="00E901E4" w:rsidRDefault="0044718E">
      <w:pPr>
        <w:pStyle w:val="Normal1"/>
        <w:pBdr>
          <w:top w:val="nil"/>
          <w:left w:val="nil"/>
          <w:bottom w:val="nil"/>
          <w:right w:val="nil"/>
          <w:between w:val="nil"/>
        </w:pBdr>
        <w:spacing w:line="360" w:lineRule="auto"/>
        <w:ind w:left="142"/>
        <w:jc w:val="both"/>
        <w:rPr>
          <w:rFonts w:ascii="Calibri" w:eastAsia="Calibri" w:hAnsi="Calibri" w:cs="Calibri"/>
          <w:color w:val="000000"/>
          <w:sz w:val="22"/>
          <w:szCs w:val="22"/>
        </w:rPr>
      </w:pPr>
      <w:r>
        <w:rPr>
          <w:rFonts w:ascii="Calibri" w:eastAsia="Calibri" w:hAnsi="Calibri" w:cs="Calibri"/>
          <w:color w:val="000000"/>
          <w:sz w:val="22"/>
          <w:szCs w:val="22"/>
        </w:rPr>
        <w:t>New York, NY 10032, United States.</w:t>
      </w:r>
    </w:p>
    <w:p w14:paraId="539D2707"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5.  Liverpool School of Tropical Medicine, </w:t>
      </w:r>
      <w:r>
        <w:rPr>
          <w:rFonts w:ascii="Calibri" w:eastAsia="Calibri" w:hAnsi="Calibri" w:cs="Calibri"/>
          <w:color w:val="222222"/>
          <w:sz w:val="22"/>
          <w:szCs w:val="22"/>
          <w:highlight w:val="white"/>
        </w:rPr>
        <w:t>Pembroke Pl, Liverpool L3 5QA, United Kingdom</w:t>
      </w:r>
    </w:p>
    <w:p w14:paraId="4EEF1846" w14:textId="77777777" w:rsidR="00E901E4" w:rsidRDefault="00E901E4">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p>
    <w:p w14:paraId="45832260"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Funding:</w:t>
      </w:r>
    </w:p>
    <w:p w14:paraId="52CA9AC2" w14:textId="085456B1" w:rsidR="00E901E4" w:rsidRDefault="0044718E">
      <w:pPr>
        <w:pStyle w:val="Normal1"/>
        <w:pBdr>
          <w:top w:val="nil"/>
          <w:left w:val="nil"/>
          <w:bottom w:val="nil"/>
          <w:right w:val="nil"/>
          <w:between w:val="nil"/>
        </w:pBdr>
        <w:spacing w:line="360" w:lineRule="auto"/>
        <w:jc w:val="both"/>
        <w:rPr>
          <w:color w:val="000000"/>
        </w:rPr>
      </w:pPr>
      <w:r>
        <w:rPr>
          <w:rFonts w:ascii="Calibri" w:eastAsia="Calibri" w:hAnsi="Calibri" w:cs="Calibri"/>
          <w:color w:val="000000"/>
          <w:sz w:val="22"/>
          <w:szCs w:val="22"/>
        </w:rPr>
        <w:t xml:space="preserve">The Society of Family Planning Research Fund grants [#SFPRF18-03 and #SFPRF10-T4] and the </w:t>
      </w:r>
      <w:r>
        <w:rPr>
          <w:rFonts w:ascii="Calibri" w:eastAsia="Calibri" w:hAnsi="Calibri" w:cs="Calibri"/>
          <w:color w:val="000000"/>
          <w:sz w:val="22"/>
          <w:szCs w:val="22"/>
          <w:highlight w:val="white"/>
        </w:rPr>
        <w:t>Columbia University Irving Institute for Clinical and Translational Research (CTSA) laboratory grant [NIH UL1 TR000040]</w:t>
      </w:r>
      <w:r w:rsidR="00036DA9">
        <w:rPr>
          <w:rFonts w:ascii="Calibri" w:eastAsia="Calibri" w:hAnsi="Calibri" w:cs="Calibri"/>
          <w:color w:val="000000"/>
          <w:sz w:val="22"/>
          <w:szCs w:val="22"/>
          <w:highlight w:val="white"/>
        </w:rPr>
        <w:t xml:space="preserve"> supported this work.  </w:t>
      </w:r>
      <w:r>
        <w:rPr>
          <w:rFonts w:ascii="Calibri" w:eastAsia="Calibri" w:hAnsi="Calibri" w:cs="Calibri"/>
          <w:color w:val="000000"/>
          <w:sz w:val="22"/>
          <w:szCs w:val="22"/>
        </w:rPr>
        <w:t xml:space="preserve"> </w:t>
      </w:r>
      <w:r w:rsidR="00036DA9">
        <w:rPr>
          <w:rFonts w:ascii="Calibri" w:eastAsia="Calibri" w:hAnsi="Calibri" w:cs="Calibri"/>
          <w:color w:val="000000"/>
          <w:sz w:val="22"/>
          <w:szCs w:val="22"/>
        </w:rPr>
        <w:t>T</w:t>
      </w:r>
      <w:r>
        <w:rPr>
          <w:rFonts w:ascii="Calibri" w:eastAsia="Calibri" w:hAnsi="Calibri" w:cs="Calibri"/>
          <w:color w:val="000000"/>
          <w:sz w:val="22"/>
          <w:szCs w:val="22"/>
        </w:rPr>
        <w:t xml:space="preserve">he Fogarty International </w:t>
      </w:r>
      <w:proofErr w:type="spellStart"/>
      <w:r>
        <w:rPr>
          <w:rFonts w:ascii="Calibri" w:eastAsia="Calibri" w:hAnsi="Calibri" w:cs="Calibri"/>
          <w:color w:val="000000"/>
          <w:sz w:val="22"/>
          <w:szCs w:val="22"/>
        </w:rPr>
        <w:t>Center</w:t>
      </w:r>
      <w:proofErr w:type="spellEnd"/>
      <w:r>
        <w:rPr>
          <w:rFonts w:ascii="Calibri" w:eastAsia="Calibri" w:hAnsi="Calibri" w:cs="Calibri"/>
          <w:color w:val="000000"/>
          <w:sz w:val="22"/>
          <w:szCs w:val="22"/>
        </w:rPr>
        <w:t xml:space="preserve"> of the National Institutes of Health under Award Number D43 TW010543</w:t>
      </w:r>
      <w:r w:rsidR="00036DA9">
        <w:rPr>
          <w:rFonts w:ascii="Calibri" w:eastAsia="Calibri" w:hAnsi="Calibri" w:cs="Calibri"/>
          <w:color w:val="000000"/>
          <w:sz w:val="22"/>
          <w:szCs w:val="22"/>
        </w:rPr>
        <w:t xml:space="preserve"> supported AMGs time.  </w:t>
      </w:r>
      <w:r>
        <w:rPr>
          <w:rFonts w:ascii="Calibri" w:eastAsia="Calibri" w:hAnsi="Calibri" w:cs="Calibri"/>
          <w:color w:val="000000"/>
          <w:sz w:val="22"/>
          <w:szCs w:val="22"/>
        </w:rPr>
        <w:t xml:space="preserve">. </w:t>
      </w:r>
    </w:p>
    <w:p w14:paraId="419FF52B"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08D53A8"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Potential conflicts of interest:</w:t>
      </w:r>
    </w:p>
    <w:p w14:paraId="38CF1020" w14:textId="247AEDB8"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CLW receives honoraria from Bayer AG an</w:t>
      </w:r>
      <w:r w:rsidR="00AD29AD">
        <w:rPr>
          <w:rFonts w:ascii="Calibri" w:eastAsia="Calibri" w:hAnsi="Calibri" w:cs="Calibri"/>
          <w:color w:val="000000"/>
          <w:sz w:val="22"/>
          <w:szCs w:val="22"/>
        </w:rPr>
        <w:t xml:space="preserve">d Merck for serving on the DSMB </w:t>
      </w:r>
      <w:r>
        <w:rPr>
          <w:rFonts w:ascii="Calibri" w:eastAsia="Calibri" w:hAnsi="Calibri" w:cs="Calibri"/>
          <w:color w:val="000000"/>
          <w:sz w:val="22"/>
          <w:szCs w:val="22"/>
        </w:rPr>
        <w:t>of several phase 4 safety studies. CLW is an advisor to Mithra</w:t>
      </w:r>
      <w:r w:rsidR="00036DA9">
        <w:rPr>
          <w:rFonts w:ascii="Calibri" w:eastAsia="Calibri" w:hAnsi="Calibri" w:cs="Calibri"/>
          <w:color w:val="000000"/>
          <w:sz w:val="22"/>
          <w:szCs w:val="22"/>
        </w:rPr>
        <w:t>, Therapeutics MD</w:t>
      </w:r>
      <w:r>
        <w:rPr>
          <w:rFonts w:ascii="Calibri" w:eastAsia="Calibri" w:hAnsi="Calibri" w:cs="Calibri"/>
          <w:color w:val="000000"/>
          <w:sz w:val="22"/>
          <w:szCs w:val="22"/>
        </w:rPr>
        <w:t xml:space="preserve"> and AbbVie, and through Columbia University receives research support from </w:t>
      </w:r>
      <w:proofErr w:type="spellStart"/>
      <w:r>
        <w:rPr>
          <w:rFonts w:ascii="Calibri" w:eastAsia="Calibri" w:hAnsi="Calibri" w:cs="Calibri"/>
          <w:color w:val="000000"/>
          <w:sz w:val="22"/>
          <w:szCs w:val="22"/>
        </w:rPr>
        <w:t>Sebela</w:t>
      </w:r>
      <w:proofErr w:type="spellEnd"/>
      <w:r>
        <w:rPr>
          <w:rFonts w:ascii="Calibri" w:eastAsia="Calibri" w:hAnsi="Calibri" w:cs="Calibri"/>
          <w:color w:val="000000"/>
          <w:sz w:val="22"/>
          <w:szCs w:val="22"/>
        </w:rPr>
        <w:t xml:space="preserve"> and Chemo </w:t>
      </w:r>
      <w:proofErr w:type="spellStart"/>
      <w:r>
        <w:rPr>
          <w:rFonts w:ascii="Calibri" w:eastAsia="Calibri" w:hAnsi="Calibri" w:cs="Calibri"/>
          <w:color w:val="000000"/>
          <w:sz w:val="22"/>
          <w:szCs w:val="22"/>
        </w:rPr>
        <w:t>Exeltis</w:t>
      </w:r>
      <w:proofErr w:type="spellEnd"/>
      <w:r>
        <w:rPr>
          <w:rFonts w:ascii="Calibri" w:eastAsia="Calibri" w:hAnsi="Calibri" w:cs="Calibri"/>
          <w:color w:val="000000"/>
          <w:sz w:val="22"/>
          <w:szCs w:val="22"/>
        </w:rPr>
        <w:t xml:space="preserve">. CM has received an investigator-initiated research grant from </w:t>
      </w:r>
      <w:proofErr w:type="spellStart"/>
      <w:r>
        <w:rPr>
          <w:rFonts w:ascii="Calibri" w:eastAsia="Calibri" w:hAnsi="Calibri" w:cs="Calibri"/>
          <w:color w:val="000000"/>
          <w:sz w:val="22"/>
          <w:szCs w:val="22"/>
        </w:rPr>
        <w:t>ViiV</w:t>
      </w:r>
      <w:proofErr w:type="spellEnd"/>
      <w:r>
        <w:rPr>
          <w:rFonts w:ascii="Calibri" w:eastAsia="Calibri" w:hAnsi="Calibri" w:cs="Calibri"/>
          <w:color w:val="000000"/>
          <w:sz w:val="22"/>
          <w:szCs w:val="22"/>
        </w:rPr>
        <w:t xml:space="preserve"> Healthcare outside of the submitted work. The other authors have no disclosures. </w:t>
      </w:r>
    </w:p>
    <w:p w14:paraId="7AAA6906" w14:textId="77777777" w:rsidR="00E901E4" w:rsidRDefault="00E901E4">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p>
    <w:p w14:paraId="768BFD5E"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Word count for the manuscript text:</w:t>
      </w:r>
    </w:p>
    <w:p w14:paraId="7383F874" w14:textId="765C725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bookmarkStart w:id="0" w:name="_gjdgxs" w:colFirst="0" w:colLast="0"/>
      <w:bookmarkEnd w:id="0"/>
      <w:r w:rsidRPr="00BC6F18">
        <w:rPr>
          <w:rFonts w:ascii="Calibri" w:eastAsia="Calibri" w:hAnsi="Calibri" w:cs="Calibri"/>
          <w:b/>
          <w:color w:val="000000"/>
          <w:sz w:val="22"/>
          <w:szCs w:val="22"/>
        </w:rPr>
        <w:t>1</w:t>
      </w:r>
      <w:r w:rsidR="00BC6F18" w:rsidRPr="00BC6F18">
        <w:rPr>
          <w:rFonts w:ascii="Calibri" w:eastAsia="Calibri" w:hAnsi="Calibri" w:cs="Calibri"/>
          <w:b/>
          <w:color w:val="000000"/>
          <w:sz w:val="22"/>
          <w:szCs w:val="22"/>
        </w:rPr>
        <w:t>068</w:t>
      </w:r>
      <w:r w:rsidRPr="00BC6F18">
        <w:rPr>
          <w:rFonts w:ascii="Calibri" w:eastAsia="Calibri" w:hAnsi="Calibri" w:cs="Calibri"/>
          <w:b/>
          <w:color w:val="000000"/>
          <w:sz w:val="22"/>
          <w:szCs w:val="22"/>
        </w:rPr>
        <w:t>/</w:t>
      </w:r>
      <w:r w:rsidRPr="00BC6F18">
        <w:rPr>
          <w:rFonts w:ascii="Calibri" w:eastAsia="Calibri" w:hAnsi="Calibri" w:cs="Calibri"/>
          <w:color w:val="000000"/>
          <w:sz w:val="22"/>
          <w:szCs w:val="22"/>
        </w:rPr>
        <w:t>1000 words</w:t>
      </w:r>
    </w:p>
    <w:p w14:paraId="28DF7D58" w14:textId="77777777" w:rsidR="00E901E4" w:rsidRDefault="00E901E4">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p>
    <w:p w14:paraId="20D84E8B"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Word count for the abstract:</w:t>
      </w:r>
    </w:p>
    <w:p w14:paraId="2549FF77"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94</w:t>
      </w:r>
      <w:r>
        <w:rPr>
          <w:rFonts w:ascii="Calibri" w:eastAsia="Calibri" w:hAnsi="Calibri" w:cs="Calibri"/>
          <w:color w:val="000000"/>
          <w:sz w:val="22"/>
          <w:szCs w:val="22"/>
        </w:rPr>
        <w:t>/100 words</w:t>
      </w:r>
      <w:r>
        <w:br w:type="page"/>
      </w:r>
    </w:p>
    <w:p w14:paraId="22DA5153"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ABSTRACT</w:t>
      </w:r>
      <w:r>
        <w:rPr>
          <w:rFonts w:ascii="Calibri" w:eastAsia="Calibri" w:hAnsi="Calibri" w:cs="Calibri"/>
          <w:color w:val="000000"/>
          <w:sz w:val="22"/>
          <w:szCs w:val="22"/>
        </w:rPr>
        <w:t xml:space="preserve"> </w:t>
      </w:r>
    </w:p>
    <w:p w14:paraId="2C6E8F81"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Objective: </w:t>
      </w:r>
      <w:r>
        <w:rPr>
          <w:rFonts w:ascii="Calibri" w:eastAsia="Calibri" w:hAnsi="Calibri" w:cs="Calibri"/>
          <w:color w:val="000000"/>
          <w:sz w:val="22"/>
          <w:szCs w:val="22"/>
        </w:rPr>
        <w:t xml:space="preserve">To compare plasma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concentrations sampled from the contralateral- versus ipsilateral-to-implant arm.</w:t>
      </w:r>
    </w:p>
    <w:p w14:paraId="2884241A"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Study Design: </w:t>
      </w:r>
      <w:r>
        <w:rPr>
          <w:rFonts w:ascii="Calibri" w:eastAsia="Calibri" w:hAnsi="Calibri" w:cs="Calibri"/>
          <w:color w:val="000000"/>
          <w:sz w:val="22"/>
          <w:szCs w:val="22"/>
        </w:rPr>
        <w:t xml:space="preserve">Sub-analysis of a cross-sectional study in Botswana in 33 participants who provided contralateral and ipsilateral blood samples. </w:t>
      </w:r>
    </w:p>
    <w:p w14:paraId="7069C3EC"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Results: </w:t>
      </w:r>
      <w:r>
        <w:rPr>
          <w:rFonts w:ascii="Calibri" w:eastAsia="Calibri" w:hAnsi="Calibri" w:cs="Calibri"/>
          <w:color w:val="000000"/>
          <w:sz w:val="22"/>
          <w:szCs w:val="22"/>
        </w:rPr>
        <w:t xml:space="preserve">Plasma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concentrations in contralateral and ipsilateral specimens were highly correlated (correlation coefficient=0.99; p&lt;0.0001).</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Bland-Altman analysis of agreement showed that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levels were on average 5.9 </w:t>
      </w:r>
      <w:proofErr w:type="spellStart"/>
      <w:r>
        <w:rPr>
          <w:rFonts w:ascii="Calibri" w:eastAsia="Calibri" w:hAnsi="Calibri" w:cs="Calibri"/>
          <w:color w:val="000000"/>
          <w:sz w:val="22"/>
          <w:szCs w:val="22"/>
        </w:rPr>
        <w:t>pg</w:t>
      </w:r>
      <w:proofErr w:type="spellEnd"/>
      <w:r>
        <w:rPr>
          <w:rFonts w:ascii="Calibri" w:eastAsia="Calibri" w:hAnsi="Calibri" w:cs="Calibri"/>
          <w:color w:val="000000"/>
          <w:sz w:val="22"/>
          <w:szCs w:val="22"/>
        </w:rPr>
        <w:t xml:space="preserve">/mL higher (2.1%) in ipsilateral compared to contralateral specimens (95% confidence interval: -4.1, 15.9 </w:t>
      </w:r>
      <w:proofErr w:type="spellStart"/>
      <w:r>
        <w:rPr>
          <w:rFonts w:ascii="Calibri" w:eastAsia="Calibri" w:hAnsi="Calibri" w:cs="Calibri"/>
          <w:color w:val="000000"/>
          <w:sz w:val="22"/>
          <w:szCs w:val="22"/>
        </w:rPr>
        <w:t>pg</w:t>
      </w:r>
      <w:proofErr w:type="spellEnd"/>
      <w:r>
        <w:rPr>
          <w:rFonts w:ascii="Calibri" w:eastAsia="Calibri" w:hAnsi="Calibri" w:cs="Calibri"/>
          <w:color w:val="000000"/>
          <w:sz w:val="22"/>
          <w:szCs w:val="22"/>
        </w:rPr>
        <w:t xml:space="preserve">/mL). </w:t>
      </w:r>
    </w:p>
    <w:p w14:paraId="248E23B5"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Conclusions: </w:t>
      </w:r>
      <w:r>
        <w:rPr>
          <w:rFonts w:ascii="Calibri" w:eastAsia="Calibri" w:hAnsi="Calibri" w:cs="Calibri"/>
          <w:color w:val="000000"/>
          <w:sz w:val="22"/>
          <w:szCs w:val="22"/>
        </w:rPr>
        <w:t xml:space="preserve">We found no meaningful differences in plasma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concentrations between samples taken from the contralateral- versus ipsilateral-to implant arm.</w:t>
      </w:r>
    </w:p>
    <w:p w14:paraId="7BFC8AAD" w14:textId="77777777" w:rsidR="00E901E4" w:rsidRDefault="00E901E4">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p>
    <w:p w14:paraId="22610A55"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Keywords: </w:t>
      </w:r>
    </w:p>
    <w:p w14:paraId="7FD61F8A" w14:textId="77777777" w:rsidR="00E901E4" w:rsidRDefault="0044718E">
      <w:pPr>
        <w:pStyle w:val="Normal1"/>
        <w:pBdr>
          <w:top w:val="nil"/>
          <w:left w:val="nil"/>
          <w:bottom w:val="nil"/>
          <w:right w:val="nil"/>
          <w:between w:val="nil"/>
        </w:pBdr>
        <w:spacing w:line="360" w:lineRule="auto"/>
        <w:rPr>
          <w:rFonts w:ascii="Calibri" w:eastAsia="Calibri" w:hAnsi="Calibri" w:cs="Calibri"/>
          <w:color w:val="FF0000"/>
          <w:sz w:val="22"/>
          <w:szCs w:val="22"/>
        </w:rPr>
      </w:pPr>
      <w:r>
        <w:rPr>
          <w:rFonts w:ascii="Calibri" w:eastAsia="Calibri" w:hAnsi="Calibri" w:cs="Calibri"/>
          <w:color w:val="000000"/>
          <w:sz w:val="22"/>
          <w:szCs w:val="22"/>
        </w:rPr>
        <w:t xml:space="preserve">Contraceptive implant;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pharmacokinetics; </w:t>
      </w:r>
      <w:r>
        <w:rPr>
          <w:rFonts w:ascii="Calibri" w:eastAsia="Calibri" w:hAnsi="Calibri" w:cs="Calibri"/>
          <w:color w:val="FF0000"/>
          <w:sz w:val="22"/>
          <w:szCs w:val="22"/>
        </w:rPr>
        <w:t>ipsilateral arm; contralateral arm</w:t>
      </w:r>
    </w:p>
    <w:p w14:paraId="5484E7F8" w14:textId="77777777" w:rsidR="00E901E4" w:rsidRDefault="00E901E4">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p>
    <w:p w14:paraId="09C3F23C"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Implications </w:t>
      </w:r>
    </w:p>
    <w:p w14:paraId="3D3092CE" w14:textId="77777777"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Our data suggest that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plasma concentrations are unlikely to be meaningfully different between samples drawn from the ipsilateral- versus the contralateral-to-implant arms in </w:t>
      </w:r>
      <w:proofErr w:type="spellStart"/>
      <w:r>
        <w:rPr>
          <w:rFonts w:ascii="Calibri" w:eastAsia="Calibri" w:hAnsi="Calibri" w:cs="Calibri"/>
          <w:color w:val="FF0000"/>
          <w:sz w:val="22"/>
          <w:szCs w:val="22"/>
        </w:rPr>
        <w:t>etonogestrel</w:t>
      </w:r>
      <w:proofErr w:type="spellEnd"/>
      <w:r>
        <w:rPr>
          <w:rFonts w:ascii="Calibri" w:eastAsia="Calibri" w:hAnsi="Calibri" w:cs="Calibri"/>
          <w:color w:val="FF0000"/>
          <w:sz w:val="22"/>
          <w:szCs w:val="22"/>
        </w:rPr>
        <w:t xml:space="preserve"> </w:t>
      </w:r>
      <w:r>
        <w:rPr>
          <w:rFonts w:ascii="Calibri" w:eastAsia="Calibri" w:hAnsi="Calibri" w:cs="Calibri"/>
          <w:color w:val="000000"/>
          <w:sz w:val="22"/>
          <w:szCs w:val="22"/>
        </w:rPr>
        <w:t>contraceptive implant users.</w:t>
      </w:r>
      <w:r>
        <w:br w:type="page"/>
      </w:r>
    </w:p>
    <w:p w14:paraId="0B7CCCB8" w14:textId="77777777" w:rsidR="00E901E4" w:rsidRDefault="0044718E">
      <w:pPr>
        <w:pStyle w:val="Normal1"/>
        <w:pBdr>
          <w:top w:val="nil"/>
          <w:left w:val="nil"/>
          <w:bottom w:val="nil"/>
          <w:right w:val="nil"/>
          <w:between w:val="nil"/>
        </w:pBdr>
        <w:spacing w:line="360"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1. INTRODUCTION</w:t>
      </w:r>
    </w:p>
    <w:p w14:paraId="4DC66730" w14:textId="1B362997" w:rsidR="00E901E4" w:rsidRDefault="0044718E">
      <w:pPr>
        <w:pStyle w:val="Normal1"/>
        <w:pBdr>
          <w:top w:val="nil"/>
          <w:left w:val="nil"/>
          <w:bottom w:val="nil"/>
          <w:right w:val="nil"/>
          <w:between w:val="nil"/>
        </w:pBdr>
        <w:spacing w:line="360" w:lineRule="auto"/>
        <w:rPr>
          <w:rFonts w:ascii="Calibri" w:eastAsia="Calibri" w:hAnsi="Calibri" w:cs="Calibri"/>
          <w:color w:val="FF0000"/>
          <w:sz w:val="22"/>
          <w:szCs w:val="22"/>
        </w:rPr>
      </w:pPr>
      <w:r>
        <w:rPr>
          <w:rFonts w:ascii="Calibri" w:eastAsia="Calibri" w:hAnsi="Calibri" w:cs="Calibri"/>
          <w:color w:val="000000"/>
          <w:sz w:val="22"/>
          <w:szCs w:val="22"/>
        </w:rPr>
        <w:t xml:space="preserve">In contraceptive implant pharmacokinetic studies, blood specimens are conventionally sampled from the arm contralateral to where the implant is </w:t>
      </w:r>
      <w:r>
        <w:rPr>
          <w:rFonts w:ascii="Calibri" w:eastAsia="Calibri" w:hAnsi="Calibri" w:cs="Calibri"/>
          <w:color w:val="FF0000"/>
          <w:sz w:val="22"/>
          <w:szCs w:val="22"/>
        </w:rPr>
        <w:t>located</w:t>
      </w:r>
      <w:r>
        <w:rPr>
          <w:rFonts w:ascii="Calibri" w:eastAsia="Calibri" w:hAnsi="Calibri" w:cs="Calibri"/>
          <w:color w:val="000000"/>
          <w:sz w:val="22"/>
          <w:szCs w:val="22"/>
        </w:rPr>
        <w:t>. Data from two studies of the six-rod levonorgestrel implant in the 1980s suggested that samples drawn from the ipsilateral-to-implant arm (</w:t>
      </w:r>
      <w:r w:rsidR="005515D1">
        <w:rPr>
          <w:rFonts w:ascii="Calibri" w:eastAsia="Calibri" w:hAnsi="Calibri" w:cs="Calibri"/>
          <w:color w:val="000000"/>
          <w:sz w:val="22"/>
          <w:szCs w:val="22"/>
        </w:rPr>
        <w:t xml:space="preserve">arm </w:t>
      </w:r>
      <w:r>
        <w:rPr>
          <w:rFonts w:ascii="Calibri" w:eastAsia="Calibri" w:hAnsi="Calibri" w:cs="Calibri"/>
          <w:color w:val="000000"/>
          <w:sz w:val="22"/>
          <w:szCs w:val="22"/>
        </w:rPr>
        <w:t xml:space="preserve">where implant is </w:t>
      </w:r>
      <w:r>
        <w:rPr>
          <w:rFonts w:ascii="Calibri" w:eastAsia="Calibri" w:hAnsi="Calibri" w:cs="Calibri"/>
          <w:color w:val="FF0000"/>
          <w:sz w:val="22"/>
          <w:szCs w:val="22"/>
        </w:rPr>
        <w:t>located</w:t>
      </w:r>
      <w:r>
        <w:rPr>
          <w:rFonts w:ascii="Calibri" w:eastAsia="Calibri" w:hAnsi="Calibri" w:cs="Calibri"/>
          <w:color w:val="000000"/>
          <w:sz w:val="22"/>
          <w:szCs w:val="22"/>
        </w:rPr>
        <w:t>) had two-to-three times higher hormone concentrations compared to samples drawn from the contralateral-to-implant arm</w:t>
      </w:r>
      <w:hyperlink r:id="rId6">
        <w:r>
          <w:rPr>
            <w:rFonts w:ascii="Calibri" w:eastAsia="Calibri" w:hAnsi="Calibri" w:cs="Calibri"/>
            <w:color w:val="000000"/>
            <w:sz w:val="22"/>
            <w:szCs w:val="22"/>
          </w:rPr>
          <w:t>[1,2]</w:t>
        </w:r>
      </w:hyperlink>
      <w:r>
        <w:rPr>
          <w:rFonts w:ascii="Calibri" w:eastAsia="Calibri" w:hAnsi="Calibri" w:cs="Calibri"/>
          <w:color w:val="000000"/>
          <w:sz w:val="22"/>
          <w:szCs w:val="22"/>
        </w:rPr>
        <w:t>. Subsequent pharmacokinetic studies have specified that samples be drawn from the contralateral-arm</w:t>
      </w:r>
      <w:hyperlink r:id="rId7">
        <w:r>
          <w:rPr>
            <w:rFonts w:ascii="Calibri" w:eastAsia="Calibri" w:hAnsi="Calibri" w:cs="Calibri"/>
            <w:color w:val="000000"/>
            <w:sz w:val="22"/>
            <w:szCs w:val="22"/>
          </w:rPr>
          <w:t>[3–5]</w:t>
        </w:r>
      </w:hyperlink>
      <w:r>
        <w:rPr>
          <w:rFonts w:ascii="Calibri" w:eastAsia="Calibri" w:hAnsi="Calibri" w:cs="Calibri"/>
          <w:color w:val="000000"/>
          <w:sz w:val="22"/>
          <w:szCs w:val="22"/>
        </w:rPr>
        <w:t xml:space="preserve">. Single-rod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and two-rod levonorgestrel implants have now replaced the six-rod levonorgestrel implant globally. </w:t>
      </w:r>
      <w:r>
        <w:rPr>
          <w:rFonts w:ascii="Calibri" w:eastAsia="Calibri" w:hAnsi="Calibri" w:cs="Calibri"/>
          <w:color w:val="FF0000"/>
          <w:sz w:val="22"/>
          <w:szCs w:val="22"/>
        </w:rPr>
        <w:t xml:space="preserve">The contraceptive implant is ideal for pharmacokinetic and drug-drug interaction studies given </w:t>
      </w:r>
      <w:r w:rsidR="00036DA9">
        <w:rPr>
          <w:rFonts w:ascii="Calibri" w:eastAsia="Calibri" w:hAnsi="Calibri" w:cs="Calibri"/>
          <w:color w:val="FF0000"/>
          <w:sz w:val="22"/>
          <w:szCs w:val="22"/>
        </w:rPr>
        <w:t>no</w:t>
      </w:r>
      <w:r>
        <w:rPr>
          <w:rFonts w:ascii="Calibri" w:eastAsia="Calibri" w:hAnsi="Calibri" w:cs="Calibri"/>
          <w:color w:val="FF0000"/>
          <w:sz w:val="22"/>
          <w:szCs w:val="22"/>
        </w:rPr>
        <w:t xml:space="preserve"> compliance </w:t>
      </w:r>
      <w:r w:rsidR="00036DA9">
        <w:rPr>
          <w:rFonts w:ascii="Calibri" w:eastAsia="Calibri" w:hAnsi="Calibri" w:cs="Calibri"/>
          <w:color w:val="FF0000"/>
          <w:sz w:val="22"/>
          <w:szCs w:val="22"/>
        </w:rPr>
        <w:t>concerns</w:t>
      </w:r>
      <w:r>
        <w:rPr>
          <w:rFonts w:ascii="Calibri" w:eastAsia="Calibri" w:hAnsi="Calibri" w:cs="Calibri"/>
          <w:color w:val="FF0000"/>
          <w:sz w:val="22"/>
          <w:szCs w:val="22"/>
        </w:rPr>
        <w:t xml:space="preserve"> and its steady-drug release rates</w:t>
      </w:r>
      <w:hyperlink r:id="rId8">
        <w:r>
          <w:rPr>
            <w:rFonts w:ascii="Calibri" w:eastAsia="Calibri" w:hAnsi="Calibri" w:cs="Calibri"/>
            <w:color w:val="000000"/>
            <w:sz w:val="22"/>
            <w:szCs w:val="22"/>
          </w:rPr>
          <w:t>[6]</w:t>
        </w:r>
      </w:hyperlink>
      <w:r>
        <w:rPr>
          <w:rFonts w:ascii="Calibri" w:eastAsia="Calibri" w:hAnsi="Calibri" w:cs="Calibri"/>
          <w:color w:val="FF0000"/>
          <w:sz w:val="22"/>
          <w:szCs w:val="22"/>
        </w:rPr>
        <w:t xml:space="preserve">. For this reason, </w:t>
      </w:r>
      <w:r w:rsidR="006A40EC">
        <w:rPr>
          <w:rFonts w:ascii="Calibri" w:eastAsia="Calibri" w:hAnsi="Calibri" w:cs="Calibri"/>
          <w:color w:val="FF0000"/>
          <w:sz w:val="22"/>
          <w:szCs w:val="22"/>
        </w:rPr>
        <w:t>many</w:t>
      </w:r>
      <w:r>
        <w:rPr>
          <w:rFonts w:ascii="Calibri" w:eastAsia="Calibri" w:hAnsi="Calibri" w:cs="Calibri"/>
          <w:color w:val="FF0000"/>
          <w:sz w:val="22"/>
          <w:szCs w:val="22"/>
        </w:rPr>
        <w:t xml:space="preserve"> studies examine implant hormone </w:t>
      </w:r>
      <w:r w:rsidR="00036DA9">
        <w:rPr>
          <w:rFonts w:ascii="Calibri" w:eastAsia="Calibri" w:hAnsi="Calibri" w:cs="Calibri"/>
          <w:color w:val="FF0000"/>
          <w:sz w:val="22"/>
          <w:szCs w:val="22"/>
        </w:rPr>
        <w:t>concentrations</w:t>
      </w:r>
      <w:r>
        <w:rPr>
          <w:rFonts w:ascii="Calibri" w:eastAsia="Calibri" w:hAnsi="Calibri" w:cs="Calibri"/>
          <w:color w:val="FF0000"/>
          <w:sz w:val="22"/>
          <w:szCs w:val="22"/>
        </w:rPr>
        <w:t xml:space="preserve"> and drug-drug interactions. Knowing whether adherence to this practice of contralateral-arm sampling is still necessary </w:t>
      </w:r>
      <w:r w:rsidR="00036DA9">
        <w:rPr>
          <w:rFonts w:ascii="Calibri" w:eastAsia="Calibri" w:hAnsi="Calibri" w:cs="Calibri"/>
          <w:color w:val="FF0000"/>
          <w:sz w:val="22"/>
          <w:szCs w:val="22"/>
        </w:rPr>
        <w:t>may</w:t>
      </w:r>
      <w:r>
        <w:rPr>
          <w:rFonts w:ascii="Calibri" w:eastAsia="Calibri" w:hAnsi="Calibri" w:cs="Calibri"/>
          <w:color w:val="FF0000"/>
          <w:sz w:val="22"/>
          <w:szCs w:val="22"/>
        </w:rPr>
        <w:t>, therefore, be useful.</w:t>
      </w:r>
    </w:p>
    <w:p w14:paraId="4F718D0E" w14:textId="77777777" w:rsidR="00E901E4" w:rsidRDefault="00E901E4">
      <w:pPr>
        <w:pStyle w:val="Normal1"/>
        <w:pBdr>
          <w:top w:val="nil"/>
          <w:left w:val="nil"/>
          <w:bottom w:val="nil"/>
          <w:right w:val="nil"/>
          <w:between w:val="nil"/>
        </w:pBdr>
        <w:spacing w:line="360" w:lineRule="auto"/>
        <w:rPr>
          <w:rFonts w:ascii="Calibri" w:eastAsia="Calibri" w:hAnsi="Calibri" w:cs="Calibri"/>
          <w:color w:val="000000"/>
          <w:sz w:val="22"/>
          <w:szCs w:val="22"/>
        </w:rPr>
      </w:pPr>
    </w:p>
    <w:p w14:paraId="523D2C26" w14:textId="0D1AAE7E" w:rsidR="00E901E4" w:rsidRDefault="0044718E">
      <w:pPr>
        <w:pStyle w:val="Normal1"/>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In a recent Botswana-based study examining plasma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concentrations in implant users</w:t>
      </w:r>
      <w:hyperlink r:id="rId9">
        <w:r>
          <w:rPr>
            <w:rFonts w:ascii="Calibri" w:eastAsia="Calibri" w:hAnsi="Calibri" w:cs="Calibri"/>
            <w:color w:val="000000"/>
            <w:sz w:val="22"/>
            <w:szCs w:val="22"/>
          </w:rPr>
          <w:t>[5]</w:t>
        </w:r>
      </w:hyperlink>
      <w:r>
        <w:rPr>
          <w:rFonts w:ascii="Calibri" w:eastAsia="Calibri" w:hAnsi="Calibri" w:cs="Calibri"/>
          <w:color w:val="000000"/>
          <w:sz w:val="22"/>
          <w:szCs w:val="22"/>
        </w:rPr>
        <w:t>, samples from two participants were accidentally drawn from the ipsilateral</w:t>
      </w:r>
      <w:r w:rsidR="00036DA9">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arm. This prompted us to investigate agreement between plasma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concentrations sampled from the contralateral- versus ipsilateral-to-implant arms by obtaining paired samples in a subset of participants. We sought to evaluate whether there </w:t>
      </w:r>
      <w:r w:rsidR="006A40EC">
        <w:rPr>
          <w:rFonts w:ascii="Calibri" w:eastAsia="Calibri" w:hAnsi="Calibri" w:cs="Calibri"/>
          <w:color w:val="000000"/>
          <w:sz w:val="22"/>
          <w:szCs w:val="22"/>
        </w:rPr>
        <w:t>are</w:t>
      </w:r>
      <w:r>
        <w:rPr>
          <w:rFonts w:ascii="Calibri" w:eastAsia="Calibri" w:hAnsi="Calibri" w:cs="Calibri"/>
          <w:color w:val="000000"/>
          <w:sz w:val="22"/>
          <w:szCs w:val="22"/>
        </w:rPr>
        <w:t xml:space="preserve"> meaningful difference</w:t>
      </w:r>
      <w:r w:rsidR="006A40EC">
        <w:rPr>
          <w:rFonts w:ascii="Calibri" w:eastAsia="Calibri" w:hAnsi="Calibri" w:cs="Calibri"/>
          <w:color w:val="000000"/>
          <w:sz w:val="22"/>
          <w:szCs w:val="22"/>
        </w:rPr>
        <w:t>s</w:t>
      </w:r>
      <w:r>
        <w:rPr>
          <w:rFonts w:ascii="Calibri" w:eastAsia="Calibri" w:hAnsi="Calibri" w:cs="Calibri"/>
          <w:color w:val="000000"/>
          <w:sz w:val="22"/>
          <w:szCs w:val="22"/>
        </w:rPr>
        <w:t xml:space="preserve"> in ipsilateral versus contralateral plasma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concentrations.</w:t>
      </w:r>
    </w:p>
    <w:p w14:paraId="0FD39463" w14:textId="77777777" w:rsidR="00E901E4" w:rsidRDefault="00E901E4">
      <w:pPr>
        <w:pStyle w:val="Normal1"/>
        <w:pBdr>
          <w:top w:val="nil"/>
          <w:left w:val="nil"/>
          <w:bottom w:val="nil"/>
          <w:right w:val="nil"/>
          <w:between w:val="nil"/>
        </w:pBdr>
        <w:spacing w:line="360" w:lineRule="auto"/>
        <w:rPr>
          <w:rFonts w:ascii="Calibri" w:eastAsia="Calibri" w:hAnsi="Calibri" w:cs="Calibri"/>
          <w:color w:val="000000"/>
          <w:sz w:val="22"/>
          <w:szCs w:val="22"/>
        </w:rPr>
      </w:pPr>
    </w:p>
    <w:p w14:paraId="42F040A1" w14:textId="77777777" w:rsidR="00E901E4" w:rsidRDefault="0044718E">
      <w:pPr>
        <w:pStyle w:val="Normal1"/>
        <w:pBdr>
          <w:top w:val="nil"/>
          <w:left w:val="nil"/>
          <w:bottom w:val="nil"/>
          <w:right w:val="nil"/>
          <w:between w:val="nil"/>
        </w:pBdr>
        <w:spacing w:line="360" w:lineRule="auto"/>
        <w:rPr>
          <w:rFonts w:ascii="Calibri" w:eastAsia="Calibri" w:hAnsi="Calibri" w:cs="Calibri"/>
          <w:b/>
          <w:color w:val="000000"/>
          <w:sz w:val="22"/>
          <w:szCs w:val="22"/>
        </w:rPr>
      </w:pPr>
      <w:r>
        <w:rPr>
          <w:rFonts w:ascii="Calibri" w:eastAsia="Calibri" w:hAnsi="Calibri" w:cs="Calibri"/>
          <w:b/>
          <w:color w:val="000000"/>
          <w:sz w:val="22"/>
          <w:szCs w:val="22"/>
        </w:rPr>
        <w:t>2. METHODS</w:t>
      </w:r>
    </w:p>
    <w:p w14:paraId="15EC2FD7" w14:textId="2702DAB9" w:rsidR="00E901E4" w:rsidRDefault="0044718E">
      <w:pPr>
        <w:pStyle w:val="Normal1"/>
        <w:pBdr>
          <w:top w:val="nil"/>
          <w:left w:val="nil"/>
          <w:bottom w:val="nil"/>
          <w:right w:val="nil"/>
          <w:between w:val="nil"/>
        </w:pBdr>
        <w:spacing w:line="360" w:lineRule="auto"/>
        <w:rPr>
          <w:rFonts w:ascii="Calibri" w:eastAsia="Calibri" w:hAnsi="Calibri" w:cs="Calibri"/>
          <w:color w:val="000000"/>
          <w:sz w:val="22"/>
          <w:szCs w:val="22"/>
        </w:rPr>
      </w:pPr>
      <w:bookmarkStart w:id="1" w:name="_30j0zll" w:colFirst="0" w:colLast="0"/>
      <w:bookmarkEnd w:id="1"/>
      <w:r>
        <w:rPr>
          <w:rFonts w:ascii="Calibri" w:eastAsia="Calibri" w:hAnsi="Calibri" w:cs="Calibri"/>
          <w:color w:val="000000"/>
          <w:sz w:val="22"/>
          <w:szCs w:val="22"/>
        </w:rPr>
        <w:t xml:space="preserve">We conducted a cross-sectional study with a single time-point sample (details in </w:t>
      </w:r>
      <w:hyperlink r:id="rId10">
        <w:r>
          <w:rPr>
            <w:rFonts w:ascii="Calibri" w:eastAsia="Calibri" w:hAnsi="Calibri" w:cs="Calibri"/>
            <w:color w:val="000000"/>
            <w:sz w:val="22"/>
            <w:szCs w:val="22"/>
          </w:rPr>
          <w:t>[5]</w:t>
        </w:r>
      </w:hyperlink>
      <w:r>
        <w:rPr>
          <w:rFonts w:ascii="Calibri" w:eastAsia="Calibri" w:hAnsi="Calibri" w:cs="Calibri"/>
          <w:color w:val="000000"/>
          <w:sz w:val="22"/>
          <w:szCs w:val="22"/>
        </w:rPr>
        <w:t xml:space="preserve">). Eligible women used the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implant for 3-12 months</w:t>
      </w:r>
      <w:r w:rsidR="005515D1">
        <w:rPr>
          <w:rFonts w:ascii="Calibri" w:eastAsia="Calibri" w:hAnsi="Calibri" w:cs="Calibri"/>
          <w:color w:val="FF0000"/>
          <w:sz w:val="22"/>
          <w:szCs w:val="22"/>
        </w:rPr>
        <w:t xml:space="preserve">. We </w:t>
      </w:r>
      <w:r>
        <w:rPr>
          <w:rFonts w:ascii="Calibri" w:eastAsia="Calibri" w:hAnsi="Calibri" w:cs="Calibri"/>
          <w:color w:val="FF0000"/>
          <w:sz w:val="22"/>
          <w:szCs w:val="22"/>
        </w:rPr>
        <w:t xml:space="preserve">based </w:t>
      </w:r>
      <w:r w:rsidR="00036DA9">
        <w:rPr>
          <w:rFonts w:ascii="Calibri" w:eastAsia="Calibri" w:hAnsi="Calibri" w:cs="Calibri"/>
          <w:color w:val="FF0000"/>
          <w:sz w:val="22"/>
          <w:szCs w:val="22"/>
        </w:rPr>
        <w:t xml:space="preserve">the sample size on </w:t>
      </w:r>
      <w:r>
        <w:rPr>
          <w:rFonts w:ascii="Calibri" w:eastAsia="Calibri" w:hAnsi="Calibri" w:cs="Calibri"/>
          <w:color w:val="FF0000"/>
          <w:sz w:val="22"/>
          <w:szCs w:val="22"/>
        </w:rPr>
        <w:t xml:space="preserve">the only published similar studies </w:t>
      </w:r>
      <w:hyperlink r:id="rId11">
        <w:r>
          <w:rPr>
            <w:rFonts w:ascii="Calibri" w:eastAsia="Calibri" w:hAnsi="Calibri" w:cs="Calibri"/>
            <w:color w:val="000000"/>
            <w:sz w:val="22"/>
            <w:szCs w:val="22"/>
          </w:rPr>
          <w:t>[1,2]</w:t>
        </w:r>
      </w:hyperlink>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After written informed consent, participants provided a blood sample from both arms. </w:t>
      </w:r>
      <w:r w:rsidR="00036DA9">
        <w:rPr>
          <w:rFonts w:ascii="Calibri" w:eastAsia="Calibri" w:hAnsi="Calibri" w:cs="Calibri"/>
          <w:color w:val="FF0000"/>
          <w:sz w:val="22"/>
          <w:szCs w:val="22"/>
        </w:rPr>
        <w:t xml:space="preserve">The phlebotomist palpated the </w:t>
      </w:r>
      <w:r w:rsidR="005515D1">
        <w:rPr>
          <w:rFonts w:ascii="Calibri" w:eastAsia="Calibri" w:hAnsi="Calibri" w:cs="Calibri"/>
          <w:color w:val="FF0000"/>
          <w:sz w:val="22"/>
          <w:szCs w:val="22"/>
        </w:rPr>
        <w:t>implant</w:t>
      </w:r>
      <w:r>
        <w:rPr>
          <w:rFonts w:ascii="Calibri" w:eastAsia="Calibri" w:hAnsi="Calibri" w:cs="Calibri"/>
          <w:color w:val="FF0000"/>
          <w:sz w:val="22"/>
          <w:szCs w:val="22"/>
        </w:rPr>
        <w:t xml:space="preserve"> prior to sample collection. Like </w:t>
      </w:r>
      <w:r w:rsidR="00036DA9">
        <w:rPr>
          <w:rFonts w:ascii="Calibri" w:eastAsia="Calibri" w:hAnsi="Calibri" w:cs="Calibri"/>
          <w:color w:val="FF0000"/>
          <w:sz w:val="22"/>
          <w:szCs w:val="22"/>
        </w:rPr>
        <w:t>previous</w:t>
      </w:r>
      <w:r>
        <w:rPr>
          <w:rFonts w:ascii="Calibri" w:eastAsia="Calibri" w:hAnsi="Calibri" w:cs="Calibri"/>
          <w:color w:val="FF0000"/>
          <w:sz w:val="22"/>
          <w:szCs w:val="22"/>
        </w:rPr>
        <w:t xml:space="preserve"> researchers, we did not </w:t>
      </w:r>
      <w:r w:rsidR="00036DA9">
        <w:rPr>
          <w:rFonts w:ascii="Calibri" w:eastAsia="Calibri" w:hAnsi="Calibri" w:cs="Calibri"/>
          <w:color w:val="FF0000"/>
          <w:sz w:val="22"/>
          <w:szCs w:val="22"/>
        </w:rPr>
        <w:t>record</w:t>
      </w:r>
      <w:r>
        <w:rPr>
          <w:rFonts w:ascii="Calibri" w:eastAsia="Calibri" w:hAnsi="Calibri" w:cs="Calibri"/>
          <w:color w:val="FF0000"/>
          <w:sz w:val="22"/>
          <w:szCs w:val="22"/>
        </w:rPr>
        <w:t xml:space="preserve"> where the tourniquet was placed and for how long</w:t>
      </w:r>
      <w:r w:rsidR="00F9759A">
        <w:rPr>
          <w:rFonts w:ascii="Calibri" w:eastAsia="Calibri" w:hAnsi="Calibri" w:cs="Calibri"/>
          <w:color w:val="FF0000"/>
          <w:sz w:val="22"/>
          <w:szCs w:val="22"/>
        </w:rPr>
        <w:t>, and did not record the sequence of blood draws.</w:t>
      </w:r>
      <w:r>
        <w:rPr>
          <w:rFonts w:ascii="Calibri" w:eastAsia="Calibri" w:hAnsi="Calibri" w:cs="Calibri"/>
          <w:color w:val="FF0000"/>
          <w:sz w:val="22"/>
          <w:szCs w:val="22"/>
        </w:rPr>
        <w:t xml:space="preserve"> Alvarez, et al</w:t>
      </w:r>
      <w:hyperlink r:id="rId12">
        <w:r>
          <w:rPr>
            <w:rFonts w:ascii="Calibri" w:eastAsia="Calibri" w:hAnsi="Calibri" w:cs="Calibri"/>
            <w:color w:val="FF0000"/>
            <w:sz w:val="22"/>
            <w:szCs w:val="22"/>
          </w:rPr>
          <w:t>[2]</w:t>
        </w:r>
      </w:hyperlink>
      <w:r>
        <w:rPr>
          <w:rFonts w:ascii="Calibri" w:eastAsia="Calibri" w:hAnsi="Calibri" w:cs="Calibri"/>
          <w:color w:val="FF0000"/>
          <w:sz w:val="22"/>
          <w:szCs w:val="22"/>
        </w:rPr>
        <w:t xml:space="preserve"> </w:t>
      </w:r>
      <w:r w:rsidR="00036DA9">
        <w:rPr>
          <w:rFonts w:ascii="Calibri" w:eastAsia="Calibri" w:hAnsi="Calibri" w:cs="Calibri"/>
          <w:color w:val="FF0000"/>
          <w:sz w:val="22"/>
          <w:szCs w:val="22"/>
        </w:rPr>
        <w:t xml:space="preserve">had </w:t>
      </w:r>
      <w:r>
        <w:rPr>
          <w:rFonts w:ascii="Calibri" w:eastAsia="Calibri" w:hAnsi="Calibri" w:cs="Calibri"/>
          <w:color w:val="FF0000"/>
          <w:sz w:val="22"/>
          <w:szCs w:val="22"/>
        </w:rPr>
        <w:t>reported that applying the tourniquet for variable periods before blood sampling did not influence plasma</w:t>
      </w:r>
      <w:r w:rsidR="00036DA9">
        <w:rPr>
          <w:rFonts w:ascii="Calibri" w:eastAsia="Calibri" w:hAnsi="Calibri" w:cs="Calibri"/>
          <w:color w:val="FF0000"/>
          <w:sz w:val="22"/>
          <w:szCs w:val="22"/>
        </w:rPr>
        <w:t xml:space="preserve"> levonorgestrel</w:t>
      </w:r>
      <w:r>
        <w:rPr>
          <w:rFonts w:ascii="Calibri" w:eastAsia="Calibri" w:hAnsi="Calibri" w:cs="Calibri"/>
          <w:color w:val="FF0000"/>
          <w:sz w:val="22"/>
          <w:szCs w:val="22"/>
        </w:rPr>
        <w:t xml:space="preserve"> concentrations. Blood pressure measurements </w:t>
      </w:r>
      <w:r w:rsidR="00036DA9">
        <w:rPr>
          <w:rFonts w:ascii="Calibri" w:eastAsia="Calibri" w:hAnsi="Calibri" w:cs="Calibri"/>
          <w:color w:val="FF0000"/>
          <w:sz w:val="22"/>
          <w:szCs w:val="22"/>
        </w:rPr>
        <w:t>had not been taken</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Blood samples were collected into K-EDTA plasma tubes, stored on ice (4°C), transported to the University of Botswana/UPenn Laboratory, and centrifuged at 3400 revolutions/minute for 10-minutes to </w:t>
      </w:r>
      <w:r>
        <w:rPr>
          <w:rFonts w:ascii="Calibri" w:eastAsia="Calibri" w:hAnsi="Calibri" w:cs="Calibri"/>
          <w:color w:val="000000"/>
          <w:sz w:val="22"/>
          <w:szCs w:val="22"/>
        </w:rPr>
        <w:lastRenderedPageBreak/>
        <w:t xml:space="preserve">separate plasma within 24-hours of collection. Plasma aliquots were stored at -80°C and shipped on dry ice to the Columbia University Biomarkers Core Laboratory. </w:t>
      </w:r>
      <w:r>
        <w:rPr>
          <w:rFonts w:ascii="Calibri" w:eastAsia="Calibri" w:hAnsi="Calibri" w:cs="Calibri"/>
          <w:color w:val="FF0000"/>
          <w:sz w:val="22"/>
          <w:szCs w:val="22"/>
        </w:rPr>
        <w:t xml:space="preserve">Technicians were blinded to participant identity and laterality of the samples and analysed in batches consisting of both contralateral- and ipsilateral-to-arm samples to avoid any variation due to machine calibration. </w:t>
      </w:r>
      <w:r>
        <w:rPr>
          <w:rFonts w:ascii="Calibri" w:eastAsia="Calibri" w:hAnsi="Calibri" w:cs="Calibri"/>
          <w:color w:val="000000"/>
          <w:sz w:val="22"/>
          <w:szCs w:val="22"/>
        </w:rPr>
        <w:t xml:space="preserve">The laboratory measured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in plasma by</w:t>
      </w:r>
      <w:r w:rsidR="008E7681">
        <w:rPr>
          <w:rFonts w:ascii="Calibri" w:eastAsia="Calibri" w:hAnsi="Calibri" w:cs="Calibri"/>
          <w:color w:val="000000"/>
          <w:sz w:val="22"/>
          <w:szCs w:val="22"/>
        </w:rPr>
        <w:t xml:space="preserve"> liquid chromatography-mass spectrometry</w:t>
      </w:r>
      <w:r>
        <w:rPr>
          <w:rFonts w:ascii="Calibri" w:eastAsia="Calibri" w:hAnsi="Calibri" w:cs="Calibri"/>
          <w:color w:val="000000"/>
          <w:sz w:val="22"/>
          <w:szCs w:val="22"/>
        </w:rPr>
        <w:t xml:space="preserve"> after liquid/liquid extraction using D-8 Progesterone as the internal standard</w:t>
      </w:r>
      <w:hyperlink r:id="rId13">
        <w:r>
          <w:rPr>
            <w:rFonts w:ascii="Calibri" w:eastAsia="Calibri" w:hAnsi="Calibri" w:cs="Calibri"/>
            <w:color w:val="000000"/>
            <w:sz w:val="22"/>
            <w:szCs w:val="22"/>
          </w:rPr>
          <w:t>[7]</w:t>
        </w:r>
      </w:hyperlink>
      <w:r>
        <w:rPr>
          <w:rFonts w:ascii="Calibri" w:eastAsia="Calibri" w:hAnsi="Calibri" w:cs="Calibri"/>
          <w:color w:val="000000"/>
          <w:sz w:val="22"/>
          <w:szCs w:val="22"/>
        </w:rPr>
        <w:t xml:space="preserve">. We calculated the level of agreement between contralateral and ipsilateral specimen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plasma concentrations using Bland Altman Plot analysis</w:t>
      </w:r>
      <w:hyperlink r:id="rId14">
        <w:r>
          <w:rPr>
            <w:rFonts w:ascii="Calibri" w:eastAsia="Calibri" w:hAnsi="Calibri" w:cs="Calibri"/>
            <w:color w:val="000000"/>
            <w:sz w:val="22"/>
            <w:szCs w:val="22"/>
          </w:rPr>
          <w:t>[8]</w:t>
        </w:r>
      </w:hyperlink>
      <w:r>
        <w:rPr>
          <w:rFonts w:ascii="Calibri" w:eastAsia="Calibri" w:hAnsi="Calibri" w:cs="Calibri"/>
          <w:color w:val="000000"/>
          <w:sz w:val="22"/>
          <w:szCs w:val="22"/>
        </w:rPr>
        <w:t xml:space="preserve"> using STATA 16</w:t>
      </w:r>
      <w:r w:rsidR="008E7681">
        <w:rPr>
          <w:rFonts w:ascii="Calibri" w:eastAsia="Calibri" w:hAnsi="Calibri" w:cs="Calibri"/>
          <w:color w:val="000000"/>
          <w:sz w:val="22"/>
          <w:szCs w:val="22"/>
        </w:rPr>
        <w:t xml:space="preserve"> (C</w:t>
      </w:r>
      <w:r w:rsidR="005515D1">
        <w:rPr>
          <w:rFonts w:ascii="Calibri" w:eastAsia="Calibri" w:hAnsi="Calibri" w:cs="Calibri"/>
          <w:color w:val="000000"/>
          <w:sz w:val="22"/>
          <w:szCs w:val="22"/>
        </w:rPr>
        <w:t>ollege Station</w:t>
      </w:r>
      <w:r w:rsidR="008E7681">
        <w:rPr>
          <w:rFonts w:ascii="Calibri" w:eastAsia="Calibri" w:hAnsi="Calibri" w:cs="Calibri"/>
          <w:color w:val="000000"/>
          <w:sz w:val="22"/>
          <w:szCs w:val="22"/>
        </w:rPr>
        <w:t xml:space="preserve">, </w:t>
      </w:r>
      <w:r w:rsidR="005515D1">
        <w:rPr>
          <w:rFonts w:ascii="Calibri" w:eastAsia="Calibri" w:hAnsi="Calibri" w:cs="Calibri"/>
          <w:color w:val="000000"/>
          <w:sz w:val="22"/>
          <w:szCs w:val="22"/>
        </w:rPr>
        <w:t>Texas</w:t>
      </w:r>
      <w:r w:rsidR="008E7681">
        <w:rPr>
          <w:rFonts w:ascii="Calibri" w:eastAsia="Calibri" w:hAnsi="Calibri" w:cs="Calibri"/>
          <w:color w:val="000000"/>
          <w:sz w:val="22"/>
          <w:szCs w:val="22"/>
        </w:rPr>
        <w:t>)</w:t>
      </w:r>
      <w:r>
        <w:rPr>
          <w:rFonts w:ascii="Calibri" w:eastAsia="Calibri" w:hAnsi="Calibri" w:cs="Calibri"/>
          <w:color w:val="000000"/>
          <w:sz w:val="22"/>
          <w:szCs w:val="22"/>
        </w:rPr>
        <w:t>.</w:t>
      </w:r>
    </w:p>
    <w:p w14:paraId="20F40C4C" w14:textId="77777777" w:rsidR="00E901E4" w:rsidRDefault="00E901E4">
      <w:pPr>
        <w:pStyle w:val="Normal1"/>
        <w:pBdr>
          <w:top w:val="nil"/>
          <w:left w:val="nil"/>
          <w:bottom w:val="nil"/>
          <w:right w:val="nil"/>
          <w:between w:val="nil"/>
        </w:pBdr>
        <w:spacing w:line="360" w:lineRule="auto"/>
        <w:rPr>
          <w:rFonts w:ascii="Calibri" w:eastAsia="Calibri" w:hAnsi="Calibri" w:cs="Calibri"/>
          <w:color w:val="000000"/>
          <w:sz w:val="22"/>
          <w:szCs w:val="22"/>
        </w:rPr>
      </w:pPr>
      <w:bookmarkStart w:id="2" w:name="_1fob9te" w:colFirst="0" w:colLast="0"/>
      <w:bookmarkEnd w:id="2"/>
    </w:p>
    <w:p w14:paraId="4D887422" w14:textId="42A8D882" w:rsidR="00E901E4" w:rsidRDefault="0044718E">
      <w:pPr>
        <w:pStyle w:val="Normal1"/>
        <w:pBdr>
          <w:top w:val="nil"/>
          <w:left w:val="nil"/>
          <w:bottom w:val="nil"/>
          <w:right w:val="nil"/>
          <w:between w:val="nil"/>
        </w:pBdr>
        <w:spacing w:line="360" w:lineRule="auto"/>
        <w:rPr>
          <w:rFonts w:ascii="Calibri" w:eastAsia="Calibri" w:hAnsi="Calibri" w:cs="Calibri"/>
          <w:color w:val="FF0000"/>
          <w:sz w:val="22"/>
          <w:szCs w:val="22"/>
        </w:rPr>
      </w:pPr>
      <w:bookmarkStart w:id="3" w:name="_3znysh7" w:colFirst="0" w:colLast="0"/>
      <w:bookmarkEnd w:id="3"/>
      <w:r>
        <w:rPr>
          <w:rFonts w:ascii="Calibri" w:eastAsia="Calibri" w:hAnsi="Calibri" w:cs="Calibri"/>
          <w:color w:val="FF0000"/>
          <w:sz w:val="22"/>
          <w:szCs w:val="22"/>
        </w:rPr>
        <w:t xml:space="preserve">The University of Botswana, Health Research and Development Division of the Botswana Ministry of Health and Wellness, Princess Marina Hospital, and Columbia University </w:t>
      </w:r>
      <w:r w:rsidR="008E7681">
        <w:rPr>
          <w:rFonts w:ascii="Calibri" w:eastAsia="Calibri" w:hAnsi="Calibri" w:cs="Calibri"/>
          <w:color w:val="FF0000"/>
          <w:sz w:val="22"/>
          <w:szCs w:val="22"/>
        </w:rPr>
        <w:t xml:space="preserve">Irving </w:t>
      </w:r>
      <w:r>
        <w:rPr>
          <w:rFonts w:ascii="Calibri" w:eastAsia="Calibri" w:hAnsi="Calibri" w:cs="Calibri"/>
          <w:color w:val="FF0000"/>
          <w:sz w:val="22"/>
          <w:szCs w:val="22"/>
        </w:rPr>
        <w:t xml:space="preserve">Medical </w:t>
      </w:r>
      <w:proofErr w:type="spellStart"/>
      <w:r>
        <w:rPr>
          <w:rFonts w:ascii="Calibri" w:eastAsia="Calibri" w:hAnsi="Calibri" w:cs="Calibri"/>
          <w:color w:val="FF0000"/>
          <w:sz w:val="22"/>
          <w:szCs w:val="22"/>
        </w:rPr>
        <w:t>Center</w:t>
      </w:r>
      <w:proofErr w:type="spellEnd"/>
      <w:r>
        <w:rPr>
          <w:rFonts w:ascii="Calibri" w:eastAsia="Calibri" w:hAnsi="Calibri" w:cs="Calibri"/>
          <w:color w:val="FF0000"/>
          <w:sz w:val="22"/>
          <w:szCs w:val="22"/>
        </w:rPr>
        <w:t xml:space="preserve"> institutional review boards approved the study. This study followed the Declaration of Helsinki recommendations and was registered at clinicaltrials.gov (NCT03336346).</w:t>
      </w:r>
    </w:p>
    <w:p w14:paraId="06DC22DB" w14:textId="77777777" w:rsidR="00E901E4" w:rsidRDefault="00E901E4">
      <w:pPr>
        <w:pStyle w:val="Normal1"/>
        <w:pBdr>
          <w:top w:val="nil"/>
          <w:left w:val="nil"/>
          <w:bottom w:val="nil"/>
          <w:right w:val="nil"/>
          <w:between w:val="nil"/>
        </w:pBdr>
        <w:spacing w:line="360" w:lineRule="auto"/>
        <w:rPr>
          <w:rFonts w:ascii="Calibri" w:eastAsia="Calibri" w:hAnsi="Calibri" w:cs="Calibri"/>
          <w:b/>
          <w:color w:val="000000"/>
          <w:sz w:val="22"/>
          <w:szCs w:val="22"/>
        </w:rPr>
      </w:pPr>
    </w:p>
    <w:p w14:paraId="4631F19E" w14:textId="77777777" w:rsidR="00E901E4" w:rsidRDefault="0044718E">
      <w:pPr>
        <w:pStyle w:val="Normal1"/>
        <w:pBdr>
          <w:top w:val="nil"/>
          <w:left w:val="nil"/>
          <w:bottom w:val="nil"/>
          <w:right w:val="nil"/>
          <w:between w:val="nil"/>
        </w:pBdr>
        <w:spacing w:line="360" w:lineRule="auto"/>
        <w:rPr>
          <w:rFonts w:ascii="Calibri" w:eastAsia="Calibri" w:hAnsi="Calibri" w:cs="Calibri"/>
          <w:b/>
          <w:color w:val="000000"/>
          <w:sz w:val="22"/>
          <w:szCs w:val="22"/>
        </w:rPr>
      </w:pPr>
      <w:r>
        <w:rPr>
          <w:rFonts w:ascii="Calibri" w:eastAsia="Calibri" w:hAnsi="Calibri" w:cs="Calibri"/>
          <w:b/>
          <w:color w:val="000000"/>
          <w:sz w:val="22"/>
          <w:szCs w:val="22"/>
        </w:rPr>
        <w:t>3. RESULTS</w:t>
      </w:r>
    </w:p>
    <w:p w14:paraId="050F0DDF" w14:textId="39B76875" w:rsidR="00E901E4" w:rsidRDefault="0044718E">
      <w:pPr>
        <w:pStyle w:val="Normal1"/>
        <w:pBdr>
          <w:top w:val="nil"/>
          <w:left w:val="nil"/>
          <w:bottom w:val="nil"/>
          <w:right w:val="nil"/>
          <w:between w:val="nil"/>
        </w:pBdr>
        <w:spacing w:line="360" w:lineRule="auto"/>
        <w:rPr>
          <w:rFonts w:ascii="Calibri" w:eastAsia="Calibri" w:hAnsi="Calibri" w:cs="Calibri"/>
          <w:color w:val="FF0000"/>
          <w:sz w:val="22"/>
          <w:szCs w:val="22"/>
        </w:rPr>
      </w:pPr>
      <w:r>
        <w:rPr>
          <w:rFonts w:ascii="Calibri" w:eastAsia="Calibri" w:hAnsi="Calibri" w:cs="Calibri"/>
          <w:color w:val="000000"/>
          <w:sz w:val="22"/>
          <w:szCs w:val="22"/>
        </w:rPr>
        <w:t xml:space="preserve">Thirty-three participants provided paired contralateral-ipsilateral samples for this analysis: 12 HIV-negative women, 18 using dolutegravir-based ART, and three using efavirenz-based ART. Median implant use duration was 203 days (interquartile range (IQR): 110-274), and median BMI was 23.7 kg/m2 (IQR 20.3-27.7). The median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concentration measured from the contralateral-arm sample was 283.7 </w:t>
      </w:r>
      <w:proofErr w:type="spellStart"/>
      <w:r>
        <w:rPr>
          <w:rFonts w:ascii="Calibri" w:eastAsia="Calibri" w:hAnsi="Calibri" w:cs="Calibri"/>
          <w:color w:val="000000"/>
          <w:sz w:val="22"/>
          <w:szCs w:val="22"/>
        </w:rPr>
        <w:t>pg</w:t>
      </w:r>
      <w:proofErr w:type="spellEnd"/>
      <w:r>
        <w:rPr>
          <w:rFonts w:ascii="Calibri" w:eastAsia="Calibri" w:hAnsi="Calibri" w:cs="Calibri"/>
          <w:color w:val="000000"/>
          <w:sz w:val="22"/>
          <w:szCs w:val="22"/>
        </w:rPr>
        <w:t>/mL (range: 104.9-649.7)</w:t>
      </w:r>
      <w:r>
        <w:rPr>
          <w:rFonts w:ascii="Calibri" w:eastAsia="Calibri" w:hAnsi="Calibri" w:cs="Calibri"/>
          <w:color w:val="FF0000"/>
          <w:sz w:val="22"/>
          <w:szCs w:val="22"/>
        </w:rPr>
        <w:t xml:space="preserve">, and from the ipsilateral-arm </w:t>
      </w:r>
      <w:r w:rsidR="00314790">
        <w:rPr>
          <w:rFonts w:ascii="Calibri" w:eastAsia="Calibri" w:hAnsi="Calibri" w:cs="Calibri"/>
          <w:color w:val="FF0000"/>
          <w:sz w:val="22"/>
          <w:szCs w:val="22"/>
        </w:rPr>
        <w:t xml:space="preserve">was </w:t>
      </w:r>
      <w:r>
        <w:rPr>
          <w:rFonts w:ascii="Calibri" w:eastAsia="Calibri" w:hAnsi="Calibri" w:cs="Calibri"/>
          <w:color w:val="FF0000"/>
          <w:sz w:val="22"/>
          <w:szCs w:val="22"/>
        </w:rPr>
        <w:t xml:space="preserve">281.0 </w:t>
      </w:r>
      <w:proofErr w:type="spellStart"/>
      <w:r>
        <w:rPr>
          <w:rFonts w:ascii="Calibri" w:eastAsia="Calibri" w:hAnsi="Calibri" w:cs="Calibri"/>
          <w:color w:val="FF0000"/>
          <w:sz w:val="22"/>
          <w:szCs w:val="22"/>
        </w:rPr>
        <w:t>pg</w:t>
      </w:r>
      <w:proofErr w:type="spellEnd"/>
      <w:r>
        <w:rPr>
          <w:rFonts w:ascii="Calibri" w:eastAsia="Calibri" w:hAnsi="Calibri" w:cs="Calibri"/>
          <w:color w:val="FF0000"/>
          <w:sz w:val="22"/>
          <w:szCs w:val="22"/>
        </w:rPr>
        <w:t>/mL (range: 98.5-607.3).</w:t>
      </w:r>
    </w:p>
    <w:p w14:paraId="2D93E4D3" w14:textId="77777777" w:rsidR="00E901E4" w:rsidRDefault="00E901E4">
      <w:pPr>
        <w:pStyle w:val="Normal1"/>
        <w:pBdr>
          <w:top w:val="nil"/>
          <w:left w:val="nil"/>
          <w:bottom w:val="nil"/>
          <w:right w:val="nil"/>
          <w:between w:val="nil"/>
        </w:pBdr>
        <w:shd w:val="clear" w:color="auto" w:fill="FFFFFF"/>
        <w:rPr>
          <w:rFonts w:ascii="Courier New" w:eastAsia="Courier New" w:hAnsi="Courier New" w:cs="Courier New"/>
          <w:color w:val="222222"/>
          <w:sz w:val="16"/>
          <w:szCs w:val="16"/>
        </w:rPr>
      </w:pPr>
    </w:p>
    <w:p w14:paraId="1DBE5110" w14:textId="7FA5F181" w:rsidR="00E901E4" w:rsidRDefault="0044718E">
      <w:pPr>
        <w:pStyle w:val="Normal1"/>
        <w:pBdr>
          <w:top w:val="nil"/>
          <w:left w:val="nil"/>
          <w:bottom w:val="nil"/>
          <w:right w:val="nil"/>
          <w:between w:val="nil"/>
        </w:pBdr>
        <w:spacing w:line="360" w:lineRule="auto"/>
        <w:rPr>
          <w:rFonts w:ascii="Calibri" w:eastAsia="Calibri" w:hAnsi="Calibri" w:cs="Calibri"/>
          <w:color w:val="FF0000"/>
          <w:sz w:val="22"/>
          <w:szCs w:val="22"/>
        </w:rPr>
      </w:pPr>
      <w:r>
        <w:rPr>
          <w:rFonts w:ascii="Calibri" w:eastAsia="Calibri" w:hAnsi="Calibri" w:cs="Calibri"/>
          <w:color w:val="000000"/>
          <w:sz w:val="22"/>
          <w:szCs w:val="22"/>
        </w:rPr>
        <w:t xml:space="preserve">Figure 1 shows level of agreement between plasma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concentrations in samples drawn from the ipsilateral arm and the contralateral arm. The Spearman’s correlation coefficient between plasma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concentrations for contralateral and ipsilateral-arm specimens was 0.99 (p&lt;0.001), indicating very high correlation. Bland-Altman analysis comparing ipsilateral to contralateral</w:t>
      </w:r>
      <w:r w:rsidR="0031479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arms showed that on average,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levels were 5.9 </w:t>
      </w:r>
      <w:proofErr w:type="spellStart"/>
      <w:r>
        <w:rPr>
          <w:rFonts w:ascii="Calibri" w:eastAsia="Calibri" w:hAnsi="Calibri" w:cs="Calibri"/>
          <w:color w:val="000000"/>
          <w:sz w:val="22"/>
          <w:szCs w:val="22"/>
        </w:rPr>
        <w:t>pg</w:t>
      </w:r>
      <w:proofErr w:type="spellEnd"/>
      <w:r>
        <w:rPr>
          <w:rFonts w:ascii="Calibri" w:eastAsia="Calibri" w:hAnsi="Calibri" w:cs="Calibri"/>
          <w:color w:val="000000"/>
          <w:sz w:val="22"/>
          <w:szCs w:val="22"/>
        </w:rPr>
        <w:t xml:space="preserve">/mL higher (2.1%) in ipsilateral-arm specimens compared to contralateral-arm specimens with a 95% confidence interval of -4.1-15.9 </w:t>
      </w:r>
      <w:proofErr w:type="spellStart"/>
      <w:r>
        <w:rPr>
          <w:rFonts w:ascii="Calibri" w:eastAsia="Calibri" w:hAnsi="Calibri" w:cs="Calibri"/>
          <w:color w:val="000000"/>
          <w:sz w:val="22"/>
          <w:szCs w:val="22"/>
        </w:rPr>
        <w:t>pg</w:t>
      </w:r>
      <w:proofErr w:type="spellEnd"/>
      <w:r>
        <w:rPr>
          <w:rFonts w:ascii="Calibri" w:eastAsia="Calibri" w:hAnsi="Calibri" w:cs="Calibri"/>
          <w:color w:val="000000"/>
          <w:sz w:val="22"/>
          <w:szCs w:val="22"/>
        </w:rPr>
        <w:t xml:space="preserve">/mL (1B). The limits of agreement (which represent +/- 1.96 standard deviations on either side of the mean difference and thus include 95% of differences) ranged from 50.9 </w:t>
      </w:r>
      <w:proofErr w:type="spellStart"/>
      <w:r>
        <w:rPr>
          <w:rFonts w:ascii="Calibri" w:eastAsia="Calibri" w:hAnsi="Calibri" w:cs="Calibri"/>
          <w:color w:val="000000"/>
          <w:sz w:val="22"/>
          <w:szCs w:val="22"/>
        </w:rPr>
        <w:t>pg</w:t>
      </w:r>
      <w:proofErr w:type="spellEnd"/>
      <w:r>
        <w:rPr>
          <w:rFonts w:ascii="Calibri" w:eastAsia="Calibri" w:hAnsi="Calibri" w:cs="Calibri"/>
          <w:color w:val="000000"/>
          <w:sz w:val="22"/>
          <w:szCs w:val="22"/>
        </w:rPr>
        <w:t xml:space="preserve">/mL lower to 62.6 </w:t>
      </w:r>
      <w:proofErr w:type="spellStart"/>
      <w:r>
        <w:rPr>
          <w:rFonts w:ascii="Calibri" w:eastAsia="Calibri" w:hAnsi="Calibri" w:cs="Calibri"/>
          <w:color w:val="000000"/>
          <w:sz w:val="22"/>
          <w:szCs w:val="22"/>
        </w:rPr>
        <w:t>pg</w:t>
      </w:r>
      <w:proofErr w:type="spellEnd"/>
      <w:r>
        <w:rPr>
          <w:rFonts w:ascii="Calibri" w:eastAsia="Calibri" w:hAnsi="Calibri" w:cs="Calibri"/>
          <w:color w:val="000000"/>
          <w:sz w:val="22"/>
          <w:szCs w:val="22"/>
        </w:rPr>
        <w:t>/mL higher. The differences between sample arms did not vary in any systematic way over the concentration</w:t>
      </w:r>
      <w:r w:rsidR="00314790">
        <w:rPr>
          <w:rFonts w:ascii="Calibri" w:eastAsia="Calibri" w:hAnsi="Calibri" w:cs="Calibri"/>
          <w:color w:val="000000"/>
          <w:sz w:val="22"/>
          <w:szCs w:val="22"/>
        </w:rPr>
        <w:t xml:space="preserve"> range</w:t>
      </w:r>
      <w:r>
        <w:rPr>
          <w:rFonts w:ascii="Calibri" w:eastAsia="Calibri" w:hAnsi="Calibri" w:cs="Calibri"/>
          <w:color w:val="000000"/>
          <w:sz w:val="22"/>
          <w:szCs w:val="22"/>
        </w:rPr>
        <w:t xml:space="preserve"> </w:t>
      </w:r>
      <w:r>
        <w:rPr>
          <w:rFonts w:ascii="Calibri" w:eastAsia="Calibri" w:hAnsi="Calibri" w:cs="Calibri"/>
          <w:color w:val="000000"/>
          <w:sz w:val="22"/>
          <w:szCs w:val="22"/>
        </w:rPr>
        <w:lastRenderedPageBreak/>
        <w:t xml:space="preserve">(Pitman's Test of difference in variance: r=0.03, p=0.86) </w:t>
      </w:r>
      <w:r>
        <w:rPr>
          <w:rFonts w:ascii="Calibri" w:eastAsia="Calibri" w:hAnsi="Calibri" w:cs="Calibri"/>
          <w:color w:val="FF0000"/>
          <w:sz w:val="22"/>
          <w:szCs w:val="22"/>
        </w:rPr>
        <w:t>or with length of implant use (</w:t>
      </w:r>
      <w:r w:rsidR="006A40EC">
        <w:rPr>
          <w:rFonts w:ascii="Calibri" w:eastAsia="Calibri" w:hAnsi="Calibri" w:cs="Calibri"/>
          <w:color w:val="FF0000"/>
          <w:sz w:val="22"/>
          <w:szCs w:val="22"/>
        </w:rPr>
        <w:t>l</w:t>
      </w:r>
      <w:r>
        <w:rPr>
          <w:rFonts w:ascii="Calibri" w:eastAsia="Calibri" w:hAnsi="Calibri" w:cs="Calibri"/>
          <w:color w:val="FF0000"/>
          <w:sz w:val="22"/>
          <w:szCs w:val="22"/>
        </w:rPr>
        <w:t>inear regression coefficient=0.05</w:t>
      </w:r>
      <w:r w:rsidR="00AD29AD">
        <w:rPr>
          <w:rFonts w:ascii="Calibri" w:eastAsia="Calibri" w:hAnsi="Calibri" w:cs="Calibri"/>
          <w:color w:val="FF0000"/>
          <w:sz w:val="22"/>
          <w:szCs w:val="22"/>
        </w:rPr>
        <w:t xml:space="preserve">; </w:t>
      </w:r>
      <w:r>
        <w:rPr>
          <w:rFonts w:ascii="Calibri" w:eastAsia="Calibri" w:hAnsi="Calibri" w:cs="Calibri"/>
          <w:color w:val="FF0000"/>
          <w:sz w:val="22"/>
          <w:szCs w:val="22"/>
        </w:rPr>
        <w:t xml:space="preserve">95% confidence interval -0.057 to 0.16; p-value 0.34). </w:t>
      </w:r>
    </w:p>
    <w:p w14:paraId="2938A78F" w14:textId="77777777" w:rsidR="00E901E4" w:rsidRDefault="00E901E4">
      <w:pPr>
        <w:pStyle w:val="Normal1"/>
        <w:pBdr>
          <w:top w:val="nil"/>
          <w:left w:val="nil"/>
          <w:bottom w:val="nil"/>
          <w:right w:val="nil"/>
          <w:between w:val="nil"/>
        </w:pBdr>
        <w:spacing w:line="360" w:lineRule="auto"/>
        <w:rPr>
          <w:rFonts w:ascii="Calibri" w:eastAsia="Calibri" w:hAnsi="Calibri" w:cs="Calibri"/>
          <w:b/>
          <w:color w:val="000000"/>
          <w:sz w:val="22"/>
          <w:szCs w:val="22"/>
        </w:rPr>
      </w:pPr>
    </w:p>
    <w:p w14:paraId="7D80DD21" w14:textId="77777777" w:rsidR="00E901E4" w:rsidRDefault="0044718E">
      <w:pPr>
        <w:pStyle w:val="Normal1"/>
        <w:pBdr>
          <w:top w:val="nil"/>
          <w:left w:val="nil"/>
          <w:bottom w:val="nil"/>
          <w:right w:val="nil"/>
          <w:between w:val="nil"/>
        </w:pBdr>
        <w:spacing w:line="360" w:lineRule="auto"/>
        <w:rPr>
          <w:rFonts w:ascii="Calibri" w:eastAsia="Calibri" w:hAnsi="Calibri" w:cs="Calibri"/>
          <w:b/>
          <w:color w:val="000000"/>
          <w:sz w:val="22"/>
          <w:szCs w:val="22"/>
        </w:rPr>
      </w:pPr>
      <w:bookmarkStart w:id="4" w:name="_2et92p0" w:colFirst="0" w:colLast="0"/>
      <w:bookmarkEnd w:id="4"/>
      <w:r>
        <w:rPr>
          <w:rFonts w:ascii="Calibri" w:eastAsia="Calibri" w:hAnsi="Calibri" w:cs="Calibri"/>
          <w:b/>
          <w:color w:val="000000"/>
          <w:sz w:val="22"/>
          <w:szCs w:val="22"/>
        </w:rPr>
        <w:t>4. DISCUSSION</w:t>
      </w:r>
    </w:p>
    <w:p w14:paraId="53B0466E" w14:textId="33DED1B8" w:rsidR="00E901E4" w:rsidRDefault="0044718E">
      <w:pPr>
        <w:pStyle w:val="Normal1"/>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We found no meaningful difference in plasma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concentrations in blood specimens taken at</w:t>
      </w:r>
      <w:r w:rsidR="00C40AAA">
        <w:rPr>
          <w:rFonts w:ascii="Calibri" w:eastAsia="Calibri" w:hAnsi="Calibri" w:cs="Calibri"/>
          <w:color w:val="000000"/>
          <w:sz w:val="22"/>
          <w:szCs w:val="22"/>
        </w:rPr>
        <w:t xml:space="preserve"> the same time from participants’</w:t>
      </w:r>
      <w:r w:rsidR="0031479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contralateral-to-implant and ipsilateral-to-implant arms. Plasma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concentrations were on average about 6 </w:t>
      </w:r>
      <w:proofErr w:type="spellStart"/>
      <w:r>
        <w:rPr>
          <w:rFonts w:ascii="Calibri" w:eastAsia="Calibri" w:hAnsi="Calibri" w:cs="Calibri"/>
          <w:color w:val="000000"/>
          <w:sz w:val="22"/>
          <w:szCs w:val="22"/>
        </w:rPr>
        <w:t>pg</w:t>
      </w:r>
      <w:proofErr w:type="spellEnd"/>
      <w:r>
        <w:rPr>
          <w:rFonts w:ascii="Calibri" w:eastAsia="Calibri" w:hAnsi="Calibri" w:cs="Calibri"/>
          <w:color w:val="000000"/>
          <w:sz w:val="22"/>
          <w:szCs w:val="22"/>
        </w:rPr>
        <w:t>/mL higher in the ipsilateral-</w:t>
      </w:r>
      <w:r w:rsidR="00BC7F6F">
        <w:rPr>
          <w:rFonts w:ascii="Calibri" w:eastAsia="Calibri" w:hAnsi="Calibri" w:cs="Calibri"/>
          <w:color w:val="000000"/>
          <w:sz w:val="22"/>
          <w:szCs w:val="22"/>
        </w:rPr>
        <w:t>arm</w:t>
      </w:r>
      <w:r>
        <w:rPr>
          <w:rFonts w:ascii="Calibri" w:eastAsia="Calibri" w:hAnsi="Calibri" w:cs="Calibri"/>
          <w:color w:val="000000"/>
          <w:sz w:val="22"/>
          <w:szCs w:val="22"/>
        </w:rPr>
        <w:t xml:space="preserve"> compared to the contralateral-arm, with a 95% confidence interval that included zero. </w:t>
      </w:r>
    </w:p>
    <w:p w14:paraId="2C8AC526" w14:textId="77777777" w:rsidR="00E901E4" w:rsidRDefault="00E901E4">
      <w:pPr>
        <w:pStyle w:val="Normal1"/>
        <w:pBdr>
          <w:top w:val="nil"/>
          <w:left w:val="nil"/>
          <w:bottom w:val="nil"/>
          <w:right w:val="nil"/>
          <w:between w:val="nil"/>
        </w:pBdr>
        <w:spacing w:line="360" w:lineRule="auto"/>
        <w:rPr>
          <w:rFonts w:ascii="Calibri" w:eastAsia="Calibri" w:hAnsi="Calibri" w:cs="Calibri"/>
          <w:color w:val="000000"/>
          <w:sz w:val="22"/>
          <w:szCs w:val="22"/>
        </w:rPr>
      </w:pPr>
    </w:p>
    <w:p w14:paraId="62BA1ED1" w14:textId="241C9A4A" w:rsidR="00E901E4" w:rsidRDefault="0044718E">
      <w:pPr>
        <w:pStyle w:val="Normal1"/>
        <w:pBdr>
          <w:top w:val="nil"/>
          <w:left w:val="nil"/>
          <w:bottom w:val="nil"/>
          <w:right w:val="nil"/>
          <w:between w:val="nil"/>
        </w:pBdr>
        <w:spacing w:line="360" w:lineRule="auto"/>
        <w:rPr>
          <w:rFonts w:ascii="Calibri" w:eastAsia="Calibri" w:hAnsi="Calibri" w:cs="Calibri"/>
          <w:color w:val="FF0000"/>
          <w:sz w:val="22"/>
          <w:szCs w:val="22"/>
        </w:rPr>
      </w:pPr>
      <w:r>
        <w:rPr>
          <w:rFonts w:ascii="Calibri" w:eastAsia="Calibri" w:hAnsi="Calibri" w:cs="Calibri"/>
          <w:color w:val="FF0000"/>
          <w:sz w:val="22"/>
          <w:szCs w:val="22"/>
        </w:rPr>
        <w:t xml:space="preserve">We found no studies assessing whether </w:t>
      </w:r>
      <w:proofErr w:type="spellStart"/>
      <w:r>
        <w:rPr>
          <w:rFonts w:ascii="Calibri" w:eastAsia="Calibri" w:hAnsi="Calibri" w:cs="Calibri"/>
          <w:color w:val="FF0000"/>
          <w:sz w:val="22"/>
          <w:szCs w:val="22"/>
        </w:rPr>
        <w:t>etonogestrel</w:t>
      </w:r>
      <w:proofErr w:type="spellEnd"/>
      <w:r>
        <w:rPr>
          <w:rFonts w:ascii="Calibri" w:eastAsia="Calibri" w:hAnsi="Calibri" w:cs="Calibri"/>
          <w:color w:val="FF0000"/>
          <w:sz w:val="22"/>
          <w:szCs w:val="22"/>
        </w:rPr>
        <w:t xml:space="preserve"> concentrations differ in the contralateral- versus ipsilateral-arm. Our findings differ from older studies on this topic. In a 1981 study of the six-rod levonorgestrel implant by </w:t>
      </w:r>
      <w:proofErr w:type="spellStart"/>
      <w:r>
        <w:rPr>
          <w:rFonts w:ascii="Calibri" w:eastAsia="Calibri" w:hAnsi="Calibri" w:cs="Calibri"/>
          <w:color w:val="FF0000"/>
          <w:sz w:val="22"/>
          <w:szCs w:val="22"/>
        </w:rPr>
        <w:t>Croxatto</w:t>
      </w:r>
      <w:proofErr w:type="spellEnd"/>
      <w:r>
        <w:rPr>
          <w:rFonts w:ascii="Calibri" w:eastAsia="Calibri" w:hAnsi="Calibri" w:cs="Calibri"/>
          <w:color w:val="FF0000"/>
          <w:sz w:val="22"/>
          <w:szCs w:val="22"/>
        </w:rPr>
        <w:t>, et al.</w:t>
      </w:r>
      <w:r w:rsidR="00314790">
        <w:rPr>
          <w:rFonts w:ascii="Calibri" w:eastAsia="Calibri" w:hAnsi="Calibri" w:cs="Calibri"/>
          <w:color w:val="FF0000"/>
          <w:sz w:val="22"/>
          <w:szCs w:val="22"/>
        </w:rPr>
        <w:t xml:space="preserve"> [1]</w:t>
      </w:r>
      <w:r>
        <w:rPr>
          <w:rFonts w:ascii="Calibri" w:eastAsia="Calibri" w:hAnsi="Calibri" w:cs="Calibri"/>
          <w:color w:val="FF0000"/>
          <w:sz w:val="22"/>
          <w:szCs w:val="22"/>
        </w:rPr>
        <w:t>, in which eight participants provided multiple samples from both contralateral and ipsilateral-arms, it was found that ip</w:t>
      </w:r>
      <w:r w:rsidR="00BC7F6F">
        <w:rPr>
          <w:rFonts w:ascii="Calibri" w:eastAsia="Calibri" w:hAnsi="Calibri" w:cs="Calibri"/>
          <w:color w:val="FF0000"/>
          <w:sz w:val="22"/>
          <w:szCs w:val="22"/>
        </w:rPr>
        <w:t>silateral samples contained two</w:t>
      </w:r>
      <w:r w:rsidR="006A40EC">
        <w:rPr>
          <w:rFonts w:ascii="Calibri" w:eastAsia="Calibri" w:hAnsi="Calibri" w:cs="Calibri"/>
          <w:color w:val="FF0000"/>
          <w:sz w:val="22"/>
          <w:szCs w:val="22"/>
        </w:rPr>
        <w:t>-</w:t>
      </w:r>
      <w:r w:rsidR="00BC7F6F">
        <w:rPr>
          <w:rFonts w:ascii="Calibri" w:eastAsia="Calibri" w:hAnsi="Calibri" w:cs="Calibri"/>
          <w:color w:val="FF0000"/>
          <w:sz w:val="22"/>
          <w:szCs w:val="22"/>
        </w:rPr>
        <w:t>to</w:t>
      </w:r>
      <w:r w:rsidR="006A40EC">
        <w:rPr>
          <w:rFonts w:ascii="Calibri" w:eastAsia="Calibri" w:hAnsi="Calibri" w:cs="Calibri"/>
          <w:color w:val="FF0000"/>
          <w:sz w:val="22"/>
          <w:szCs w:val="22"/>
        </w:rPr>
        <w:t>-</w:t>
      </w:r>
      <w:r>
        <w:rPr>
          <w:rFonts w:ascii="Calibri" w:eastAsia="Calibri" w:hAnsi="Calibri" w:cs="Calibri"/>
          <w:color w:val="FF0000"/>
          <w:sz w:val="22"/>
          <w:szCs w:val="22"/>
        </w:rPr>
        <w:t>three times more levonorgestrel than contralateral sample</w:t>
      </w:r>
      <w:r w:rsidR="00314790">
        <w:rPr>
          <w:rFonts w:ascii="Calibri" w:eastAsia="Calibri" w:hAnsi="Calibri" w:cs="Calibri"/>
          <w:color w:val="FF0000"/>
          <w:sz w:val="22"/>
          <w:szCs w:val="22"/>
        </w:rPr>
        <w:t>s</w:t>
      </w:r>
      <w:r>
        <w:rPr>
          <w:rFonts w:ascii="Calibri" w:eastAsia="Calibri" w:hAnsi="Calibri" w:cs="Calibri"/>
          <w:color w:val="FF0000"/>
          <w:sz w:val="22"/>
          <w:szCs w:val="22"/>
        </w:rPr>
        <w:t>. In 1983, Alvarez, et al.</w:t>
      </w:r>
      <w:hyperlink r:id="rId15">
        <w:r>
          <w:rPr>
            <w:rFonts w:ascii="Calibri" w:eastAsia="Calibri" w:hAnsi="Calibri" w:cs="Calibri"/>
            <w:color w:val="FF0000"/>
            <w:sz w:val="22"/>
            <w:szCs w:val="22"/>
          </w:rPr>
          <w:t>[2]</w:t>
        </w:r>
      </w:hyperlink>
      <w:r w:rsidR="00BC7F6F">
        <w:rPr>
          <w:rFonts w:ascii="Calibri" w:eastAsia="Calibri" w:hAnsi="Calibri" w:cs="Calibri"/>
          <w:color w:val="FF0000"/>
          <w:sz w:val="22"/>
          <w:szCs w:val="22"/>
        </w:rPr>
        <w:t xml:space="preserve"> also reported two</w:t>
      </w:r>
      <w:r w:rsidR="001353B7">
        <w:rPr>
          <w:rFonts w:ascii="Calibri" w:eastAsia="Calibri" w:hAnsi="Calibri" w:cs="Calibri"/>
          <w:color w:val="FF0000"/>
          <w:sz w:val="22"/>
          <w:szCs w:val="22"/>
        </w:rPr>
        <w:t>-</w:t>
      </w:r>
      <w:r w:rsidR="00BC7F6F">
        <w:rPr>
          <w:rFonts w:ascii="Calibri" w:eastAsia="Calibri" w:hAnsi="Calibri" w:cs="Calibri"/>
          <w:color w:val="FF0000"/>
          <w:sz w:val="22"/>
          <w:szCs w:val="22"/>
        </w:rPr>
        <w:t>to</w:t>
      </w:r>
      <w:r w:rsidR="001353B7">
        <w:rPr>
          <w:rFonts w:ascii="Calibri" w:eastAsia="Calibri" w:hAnsi="Calibri" w:cs="Calibri"/>
          <w:color w:val="FF0000"/>
          <w:sz w:val="22"/>
          <w:szCs w:val="22"/>
        </w:rPr>
        <w:t>-</w:t>
      </w:r>
      <w:r>
        <w:rPr>
          <w:rFonts w:ascii="Calibri" w:eastAsia="Calibri" w:hAnsi="Calibri" w:cs="Calibri"/>
          <w:color w:val="FF0000"/>
          <w:sz w:val="22"/>
          <w:szCs w:val="22"/>
        </w:rPr>
        <w:t>three times higher ipsilateral compared to contralateral levonorgestrel concentrations in 17</w:t>
      </w:r>
      <w:r w:rsidR="001353B7">
        <w:rPr>
          <w:rFonts w:ascii="Calibri" w:eastAsia="Calibri" w:hAnsi="Calibri" w:cs="Calibri"/>
          <w:color w:val="FF0000"/>
          <w:sz w:val="22"/>
          <w:szCs w:val="22"/>
        </w:rPr>
        <w:t xml:space="preserve"> </w:t>
      </w:r>
      <w:r>
        <w:rPr>
          <w:rFonts w:ascii="Calibri" w:eastAsia="Calibri" w:hAnsi="Calibri" w:cs="Calibri"/>
          <w:color w:val="FF0000"/>
          <w:sz w:val="22"/>
          <w:szCs w:val="22"/>
        </w:rPr>
        <w:t>users of the levonorgestrel six-rod implant and 11 participants using either</w:t>
      </w:r>
      <w:r w:rsidR="00BC7F6F">
        <w:rPr>
          <w:rFonts w:ascii="Calibri" w:eastAsia="Calibri" w:hAnsi="Calibri" w:cs="Calibri"/>
          <w:color w:val="FF0000"/>
          <w:sz w:val="22"/>
          <w:szCs w:val="22"/>
        </w:rPr>
        <w:t xml:space="preserve"> the four or </w:t>
      </w:r>
      <w:r w:rsidR="001353B7">
        <w:rPr>
          <w:rFonts w:ascii="Calibri" w:eastAsia="Calibri" w:hAnsi="Calibri" w:cs="Calibri"/>
          <w:color w:val="FF0000"/>
          <w:sz w:val="22"/>
          <w:szCs w:val="22"/>
        </w:rPr>
        <w:t>s</w:t>
      </w:r>
      <w:r>
        <w:rPr>
          <w:rFonts w:ascii="Calibri" w:eastAsia="Calibri" w:hAnsi="Calibri" w:cs="Calibri"/>
          <w:color w:val="FF0000"/>
          <w:sz w:val="22"/>
          <w:szCs w:val="22"/>
        </w:rPr>
        <w:t xml:space="preserve">ix-covered </w:t>
      </w:r>
      <w:r w:rsidR="001353B7">
        <w:rPr>
          <w:rFonts w:ascii="Calibri" w:eastAsia="Calibri" w:hAnsi="Calibri" w:cs="Calibri"/>
          <w:color w:val="FF0000"/>
          <w:sz w:val="22"/>
          <w:szCs w:val="22"/>
        </w:rPr>
        <w:t>s</w:t>
      </w:r>
      <w:r>
        <w:rPr>
          <w:rFonts w:ascii="Calibri" w:eastAsia="Calibri" w:hAnsi="Calibri" w:cs="Calibri"/>
          <w:color w:val="FF0000"/>
          <w:sz w:val="22"/>
          <w:szCs w:val="22"/>
        </w:rPr>
        <w:t xml:space="preserve">ilastic rods. </w:t>
      </w:r>
    </w:p>
    <w:p w14:paraId="193D13DE" w14:textId="77777777" w:rsidR="00E901E4" w:rsidRDefault="00E901E4">
      <w:pPr>
        <w:pStyle w:val="Normal1"/>
        <w:pBdr>
          <w:top w:val="nil"/>
          <w:left w:val="nil"/>
          <w:bottom w:val="nil"/>
          <w:right w:val="nil"/>
          <w:between w:val="nil"/>
        </w:pBdr>
        <w:spacing w:line="360" w:lineRule="auto"/>
        <w:rPr>
          <w:rFonts w:ascii="Calibri" w:eastAsia="Calibri" w:hAnsi="Calibri" w:cs="Calibri"/>
          <w:color w:val="000000"/>
          <w:sz w:val="22"/>
          <w:szCs w:val="22"/>
        </w:rPr>
      </w:pPr>
    </w:p>
    <w:p w14:paraId="572FDA41" w14:textId="335CACF4" w:rsidR="00E901E4" w:rsidRDefault="0044718E">
      <w:pPr>
        <w:pStyle w:val="Normal1"/>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The present and previous implants differ considerably. </w:t>
      </w:r>
      <w:r w:rsidR="001353B7">
        <w:rPr>
          <w:rFonts w:ascii="Calibri" w:eastAsia="Calibri" w:hAnsi="Calibri" w:cs="Calibri"/>
          <w:color w:val="FF0000"/>
          <w:sz w:val="22"/>
          <w:szCs w:val="22"/>
        </w:rPr>
        <w:t xml:space="preserve">Factors that could affect pharmacokinetic properties and account for differences seen in our study include different hormones, different doses (levonorgestrel 216mg in six-rod implants versus </w:t>
      </w:r>
      <w:proofErr w:type="spellStart"/>
      <w:r w:rsidR="001353B7">
        <w:rPr>
          <w:rFonts w:ascii="Calibri" w:eastAsia="Calibri" w:hAnsi="Calibri" w:cs="Calibri"/>
          <w:color w:val="FF0000"/>
          <w:sz w:val="22"/>
          <w:szCs w:val="22"/>
        </w:rPr>
        <w:t>etonogestrel</w:t>
      </w:r>
      <w:proofErr w:type="spellEnd"/>
      <w:r w:rsidR="001353B7">
        <w:rPr>
          <w:rFonts w:ascii="Calibri" w:eastAsia="Calibri" w:hAnsi="Calibri" w:cs="Calibri"/>
          <w:color w:val="FF0000"/>
          <w:sz w:val="22"/>
          <w:szCs w:val="22"/>
        </w:rPr>
        <w:t xml:space="preserve"> 68mg in single-rod implants), different implant sites, and different membrane materials, which </w:t>
      </w:r>
      <w:r w:rsidR="001353B7">
        <w:rPr>
          <w:rFonts w:ascii="Calibri" w:eastAsia="Calibri" w:hAnsi="Calibri" w:cs="Calibri"/>
          <w:color w:val="000000"/>
          <w:sz w:val="22"/>
          <w:szCs w:val="22"/>
        </w:rPr>
        <w:t xml:space="preserve">control </w:t>
      </w:r>
      <w:r>
        <w:rPr>
          <w:rFonts w:ascii="Calibri" w:eastAsia="Calibri" w:hAnsi="Calibri" w:cs="Calibri"/>
          <w:color w:val="000000"/>
          <w:sz w:val="22"/>
          <w:szCs w:val="22"/>
        </w:rPr>
        <w:t>release rates of the hormonal ingredient</w:t>
      </w:r>
      <w:r w:rsidR="001353B7">
        <w:rPr>
          <w:rFonts w:ascii="Calibri" w:eastAsia="Calibri" w:hAnsi="Calibri" w:cs="Calibri"/>
          <w:color w:val="000000"/>
          <w:sz w:val="22"/>
          <w:szCs w:val="22"/>
        </w:rPr>
        <w:t>.</w:t>
      </w:r>
      <w:r>
        <w:rPr>
          <w:rFonts w:ascii="Calibri" w:eastAsia="Calibri" w:hAnsi="Calibri" w:cs="Calibri"/>
          <w:color w:val="000000"/>
          <w:sz w:val="22"/>
          <w:szCs w:val="22"/>
        </w:rPr>
        <w:t xml:space="preserve"> </w:t>
      </w:r>
      <w:proofErr w:type="spellStart"/>
      <w:r w:rsidR="001353B7">
        <w:rPr>
          <w:rFonts w:ascii="Calibri" w:eastAsia="Calibri" w:hAnsi="Calibri" w:cs="Calibri"/>
          <w:color w:val="000000"/>
          <w:sz w:val="22"/>
          <w:szCs w:val="22"/>
        </w:rPr>
        <w:t>E</w:t>
      </w:r>
      <w:r>
        <w:rPr>
          <w:rFonts w:ascii="Calibri" w:eastAsia="Calibri" w:hAnsi="Calibri" w:cs="Calibri"/>
          <w:color w:val="000000"/>
          <w:sz w:val="22"/>
          <w:szCs w:val="22"/>
        </w:rPr>
        <w:t>tonogestrel</w:t>
      </w:r>
      <w:proofErr w:type="spellEnd"/>
      <w:r>
        <w:rPr>
          <w:rFonts w:ascii="Calibri" w:eastAsia="Calibri" w:hAnsi="Calibri" w:cs="Calibri"/>
          <w:color w:val="000000"/>
          <w:sz w:val="22"/>
          <w:szCs w:val="22"/>
        </w:rPr>
        <w:t xml:space="preserve"> implants are rods in which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is embedded within an ethylene vinyl acetate (EVA) matrix, and the rod is then wrapped with an EVA membrane</w:t>
      </w:r>
      <w:hyperlink r:id="rId16">
        <w:r>
          <w:rPr>
            <w:rFonts w:ascii="Calibri" w:eastAsia="Calibri" w:hAnsi="Calibri" w:cs="Calibri"/>
            <w:color w:val="000000"/>
            <w:sz w:val="22"/>
            <w:szCs w:val="22"/>
          </w:rPr>
          <w:t>[9]</w:t>
        </w:r>
      </w:hyperlink>
      <w:r>
        <w:rPr>
          <w:rFonts w:ascii="Calibri" w:eastAsia="Calibri" w:hAnsi="Calibri" w:cs="Calibri"/>
          <w:color w:val="000000"/>
          <w:sz w:val="22"/>
          <w:szCs w:val="22"/>
        </w:rPr>
        <w:t xml:space="preserve">. The older six-capsule levonorgestrel implants contained levonorgestrel crystals that were encased in silastic tubing (polydimethylsiloxane and </w:t>
      </w:r>
      <w:proofErr w:type="spellStart"/>
      <w:r>
        <w:rPr>
          <w:rFonts w:ascii="Calibri" w:eastAsia="Calibri" w:hAnsi="Calibri" w:cs="Calibri"/>
          <w:color w:val="000000"/>
          <w:sz w:val="22"/>
          <w:szCs w:val="22"/>
        </w:rPr>
        <w:t>methylvinyl</w:t>
      </w:r>
      <w:proofErr w:type="spellEnd"/>
      <w:r>
        <w:rPr>
          <w:rFonts w:ascii="Calibri" w:eastAsia="Calibri" w:hAnsi="Calibri" w:cs="Calibri"/>
          <w:color w:val="000000"/>
          <w:sz w:val="22"/>
          <w:szCs w:val="22"/>
        </w:rPr>
        <w:t xml:space="preserve"> siloxane copolymer)</w:t>
      </w:r>
      <w:hyperlink r:id="rId17">
        <w:r>
          <w:rPr>
            <w:rFonts w:ascii="Calibri" w:eastAsia="Calibri" w:hAnsi="Calibri" w:cs="Calibri"/>
            <w:color w:val="000000"/>
            <w:sz w:val="22"/>
            <w:szCs w:val="22"/>
          </w:rPr>
          <w:t>[9,10]</w:t>
        </w:r>
      </w:hyperlink>
      <w:r>
        <w:rPr>
          <w:rFonts w:ascii="Calibri" w:eastAsia="Calibri" w:hAnsi="Calibri" w:cs="Calibri"/>
          <w:color w:val="000000"/>
          <w:sz w:val="22"/>
          <w:szCs w:val="22"/>
        </w:rPr>
        <w:t xml:space="preserve">. Also, in </w:t>
      </w:r>
      <w:r w:rsidR="00314790">
        <w:rPr>
          <w:rFonts w:ascii="Calibri" w:eastAsia="Calibri" w:hAnsi="Calibri" w:cs="Calibri"/>
          <w:color w:val="000000"/>
          <w:sz w:val="22"/>
          <w:szCs w:val="22"/>
        </w:rPr>
        <w:t xml:space="preserve">the </w:t>
      </w:r>
      <w:r>
        <w:rPr>
          <w:rFonts w:ascii="Calibri" w:eastAsia="Calibri" w:hAnsi="Calibri" w:cs="Calibri"/>
          <w:color w:val="000000"/>
          <w:sz w:val="22"/>
          <w:szCs w:val="22"/>
        </w:rPr>
        <w:t xml:space="preserve">earlier studies, implants </w:t>
      </w:r>
      <w:r w:rsidR="00314790">
        <w:rPr>
          <w:rFonts w:ascii="Calibri" w:eastAsia="Calibri" w:hAnsi="Calibri" w:cs="Calibri"/>
          <w:color w:val="000000"/>
          <w:sz w:val="22"/>
          <w:szCs w:val="22"/>
        </w:rPr>
        <w:t>had been</w:t>
      </w:r>
      <w:r>
        <w:rPr>
          <w:rFonts w:ascii="Calibri" w:eastAsia="Calibri" w:hAnsi="Calibri" w:cs="Calibri"/>
          <w:color w:val="000000"/>
          <w:sz w:val="22"/>
          <w:szCs w:val="22"/>
        </w:rPr>
        <w:t xml:space="preserve"> placed in the anterior aspect of the forearm, not in the upper-arm</w:t>
      </w:r>
      <w:hyperlink r:id="rId18">
        <w:r>
          <w:rPr>
            <w:rFonts w:ascii="Calibri" w:eastAsia="Calibri" w:hAnsi="Calibri" w:cs="Calibri"/>
            <w:color w:val="000000"/>
            <w:sz w:val="22"/>
            <w:szCs w:val="22"/>
          </w:rPr>
          <w:t>[1,2]</w:t>
        </w:r>
      </w:hyperlink>
      <w:r>
        <w:rPr>
          <w:rFonts w:ascii="Calibri" w:eastAsia="Calibri" w:hAnsi="Calibri" w:cs="Calibri"/>
          <w:color w:val="000000"/>
          <w:sz w:val="22"/>
          <w:szCs w:val="22"/>
        </w:rPr>
        <w:t xml:space="preserve">. In our study, we sampled participants between 3-12 months of implant use whereas </w:t>
      </w:r>
      <w:proofErr w:type="spellStart"/>
      <w:r>
        <w:rPr>
          <w:rFonts w:ascii="Calibri" w:eastAsia="Calibri" w:hAnsi="Calibri" w:cs="Calibri"/>
          <w:color w:val="000000"/>
          <w:sz w:val="22"/>
          <w:szCs w:val="22"/>
        </w:rPr>
        <w:t>Croxatto</w:t>
      </w:r>
      <w:proofErr w:type="spellEnd"/>
      <w:r>
        <w:rPr>
          <w:rFonts w:ascii="Calibri" w:eastAsia="Calibri" w:hAnsi="Calibri" w:cs="Calibri"/>
          <w:color w:val="000000"/>
          <w:sz w:val="22"/>
          <w:szCs w:val="22"/>
        </w:rPr>
        <w:t xml:space="preserve"> et al.</w:t>
      </w:r>
      <w:r w:rsidR="003F15E6">
        <w:rPr>
          <w:rFonts w:ascii="Calibri" w:eastAsia="Calibri" w:hAnsi="Calibri" w:cs="Calibri"/>
          <w:color w:val="000000"/>
          <w:sz w:val="22"/>
          <w:szCs w:val="22"/>
        </w:rPr>
        <w:t xml:space="preserve"> [1]</w:t>
      </w:r>
      <w:r>
        <w:rPr>
          <w:rFonts w:ascii="Calibri" w:eastAsia="Calibri" w:hAnsi="Calibri" w:cs="Calibri"/>
          <w:color w:val="000000"/>
          <w:sz w:val="22"/>
          <w:szCs w:val="22"/>
        </w:rPr>
        <w:t xml:space="preserve"> sampled between 11-58 months; Alvarez, et al.</w:t>
      </w:r>
      <w:r w:rsidR="003F15E6">
        <w:rPr>
          <w:rFonts w:ascii="Calibri" w:eastAsia="Calibri" w:hAnsi="Calibri" w:cs="Calibri"/>
          <w:color w:val="000000"/>
          <w:sz w:val="22"/>
          <w:szCs w:val="22"/>
        </w:rPr>
        <w:t xml:space="preserve"> [2]</w:t>
      </w:r>
      <w:r>
        <w:rPr>
          <w:rFonts w:ascii="Calibri" w:eastAsia="Calibri" w:hAnsi="Calibri" w:cs="Calibri"/>
          <w:color w:val="000000"/>
          <w:sz w:val="22"/>
          <w:szCs w:val="22"/>
        </w:rPr>
        <w:t xml:space="preserve"> </w:t>
      </w:r>
      <w:r>
        <w:rPr>
          <w:rFonts w:ascii="Calibri" w:eastAsia="Calibri" w:hAnsi="Calibri" w:cs="Calibri"/>
          <w:color w:val="FF0000"/>
          <w:sz w:val="22"/>
          <w:szCs w:val="22"/>
        </w:rPr>
        <w:t>did not report duration of implant use</w:t>
      </w:r>
      <w:r>
        <w:rPr>
          <w:rFonts w:ascii="Calibri" w:eastAsia="Calibri" w:hAnsi="Calibri" w:cs="Calibri"/>
          <w:color w:val="000000"/>
          <w:sz w:val="22"/>
          <w:szCs w:val="22"/>
        </w:rPr>
        <w:t>. Exactly how these factors might explain our different findings with regard</w:t>
      </w:r>
      <w:r w:rsidR="001353B7">
        <w:rPr>
          <w:rFonts w:ascii="Calibri" w:eastAsia="Calibri" w:hAnsi="Calibri" w:cs="Calibri"/>
          <w:color w:val="000000"/>
          <w:sz w:val="22"/>
          <w:szCs w:val="22"/>
        </w:rPr>
        <w:t>s</w:t>
      </w:r>
      <w:r>
        <w:rPr>
          <w:rFonts w:ascii="Calibri" w:eastAsia="Calibri" w:hAnsi="Calibri" w:cs="Calibri"/>
          <w:color w:val="000000"/>
          <w:sz w:val="22"/>
          <w:szCs w:val="22"/>
        </w:rPr>
        <w:t xml:space="preserve"> to contralateral and ipsilateral concentrations is not clear, but </w:t>
      </w:r>
      <w:r>
        <w:rPr>
          <w:rFonts w:ascii="Calibri" w:eastAsia="Calibri" w:hAnsi="Calibri" w:cs="Calibri"/>
          <w:color w:val="000000"/>
          <w:sz w:val="22"/>
          <w:szCs w:val="22"/>
        </w:rPr>
        <w:lastRenderedPageBreak/>
        <w:t xml:space="preserve">implant site may be the key difference. Similar data regarding the two-rod levonorgestrel implant are lacking. </w:t>
      </w:r>
    </w:p>
    <w:p w14:paraId="61D4C8B4" w14:textId="77777777" w:rsidR="00E901E4" w:rsidRDefault="00E901E4">
      <w:pPr>
        <w:pStyle w:val="Normal1"/>
        <w:pBdr>
          <w:top w:val="nil"/>
          <w:left w:val="nil"/>
          <w:bottom w:val="nil"/>
          <w:right w:val="nil"/>
          <w:between w:val="nil"/>
        </w:pBdr>
        <w:spacing w:line="360" w:lineRule="auto"/>
        <w:rPr>
          <w:rFonts w:ascii="Calibri" w:eastAsia="Calibri" w:hAnsi="Calibri" w:cs="Calibri"/>
          <w:color w:val="000000"/>
          <w:sz w:val="22"/>
          <w:szCs w:val="22"/>
        </w:rPr>
      </w:pPr>
    </w:p>
    <w:p w14:paraId="3B247A1B" w14:textId="30D508FB" w:rsidR="00E901E4" w:rsidRDefault="0044718E">
      <w:pPr>
        <w:pStyle w:val="Normal1"/>
        <w:pBdr>
          <w:top w:val="nil"/>
          <w:left w:val="nil"/>
          <w:bottom w:val="nil"/>
          <w:right w:val="nil"/>
          <w:between w:val="nil"/>
        </w:pBdr>
        <w:spacing w:line="360" w:lineRule="auto"/>
        <w:rPr>
          <w:rFonts w:ascii="Arial" w:eastAsia="Arial" w:hAnsi="Arial" w:cs="Arial"/>
          <w:color w:val="FF0000"/>
          <w:sz w:val="22"/>
          <w:szCs w:val="22"/>
        </w:rPr>
      </w:pPr>
      <w:r>
        <w:rPr>
          <w:rFonts w:ascii="Calibri" w:eastAsia="Calibri" w:hAnsi="Calibri" w:cs="Calibri"/>
          <w:color w:val="FF0000"/>
          <w:sz w:val="22"/>
          <w:szCs w:val="22"/>
        </w:rPr>
        <w:t xml:space="preserve">Overall, these exploratory data suggest that with the single-rod </w:t>
      </w:r>
      <w:proofErr w:type="spellStart"/>
      <w:r>
        <w:rPr>
          <w:rFonts w:ascii="Calibri" w:eastAsia="Calibri" w:hAnsi="Calibri" w:cs="Calibri"/>
          <w:color w:val="FF0000"/>
          <w:sz w:val="22"/>
          <w:szCs w:val="22"/>
        </w:rPr>
        <w:t>etonogestrel</w:t>
      </w:r>
      <w:proofErr w:type="spellEnd"/>
      <w:r>
        <w:rPr>
          <w:rFonts w:ascii="Calibri" w:eastAsia="Calibri" w:hAnsi="Calibri" w:cs="Calibri"/>
          <w:color w:val="FF0000"/>
          <w:sz w:val="22"/>
          <w:szCs w:val="22"/>
        </w:rPr>
        <w:t xml:space="preserve"> contraceptive implant, when drawing samples from the ipsilateral or contralateral arms, it is unlikely that there will be appreciable differences in the measured plasma </w:t>
      </w:r>
      <w:proofErr w:type="spellStart"/>
      <w:r>
        <w:rPr>
          <w:rFonts w:ascii="Calibri" w:eastAsia="Calibri" w:hAnsi="Calibri" w:cs="Calibri"/>
          <w:color w:val="FF0000"/>
          <w:sz w:val="22"/>
          <w:szCs w:val="22"/>
        </w:rPr>
        <w:t>etonogestrel</w:t>
      </w:r>
      <w:proofErr w:type="spellEnd"/>
      <w:r>
        <w:rPr>
          <w:rFonts w:ascii="Calibri" w:eastAsia="Calibri" w:hAnsi="Calibri" w:cs="Calibri"/>
          <w:color w:val="FF0000"/>
          <w:sz w:val="22"/>
          <w:szCs w:val="22"/>
        </w:rPr>
        <w:t xml:space="preserve"> concentration for an individual.</w:t>
      </w:r>
    </w:p>
    <w:p w14:paraId="016D3A0D" w14:textId="77777777" w:rsidR="00E901E4" w:rsidRDefault="00E901E4">
      <w:pPr>
        <w:pStyle w:val="Normal1"/>
        <w:pBdr>
          <w:top w:val="nil"/>
          <w:left w:val="nil"/>
          <w:bottom w:val="nil"/>
          <w:right w:val="nil"/>
          <w:between w:val="nil"/>
        </w:pBdr>
        <w:spacing w:line="360" w:lineRule="auto"/>
        <w:jc w:val="both"/>
        <w:rPr>
          <w:color w:val="000000"/>
        </w:rPr>
      </w:pPr>
    </w:p>
    <w:p w14:paraId="5658A8D6" w14:textId="77777777" w:rsidR="00E901E4" w:rsidRDefault="0044718E">
      <w:pPr>
        <w:pStyle w:val="Normal1"/>
        <w:pBdr>
          <w:top w:val="nil"/>
          <w:left w:val="nil"/>
          <w:bottom w:val="nil"/>
          <w:right w:val="nil"/>
          <w:between w:val="nil"/>
        </w:pBdr>
        <w:rPr>
          <w:rFonts w:ascii="Calibri" w:eastAsia="Calibri" w:hAnsi="Calibri" w:cs="Calibri"/>
          <w:b/>
          <w:color w:val="000000"/>
          <w:sz w:val="22"/>
          <w:szCs w:val="22"/>
        </w:rPr>
      </w:pPr>
      <w:bookmarkStart w:id="5" w:name="_tyjcwt" w:colFirst="0" w:colLast="0"/>
      <w:bookmarkEnd w:id="5"/>
      <w:r>
        <w:br w:type="page"/>
      </w:r>
    </w:p>
    <w:p w14:paraId="225208B7" w14:textId="077490D5" w:rsidR="00E901E4" w:rsidRDefault="0044718E">
      <w:pPr>
        <w:pStyle w:val="Normal1"/>
        <w:pBdr>
          <w:top w:val="nil"/>
          <w:left w:val="nil"/>
          <w:bottom w:val="nil"/>
          <w:right w:val="nil"/>
          <w:between w:val="nil"/>
        </w:pBdr>
        <w:spacing w:line="360" w:lineRule="auto"/>
        <w:jc w:val="both"/>
        <w:rPr>
          <w:rFonts w:ascii="Calibri" w:eastAsia="Calibri" w:hAnsi="Calibri" w:cs="Calibri"/>
          <w:color w:val="000000"/>
          <w:sz w:val="22"/>
          <w:szCs w:val="22"/>
          <w:vertAlign w:val="superscript"/>
        </w:rPr>
      </w:pPr>
      <w:r>
        <w:rPr>
          <w:rFonts w:ascii="Calibri" w:eastAsia="Calibri" w:hAnsi="Calibri" w:cs="Calibri"/>
          <w:b/>
          <w:color w:val="000000"/>
          <w:sz w:val="22"/>
          <w:szCs w:val="22"/>
        </w:rPr>
        <w:lastRenderedPageBreak/>
        <w:t xml:space="preserve">Acknowledgements: </w:t>
      </w:r>
      <w:r>
        <w:rPr>
          <w:rFonts w:ascii="Calibri" w:eastAsia="Calibri" w:hAnsi="Calibri" w:cs="Calibri"/>
          <w:color w:val="000000"/>
          <w:sz w:val="22"/>
          <w:szCs w:val="22"/>
        </w:rPr>
        <w:t xml:space="preserve">We are grateful for the contributions of the women who participated in this study. We would like to express sincere appreciation to members of the study team, including </w:t>
      </w:r>
      <w:proofErr w:type="spellStart"/>
      <w:r>
        <w:rPr>
          <w:rFonts w:ascii="Calibri" w:eastAsia="Calibri" w:hAnsi="Calibri" w:cs="Calibri"/>
          <w:color w:val="000000"/>
          <w:sz w:val="22"/>
          <w:szCs w:val="22"/>
        </w:rPr>
        <w:t>Mogeledi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Mogowa</w:t>
      </w:r>
      <w:proofErr w:type="spellEnd"/>
      <w:r>
        <w:rPr>
          <w:rFonts w:ascii="Calibri" w:eastAsia="Calibri" w:hAnsi="Calibri" w:cs="Calibri"/>
          <w:color w:val="000000"/>
          <w:sz w:val="22"/>
          <w:szCs w:val="22"/>
        </w:rPr>
        <w:t xml:space="preserve"> and Dr Ava Avalos, as well as Nene </w:t>
      </w:r>
      <w:proofErr w:type="spellStart"/>
      <w:r>
        <w:rPr>
          <w:rFonts w:ascii="Calibri" w:eastAsia="Calibri" w:hAnsi="Calibri" w:cs="Calibri"/>
          <w:color w:val="000000"/>
          <w:sz w:val="22"/>
          <w:szCs w:val="22"/>
        </w:rPr>
        <w:t>Mmoloke</w:t>
      </w:r>
      <w:proofErr w:type="spellEnd"/>
      <w:r>
        <w:rPr>
          <w:rFonts w:ascii="Calibri" w:eastAsia="Calibri" w:hAnsi="Calibri" w:cs="Calibri"/>
          <w:color w:val="000000"/>
          <w:sz w:val="22"/>
          <w:szCs w:val="22"/>
        </w:rPr>
        <w:t xml:space="preserve"> from BOFWA and colleagues from the Botswana Ministry of Health and Wellness: </w:t>
      </w:r>
      <w:proofErr w:type="spellStart"/>
      <w:r>
        <w:rPr>
          <w:rFonts w:ascii="Calibri" w:eastAsia="Calibri" w:hAnsi="Calibri" w:cs="Calibri"/>
          <w:color w:val="000000"/>
          <w:sz w:val="22"/>
          <w:szCs w:val="22"/>
        </w:rPr>
        <w:t>Lesego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Mokganya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Sifelani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Malima</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Tshego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Maotwe</w:t>
      </w:r>
      <w:proofErr w:type="spellEnd"/>
      <w:r>
        <w:rPr>
          <w:rFonts w:ascii="Calibri" w:eastAsia="Calibri" w:hAnsi="Calibri" w:cs="Calibri"/>
          <w:color w:val="000000"/>
          <w:sz w:val="22"/>
          <w:szCs w:val="22"/>
        </w:rPr>
        <w:t xml:space="preserve">, who made implementation possible. Thanks to </w:t>
      </w:r>
      <w:r>
        <w:rPr>
          <w:rFonts w:ascii="Calibri" w:eastAsia="Calibri" w:hAnsi="Calibri" w:cs="Calibri"/>
          <w:sz w:val="22"/>
          <w:szCs w:val="22"/>
        </w:rPr>
        <w:t xml:space="preserve">Dr Helena Spector for her editing assistance. </w:t>
      </w:r>
      <w:r>
        <w:rPr>
          <w:rFonts w:ascii="Calibri" w:eastAsia="Calibri" w:hAnsi="Calibri" w:cs="Calibri"/>
          <w:color w:val="000000"/>
          <w:sz w:val="22"/>
          <w:szCs w:val="22"/>
        </w:rPr>
        <w:t xml:space="preserve">We would like to thank </w:t>
      </w:r>
      <w:proofErr w:type="spellStart"/>
      <w:r>
        <w:rPr>
          <w:rFonts w:ascii="Calibri" w:eastAsia="Calibri" w:hAnsi="Calibri" w:cs="Calibri"/>
          <w:color w:val="000000"/>
          <w:sz w:val="22"/>
          <w:szCs w:val="22"/>
        </w:rPr>
        <w:t>Leabaneng</w:t>
      </w:r>
      <w:proofErr w:type="spellEnd"/>
      <w:r>
        <w:rPr>
          <w:rFonts w:ascii="Calibri" w:eastAsia="Calibri" w:hAnsi="Calibri" w:cs="Calibri"/>
          <w:color w:val="000000"/>
          <w:sz w:val="22"/>
          <w:szCs w:val="22"/>
        </w:rPr>
        <w:t xml:space="preserve"> Tawe from the Botswana UPenn Laboratory</w:t>
      </w:r>
      <w:r>
        <w:rPr>
          <w:rFonts w:ascii="Calibri" w:eastAsia="Calibri" w:hAnsi="Calibri" w:cs="Calibri"/>
          <w:color w:val="000000"/>
          <w:sz w:val="22"/>
          <w:szCs w:val="22"/>
          <w:vertAlign w:val="superscript"/>
        </w:rPr>
        <w:t xml:space="preserve"> </w:t>
      </w:r>
      <w:r>
        <w:rPr>
          <w:rFonts w:ascii="Calibri" w:eastAsia="Calibri" w:hAnsi="Calibri" w:cs="Calibri"/>
          <w:color w:val="000000"/>
          <w:sz w:val="22"/>
          <w:szCs w:val="22"/>
        </w:rPr>
        <w:t xml:space="preserve">and </w:t>
      </w:r>
      <w:proofErr w:type="spellStart"/>
      <w:r>
        <w:rPr>
          <w:rFonts w:ascii="Calibri" w:eastAsia="Calibri" w:hAnsi="Calibri" w:cs="Calibri"/>
          <w:color w:val="000000"/>
          <w:sz w:val="22"/>
          <w:szCs w:val="22"/>
        </w:rPr>
        <w:t>Dr.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Renu</w:t>
      </w:r>
      <w:proofErr w:type="spellEnd"/>
      <w:r>
        <w:rPr>
          <w:rFonts w:ascii="Calibri" w:eastAsia="Calibri" w:hAnsi="Calibri" w:cs="Calibri"/>
          <w:color w:val="000000"/>
          <w:sz w:val="22"/>
          <w:szCs w:val="22"/>
        </w:rPr>
        <w:t xml:space="preserve"> Nandakumar and the Biomarkers Core Laboratory (BCL) of the Irving Institute of Clinical and Translational Research at Columbia University Medical </w:t>
      </w:r>
      <w:proofErr w:type="spellStart"/>
      <w:r>
        <w:rPr>
          <w:rFonts w:ascii="Calibri" w:eastAsia="Calibri" w:hAnsi="Calibri" w:cs="Calibri"/>
          <w:color w:val="000000"/>
          <w:sz w:val="22"/>
          <w:szCs w:val="22"/>
        </w:rPr>
        <w:t>Center</w:t>
      </w:r>
      <w:proofErr w:type="spellEnd"/>
      <w:r>
        <w:rPr>
          <w:rFonts w:ascii="Calibri" w:eastAsia="Calibri" w:hAnsi="Calibri" w:cs="Calibri"/>
          <w:color w:val="000000"/>
          <w:sz w:val="22"/>
          <w:szCs w:val="22"/>
        </w:rPr>
        <w:t>, New York.</w:t>
      </w:r>
    </w:p>
    <w:p w14:paraId="402513CC" w14:textId="77777777" w:rsidR="00E901E4" w:rsidRDefault="00E901E4">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p>
    <w:p w14:paraId="69753F3D" w14:textId="77777777" w:rsidR="00E901E4" w:rsidRDefault="0044718E">
      <w:pPr>
        <w:pStyle w:val="Normal1"/>
        <w:pBdr>
          <w:top w:val="nil"/>
          <w:left w:val="nil"/>
          <w:bottom w:val="nil"/>
          <w:right w:val="nil"/>
          <w:between w:val="nil"/>
        </w:pBdr>
        <w:rPr>
          <w:rFonts w:ascii="Calibri" w:eastAsia="Calibri" w:hAnsi="Calibri" w:cs="Calibri"/>
          <w:b/>
          <w:color w:val="000000"/>
          <w:sz w:val="22"/>
          <w:szCs w:val="22"/>
        </w:rPr>
      </w:pPr>
      <w:r>
        <w:br w:type="page"/>
      </w:r>
    </w:p>
    <w:p w14:paraId="520807F6" w14:textId="77777777" w:rsidR="00E901E4" w:rsidRDefault="0044718E">
      <w:pPr>
        <w:pStyle w:val="Normal1"/>
        <w:pBdr>
          <w:top w:val="nil"/>
          <w:left w:val="nil"/>
          <w:bottom w:val="nil"/>
          <w:right w:val="nil"/>
          <w:between w:val="nil"/>
        </w:pBdr>
        <w:spacing w:line="360"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REFERENCES</w:t>
      </w:r>
    </w:p>
    <w:p w14:paraId="19264B6D" w14:textId="3B07C0EB" w:rsidR="00E901E4" w:rsidRDefault="0044718E">
      <w:pPr>
        <w:pStyle w:val="Normal1"/>
        <w:widowControl w:val="0"/>
        <w:pBdr>
          <w:top w:val="nil"/>
          <w:left w:val="nil"/>
          <w:bottom w:val="nil"/>
          <w:right w:val="nil"/>
          <w:between w:val="nil"/>
        </w:pBdr>
        <w:spacing w:before="220" w:line="360" w:lineRule="auto"/>
        <w:ind w:left="440" w:hanging="440"/>
        <w:rPr>
          <w:rFonts w:ascii="Calibri" w:eastAsia="Calibri" w:hAnsi="Calibri" w:cs="Calibri"/>
          <w:color w:val="000000"/>
          <w:sz w:val="22"/>
          <w:szCs w:val="22"/>
        </w:rPr>
      </w:pPr>
      <w:r>
        <w:rPr>
          <w:color w:val="000000"/>
          <w:sz w:val="22"/>
          <w:szCs w:val="22"/>
        </w:rPr>
        <w:t>[1]</w:t>
      </w:r>
      <w:r>
        <w:rPr>
          <w:color w:val="000000"/>
          <w:sz w:val="22"/>
          <w:szCs w:val="22"/>
        </w:rPr>
        <w:tab/>
      </w:r>
      <w:hyperlink r:id="rId19">
        <w:proofErr w:type="spellStart"/>
        <w:r>
          <w:rPr>
            <w:rFonts w:ascii="Calibri" w:eastAsia="Calibri" w:hAnsi="Calibri" w:cs="Calibri"/>
            <w:color w:val="000000"/>
            <w:sz w:val="22"/>
            <w:szCs w:val="22"/>
          </w:rPr>
          <w:t>Croxatto</w:t>
        </w:r>
        <w:proofErr w:type="spellEnd"/>
        <w:r>
          <w:rPr>
            <w:rFonts w:ascii="Calibri" w:eastAsia="Calibri" w:hAnsi="Calibri" w:cs="Calibri"/>
            <w:color w:val="000000"/>
            <w:sz w:val="22"/>
            <w:szCs w:val="22"/>
          </w:rPr>
          <w:t xml:space="preserve"> HB, Díaz S, Miranda P, </w:t>
        </w:r>
        <w:proofErr w:type="spellStart"/>
        <w:r>
          <w:rPr>
            <w:rFonts w:ascii="Calibri" w:eastAsia="Calibri" w:hAnsi="Calibri" w:cs="Calibri"/>
            <w:color w:val="000000"/>
            <w:sz w:val="22"/>
            <w:szCs w:val="22"/>
          </w:rPr>
          <w:t>Elamsson</w:t>
        </w:r>
        <w:proofErr w:type="spellEnd"/>
        <w:r>
          <w:rPr>
            <w:rFonts w:ascii="Calibri" w:eastAsia="Calibri" w:hAnsi="Calibri" w:cs="Calibri"/>
            <w:color w:val="000000"/>
            <w:sz w:val="22"/>
            <w:szCs w:val="22"/>
          </w:rPr>
          <w:t xml:space="preserve"> K, Johansson ED. Plasma levels of levonorgestrel in women during long term use of </w:t>
        </w:r>
        <w:r w:rsidR="003F15E6">
          <w:rPr>
            <w:rFonts w:ascii="Calibri" w:eastAsia="Calibri" w:hAnsi="Calibri" w:cs="Calibri"/>
            <w:color w:val="000000"/>
            <w:sz w:val="22"/>
            <w:szCs w:val="22"/>
          </w:rPr>
          <w:t>N</w:t>
        </w:r>
        <w:r>
          <w:rPr>
            <w:rFonts w:ascii="Calibri" w:eastAsia="Calibri" w:hAnsi="Calibri" w:cs="Calibri"/>
            <w:color w:val="000000"/>
            <w:sz w:val="22"/>
            <w:szCs w:val="22"/>
          </w:rPr>
          <w:t xml:space="preserve">orplant. Contraception </w:t>
        </w:r>
        <w:proofErr w:type="gramStart"/>
        <w:r>
          <w:rPr>
            <w:rFonts w:ascii="Calibri" w:eastAsia="Calibri" w:hAnsi="Calibri" w:cs="Calibri"/>
            <w:color w:val="000000"/>
            <w:sz w:val="22"/>
            <w:szCs w:val="22"/>
          </w:rPr>
          <w:t>1981;23:197</w:t>
        </w:r>
        <w:proofErr w:type="gramEnd"/>
        <w:r>
          <w:rPr>
            <w:rFonts w:ascii="Calibri" w:eastAsia="Calibri" w:hAnsi="Calibri" w:cs="Calibri"/>
            <w:color w:val="000000"/>
            <w:sz w:val="22"/>
            <w:szCs w:val="22"/>
          </w:rPr>
          <w:t>–209.</w:t>
        </w:r>
      </w:hyperlink>
    </w:p>
    <w:p w14:paraId="6D284D04" w14:textId="77777777" w:rsidR="00E901E4" w:rsidRDefault="0044718E">
      <w:pPr>
        <w:pStyle w:val="Normal1"/>
        <w:widowControl w:val="0"/>
        <w:pBdr>
          <w:top w:val="nil"/>
          <w:left w:val="nil"/>
          <w:bottom w:val="nil"/>
          <w:right w:val="nil"/>
          <w:between w:val="nil"/>
        </w:pBdr>
        <w:spacing w:line="36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r>
      <w:hyperlink r:id="rId20">
        <w:r>
          <w:rPr>
            <w:rFonts w:ascii="Calibri" w:eastAsia="Calibri" w:hAnsi="Calibri" w:cs="Calibri"/>
            <w:color w:val="000000"/>
            <w:sz w:val="22"/>
            <w:szCs w:val="22"/>
          </w:rPr>
          <w:t xml:space="preserve">Alvarez F, </w:t>
        </w:r>
        <w:proofErr w:type="spellStart"/>
        <w:r>
          <w:rPr>
            <w:rFonts w:ascii="Calibri" w:eastAsia="Calibri" w:hAnsi="Calibri" w:cs="Calibri"/>
            <w:color w:val="000000"/>
            <w:sz w:val="22"/>
            <w:szCs w:val="22"/>
          </w:rPr>
          <w:t>Brache</w:t>
        </w:r>
        <w:proofErr w:type="spellEnd"/>
        <w:r>
          <w:rPr>
            <w:rFonts w:ascii="Calibri" w:eastAsia="Calibri" w:hAnsi="Calibri" w:cs="Calibri"/>
            <w:color w:val="000000"/>
            <w:sz w:val="22"/>
            <w:szCs w:val="22"/>
          </w:rPr>
          <w:t xml:space="preserve"> V, </w:t>
        </w:r>
        <w:proofErr w:type="spellStart"/>
        <w:r>
          <w:rPr>
            <w:rFonts w:ascii="Calibri" w:eastAsia="Calibri" w:hAnsi="Calibri" w:cs="Calibri"/>
            <w:color w:val="000000"/>
            <w:sz w:val="22"/>
            <w:szCs w:val="22"/>
          </w:rPr>
          <w:t>Faundes</w:t>
        </w:r>
        <w:proofErr w:type="spellEnd"/>
        <w:r>
          <w:rPr>
            <w:rFonts w:ascii="Calibri" w:eastAsia="Calibri" w:hAnsi="Calibri" w:cs="Calibri"/>
            <w:color w:val="000000"/>
            <w:sz w:val="22"/>
            <w:szCs w:val="22"/>
          </w:rPr>
          <w:t xml:space="preserve"> A, Johansson ED, </w:t>
        </w:r>
        <w:proofErr w:type="spellStart"/>
        <w:r>
          <w:rPr>
            <w:rFonts w:ascii="Calibri" w:eastAsia="Calibri" w:hAnsi="Calibri" w:cs="Calibri"/>
            <w:color w:val="000000"/>
            <w:sz w:val="22"/>
            <w:szCs w:val="22"/>
          </w:rPr>
          <w:t>Odlind</w:t>
        </w:r>
        <w:proofErr w:type="spellEnd"/>
        <w:r>
          <w:rPr>
            <w:rFonts w:ascii="Calibri" w:eastAsia="Calibri" w:hAnsi="Calibri" w:cs="Calibri"/>
            <w:color w:val="000000"/>
            <w:sz w:val="22"/>
            <w:szCs w:val="22"/>
          </w:rPr>
          <w:t xml:space="preserve"> V, Nash H. Levonorgestrel plasma levels during continuous administration with different models of subdermal implants. Contraception </w:t>
        </w:r>
        <w:proofErr w:type="gramStart"/>
        <w:r>
          <w:rPr>
            <w:rFonts w:ascii="Calibri" w:eastAsia="Calibri" w:hAnsi="Calibri" w:cs="Calibri"/>
            <w:color w:val="000000"/>
            <w:sz w:val="22"/>
            <w:szCs w:val="22"/>
          </w:rPr>
          <w:t>1983;27:123</w:t>
        </w:r>
        <w:proofErr w:type="gramEnd"/>
        <w:r>
          <w:rPr>
            <w:rFonts w:ascii="Calibri" w:eastAsia="Calibri" w:hAnsi="Calibri" w:cs="Calibri"/>
            <w:color w:val="000000"/>
            <w:sz w:val="22"/>
            <w:szCs w:val="22"/>
          </w:rPr>
          <w:t>–30.</w:t>
        </w:r>
      </w:hyperlink>
    </w:p>
    <w:p w14:paraId="3E1F8A0A" w14:textId="77777777" w:rsidR="00E901E4" w:rsidRDefault="0044718E">
      <w:pPr>
        <w:pStyle w:val="Normal1"/>
        <w:widowControl w:val="0"/>
        <w:pBdr>
          <w:top w:val="nil"/>
          <w:left w:val="nil"/>
          <w:bottom w:val="nil"/>
          <w:right w:val="nil"/>
          <w:between w:val="nil"/>
        </w:pBdr>
        <w:spacing w:line="36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w:t>
      </w:r>
      <w:r>
        <w:rPr>
          <w:rFonts w:ascii="Calibri" w:eastAsia="Calibri" w:hAnsi="Calibri" w:cs="Calibri"/>
          <w:color w:val="000000"/>
          <w:sz w:val="22"/>
          <w:szCs w:val="22"/>
        </w:rPr>
        <w:tab/>
      </w:r>
      <w:hyperlink r:id="rId21">
        <w:r>
          <w:rPr>
            <w:rFonts w:ascii="Calibri" w:eastAsia="Calibri" w:hAnsi="Calibri" w:cs="Calibri"/>
            <w:color w:val="000000"/>
            <w:sz w:val="22"/>
            <w:szCs w:val="22"/>
          </w:rPr>
          <w:t xml:space="preserve">Vieira CS, </w:t>
        </w:r>
        <w:proofErr w:type="spellStart"/>
        <w:r>
          <w:rPr>
            <w:rFonts w:ascii="Calibri" w:eastAsia="Calibri" w:hAnsi="Calibri" w:cs="Calibri"/>
            <w:color w:val="000000"/>
            <w:sz w:val="22"/>
            <w:szCs w:val="22"/>
          </w:rPr>
          <w:t>Bahamondes</w:t>
        </w:r>
        <w:proofErr w:type="spellEnd"/>
        <w:r>
          <w:rPr>
            <w:rFonts w:ascii="Calibri" w:eastAsia="Calibri" w:hAnsi="Calibri" w:cs="Calibri"/>
            <w:color w:val="000000"/>
            <w:sz w:val="22"/>
            <w:szCs w:val="22"/>
          </w:rPr>
          <w:t xml:space="preserve"> MV, de Souza RM, Brito MB, Rocha Prandini TR, Amaral E, et al. Effect of antiretroviral therapy including lopinavir/ritonavir or efavirenz on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-releasing implant pharmacokinetics in HIV-positive women. J </w:t>
        </w:r>
        <w:proofErr w:type="spellStart"/>
        <w:r>
          <w:rPr>
            <w:rFonts w:ascii="Calibri" w:eastAsia="Calibri" w:hAnsi="Calibri" w:cs="Calibri"/>
            <w:color w:val="000000"/>
            <w:sz w:val="22"/>
            <w:szCs w:val="22"/>
          </w:rPr>
          <w:t>Acquir</w:t>
        </w:r>
        <w:proofErr w:type="spellEnd"/>
        <w:r>
          <w:rPr>
            <w:rFonts w:ascii="Calibri" w:eastAsia="Calibri" w:hAnsi="Calibri" w:cs="Calibri"/>
            <w:color w:val="000000"/>
            <w:sz w:val="22"/>
            <w:szCs w:val="22"/>
          </w:rPr>
          <w:t xml:space="preserve"> Immune </w:t>
        </w:r>
        <w:proofErr w:type="spellStart"/>
        <w:r>
          <w:rPr>
            <w:rFonts w:ascii="Calibri" w:eastAsia="Calibri" w:hAnsi="Calibri" w:cs="Calibri"/>
            <w:color w:val="000000"/>
            <w:sz w:val="22"/>
            <w:szCs w:val="22"/>
          </w:rPr>
          <w:t>Defic</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Syndr</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2014;66:378</w:t>
        </w:r>
        <w:proofErr w:type="gramEnd"/>
        <w:r>
          <w:rPr>
            <w:rFonts w:ascii="Calibri" w:eastAsia="Calibri" w:hAnsi="Calibri" w:cs="Calibri"/>
            <w:color w:val="000000"/>
            <w:sz w:val="22"/>
            <w:szCs w:val="22"/>
          </w:rPr>
          <w:t>–85.</w:t>
        </w:r>
      </w:hyperlink>
    </w:p>
    <w:p w14:paraId="5AFF7793" w14:textId="77777777" w:rsidR="00E901E4" w:rsidRDefault="0044718E">
      <w:pPr>
        <w:pStyle w:val="Normal1"/>
        <w:widowControl w:val="0"/>
        <w:pBdr>
          <w:top w:val="nil"/>
          <w:left w:val="nil"/>
          <w:bottom w:val="nil"/>
          <w:right w:val="nil"/>
          <w:between w:val="nil"/>
        </w:pBdr>
        <w:spacing w:line="36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w:t>
      </w:r>
      <w:r>
        <w:rPr>
          <w:rFonts w:ascii="Calibri" w:eastAsia="Calibri" w:hAnsi="Calibri" w:cs="Calibri"/>
          <w:color w:val="000000"/>
          <w:sz w:val="22"/>
          <w:szCs w:val="22"/>
        </w:rPr>
        <w:tab/>
      </w:r>
      <w:hyperlink r:id="rId22">
        <w:r>
          <w:rPr>
            <w:rFonts w:ascii="Calibri" w:eastAsia="Calibri" w:hAnsi="Calibri" w:cs="Calibri"/>
            <w:color w:val="000000"/>
            <w:sz w:val="22"/>
            <w:szCs w:val="22"/>
          </w:rPr>
          <w:t xml:space="preserve">Chappell CA, </w:t>
        </w:r>
        <w:proofErr w:type="spellStart"/>
        <w:r>
          <w:rPr>
            <w:rFonts w:ascii="Calibri" w:eastAsia="Calibri" w:hAnsi="Calibri" w:cs="Calibri"/>
            <w:color w:val="000000"/>
            <w:sz w:val="22"/>
            <w:szCs w:val="22"/>
          </w:rPr>
          <w:t>Lamorde</w:t>
        </w:r>
        <w:proofErr w:type="spellEnd"/>
        <w:r>
          <w:rPr>
            <w:rFonts w:ascii="Calibri" w:eastAsia="Calibri" w:hAnsi="Calibri" w:cs="Calibri"/>
            <w:color w:val="000000"/>
            <w:sz w:val="22"/>
            <w:szCs w:val="22"/>
          </w:rPr>
          <w:t xml:space="preserve"> M, </w:t>
        </w:r>
        <w:proofErr w:type="spellStart"/>
        <w:r>
          <w:rPr>
            <w:rFonts w:ascii="Calibri" w:eastAsia="Calibri" w:hAnsi="Calibri" w:cs="Calibri"/>
            <w:color w:val="000000"/>
            <w:sz w:val="22"/>
            <w:szCs w:val="22"/>
          </w:rPr>
          <w:t>Nakalema</w:t>
        </w:r>
        <w:proofErr w:type="spellEnd"/>
        <w:r>
          <w:rPr>
            <w:rFonts w:ascii="Calibri" w:eastAsia="Calibri" w:hAnsi="Calibri" w:cs="Calibri"/>
            <w:color w:val="000000"/>
            <w:sz w:val="22"/>
            <w:szCs w:val="22"/>
          </w:rPr>
          <w:t xml:space="preserve"> S, Chen BA, </w:t>
        </w:r>
        <w:proofErr w:type="spellStart"/>
        <w:r>
          <w:rPr>
            <w:rFonts w:ascii="Calibri" w:eastAsia="Calibri" w:hAnsi="Calibri" w:cs="Calibri"/>
            <w:color w:val="000000"/>
            <w:sz w:val="22"/>
            <w:szCs w:val="22"/>
          </w:rPr>
          <w:t>Mackline</w:t>
        </w:r>
        <w:proofErr w:type="spellEnd"/>
        <w:r>
          <w:rPr>
            <w:rFonts w:ascii="Calibri" w:eastAsia="Calibri" w:hAnsi="Calibri" w:cs="Calibri"/>
            <w:color w:val="000000"/>
            <w:sz w:val="22"/>
            <w:szCs w:val="22"/>
          </w:rPr>
          <w:t xml:space="preserve"> H, Riddler SA, et al. Efavirenz decreases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exposure: a pharmacokinetic evaluation of implantable contraception with antiretroviral therapy. AIDS </w:t>
        </w:r>
        <w:proofErr w:type="gramStart"/>
        <w:r>
          <w:rPr>
            <w:rFonts w:ascii="Calibri" w:eastAsia="Calibri" w:hAnsi="Calibri" w:cs="Calibri"/>
            <w:color w:val="000000"/>
            <w:sz w:val="22"/>
            <w:szCs w:val="22"/>
          </w:rPr>
          <w:t>2017;31:1965</w:t>
        </w:r>
        <w:proofErr w:type="gramEnd"/>
        <w:r>
          <w:rPr>
            <w:rFonts w:ascii="Calibri" w:eastAsia="Calibri" w:hAnsi="Calibri" w:cs="Calibri"/>
            <w:color w:val="000000"/>
            <w:sz w:val="22"/>
            <w:szCs w:val="22"/>
          </w:rPr>
          <w:t>–72.</w:t>
        </w:r>
      </w:hyperlink>
    </w:p>
    <w:p w14:paraId="159B295B" w14:textId="77777777" w:rsidR="00E901E4" w:rsidRDefault="0044718E">
      <w:pPr>
        <w:pStyle w:val="Normal1"/>
        <w:widowControl w:val="0"/>
        <w:pBdr>
          <w:top w:val="nil"/>
          <w:left w:val="nil"/>
          <w:bottom w:val="nil"/>
          <w:right w:val="nil"/>
          <w:between w:val="nil"/>
        </w:pBdr>
        <w:spacing w:line="36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r>
      <w:hyperlink r:id="rId23">
        <w:r>
          <w:rPr>
            <w:rFonts w:ascii="Calibri" w:eastAsia="Calibri" w:hAnsi="Calibri" w:cs="Calibri"/>
            <w:color w:val="000000"/>
            <w:sz w:val="22"/>
            <w:szCs w:val="22"/>
          </w:rPr>
          <w:t>Bishop IJ, Gertz AM, Simon B, Tawe L, Lechiile K, Liu S, et al. Etonogestrel concentrations among contraceptive implant users in Botswana using and not using dolutegravir-based antiretroviral therapy. Contraception 2020. https://doi.org/</w:t>
        </w:r>
      </w:hyperlink>
      <w:hyperlink r:id="rId24">
        <w:r>
          <w:rPr>
            <w:rFonts w:ascii="Calibri" w:eastAsia="Calibri" w:hAnsi="Calibri" w:cs="Calibri"/>
            <w:color w:val="000000"/>
            <w:sz w:val="22"/>
            <w:szCs w:val="22"/>
          </w:rPr>
          <w:t>10.1016/j.contraception.2020.04.019</w:t>
        </w:r>
      </w:hyperlink>
      <w:hyperlink r:id="rId25">
        <w:r>
          <w:rPr>
            <w:rFonts w:ascii="Calibri" w:eastAsia="Calibri" w:hAnsi="Calibri" w:cs="Calibri"/>
            <w:color w:val="000000"/>
            <w:sz w:val="22"/>
            <w:szCs w:val="22"/>
          </w:rPr>
          <w:t>.</w:t>
        </w:r>
      </w:hyperlink>
    </w:p>
    <w:p w14:paraId="7C8E518F" w14:textId="77777777" w:rsidR="00E901E4" w:rsidRPr="00665202" w:rsidRDefault="0044718E">
      <w:pPr>
        <w:pStyle w:val="Normal1"/>
        <w:widowControl w:val="0"/>
        <w:pBdr>
          <w:top w:val="nil"/>
          <w:left w:val="nil"/>
          <w:bottom w:val="nil"/>
          <w:right w:val="nil"/>
          <w:between w:val="nil"/>
        </w:pBdr>
        <w:spacing w:line="360" w:lineRule="auto"/>
        <w:ind w:left="440" w:hanging="440"/>
        <w:rPr>
          <w:rFonts w:asciiTheme="majorHAnsi" w:eastAsia="Calibri" w:hAnsiTheme="majorHAnsi" w:cstheme="majorHAnsi"/>
          <w:color w:val="000000"/>
          <w:sz w:val="22"/>
          <w:szCs w:val="22"/>
        </w:rPr>
      </w:pPr>
      <w:r>
        <w:rPr>
          <w:rFonts w:ascii="Calibri" w:eastAsia="Calibri" w:hAnsi="Calibri" w:cs="Calibri"/>
          <w:color w:val="000000"/>
          <w:sz w:val="22"/>
          <w:szCs w:val="22"/>
        </w:rPr>
        <w:t>[6]</w:t>
      </w:r>
      <w:r>
        <w:rPr>
          <w:rFonts w:ascii="Calibri" w:eastAsia="Calibri" w:hAnsi="Calibri" w:cs="Calibri"/>
          <w:color w:val="000000"/>
          <w:sz w:val="22"/>
          <w:szCs w:val="22"/>
        </w:rPr>
        <w:tab/>
      </w:r>
      <w:hyperlink r:id="rId26">
        <w:proofErr w:type="spellStart"/>
        <w:r w:rsidRPr="00665202">
          <w:rPr>
            <w:rFonts w:asciiTheme="majorHAnsi" w:eastAsia="Calibri" w:hAnsiTheme="majorHAnsi" w:cstheme="majorHAnsi"/>
            <w:color w:val="000000"/>
            <w:sz w:val="22"/>
            <w:szCs w:val="22"/>
          </w:rPr>
          <w:t>Croxatto</w:t>
        </w:r>
        <w:proofErr w:type="spellEnd"/>
        <w:r w:rsidRPr="00665202">
          <w:rPr>
            <w:rFonts w:asciiTheme="majorHAnsi" w:eastAsia="Calibri" w:hAnsiTheme="majorHAnsi" w:cstheme="majorHAnsi"/>
            <w:color w:val="000000"/>
            <w:sz w:val="22"/>
            <w:szCs w:val="22"/>
          </w:rPr>
          <w:t xml:space="preserve"> HB, </w:t>
        </w:r>
        <w:proofErr w:type="spellStart"/>
        <w:r w:rsidRPr="00665202">
          <w:rPr>
            <w:rFonts w:asciiTheme="majorHAnsi" w:eastAsia="Calibri" w:hAnsiTheme="majorHAnsi" w:cstheme="majorHAnsi"/>
            <w:color w:val="000000"/>
            <w:sz w:val="22"/>
            <w:szCs w:val="22"/>
          </w:rPr>
          <w:t>Mäkäräinen</w:t>
        </w:r>
        <w:proofErr w:type="spellEnd"/>
        <w:r w:rsidRPr="00665202">
          <w:rPr>
            <w:rFonts w:asciiTheme="majorHAnsi" w:eastAsia="Calibri" w:hAnsiTheme="majorHAnsi" w:cstheme="majorHAnsi"/>
            <w:color w:val="000000"/>
            <w:sz w:val="22"/>
            <w:szCs w:val="22"/>
          </w:rPr>
          <w:t xml:space="preserve"> L. The pharmacodynamics and efficacy of </w:t>
        </w:r>
        <w:proofErr w:type="spellStart"/>
        <w:r w:rsidRPr="00665202">
          <w:rPr>
            <w:rFonts w:asciiTheme="majorHAnsi" w:eastAsia="Calibri" w:hAnsiTheme="majorHAnsi" w:cstheme="majorHAnsi"/>
            <w:color w:val="000000"/>
            <w:sz w:val="22"/>
            <w:szCs w:val="22"/>
          </w:rPr>
          <w:t>Implanon</w:t>
        </w:r>
        <w:proofErr w:type="spellEnd"/>
        <w:r w:rsidRPr="00665202">
          <w:rPr>
            <w:rFonts w:asciiTheme="majorHAnsi" w:eastAsia="Calibri" w:hAnsiTheme="majorHAnsi" w:cstheme="majorHAnsi"/>
            <w:color w:val="000000"/>
            <w:sz w:val="22"/>
            <w:szCs w:val="22"/>
          </w:rPr>
          <w:t xml:space="preserve">®: An overview of the data. Contraception </w:t>
        </w:r>
        <w:proofErr w:type="gramStart"/>
        <w:r w:rsidRPr="00665202">
          <w:rPr>
            <w:rFonts w:asciiTheme="majorHAnsi" w:eastAsia="Calibri" w:hAnsiTheme="majorHAnsi" w:cstheme="majorHAnsi"/>
            <w:color w:val="000000"/>
            <w:sz w:val="22"/>
            <w:szCs w:val="22"/>
          </w:rPr>
          <w:t>1998;58:91</w:t>
        </w:r>
        <w:proofErr w:type="gramEnd"/>
        <w:r w:rsidRPr="00665202">
          <w:rPr>
            <w:rFonts w:asciiTheme="majorHAnsi" w:eastAsia="Calibri" w:hAnsiTheme="majorHAnsi" w:cstheme="majorHAnsi"/>
            <w:color w:val="000000"/>
            <w:sz w:val="22"/>
            <w:szCs w:val="22"/>
          </w:rPr>
          <w:t>S – 97S.</w:t>
        </w:r>
      </w:hyperlink>
    </w:p>
    <w:p w14:paraId="7ADBE26B" w14:textId="77777777" w:rsidR="00E901E4" w:rsidRPr="00665202" w:rsidRDefault="0044718E">
      <w:pPr>
        <w:pStyle w:val="Normal1"/>
        <w:widowControl w:val="0"/>
        <w:pBdr>
          <w:top w:val="nil"/>
          <w:left w:val="nil"/>
          <w:bottom w:val="nil"/>
          <w:right w:val="nil"/>
          <w:between w:val="nil"/>
        </w:pBdr>
        <w:spacing w:line="360" w:lineRule="auto"/>
        <w:ind w:left="440" w:hanging="440"/>
        <w:rPr>
          <w:rFonts w:asciiTheme="majorHAnsi" w:eastAsia="Calibri" w:hAnsiTheme="majorHAnsi" w:cstheme="majorHAnsi"/>
          <w:color w:val="000000"/>
          <w:sz w:val="22"/>
          <w:szCs w:val="22"/>
        </w:rPr>
      </w:pPr>
      <w:r w:rsidRPr="00665202">
        <w:rPr>
          <w:rFonts w:asciiTheme="majorHAnsi" w:eastAsia="Calibri" w:hAnsiTheme="majorHAnsi" w:cstheme="majorHAnsi"/>
          <w:color w:val="000000"/>
          <w:sz w:val="22"/>
          <w:szCs w:val="22"/>
        </w:rPr>
        <w:t>[7]</w:t>
      </w:r>
      <w:r w:rsidRPr="00665202">
        <w:rPr>
          <w:rFonts w:asciiTheme="majorHAnsi" w:eastAsia="Calibri" w:hAnsiTheme="majorHAnsi" w:cstheme="majorHAnsi"/>
          <w:color w:val="000000"/>
          <w:sz w:val="22"/>
          <w:szCs w:val="22"/>
        </w:rPr>
        <w:tab/>
      </w:r>
      <w:hyperlink r:id="rId27">
        <w:r w:rsidRPr="00665202">
          <w:rPr>
            <w:rFonts w:asciiTheme="majorHAnsi" w:eastAsia="Calibri" w:hAnsiTheme="majorHAnsi" w:cstheme="majorHAnsi"/>
            <w:color w:val="000000"/>
            <w:sz w:val="22"/>
            <w:szCs w:val="22"/>
          </w:rPr>
          <w:t>Thomas T, Petrie K, Shim J, Abildskov KM, Westhoff CL, Cremers S. A UPLC-MS/MS Method for Therapeutic Drug Monitoring of Etonogestrel. Therapeutic Drug Monitoring 2013;35:844–8. https://doi.org/</w:t>
        </w:r>
      </w:hyperlink>
      <w:hyperlink r:id="rId28">
        <w:r w:rsidRPr="00665202">
          <w:rPr>
            <w:rFonts w:asciiTheme="majorHAnsi" w:eastAsia="Calibri" w:hAnsiTheme="majorHAnsi" w:cstheme="majorHAnsi"/>
            <w:color w:val="000000"/>
            <w:sz w:val="22"/>
            <w:szCs w:val="22"/>
          </w:rPr>
          <w:t>10.1097/ftd.0b013e31829a10fa</w:t>
        </w:r>
      </w:hyperlink>
      <w:hyperlink r:id="rId29">
        <w:r w:rsidRPr="00665202">
          <w:rPr>
            <w:rFonts w:asciiTheme="majorHAnsi" w:eastAsia="Calibri" w:hAnsiTheme="majorHAnsi" w:cstheme="majorHAnsi"/>
            <w:color w:val="000000"/>
            <w:sz w:val="22"/>
            <w:szCs w:val="22"/>
          </w:rPr>
          <w:t>.</w:t>
        </w:r>
      </w:hyperlink>
    </w:p>
    <w:p w14:paraId="608A0C4B" w14:textId="6131558F" w:rsidR="00E901E4" w:rsidRPr="00665202" w:rsidRDefault="0044718E">
      <w:pPr>
        <w:pStyle w:val="Normal1"/>
        <w:widowControl w:val="0"/>
        <w:pBdr>
          <w:top w:val="nil"/>
          <w:left w:val="nil"/>
          <w:bottom w:val="nil"/>
          <w:right w:val="nil"/>
          <w:between w:val="nil"/>
        </w:pBdr>
        <w:spacing w:line="360" w:lineRule="auto"/>
        <w:ind w:left="440" w:hanging="440"/>
        <w:rPr>
          <w:rFonts w:asciiTheme="majorHAnsi" w:eastAsia="Calibri" w:hAnsiTheme="majorHAnsi" w:cstheme="majorHAnsi"/>
          <w:color w:val="000000"/>
          <w:sz w:val="22"/>
          <w:szCs w:val="22"/>
        </w:rPr>
      </w:pPr>
      <w:r w:rsidRPr="00665202">
        <w:rPr>
          <w:rFonts w:asciiTheme="majorHAnsi" w:eastAsia="Calibri" w:hAnsiTheme="majorHAnsi" w:cstheme="majorHAnsi"/>
          <w:color w:val="000000"/>
          <w:sz w:val="22"/>
          <w:szCs w:val="22"/>
        </w:rPr>
        <w:t>[8]</w:t>
      </w:r>
      <w:r w:rsidRPr="00665202">
        <w:rPr>
          <w:rFonts w:asciiTheme="majorHAnsi" w:eastAsia="Calibri" w:hAnsiTheme="majorHAnsi" w:cstheme="majorHAnsi"/>
          <w:color w:val="000000"/>
          <w:sz w:val="22"/>
          <w:szCs w:val="22"/>
        </w:rPr>
        <w:tab/>
      </w:r>
      <w:hyperlink r:id="rId30">
        <w:r w:rsidRPr="00665202">
          <w:rPr>
            <w:rFonts w:asciiTheme="majorHAnsi" w:eastAsia="Calibri" w:hAnsiTheme="majorHAnsi" w:cstheme="majorHAnsi"/>
            <w:color w:val="000000"/>
            <w:sz w:val="22"/>
            <w:szCs w:val="22"/>
          </w:rPr>
          <w:t>Bland JM, Martin Bland J, Altman D.</w:t>
        </w:r>
        <w:r w:rsidR="00665202" w:rsidRPr="00665202">
          <w:rPr>
            <w:rFonts w:asciiTheme="majorHAnsi" w:hAnsiTheme="majorHAnsi" w:cstheme="majorHAnsi"/>
            <w:sz w:val="22"/>
            <w:szCs w:val="22"/>
          </w:rPr>
          <w:t xml:space="preserve"> Stastical Methods for Assessing Agreement Between Two Methods of Clinical Measurement</w:t>
        </w:r>
        <w:r w:rsidRPr="00665202">
          <w:rPr>
            <w:rFonts w:asciiTheme="majorHAnsi" w:eastAsia="Calibri" w:hAnsiTheme="majorHAnsi" w:cstheme="majorHAnsi"/>
            <w:color w:val="000000"/>
            <w:sz w:val="22"/>
            <w:szCs w:val="22"/>
          </w:rPr>
          <w:t>. The Lancet 1986;327:307–10. https://doi.org/</w:t>
        </w:r>
      </w:hyperlink>
      <w:hyperlink r:id="rId31">
        <w:r w:rsidRPr="00665202">
          <w:rPr>
            <w:rFonts w:asciiTheme="majorHAnsi" w:eastAsia="Calibri" w:hAnsiTheme="majorHAnsi" w:cstheme="majorHAnsi"/>
            <w:color w:val="000000"/>
            <w:sz w:val="22"/>
            <w:szCs w:val="22"/>
          </w:rPr>
          <w:t>10.1016/s0140-6736(86)90837-8</w:t>
        </w:r>
      </w:hyperlink>
      <w:hyperlink r:id="rId32">
        <w:r w:rsidRPr="00665202">
          <w:rPr>
            <w:rFonts w:asciiTheme="majorHAnsi" w:eastAsia="Calibri" w:hAnsiTheme="majorHAnsi" w:cstheme="majorHAnsi"/>
            <w:color w:val="000000"/>
            <w:sz w:val="22"/>
            <w:szCs w:val="22"/>
          </w:rPr>
          <w:t>.</w:t>
        </w:r>
      </w:hyperlink>
    </w:p>
    <w:p w14:paraId="2B0688F7" w14:textId="77777777" w:rsidR="00E901E4" w:rsidRDefault="0044718E">
      <w:pPr>
        <w:pStyle w:val="Normal1"/>
        <w:widowControl w:val="0"/>
        <w:pBdr>
          <w:top w:val="nil"/>
          <w:left w:val="nil"/>
          <w:bottom w:val="nil"/>
          <w:right w:val="nil"/>
          <w:between w:val="nil"/>
        </w:pBdr>
        <w:spacing w:line="36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[9]</w:t>
      </w:r>
      <w:r>
        <w:rPr>
          <w:rFonts w:ascii="Calibri" w:eastAsia="Calibri" w:hAnsi="Calibri" w:cs="Calibri"/>
          <w:color w:val="000000"/>
          <w:sz w:val="22"/>
          <w:szCs w:val="22"/>
        </w:rPr>
        <w:tab/>
      </w:r>
      <w:hyperlink r:id="rId33">
        <w:r>
          <w:rPr>
            <w:rFonts w:ascii="Calibri" w:eastAsia="Calibri" w:hAnsi="Calibri" w:cs="Calibri"/>
            <w:color w:val="000000"/>
            <w:sz w:val="22"/>
            <w:szCs w:val="22"/>
          </w:rPr>
          <w:t xml:space="preserve">Jensen J, </w:t>
        </w:r>
        <w:proofErr w:type="spellStart"/>
        <w:r>
          <w:rPr>
            <w:rFonts w:ascii="Calibri" w:eastAsia="Calibri" w:hAnsi="Calibri" w:cs="Calibri"/>
            <w:color w:val="000000"/>
            <w:sz w:val="22"/>
            <w:szCs w:val="22"/>
          </w:rPr>
          <w:t>Creinin</w:t>
        </w:r>
        <w:proofErr w:type="spellEnd"/>
        <w:r>
          <w:rPr>
            <w:rFonts w:ascii="Calibri" w:eastAsia="Calibri" w:hAnsi="Calibri" w:cs="Calibri"/>
            <w:color w:val="000000"/>
            <w:sz w:val="22"/>
            <w:szCs w:val="22"/>
          </w:rPr>
          <w:t xml:space="preserve"> M. </w:t>
        </w:r>
        <w:proofErr w:type="spellStart"/>
        <w:r>
          <w:rPr>
            <w:rFonts w:ascii="Calibri" w:eastAsia="Calibri" w:hAnsi="Calibri" w:cs="Calibri"/>
            <w:color w:val="000000"/>
            <w:sz w:val="22"/>
            <w:szCs w:val="22"/>
          </w:rPr>
          <w:t>Speroff</w:t>
        </w:r>
        <w:proofErr w:type="spellEnd"/>
        <w:r>
          <w:rPr>
            <w:rFonts w:ascii="Calibri" w:eastAsia="Calibri" w:hAnsi="Calibri" w:cs="Calibri"/>
            <w:color w:val="000000"/>
            <w:sz w:val="22"/>
            <w:szCs w:val="22"/>
          </w:rPr>
          <w:t xml:space="preserve"> &amp; </w:t>
        </w:r>
        <w:proofErr w:type="spellStart"/>
        <w:r>
          <w:rPr>
            <w:rFonts w:ascii="Calibri" w:eastAsia="Calibri" w:hAnsi="Calibri" w:cs="Calibri"/>
            <w:color w:val="000000"/>
            <w:sz w:val="22"/>
            <w:szCs w:val="22"/>
          </w:rPr>
          <w:t>Darney’s</w:t>
        </w:r>
        <w:proofErr w:type="spellEnd"/>
        <w:r>
          <w:rPr>
            <w:rFonts w:ascii="Calibri" w:eastAsia="Calibri" w:hAnsi="Calibri" w:cs="Calibri"/>
            <w:color w:val="000000"/>
            <w:sz w:val="22"/>
            <w:szCs w:val="22"/>
          </w:rPr>
          <w:t xml:space="preserve"> Clinical Guide to Contraception. Lippincott Williams &amp; Wilkins; 2019.</w:t>
        </w:r>
      </w:hyperlink>
    </w:p>
    <w:p w14:paraId="34C13EE7" w14:textId="77777777" w:rsidR="00E901E4" w:rsidRDefault="0044718E">
      <w:pPr>
        <w:pStyle w:val="Normal1"/>
        <w:widowControl w:val="0"/>
        <w:pBdr>
          <w:top w:val="nil"/>
          <w:left w:val="nil"/>
          <w:bottom w:val="nil"/>
          <w:right w:val="nil"/>
          <w:between w:val="nil"/>
        </w:pBdr>
        <w:spacing w:after="220" w:line="36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[10]</w:t>
      </w:r>
      <w:r>
        <w:rPr>
          <w:rFonts w:ascii="Calibri" w:eastAsia="Calibri" w:hAnsi="Calibri" w:cs="Calibri"/>
          <w:color w:val="000000"/>
          <w:sz w:val="22"/>
          <w:szCs w:val="22"/>
        </w:rPr>
        <w:tab/>
      </w:r>
      <w:hyperlink r:id="rId34">
        <w:r>
          <w:rPr>
            <w:rFonts w:ascii="Calibri" w:eastAsia="Calibri" w:hAnsi="Calibri" w:cs="Calibri"/>
            <w:color w:val="000000"/>
            <w:sz w:val="22"/>
            <w:szCs w:val="22"/>
          </w:rPr>
          <w:t xml:space="preserve">Friend DR. Development of controlled release systems over the past 50 years in the area of contraception. J Control Release </w:t>
        </w:r>
        <w:proofErr w:type="gramStart"/>
        <w:r>
          <w:rPr>
            <w:rFonts w:ascii="Calibri" w:eastAsia="Calibri" w:hAnsi="Calibri" w:cs="Calibri"/>
            <w:color w:val="000000"/>
            <w:sz w:val="22"/>
            <w:szCs w:val="22"/>
          </w:rPr>
          <w:t>2016;240:235</w:t>
        </w:r>
        <w:proofErr w:type="gramEnd"/>
        <w:r>
          <w:rPr>
            <w:rFonts w:ascii="Calibri" w:eastAsia="Calibri" w:hAnsi="Calibri" w:cs="Calibri"/>
            <w:color w:val="000000"/>
            <w:sz w:val="22"/>
            <w:szCs w:val="22"/>
          </w:rPr>
          <w:t>–41.</w:t>
        </w:r>
      </w:hyperlink>
    </w:p>
    <w:p w14:paraId="7496EF38" w14:textId="77777777" w:rsidR="00E901E4" w:rsidRDefault="00E901E4">
      <w:pPr>
        <w:pStyle w:val="Normal1"/>
        <w:pBdr>
          <w:top w:val="nil"/>
          <w:left w:val="nil"/>
          <w:bottom w:val="nil"/>
          <w:right w:val="nil"/>
          <w:between w:val="nil"/>
        </w:pBdr>
        <w:spacing w:line="360" w:lineRule="auto"/>
        <w:rPr>
          <w:rFonts w:ascii="Calibri" w:eastAsia="Calibri" w:hAnsi="Calibri" w:cs="Calibri"/>
          <w:b/>
          <w:color w:val="000000"/>
          <w:sz w:val="22"/>
          <w:szCs w:val="22"/>
        </w:rPr>
      </w:pPr>
    </w:p>
    <w:p w14:paraId="5D64263C" w14:textId="77777777" w:rsidR="00E901E4" w:rsidRDefault="00E901E4">
      <w:pPr>
        <w:pStyle w:val="Normal1"/>
        <w:pBdr>
          <w:top w:val="nil"/>
          <w:left w:val="nil"/>
          <w:bottom w:val="nil"/>
          <w:right w:val="nil"/>
          <w:between w:val="nil"/>
        </w:pBdr>
        <w:spacing w:line="360" w:lineRule="auto"/>
        <w:rPr>
          <w:rFonts w:ascii="Calibri" w:eastAsia="Calibri" w:hAnsi="Calibri" w:cs="Calibri"/>
          <w:b/>
          <w:color w:val="000000"/>
          <w:sz w:val="22"/>
          <w:szCs w:val="22"/>
        </w:rPr>
      </w:pPr>
    </w:p>
    <w:p w14:paraId="661BC567" w14:textId="77777777" w:rsidR="00E901E4" w:rsidRDefault="0044718E">
      <w:pPr>
        <w:pStyle w:val="Normal1"/>
        <w:pBdr>
          <w:top w:val="nil"/>
          <w:left w:val="nil"/>
          <w:bottom w:val="nil"/>
          <w:right w:val="nil"/>
          <w:between w:val="nil"/>
        </w:pBdr>
        <w:spacing w:line="360" w:lineRule="auto"/>
        <w:rPr>
          <w:b/>
          <w:color w:val="000000"/>
          <w:sz w:val="22"/>
          <w:szCs w:val="22"/>
        </w:rPr>
      </w:pPr>
      <w:r>
        <w:rPr>
          <w:rFonts w:ascii="Calibri" w:eastAsia="Calibri" w:hAnsi="Calibri" w:cs="Calibri"/>
          <w:b/>
          <w:color w:val="000000"/>
          <w:sz w:val="22"/>
          <w:szCs w:val="22"/>
        </w:rPr>
        <w:lastRenderedPageBreak/>
        <w:t>Figure Legend</w:t>
      </w:r>
    </w:p>
    <w:p w14:paraId="5270F90D" w14:textId="77777777" w:rsidR="00E901E4" w:rsidRDefault="00E901E4">
      <w:pPr>
        <w:pStyle w:val="Normal1"/>
        <w:pBdr>
          <w:top w:val="nil"/>
          <w:left w:val="nil"/>
          <w:bottom w:val="nil"/>
          <w:right w:val="nil"/>
          <w:between w:val="nil"/>
        </w:pBdr>
        <w:jc w:val="both"/>
        <w:rPr>
          <w:rFonts w:ascii="Calibri" w:eastAsia="Calibri" w:hAnsi="Calibri" w:cs="Calibri"/>
          <w:b/>
          <w:color w:val="000000"/>
          <w:sz w:val="22"/>
          <w:szCs w:val="22"/>
        </w:rPr>
      </w:pPr>
    </w:p>
    <w:p w14:paraId="530F527F" w14:textId="07B13F86" w:rsidR="00E901E4" w:rsidRDefault="0044718E">
      <w:pPr>
        <w:pStyle w:val="Normal1"/>
        <w:pBdr>
          <w:top w:val="nil"/>
          <w:left w:val="nil"/>
          <w:bottom w:val="nil"/>
          <w:right w:val="nil"/>
          <w:between w:val="nil"/>
        </w:pBdr>
        <w:jc w:val="both"/>
        <w:rPr>
          <w:rFonts w:ascii="Calibri" w:eastAsia="Calibri" w:hAnsi="Calibri" w:cs="Calibri"/>
          <w:color w:val="FF0000"/>
          <w:sz w:val="22"/>
          <w:szCs w:val="22"/>
        </w:rPr>
      </w:pPr>
      <w:r>
        <w:rPr>
          <w:rFonts w:ascii="Calibri" w:eastAsia="Calibri" w:hAnsi="Calibri" w:cs="Calibri"/>
          <w:b/>
          <w:color w:val="000000"/>
          <w:sz w:val="22"/>
          <w:szCs w:val="22"/>
        </w:rPr>
        <w:t>Figure 1a:</w:t>
      </w:r>
      <w:r>
        <w:rPr>
          <w:rFonts w:ascii="Calibri" w:eastAsia="Calibri" w:hAnsi="Calibri" w:cs="Calibri"/>
          <w:color w:val="000000"/>
          <w:sz w:val="22"/>
          <w:szCs w:val="22"/>
        </w:rPr>
        <w:t xml:space="preserve"> </w:t>
      </w:r>
      <w:r w:rsidRPr="00E040A8">
        <w:rPr>
          <w:rFonts w:ascii="Calibri" w:eastAsia="Calibri" w:hAnsi="Calibri" w:cs="Calibri"/>
          <w:color w:val="FF0000"/>
          <w:sz w:val="22"/>
          <w:szCs w:val="22"/>
        </w:rPr>
        <w:t xml:space="preserve">Plot of plasma </w:t>
      </w:r>
      <w:proofErr w:type="spellStart"/>
      <w:r w:rsidRPr="00E040A8">
        <w:rPr>
          <w:rFonts w:ascii="Calibri" w:eastAsia="Calibri" w:hAnsi="Calibri" w:cs="Calibri"/>
          <w:color w:val="FF0000"/>
          <w:sz w:val="22"/>
          <w:szCs w:val="22"/>
        </w:rPr>
        <w:t>etonogestrel</w:t>
      </w:r>
      <w:proofErr w:type="spellEnd"/>
      <w:r w:rsidRPr="00E040A8">
        <w:rPr>
          <w:rFonts w:ascii="Calibri" w:eastAsia="Calibri" w:hAnsi="Calibri" w:cs="Calibri"/>
          <w:color w:val="FF0000"/>
          <w:sz w:val="22"/>
          <w:szCs w:val="22"/>
        </w:rPr>
        <w:t xml:space="preserve"> concentrations (</w:t>
      </w:r>
      <w:proofErr w:type="spellStart"/>
      <w:r w:rsidRPr="00E040A8">
        <w:rPr>
          <w:rFonts w:ascii="Calibri" w:eastAsia="Calibri" w:hAnsi="Calibri" w:cs="Calibri"/>
          <w:color w:val="FF0000"/>
          <w:sz w:val="22"/>
          <w:szCs w:val="22"/>
        </w:rPr>
        <w:t>pg</w:t>
      </w:r>
      <w:proofErr w:type="spellEnd"/>
      <w:r w:rsidRPr="00E040A8">
        <w:rPr>
          <w:rFonts w:ascii="Calibri" w:eastAsia="Calibri" w:hAnsi="Calibri" w:cs="Calibri"/>
          <w:color w:val="FF0000"/>
          <w:sz w:val="22"/>
          <w:szCs w:val="22"/>
        </w:rPr>
        <w:t xml:space="preserve">/mL) in contralateral versus ipsilateral arm samples in a sub-analysis of 33 participants in a pharmacokinetic study of the </w:t>
      </w:r>
      <w:proofErr w:type="spellStart"/>
      <w:r w:rsidRPr="00E040A8">
        <w:rPr>
          <w:rFonts w:ascii="Calibri" w:eastAsia="Calibri" w:hAnsi="Calibri" w:cs="Calibri"/>
          <w:color w:val="FF0000"/>
          <w:sz w:val="22"/>
          <w:szCs w:val="22"/>
        </w:rPr>
        <w:t>etonogestrel</w:t>
      </w:r>
      <w:proofErr w:type="spellEnd"/>
      <w:r w:rsidRPr="00E040A8">
        <w:rPr>
          <w:rFonts w:ascii="Calibri" w:eastAsia="Calibri" w:hAnsi="Calibri" w:cs="Calibri"/>
          <w:color w:val="FF0000"/>
          <w:sz w:val="22"/>
          <w:szCs w:val="22"/>
        </w:rPr>
        <w:t xml:space="preserve"> implant in Botswana. Each point on the plot represents an individual participant. The dotted line on the plot represents the hypothetical line of equality, where the ipsilateral concentration is exactly equal to the contralateral concentration for each participant. ENG, </w:t>
      </w:r>
      <w:proofErr w:type="spellStart"/>
      <w:r w:rsidRPr="00E040A8">
        <w:rPr>
          <w:rFonts w:ascii="Calibri" w:eastAsia="Calibri" w:hAnsi="Calibri" w:cs="Calibri"/>
          <w:color w:val="FF0000"/>
          <w:sz w:val="22"/>
          <w:szCs w:val="22"/>
        </w:rPr>
        <w:t>etonogestrel</w:t>
      </w:r>
      <w:proofErr w:type="spellEnd"/>
      <w:r w:rsidRPr="00E040A8">
        <w:rPr>
          <w:rFonts w:ascii="Calibri" w:eastAsia="Calibri" w:hAnsi="Calibri" w:cs="Calibri"/>
          <w:color w:val="FF0000"/>
          <w:sz w:val="22"/>
          <w:szCs w:val="22"/>
        </w:rPr>
        <w:t>.</w:t>
      </w:r>
      <w:r>
        <w:rPr>
          <w:rFonts w:ascii="Calibri" w:eastAsia="Calibri" w:hAnsi="Calibri" w:cs="Calibri"/>
          <w:color w:val="000000"/>
          <w:sz w:val="22"/>
          <w:szCs w:val="22"/>
        </w:rPr>
        <w:t xml:space="preserve"> </w:t>
      </w:r>
    </w:p>
    <w:p w14:paraId="0DDCA5C3" w14:textId="77777777" w:rsidR="00E901E4" w:rsidRDefault="00E901E4">
      <w:pPr>
        <w:pStyle w:val="Normal1"/>
        <w:pBdr>
          <w:top w:val="nil"/>
          <w:left w:val="nil"/>
          <w:bottom w:val="nil"/>
          <w:right w:val="nil"/>
          <w:between w:val="nil"/>
        </w:pBdr>
        <w:jc w:val="both"/>
        <w:rPr>
          <w:rFonts w:ascii="Calibri" w:eastAsia="Calibri" w:hAnsi="Calibri" w:cs="Calibri"/>
          <w:color w:val="000000"/>
          <w:sz w:val="22"/>
          <w:szCs w:val="22"/>
        </w:rPr>
      </w:pPr>
    </w:p>
    <w:p w14:paraId="64CFD239" w14:textId="77777777" w:rsidR="00E901E4" w:rsidRDefault="0044718E">
      <w:pPr>
        <w:pStyle w:val="Normal1"/>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Figure 1b: </w:t>
      </w:r>
      <w:r>
        <w:rPr>
          <w:rFonts w:ascii="Calibri" w:eastAsia="Calibri" w:hAnsi="Calibri" w:cs="Calibri"/>
          <w:color w:val="000000"/>
          <w:sz w:val="22"/>
          <w:szCs w:val="22"/>
        </w:rPr>
        <w:t xml:space="preserve">A Bland-Altman Plot for difference in plasma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concentrations (</w:t>
      </w:r>
      <w:proofErr w:type="spellStart"/>
      <w:r>
        <w:rPr>
          <w:rFonts w:ascii="Calibri" w:eastAsia="Calibri" w:hAnsi="Calibri" w:cs="Calibri"/>
          <w:color w:val="000000"/>
          <w:sz w:val="22"/>
          <w:szCs w:val="22"/>
        </w:rPr>
        <w:t>pg</w:t>
      </w:r>
      <w:proofErr w:type="spellEnd"/>
      <w:r>
        <w:rPr>
          <w:rFonts w:ascii="Calibri" w:eastAsia="Calibri" w:hAnsi="Calibri" w:cs="Calibri"/>
          <w:color w:val="000000"/>
          <w:sz w:val="22"/>
          <w:szCs w:val="22"/>
        </w:rPr>
        <w:t xml:space="preserve">/mL) comparing ipsilateral-to-implant to contralateral-to-implant samples in 33 participants in a pharmacokinetic study of the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implant in Botswana.</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The Bland-Altman Plot is a plot of the difference between ipsilateral-to-implant and contralateral-to-implant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 xml:space="preserve"> concentrations against their mean. The mean difference was -5.9 (95% CI -15.9 to 4.1 </w:t>
      </w:r>
      <w:proofErr w:type="spellStart"/>
      <w:r>
        <w:rPr>
          <w:rFonts w:ascii="Calibri" w:eastAsia="Calibri" w:hAnsi="Calibri" w:cs="Calibri"/>
          <w:color w:val="000000"/>
          <w:sz w:val="22"/>
          <w:szCs w:val="22"/>
        </w:rPr>
        <w:t>pg</w:t>
      </w:r>
      <w:proofErr w:type="spellEnd"/>
      <w:r>
        <w:rPr>
          <w:rFonts w:ascii="Calibri" w:eastAsia="Calibri" w:hAnsi="Calibri" w:cs="Calibri"/>
          <w:color w:val="000000"/>
          <w:sz w:val="22"/>
          <w:szCs w:val="22"/>
        </w:rPr>
        <w:t xml:space="preserve">/mL). The limits of agreement (i.e., -1.96sd to +1.96sd) are shown by the grey lines and range from -50.9 to 62.6 </w:t>
      </w:r>
      <w:proofErr w:type="spellStart"/>
      <w:r>
        <w:rPr>
          <w:rFonts w:ascii="Calibri" w:eastAsia="Calibri" w:hAnsi="Calibri" w:cs="Calibri"/>
          <w:color w:val="000000"/>
          <w:sz w:val="22"/>
          <w:szCs w:val="22"/>
        </w:rPr>
        <w:t>pg</w:t>
      </w:r>
      <w:proofErr w:type="spellEnd"/>
      <w:r>
        <w:rPr>
          <w:rFonts w:ascii="Calibri" w:eastAsia="Calibri" w:hAnsi="Calibri" w:cs="Calibri"/>
          <w:color w:val="000000"/>
          <w:sz w:val="22"/>
          <w:szCs w:val="22"/>
        </w:rPr>
        <w:t>/</w:t>
      </w:r>
      <w:proofErr w:type="spellStart"/>
      <w:r>
        <w:rPr>
          <w:rFonts w:ascii="Calibri" w:eastAsia="Calibri" w:hAnsi="Calibri" w:cs="Calibri"/>
          <w:color w:val="000000"/>
          <w:sz w:val="22"/>
          <w:szCs w:val="22"/>
        </w:rPr>
        <w:t>mL.</w:t>
      </w:r>
      <w:proofErr w:type="spellEnd"/>
      <w:r>
        <w:rPr>
          <w:rFonts w:ascii="Calibri" w:eastAsia="Calibri" w:hAnsi="Calibri" w:cs="Calibri"/>
          <w:color w:val="000000"/>
          <w:sz w:val="22"/>
          <w:szCs w:val="22"/>
        </w:rPr>
        <w:t xml:space="preserve"> ENG, </w:t>
      </w:r>
      <w:proofErr w:type="spellStart"/>
      <w:r>
        <w:rPr>
          <w:rFonts w:ascii="Calibri" w:eastAsia="Calibri" w:hAnsi="Calibri" w:cs="Calibri"/>
          <w:color w:val="000000"/>
          <w:sz w:val="22"/>
          <w:szCs w:val="22"/>
        </w:rPr>
        <w:t>etonogestrel</w:t>
      </w:r>
      <w:proofErr w:type="spellEnd"/>
      <w:r>
        <w:rPr>
          <w:rFonts w:ascii="Calibri" w:eastAsia="Calibri" w:hAnsi="Calibri" w:cs="Calibri"/>
          <w:color w:val="000000"/>
          <w:sz w:val="22"/>
          <w:szCs w:val="22"/>
        </w:rPr>
        <w:t>.</w:t>
      </w:r>
    </w:p>
    <w:p w14:paraId="13C0D13E" w14:textId="77777777" w:rsidR="00E901E4" w:rsidRDefault="00E901E4">
      <w:pPr>
        <w:pStyle w:val="Normal1"/>
        <w:widowControl w:val="0"/>
        <w:pBdr>
          <w:top w:val="nil"/>
          <w:left w:val="nil"/>
          <w:bottom w:val="nil"/>
          <w:right w:val="nil"/>
          <w:between w:val="nil"/>
        </w:pBdr>
        <w:spacing w:line="360" w:lineRule="auto"/>
        <w:ind w:left="640" w:hanging="640"/>
        <w:rPr>
          <w:rFonts w:ascii="Calibri" w:eastAsia="Calibri" w:hAnsi="Calibri" w:cs="Calibri"/>
          <w:color w:val="000000"/>
          <w:sz w:val="22"/>
          <w:szCs w:val="22"/>
        </w:rPr>
      </w:pPr>
    </w:p>
    <w:p w14:paraId="6727E6A7" w14:textId="77777777" w:rsidR="00E901E4" w:rsidRDefault="00E901E4">
      <w:pPr>
        <w:pStyle w:val="Normal1"/>
        <w:widowControl w:val="0"/>
        <w:pBdr>
          <w:top w:val="nil"/>
          <w:left w:val="nil"/>
          <w:bottom w:val="nil"/>
          <w:right w:val="nil"/>
          <w:between w:val="nil"/>
        </w:pBdr>
        <w:spacing w:line="360" w:lineRule="auto"/>
        <w:ind w:left="640" w:hanging="640"/>
        <w:rPr>
          <w:rFonts w:ascii="Calibri" w:eastAsia="Calibri" w:hAnsi="Calibri" w:cs="Calibri"/>
          <w:color w:val="000000"/>
          <w:sz w:val="22"/>
          <w:szCs w:val="22"/>
        </w:rPr>
      </w:pPr>
    </w:p>
    <w:p w14:paraId="00C8782D" w14:textId="77777777" w:rsidR="00E901E4" w:rsidRDefault="00E901E4">
      <w:pPr>
        <w:pStyle w:val="Normal1"/>
        <w:widowControl w:val="0"/>
        <w:pBdr>
          <w:top w:val="nil"/>
          <w:left w:val="nil"/>
          <w:bottom w:val="nil"/>
          <w:right w:val="nil"/>
          <w:between w:val="nil"/>
        </w:pBdr>
        <w:spacing w:line="360" w:lineRule="auto"/>
        <w:rPr>
          <w:rFonts w:ascii="Calibri" w:eastAsia="Calibri" w:hAnsi="Calibri" w:cs="Calibri"/>
          <w:color w:val="000000"/>
          <w:sz w:val="22"/>
          <w:szCs w:val="22"/>
        </w:rPr>
        <w:sectPr w:rsidR="00E901E4" w:rsidSect="00420F14">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17" w:header="720" w:footer="720" w:gutter="0"/>
          <w:lnNumType w:countBy="1" w:restart="continuous"/>
          <w:pgNumType w:start="1"/>
          <w:cols w:space="720" w:equalWidth="0">
            <w:col w:w="8640"/>
          </w:cols>
        </w:sectPr>
      </w:pPr>
    </w:p>
    <w:p w14:paraId="25B71238" w14:textId="77777777" w:rsidR="00E901E4" w:rsidRDefault="0044718E">
      <w:pPr>
        <w:pStyle w:val="Normal1"/>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Figure 1.</w:t>
      </w:r>
    </w:p>
    <w:p w14:paraId="7B42A6D6" w14:textId="77777777" w:rsidR="00E901E4" w:rsidRDefault="00E901E4">
      <w:pPr>
        <w:pStyle w:val="Normal1"/>
        <w:pBdr>
          <w:top w:val="nil"/>
          <w:left w:val="nil"/>
          <w:bottom w:val="nil"/>
          <w:right w:val="nil"/>
          <w:between w:val="nil"/>
        </w:pBdr>
        <w:rPr>
          <w:rFonts w:ascii="Calibri" w:eastAsia="Calibri" w:hAnsi="Calibri" w:cs="Calibri"/>
          <w:color w:val="000000"/>
          <w:sz w:val="22"/>
          <w:szCs w:val="22"/>
        </w:rPr>
      </w:pPr>
    </w:p>
    <w:p w14:paraId="470769CC" w14:textId="77777777" w:rsidR="00E901E4" w:rsidRDefault="00E901E4">
      <w:pPr>
        <w:pStyle w:val="Normal1"/>
        <w:pBdr>
          <w:top w:val="nil"/>
          <w:left w:val="nil"/>
          <w:bottom w:val="nil"/>
          <w:right w:val="nil"/>
          <w:between w:val="nil"/>
        </w:pBdr>
        <w:rPr>
          <w:rFonts w:ascii="Calibri" w:eastAsia="Calibri" w:hAnsi="Calibri" w:cs="Calibri"/>
          <w:color w:val="000000"/>
          <w:sz w:val="22"/>
          <w:szCs w:val="22"/>
        </w:rPr>
      </w:pPr>
    </w:p>
    <w:p w14:paraId="027297B2" w14:textId="77777777" w:rsidR="00E901E4" w:rsidRDefault="0044718E">
      <w:pPr>
        <w:pStyle w:val="Normal1"/>
        <w:pBdr>
          <w:top w:val="nil"/>
          <w:left w:val="nil"/>
          <w:bottom w:val="nil"/>
          <w:right w:val="nil"/>
          <w:between w:val="nil"/>
        </w:pBdr>
        <w:rPr>
          <w:color w:val="000000"/>
          <w:sz w:val="22"/>
          <w:szCs w:val="22"/>
          <w:highlight w:val="yellow"/>
        </w:rPr>
      </w:pPr>
      <w:r>
        <w:rPr>
          <w:rFonts w:ascii="Calibri" w:eastAsia="Calibri" w:hAnsi="Calibri" w:cs="Calibri"/>
          <w:b/>
          <w:noProof/>
          <w:color w:val="000000"/>
          <w:sz w:val="22"/>
          <w:szCs w:val="22"/>
          <w:lang w:val="en-US"/>
        </w:rPr>
        <w:drawing>
          <wp:inline distT="0" distB="0" distL="0" distR="0" wp14:anchorId="2BDED73B" wp14:editId="1EF3C468">
            <wp:extent cx="8064000" cy="2873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1"/>
                    <a:srcRect/>
                    <a:stretch>
                      <a:fillRect/>
                    </a:stretch>
                  </pic:blipFill>
                  <pic:spPr>
                    <a:xfrm>
                      <a:off x="0" y="0"/>
                      <a:ext cx="8064000" cy="2873338"/>
                    </a:xfrm>
                    <a:prstGeom prst="rect">
                      <a:avLst/>
                    </a:prstGeom>
                    <a:ln/>
                  </pic:spPr>
                </pic:pic>
              </a:graphicData>
            </a:graphic>
          </wp:inline>
        </w:drawing>
      </w:r>
    </w:p>
    <w:p w14:paraId="01324050" w14:textId="77777777" w:rsidR="00E901E4" w:rsidRDefault="00E901E4">
      <w:pPr>
        <w:pStyle w:val="Normal1"/>
        <w:widowControl w:val="0"/>
        <w:pBdr>
          <w:top w:val="nil"/>
          <w:left w:val="nil"/>
          <w:bottom w:val="nil"/>
          <w:right w:val="nil"/>
          <w:between w:val="nil"/>
        </w:pBdr>
        <w:spacing w:line="276" w:lineRule="auto"/>
        <w:rPr>
          <w:color w:val="000000"/>
          <w:sz w:val="22"/>
          <w:szCs w:val="22"/>
          <w:highlight w:val="yellow"/>
        </w:rPr>
      </w:pPr>
    </w:p>
    <w:p w14:paraId="7FD9FCD3" w14:textId="77777777" w:rsidR="00E901E4" w:rsidRDefault="00E901E4">
      <w:pPr>
        <w:pStyle w:val="Normal1"/>
        <w:widowControl w:val="0"/>
        <w:pBdr>
          <w:top w:val="nil"/>
          <w:left w:val="nil"/>
          <w:bottom w:val="nil"/>
          <w:right w:val="nil"/>
          <w:between w:val="nil"/>
        </w:pBdr>
        <w:spacing w:line="276" w:lineRule="auto"/>
        <w:rPr>
          <w:color w:val="000000"/>
          <w:sz w:val="22"/>
          <w:szCs w:val="22"/>
          <w:highlight w:val="yellow"/>
        </w:rPr>
      </w:pPr>
    </w:p>
    <w:p w14:paraId="68C53197" w14:textId="77777777" w:rsidR="00E901E4" w:rsidRDefault="00E901E4">
      <w:pPr>
        <w:pStyle w:val="Normal1"/>
        <w:widowControl w:val="0"/>
        <w:pBdr>
          <w:top w:val="nil"/>
          <w:left w:val="nil"/>
          <w:bottom w:val="nil"/>
          <w:right w:val="nil"/>
          <w:between w:val="nil"/>
        </w:pBdr>
        <w:spacing w:after="220"/>
        <w:ind w:left="440" w:hanging="440"/>
        <w:rPr>
          <w:color w:val="000000"/>
          <w:sz w:val="22"/>
          <w:szCs w:val="22"/>
          <w:highlight w:val="yellow"/>
        </w:rPr>
      </w:pPr>
    </w:p>
    <w:p w14:paraId="700C601E" w14:textId="77777777" w:rsidR="00E901E4" w:rsidRDefault="00E901E4">
      <w:pPr>
        <w:pStyle w:val="Normal1"/>
        <w:widowControl w:val="0"/>
        <w:pBdr>
          <w:top w:val="nil"/>
          <w:left w:val="nil"/>
          <w:bottom w:val="nil"/>
          <w:right w:val="nil"/>
          <w:between w:val="nil"/>
        </w:pBdr>
        <w:spacing w:line="276" w:lineRule="auto"/>
        <w:rPr>
          <w:color w:val="000000"/>
          <w:sz w:val="22"/>
          <w:szCs w:val="22"/>
          <w:highlight w:val="yellow"/>
        </w:rPr>
      </w:pPr>
    </w:p>
    <w:p w14:paraId="25D05F2D" w14:textId="77777777" w:rsidR="00E901E4" w:rsidRDefault="00E901E4">
      <w:pPr>
        <w:pStyle w:val="Normal1"/>
        <w:widowControl w:val="0"/>
        <w:pBdr>
          <w:top w:val="nil"/>
          <w:left w:val="nil"/>
          <w:bottom w:val="nil"/>
          <w:right w:val="nil"/>
          <w:between w:val="nil"/>
        </w:pBdr>
        <w:spacing w:before="220" w:after="220"/>
        <w:ind w:left="440" w:hanging="440"/>
        <w:rPr>
          <w:color w:val="000000"/>
          <w:sz w:val="22"/>
          <w:szCs w:val="22"/>
          <w:highlight w:val="yellow"/>
        </w:rPr>
      </w:pPr>
    </w:p>
    <w:p w14:paraId="45E019FD" w14:textId="77777777" w:rsidR="00E901E4" w:rsidRDefault="0044718E">
      <w:pPr>
        <w:pStyle w:val="Normal1"/>
        <w:rPr>
          <w:sz w:val="22"/>
          <w:szCs w:val="22"/>
          <w:highlight w:val="yellow"/>
        </w:rPr>
      </w:pPr>
      <w:r>
        <w:br w:type="page"/>
      </w:r>
    </w:p>
    <w:p w14:paraId="4151D42E" w14:textId="1947EA1D" w:rsidR="00E901E4" w:rsidRDefault="0044718E">
      <w:pPr>
        <w:pStyle w:val="Normal1"/>
        <w:rPr>
          <w:rFonts w:ascii="Calibri" w:eastAsia="Calibri" w:hAnsi="Calibri" w:cs="Calibri"/>
          <w:color w:val="FF0000"/>
          <w:sz w:val="22"/>
          <w:szCs w:val="22"/>
        </w:rPr>
      </w:pPr>
      <w:r>
        <w:rPr>
          <w:rFonts w:ascii="Calibri" w:eastAsia="Calibri" w:hAnsi="Calibri" w:cs="Calibri"/>
          <w:b/>
          <w:color w:val="FF0000"/>
          <w:sz w:val="22"/>
          <w:szCs w:val="22"/>
        </w:rPr>
        <w:lastRenderedPageBreak/>
        <w:t>Supplemental Table</w:t>
      </w:r>
      <w:r>
        <w:rPr>
          <w:rFonts w:ascii="Calibri" w:eastAsia="Calibri" w:hAnsi="Calibri" w:cs="Calibri"/>
          <w:color w:val="FF0000"/>
          <w:sz w:val="22"/>
          <w:szCs w:val="22"/>
        </w:rPr>
        <w:t xml:space="preserve">. Contralateral and ipsilateral arm </w:t>
      </w:r>
      <w:proofErr w:type="spellStart"/>
      <w:r>
        <w:rPr>
          <w:rFonts w:ascii="Calibri" w:eastAsia="Calibri" w:hAnsi="Calibri" w:cs="Calibri"/>
          <w:color w:val="FF0000"/>
          <w:sz w:val="22"/>
          <w:szCs w:val="22"/>
        </w:rPr>
        <w:t>etonogestrel</w:t>
      </w:r>
      <w:proofErr w:type="spellEnd"/>
      <w:r>
        <w:rPr>
          <w:rFonts w:ascii="Calibri" w:eastAsia="Calibri" w:hAnsi="Calibri" w:cs="Calibri"/>
          <w:color w:val="FF0000"/>
          <w:sz w:val="22"/>
          <w:szCs w:val="22"/>
        </w:rPr>
        <w:t xml:space="preserve"> plasma concentrations (</w:t>
      </w:r>
      <w:proofErr w:type="spellStart"/>
      <w:r>
        <w:rPr>
          <w:rFonts w:ascii="Calibri" w:eastAsia="Calibri" w:hAnsi="Calibri" w:cs="Calibri"/>
          <w:color w:val="FF0000"/>
          <w:sz w:val="22"/>
          <w:szCs w:val="22"/>
        </w:rPr>
        <w:t>pg</w:t>
      </w:r>
      <w:proofErr w:type="spellEnd"/>
      <w:r>
        <w:rPr>
          <w:rFonts w:ascii="Calibri" w:eastAsia="Calibri" w:hAnsi="Calibri" w:cs="Calibri"/>
          <w:color w:val="FF0000"/>
          <w:sz w:val="22"/>
          <w:szCs w:val="22"/>
        </w:rPr>
        <w:t>/m</w:t>
      </w:r>
      <w:r w:rsidR="001353B7">
        <w:rPr>
          <w:rFonts w:ascii="Calibri" w:eastAsia="Calibri" w:hAnsi="Calibri" w:cs="Calibri"/>
          <w:color w:val="FF0000"/>
          <w:sz w:val="22"/>
          <w:szCs w:val="22"/>
        </w:rPr>
        <w:t>L</w:t>
      </w:r>
      <w:r>
        <w:rPr>
          <w:rFonts w:ascii="Calibri" w:eastAsia="Calibri" w:hAnsi="Calibri" w:cs="Calibri"/>
          <w:color w:val="FF0000"/>
          <w:sz w:val="22"/>
          <w:szCs w:val="22"/>
        </w:rPr>
        <w:t xml:space="preserve">) in all 33 participants in a pharmacokinetic study of the </w:t>
      </w:r>
      <w:proofErr w:type="spellStart"/>
      <w:r>
        <w:rPr>
          <w:rFonts w:ascii="Calibri" w:eastAsia="Calibri" w:hAnsi="Calibri" w:cs="Calibri"/>
          <w:color w:val="FF0000"/>
          <w:sz w:val="22"/>
          <w:szCs w:val="22"/>
        </w:rPr>
        <w:t>etonogestrel</w:t>
      </w:r>
      <w:proofErr w:type="spellEnd"/>
      <w:r>
        <w:rPr>
          <w:rFonts w:ascii="Calibri" w:eastAsia="Calibri" w:hAnsi="Calibri" w:cs="Calibri"/>
          <w:color w:val="FF0000"/>
          <w:sz w:val="22"/>
          <w:szCs w:val="22"/>
        </w:rPr>
        <w:t xml:space="preserve"> implant in Botswana.</w:t>
      </w:r>
      <w:r>
        <w:rPr>
          <w:rFonts w:ascii="Calibri" w:eastAsia="Calibri" w:hAnsi="Calibri" w:cs="Calibri"/>
          <w:b/>
          <w:color w:val="FF0000"/>
          <w:sz w:val="22"/>
          <w:szCs w:val="22"/>
        </w:rPr>
        <w:t xml:space="preserve"> </w:t>
      </w:r>
      <w:r>
        <w:rPr>
          <w:rFonts w:ascii="Calibri" w:eastAsia="Calibri" w:hAnsi="Calibri" w:cs="Calibri"/>
          <w:color w:val="FF0000"/>
          <w:sz w:val="22"/>
          <w:szCs w:val="22"/>
        </w:rPr>
        <w:t xml:space="preserve">BMI, body mass index; ART, antiretroviral therapy (DTG, dolutegravir-based ART; EFV, efavirenz-based ART NEG, HIV-negative); ENG, </w:t>
      </w:r>
      <w:proofErr w:type="spellStart"/>
      <w:r>
        <w:rPr>
          <w:rFonts w:ascii="Calibri" w:eastAsia="Calibri" w:hAnsi="Calibri" w:cs="Calibri"/>
          <w:color w:val="FF0000"/>
          <w:sz w:val="22"/>
          <w:szCs w:val="22"/>
        </w:rPr>
        <w:t>etonogestrel</w:t>
      </w:r>
      <w:proofErr w:type="spellEnd"/>
      <w:r>
        <w:rPr>
          <w:rFonts w:ascii="Calibri" w:eastAsia="Calibri" w:hAnsi="Calibri" w:cs="Calibri"/>
          <w:color w:val="FF0000"/>
          <w:sz w:val="22"/>
          <w:szCs w:val="22"/>
        </w:rPr>
        <w:t>.</w:t>
      </w:r>
    </w:p>
    <w:p w14:paraId="7B45B74F" w14:textId="77777777" w:rsidR="00E901E4" w:rsidRDefault="00E901E4">
      <w:pPr>
        <w:pStyle w:val="Normal1"/>
        <w:rPr>
          <w:rFonts w:ascii="Calibri" w:eastAsia="Calibri" w:hAnsi="Calibri" w:cs="Calibri"/>
          <w:color w:val="FF0000"/>
          <w:sz w:val="22"/>
          <w:szCs w:val="22"/>
        </w:rPr>
      </w:pPr>
    </w:p>
    <w:tbl>
      <w:tblPr>
        <w:tblStyle w:val="a"/>
        <w:tblW w:w="12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560"/>
        <w:gridCol w:w="1007"/>
        <w:gridCol w:w="929"/>
        <w:gridCol w:w="901"/>
        <w:gridCol w:w="1821"/>
        <w:gridCol w:w="1984"/>
        <w:gridCol w:w="1701"/>
        <w:gridCol w:w="2410"/>
      </w:tblGrid>
      <w:tr w:rsidR="00E901E4" w14:paraId="721DC4C6" w14:textId="77777777">
        <w:tc>
          <w:tcPr>
            <w:tcW w:w="1242" w:type="dxa"/>
          </w:tcPr>
          <w:p w14:paraId="3C96404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Participant</w:t>
            </w:r>
          </w:p>
        </w:tc>
        <w:tc>
          <w:tcPr>
            <w:tcW w:w="560" w:type="dxa"/>
          </w:tcPr>
          <w:p w14:paraId="6B2D5AF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Age</w:t>
            </w:r>
          </w:p>
        </w:tc>
        <w:tc>
          <w:tcPr>
            <w:tcW w:w="1007" w:type="dxa"/>
          </w:tcPr>
          <w:p w14:paraId="460831F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BMI</w:t>
            </w:r>
          </w:p>
        </w:tc>
        <w:tc>
          <w:tcPr>
            <w:tcW w:w="929" w:type="dxa"/>
          </w:tcPr>
          <w:p w14:paraId="4370AD9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ART Regimen</w:t>
            </w:r>
          </w:p>
        </w:tc>
        <w:tc>
          <w:tcPr>
            <w:tcW w:w="901" w:type="dxa"/>
          </w:tcPr>
          <w:p w14:paraId="54C1295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 xml:space="preserve">Days of implant use </w:t>
            </w:r>
          </w:p>
        </w:tc>
        <w:tc>
          <w:tcPr>
            <w:tcW w:w="1821" w:type="dxa"/>
          </w:tcPr>
          <w:p w14:paraId="115AD4A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Contralateral ENG plasma concentration (</w:t>
            </w:r>
            <w:proofErr w:type="spellStart"/>
            <w:r>
              <w:rPr>
                <w:rFonts w:ascii="Calibri" w:eastAsia="Calibri" w:hAnsi="Calibri" w:cs="Calibri"/>
                <w:color w:val="FF0000"/>
                <w:sz w:val="20"/>
                <w:szCs w:val="20"/>
              </w:rPr>
              <w:t>pg</w:t>
            </w:r>
            <w:proofErr w:type="spellEnd"/>
            <w:r>
              <w:rPr>
                <w:rFonts w:ascii="Calibri" w:eastAsia="Calibri" w:hAnsi="Calibri" w:cs="Calibri"/>
                <w:color w:val="FF0000"/>
                <w:sz w:val="20"/>
                <w:szCs w:val="20"/>
              </w:rPr>
              <w:t xml:space="preserve">/ml) </w:t>
            </w:r>
          </w:p>
        </w:tc>
        <w:tc>
          <w:tcPr>
            <w:tcW w:w="1984" w:type="dxa"/>
          </w:tcPr>
          <w:p w14:paraId="649BF3E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Ipsilateral ENG plasma concentration (</w:t>
            </w:r>
            <w:proofErr w:type="spellStart"/>
            <w:r>
              <w:rPr>
                <w:rFonts w:ascii="Calibri" w:eastAsia="Calibri" w:hAnsi="Calibri" w:cs="Calibri"/>
                <w:color w:val="FF0000"/>
                <w:sz w:val="20"/>
                <w:szCs w:val="20"/>
              </w:rPr>
              <w:t>pg</w:t>
            </w:r>
            <w:proofErr w:type="spellEnd"/>
            <w:r>
              <w:rPr>
                <w:rFonts w:ascii="Calibri" w:eastAsia="Calibri" w:hAnsi="Calibri" w:cs="Calibri"/>
                <w:color w:val="FF0000"/>
                <w:sz w:val="20"/>
                <w:szCs w:val="20"/>
              </w:rPr>
              <w:t xml:space="preserve">/ml) </w:t>
            </w:r>
          </w:p>
        </w:tc>
        <w:tc>
          <w:tcPr>
            <w:tcW w:w="1701" w:type="dxa"/>
          </w:tcPr>
          <w:p w14:paraId="4DE9202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Mean ENG plasma concentration</w:t>
            </w:r>
          </w:p>
          <w:p w14:paraId="0383C20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w:t>
            </w:r>
            <w:proofErr w:type="spellStart"/>
            <w:r>
              <w:rPr>
                <w:rFonts w:ascii="Calibri" w:eastAsia="Calibri" w:hAnsi="Calibri" w:cs="Calibri"/>
                <w:color w:val="FF0000"/>
                <w:sz w:val="20"/>
                <w:szCs w:val="20"/>
              </w:rPr>
              <w:t>pg</w:t>
            </w:r>
            <w:proofErr w:type="spellEnd"/>
            <w:r>
              <w:rPr>
                <w:rFonts w:ascii="Calibri" w:eastAsia="Calibri" w:hAnsi="Calibri" w:cs="Calibri"/>
                <w:color w:val="FF0000"/>
                <w:sz w:val="20"/>
                <w:szCs w:val="20"/>
              </w:rPr>
              <w:t>/ml)</w:t>
            </w:r>
          </w:p>
        </w:tc>
        <w:tc>
          <w:tcPr>
            <w:tcW w:w="2410" w:type="dxa"/>
          </w:tcPr>
          <w:p w14:paraId="70B7470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Difference in contralateral and ipsilateral ENG plasma concentration</w:t>
            </w:r>
          </w:p>
          <w:p w14:paraId="422DCCF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w:t>
            </w:r>
            <w:proofErr w:type="spellStart"/>
            <w:r>
              <w:rPr>
                <w:rFonts w:ascii="Calibri" w:eastAsia="Calibri" w:hAnsi="Calibri" w:cs="Calibri"/>
                <w:color w:val="FF0000"/>
                <w:sz w:val="20"/>
                <w:szCs w:val="20"/>
              </w:rPr>
              <w:t>pg</w:t>
            </w:r>
            <w:proofErr w:type="spellEnd"/>
            <w:r>
              <w:rPr>
                <w:rFonts w:ascii="Calibri" w:eastAsia="Calibri" w:hAnsi="Calibri" w:cs="Calibri"/>
                <w:color w:val="FF0000"/>
                <w:sz w:val="20"/>
                <w:szCs w:val="20"/>
              </w:rPr>
              <w:t>/ml)</w:t>
            </w:r>
          </w:p>
        </w:tc>
      </w:tr>
      <w:tr w:rsidR="00E901E4" w14:paraId="7BDB9EF7" w14:textId="77777777">
        <w:tc>
          <w:tcPr>
            <w:tcW w:w="1242" w:type="dxa"/>
            <w:vAlign w:val="bottom"/>
          </w:tcPr>
          <w:p w14:paraId="7B12C8F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w:t>
            </w:r>
          </w:p>
        </w:tc>
        <w:tc>
          <w:tcPr>
            <w:tcW w:w="560" w:type="dxa"/>
            <w:vAlign w:val="bottom"/>
          </w:tcPr>
          <w:p w14:paraId="1AB5122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w:t>
            </w:r>
          </w:p>
        </w:tc>
        <w:tc>
          <w:tcPr>
            <w:tcW w:w="1007" w:type="dxa"/>
            <w:vAlign w:val="bottom"/>
          </w:tcPr>
          <w:p w14:paraId="2F85912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27.5</w:t>
            </w:r>
          </w:p>
        </w:tc>
        <w:tc>
          <w:tcPr>
            <w:tcW w:w="929" w:type="dxa"/>
            <w:vAlign w:val="bottom"/>
          </w:tcPr>
          <w:p w14:paraId="321F1143" w14:textId="77777777" w:rsidR="00E901E4" w:rsidRDefault="0044718E">
            <w:pPr>
              <w:pStyle w:val="Normal1"/>
              <w:rPr>
                <w:rFonts w:ascii="Calibri" w:eastAsia="Calibri" w:hAnsi="Calibri" w:cs="Calibri"/>
                <w:color w:val="FF0000"/>
                <w:sz w:val="20"/>
                <w:szCs w:val="20"/>
                <w:highlight w:val="yellow"/>
              </w:rPr>
            </w:pPr>
            <w:r>
              <w:rPr>
                <w:rFonts w:ascii="Calibri" w:eastAsia="Calibri" w:hAnsi="Calibri" w:cs="Calibri"/>
                <w:color w:val="FF0000"/>
                <w:sz w:val="20"/>
                <w:szCs w:val="20"/>
              </w:rPr>
              <w:t>DTG</w:t>
            </w:r>
          </w:p>
        </w:tc>
        <w:tc>
          <w:tcPr>
            <w:tcW w:w="901" w:type="dxa"/>
            <w:vAlign w:val="bottom"/>
          </w:tcPr>
          <w:p w14:paraId="6CE60DBB" w14:textId="77777777" w:rsidR="00E901E4" w:rsidRDefault="0044718E">
            <w:pPr>
              <w:pStyle w:val="Normal1"/>
              <w:rPr>
                <w:rFonts w:ascii="Calibri" w:eastAsia="Calibri" w:hAnsi="Calibri" w:cs="Calibri"/>
                <w:color w:val="FF0000"/>
                <w:sz w:val="20"/>
                <w:szCs w:val="20"/>
                <w:highlight w:val="yellow"/>
              </w:rPr>
            </w:pPr>
            <w:r>
              <w:rPr>
                <w:rFonts w:ascii="Calibri" w:eastAsia="Calibri" w:hAnsi="Calibri" w:cs="Calibri"/>
                <w:color w:val="FF0000"/>
                <w:sz w:val="20"/>
                <w:szCs w:val="20"/>
              </w:rPr>
              <w:t>139</w:t>
            </w:r>
          </w:p>
        </w:tc>
        <w:tc>
          <w:tcPr>
            <w:tcW w:w="1821" w:type="dxa"/>
            <w:vAlign w:val="bottom"/>
          </w:tcPr>
          <w:p w14:paraId="50A9A95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337.02</w:t>
            </w:r>
          </w:p>
        </w:tc>
        <w:tc>
          <w:tcPr>
            <w:tcW w:w="1984" w:type="dxa"/>
            <w:vAlign w:val="bottom"/>
          </w:tcPr>
          <w:p w14:paraId="17D1F90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290.46</w:t>
            </w:r>
          </w:p>
        </w:tc>
        <w:tc>
          <w:tcPr>
            <w:tcW w:w="1701" w:type="dxa"/>
            <w:vAlign w:val="bottom"/>
          </w:tcPr>
          <w:p w14:paraId="6D4B182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313.74</w:t>
            </w:r>
          </w:p>
        </w:tc>
        <w:tc>
          <w:tcPr>
            <w:tcW w:w="2410" w:type="dxa"/>
            <w:vAlign w:val="bottom"/>
          </w:tcPr>
          <w:p w14:paraId="74EB244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-46.56</w:t>
            </w:r>
          </w:p>
        </w:tc>
      </w:tr>
      <w:tr w:rsidR="00E901E4" w14:paraId="590E4185" w14:textId="77777777">
        <w:tc>
          <w:tcPr>
            <w:tcW w:w="1242" w:type="dxa"/>
            <w:vAlign w:val="bottom"/>
          </w:tcPr>
          <w:p w14:paraId="336E6E94"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w:t>
            </w:r>
          </w:p>
        </w:tc>
        <w:tc>
          <w:tcPr>
            <w:tcW w:w="560" w:type="dxa"/>
            <w:vAlign w:val="bottom"/>
          </w:tcPr>
          <w:p w14:paraId="2E94FF8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40</w:t>
            </w:r>
          </w:p>
        </w:tc>
        <w:tc>
          <w:tcPr>
            <w:tcW w:w="1007" w:type="dxa"/>
            <w:vAlign w:val="bottom"/>
          </w:tcPr>
          <w:p w14:paraId="251CB19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27.6</w:t>
            </w:r>
          </w:p>
        </w:tc>
        <w:tc>
          <w:tcPr>
            <w:tcW w:w="929" w:type="dxa"/>
          </w:tcPr>
          <w:p w14:paraId="58D6DBB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45B86CE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214</w:t>
            </w:r>
          </w:p>
        </w:tc>
        <w:tc>
          <w:tcPr>
            <w:tcW w:w="1821" w:type="dxa"/>
            <w:vAlign w:val="bottom"/>
          </w:tcPr>
          <w:p w14:paraId="4F3696D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649.72</w:t>
            </w:r>
          </w:p>
        </w:tc>
        <w:tc>
          <w:tcPr>
            <w:tcW w:w="1984" w:type="dxa"/>
            <w:vAlign w:val="bottom"/>
          </w:tcPr>
          <w:p w14:paraId="7C455D1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607.28</w:t>
            </w:r>
          </w:p>
        </w:tc>
        <w:tc>
          <w:tcPr>
            <w:tcW w:w="1701" w:type="dxa"/>
            <w:vAlign w:val="bottom"/>
          </w:tcPr>
          <w:p w14:paraId="0C10406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628.5</w:t>
            </w:r>
          </w:p>
        </w:tc>
        <w:tc>
          <w:tcPr>
            <w:tcW w:w="2410" w:type="dxa"/>
            <w:vAlign w:val="bottom"/>
          </w:tcPr>
          <w:p w14:paraId="6683603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-42.44</w:t>
            </w:r>
          </w:p>
        </w:tc>
      </w:tr>
      <w:tr w:rsidR="00E901E4" w14:paraId="569F8599" w14:textId="77777777">
        <w:tc>
          <w:tcPr>
            <w:tcW w:w="1242" w:type="dxa"/>
            <w:vAlign w:val="bottom"/>
          </w:tcPr>
          <w:p w14:paraId="12F45F9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w:t>
            </w:r>
          </w:p>
        </w:tc>
        <w:tc>
          <w:tcPr>
            <w:tcW w:w="560" w:type="dxa"/>
            <w:vAlign w:val="bottom"/>
          </w:tcPr>
          <w:p w14:paraId="4404CAC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38</w:t>
            </w:r>
          </w:p>
        </w:tc>
        <w:tc>
          <w:tcPr>
            <w:tcW w:w="1007" w:type="dxa"/>
            <w:vAlign w:val="bottom"/>
          </w:tcPr>
          <w:p w14:paraId="06E3E56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24.5</w:t>
            </w:r>
          </w:p>
        </w:tc>
        <w:tc>
          <w:tcPr>
            <w:tcW w:w="929" w:type="dxa"/>
          </w:tcPr>
          <w:p w14:paraId="6FE3466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7D0FBB0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174</w:t>
            </w:r>
          </w:p>
        </w:tc>
        <w:tc>
          <w:tcPr>
            <w:tcW w:w="1821" w:type="dxa"/>
            <w:vAlign w:val="bottom"/>
          </w:tcPr>
          <w:p w14:paraId="5F87A40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337.94</w:t>
            </w:r>
          </w:p>
        </w:tc>
        <w:tc>
          <w:tcPr>
            <w:tcW w:w="1984" w:type="dxa"/>
            <w:vAlign w:val="bottom"/>
          </w:tcPr>
          <w:p w14:paraId="71ACBDA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313.60</w:t>
            </w:r>
          </w:p>
        </w:tc>
        <w:tc>
          <w:tcPr>
            <w:tcW w:w="1701" w:type="dxa"/>
            <w:vAlign w:val="bottom"/>
          </w:tcPr>
          <w:p w14:paraId="0AF51F24"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325.77</w:t>
            </w:r>
          </w:p>
        </w:tc>
        <w:tc>
          <w:tcPr>
            <w:tcW w:w="2410" w:type="dxa"/>
            <w:vAlign w:val="bottom"/>
          </w:tcPr>
          <w:p w14:paraId="78B86FA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-24.34</w:t>
            </w:r>
          </w:p>
        </w:tc>
      </w:tr>
      <w:tr w:rsidR="00E901E4" w14:paraId="579A72ED" w14:textId="77777777">
        <w:tc>
          <w:tcPr>
            <w:tcW w:w="1242" w:type="dxa"/>
            <w:vAlign w:val="bottom"/>
          </w:tcPr>
          <w:p w14:paraId="40D5203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w:t>
            </w:r>
          </w:p>
        </w:tc>
        <w:tc>
          <w:tcPr>
            <w:tcW w:w="560" w:type="dxa"/>
            <w:vAlign w:val="bottom"/>
          </w:tcPr>
          <w:p w14:paraId="4B41AB7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34</w:t>
            </w:r>
          </w:p>
        </w:tc>
        <w:tc>
          <w:tcPr>
            <w:tcW w:w="1007" w:type="dxa"/>
            <w:vAlign w:val="bottom"/>
          </w:tcPr>
          <w:p w14:paraId="315B7A4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27.7</w:t>
            </w:r>
          </w:p>
        </w:tc>
        <w:tc>
          <w:tcPr>
            <w:tcW w:w="929" w:type="dxa"/>
            <w:vAlign w:val="bottom"/>
          </w:tcPr>
          <w:p w14:paraId="1D6FAAC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NEG</w:t>
            </w:r>
          </w:p>
        </w:tc>
        <w:tc>
          <w:tcPr>
            <w:tcW w:w="901" w:type="dxa"/>
            <w:vAlign w:val="bottom"/>
          </w:tcPr>
          <w:p w14:paraId="5FF8313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286</w:t>
            </w:r>
          </w:p>
        </w:tc>
        <w:tc>
          <w:tcPr>
            <w:tcW w:w="1821" w:type="dxa"/>
            <w:vAlign w:val="bottom"/>
          </w:tcPr>
          <w:p w14:paraId="4F860F4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460.95</w:t>
            </w:r>
          </w:p>
        </w:tc>
        <w:tc>
          <w:tcPr>
            <w:tcW w:w="1984" w:type="dxa"/>
            <w:vAlign w:val="bottom"/>
          </w:tcPr>
          <w:p w14:paraId="65043AD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443.92</w:t>
            </w:r>
          </w:p>
        </w:tc>
        <w:tc>
          <w:tcPr>
            <w:tcW w:w="1701" w:type="dxa"/>
            <w:vAlign w:val="bottom"/>
          </w:tcPr>
          <w:p w14:paraId="6E52C244"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452.43</w:t>
            </w:r>
          </w:p>
        </w:tc>
        <w:tc>
          <w:tcPr>
            <w:tcW w:w="2410" w:type="dxa"/>
            <w:vAlign w:val="bottom"/>
          </w:tcPr>
          <w:p w14:paraId="77F39B5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-17.03</w:t>
            </w:r>
          </w:p>
        </w:tc>
      </w:tr>
      <w:tr w:rsidR="00E901E4" w14:paraId="4D0C525F" w14:textId="77777777">
        <w:tc>
          <w:tcPr>
            <w:tcW w:w="1242" w:type="dxa"/>
            <w:vAlign w:val="bottom"/>
          </w:tcPr>
          <w:p w14:paraId="5B37DBB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5</w:t>
            </w:r>
          </w:p>
        </w:tc>
        <w:tc>
          <w:tcPr>
            <w:tcW w:w="560" w:type="dxa"/>
            <w:vAlign w:val="bottom"/>
          </w:tcPr>
          <w:p w14:paraId="08F4F1B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22</w:t>
            </w:r>
          </w:p>
        </w:tc>
        <w:tc>
          <w:tcPr>
            <w:tcW w:w="1007" w:type="dxa"/>
            <w:vAlign w:val="bottom"/>
          </w:tcPr>
          <w:p w14:paraId="37E9EB7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21.7</w:t>
            </w:r>
          </w:p>
        </w:tc>
        <w:tc>
          <w:tcPr>
            <w:tcW w:w="929" w:type="dxa"/>
            <w:vAlign w:val="bottom"/>
          </w:tcPr>
          <w:p w14:paraId="23FA58D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562E330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98</w:t>
            </w:r>
          </w:p>
        </w:tc>
        <w:tc>
          <w:tcPr>
            <w:tcW w:w="1821" w:type="dxa"/>
            <w:vAlign w:val="bottom"/>
          </w:tcPr>
          <w:p w14:paraId="45694D7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533.84</w:t>
            </w:r>
          </w:p>
        </w:tc>
        <w:tc>
          <w:tcPr>
            <w:tcW w:w="1984" w:type="dxa"/>
            <w:vAlign w:val="bottom"/>
          </w:tcPr>
          <w:p w14:paraId="73CEB77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517.92</w:t>
            </w:r>
          </w:p>
        </w:tc>
        <w:tc>
          <w:tcPr>
            <w:tcW w:w="1701" w:type="dxa"/>
            <w:vAlign w:val="bottom"/>
          </w:tcPr>
          <w:p w14:paraId="5C60F7C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525.88</w:t>
            </w:r>
          </w:p>
        </w:tc>
        <w:tc>
          <w:tcPr>
            <w:tcW w:w="2410" w:type="dxa"/>
            <w:vAlign w:val="bottom"/>
          </w:tcPr>
          <w:p w14:paraId="0F0EFCF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-15.92</w:t>
            </w:r>
          </w:p>
        </w:tc>
      </w:tr>
      <w:tr w:rsidR="00E901E4" w14:paraId="0AAED5B2" w14:textId="77777777">
        <w:tc>
          <w:tcPr>
            <w:tcW w:w="1242" w:type="dxa"/>
            <w:vAlign w:val="bottom"/>
          </w:tcPr>
          <w:p w14:paraId="6CC0E5E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6</w:t>
            </w:r>
          </w:p>
        </w:tc>
        <w:tc>
          <w:tcPr>
            <w:tcW w:w="560" w:type="dxa"/>
            <w:vAlign w:val="bottom"/>
          </w:tcPr>
          <w:p w14:paraId="3F4064C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40</w:t>
            </w:r>
          </w:p>
        </w:tc>
        <w:tc>
          <w:tcPr>
            <w:tcW w:w="1007" w:type="dxa"/>
            <w:vAlign w:val="bottom"/>
          </w:tcPr>
          <w:p w14:paraId="2467C17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31.6</w:t>
            </w:r>
          </w:p>
        </w:tc>
        <w:tc>
          <w:tcPr>
            <w:tcW w:w="929" w:type="dxa"/>
            <w:vAlign w:val="bottom"/>
          </w:tcPr>
          <w:p w14:paraId="3B751C5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NEG</w:t>
            </w:r>
          </w:p>
        </w:tc>
        <w:tc>
          <w:tcPr>
            <w:tcW w:w="901" w:type="dxa"/>
            <w:vAlign w:val="bottom"/>
          </w:tcPr>
          <w:p w14:paraId="16CDEF7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354</w:t>
            </w:r>
          </w:p>
        </w:tc>
        <w:tc>
          <w:tcPr>
            <w:tcW w:w="1821" w:type="dxa"/>
            <w:vAlign w:val="bottom"/>
          </w:tcPr>
          <w:p w14:paraId="7569176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188.71</w:t>
            </w:r>
          </w:p>
        </w:tc>
        <w:tc>
          <w:tcPr>
            <w:tcW w:w="1984" w:type="dxa"/>
            <w:vAlign w:val="bottom"/>
          </w:tcPr>
          <w:p w14:paraId="5BB39C7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176.84</w:t>
            </w:r>
          </w:p>
        </w:tc>
        <w:tc>
          <w:tcPr>
            <w:tcW w:w="1701" w:type="dxa"/>
            <w:vAlign w:val="bottom"/>
          </w:tcPr>
          <w:p w14:paraId="1486572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182.77</w:t>
            </w:r>
          </w:p>
        </w:tc>
        <w:tc>
          <w:tcPr>
            <w:tcW w:w="2410" w:type="dxa"/>
            <w:vAlign w:val="bottom"/>
          </w:tcPr>
          <w:p w14:paraId="00CB19F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-11.87</w:t>
            </w:r>
          </w:p>
        </w:tc>
      </w:tr>
      <w:tr w:rsidR="00E901E4" w14:paraId="4271CAB8" w14:textId="77777777">
        <w:tc>
          <w:tcPr>
            <w:tcW w:w="1242" w:type="dxa"/>
            <w:vAlign w:val="bottom"/>
          </w:tcPr>
          <w:p w14:paraId="7048C86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7</w:t>
            </w:r>
          </w:p>
        </w:tc>
        <w:tc>
          <w:tcPr>
            <w:tcW w:w="560" w:type="dxa"/>
            <w:vAlign w:val="bottom"/>
          </w:tcPr>
          <w:p w14:paraId="333D32B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39</w:t>
            </w:r>
          </w:p>
        </w:tc>
        <w:tc>
          <w:tcPr>
            <w:tcW w:w="1007" w:type="dxa"/>
            <w:vAlign w:val="bottom"/>
          </w:tcPr>
          <w:p w14:paraId="4DCF21C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40.5</w:t>
            </w:r>
          </w:p>
        </w:tc>
        <w:tc>
          <w:tcPr>
            <w:tcW w:w="929" w:type="dxa"/>
            <w:vAlign w:val="bottom"/>
          </w:tcPr>
          <w:p w14:paraId="1E5052F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NEG</w:t>
            </w:r>
          </w:p>
        </w:tc>
        <w:tc>
          <w:tcPr>
            <w:tcW w:w="901" w:type="dxa"/>
            <w:vAlign w:val="bottom"/>
          </w:tcPr>
          <w:p w14:paraId="0A8CC9D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91</w:t>
            </w:r>
          </w:p>
        </w:tc>
        <w:tc>
          <w:tcPr>
            <w:tcW w:w="1821" w:type="dxa"/>
            <w:vAlign w:val="bottom"/>
          </w:tcPr>
          <w:p w14:paraId="562828B4"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266.79</w:t>
            </w:r>
          </w:p>
        </w:tc>
        <w:tc>
          <w:tcPr>
            <w:tcW w:w="1984" w:type="dxa"/>
            <w:vAlign w:val="bottom"/>
          </w:tcPr>
          <w:p w14:paraId="5DAE54E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256.30</w:t>
            </w:r>
          </w:p>
        </w:tc>
        <w:tc>
          <w:tcPr>
            <w:tcW w:w="1701" w:type="dxa"/>
            <w:vAlign w:val="bottom"/>
          </w:tcPr>
          <w:p w14:paraId="03FD42F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261.54</w:t>
            </w:r>
          </w:p>
        </w:tc>
        <w:tc>
          <w:tcPr>
            <w:tcW w:w="2410" w:type="dxa"/>
            <w:vAlign w:val="bottom"/>
          </w:tcPr>
          <w:p w14:paraId="25FEFE6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-10.49</w:t>
            </w:r>
          </w:p>
        </w:tc>
      </w:tr>
      <w:tr w:rsidR="00E901E4" w14:paraId="64910214" w14:textId="77777777">
        <w:tc>
          <w:tcPr>
            <w:tcW w:w="1242" w:type="dxa"/>
            <w:vAlign w:val="bottom"/>
          </w:tcPr>
          <w:p w14:paraId="227ADBD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8</w:t>
            </w:r>
          </w:p>
        </w:tc>
        <w:tc>
          <w:tcPr>
            <w:tcW w:w="560" w:type="dxa"/>
            <w:vAlign w:val="bottom"/>
          </w:tcPr>
          <w:p w14:paraId="5E51CA7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34</w:t>
            </w:r>
          </w:p>
        </w:tc>
        <w:tc>
          <w:tcPr>
            <w:tcW w:w="1007" w:type="dxa"/>
            <w:vAlign w:val="bottom"/>
          </w:tcPr>
          <w:p w14:paraId="02D1D40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19.6</w:t>
            </w:r>
          </w:p>
        </w:tc>
        <w:tc>
          <w:tcPr>
            <w:tcW w:w="929" w:type="dxa"/>
            <w:vAlign w:val="bottom"/>
          </w:tcPr>
          <w:p w14:paraId="46C020B4"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NEG</w:t>
            </w:r>
          </w:p>
        </w:tc>
        <w:tc>
          <w:tcPr>
            <w:tcW w:w="901" w:type="dxa"/>
            <w:vAlign w:val="bottom"/>
          </w:tcPr>
          <w:p w14:paraId="53B3858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96</w:t>
            </w:r>
          </w:p>
        </w:tc>
        <w:tc>
          <w:tcPr>
            <w:tcW w:w="1821" w:type="dxa"/>
            <w:vAlign w:val="bottom"/>
          </w:tcPr>
          <w:p w14:paraId="2915E78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468.94</w:t>
            </w:r>
          </w:p>
        </w:tc>
        <w:tc>
          <w:tcPr>
            <w:tcW w:w="1984" w:type="dxa"/>
            <w:vAlign w:val="bottom"/>
          </w:tcPr>
          <w:p w14:paraId="4860FAD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459.87</w:t>
            </w:r>
          </w:p>
        </w:tc>
        <w:tc>
          <w:tcPr>
            <w:tcW w:w="1701" w:type="dxa"/>
            <w:vAlign w:val="bottom"/>
          </w:tcPr>
          <w:p w14:paraId="4B8301A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464.40</w:t>
            </w:r>
          </w:p>
        </w:tc>
        <w:tc>
          <w:tcPr>
            <w:tcW w:w="2410" w:type="dxa"/>
            <w:vAlign w:val="bottom"/>
          </w:tcPr>
          <w:p w14:paraId="7BE3932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-9.07</w:t>
            </w:r>
          </w:p>
        </w:tc>
      </w:tr>
      <w:tr w:rsidR="00E901E4" w14:paraId="66949AFE" w14:textId="77777777">
        <w:tc>
          <w:tcPr>
            <w:tcW w:w="1242" w:type="dxa"/>
            <w:vAlign w:val="bottom"/>
          </w:tcPr>
          <w:p w14:paraId="2A099B0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9</w:t>
            </w:r>
          </w:p>
        </w:tc>
        <w:tc>
          <w:tcPr>
            <w:tcW w:w="560" w:type="dxa"/>
            <w:vAlign w:val="bottom"/>
          </w:tcPr>
          <w:p w14:paraId="4D8DF6C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w:t>
            </w:r>
          </w:p>
        </w:tc>
        <w:tc>
          <w:tcPr>
            <w:tcW w:w="1007" w:type="dxa"/>
            <w:vAlign w:val="bottom"/>
          </w:tcPr>
          <w:p w14:paraId="5A40D47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32.0</w:t>
            </w:r>
          </w:p>
        </w:tc>
        <w:tc>
          <w:tcPr>
            <w:tcW w:w="929" w:type="dxa"/>
            <w:vAlign w:val="bottom"/>
          </w:tcPr>
          <w:p w14:paraId="042468A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03CE71D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190</w:t>
            </w:r>
          </w:p>
        </w:tc>
        <w:tc>
          <w:tcPr>
            <w:tcW w:w="1821" w:type="dxa"/>
            <w:vAlign w:val="bottom"/>
          </w:tcPr>
          <w:p w14:paraId="21F2AD1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526.24</w:t>
            </w:r>
          </w:p>
        </w:tc>
        <w:tc>
          <w:tcPr>
            <w:tcW w:w="1984" w:type="dxa"/>
            <w:vAlign w:val="bottom"/>
          </w:tcPr>
          <w:p w14:paraId="75E6E64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518.53</w:t>
            </w:r>
          </w:p>
        </w:tc>
        <w:tc>
          <w:tcPr>
            <w:tcW w:w="1701" w:type="dxa"/>
            <w:vAlign w:val="bottom"/>
          </w:tcPr>
          <w:p w14:paraId="361C2D7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522.38</w:t>
            </w:r>
          </w:p>
        </w:tc>
        <w:tc>
          <w:tcPr>
            <w:tcW w:w="2410" w:type="dxa"/>
            <w:vAlign w:val="bottom"/>
          </w:tcPr>
          <w:p w14:paraId="7209371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-7.71</w:t>
            </w:r>
          </w:p>
        </w:tc>
      </w:tr>
      <w:tr w:rsidR="00E901E4" w14:paraId="0BC4A1FF" w14:textId="77777777">
        <w:tc>
          <w:tcPr>
            <w:tcW w:w="1242" w:type="dxa"/>
            <w:vAlign w:val="bottom"/>
          </w:tcPr>
          <w:p w14:paraId="6E0AF07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10</w:t>
            </w:r>
          </w:p>
        </w:tc>
        <w:tc>
          <w:tcPr>
            <w:tcW w:w="560" w:type="dxa"/>
            <w:vAlign w:val="bottom"/>
          </w:tcPr>
          <w:p w14:paraId="34B8F30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35</w:t>
            </w:r>
          </w:p>
        </w:tc>
        <w:tc>
          <w:tcPr>
            <w:tcW w:w="1007" w:type="dxa"/>
            <w:vAlign w:val="bottom"/>
          </w:tcPr>
          <w:p w14:paraId="36504B0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20.1</w:t>
            </w:r>
          </w:p>
        </w:tc>
        <w:tc>
          <w:tcPr>
            <w:tcW w:w="929" w:type="dxa"/>
            <w:vAlign w:val="bottom"/>
          </w:tcPr>
          <w:p w14:paraId="415C271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0753558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364</w:t>
            </w:r>
          </w:p>
        </w:tc>
        <w:tc>
          <w:tcPr>
            <w:tcW w:w="1821" w:type="dxa"/>
            <w:vAlign w:val="bottom"/>
          </w:tcPr>
          <w:p w14:paraId="2304BED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279.33</w:t>
            </w:r>
          </w:p>
        </w:tc>
        <w:tc>
          <w:tcPr>
            <w:tcW w:w="1984" w:type="dxa"/>
            <w:vAlign w:val="bottom"/>
          </w:tcPr>
          <w:p w14:paraId="0818EFD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272.21</w:t>
            </w:r>
          </w:p>
        </w:tc>
        <w:tc>
          <w:tcPr>
            <w:tcW w:w="1701" w:type="dxa"/>
            <w:vAlign w:val="bottom"/>
          </w:tcPr>
          <w:p w14:paraId="3FB56FA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275.77</w:t>
            </w:r>
          </w:p>
        </w:tc>
        <w:tc>
          <w:tcPr>
            <w:tcW w:w="2410" w:type="dxa"/>
            <w:vAlign w:val="bottom"/>
          </w:tcPr>
          <w:p w14:paraId="2E8A53F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-7.12</w:t>
            </w:r>
          </w:p>
        </w:tc>
      </w:tr>
      <w:tr w:rsidR="00E901E4" w14:paraId="7BBFB00D" w14:textId="77777777">
        <w:tc>
          <w:tcPr>
            <w:tcW w:w="1242" w:type="dxa"/>
            <w:vAlign w:val="bottom"/>
          </w:tcPr>
          <w:p w14:paraId="1187770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11</w:t>
            </w:r>
          </w:p>
        </w:tc>
        <w:tc>
          <w:tcPr>
            <w:tcW w:w="560" w:type="dxa"/>
            <w:vAlign w:val="bottom"/>
          </w:tcPr>
          <w:p w14:paraId="14ECF9C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20</w:t>
            </w:r>
          </w:p>
        </w:tc>
        <w:tc>
          <w:tcPr>
            <w:tcW w:w="1007" w:type="dxa"/>
            <w:vAlign w:val="bottom"/>
          </w:tcPr>
          <w:p w14:paraId="62379C7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26.1</w:t>
            </w:r>
          </w:p>
        </w:tc>
        <w:tc>
          <w:tcPr>
            <w:tcW w:w="929" w:type="dxa"/>
            <w:vAlign w:val="bottom"/>
          </w:tcPr>
          <w:p w14:paraId="0A7A522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EFV</w:t>
            </w:r>
          </w:p>
        </w:tc>
        <w:tc>
          <w:tcPr>
            <w:tcW w:w="901" w:type="dxa"/>
            <w:vAlign w:val="bottom"/>
          </w:tcPr>
          <w:p w14:paraId="11AE829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264</w:t>
            </w:r>
          </w:p>
        </w:tc>
        <w:tc>
          <w:tcPr>
            <w:tcW w:w="1821" w:type="dxa"/>
            <w:vAlign w:val="bottom"/>
          </w:tcPr>
          <w:p w14:paraId="6ED51F04"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104.89</w:t>
            </w:r>
          </w:p>
        </w:tc>
        <w:tc>
          <w:tcPr>
            <w:tcW w:w="1984" w:type="dxa"/>
            <w:vAlign w:val="bottom"/>
          </w:tcPr>
          <w:p w14:paraId="0113CAD4"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98.54</w:t>
            </w:r>
          </w:p>
        </w:tc>
        <w:tc>
          <w:tcPr>
            <w:tcW w:w="1701" w:type="dxa"/>
            <w:vAlign w:val="bottom"/>
          </w:tcPr>
          <w:p w14:paraId="6F58C98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101.71</w:t>
            </w:r>
          </w:p>
        </w:tc>
        <w:tc>
          <w:tcPr>
            <w:tcW w:w="2410" w:type="dxa"/>
            <w:vAlign w:val="bottom"/>
          </w:tcPr>
          <w:p w14:paraId="3C3942A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-6.35</w:t>
            </w:r>
          </w:p>
        </w:tc>
      </w:tr>
      <w:tr w:rsidR="00E901E4" w14:paraId="5C2933A9" w14:textId="77777777">
        <w:tc>
          <w:tcPr>
            <w:tcW w:w="1242" w:type="dxa"/>
            <w:vAlign w:val="bottom"/>
          </w:tcPr>
          <w:p w14:paraId="03D1CE5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12</w:t>
            </w:r>
          </w:p>
        </w:tc>
        <w:tc>
          <w:tcPr>
            <w:tcW w:w="560" w:type="dxa"/>
            <w:vAlign w:val="bottom"/>
          </w:tcPr>
          <w:p w14:paraId="22E4F35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30</w:t>
            </w:r>
          </w:p>
        </w:tc>
        <w:tc>
          <w:tcPr>
            <w:tcW w:w="1007" w:type="dxa"/>
            <w:vAlign w:val="bottom"/>
          </w:tcPr>
          <w:p w14:paraId="4457F20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18.8</w:t>
            </w:r>
          </w:p>
        </w:tc>
        <w:tc>
          <w:tcPr>
            <w:tcW w:w="929" w:type="dxa"/>
            <w:vAlign w:val="bottom"/>
          </w:tcPr>
          <w:p w14:paraId="7CECAA7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1E5492B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99</w:t>
            </w:r>
          </w:p>
        </w:tc>
        <w:tc>
          <w:tcPr>
            <w:tcW w:w="1821" w:type="dxa"/>
            <w:vAlign w:val="bottom"/>
          </w:tcPr>
          <w:p w14:paraId="2D8D372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199.49</w:t>
            </w:r>
          </w:p>
        </w:tc>
        <w:tc>
          <w:tcPr>
            <w:tcW w:w="1984" w:type="dxa"/>
            <w:vAlign w:val="bottom"/>
          </w:tcPr>
          <w:p w14:paraId="1D8956E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194.71</w:t>
            </w:r>
          </w:p>
        </w:tc>
        <w:tc>
          <w:tcPr>
            <w:tcW w:w="1701" w:type="dxa"/>
            <w:vAlign w:val="bottom"/>
          </w:tcPr>
          <w:p w14:paraId="38D82BF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197.1</w:t>
            </w:r>
          </w:p>
        </w:tc>
        <w:tc>
          <w:tcPr>
            <w:tcW w:w="2410" w:type="dxa"/>
            <w:vAlign w:val="bottom"/>
          </w:tcPr>
          <w:p w14:paraId="581C991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-4.78</w:t>
            </w:r>
          </w:p>
        </w:tc>
      </w:tr>
      <w:tr w:rsidR="00E901E4" w14:paraId="02202708" w14:textId="77777777">
        <w:tc>
          <w:tcPr>
            <w:tcW w:w="1242" w:type="dxa"/>
            <w:vAlign w:val="bottom"/>
          </w:tcPr>
          <w:p w14:paraId="33AFB85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13</w:t>
            </w:r>
          </w:p>
        </w:tc>
        <w:tc>
          <w:tcPr>
            <w:tcW w:w="560" w:type="dxa"/>
            <w:vAlign w:val="bottom"/>
          </w:tcPr>
          <w:p w14:paraId="77404C5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30</w:t>
            </w:r>
          </w:p>
        </w:tc>
        <w:tc>
          <w:tcPr>
            <w:tcW w:w="1007" w:type="dxa"/>
            <w:vAlign w:val="bottom"/>
          </w:tcPr>
          <w:p w14:paraId="78BE1BF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23.2</w:t>
            </w:r>
          </w:p>
        </w:tc>
        <w:tc>
          <w:tcPr>
            <w:tcW w:w="929" w:type="dxa"/>
            <w:vAlign w:val="bottom"/>
          </w:tcPr>
          <w:p w14:paraId="3043DBE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NEG</w:t>
            </w:r>
          </w:p>
        </w:tc>
        <w:tc>
          <w:tcPr>
            <w:tcW w:w="901" w:type="dxa"/>
            <w:vAlign w:val="bottom"/>
          </w:tcPr>
          <w:p w14:paraId="3658DD0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203</w:t>
            </w:r>
          </w:p>
        </w:tc>
        <w:tc>
          <w:tcPr>
            <w:tcW w:w="1821" w:type="dxa"/>
            <w:vAlign w:val="bottom"/>
          </w:tcPr>
          <w:p w14:paraId="0A25204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283.72</w:t>
            </w:r>
          </w:p>
        </w:tc>
        <w:tc>
          <w:tcPr>
            <w:tcW w:w="1984" w:type="dxa"/>
            <w:vAlign w:val="bottom"/>
          </w:tcPr>
          <w:p w14:paraId="4D54147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281.01</w:t>
            </w:r>
          </w:p>
        </w:tc>
        <w:tc>
          <w:tcPr>
            <w:tcW w:w="1701" w:type="dxa"/>
            <w:vAlign w:val="bottom"/>
          </w:tcPr>
          <w:p w14:paraId="2DA2F14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282.36</w:t>
            </w:r>
          </w:p>
        </w:tc>
        <w:tc>
          <w:tcPr>
            <w:tcW w:w="2410" w:type="dxa"/>
            <w:vAlign w:val="bottom"/>
          </w:tcPr>
          <w:p w14:paraId="5F0FF46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-2.71</w:t>
            </w:r>
          </w:p>
        </w:tc>
      </w:tr>
      <w:tr w:rsidR="00E901E4" w14:paraId="20BC307F" w14:textId="77777777">
        <w:tc>
          <w:tcPr>
            <w:tcW w:w="1242" w:type="dxa"/>
            <w:vAlign w:val="bottom"/>
          </w:tcPr>
          <w:p w14:paraId="26860AF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14</w:t>
            </w:r>
          </w:p>
        </w:tc>
        <w:tc>
          <w:tcPr>
            <w:tcW w:w="560" w:type="dxa"/>
            <w:vAlign w:val="bottom"/>
          </w:tcPr>
          <w:p w14:paraId="7F5E796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29</w:t>
            </w:r>
          </w:p>
        </w:tc>
        <w:tc>
          <w:tcPr>
            <w:tcW w:w="1007" w:type="dxa"/>
            <w:vAlign w:val="bottom"/>
          </w:tcPr>
          <w:p w14:paraId="6664113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28.3</w:t>
            </w:r>
          </w:p>
        </w:tc>
        <w:tc>
          <w:tcPr>
            <w:tcW w:w="929" w:type="dxa"/>
            <w:vAlign w:val="bottom"/>
          </w:tcPr>
          <w:p w14:paraId="27F5A98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1675502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198</w:t>
            </w:r>
          </w:p>
        </w:tc>
        <w:tc>
          <w:tcPr>
            <w:tcW w:w="1821" w:type="dxa"/>
            <w:vAlign w:val="bottom"/>
          </w:tcPr>
          <w:p w14:paraId="2D908CC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338.37</w:t>
            </w:r>
          </w:p>
        </w:tc>
        <w:tc>
          <w:tcPr>
            <w:tcW w:w="1984" w:type="dxa"/>
            <w:vAlign w:val="bottom"/>
          </w:tcPr>
          <w:p w14:paraId="1D76B43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337.15</w:t>
            </w:r>
          </w:p>
        </w:tc>
        <w:tc>
          <w:tcPr>
            <w:tcW w:w="1701" w:type="dxa"/>
            <w:vAlign w:val="bottom"/>
          </w:tcPr>
          <w:p w14:paraId="6DECAC1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337.76</w:t>
            </w:r>
          </w:p>
        </w:tc>
        <w:tc>
          <w:tcPr>
            <w:tcW w:w="2410" w:type="dxa"/>
            <w:vAlign w:val="bottom"/>
          </w:tcPr>
          <w:p w14:paraId="2B9225A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-1.22</w:t>
            </w:r>
          </w:p>
        </w:tc>
      </w:tr>
      <w:tr w:rsidR="00E901E4" w14:paraId="6B007E5B" w14:textId="77777777">
        <w:tc>
          <w:tcPr>
            <w:tcW w:w="1242" w:type="dxa"/>
            <w:vAlign w:val="bottom"/>
          </w:tcPr>
          <w:p w14:paraId="6E9D390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15</w:t>
            </w:r>
          </w:p>
        </w:tc>
        <w:tc>
          <w:tcPr>
            <w:tcW w:w="560" w:type="dxa"/>
            <w:vAlign w:val="bottom"/>
          </w:tcPr>
          <w:p w14:paraId="20A1808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36</w:t>
            </w:r>
          </w:p>
        </w:tc>
        <w:tc>
          <w:tcPr>
            <w:tcW w:w="1007" w:type="dxa"/>
            <w:vAlign w:val="bottom"/>
          </w:tcPr>
          <w:p w14:paraId="6ECDBEA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25.7</w:t>
            </w:r>
          </w:p>
        </w:tc>
        <w:tc>
          <w:tcPr>
            <w:tcW w:w="929" w:type="dxa"/>
            <w:vAlign w:val="bottom"/>
          </w:tcPr>
          <w:p w14:paraId="6617B1D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NEG</w:t>
            </w:r>
          </w:p>
        </w:tc>
        <w:tc>
          <w:tcPr>
            <w:tcW w:w="901" w:type="dxa"/>
            <w:vAlign w:val="bottom"/>
          </w:tcPr>
          <w:p w14:paraId="360E15D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147</w:t>
            </w:r>
          </w:p>
        </w:tc>
        <w:tc>
          <w:tcPr>
            <w:tcW w:w="1821" w:type="dxa"/>
            <w:vAlign w:val="bottom"/>
          </w:tcPr>
          <w:p w14:paraId="5567B9C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157.73</w:t>
            </w:r>
          </w:p>
        </w:tc>
        <w:tc>
          <w:tcPr>
            <w:tcW w:w="1984" w:type="dxa"/>
            <w:vAlign w:val="bottom"/>
          </w:tcPr>
          <w:p w14:paraId="07500D9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157.61</w:t>
            </w:r>
          </w:p>
        </w:tc>
        <w:tc>
          <w:tcPr>
            <w:tcW w:w="1701" w:type="dxa"/>
            <w:vAlign w:val="bottom"/>
          </w:tcPr>
          <w:p w14:paraId="2526606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157.67</w:t>
            </w:r>
          </w:p>
        </w:tc>
        <w:tc>
          <w:tcPr>
            <w:tcW w:w="2410" w:type="dxa"/>
            <w:vAlign w:val="bottom"/>
          </w:tcPr>
          <w:p w14:paraId="4C4E182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-0.12</w:t>
            </w:r>
          </w:p>
        </w:tc>
      </w:tr>
      <w:tr w:rsidR="00E901E4" w14:paraId="489E1749" w14:textId="77777777">
        <w:tc>
          <w:tcPr>
            <w:tcW w:w="1242" w:type="dxa"/>
            <w:vAlign w:val="bottom"/>
          </w:tcPr>
          <w:p w14:paraId="0CFC572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16</w:t>
            </w:r>
          </w:p>
        </w:tc>
        <w:tc>
          <w:tcPr>
            <w:tcW w:w="560" w:type="dxa"/>
            <w:vAlign w:val="bottom"/>
          </w:tcPr>
          <w:p w14:paraId="47A7606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31</w:t>
            </w:r>
          </w:p>
        </w:tc>
        <w:tc>
          <w:tcPr>
            <w:tcW w:w="1007" w:type="dxa"/>
            <w:vAlign w:val="bottom"/>
          </w:tcPr>
          <w:p w14:paraId="7B296FC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26.1</w:t>
            </w:r>
          </w:p>
        </w:tc>
        <w:tc>
          <w:tcPr>
            <w:tcW w:w="929" w:type="dxa"/>
            <w:vAlign w:val="bottom"/>
          </w:tcPr>
          <w:p w14:paraId="7FB33AB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NEG</w:t>
            </w:r>
          </w:p>
        </w:tc>
        <w:tc>
          <w:tcPr>
            <w:tcW w:w="901" w:type="dxa"/>
            <w:vAlign w:val="bottom"/>
          </w:tcPr>
          <w:p w14:paraId="19E0EC6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304</w:t>
            </w:r>
          </w:p>
        </w:tc>
        <w:tc>
          <w:tcPr>
            <w:tcW w:w="1821" w:type="dxa"/>
            <w:vAlign w:val="bottom"/>
          </w:tcPr>
          <w:p w14:paraId="64D913F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195.15</w:t>
            </w:r>
          </w:p>
        </w:tc>
        <w:tc>
          <w:tcPr>
            <w:tcW w:w="1984" w:type="dxa"/>
            <w:vAlign w:val="bottom"/>
          </w:tcPr>
          <w:p w14:paraId="76E0A71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195.20</w:t>
            </w:r>
          </w:p>
        </w:tc>
        <w:tc>
          <w:tcPr>
            <w:tcW w:w="1701" w:type="dxa"/>
            <w:vAlign w:val="bottom"/>
          </w:tcPr>
          <w:p w14:paraId="23767FC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195.17</w:t>
            </w:r>
          </w:p>
        </w:tc>
        <w:tc>
          <w:tcPr>
            <w:tcW w:w="2410" w:type="dxa"/>
            <w:vAlign w:val="bottom"/>
          </w:tcPr>
          <w:p w14:paraId="1410190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0.05</w:t>
            </w:r>
          </w:p>
        </w:tc>
      </w:tr>
      <w:tr w:rsidR="00E901E4" w14:paraId="585D7F54" w14:textId="77777777">
        <w:tc>
          <w:tcPr>
            <w:tcW w:w="1242" w:type="dxa"/>
            <w:vAlign w:val="bottom"/>
          </w:tcPr>
          <w:p w14:paraId="73F0264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17</w:t>
            </w:r>
          </w:p>
        </w:tc>
        <w:tc>
          <w:tcPr>
            <w:tcW w:w="560" w:type="dxa"/>
            <w:vAlign w:val="bottom"/>
          </w:tcPr>
          <w:p w14:paraId="5EF88A8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35</w:t>
            </w:r>
          </w:p>
        </w:tc>
        <w:tc>
          <w:tcPr>
            <w:tcW w:w="1007" w:type="dxa"/>
            <w:vAlign w:val="bottom"/>
          </w:tcPr>
          <w:p w14:paraId="7FE7C4F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23.7</w:t>
            </w:r>
          </w:p>
        </w:tc>
        <w:tc>
          <w:tcPr>
            <w:tcW w:w="929" w:type="dxa"/>
            <w:vAlign w:val="bottom"/>
          </w:tcPr>
          <w:p w14:paraId="797B589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EFV</w:t>
            </w:r>
          </w:p>
        </w:tc>
        <w:tc>
          <w:tcPr>
            <w:tcW w:w="901" w:type="dxa"/>
            <w:vAlign w:val="bottom"/>
          </w:tcPr>
          <w:p w14:paraId="0C01BF2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272</w:t>
            </w:r>
          </w:p>
        </w:tc>
        <w:tc>
          <w:tcPr>
            <w:tcW w:w="1821" w:type="dxa"/>
            <w:vAlign w:val="bottom"/>
          </w:tcPr>
          <w:p w14:paraId="3A0F9E4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118.67</w:t>
            </w:r>
          </w:p>
        </w:tc>
        <w:tc>
          <w:tcPr>
            <w:tcW w:w="1984" w:type="dxa"/>
            <w:vAlign w:val="bottom"/>
          </w:tcPr>
          <w:p w14:paraId="0437D27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119.57</w:t>
            </w:r>
          </w:p>
        </w:tc>
        <w:tc>
          <w:tcPr>
            <w:tcW w:w="1701" w:type="dxa"/>
            <w:vAlign w:val="bottom"/>
          </w:tcPr>
          <w:p w14:paraId="6C924D2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119.12</w:t>
            </w:r>
          </w:p>
        </w:tc>
        <w:tc>
          <w:tcPr>
            <w:tcW w:w="2410" w:type="dxa"/>
            <w:vAlign w:val="bottom"/>
          </w:tcPr>
          <w:p w14:paraId="43A6281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0.90</w:t>
            </w:r>
          </w:p>
        </w:tc>
      </w:tr>
      <w:tr w:rsidR="00E901E4" w14:paraId="31EFE360" w14:textId="77777777">
        <w:tc>
          <w:tcPr>
            <w:tcW w:w="1242" w:type="dxa"/>
            <w:vAlign w:val="bottom"/>
          </w:tcPr>
          <w:p w14:paraId="15EAAC7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18</w:t>
            </w:r>
          </w:p>
        </w:tc>
        <w:tc>
          <w:tcPr>
            <w:tcW w:w="560" w:type="dxa"/>
            <w:vAlign w:val="bottom"/>
          </w:tcPr>
          <w:p w14:paraId="66E6D06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31</w:t>
            </w:r>
          </w:p>
        </w:tc>
        <w:tc>
          <w:tcPr>
            <w:tcW w:w="1007" w:type="dxa"/>
            <w:vAlign w:val="bottom"/>
          </w:tcPr>
          <w:p w14:paraId="3FD5FFB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23.4</w:t>
            </w:r>
          </w:p>
        </w:tc>
        <w:tc>
          <w:tcPr>
            <w:tcW w:w="929" w:type="dxa"/>
          </w:tcPr>
          <w:p w14:paraId="0FBF284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337A0D9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361</w:t>
            </w:r>
          </w:p>
        </w:tc>
        <w:tc>
          <w:tcPr>
            <w:tcW w:w="1821" w:type="dxa"/>
            <w:vAlign w:val="bottom"/>
          </w:tcPr>
          <w:p w14:paraId="6C68C1E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188.96</w:t>
            </w:r>
          </w:p>
        </w:tc>
        <w:tc>
          <w:tcPr>
            <w:tcW w:w="1984" w:type="dxa"/>
            <w:vAlign w:val="bottom"/>
          </w:tcPr>
          <w:p w14:paraId="09E3CFE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189.93</w:t>
            </w:r>
          </w:p>
        </w:tc>
        <w:tc>
          <w:tcPr>
            <w:tcW w:w="1701" w:type="dxa"/>
            <w:vAlign w:val="bottom"/>
          </w:tcPr>
          <w:p w14:paraId="03AAA21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189.44</w:t>
            </w:r>
          </w:p>
        </w:tc>
        <w:tc>
          <w:tcPr>
            <w:tcW w:w="2410" w:type="dxa"/>
            <w:vAlign w:val="bottom"/>
          </w:tcPr>
          <w:p w14:paraId="4419EEE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0.97</w:t>
            </w:r>
          </w:p>
        </w:tc>
      </w:tr>
      <w:tr w:rsidR="00E901E4" w14:paraId="734BF7BD" w14:textId="77777777">
        <w:tc>
          <w:tcPr>
            <w:tcW w:w="1242" w:type="dxa"/>
            <w:vAlign w:val="bottom"/>
          </w:tcPr>
          <w:p w14:paraId="5AF2953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19</w:t>
            </w:r>
          </w:p>
        </w:tc>
        <w:tc>
          <w:tcPr>
            <w:tcW w:w="560" w:type="dxa"/>
            <w:vAlign w:val="bottom"/>
          </w:tcPr>
          <w:p w14:paraId="275359C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19</w:t>
            </w:r>
          </w:p>
        </w:tc>
        <w:tc>
          <w:tcPr>
            <w:tcW w:w="1007" w:type="dxa"/>
            <w:vAlign w:val="bottom"/>
          </w:tcPr>
          <w:p w14:paraId="43A8690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18.5</w:t>
            </w:r>
          </w:p>
        </w:tc>
        <w:tc>
          <w:tcPr>
            <w:tcW w:w="929" w:type="dxa"/>
          </w:tcPr>
          <w:p w14:paraId="2ED333A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777140E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121</w:t>
            </w:r>
          </w:p>
        </w:tc>
        <w:tc>
          <w:tcPr>
            <w:tcW w:w="1821" w:type="dxa"/>
            <w:vAlign w:val="bottom"/>
          </w:tcPr>
          <w:p w14:paraId="4ED45A8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237.71</w:t>
            </w:r>
          </w:p>
        </w:tc>
        <w:tc>
          <w:tcPr>
            <w:tcW w:w="1984" w:type="dxa"/>
            <w:vAlign w:val="bottom"/>
          </w:tcPr>
          <w:p w14:paraId="43A0C654"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238.69</w:t>
            </w:r>
          </w:p>
        </w:tc>
        <w:tc>
          <w:tcPr>
            <w:tcW w:w="1701" w:type="dxa"/>
            <w:vAlign w:val="bottom"/>
          </w:tcPr>
          <w:p w14:paraId="09E5589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238.2</w:t>
            </w:r>
          </w:p>
        </w:tc>
        <w:tc>
          <w:tcPr>
            <w:tcW w:w="2410" w:type="dxa"/>
            <w:vAlign w:val="bottom"/>
          </w:tcPr>
          <w:p w14:paraId="3E8444B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0.98</w:t>
            </w:r>
          </w:p>
        </w:tc>
      </w:tr>
      <w:tr w:rsidR="00E901E4" w14:paraId="66688551" w14:textId="77777777">
        <w:tc>
          <w:tcPr>
            <w:tcW w:w="1242" w:type="dxa"/>
            <w:vAlign w:val="bottom"/>
          </w:tcPr>
          <w:p w14:paraId="446C0BC4"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20</w:t>
            </w:r>
          </w:p>
        </w:tc>
        <w:tc>
          <w:tcPr>
            <w:tcW w:w="560" w:type="dxa"/>
            <w:vAlign w:val="bottom"/>
          </w:tcPr>
          <w:p w14:paraId="000C2CA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w:t>
            </w:r>
          </w:p>
        </w:tc>
        <w:tc>
          <w:tcPr>
            <w:tcW w:w="1007" w:type="dxa"/>
            <w:vAlign w:val="bottom"/>
          </w:tcPr>
          <w:p w14:paraId="6E19E35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17.7</w:t>
            </w:r>
          </w:p>
        </w:tc>
        <w:tc>
          <w:tcPr>
            <w:tcW w:w="929" w:type="dxa"/>
            <w:vAlign w:val="bottom"/>
          </w:tcPr>
          <w:p w14:paraId="7232CD2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EFV</w:t>
            </w:r>
          </w:p>
        </w:tc>
        <w:tc>
          <w:tcPr>
            <w:tcW w:w="901" w:type="dxa"/>
            <w:vAlign w:val="bottom"/>
          </w:tcPr>
          <w:p w14:paraId="21F45AB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152</w:t>
            </w:r>
          </w:p>
        </w:tc>
        <w:tc>
          <w:tcPr>
            <w:tcW w:w="1821" w:type="dxa"/>
            <w:vAlign w:val="bottom"/>
          </w:tcPr>
          <w:p w14:paraId="3648A50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119.10</w:t>
            </w:r>
          </w:p>
        </w:tc>
        <w:tc>
          <w:tcPr>
            <w:tcW w:w="1984" w:type="dxa"/>
            <w:vAlign w:val="bottom"/>
          </w:tcPr>
          <w:p w14:paraId="1BEEC34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120.43</w:t>
            </w:r>
          </w:p>
        </w:tc>
        <w:tc>
          <w:tcPr>
            <w:tcW w:w="1701" w:type="dxa"/>
            <w:vAlign w:val="bottom"/>
          </w:tcPr>
          <w:p w14:paraId="31C618D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119.76</w:t>
            </w:r>
          </w:p>
        </w:tc>
        <w:tc>
          <w:tcPr>
            <w:tcW w:w="2410" w:type="dxa"/>
            <w:vAlign w:val="bottom"/>
          </w:tcPr>
          <w:p w14:paraId="17B3C3B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1.33</w:t>
            </w:r>
          </w:p>
        </w:tc>
      </w:tr>
      <w:tr w:rsidR="00E901E4" w14:paraId="458F0C32" w14:textId="77777777">
        <w:tc>
          <w:tcPr>
            <w:tcW w:w="1242" w:type="dxa"/>
            <w:vAlign w:val="bottom"/>
          </w:tcPr>
          <w:p w14:paraId="52CF70F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21</w:t>
            </w:r>
          </w:p>
        </w:tc>
        <w:tc>
          <w:tcPr>
            <w:tcW w:w="560" w:type="dxa"/>
            <w:vAlign w:val="bottom"/>
          </w:tcPr>
          <w:p w14:paraId="7B2D3C7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22</w:t>
            </w:r>
          </w:p>
        </w:tc>
        <w:tc>
          <w:tcPr>
            <w:tcW w:w="1007" w:type="dxa"/>
            <w:vAlign w:val="bottom"/>
          </w:tcPr>
          <w:p w14:paraId="1176B7A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20.4</w:t>
            </w:r>
          </w:p>
        </w:tc>
        <w:tc>
          <w:tcPr>
            <w:tcW w:w="929" w:type="dxa"/>
            <w:vAlign w:val="bottom"/>
          </w:tcPr>
          <w:p w14:paraId="126FF0D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NEG</w:t>
            </w:r>
          </w:p>
        </w:tc>
        <w:tc>
          <w:tcPr>
            <w:tcW w:w="901" w:type="dxa"/>
            <w:vAlign w:val="bottom"/>
          </w:tcPr>
          <w:p w14:paraId="6B76140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242</w:t>
            </w:r>
          </w:p>
        </w:tc>
        <w:tc>
          <w:tcPr>
            <w:tcW w:w="1821" w:type="dxa"/>
            <w:vAlign w:val="bottom"/>
          </w:tcPr>
          <w:p w14:paraId="2BEC5BA4"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219.02</w:t>
            </w:r>
          </w:p>
        </w:tc>
        <w:tc>
          <w:tcPr>
            <w:tcW w:w="1984" w:type="dxa"/>
            <w:vAlign w:val="bottom"/>
          </w:tcPr>
          <w:p w14:paraId="2584747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220.78</w:t>
            </w:r>
          </w:p>
        </w:tc>
        <w:tc>
          <w:tcPr>
            <w:tcW w:w="1701" w:type="dxa"/>
            <w:vAlign w:val="bottom"/>
          </w:tcPr>
          <w:p w14:paraId="6575344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219.9</w:t>
            </w:r>
          </w:p>
        </w:tc>
        <w:tc>
          <w:tcPr>
            <w:tcW w:w="2410" w:type="dxa"/>
            <w:vAlign w:val="bottom"/>
          </w:tcPr>
          <w:p w14:paraId="5C62637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1.76</w:t>
            </w:r>
          </w:p>
        </w:tc>
      </w:tr>
      <w:tr w:rsidR="00E901E4" w14:paraId="1246478E" w14:textId="77777777">
        <w:tc>
          <w:tcPr>
            <w:tcW w:w="1242" w:type="dxa"/>
            <w:vAlign w:val="bottom"/>
          </w:tcPr>
          <w:p w14:paraId="1BD3C1F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22</w:t>
            </w:r>
          </w:p>
        </w:tc>
        <w:tc>
          <w:tcPr>
            <w:tcW w:w="560" w:type="dxa"/>
            <w:vAlign w:val="bottom"/>
          </w:tcPr>
          <w:p w14:paraId="25C403F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35</w:t>
            </w:r>
          </w:p>
        </w:tc>
        <w:tc>
          <w:tcPr>
            <w:tcW w:w="1007" w:type="dxa"/>
            <w:vAlign w:val="bottom"/>
          </w:tcPr>
          <w:p w14:paraId="6BD98E5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29.7</w:t>
            </w:r>
          </w:p>
        </w:tc>
        <w:tc>
          <w:tcPr>
            <w:tcW w:w="929" w:type="dxa"/>
            <w:vAlign w:val="bottom"/>
          </w:tcPr>
          <w:p w14:paraId="1435CD5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6F13254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98</w:t>
            </w:r>
          </w:p>
        </w:tc>
        <w:tc>
          <w:tcPr>
            <w:tcW w:w="1821" w:type="dxa"/>
            <w:vAlign w:val="bottom"/>
          </w:tcPr>
          <w:p w14:paraId="4C8AB24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286.33</w:t>
            </w:r>
          </w:p>
        </w:tc>
        <w:tc>
          <w:tcPr>
            <w:tcW w:w="1984" w:type="dxa"/>
            <w:vAlign w:val="bottom"/>
          </w:tcPr>
          <w:p w14:paraId="7FE5DD0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288.12</w:t>
            </w:r>
          </w:p>
        </w:tc>
        <w:tc>
          <w:tcPr>
            <w:tcW w:w="1701" w:type="dxa"/>
            <w:vAlign w:val="bottom"/>
          </w:tcPr>
          <w:p w14:paraId="305C445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287.22</w:t>
            </w:r>
          </w:p>
        </w:tc>
        <w:tc>
          <w:tcPr>
            <w:tcW w:w="2410" w:type="dxa"/>
            <w:vAlign w:val="bottom"/>
          </w:tcPr>
          <w:p w14:paraId="5EB64A1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1.79</w:t>
            </w:r>
          </w:p>
        </w:tc>
      </w:tr>
      <w:tr w:rsidR="00E901E4" w14:paraId="2FB73D68" w14:textId="77777777">
        <w:tc>
          <w:tcPr>
            <w:tcW w:w="1242" w:type="dxa"/>
            <w:vAlign w:val="bottom"/>
          </w:tcPr>
          <w:p w14:paraId="2D33C03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w:t>
            </w:r>
          </w:p>
        </w:tc>
        <w:tc>
          <w:tcPr>
            <w:tcW w:w="560" w:type="dxa"/>
            <w:vAlign w:val="bottom"/>
          </w:tcPr>
          <w:p w14:paraId="3561EF9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w:t>
            </w:r>
          </w:p>
        </w:tc>
        <w:tc>
          <w:tcPr>
            <w:tcW w:w="1007" w:type="dxa"/>
            <w:vAlign w:val="bottom"/>
          </w:tcPr>
          <w:p w14:paraId="09309BF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21.5</w:t>
            </w:r>
          </w:p>
        </w:tc>
        <w:tc>
          <w:tcPr>
            <w:tcW w:w="929" w:type="dxa"/>
            <w:vAlign w:val="bottom"/>
          </w:tcPr>
          <w:p w14:paraId="28DC2A1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NEG</w:t>
            </w:r>
          </w:p>
        </w:tc>
        <w:tc>
          <w:tcPr>
            <w:tcW w:w="901" w:type="dxa"/>
            <w:vAlign w:val="bottom"/>
          </w:tcPr>
          <w:p w14:paraId="2147D2F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265</w:t>
            </w:r>
          </w:p>
        </w:tc>
        <w:tc>
          <w:tcPr>
            <w:tcW w:w="1821" w:type="dxa"/>
            <w:vAlign w:val="bottom"/>
          </w:tcPr>
          <w:p w14:paraId="5B75AF1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256.46</w:t>
            </w:r>
          </w:p>
        </w:tc>
        <w:tc>
          <w:tcPr>
            <w:tcW w:w="1984" w:type="dxa"/>
            <w:vAlign w:val="bottom"/>
          </w:tcPr>
          <w:p w14:paraId="4CCBD3C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261.27</w:t>
            </w:r>
          </w:p>
        </w:tc>
        <w:tc>
          <w:tcPr>
            <w:tcW w:w="1701" w:type="dxa"/>
            <w:vAlign w:val="bottom"/>
          </w:tcPr>
          <w:p w14:paraId="4287ACB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258.86</w:t>
            </w:r>
          </w:p>
        </w:tc>
        <w:tc>
          <w:tcPr>
            <w:tcW w:w="2410" w:type="dxa"/>
            <w:vAlign w:val="bottom"/>
          </w:tcPr>
          <w:p w14:paraId="69F9D04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4.81</w:t>
            </w:r>
          </w:p>
        </w:tc>
      </w:tr>
      <w:tr w:rsidR="00E901E4" w14:paraId="7AEF345E" w14:textId="77777777">
        <w:tc>
          <w:tcPr>
            <w:tcW w:w="1242" w:type="dxa"/>
            <w:vAlign w:val="bottom"/>
          </w:tcPr>
          <w:p w14:paraId="23BB98E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24</w:t>
            </w:r>
          </w:p>
        </w:tc>
        <w:tc>
          <w:tcPr>
            <w:tcW w:w="560" w:type="dxa"/>
            <w:vAlign w:val="bottom"/>
          </w:tcPr>
          <w:p w14:paraId="6EE65CE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26</w:t>
            </w:r>
          </w:p>
        </w:tc>
        <w:tc>
          <w:tcPr>
            <w:tcW w:w="1007" w:type="dxa"/>
            <w:vAlign w:val="bottom"/>
          </w:tcPr>
          <w:p w14:paraId="16876C4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18.7</w:t>
            </w:r>
          </w:p>
        </w:tc>
        <w:tc>
          <w:tcPr>
            <w:tcW w:w="929" w:type="dxa"/>
          </w:tcPr>
          <w:p w14:paraId="6451AF9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2CCA1ED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93</w:t>
            </w:r>
          </w:p>
        </w:tc>
        <w:tc>
          <w:tcPr>
            <w:tcW w:w="1821" w:type="dxa"/>
            <w:vAlign w:val="bottom"/>
          </w:tcPr>
          <w:p w14:paraId="610E79B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466.67</w:t>
            </w:r>
          </w:p>
        </w:tc>
        <w:tc>
          <w:tcPr>
            <w:tcW w:w="1984" w:type="dxa"/>
            <w:vAlign w:val="bottom"/>
          </w:tcPr>
          <w:p w14:paraId="0360709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477.51</w:t>
            </w:r>
          </w:p>
        </w:tc>
        <w:tc>
          <w:tcPr>
            <w:tcW w:w="1701" w:type="dxa"/>
            <w:vAlign w:val="bottom"/>
          </w:tcPr>
          <w:p w14:paraId="25CC4E8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472.09</w:t>
            </w:r>
          </w:p>
        </w:tc>
        <w:tc>
          <w:tcPr>
            <w:tcW w:w="2410" w:type="dxa"/>
            <w:vAlign w:val="bottom"/>
          </w:tcPr>
          <w:p w14:paraId="29ECC28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10.84</w:t>
            </w:r>
          </w:p>
        </w:tc>
      </w:tr>
      <w:tr w:rsidR="00E901E4" w14:paraId="4B6F87E9" w14:textId="77777777">
        <w:tc>
          <w:tcPr>
            <w:tcW w:w="1242" w:type="dxa"/>
            <w:vAlign w:val="bottom"/>
          </w:tcPr>
          <w:p w14:paraId="45B8E20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25</w:t>
            </w:r>
          </w:p>
        </w:tc>
        <w:tc>
          <w:tcPr>
            <w:tcW w:w="560" w:type="dxa"/>
            <w:vAlign w:val="bottom"/>
          </w:tcPr>
          <w:p w14:paraId="60C2EA8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24</w:t>
            </w:r>
          </w:p>
        </w:tc>
        <w:tc>
          <w:tcPr>
            <w:tcW w:w="1007" w:type="dxa"/>
            <w:vAlign w:val="bottom"/>
          </w:tcPr>
          <w:p w14:paraId="30ACE0D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29.1</w:t>
            </w:r>
          </w:p>
        </w:tc>
        <w:tc>
          <w:tcPr>
            <w:tcW w:w="929" w:type="dxa"/>
          </w:tcPr>
          <w:p w14:paraId="7339713D"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7DBA1DA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231</w:t>
            </w:r>
          </w:p>
        </w:tc>
        <w:tc>
          <w:tcPr>
            <w:tcW w:w="1821" w:type="dxa"/>
            <w:vAlign w:val="bottom"/>
          </w:tcPr>
          <w:p w14:paraId="6810907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367.77</w:t>
            </w:r>
          </w:p>
        </w:tc>
        <w:tc>
          <w:tcPr>
            <w:tcW w:w="1984" w:type="dxa"/>
            <w:vAlign w:val="bottom"/>
          </w:tcPr>
          <w:p w14:paraId="5E832EB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385.36</w:t>
            </w:r>
          </w:p>
        </w:tc>
        <w:tc>
          <w:tcPr>
            <w:tcW w:w="1701" w:type="dxa"/>
            <w:vAlign w:val="bottom"/>
          </w:tcPr>
          <w:p w14:paraId="69A454F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376.56</w:t>
            </w:r>
          </w:p>
        </w:tc>
        <w:tc>
          <w:tcPr>
            <w:tcW w:w="2410" w:type="dxa"/>
            <w:vAlign w:val="bottom"/>
          </w:tcPr>
          <w:p w14:paraId="605C2E7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17.59</w:t>
            </w:r>
          </w:p>
        </w:tc>
      </w:tr>
      <w:tr w:rsidR="00E901E4" w14:paraId="02662C3B" w14:textId="77777777">
        <w:tc>
          <w:tcPr>
            <w:tcW w:w="1242" w:type="dxa"/>
            <w:vAlign w:val="bottom"/>
          </w:tcPr>
          <w:p w14:paraId="10BDD914"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26</w:t>
            </w:r>
          </w:p>
        </w:tc>
        <w:tc>
          <w:tcPr>
            <w:tcW w:w="560" w:type="dxa"/>
            <w:vAlign w:val="bottom"/>
          </w:tcPr>
          <w:p w14:paraId="5E3D892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w:t>
            </w:r>
          </w:p>
        </w:tc>
        <w:tc>
          <w:tcPr>
            <w:tcW w:w="1007" w:type="dxa"/>
            <w:vAlign w:val="bottom"/>
          </w:tcPr>
          <w:p w14:paraId="79C3F33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23.5</w:t>
            </w:r>
          </w:p>
        </w:tc>
        <w:tc>
          <w:tcPr>
            <w:tcW w:w="929" w:type="dxa"/>
            <w:vAlign w:val="bottom"/>
          </w:tcPr>
          <w:p w14:paraId="6D5742F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NEG</w:t>
            </w:r>
          </w:p>
        </w:tc>
        <w:tc>
          <w:tcPr>
            <w:tcW w:w="901" w:type="dxa"/>
            <w:vAlign w:val="bottom"/>
          </w:tcPr>
          <w:p w14:paraId="47B1462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326</w:t>
            </w:r>
          </w:p>
        </w:tc>
        <w:tc>
          <w:tcPr>
            <w:tcW w:w="1821" w:type="dxa"/>
            <w:vAlign w:val="bottom"/>
          </w:tcPr>
          <w:p w14:paraId="76DD8EE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237.72</w:t>
            </w:r>
          </w:p>
        </w:tc>
        <w:tc>
          <w:tcPr>
            <w:tcW w:w="1984" w:type="dxa"/>
            <w:vAlign w:val="bottom"/>
          </w:tcPr>
          <w:p w14:paraId="2CBFFEF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259.33</w:t>
            </w:r>
          </w:p>
        </w:tc>
        <w:tc>
          <w:tcPr>
            <w:tcW w:w="1701" w:type="dxa"/>
            <w:vAlign w:val="bottom"/>
          </w:tcPr>
          <w:p w14:paraId="5CA656C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248.52</w:t>
            </w:r>
          </w:p>
        </w:tc>
        <w:tc>
          <w:tcPr>
            <w:tcW w:w="2410" w:type="dxa"/>
            <w:vAlign w:val="bottom"/>
          </w:tcPr>
          <w:p w14:paraId="745BD77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21.61</w:t>
            </w:r>
          </w:p>
        </w:tc>
      </w:tr>
      <w:tr w:rsidR="00E901E4" w14:paraId="2C809513" w14:textId="77777777">
        <w:tc>
          <w:tcPr>
            <w:tcW w:w="1242" w:type="dxa"/>
            <w:vAlign w:val="bottom"/>
          </w:tcPr>
          <w:p w14:paraId="24BB7CD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w:t>
            </w:r>
          </w:p>
        </w:tc>
        <w:tc>
          <w:tcPr>
            <w:tcW w:w="560" w:type="dxa"/>
            <w:vAlign w:val="bottom"/>
          </w:tcPr>
          <w:p w14:paraId="47B23BA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19</w:t>
            </w:r>
          </w:p>
        </w:tc>
        <w:tc>
          <w:tcPr>
            <w:tcW w:w="1007" w:type="dxa"/>
            <w:vAlign w:val="bottom"/>
          </w:tcPr>
          <w:p w14:paraId="1BA7287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18.3</w:t>
            </w:r>
          </w:p>
        </w:tc>
        <w:tc>
          <w:tcPr>
            <w:tcW w:w="929" w:type="dxa"/>
            <w:vAlign w:val="bottom"/>
          </w:tcPr>
          <w:p w14:paraId="76C8634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NEG</w:t>
            </w:r>
          </w:p>
        </w:tc>
        <w:tc>
          <w:tcPr>
            <w:tcW w:w="901" w:type="dxa"/>
            <w:vAlign w:val="bottom"/>
          </w:tcPr>
          <w:p w14:paraId="009572E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230</w:t>
            </w:r>
          </w:p>
        </w:tc>
        <w:tc>
          <w:tcPr>
            <w:tcW w:w="1821" w:type="dxa"/>
            <w:vAlign w:val="bottom"/>
          </w:tcPr>
          <w:p w14:paraId="00661F8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228.36</w:t>
            </w:r>
          </w:p>
        </w:tc>
        <w:tc>
          <w:tcPr>
            <w:tcW w:w="1984" w:type="dxa"/>
            <w:vAlign w:val="bottom"/>
          </w:tcPr>
          <w:p w14:paraId="68D3369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251.48</w:t>
            </w:r>
          </w:p>
        </w:tc>
        <w:tc>
          <w:tcPr>
            <w:tcW w:w="1701" w:type="dxa"/>
            <w:vAlign w:val="bottom"/>
          </w:tcPr>
          <w:p w14:paraId="09E1E99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239.92</w:t>
            </w:r>
          </w:p>
        </w:tc>
        <w:tc>
          <w:tcPr>
            <w:tcW w:w="2410" w:type="dxa"/>
            <w:vAlign w:val="bottom"/>
          </w:tcPr>
          <w:p w14:paraId="3ACB838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23.12</w:t>
            </w:r>
          </w:p>
        </w:tc>
      </w:tr>
      <w:tr w:rsidR="00E901E4" w14:paraId="06D198AF" w14:textId="77777777">
        <w:tc>
          <w:tcPr>
            <w:tcW w:w="1242" w:type="dxa"/>
            <w:vAlign w:val="bottom"/>
          </w:tcPr>
          <w:p w14:paraId="5BE3CFF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lastRenderedPageBreak/>
              <w:t>28</w:t>
            </w:r>
          </w:p>
        </w:tc>
        <w:tc>
          <w:tcPr>
            <w:tcW w:w="560" w:type="dxa"/>
            <w:vAlign w:val="bottom"/>
          </w:tcPr>
          <w:p w14:paraId="4DAF382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35</w:t>
            </w:r>
          </w:p>
        </w:tc>
        <w:tc>
          <w:tcPr>
            <w:tcW w:w="1007" w:type="dxa"/>
            <w:vAlign w:val="bottom"/>
          </w:tcPr>
          <w:p w14:paraId="560A648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26.5</w:t>
            </w:r>
          </w:p>
        </w:tc>
        <w:tc>
          <w:tcPr>
            <w:tcW w:w="929" w:type="dxa"/>
          </w:tcPr>
          <w:p w14:paraId="67BF242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2ADB8E5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195</w:t>
            </w:r>
          </w:p>
        </w:tc>
        <w:tc>
          <w:tcPr>
            <w:tcW w:w="1821" w:type="dxa"/>
            <w:vAlign w:val="bottom"/>
          </w:tcPr>
          <w:p w14:paraId="43F1729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580.51</w:t>
            </w:r>
          </w:p>
        </w:tc>
        <w:tc>
          <w:tcPr>
            <w:tcW w:w="1984" w:type="dxa"/>
            <w:vAlign w:val="bottom"/>
          </w:tcPr>
          <w:p w14:paraId="20C58E14"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605.84</w:t>
            </w:r>
          </w:p>
        </w:tc>
        <w:tc>
          <w:tcPr>
            <w:tcW w:w="1701" w:type="dxa"/>
            <w:vAlign w:val="bottom"/>
          </w:tcPr>
          <w:p w14:paraId="55E867D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593.17</w:t>
            </w:r>
          </w:p>
        </w:tc>
        <w:tc>
          <w:tcPr>
            <w:tcW w:w="2410" w:type="dxa"/>
            <w:vAlign w:val="bottom"/>
          </w:tcPr>
          <w:p w14:paraId="4FE45D0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25.33</w:t>
            </w:r>
          </w:p>
        </w:tc>
      </w:tr>
      <w:tr w:rsidR="00E901E4" w14:paraId="7C87E72B" w14:textId="77777777">
        <w:tc>
          <w:tcPr>
            <w:tcW w:w="1242" w:type="dxa"/>
            <w:vAlign w:val="bottom"/>
          </w:tcPr>
          <w:p w14:paraId="31DB1B7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29</w:t>
            </w:r>
          </w:p>
        </w:tc>
        <w:tc>
          <w:tcPr>
            <w:tcW w:w="560" w:type="dxa"/>
            <w:vAlign w:val="bottom"/>
          </w:tcPr>
          <w:p w14:paraId="3DB945F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24</w:t>
            </w:r>
          </w:p>
        </w:tc>
        <w:tc>
          <w:tcPr>
            <w:tcW w:w="1007" w:type="dxa"/>
            <w:vAlign w:val="bottom"/>
          </w:tcPr>
          <w:p w14:paraId="07BD4B14"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20.9</w:t>
            </w:r>
          </w:p>
        </w:tc>
        <w:tc>
          <w:tcPr>
            <w:tcW w:w="929" w:type="dxa"/>
          </w:tcPr>
          <w:p w14:paraId="03F602E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0FDA1A1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276</w:t>
            </w:r>
          </w:p>
        </w:tc>
        <w:tc>
          <w:tcPr>
            <w:tcW w:w="1821" w:type="dxa"/>
            <w:vAlign w:val="bottom"/>
          </w:tcPr>
          <w:p w14:paraId="3D275A04"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184.86</w:t>
            </w:r>
          </w:p>
        </w:tc>
        <w:tc>
          <w:tcPr>
            <w:tcW w:w="1984" w:type="dxa"/>
            <w:vAlign w:val="bottom"/>
          </w:tcPr>
          <w:p w14:paraId="29B522B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215.75</w:t>
            </w:r>
          </w:p>
        </w:tc>
        <w:tc>
          <w:tcPr>
            <w:tcW w:w="1701" w:type="dxa"/>
            <w:vAlign w:val="bottom"/>
          </w:tcPr>
          <w:p w14:paraId="2502C45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200.30</w:t>
            </w:r>
          </w:p>
        </w:tc>
        <w:tc>
          <w:tcPr>
            <w:tcW w:w="2410" w:type="dxa"/>
            <w:vAlign w:val="bottom"/>
          </w:tcPr>
          <w:p w14:paraId="7632237A"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30.89</w:t>
            </w:r>
          </w:p>
        </w:tc>
      </w:tr>
      <w:tr w:rsidR="00E901E4" w14:paraId="256BCA8D" w14:textId="77777777">
        <w:tc>
          <w:tcPr>
            <w:tcW w:w="1242" w:type="dxa"/>
            <w:vAlign w:val="bottom"/>
          </w:tcPr>
          <w:p w14:paraId="04BC538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30</w:t>
            </w:r>
          </w:p>
        </w:tc>
        <w:tc>
          <w:tcPr>
            <w:tcW w:w="560" w:type="dxa"/>
            <w:vAlign w:val="bottom"/>
          </w:tcPr>
          <w:p w14:paraId="47DD6C6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19</w:t>
            </w:r>
          </w:p>
        </w:tc>
        <w:tc>
          <w:tcPr>
            <w:tcW w:w="1007" w:type="dxa"/>
            <w:vAlign w:val="bottom"/>
          </w:tcPr>
          <w:p w14:paraId="1495CAF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20.2</w:t>
            </w:r>
          </w:p>
        </w:tc>
        <w:tc>
          <w:tcPr>
            <w:tcW w:w="929" w:type="dxa"/>
          </w:tcPr>
          <w:p w14:paraId="5198747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60B8FA6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97</w:t>
            </w:r>
          </w:p>
        </w:tc>
        <w:tc>
          <w:tcPr>
            <w:tcW w:w="1821" w:type="dxa"/>
            <w:vAlign w:val="bottom"/>
          </w:tcPr>
          <w:p w14:paraId="336B475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401.26</w:t>
            </w:r>
          </w:p>
        </w:tc>
        <w:tc>
          <w:tcPr>
            <w:tcW w:w="1984" w:type="dxa"/>
            <w:vAlign w:val="bottom"/>
          </w:tcPr>
          <w:p w14:paraId="359BB89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440.00</w:t>
            </w:r>
          </w:p>
        </w:tc>
        <w:tc>
          <w:tcPr>
            <w:tcW w:w="1701" w:type="dxa"/>
            <w:vAlign w:val="bottom"/>
          </w:tcPr>
          <w:p w14:paraId="3205E56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420.63</w:t>
            </w:r>
          </w:p>
        </w:tc>
        <w:tc>
          <w:tcPr>
            <w:tcW w:w="2410" w:type="dxa"/>
            <w:vAlign w:val="bottom"/>
          </w:tcPr>
          <w:p w14:paraId="273E8B1E"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38.74</w:t>
            </w:r>
          </w:p>
        </w:tc>
      </w:tr>
      <w:tr w:rsidR="00E901E4" w14:paraId="5391FD46" w14:textId="77777777">
        <w:tc>
          <w:tcPr>
            <w:tcW w:w="1242" w:type="dxa"/>
            <w:vAlign w:val="bottom"/>
          </w:tcPr>
          <w:p w14:paraId="3346561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31</w:t>
            </w:r>
          </w:p>
        </w:tc>
        <w:tc>
          <w:tcPr>
            <w:tcW w:w="560" w:type="dxa"/>
            <w:vAlign w:val="bottom"/>
          </w:tcPr>
          <w:p w14:paraId="2C61AC8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32</w:t>
            </w:r>
          </w:p>
        </w:tc>
        <w:tc>
          <w:tcPr>
            <w:tcW w:w="1007" w:type="dxa"/>
            <w:vAlign w:val="bottom"/>
          </w:tcPr>
          <w:p w14:paraId="3A23F69B"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27.4</w:t>
            </w:r>
          </w:p>
        </w:tc>
        <w:tc>
          <w:tcPr>
            <w:tcW w:w="929" w:type="dxa"/>
            <w:vAlign w:val="bottom"/>
          </w:tcPr>
          <w:p w14:paraId="10B86A0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NEG</w:t>
            </w:r>
          </w:p>
        </w:tc>
        <w:tc>
          <w:tcPr>
            <w:tcW w:w="901" w:type="dxa"/>
            <w:vAlign w:val="bottom"/>
          </w:tcPr>
          <w:p w14:paraId="0DC97B7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122</w:t>
            </w:r>
          </w:p>
        </w:tc>
        <w:tc>
          <w:tcPr>
            <w:tcW w:w="1821" w:type="dxa"/>
            <w:vAlign w:val="bottom"/>
          </w:tcPr>
          <w:p w14:paraId="05918E8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440.91</w:t>
            </w:r>
          </w:p>
        </w:tc>
        <w:tc>
          <w:tcPr>
            <w:tcW w:w="1984" w:type="dxa"/>
            <w:vAlign w:val="bottom"/>
          </w:tcPr>
          <w:p w14:paraId="3C15507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502.52</w:t>
            </w:r>
          </w:p>
        </w:tc>
        <w:tc>
          <w:tcPr>
            <w:tcW w:w="1701" w:type="dxa"/>
            <w:vAlign w:val="bottom"/>
          </w:tcPr>
          <w:p w14:paraId="18BBEDD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471.71</w:t>
            </w:r>
          </w:p>
        </w:tc>
        <w:tc>
          <w:tcPr>
            <w:tcW w:w="2410" w:type="dxa"/>
            <w:vAlign w:val="bottom"/>
          </w:tcPr>
          <w:p w14:paraId="7CA15049"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61.61</w:t>
            </w:r>
          </w:p>
        </w:tc>
      </w:tr>
      <w:tr w:rsidR="00E901E4" w14:paraId="6DF569CC" w14:textId="77777777">
        <w:tc>
          <w:tcPr>
            <w:tcW w:w="1242" w:type="dxa"/>
            <w:vAlign w:val="bottom"/>
          </w:tcPr>
          <w:p w14:paraId="22AE50E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32</w:t>
            </w:r>
          </w:p>
        </w:tc>
        <w:tc>
          <w:tcPr>
            <w:tcW w:w="560" w:type="dxa"/>
            <w:vAlign w:val="bottom"/>
          </w:tcPr>
          <w:p w14:paraId="14628C0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44</w:t>
            </w:r>
          </w:p>
        </w:tc>
        <w:tc>
          <w:tcPr>
            <w:tcW w:w="1007" w:type="dxa"/>
            <w:vAlign w:val="bottom"/>
          </w:tcPr>
          <w:p w14:paraId="23A2C7C7"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30.1</w:t>
            </w:r>
          </w:p>
        </w:tc>
        <w:tc>
          <w:tcPr>
            <w:tcW w:w="929" w:type="dxa"/>
          </w:tcPr>
          <w:p w14:paraId="36D6F1F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6F0D4DF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332</w:t>
            </w:r>
          </w:p>
        </w:tc>
        <w:tc>
          <w:tcPr>
            <w:tcW w:w="1821" w:type="dxa"/>
            <w:vAlign w:val="bottom"/>
          </w:tcPr>
          <w:p w14:paraId="6C74261C"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308.67</w:t>
            </w:r>
          </w:p>
        </w:tc>
        <w:tc>
          <w:tcPr>
            <w:tcW w:w="1984" w:type="dxa"/>
            <w:vAlign w:val="bottom"/>
          </w:tcPr>
          <w:p w14:paraId="3EE70146"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378.98</w:t>
            </w:r>
          </w:p>
        </w:tc>
        <w:tc>
          <w:tcPr>
            <w:tcW w:w="1701" w:type="dxa"/>
            <w:vAlign w:val="bottom"/>
          </w:tcPr>
          <w:p w14:paraId="3F28B31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343.82</w:t>
            </w:r>
          </w:p>
        </w:tc>
        <w:tc>
          <w:tcPr>
            <w:tcW w:w="2410" w:type="dxa"/>
            <w:vAlign w:val="bottom"/>
          </w:tcPr>
          <w:p w14:paraId="176A8ECF"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70.31</w:t>
            </w:r>
          </w:p>
        </w:tc>
      </w:tr>
      <w:tr w:rsidR="00E901E4" w14:paraId="6EC4C83C" w14:textId="77777777">
        <w:tc>
          <w:tcPr>
            <w:tcW w:w="1242" w:type="dxa"/>
            <w:vAlign w:val="bottom"/>
          </w:tcPr>
          <w:p w14:paraId="7AE8A5B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33</w:t>
            </w:r>
          </w:p>
        </w:tc>
        <w:tc>
          <w:tcPr>
            <w:tcW w:w="560" w:type="dxa"/>
            <w:vAlign w:val="bottom"/>
          </w:tcPr>
          <w:p w14:paraId="4A29C820"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40</w:t>
            </w:r>
          </w:p>
        </w:tc>
        <w:tc>
          <w:tcPr>
            <w:tcW w:w="1007" w:type="dxa"/>
            <w:vAlign w:val="bottom"/>
          </w:tcPr>
          <w:p w14:paraId="3FEF5675"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23.7</w:t>
            </w:r>
          </w:p>
        </w:tc>
        <w:tc>
          <w:tcPr>
            <w:tcW w:w="929" w:type="dxa"/>
          </w:tcPr>
          <w:p w14:paraId="5BD49062"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DTG</w:t>
            </w:r>
          </w:p>
        </w:tc>
        <w:tc>
          <w:tcPr>
            <w:tcW w:w="901" w:type="dxa"/>
            <w:vAlign w:val="bottom"/>
          </w:tcPr>
          <w:p w14:paraId="04B3DD3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230</w:t>
            </w:r>
          </w:p>
        </w:tc>
        <w:tc>
          <w:tcPr>
            <w:tcW w:w="1821" w:type="dxa"/>
            <w:vAlign w:val="bottom"/>
          </w:tcPr>
          <w:p w14:paraId="03394F4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313.35</w:t>
            </w:r>
          </w:p>
        </w:tc>
        <w:tc>
          <w:tcPr>
            <w:tcW w:w="1984" w:type="dxa"/>
            <w:vAlign w:val="bottom"/>
          </w:tcPr>
          <w:p w14:paraId="48A26221"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402.72</w:t>
            </w:r>
          </w:p>
        </w:tc>
        <w:tc>
          <w:tcPr>
            <w:tcW w:w="1701" w:type="dxa"/>
            <w:vAlign w:val="bottom"/>
          </w:tcPr>
          <w:p w14:paraId="189B6CF3"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358.03</w:t>
            </w:r>
          </w:p>
        </w:tc>
        <w:tc>
          <w:tcPr>
            <w:tcW w:w="2410" w:type="dxa"/>
            <w:vAlign w:val="bottom"/>
          </w:tcPr>
          <w:p w14:paraId="1DAF7268" w14:textId="77777777" w:rsidR="00E901E4" w:rsidRDefault="0044718E">
            <w:pPr>
              <w:pStyle w:val="Normal1"/>
              <w:rPr>
                <w:rFonts w:ascii="Calibri" w:eastAsia="Calibri" w:hAnsi="Calibri" w:cs="Calibri"/>
                <w:color w:val="FF0000"/>
                <w:sz w:val="20"/>
                <w:szCs w:val="20"/>
              </w:rPr>
            </w:pPr>
            <w:r>
              <w:rPr>
                <w:rFonts w:ascii="Calibri" w:eastAsia="Calibri" w:hAnsi="Calibri" w:cs="Calibri"/>
                <w:color w:val="FF0000"/>
                <w:sz w:val="20"/>
                <w:szCs w:val="20"/>
              </w:rPr>
              <w:t>89.37</w:t>
            </w:r>
          </w:p>
        </w:tc>
      </w:tr>
    </w:tbl>
    <w:p w14:paraId="0E429871" w14:textId="77777777" w:rsidR="00E901E4" w:rsidRDefault="00E901E4">
      <w:pPr>
        <w:pStyle w:val="Normal1"/>
        <w:widowControl w:val="0"/>
        <w:pBdr>
          <w:top w:val="nil"/>
          <w:left w:val="nil"/>
          <w:bottom w:val="nil"/>
          <w:right w:val="nil"/>
          <w:between w:val="nil"/>
        </w:pBdr>
        <w:spacing w:line="276" w:lineRule="auto"/>
        <w:rPr>
          <w:color w:val="FF0000"/>
          <w:sz w:val="22"/>
          <w:szCs w:val="22"/>
          <w:highlight w:val="yellow"/>
        </w:rPr>
      </w:pPr>
    </w:p>
    <w:sectPr w:rsidR="00E901E4" w:rsidSect="00B32789">
      <w:pgSz w:w="15840" w:h="12240" w:orient="landscape"/>
      <w:pgMar w:top="1440" w:right="1440" w:bottom="1440" w:left="1440" w:header="720" w:footer="720" w:gutter="0"/>
      <w:lnNumType w:countBy="1" w:restart="continuous"/>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F5C08" w14:textId="77777777" w:rsidR="00194D7C" w:rsidRDefault="00194D7C">
      <w:r>
        <w:separator/>
      </w:r>
    </w:p>
  </w:endnote>
  <w:endnote w:type="continuationSeparator" w:id="0">
    <w:p w14:paraId="0CC9B92C" w14:textId="77777777" w:rsidR="00194D7C" w:rsidRDefault="0019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375B" w14:textId="77777777" w:rsidR="00036DA9" w:rsidRDefault="00036DA9">
    <w:pPr>
      <w:pStyle w:val="Normal1"/>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3994" w14:textId="77777777" w:rsidR="00036DA9" w:rsidRDefault="00036DA9">
    <w:pPr>
      <w:pStyle w:val="Normal1"/>
      <w:pBdr>
        <w:top w:val="nil"/>
        <w:left w:val="nil"/>
        <w:bottom w:val="nil"/>
        <w:right w:val="nil"/>
        <w:between w:val="nil"/>
      </w:pBdr>
      <w:tabs>
        <w:tab w:val="right" w:pos="93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C40AAA">
      <w:rPr>
        <w:rFonts w:ascii="Calibri" w:eastAsia="Calibri" w:hAnsi="Calibri" w:cs="Calibri"/>
        <w:noProof/>
        <w:color w:val="000000"/>
      </w:rPr>
      <w:t>9</w:t>
    </w:r>
    <w:r>
      <w:rPr>
        <w:rFonts w:ascii="Calibri" w:eastAsia="Calibri" w:hAnsi="Calibri" w:cs="Calibri"/>
        <w:color w:val="000000"/>
      </w:rPr>
      <w:fldChar w:fldCharType="end"/>
    </w:r>
  </w:p>
  <w:p w14:paraId="72C88B09" w14:textId="77777777" w:rsidR="00036DA9" w:rsidRDefault="00036DA9">
    <w:pPr>
      <w:pStyle w:val="Normal1"/>
      <w:pBdr>
        <w:top w:val="nil"/>
        <w:left w:val="nil"/>
        <w:bottom w:val="nil"/>
        <w:right w:val="nil"/>
        <w:between w:val="nil"/>
      </w:pBdr>
      <w:tabs>
        <w:tab w:val="right" w:pos="9340"/>
      </w:tabs>
      <w:jc w:val="right"/>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C27D" w14:textId="77777777" w:rsidR="00036DA9" w:rsidRDefault="00036DA9">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5BC1D" w14:textId="77777777" w:rsidR="00194D7C" w:rsidRDefault="00194D7C">
      <w:r>
        <w:separator/>
      </w:r>
    </w:p>
  </w:footnote>
  <w:footnote w:type="continuationSeparator" w:id="0">
    <w:p w14:paraId="0461E0B0" w14:textId="77777777" w:rsidR="00194D7C" w:rsidRDefault="0019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2FF2" w14:textId="77777777" w:rsidR="00036DA9" w:rsidRDefault="00036DA9">
    <w:pPr>
      <w:pStyle w:val="Normal1"/>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1801" w14:textId="77777777" w:rsidR="00036DA9" w:rsidRDefault="00036DA9">
    <w:pPr>
      <w:pStyle w:val="Normal1"/>
      <w:pBdr>
        <w:top w:val="nil"/>
        <w:left w:val="nil"/>
        <w:bottom w:val="nil"/>
        <w:right w:val="nil"/>
        <w:between w:val="nil"/>
      </w:pBdr>
      <w:tabs>
        <w:tab w:val="right" w:pos="9340"/>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7302" w14:textId="77777777" w:rsidR="00036DA9" w:rsidRDefault="00036DA9">
    <w:pPr>
      <w:pStyle w:val="Normal1"/>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E4"/>
    <w:rsid w:val="00036DA9"/>
    <w:rsid w:val="000A0863"/>
    <w:rsid w:val="001353B7"/>
    <w:rsid w:val="00147640"/>
    <w:rsid w:val="00154FFA"/>
    <w:rsid w:val="00194D7C"/>
    <w:rsid w:val="00314790"/>
    <w:rsid w:val="00361CFF"/>
    <w:rsid w:val="003F15E6"/>
    <w:rsid w:val="00411DB6"/>
    <w:rsid w:val="00420F14"/>
    <w:rsid w:val="0044718E"/>
    <w:rsid w:val="004B1923"/>
    <w:rsid w:val="00515F88"/>
    <w:rsid w:val="005515D1"/>
    <w:rsid w:val="00564088"/>
    <w:rsid w:val="00665202"/>
    <w:rsid w:val="006A40EC"/>
    <w:rsid w:val="00801136"/>
    <w:rsid w:val="008332C5"/>
    <w:rsid w:val="008C32E9"/>
    <w:rsid w:val="008D7F97"/>
    <w:rsid w:val="008E7681"/>
    <w:rsid w:val="009712F9"/>
    <w:rsid w:val="009D7C81"/>
    <w:rsid w:val="00AA2053"/>
    <w:rsid w:val="00AD29AD"/>
    <w:rsid w:val="00B32789"/>
    <w:rsid w:val="00B84A89"/>
    <w:rsid w:val="00BC6F18"/>
    <w:rsid w:val="00BC7F6F"/>
    <w:rsid w:val="00C40AAA"/>
    <w:rsid w:val="00C509CF"/>
    <w:rsid w:val="00C77741"/>
    <w:rsid w:val="00E040A8"/>
    <w:rsid w:val="00E24571"/>
    <w:rsid w:val="00E901E4"/>
    <w:rsid w:val="00F9759A"/>
    <w:rsid w:val="00FB0A0C"/>
    <w:rsid w:val="00FD3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27EE0"/>
  <w15:docId w15:val="{EDD8FCB2-E764-45FD-A27F-BDFA3D2A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rPr>
    <w:tblPr>
      <w:tblStyleRowBandSize w:val="1"/>
      <w:tblStyleColBandSize w:val="1"/>
    </w:tblPr>
  </w:style>
  <w:style w:type="paragraph" w:styleId="BalloonText">
    <w:name w:val="Balloon Text"/>
    <w:basedOn w:val="Normal"/>
    <w:link w:val="BalloonTextChar"/>
    <w:uiPriority w:val="99"/>
    <w:semiHidden/>
    <w:unhideWhenUsed/>
    <w:rsid w:val="00361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CFF"/>
    <w:rPr>
      <w:rFonts w:ascii="Lucida Grande" w:hAnsi="Lucida Grande" w:cs="Lucida Grande"/>
      <w:sz w:val="18"/>
      <w:szCs w:val="18"/>
    </w:rPr>
  </w:style>
  <w:style w:type="character" w:styleId="LineNumber">
    <w:name w:val="line number"/>
    <w:basedOn w:val="DefaultParagraphFont"/>
    <w:uiPriority w:val="99"/>
    <w:semiHidden/>
    <w:unhideWhenUsed/>
    <w:rsid w:val="00420F14"/>
  </w:style>
  <w:style w:type="character" w:styleId="CommentReference">
    <w:name w:val="annotation reference"/>
    <w:basedOn w:val="DefaultParagraphFont"/>
    <w:uiPriority w:val="99"/>
    <w:semiHidden/>
    <w:unhideWhenUsed/>
    <w:rsid w:val="001353B7"/>
    <w:rPr>
      <w:sz w:val="16"/>
      <w:szCs w:val="16"/>
    </w:rPr>
  </w:style>
  <w:style w:type="paragraph" w:styleId="CommentText">
    <w:name w:val="annotation text"/>
    <w:basedOn w:val="Normal"/>
    <w:link w:val="CommentTextChar"/>
    <w:uiPriority w:val="99"/>
    <w:semiHidden/>
    <w:unhideWhenUsed/>
    <w:rsid w:val="001353B7"/>
    <w:rPr>
      <w:sz w:val="20"/>
      <w:szCs w:val="20"/>
    </w:rPr>
  </w:style>
  <w:style w:type="character" w:customStyle="1" w:styleId="CommentTextChar">
    <w:name w:val="Comment Text Char"/>
    <w:basedOn w:val="DefaultParagraphFont"/>
    <w:link w:val="CommentText"/>
    <w:uiPriority w:val="99"/>
    <w:semiHidden/>
    <w:rsid w:val="001353B7"/>
    <w:rPr>
      <w:sz w:val="20"/>
      <w:szCs w:val="20"/>
    </w:rPr>
  </w:style>
  <w:style w:type="paragraph" w:styleId="CommentSubject">
    <w:name w:val="annotation subject"/>
    <w:basedOn w:val="CommentText"/>
    <w:next w:val="CommentText"/>
    <w:link w:val="CommentSubjectChar"/>
    <w:uiPriority w:val="99"/>
    <w:semiHidden/>
    <w:unhideWhenUsed/>
    <w:rsid w:val="001353B7"/>
    <w:rPr>
      <w:b/>
      <w:bCs/>
    </w:rPr>
  </w:style>
  <w:style w:type="character" w:customStyle="1" w:styleId="CommentSubjectChar">
    <w:name w:val="Comment Subject Char"/>
    <w:basedOn w:val="CommentTextChar"/>
    <w:link w:val="CommentSubject"/>
    <w:uiPriority w:val="99"/>
    <w:semiHidden/>
    <w:rsid w:val="00135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678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Me28Jr/Eav7" TargetMode="External"/><Relationship Id="rId13" Type="http://schemas.openxmlformats.org/officeDocument/2006/relationships/hyperlink" Target="https://paperpile.com/c/Me28Jr/H1VR" TargetMode="External"/><Relationship Id="rId18" Type="http://schemas.openxmlformats.org/officeDocument/2006/relationships/hyperlink" Target="https://paperpile.com/c/Me28Jr/N9Vi+XfpT" TargetMode="External"/><Relationship Id="rId26" Type="http://schemas.openxmlformats.org/officeDocument/2006/relationships/hyperlink" Target="http://paperpile.com/b/Me28Jr/Eav7" TargetMode="External"/><Relationship Id="rId39"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paperpile.com/b/Me28Jr/lb2n" TargetMode="External"/><Relationship Id="rId34" Type="http://schemas.openxmlformats.org/officeDocument/2006/relationships/hyperlink" Target="http://paperpile.com/b/Me28Jr/JWps" TargetMode="External"/><Relationship Id="rId42" Type="http://schemas.openxmlformats.org/officeDocument/2006/relationships/fontTable" Target="fontTable.xml"/><Relationship Id="rId7" Type="http://schemas.openxmlformats.org/officeDocument/2006/relationships/hyperlink" Target="https://paperpile.com/c/Me28Jr/lb2n+v0R1+SP46" TargetMode="External"/><Relationship Id="rId12" Type="http://schemas.openxmlformats.org/officeDocument/2006/relationships/hyperlink" Target="https://paperpile.com/c/Me28Jr/XfpT" TargetMode="External"/><Relationship Id="rId17" Type="http://schemas.openxmlformats.org/officeDocument/2006/relationships/hyperlink" Target="https://paperpile.com/c/Me28Jr/hhHR+JWps" TargetMode="External"/><Relationship Id="rId25" Type="http://schemas.openxmlformats.org/officeDocument/2006/relationships/hyperlink" Target="http://paperpile.com/b/Me28Jr/SP46" TargetMode="External"/><Relationship Id="rId33" Type="http://schemas.openxmlformats.org/officeDocument/2006/relationships/hyperlink" Target="http://paperpile.com/b/Me28Jr/hhHR"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paperpile.com/c/Me28Jr/hhHR" TargetMode="External"/><Relationship Id="rId20" Type="http://schemas.openxmlformats.org/officeDocument/2006/relationships/hyperlink" Target="http://paperpile.com/b/Me28Jr/XfpT" TargetMode="External"/><Relationship Id="rId29" Type="http://schemas.openxmlformats.org/officeDocument/2006/relationships/hyperlink" Target="http://paperpile.com/b/Me28Jr/H1VR" TargetMode="External"/><Relationship Id="rId41"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paperpile.com/c/Me28Jr/N9Vi+XfpT" TargetMode="External"/><Relationship Id="rId11" Type="http://schemas.openxmlformats.org/officeDocument/2006/relationships/hyperlink" Target="https://paperpile.com/c/Me28Jr/N9Vi+XfpT" TargetMode="External"/><Relationship Id="rId24" Type="http://schemas.openxmlformats.org/officeDocument/2006/relationships/hyperlink" Target="http://dx.doi.org/10.1016/j.contraception.2020.04.019" TargetMode="External"/><Relationship Id="rId32" Type="http://schemas.openxmlformats.org/officeDocument/2006/relationships/hyperlink" Target="http://paperpile.com/b/Me28Jr/VERH"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paperpile.com/c/Me28Jr/XfpT" TargetMode="External"/><Relationship Id="rId23" Type="http://schemas.openxmlformats.org/officeDocument/2006/relationships/hyperlink" Target="http://paperpile.com/b/Me28Jr/SP46" TargetMode="External"/><Relationship Id="rId28" Type="http://schemas.openxmlformats.org/officeDocument/2006/relationships/hyperlink" Target="http://dx.doi.org/10.1097/ftd.0b013e31829a10fa" TargetMode="External"/><Relationship Id="rId36" Type="http://schemas.openxmlformats.org/officeDocument/2006/relationships/header" Target="header2.xml"/><Relationship Id="rId10" Type="http://schemas.openxmlformats.org/officeDocument/2006/relationships/hyperlink" Target="https://paperpile.com/c/Me28Jr/SP46" TargetMode="External"/><Relationship Id="rId19" Type="http://schemas.openxmlformats.org/officeDocument/2006/relationships/hyperlink" Target="http://paperpile.com/b/Me28Jr/N9Vi" TargetMode="External"/><Relationship Id="rId31" Type="http://schemas.openxmlformats.org/officeDocument/2006/relationships/hyperlink" Target="http://dx.doi.org/10.1016/s0140-6736(86)90837-8" TargetMode="External"/><Relationship Id="rId4" Type="http://schemas.openxmlformats.org/officeDocument/2006/relationships/footnotes" Target="footnotes.xml"/><Relationship Id="rId9" Type="http://schemas.openxmlformats.org/officeDocument/2006/relationships/hyperlink" Target="https://paperpile.com/c/Me28Jr/SP46" TargetMode="External"/><Relationship Id="rId14" Type="http://schemas.openxmlformats.org/officeDocument/2006/relationships/hyperlink" Target="https://paperpile.com/c/Me28Jr/VERH" TargetMode="External"/><Relationship Id="rId22" Type="http://schemas.openxmlformats.org/officeDocument/2006/relationships/hyperlink" Target="http://paperpile.com/b/Me28Jr/v0R1" TargetMode="External"/><Relationship Id="rId27" Type="http://schemas.openxmlformats.org/officeDocument/2006/relationships/hyperlink" Target="http://paperpile.com/b/Me28Jr/H1VR" TargetMode="External"/><Relationship Id="rId30" Type="http://schemas.openxmlformats.org/officeDocument/2006/relationships/hyperlink" Target="http://paperpile.com/b/Me28Jr/VERH" TargetMode="External"/><Relationship Id="rId35" Type="http://schemas.openxmlformats.org/officeDocument/2006/relationships/header" Target="head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2775</Words>
  <Characters>15823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Westhoff, Carolyn L.</dc:creator>
  <cp:lastModifiedBy>Tina Bowers</cp:lastModifiedBy>
  <cp:revision>2</cp:revision>
  <dcterms:created xsi:type="dcterms:W3CDTF">2020-11-04T15:24:00Z</dcterms:created>
  <dcterms:modified xsi:type="dcterms:W3CDTF">2020-11-04T15:24:00Z</dcterms:modified>
</cp:coreProperties>
</file>