
<file path=[Content_Types].xml><?xml version="1.0" encoding="utf-8"?>
<Types xmlns="http://schemas.openxmlformats.org/package/2006/content-types">
  <Default Extension="emf" ContentType="image/x-emf"/>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B892699" w14:textId="0817FEDF" w:rsidR="001377B4" w:rsidRDefault="001377B4" w:rsidP="004C2B4D">
      <w:pPr>
        <w:pStyle w:val="MDPI12title"/>
        <w:jc w:val="both"/>
        <w:rPr>
          <w:sz w:val="22"/>
          <w:szCs w:val="22"/>
        </w:rPr>
      </w:pPr>
      <w:bookmarkStart w:id="0" w:name="_Hlk52372962"/>
      <w:bookmarkStart w:id="1" w:name="_GoBack"/>
      <w:bookmarkEnd w:id="1"/>
      <w:r w:rsidRPr="004C2B4D">
        <w:rPr>
          <w:i/>
          <w:sz w:val="22"/>
          <w:szCs w:val="22"/>
        </w:rPr>
        <w:t>In Vitro</w:t>
      </w:r>
      <w:r w:rsidRPr="004C2B4D">
        <w:rPr>
          <w:sz w:val="22"/>
          <w:szCs w:val="22"/>
        </w:rPr>
        <w:t xml:space="preserve"> Immunological Cross-Reactivity of Thai Polyvalent and Monovalent Antivenoms with Asian Viper Venoms</w:t>
      </w:r>
    </w:p>
    <w:p w14:paraId="1B9972A7" w14:textId="77777777" w:rsidR="004C2B4D" w:rsidRPr="004C2B4D" w:rsidRDefault="004C2B4D" w:rsidP="004C2B4D">
      <w:pPr>
        <w:pStyle w:val="MDPI13authornames"/>
      </w:pPr>
    </w:p>
    <w:bookmarkEnd w:id="0"/>
    <w:p w14:paraId="37249C23" w14:textId="169D0627" w:rsidR="007A4E8F" w:rsidRPr="004C2B4D" w:rsidRDefault="007A4E8F" w:rsidP="00F52B6A">
      <w:pPr>
        <w:pStyle w:val="MDPI13authornames"/>
        <w:rPr>
          <w:b w:val="0"/>
          <w:bCs/>
          <w:sz w:val="22"/>
        </w:rPr>
      </w:pPr>
      <w:proofErr w:type="spellStart"/>
      <w:r w:rsidRPr="004C2B4D">
        <w:rPr>
          <w:b w:val="0"/>
          <w:bCs/>
          <w:sz w:val="22"/>
        </w:rPr>
        <w:t>Janeyuth</w:t>
      </w:r>
      <w:proofErr w:type="spellEnd"/>
      <w:r w:rsidRPr="004C2B4D">
        <w:rPr>
          <w:b w:val="0"/>
          <w:bCs/>
          <w:sz w:val="22"/>
        </w:rPr>
        <w:t xml:space="preserve"> </w:t>
      </w:r>
      <w:proofErr w:type="spellStart"/>
      <w:r w:rsidRPr="004C2B4D">
        <w:rPr>
          <w:b w:val="0"/>
          <w:bCs/>
          <w:sz w:val="22"/>
        </w:rPr>
        <w:t>Chaisakul</w:t>
      </w:r>
      <w:proofErr w:type="spellEnd"/>
      <w:r w:rsidRPr="004C2B4D">
        <w:rPr>
          <w:b w:val="0"/>
          <w:bCs/>
          <w:sz w:val="22"/>
        </w:rPr>
        <w:t xml:space="preserve"> </w:t>
      </w:r>
      <w:proofErr w:type="gramStart"/>
      <w:r w:rsidRPr="004C2B4D">
        <w:rPr>
          <w:b w:val="0"/>
          <w:bCs/>
          <w:sz w:val="22"/>
          <w:vertAlign w:val="superscript"/>
        </w:rPr>
        <w:t>1</w:t>
      </w:r>
      <w:r w:rsidRPr="004C2B4D">
        <w:rPr>
          <w:rFonts w:eastAsiaTheme="minorEastAsia"/>
          <w:b w:val="0"/>
          <w:bCs/>
          <w:sz w:val="22"/>
          <w:vertAlign w:val="superscript"/>
          <w:lang w:eastAsia="zh-CN"/>
        </w:rPr>
        <w:t>,</w:t>
      </w:r>
      <w:r w:rsidRPr="004C2B4D">
        <w:rPr>
          <w:b w:val="0"/>
          <w:bCs/>
          <w:sz w:val="22"/>
        </w:rPr>
        <w:t>*</w:t>
      </w:r>
      <w:proofErr w:type="gramEnd"/>
      <w:r w:rsidRPr="004C2B4D">
        <w:rPr>
          <w:b w:val="0"/>
          <w:bCs/>
          <w:sz w:val="22"/>
        </w:rPr>
        <w:t>,</w:t>
      </w:r>
      <w:r w:rsidR="00CF7AF1" w:rsidRPr="004C2B4D">
        <w:rPr>
          <w:b w:val="0"/>
          <w:bCs/>
          <w:sz w:val="22"/>
        </w:rPr>
        <w:t xml:space="preserve"> </w:t>
      </w:r>
      <w:r w:rsidRPr="004C2B4D">
        <w:rPr>
          <w:b w:val="0"/>
          <w:bCs/>
          <w:sz w:val="22"/>
        </w:rPr>
        <w:t xml:space="preserve">Muhamad </w:t>
      </w:r>
      <w:proofErr w:type="spellStart"/>
      <w:r w:rsidRPr="004C2B4D">
        <w:rPr>
          <w:b w:val="0"/>
          <w:bCs/>
          <w:sz w:val="22"/>
        </w:rPr>
        <w:t>Rusdi</w:t>
      </w:r>
      <w:proofErr w:type="spellEnd"/>
      <w:r w:rsidRPr="004C2B4D">
        <w:rPr>
          <w:b w:val="0"/>
          <w:bCs/>
          <w:sz w:val="22"/>
        </w:rPr>
        <w:t xml:space="preserve"> Ahmad </w:t>
      </w:r>
      <w:proofErr w:type="spellStart"/>
      <w:r w:rsidRPr="004C2B4D">
        <w:rPr>
          <w:b w:val="0"/>
          <w:bCs/>
          <w:sz w:val="22"/>
        </w:rPr>
        <w:t>Rusmili</w:t>
      </w:r>
      <w:proofErr w:type="spellEnd"/>
      <w:r w:rsidRPr="004C2B4D">
        <w:rPr>
          <w:b w:val="0"/>
          <w:bCs/>
          <w:sz w:val="22"/>
        </w:rPr>
        <w:t xml:space="preserve"> </w:t>
      </w:r>
      <w:r w:rsidRPr="004C2B4D">
        <w:rPr>
          <w:b w:val="0"/>
          <w:bCs/>
          <w:sz w:val="22"/>
          <w:vertAlign w:val="superscript"/>
        </w:rPr>
        <w:t>2</w:t>
      </w:r>
      <w:r w:rsidRPr="004C2B4D">
        <w:rPr>
          <w:b w:val="0"/>
          <w:bCs/>
          <w:sz w:val="22"/>
        </w:rPr>
        <w:t xml:space="preserve">, Jaffer </w:t>
      </w:r>
      <w:proofErr w:type="spellStart"/>
      <w:r w:rsidRPr="004C2B4D">
        <w:rPr>
          <w:b w:val="0"/>
          <w:bCs/>
          <w:sz w:val="22"/>
        </w:rPr>
        <w:t>Alsolaiss</w:t>
      </w:r>
      <w:proofErr w:type="spellEnd"/>
      <w:r w:rsidRPr="004C2B4D">
        <w:rPr>
          <w:b w:val="0"/>
          <w:bCs/>
          <w:sz w:val="22"/>
        </w:rPr>
        <w:t xml:space="preserve"> </w:t>
      </w:r>
      <w:r w:rsidRPr="004C2B4D">
        <w:rPr>
          <w:b w:val="0"/>
          <w:bCs/>
          <w:sz w:val="22"/>
          <w:vertAlign w:val="superscript"/>
        </w:rPr>
        <w:t>3</w:t>
      </w:r>
      <w:r w:rsidRPr="004C2B4D">
        <w:rPr>
          <w:b w:val="0"/>
          <w:bCs/>
          <w:sz w:val="22"/>
        </w:rPr>
        <w:t xml:space="preserve">, Laura-Oana Albulescu </w:t>
      </w:r>
      <w:r w:rsidRPr="004C2B4D">
        <w:rPr>
          <w:b w:val="0"/>
          <w:bCs/>
          <w:sz w:val="22"/>
          <w:vertAlign w:val="superscript"/>
        </w:rPr>
        <w:t>3</w:t>
      </w:r>
      <w:r w:rsidRPr="004C2B4D">
        <w:rPr>
          <w:b w:val="0"/>
          <w:bCs/>
          <w:sz w:val="22"/>
        </w:rPr>
        <w:t xml:space="preserve">, Robert A. Harrison </w:t>
      </w:r>
      <w:r w:rsidRPr="004C2B4D">
        <w:rPr>
          <w:b w:val="0"/>
          <w:bCs/>
          <w:sz w:val="22"/>
          <w:vertAlign w:val="superscript"/>
        </w:rPr>
        <w:t>3</w:t>
      </w:r>
      <w:r w:rsidRPr="004C2B4D">
        <w:rPr>
          <w:b w:val="0"/>
          <w:bCs/>
          <w:sz w:val="22"/>
        </w:rPr>
        <w:t xml:space="preserve">, </w:t>
      </w:r>
      <w:proofErr w:type="spellStart"/>
      <w:r w:rsidRPr="004C2B4D">
        <w:rPr>
          <w:b w:val="0"/>
          <w:bCs/>
          <w:sz w:val="22"/>
        </w:rPr>
        <w:t>Iekhsan</w:t>
      </w:r>
      <w:proofErr w:type="spellEnd"/>
      <w:r w:rsidRPr="004C2B4D">
        <w:rPr>
          <w:b w:val="0"/>
          <w:bCs/>
          <w:sz w:val="22"/>
        </w:rPr>
        <w:t xml:space="preserve"> Othman </w:t>
      </w:r>
      <w:r w:rsidRPr="004C2B4D">
        <w:rPr>
          <w:b w:val="0"/>
          <w:bCs/>
          <w:sz w:val="22"/>
          <w:vertAlign w:val="superscript"/>
        </w:rPr>
        <w:t>4</w:t>
      </w:r>
      <w:r w:rsidRPr="004C2B4D">
        <w:rPr>
          <w:b w:val="0"/>
          <w:bCs/>
          <w:sz w:val="22"/>
        </w:rPr>
        <w:t xml:space="preserve"> and Nicholas R. Casewell </w:t>
      </w:r>
      <w:r w:rsidRPr="004C2B4D">
        <w:rPr>
          <w:b w:val="0"/>
          <w:bCs/>
          <w:sz w:val="22"/>
          <w:vertAlign w:val="superscript"/>
        </w:rPr>
        <w:t>3,</w:t>
      </w:r>
      <w:r w:rsidRPr="004C2B4D">
        <w:rPr>
          <w:b w:val="0"/>
          <w:bCs/>
          <w:sz w:val="22"/>
        </w:rPr>
        <w:t>*</w:t>
      </w:r>
    </w:p>
    <w:p w14:paraId="7A593567" w14:textId="2F05DAC5" w:rsidR="007A4E8F" w:rsidRPr="004C2B4D" w:rsidRDefault="007A4E8F" w:rsidP="00EF051D">
      <w:pPr>
        <w:pStyle w:val="MDPI16affiliation"/>
        <w:rPr>
          <w:sz w:val="22"/>
          <w:szCs w:val="22"/>
        </w:rPr>
      </w:pPr>
      <w:r w:rsidRPr="004C2B4D">
        <w:rPr>
          <w:sz w:val="22"/>
          <w:szCs w:val="22"/>
          <w:vertAlign w:val="superscript"/>
        </w:rPr>
        <w:t>1</w:t>
      </w:r>
      <w:r w:rsidRPr="004C2B4D">
        <w:rPr>
          <w:sz w:val="22"/>
          <w:szCs w:val="22"/>
        </w:rPr>
        <w:tab/>
        <w:t xml:space="preserve">Department of Pharmacology, </w:t>
      </w:r>
      <w:proofErr w:type="spellStart"/>
      <w:r w:rsidRPr="004C2B4D">
        <w:rPr>
          <w:sz w:val="22"/>
          <w:szCs w:val="22"/>
        </w:rPr>
        <w:t>Phramongkutklao</w:t>
      </w:r>
      <w:proofErr w:type="spellEnd"/>
      <w:r w:rsidRPr="004C2B4D">
        <w:rPr>
          <w:sz w:val="22"/>
          <w:szCs w:val="22"/>
        </w:rPr>
        <w:t xml:space="preserve"> College of Medicine, Bangkok 10400, Thailand</w:t>
      </w:r>
    </w:p>
    <w:p w14:paraId="67ACF0E0" w14:textId="74B18781" w:rsidR="007A4E8F" w:rsidRPr="004C2B4D" w:rsidRDefault="007A4E8F" w:rsidP="00EF051D">
      <w:pPr>
        <w:pStyle w:val="MDPI16affiliation"/>
        <w:rPr>
          <w:sz w:val="22"/>
          <w:szCs w:val="22"/>
        </w:rPr>
      </w:pPr>
      <w:r w:rsidRPr="004C2B4D">
        <w:rPr>
          <w:sz w:val="22"/>
          <w:szCs w:val="22"/>
          <w:vertAlign w:val="superscript"/>
        </w:rPr>
        <w:t>2</w:t>
      </w:r>
      <w:r w:rsidRPr="004C2B4D">
        <w:rPr>
          <w:sz w:val="22"/>
          <w:szCs w:val="22"/>
        </w:rPr>
        <w:tab/>
        <w:t xml:space="preserve">Kulliyyah of Pharmacy, International Islamic University Malaysia, Kuantan Campus, Bandar </w:t>
      </w:r>
      <w:proofErr w:type="spellStart"/>
      <w:r w:rsidRPr="004C2B4D">
        <w:rPr>
          <w:sz w:val="22"/>
          <w:szCs w:val="22"/>
        </w:rPr>
        <w:t>Indera</w:t>
      </w:r>
      <w:proofErr w:type="spellEnd"/>
      <w:r w:rsidRPr="004C2B4D">
        <w:rPr>
          <w:sz w:val="22"/>
          <w:szCs w:val="22"/>
        </w:rPr>
        <w:t xml:space="preserve"> </w:t>
      </w:r>
      <w:proofErr w:type="spellStart"/>
      <w:r w:rsidRPr="004C2B4D">
        <w:rPr>
          <w:sz w:val="22"/>
          <w:szCs w:val="22"/>
        </w:rPr>
        <w:t>Mahkota</w:t>
      </w:r>
      <w:proofErr w:type="spellEnd"/>
      <w:r w:rsidRPr="004C2B4D">
        <w:rPr>
          <w:sz w:val="22"/>
          <w:szCs w:val="22"/>
        </w:rPr>
        <w:t xml:space="preserve">, Kuantan 25200, Pahang </w:t>
      </w:r>
      <w:proofErr w:type="spellStart"/>
      <w:r w:rsidRPr="004C2B4D">
        <w:rPr>
          <w:sz w:val="22"/>
          <w:szCs w:val="22"/>
        </w:rPr>
        <w:t>Darul</w:t>
      </w:r>
      <w:proofErr w:type="spellEnd"/>
      <w:r w:rsidRPr="004C2B4D">
        <w:rPr>
          <w:sz w:val="22"/>
          <w:szCs w:val="22"/>
        </w:rPr>
        <w:t xml:space="preserve"> Makmur, Malaysia</w:t>
      </w:r>
      <w:r w:rsidR="00784C08" w:rsidRPr="004C2B4D">
        <w:rPr>
          <w:sz w:val="22"/>
          <w:szCs w:val="22"/>
        </w:rPr>
        <w:t xml:space="preserve">; </w:t>
      </w:r>
      <w:r w:rsidR="00784C08" w:rsidRPr="004C2B4D">
        <w:rPr>
          <w:rFonts w:eastAsiaTheme="minorEastAsia"/>
          <w:sz w:val="22"/>
          <w:szCs w:val="22"/>
          <w:lang w:eastAsia="zh-CN"/>
        </w:rPr>
        <w:t>rusdirusmili@iium.edu.my</w:t>
      </w:r>
    </w:p>
    <w:p w14:paraId="265D2BED" w14:textId="1997D520" w:rsidR="007A4E8F" w:rsidRPr="004C2B4D" w:rsidRDefault="00EF051D" w:rsidP="00EF051D">
      <w:pPr>
        <w:pStyle w:val="MDPI16affiliation"/>
        <w:rPr>
          <w:sz w:val="22"/>
          <w:szCs w:val="22"/>
        </w:rPr>
      </w:pPr>
      <w:r w:rsidRPr="004C2B4D">
        <w:rPr>
          <w:sz w:val="22"/>
          <w:szCs w:val="22"/>
          <w:vertAlign w:val="superscript"/>
        </w:rPr>
        <w:t>3</w:t>
      </w:r>
      <w:r w:rsidRPr="004C2B4D">
        <w:rPr>
          <w:sz w:val="22"/>
          <w:szCs w:val="22"/>
        </w:rPr>
        <w:tab/>
      </w:r>
      <w:r w:rsidR="007A4E8F" w:rsidRPr="004C2B4D">
        <w:rPr>
          <w:sz w:val="22"/>
          <w:szCs w:val="22"/>
        </w:rPr>
        <w:t>Centre for Snakebite Research &amp; Interventions, Liverpool School of Tropical Medicine, Pembroke Place, Liverpool, Merseyside, L3 5QA, United Kingdom</w:t>
      </w:r>
      <w:r w:rsidR="00784C08" w:rsidRPr="004C2B4D">
        <w:rPr>
          <w:sz w:val="22"/>
          <w:szCs w:val="22"/>
        </w:rPr>
        <w:t>; Jaffer.AlSolaiss@lstmed.ac.uk (J.A.); Laura-Oana.Albulescu@lstmed.ac.uk (L.-O.A.); Robert.Harrison@lstmed.ac.uk (R.A.H.)</w:t>
      </w:r>
    </w:p>
    <w:p w14:paraId="00EF1471" w14:textId="1AAB6AE9" w:rsidR="007A4E8F" w:rsidRPr="004C2B4D" w:rsidRDefault="00EF051D" w:rsidP="00EF051D">
      <w:pPr>
        <w:pStyle w:val="MDPI16affiliation"/>
        <w:rPr>
          <w:sz w:val="22"/>
          <w:szCs w:val="22"/>
        </w:rPr>
      </w:pPr>
      <w:r w:rsidRPr="004C2B4D">
        <w:rPr>
          <w:sz w:val="22"/>
          <w:szCs w:val="22"/>
          <w:vertAlign w:val="superscript"/>
        </w:rPr>
        <w:t>4</w:t>
      </w:r>
      <w:r w:rsidRPr="004C2B4D">
        <w:rPr>
          <w:sz w:val="22"/>
          <w:szCs w:val="22"/>
        </w:rPr>
        <w:tab/>
      </w:r>
      <w:r w:rsidR="00FD0F34" w:rsidRPr="004C2B4D">
        <w:rPr>
          <w:color w:val="auto"/>
          <w:sz w:val="22"/>
          <w:szCs w:val="22"/>
        </w:rPr>
        <w:t xml:space="preserve">Jeffrey Cheah School of Medicine and Health Sciences, Monash University Sunway Campus, Bandar Sunway 46150, Malaysia; </w:t>
      </w:r>
      <w:r w:rsidR="004C2B4D" w:rsidRPr="004C2B4D">
        <w:rPr>
          <w:rFonts w:cs="Helvetica"/>
          <w:sz w:val="22"/>
          <w:szCs w:val="22"/>
          <w:shd w:val="clear" w:color="auto" w:fill="FFFFFF"/>
        </w:rPr>
        <w:t>iekhsan.othman@monash.edu</w:t>
      </w:r>
      <w:r w:rsidR="004C2B4D">
        <w:rPr>
          <w:rFonts w:cs="Helvetica"/>
          <w:sz w:val="22"/>
          <w:szCs w:val="22"/>
          <w:shd w:val="clear" w:color="auto" w:fill="FFFFFF"/>
        </w:rPr>
        <w:t xml:space="preserve"> (J.O.)</w:t>
      </w:r>
    </w:p>
    <w:p w14:paraId="205A5B3E" w14:textId="41C595BB" w:rsidR="00784C08" w:rsidRPr="004C2B4D" w:rsidRDefault="00784C08" w:rsidP="00784C08">
      <w:pPr>
        <w:pStyle w:val="MDPI16affiliation"/>
        <w:rPr>
          <w:sz w:val="22"/>
          <w:szCs w:val="22"/>
        </w:rPr>
      </w:pPr>
      <w:r w:rsidRPr="004C2B4D">
        <w:rPr>
          <w:b/>
          <w:sz w:val="22"/>
          <w:szCs w:val="22"/>
        </w:rPr>
        <w:t>*</w:t>
      </w:r>
      <w:r w:rsidRPr="004C2B4D">
        <w:rPr>
          <w:sz w:val="22"/>
          <w:szCs w:val="22"/>
        </w:rPr>
        <w:tab/>
        <w:t>Correspondence: janeyuth.cha@pcm.ac.th (J.C.); nicholas.casewell@lstmed.ac.uk (N.R.C.)</w:t>
      </w:r>
    </w:p>
    <w:p w14:paraId="40E483AF" w14:textId="317A9B6E" w:rsidR="005A5E33" w:rsidRPr="004C2B4D" w:rsidRDefault="005A5E33" w:rsidP="00784C08">
      <w:pPr>
        <w:pStyle w:val="MDPI14history"/>
        <w:rPr>
          <w:sz w:val="20"/>
          <w:szCs w:val="21"/>
        </w:rPr>
      </w:pPr>
    </w:p>
    <w:p w14:paraId="199C9B5B" w14:textId="47A9A0AE" w:rsidR="005A5E33" w:rsidRPr="00EE06AB" w:rsidRDefault="005A5E33" w:rsidP="003C3FFE">
      <w:pPr>
        <w:pStyle w:val="MDPI17abstract"/>
        <w:rPr>
          <w:szCs w:val="24"/>
        </w:rPr>
      </w:pPr>
      <w:r w:rsidRPr="004C2B4D">
        <w:rPr>
          <w:b/>
        </w:rPr>
        <w:t xml:space="preserve">Abstract: </w:t>
      </w:r>
      <w:r w:rsidR="00506C9A" w:rsidRPr="004C2B4D">
        <w:t>The intravenous administration of polyclonal antibodies known as antivenom is the only effective treatment for snake</w:t>
      </w:r>
      <w:r w:rsidR="00544546" w:rsidRPr="004C2B4D">
        <w:t>bite</w:t>
      </w:r>
      <w:r w:rsidR="00506C9A" w:rsidRPr="004C2B4D">
        <w:t xml:space="preserve"> envenomed victims, but because of inter-specific variation in the toxic components of snake</w:t>
      </w:r>
      <w:r w:rsidR="00506C9A" w:rsidRPr="00EE06AB">
        <w:t xml:space="preserve"> venoms, these therapies have variable efficacies against different snake species and/or different populations of the same species. In this study, </w:t>
      </w:r>
      <w:bookmarkStart w:id="2" w:name="_Hlk52373173"/>
      <w:r w:rsidR="00506C9A" w:rsidRPr="00EE06AB">
        <w:t xml:space="preserve">we sought to characterize the </w:t>
      </w:r>
      <w:r w:rsidR="00506C9A" w:rsidRPr="004242A5">
        <w:rPr>
          <w:i/>
          <w:iCs/>
        </w:rPr>
        <w:t>in vitro</w:t>
      </w:r>
      <w:r w:rsidR="00506C9A" w:rsidRPr="00EE06AB">
        <w:t xml:space="preserve"> venom binding capability and </w:t>
      </w:r>
      <w:r w:rsidR="008A761F" w:rsidRPr="004242A5">
        <w:rPr>
          <w:i/>
        </w:rPr>
        <w:t>in vitro</w:t>
      </w:r>
      <w:r w:rsidR="008A761F" w:rsidRPr="00EE06AB">
        <w:rPr>
          <w:iCs/>
        </w:rPr>
        <w:t xml:space="preserve"> </w:t>
      </w:r>
      <w:r w:rsidR="00506C9A" w:rsidRPr="00EE06AB">
        <w:t xml:space="preserve">cross-neutralizing activity of antivenom, specifically the </w:t>
      </w:r>
      <w:proofErr w:type="spellStart"/>
      <w:r w:rsidR="00506C9A" w:rsidRPr="00EE06AB">
        <w:t>Hemato</w:t>
      </w:r>
      <w:proofErr w:type="spellEnd"/>
      <w:r w:rsidR="00506C9A" w:rsidRPr="00EE06AB">
        <w:t xml:space="preserve"> Polyvalent antivenom (HPAV; The Queen </w:t>
      </w:r>
      <w:proofErr w:type="spellStart"/>
      <w:r w:rsidR="00506C9A" w:rsidRPr="00EE06AB">
        <w:t>Saovabha</w:t>
      </w:r>
      <w:proofErr w:type="spellEnd"/>
      <w:r w:rsidR="00506C9A" w:rsidRPr="00EE06AB">
        <w:t xml:space="preserve"> Memorial Institute (QSMI) of the Thai Red Cross Society, Thailand) and three monovalent antivenoms (QSMI) specific to </w:t>
      </w:r>
      <w:r w:rsidR="00506C9A" w:rsidRPr="00EE06AB">
        <w:rPr>
          <w:i/>
        </w:rPr>
        <w:t xml:space="preserve">Daboia </w:t>
      </w:r>
      <w:proofErr w:type="spellStart"/>
      <w:r w:rsidR="00506C9A" w:rsidRPr="00EE06AB">
        <w:rPr>
          <w:i/>
        </w:rPr>
        <w:t>siamensis</w:t>
      </w:r>
      <w:proofErr w:type="spellEnd"/>
      <w:r w:rsidR="00506C9A" w:rsidRPr="00EE06AB">
        <w:t xml:space="preserve">, </w:t>
      </w:r>
      <w:proofErr w:type="spellStart"/>
      <w:r w:rsidR="00506C9A" w:rsidRPr="00EE06AB">
        <w:rPr>
          <w:i/>
        </w:rPr>
        <w:t>Calloselasma</w:t>
      </w:r>
      <w:proofErr w:type="spellEnd"/>
      <w:r w:rsidR="00506C9A" w:rsidRPr="00EE06AB">
        <w:rPr>
          <w:i/>
        </w:rPr>
        <w:t xml:space="preserve"> </w:t>
      </w:r>
      <w:proofErr w:type="spellStart"/>
      <w:r w:rsidR="00506C9A" w:rsidRPr="00EE06AB">
        <w:rPr>
          <w:i/>
        </w:rPr>
        <w:t>rhodostoma</w:t>
      </w:r>
      <w:proofErr w:type="spellEnd"/>
      <w:r w:rsidR="006D6735">
        <w:rPr>
          <w:i/>
        </w:rPr>
        <w:t>,</w:t>
      </w:r>
      <w:r w:rsidR="00506C9A" w:rsidRPr="00EE06AB">
        <w:t xml:space="preserve"> and </w:t>
      </w:r>
      <w:proofErr w:type="spellStart"/>
      <w:r w:rsidR="00506C9A" w:rsidRPr="00EE06AB">
        <w:rPr>
          <w:i/>
          <w:iCs/>
        </w:rPr>
        <w:t>Trimeresurus</w:t>
      </w:r>
      <w:proofErr w:type="spellEnd"/>
      <w:r w:rsidR="00506C9A" w:rsidRPr="00EE06AB">
        <w:rPr>
          <w:i/>
        </w:rPr>
        <w:t xml:space="preserve"> </w:t>
      </w:r>
      <w:proofErr w:type="spellStart"/>
      <w:r w:rsidR="00506C9A" w:rsidRPr="00EE06AB">
        <w:rPr>
          <w:i/>
        </w:rPr>
        <w:t>albolabris</w:t>
      </w:r>
      <w:proofErr w:type="spellEnd"/>
      <w:r w:rsidR="00506C9A" w:rsidRPr="00EE06AB">
        <w:t xml:space="preserve"> venoms, against a variety of </w:t>
      </w:r>
      <w:r w:rsidR="00CF7AF1">
        <w:t>S</w:t>
      </w:r>
      <w:r w:rsidR="00506C9A" w:rsidRPr="00EE06AB">
        <w:t xml:space="preserve">outh </w:t>
      </w:r>
      <w:r w:rsidR="00CF7AF1">
        <w:t xml:space="preserve">Asian </w:t>
      </w:r>
      <w:r w:rsidR="00506C9A" w:rsidRPr="00EE06AB">
        <w:t xml:space="preserve">and </w:t>
      </w:r>
      <w:r w:rsidR="00CF7AF1">
        <w:t>S</w:t>
      </w:r>
      <w:r w:rsidR="00506C9A" w:rsidRPr="00EE06AB">
        <w:t>outheast Asian viper venoms (</w:t>
      </w:r>
      <w:proofErr w:type="spellStart"/>
      <w:r w:rsidR="00506C9A" w:rsidRPr="00EE06AB">
        <w:rPr>
          <w:i/>
        </w:rPr>
        <w:t>Calloselasma</w:t>
      </w:r>
      <w:proofErr w:type="spellEnd"/>
      <w:r w:rsidR="00506C9A" w:rsidRPr="00EE06AB">
        <w:rPr>
          <w:i/>
        </w:rPr>
        <w:t xml:space="preserve"> </w:t>
      </w:r>
      <w:proofErr w:type="spellStart"/>
      <w:r w:rsidR="00506C9A" w:rsidRPr="00EE06AB">
        <w:rPr>
          <w:i/>
        </w:rPr>
        <w:t>rhodostoma</w:t>
      </w:r>
      <w:proofErr w:type="spellEnd"/>
      <w:r w:rsidR="00506C9A" w:rsidRPr="00EE06AB">
        <w:t xml:space="preserve">, </w:t>
      </w:r>
      <w:r w:rsidR="00506C9A" w:rsidRPr="00EE06AB">
        <w:rPr>
          <w:i/>
          <w:iCs/>
        </w:rPr>
        <w:t xml:space="preserve">Daboia </w:t>
      </w:r>
      <w:proofErr w:type="spellStart"/>
      <w:r w:rsidR="00506C9A" w:rsidRPr="00EE06AB">
        <w:rPr>
          <w:i/>
          <w:iCs/>
        </w:rPr>
        <w:t>russelii</w:t>
      </w:r>
      <w:proofErr w:type="spellEnd"/>
      <w:r w:rsidR="00506C9A" w:rsidRPr="00EE06AB">
        <w:t xml:space="preserve">, </w:t>
      </w:r>
      <w:proofErr w:type="spellStart"/>
      <w:r w:rsidR="00506C9A" w:rsidRPr="00EE06AB">
        <w:rPr>
          <w:i/>
          <w:iCs/>
        </w:rPr>
        <w:t>Hypnale</w:t>
      </w:r>
      <w:proofErr w:type="spellEnd"/>
      <w:r w:rsidR="00506C9A" w:rsidRPr="00EE06AB">
        <w:rPr>
          <w:i/>
          <w:iCs/>
        </w:rPr>
        <w:t xml:space="preserve"> </w:t>
      </w:r>
      <w:proofErr w:type="spellStart"/>
      <w:r w:rsidR="00506C9A" w:rsidRPr="00EE06AB">
        <w:rPr>
          <w:i/>
          <w:iCs/>
        </w:rPr>
        <w:t>hypnale</w:t>
      </w:r>
      <w:proofErr w:type="spellEnd"/>
      <w:r w:rsidR="00506C9A" w:rsidRPr="00EE06AB">
        <w:t xml:space="preserve">, </w:t>
      </w:r>
      <w:proofErr w:type="spellStart"/>
      <w:r w:rsidR="00506C9A" w:rsidRPr="00EE06AB">
        <w:rPr>
          <w:i/>
          <w:iCs/>
        </w:rPr>
        <w:t>Trimeresurus</w:t>
      </w:r>
      <w:proofErr w:type="spellEnd"/>
      <w:r w:rsidR="00506C9A" w:rsidRPr="00EE06AB">
        <w:rPr>
          <w:i/>
          <w:iCs/>
        </w:rPr>
        <w:t xml:space="preserve"> </w:t>
      </w:r>
      <w:proofErr w:type="spellStart"/>
      <w:r w:rsidR="00506C9A" w:rsidRPr="00EE06AB">
        <w:rPr>
          <w:i/>
          <w:iCs/>
        </w:rPr>
        <w:t>albolabris</w:t>
      </w:r>
      <w:proofErr w:type="spellEnd"/>
      <w:r w:rsidR="00506C9A" w:rsidRPr="00EE06AB">
        <w:t xml:space="preserve">, </w:t>
      </w:r>
      <w:proofErr w:type="spellStart"/>
      <w:r w:rsidR="00506C9A" w:rsidRPr="00EE06AB">
        <w:rPr>
          <w:i/>
          <w:iCs/>
        </w:rPr>
        <w:t>Trimeresurus</w:t>
      </w:r>
      <w:proofErr w:type="spellEnd"/>
      <w:r w:rsidR="00506C9A" w:rsidRPr="00EE06AB">
        <w:rPr>
          <w:i/>
          <w:iCs/>
        </w:rPr>
        <w:t xml:space="preserve"> </w:t>
      </w:r>
      <w:proofErr w:type="spellStart"/>
      <w:r w:rsidR="00506C9A" w:rsidRPr="00EE06AB">
        <w:rPr>
          <w:i/>
          <w:iCs/>
        </w:rPr>
        <w:t>purpureomaculatus</w:t>
      </w:r>
      <w:proofErr w:type="spellEnd"/>
      <w:r w:rsidR="00506C9A" w:rsidRPr="00EE06AB">
        <w:t xml:space="preserve">, </w:t>
      </w:r>
      <w:proofErr w:type="spellStart"/>
      <w:r w:rsidR="00506C9A" w:rsidRPr="00EE06AB">
        <w:rPr>
          <w:i/>
          <w:iCs/>
        </w:rPr>
        <w:t>Trimeresurus</w:t>
      </w:r>
      <w:proofErr w:type="spellEnd"/>
      <w:r w:rsidR="00506C9A" w:rsidRPr="00EE06AB">
        <w:rPr>
          <w:i/>
          <w:iCs/>
        </w:rPr>
        <w:t xml:space="preserve"> </w:t>
      </w:r>
      <w:proofErr w:type="spellStart"/>
      <w:r w:rsidR="00506C9A" w:rsidRPr="00EE06AB">
        <w:rPr>
          <w:i/>
          <w:iCs/>
        </w:rPr>
        <w:t>hageni</w:t>
      </w:r>
      <w:proofErr w:type="spellEnd"/>
      <w:r w:rsidR="006D6735">
        <w:rPr>
          <w:i/>
          <w:iCs/>
        </w:rPr>
        <w:t>,</w:t>
      </w:r>
      <w:r w:rsidR="00506C9A" w:rsidRPr="00EE06AB">
        <w:t xml:space="preserve"> and</w:t>
      </w:r>
      <w:r w:rsidR="000919B0" w:rsidRPr="00EE06AB">
        <w:rPr>
          <w:i/>
          <w:iCs/>
        </w:rPr>
        <w:t xml:space="preserve"> </w:t>
      </w:r>
      <w:proofErr w:type="spellStart"/>
      <w:r w:rsidR="000919B0" w:rsidRPr="00EE06AB">
        <w:rPr>
          <w:i/>
          <w:iCs/>
        </w:rPr>
        <w:t>Trimeresurus</w:t>
      </w:r>
      <w:proofErr w:type="spellEnd"/>
      <w:r w:rsidR="000919B0" w:rsidRPr="00EE06AB">
        <w:rPr>
          <w:i/>
          <w:iCs/>
        </w:rPr>
        <w:t xml:space="preserve"> </w:t>
      </w:r>
      <w:proofErr w:type="spellStart"/>
      <w:r w:rsidR="00506C9A" w:rsidRPr="00EE06AB">
        <w:rPr>
          <w:i/>
          <w:iCs/>
        </w:rPr>
        <w:t>fucat</w:t>
      </w:r>
      <w:r w:rsidR="00693CCB" w:rsidRPr="00EE06AB">
        <w:rPr>
          <w:i/>
          <w:iCs/>
        </w:rPr>
        <w:t>us</w:t>
      </w:r>
      <w:proofErr w:type="spellEnd"/>
      <w:r w:rsidR="00506C9A" w:rsidRPr="00EE06AB">
        <w:t xml:space="preserve">). </w:t>
      </w:r>
      <w:bookmarkEnd w:id="2"/>
      <w:r w:rsidR="00506C9A" w:rsidRPr="00EE06AB">
        <w:t xml:space="preserve">Using ELISA and immunoblotting approaches, we find that the majority of protein components  in the viper venoms were recognized and bound by the HPAV polyvalent antivenom, while the monospecific antivenom made against </w:t>
      </w:r>
      <w:r w:rsidR="00506C9A" w:rsidRPr="00EE06AB">
        <w:rPr>
          <w:i/>
          <w:iCs/>
        </w:rPr>
        <w:t>T.</w:t>
      </w:r>
      <w:r w:rsidR="00506C9A" w:rsidRPr="00EE06AB">
        <w:t xml:space="preserve"> </w:t>
      </w:r>
      <w:proofErr w:type="spellStart"/>
      <w:r w:rsidR="00506C9A" w:rsidRPr="00EE06AB">
        <w:rPr>
          <w:i/>
          <w:iCs/>
        </w:rPr>
        <w:t>albolabris</w:t>
      </w:r>
      <w:proofErr w:type="spellEnd"/>
      <w:r w:rsidR="00506C9A" w:rsidRPr="00EE06AB">
        <w:t xml:space="preserve"> extensively recognized toxins present in the venom of  related species, </w:t>
      </w:r>
      <w:r w:rsidR="00506C9A" w:rsidRPr="00EE06AB">
        <w:rPr>
          <w:i/>
          <w:iCs/>
        </w:rPr>
        <w:t xml:space="preserve">T. </w:t>
      </w:r>
      <w:proofErr w:type="spellStart"/>
      <w:r w:rsidR="00506C9A" w:rsidRPr="00EE06AB">
        <w:rPr>
          <w:i/>
          <w:iCs/>
        </w:rPr>
        <w:t>purpureomaculatus</w:t>
      </w:r>
      <w:proofErr w:type="spellEnd"/>
      <w:r w:rsidR="00506C9A" w:rsidRPr="00EE06AB">
        <w:t xml:space="preserve">, </w:t>
      </w:r>
      <w:r w:rsidR="00506C9A" w:rsidRPr="00EE06AB">
        <w:rPr>
          <w:i/>
          <w:iCs/>
        </w:rPr>
        <w:t xml:space="preserve">T. </w:t>
      </w:r>
      <w:proofErr w:type="spellStart"/>
      <w:r w:rsidR="00506C9A" w:rsidRPr="00EE06AB">
        <w:rPr>
          <w:i/>
          <w:iCs/>
        </w:rPr>
        <w:t>hageni</w:t>
      </w:r>
      <w:proofErr w:type="spellEnd"/>
      <w:r w:rsidR="006D6735">
        <w:rPr>
          <w:i/>
          <w:iCs/>
        </w:rPr>
        <w:t>,</w:t>
      </w:r>
      <w:r w:rsidR="00506C9A" w:rsidRPr="00EE06AB">
        <w:t xml:space="preserve"> and </w:t>
      </w:r>
      <w:r w:rsidR="00EA5111" w:rsidRPr="00EE06AB">
        <w:rPr>
          <w:i/>
          <w:iCs/>
        </w:rPr>
        <w:t>T</w:t>
      </w:r>
      <w:r w:rsidR="00506C9A" w:rsidRPr="00EE06AB">
        <w:rPr>
          <w:i/>
          <w:iCs/>
        </w:rPr>
        <w:t xml:space="preserve">. </w:t>
      </w:r>
      <w:proofErr w:type="spellStart"/>
      <w:r w:rsidR="00506C9A" w:rsidRPr="00EE06AB">
        <w:rPr>
          <w:i/>
          <w:iCs/>
        </w:rPr>
        <w:t>fucat</w:t>
      </w:r>
      <w:r w:rsidR="00FB1525" w:rsidRPr="00EE06AB">
        <w:rPr>
          <w:i/>
          <w:iCs/>
        </w:rPr>
        <w:t>us</w:t>
      </w:r>
      <w:proofErr w:type="spellEnd"/>
      <w:r w:rsidR="00506C9A" w:rsidRPr="00EE06AB">
        <w:t xml:space="preserve">. </w:t>
      </w:r>
      <w:r w:rsidR="00506C9A" w:rsidRPr="004242A5">
        <w:rPr>
          <w:i/>
        </w:rPr>
        <w:t>In vitro</w:t>
      </w:r>
      <w:r w:rsidR="00506C9A" w:rsidRPr="00EE06AB">
        <w:rPr>
          <w:iCs/>
        </w:rPr>
        <w:t xml:space="preserve"> </w:t>
      </w:r>
      <w:r w:rsidR="00506C9A" w:rsidRPr="00EE06AB">
        <w:t>coagulation assays using bovine plasma revealed similar findings, with HPAV antivenom significantly inhibiting the coagulopathic activities of all t</w:t>
      </w:r>
      <w:r w:rsidR="00CF7AF1">
        <w:t>ested</w:t>
      </w:r>
      <w:r w:rsidR="00506C9A" w:rsidRPr="00EE06AB">
        <w:t xml:space="preserve"> viper venoms and </w:t>
      </w:r>
      <w:r w:rsidR="00506C9A" w:rsidRPr="00EE06AB">
        <w:rPr>
          <w:i/>
          <w:iCs/>
        </w:rPr>
        <w:t xml:space="preserve">T. </w:t>
      </w:r>
      <w:proofErr w:type="spellStart"/>
      <w:r w:rsidR="00506C9A" w:rsidRPr="00EE06AB">
        <w:rPr>
          <w:i/>
          <w:iCs/>
        </w:rPr>
        <w:t>albolabris</w:t>
      </w:r>
      <w:proofErr w:type="spellEnd"/>
      <w:r w:rsidR="00506C9A" w:rsidRPr="00EE06AB">
        <w:rPr>
          <w:i/>
          <w:iCs/>
        </w:rPr>
        <w:t xml:space="preserve"> </w:t>
      </w:r>
      <w:r w:rsidR="00506C9A" w:rsidRPr="00EE06AB">
        <w:t xml:space="preserve">antivenom inhibiting the venoms from Malaysian arboreal pit vipers. We also show that the monovalent </w:t>
      </w:r>
      <w:r w:rsidR="00506C9A" w:rsidRPr="00EE06AB">
        <w:rPr>
          <w:i/>
          <w:iCs/>
        </w:rPr>
        <w:t xml:space="preserve">C. </w:t>
      </w:r>
      <w:proofErr w:type="spellStart"/>
      <w:r w:rsidR="00506C9A" w:rsidRPr="00EE06AB">
        <w:rPr>
          <w:i/>
          <w:iCs/>
        </w:rPr>
        <w:t>rhodostoma</w:t>
      </w:r>
      <w:proofErr w:type="spellEnd"/>
      <w:r w:rsidR="00506C9A" w:rsidRPr="00EE06AB">
        <w:rPr>
          <w:i/>
          <w:iCs/>
        </w:rPr>
        <w:t xml:space="preserve"> </w:t>
      </w:r>
      <w:r w:rsidR="00506C9A" w:rsidRPr="00EE06AB">
        <w:t xml:space="preserve">antivenom exhibits highly comparable levels of immunological binding and </w:t>
      </w:r>
      <w:r w:rsidR="00506C9A" w:rsidRPr="004242A5">
        <w:rPr>
          <w:i/>
        </w:rPr>
        <w:t>in vitro</w:t>
      </w:r>
      <w:r w:rsidR="00506C9A" w:rsidRPr="00EE06AB">
        <w:rPr>
          <w:iCs/>
        </w:rPr>
        <w:t xml:space="preserve"> </w:t>
      </w:r>
      <w:r w:rsidR="00506C9A" w:rsidRPr="00EE06AB">
        <w:t xml:space="preserve">venom neutralization to venom from both Thailand and Malaysia, despite previous reports of considerable intraspecific venom variation. </w:t>
      </w:r>
      <w:bookmarkStart w:id="3" w:name="_Hlk52373201"/>
      <w:r w:rsidR="00506C9A" w:rsidRPr="00EE06AB">
        <w:t xml:space="preserve">Our findings suggest that Thai antivenoms from QSMI may by useful therapeutics for managing snake envenomings caused by a number of </w:t>
      </w:r>
      <w:r w:rsidR="00B45BEC">
        <w:t>S</w:t>
      </w:r>
      <w:r w:rsidR="00506C9A" w:rsidRPr="00EE06AB">
        <w:t>outheast Asian viper species and populations for which no specific antivenom currently exists and thus should be explored further to assess their clinical utility in treating snakebite victims.</w:t>
      </w:r>
    </w:p>
    <w:bookmarkEnd w:id="3"/>
    <w:p w14:paraId="2800B02D" w14:textId="2148D3BD" w:rsidR="005A5E33" w:rsidRPr="00EE06AB" w:rsidRDefault="003C3FFE" w:rsidP="003C3FFE">
      <w:pPr>
        <w:pStyle w:val="MDPI18keywords"/>
      </w:pPr>
      <w:r w:rsidRPr="00EE06AB">
        <w:rPr>
          <w:b/>
        </w:rPr>
        <w:t>Keywords:</w:t>
      </w:r>
      <w:r w:rsidR="005A5E33" w:rsidRPr="00EE06AB">
        <w:rPr>
          <w:b/>
        </w:rPr>
        <w:t xml:space="preserve"> </w:t>
      </w:r>
      <w:r w:rsidR="007F7D56" w:rsidRPr="00EE06AB">
        <w:t>snakebite; venom; vipers; antivenom; cross-neutralization; coagulation; ELISA</w:t>
      </w:r>
    </w:p>
    <w:p w14:paraId="55C01FC6" w14:textId="1D848AD9" w:rsidR="004C2B4D" w:rsidRDefault="005A5E33" w:rsidP="004C2B4D">
      <w:pPr>
        <w:pStyle w:val="MDPI18keywords"/>
        <w:rPr>
          <w:lang w:eastAsia="zh-CN"/>
        </w:rPr>
      </w:pPr>
      <w:r w:rsidRPr="00EE06AB">
        <w:rPr>
          <w:b/>
          <w:bCs/>
        </w:rPr>
        <w:t>Key</w:t>
      </w:r>
      <w:r w:rsidRPr="00EE06AB">
        <w:rPr>
          <w:bCs/>
        </w:rPr>
        <w:t xml:space="preserve"> </w:t>
      </w:r>
      <w:r w:rsidRPr="00EE06AB">
        <w:rPr>
          <w:b/>
          <w:bCs/>
        </w:rPr>
        <w:t>Contribution:</w:t>
      </w:r>
      <w:r w:rsidRPr="00EE06AB">
        <w:t xml:space="preserve"> </w:t>
      </w:r>
      <w:r w:rsidR="00757578" w:rsidRPr="00EE06AB">
        <w:rPr>
          <w:bCs/>
          <w:szCs w:val="20"/>
        </w:rPr>
        <w:t xml:space="preserve">Thai antivenoms displayed immunological cross-reactivity and a degree of </w:t>
      </w:r>
      <w:r w:rsidR="00F55F30" w:rsidRPr="004242A5">
        <w:rPr>
          <w:bCs/>
          <w:i/>
          <w:szCs w:val="20"/>
        </w:rPr>
        <w:t xml:space="preserve">in vitro </w:t>
      </w:r>
      <w:r w:rsidR="00757578" w:rsidRPr="004242A5">
        <w:rPr>
          <w:bCs/>
          <w:i/>
          <w:szCs w:val="20"/>
        </w:rPr>
        <w:t xml:space="preserve">venom </w:t>
      </w:r>
      <w:r w:rsidR="00757578" w:rsidRPr="00EE06AB">
        <w:rPr>
          <w:bCs/>
          <w:szCs w:val="20"/>
        </w:rPr>
        <w:t xml:space="preserve">neutralization against a number of </w:t>
      </w:r>
      <w:r w:rsidR="00CF7AF1">
        <w:rPr>
          <w:bCs/>
          <w:szCs w:val="20"/>
        </w:rPr>
        <w:t>S</w:t>
      </w:r>
      <w:r w:rsidR="00F55F30" w:rsidRPr="00EE06AB">
        <w:rPr>
          <w:bCs/>
          <w:szCs w:val="20"/>
        </w:rPr>
        <w:t xml:space="preserve">outh </w:t>
      </w:r>
      <w:r w:rsidR="00CF7AF1">
        <w:rPr>
          <w:bCs/>
          <w:szCs w:val="20"/>
        </w:rPr>
        <w:t xml:space="preserve">Asian </w:t>
      </w:r>
      <w:r w:rsidR="00F55F30" w:rsidRPr="00EE06AB">
        <w:rPr>
          <w:bCs/>
          <w:szCs w:val="20"/>
        </w:rPr>
        <w:t xml:space="preserve">and </w:t>
      </w:r>
      <w:r w:rsidR="00CF7AF1">
        <w:rPr>
          <w:bCs/>
          <w:szCs w:val="20"/>
        </w:rPr>
        <w:t>S</w:t>
      </w:r>
      <w:r w:rsidR="00F55F30" w:rsidRPr="00EE06AB">
        <w:rPr>
          <w:bCs/>
          <w:szCs w:val="20"/>
        </w:rPr>
        <w:t xml:space="preserve">outheast Asian </w:t>
      </w:r>
      <w:r w:rsidR="00757578" w:rsidRPr="00EE06AB">
        <w:rPr>
          <w:bCs/>
          <w:szCs w:val="20"/>
        </w:rPr>
        <w:t xml:space="preserve">viper venoms, and thus may be of potential clinical benefit in the current absence of </w:t>
      </w:r>
      <w:r w:rsidR="00F55F30" w:rsidRPr="00EE06AB">
        <w:rPr>
          <w:bCs/>
          <w:szCs w:val="20"/>
        </w:rPr>
        <w:t>country-</w:t>
      </w:r>
      <w:r w:rsidR="00757578" w:rsidRPr="00EE06AB">
        <w:rPr>
          <w:bCs/>
          <w:szCs w:val="20"/>
        </w:rPr>
        <w:t>specific antivenom</w:t>
      </w:r>
      <w:r w:rsidR="00F55F30" w:rsidRPr="00EE06AB">
        <w:rPr>
          <w:bCs/>
          <w:szCs w:val="20"/>
        </w:rPr>
        <w:t>s</w:t>
      </w:r>
      <w:r w:rsidR="00757578" w:rsidRPr="00EE06AB">
        <w:rPr>
          <w:bCs/>
          <w:szCs w:val="20"/>
        </w:rPr>
        <w:t>.</w:t>
      </w:r>
    </w:p>
    <w:p w14:paraId="0C121890" w14:textId="3D7F3FD2" w:rsidR="005A5E33" w:rsidRPr="00EE06AB" w:rsidRDefault="003C3FFE" w:rsidP="003C3FFE">
      <w:pPr>
        <w:pStyle w:val="MDPI21heading1"/>
      </w:pPr>
      <w:r w:rsidRPr="00EE06AB">
        <w:rPr>
          <w:lang w:eastAsia="zh-CN"/>
        </w:rPr>
        <w:lastRenderedPageBreak/>
        <w:t xml:space="preserve">1. </w:t>
      </w:r>
      <w:r w:rsidR="005A5E33" w:rsidRPr="00EE06AB">
        <w:t>Introduction</w:t>
      </w:r>
    </w:p>
    <w:p w14:paraId="768CAB51" w14:textId="4B084841" w:rsidR="00007B56" w:rsidRPr="00EE06AB" w:rsidRDefault="00007B56" w:rsidP="003C3FFE">
      <w:pPr>
        <w:pStyle w:val="MDPI31text"/>
      </w:pPr>
      <w:r w:rsidRPr="00EE06AB">
        <w:t>Snake</w:t>
      </w:r>
      <w:r w:rsidR="00544546" w:rsidRPr="00EE06AB">
        <w:t>bite</w:t>
      </w:r>
      <w:r w:rsidRPr="00EE06AB">
        <w:t xml:space="preserve"> envenoming is an environmental, occupational</w:t>
      </w:r>
      <w:r w:rsidR="006D6735">
        <w:t>,</w:t>
      </w:r>
      <w:r w:rsidRPr="00EE06AB">
        <w:t xml:space="preserve"> and climatic hazard that predominantly affects the rural, impoverished populations of low- and middle-income countries found in the tropics. The highest burden of snakebite exists in agricultural regions of Asia (</w:t>
      </w:r>
      <w:r w:rsidRPr="00605ED0">
        <w:rPr>
          <w:iCs/>
        </w:rPr>
        <w:t>i.e.</w:t>
      </w:r>
      <w:r w:rsidR="00784C08" w:rsidRPr="00605ED0">
        <w:rPr>
          <w:iCs/>
        </w:rPr>
        <w:t>,</w:t>
      </w:r>
      <w:r w:rsidRPr="00EE06AB">
        <w:t xml:space="preserve"> South Asia and Southeast Asia), Papua New Guinea, sub-Saharan Africa</w:t>
      </w:r>
      <w:r w:rsidR="006D6735">
        <w:t>,</w:t>
      </w:r>
      <w:r w:rsidRPr="00EE06AB">
        <w:t xml:space="preserve"> and Latin America </w:t>
      </w:r>
      <w:bookmarkStart w:id="4" w:name="EXISTREF1"/>
      <w:r w:rsidR="00E04689" w:rsidRPr="00EE06AB">
        <w:t>[</w:t>
      </w:r>
      <w:r w:rsidR="00611AA4" w:rsidRPr="00EE06AB">
        <w:t>1</w:t>
      </w:r>
      <w:r w:rsidR="00E04689" w:rsidRPr="00EE06AB">
        <w:t>]</w:t>
      </w:r>
      <w:bookmarkEnd w:id="4"/>
      <w:r w:rsidRPr="00EE06AB">
        <w:t>. Global estimates of the incidence of snakebite suggest that over 1,800,000 people are envenomed annually, resulting in between 90,000</w:t>
      </w:r>
      <w:r w:rsidR="006D6735">
        <w:t xml:space="preserve"> and </w:t>
      </w:r>
      <w:r w:rsidRPr="00EE06AB">
        <w:t xml:space="preserve">138,000 deaths </w:t>
      </w:r>
      <w:bookmarkStart w:id="5" w:name="EXISTREF2"/>
      <w:bookmarkStart w:id="6" w:name="EXISTREF3"/>
      <w:r w:rsidR="00E04689" w:rsidRPr="00EE06AB">
        <w:t>[</w:t>
      </w:r>
      <w:r w:rsidR="00611AA4" w:rsidRPr="00EE06AB">
        <w:t>2</w:t>
      </w:r>
      <w:r w:rsidR="00E04689" w:rsidRPr="00EE06AB">
        <w:t>,</w:t>
      </w:r>
      <w:r w:rsidR="00611AA4" w:rsidRPr="00EE06AB">
        <w:t>3</w:t>
      </w:r>
      <w:r w:rsidR="00E04689" w:rsidRPr="00EE06AB">
        <w:t>]</w:t>
      </w:r>
      <w:bookmarkEnd w:id="5"/>
      <w:bookmarkEnd w:id="6"/>
      <w:r w:rsidRPr="00EE06AB">
        <w:rPr>
          <w:i/>
          <w:iCs/>
        </w:rPr>
        <w:t>.</w:t>
      </w:r>
    </w:p>
    <w:p w14:paraId="0D9533A5" w14:textId="115B7E57" w:rsidR="00007B56" w:rsidRPr="00EE06AB" w:rsidRDefault="00007B56" w:rsidP="003C3FFE">
      <w:pPr>
        <w:pStyle w:val="MDPI31text"/>
      </w:pPr>
      <w:r w:rsidRPr="00EE06AB">
        <w:t>A number of snakes from the family Viperidae (“vipers”) are medically important in South Asia and Southeast Asia.</w:t>
      </w:r>
      <w:r w:rsidR="00784C08" w:rsidRPr="00EE06AB">
        <w:t xml:space="preserve"> </w:t>
      </w:r>
      <w:r w:rsidRPr="00EE06AB">
        <w:t xml:space="preserve">There are two viper subfamilies, </w:t>
      </w:r>
      <w:proofErr w:type="spellStart"/>
      <w:r w:rsidRPr="00EE06AB">
        <w:t>Viperinae</w:t>
      </w:r>
      <w:proofErr w:type="spellEnd"/>
      <w:r w:rsidRPr="00EE06AB">
        <w:t xml:space="preserve"> (true vipers; e.g.</w:t>
      </w:r>
      <w:r w:rsidR="00784C08" w:rsidRPr="00EE06AB">
        <w:t>,</w:t>
      </w:r>
      <w:r w:rsidRPr="00EE06AB">
        <w:t xml:space="preserve"> Russell’s vipers) and </w:t>
      </w:r>
      <w:proofErr w:type="spellStart"/>
      <w:r w:rsidRPr="00EE06AB">
        <w:t>Crotalinae</w:t>
      </w:r>
      <w:proofErr w:type="spellEnd"/>
      <w:r w:rsidRPr="00EE06AB">
        <w:t xml:space="preserve"> (pit vipers; e.g.</w:t>
      </w:r>
      <w:r w:rsidR="00784C08" w:rsidRPr="00EE06AB">
        <w:t>,</w:t>
      </w:r>
      <w:r w:rsidRPr="00EE06AB">
        <w:t xml:space="preserve"> green pit viper, Malayan pit viper), with the latter named after their specialized sensory organ, the loreal pit, which detects infrared </w:t>
      </w:r>
      <w:bookmarkStart w:id="7" w:name="EXISTREF4"/>
      <w:r w:rsidR="00E04689" w:rsidRPr="00EE06AB">
        <w:t>[</w:t>
      </w:r>
      <w:r w:rsidR="00611AA4" w:rsidRPr="00EE06AB">
        <w:t>4</w:t>
      </w:r>
      <w:r w:rsidR="00E04689" w:rsidRPr="00EE06AB">
        <w:t>]</w:t>
      </w:r>
      <w:bookmarkEnd w:id="7"/>
      <w:r w:rsidRPr="00EE06AB">
        <w:t>. Human envenoming by both viper subfamilies may result in lif</w:t>
      </w:r>
      <w:r w:rsidR="008A761F" w:rsidRPr="00EE06AB">
        <w:t>e</w:t>
      </w:r>
      <w:r w:rsidRPr="00EE06AB">
        <w:t>-threatening outcomes, including disseminated intravascular coagulopathy, severe hemorrhage</w:t>
      </w:r>
      <w:r w:rsidR="00804097">
        <w:t>,</w:t>
      </w:r>
      <w:r w:rsidRPr="00EE06AB">
        <w:t xml:space="preserve"> and nephrotoxic</w:t>
      </w:r>
      <w:r w:rsidR="008A761F" w:rsidRPr="00EE06AB">
        <w:t>ity</w:t>
      </w:r>
      <w:r w:rsidRPr="00EE06AB">
        <w:t xml:space="preserve"> </w:t>
      </w:r>
      <w:bookmarkStart w:id="8" w:name="EXISTREF5"/>
      <w:r w:rsidR="00E04689" w:rsidRPr="00EE06AB">
        <w:t>[</w:t>
      </w:r>
      <w:r w:rsidR="00611AA4" w:rsidRPr="00EE06AB">
        <w:t>4</w:t>
      </w:r>
      <w:r w:rsidR="00E04689" w:rsidRPr="00EE06AB">
        <w:t>,</w:t>
      </w:r>
      <w:r w:rsidR="00611AA4" w:rsidRPr="00EE06AB">
        <w:t>5</w:t>
      </w:r>
      <w:r w:rsidR="00E04689" w:rsidRPr="00EE06AB">
        <w:t>]</w:t>
      </w:r>
      <w:bookmarkEnd w:id="8"/>
      <w:r w:rsidRPr="00EE06AB">
        <w:t>.</w:t>
      </w:r>
    </w:p>
    <w:p w14:paraId="2FEB061A" w14:textId="53A154FB" w:rsidR="00007B56" w:rsidRPr="00EE06AB" w:rsidRDefault="00007B56" w:rsidP="003C3FFE">
      <w:pPr>
        <w:pStyle w:val="MDPI31text"/>
      </w:pPr>
      <w:bookmarkStart w:id="9" w:name="_Hlk52373137"/>
      <w:r w:rsidRPr="00EE06AB">
        <w:t>To combat the life-threatening and morbidity-causing effects of snake</w:t>
      </w:r>
      <w:r w:rsidR="00544546" w:rsidRPr="00EE06AB">
        <w:t>bite</w:t>
      </w:r>
      <w:r w:rsidRPr="00EE06AB">
        <w:t xml:space="preserve"> envenoming</w:t>
      </w:r>
      <w:r w:rsidR="00804097">
        <w:t>,</w:t>
      </w:r>
      <w:r w:rsidRPr="00EE06AB">
        <w:t xml:space="preserve"> two similar types of therapeutics, known as antivenom, are manufactured. Both consist of polyclonal antibodies sourced from hyper-immune animal plasma/sera, with monovalent antivenoms designed specifically for treating envenoming caused by a single specific snake species, and polyvalent antivenom covering a greater breadth of venom components found in snakes from more than one species. Typically, polyvalent antivenoms are more cost-effective to produce and provide a desirable option clinically, as they obviate the requirement to accurately identify the biting snake species </w:t>
      </w:r>
      <w:bookmarkStart w:id="10" w:name="EXISTREF6"/>
      <w:bookmarkEnd w:id="9"/>
      <w:r w:rsidR="00E04689" w:rsidRPr="00EE06AB">
        <w:t>[</w:t>
      </w:r>
      <w:r w:rsidR="00611AA4" w:rsidRPr="00EE06AB">
        <w:t>6</w:t>
      </w:r>
      <w:r w:rsidR="00E04689" w:rsidRPr="00EE06AB">
        <w:t>]</w:t>
      </w:r>
      <w:bookmarkEnd w:id="10"/>
      <w:r w:rsidRPr="00EE06AB">
        <w:t>. However, due to reduced antibody specificity against any one snake venom, larger therapeutic doses</w:t>
      </w:r>
      <w:r w:rsidR="008A761F" w:rsidRPr="00EE06AB">
        <w:t xml:space="preserve"> of polyvalent antivenoms</w:t>
      </w:r>
      <w:r w:rsidRPr="00EE06AB">
        <w:t xml:space="preserve"> are often required to effect cure, which may increase the risk of adverse reactions and cost to patients</w:t>
      </w:r>
      <w:r w:rsidR="002459A4" w:rsidRPr="00EE06AB">
        <w:t xml:space="preserve"> </w:t>
      </w:r>
      <w:bookmarkStart w:id="11" w:name="EXISTREF7"/>
      <w:r w:rsidR="00E04689" w:rsidRPr="00EE06AB">
        <w:t>[</w:t>
      </w:r>
      <w:r w:rsidR="00611AA4" w:rsidRPr="00EE06AB">
        <w:t>7</w:t>
      </w:r>
      <w:r w:rsidR="00E04689" w:rsidRPr="00EE06AB">
        <w:t>]</w:t>
      </w:r>
      <w:bookmarkEnd w:id="11"/>
      <w:r w:rsidRPr="00EE06AB">
        <w:t>.</w:t>
      </w:r>
    </w:p>
    <w:p w14:paraId="6655E005" w14:textId="0CE9A55B" w:rsidR="00007B56" w:rsidRPr="00EE06AB" w:rsidRDefault="00007B56" w:rsidP="003C3FFE">
      <w:pPr>
        <w:pStyle w:val="MDPI31text"/>
      </w:pPr>
      <w:r w:rsidRPr="00EE06AB">
        <w:t>Despite being more restricted in terms of their neutrali</w:t>
      </w:r>
      <w:r w:rsidR="00804097">
        <w:t>z</w:t>
      </w:r>
      <w:r w:rsidRPr="00EE06AB">
        <w:t>ing breadth, monovalent antivenoms are the therapeutic of choice in regions where a single snake species is responsible for the majority of severe envenomings. Furthermore, several studies have demonstrated that monovalent products from one region can often exhibit cross-reactivity and neutrali</w:t>
      </w:r>
      <w:r w:rsidR="00804097">
        <w:t>z</w:t>
      </w:r>
      <w:r w:rsidRPr="00EE06AB">
        <w:t xml:space="preserve">e venom toxicities from similar species found in other regions </w:t>
      </w:r>
      <w:bookmarkStart w:id="12" w:name="EXISTREF8"/>
      <w:r w:rsidR="00784C08" w:rsidRPr="00EE06AB">
        <w:t>[8–11</w:t>
      </w:r>
      <w:r w:rsidR="00E04689" w:rsidRPr="00EE06AB">
        <w:t>]</w:t>
      </w:r>
      <w:bookmarkEnd w:id="12"/>
      <w:r w:rsidRPr="00EE06AB">
        <w:t xml:space="preserve">. However, this is not always the case, as both inter- and intra-specific variation in venom toxin composition can result in a loss of antivenom efficacy or even therapeutic failure </w:t>
      </w:r>
      <w:bookmarkStart w:id="13" w:name="EXISTREF12"/>
      <w:bookmarkStart w:id="14" w:name="EXISTREF13"/>
      <w:bookmarkStart w:id="15" w:name="EXISTREF14"/>
      <w:r w:rsidR="00784C08" w:rsidRPr="00EE06AB">
        <w:t>[12–15</w:t>
      </w:r>
      <w:r w:rsidR="00E04689" w:rsidRPr="00EE06AB">
        <w:t>]</w:t>
      </w:r>
      <w:bookmarkEnd w:id="13"/>
      <w:bookmarkEnd w:id="14"/>
      <w:bookmarkEnd w:id="15"/>
      <w:r w:rsidRPr="00EE06AB">
        <w:t>. Despite the challenges associated with the composition of venom being unique to each snake species, many of the same medically important toxin families are found consistently represented within snake families. For example, coagulopathic toxins such as isoforms of the snake venom metalloproteinase (SVMP) and phospholipase A</w:t>
      </w:r>
      <w:r w:rsidRPr="00EE06AB">
        <w:rPr>
          <w:vertAlign w:val="subscript"/>
        </w:rPr>
        <w:t>2</w:t>
      </w:r>
      <w:r w:rsidRPr="00EE06AB">
        <w:t xml:space="preserve"> (PLA</w:t>
      </w:r>
      <w:r w:rsidRPr="00EE06AB">
        <w:rPr>
          <w:vertAlign w:val="subscript"/>
        </w:rPr>
        <w:t>2</w:t>
      </w:r>
      <w:r w:rsidRPr="00EE06AB">
        <w:t xml:space="preserve">) toxin families are typically abundant components of viper venoms </w:t>
      </w:r>
      <w:bookmarkStart w:id="16" w:name="EXISTREF16"/>
      <w:r w:rsidR="00E04689" w:rsidRPr="00EE06AB">
        <w:t>[</w:t>
      </w:r>
      <w:r w:rsidR="00611AA4" w:rsidRPr="00EE06AB">
        <w:t>16</w:t>
      </w:r>
      <w:r w:rsidR="00E04689" w:rsidRPr="00EE06AB">
        <w:t>]</w:t>
      </w:r>
      <w:bookmarkEnd w:id="16"/>
      <w:r w:rsidRPr="00EE06AB">
        <w:t xml:space="preserve">, and </w:t>
      </w:r>
      <w:r w:rsidR="008A761F" w:rsidRPr="00EE06AB">
        <w:t xml:space="preserve">though </w:t>
      </w:r>
      <w:r w:rsidRPr="00EE06AB">
        <w:t>there is much variation in the toxin isoforms found within these venoms, structural similarities among such isoforms can result in cross-neutrali</w:t>
      </w:r>
      <w:r w:rsidR="001E78D5" w:rsidRPr="00EE06AB">
        <w:t>z</w:t>
      </w:r>
      <w:r w:rsidRPr="00EE06AB">
        <w:t xml:space="preserve">ation by antivenoms raised against different species </w:t>
      </w:r>
      <w:bookmarkStart w:id="17" w:name="EXISTREF10"/>
      <w:bookmarkStart w:id="18" w:name="EXISTREF17"/>
      <w:bookmarkStart w:id="19" w:name="EXISTREF18"/>
      <w:r w:rsidR="00E04689" w:rsidRPr="00EE06AB">
        <w:t>[</w:t>
      </w:r>
      <w:r w:rsidR="00611AA4" w:rsidRPr="00EE06AB">
        <w:t>10</w:t>
      </w:r>
      <w:r w:rsidR="00E04689" w:rsidRPr="00EE06AB">
        <w:t>,</w:t>
      </w:r>
      <w:r w:rsidR="00611AA4" w:rsidRPr="00EE06AB">
        <w:t>17</w:t>
      </w:r>
      <w:r w:rsidR="00E04689" w:rsidRPr="00EE06AB">
        <w:t>,</w:t>
      </w:r>
      <w:r w:rsidR="00611AA4" w:rsidRPr="00EE06AB">
        <w:t>18</w:t>
      </w:r>
      <w:r w:rsidR="00E04689" w:rsidRPr="00EE06AB">
        <w:t>]</w:t>
      </w:r>
      <w:bookmarkEnd w:id="17"/>
      <w:bookmarkEnd w:id="18"/>
      <w:bookmarkEnd w:id="19"/>
      <w:r w:rsidRPr="00EE06AB">
        <w:t>.</w:t>
      </w:r>
    </w:p>
    <w:p w14:paraId="07801216" w14:textId="23DBA90E" w:rsidR="00007B56" w:rsidRPr="00EE06AB" w:rsidRDefault="00007B56" w:rsidP="003C3FFE">
      <w:pPr>
        <w:pStyle w:val="MDPI31text"/>
      </w:pPr>
      <w:r w:rsidRPr="00EE06AB">
        <w:t>The administration of antivenom is currently the only effective treatment for systemic envenoming (</w:t>
      </w:r>
      <w:r w:rsidRPr="00605ED0">
        <w:rPr>
          <w:iCs/>
        </w:rPr>
        <w:t>e.g.</w:t>
      </w:r>
      <w:r w:rsidR="00784C08" w:rsidRPr="00605ED0">
        <w:rPr>
          <w:iCs/>
        </w:rPr>
        <w:t>,</w:t>
      </w:r>
      <w:r w:rsidRPr="00EE06AB">
        <w:t xml:space="preserve"> respiratory paralysis, hemorrhage, coagulopathy, etc</w:t>
      </w:r>
      <w:r w:rsidR="00804097">
        <w:t>.</w:t>
      </w:r>
      <w:r w:rsidRPr="00EE06AB">
        <w:t>)</w:t>
      </w:r>
      <w:r w:rsidR="00D54895" w:rsidRPr="00EE06AB">
        <w:t xml:space="preserve"> [</w:t>
      </w:r>
      <w:r w:rsidR="00611AA4" w:rsidRPr="00EE06AB">
        <w:t>4</w:t>
      </w:r>
      <w:r w:rsidR="00D54895" w:rsidRPr="00EE06AB">
        <w:t>]</w:t>
      </w:r>
      <w:r w:rsidRPr="00EE06AB">
        <w:t xml:space="preserve">. Since there is no antivenom manufacturer in some Asian countries, most antivenom is imported from overseas, such as India and Thailand. In Southeast Asia, systemic snake envenoming is often treated with monovalent or polyvalent antivenoms manufactured by The Queen </w:t>
      </w:r>
      <w:proofErr w:type="spellStart"/>
      <w:r w:rsidRPr="00EE06AB">
        <w:t>Saovabha</w:t>
      </w:r>
      <w:proofErr w:type="spellEnd"/>
      <w:r w:rsidRPr="00EE06AB">
        <w:t xml:space="preserve"> Memorial Institute (QSMI) of the Thai Red Cross Society, Thailand. Indeed, the QSMI manufactures three monospecific antivenoms against three medically important vipers in Thailand; </w:t>
      </w:r>
      <w:r w:rsidRPr="00EE06AB">
        <w:rPr>
          <w:i/>
          <w:iCs/>
        </w:rPr>
        <w:t xml:space="preserve">D. </w:t>
      </w:r>
      <w:proofErr w:type="spellStart"/>
      <w:r w:rsidRPr="00EE06AB">
        <w:rPr>
          <w:i/>
          <w:iCs/>
        </w:rPr>
        <w:t>siamensis</w:t>
      </w:r>
      <w:proofErr w:type="spellEnd"/>
      <w:r w:rsidRPr="00EE06AB">
        <w:t xml:space="preserve"> antivenom (DSAV), </w:t>
      </w:r>
      <w:r w:rsidRPr="00EE06AB">
        <w:rPr>
          <w:i/>
          <w:iCs/>
        </w:rPr>
        <w:t xml:space="preserve">C. </w:t>
      </w:r>
      <w:proofErr w:type="spellStart"/>
      <w:r w:rsidRPr="00EE06AB">
        <w:rPr>
          <w:i/>
          <w:iCs/>
        </w:rPr>
        <w:t>rhodostoma</w:t>
      </w:r>
      <w:proofErr w:type="spellEnd"/>
      <w:r w:rsidRPr="00EE06AB">
        <w:t xml:space="preserve"> antivenom (CRAV)</w:t>
      </w:r>
      <w:r w:rsidR="0033581A">
        <w:t>,</w:t>
      </w:r>
      <w:r w:rsidRPr="00EE06AB">
        <w:t xml:space="preserve"> and </w:t>
      </w:r>
      <w:r w:rsidRPr="00EE06AB">
        <w:rPr>
          <w:i/>
          <w:iCs/>
        </w:rPr>
        <w:t xml:space="preserve">T. </w:t>
      </w:r>
      <w:proofErr w:type="spellStart"/>
      <w:r w:rsidRPr="00EE06AB">
        <w:rPr>
          <w:i/>
          <w:iCs/>
        </w:rPr>
        <w:t>albolabris</w:t>
      </w:r>
      <w:proofErr w:type="spellEnd"/>
      <w:r w:rsidRPr="00EE06AB">
        <w:rPr>
          <w:i/>
          <w:iCs/>
        </w:rPr>
        <w:t xml:space="preserve"> </w:t>
      </w:r>
      <w:r w:rsidRPr="00EE06AB">
        <w:t>antivenom (TAAV). Moreover, QSMI also manufacturers a polyvalent antivenom (</w:t>
      </w:r>
      <w:proofErr w:type="spellStart"/>
      <w:r w:rsidRPr="00EE06AB">
        <w:t>Hemato</w:t>
      </w:r>
      <w:proofErr w:type="spellEnd"/>
      <w:r w:rsidRPr="00EE06AB">
        <w:t xml:space="preserve"> Polyvalent Snake antivenom (HPAV)</w:t>
      </w:r>
      <w:r w:rsidR="004C2B4D">
        <w:t>)</w:t>
      </w:r>
      <w:r w:rsidRPr="00EE06AB">
        <w:t xml:space="preserve"> against the venom of these same three snake species.</w:t>
      </w:r>
    </w:p>
    <w:p w14:paraId="4672EB80" w14:textId="7EAFED9A" w:rsidR="00D66F11" w:rsidRPr="00EE06AB" w:rsidRDefault="00007B56" w:rsidP="003C3FFE">
      <w:pPr>
        <w:pStyle w:val="MDPI31text"/>
      </w:pPr>
      <w:r w:rsidRPr="00EE06AB">
        <w:t xml:space="preserve">While the cross-neutralizing activity of these Thai antivenoms against the </w:t>
      </w:r>
      <w:proofErr w:type="spellStart"/>
      <w:r w:rsidRPr="00EE06AB">
        <w:t>hemotoxicity</w:t>
      </w:r>
      <w:proofErr w:type="spellEnd"/>
      <w:r w:rsidRPr="00EE06AB">
        <w:t xml:space="preserve"> of certain viper venoms has previously been explored in both </w:t>
      </w:r>
      <w:r w:rsidRPr="00EE06AB">
        <w:rPr>
          <w:iCs/>
        </w:rPr>
        <w:t>in vitro</w:t>
      </w:r>
      <w:r w:rsidRPr="00EE06AB">
        <w:t xml:space="preserve"> and </w:t>
      </w:r>
      <w:r w:rsidRPr="00EE06AB">
        <w:rPr>
          <w:iCs/>
        </w:rPr>
        <w:t>in vivo</w:t>
      </w:r>
      <w:r w:rsidRPr="00EE06AB">
        <w:t xml:space="preserve"> studies </w:t>
      </w:r>
      <w:bookmarkStart w:id="20" w:name="EXISTREF9"/>
      <w:bookmarkStart w:id="21" w:name="EXISTREF19"/>
      <w:bookmarkStart w:id="22" w:name="EXISTREF20"/>
      <w:r w:rsidR="009D16A9" w:rsidRPr="00EE06AB">
        <w:t>[</w:t>
      </w:r>
      <w:r w:rsidR="00611AA4" w:rsidRPr="00EE06AB">
        <w:t>5</w:t>
      </w:r>
      <w:r w:rsidR="009D16A9" w:rsidRPr="00EE06AB">
        <w:t>,</w:t>
      </w:r>
      <w:r w:rsidR="00611AA4" w:rsidRPr="00EE06AB">
        <w:t>9</w:t>
      </w:r>
      <w:r w:rsidR="009D16A9" w:rsidRPr="00EE06AB">
        <w:t>,</w:t>
      </w:r>
      <w:r w:rsidR="00611AA4" w:rsidRPr="00EE06AB">
        <w:t>19</w:t>
      </w:r>
      <w:r w:rsidR="009D16A9" w:rsidRPr="00EE06AB">
        <w:t>,</w:t>
      </w:r>
      <w:r w:rsidR="00611AA4" w:rsidRPr="00EE06AB">
        <w:t>20</w:t>
      </w:r>
      <w:r w:rsidR="009D16A9" w:rsidRPr="00EE06AB">
        <w:t>]</w:t>
      </w:r>
      <w:bookmarkEnd w:id="20"/>
      <w:bookmarkEnd w:id="21"/>
      <w:bookmarkEnd w:id="22"/>
      <w:r w:rsidRPr="00EE06AB">
        <w:t>, their comparative cross-reactivity against a wide coverage of viper venoms has yet to be fully investigated. Specifically, it remains unclear the extent to which each of these commonly used snakebite therapies is capable of binding to the varying toxin components found across both homologous and heterologous snake species found in the region.</w:t>
      </w:r>
      <w:r w:rsidR="002267A0" w:rsidRPr="00EE06AB">
        <w:t xml:space="preserve"> </w:t>
      </w:r>
      <w:r w:rsidR="00735CE3" w:rsidRPr="00EE06AB">
        <w:t xml:space="preserve">In addition, </w:t>
      </w:r>
      <w:r w:rsidR="00E60164" w:rsidRPr="00EE06AB">
        <w:t xml:space="preserve">it is worth noting that </w:t>
      </w:r>
      <w:r w:rsidR="00735CE3" w:rsidRPr="00EE06AB">
        <w:lastRenderedPageBreak/>
        <w:t>the capability of antivenom to recognize</w:t>
      </w:r>
      <w:r w:rsidR="00E60164" w:rsidRPr="00EE06AB">
        <w:t xml:space="preserve"> venom</w:t>
      </w:r>
      <w:r w:rsidR="00735CE3" w:rsidRPr="00EE06AB">
        <w:t xml:space="preserve"> toxin components </w:t>
      </w:r>
      <w:r w:rsidR="00E60164" w:rsidRPr="00EE06AB">
        <w:t>does</w:t>
      </w:r>
      <w:r w:rsidR="00735CE3" w:rsidRPr="00EE06AB">
        <w:t xml:space="preserve"> not necessarily indicate that the antivenom is capable </w:t>
      </w:r>
      <w:r w:rsidR="00E60164" w:rsidRPr="00EE06AB">
        <w:t>of</w:t>
      </w:r>
      <w:r w:rsidR="00735CE3" w:rsidRPr="00EE06AB">
        <w:t xml:space="preserve"> neutraliz</w:t>
      </w:r>
      <w:r w:rsidR="00E60164" w:rsidRPr="00EE06AB">
        <w:t>ing</w:t>
      </w:r>
      <w:r w:rsidR="00735CE3" w:rsidRPr="00EE06AB">
        <w:t xml:space="preserve"> toxin-induced effects</w:t>
      </w:r>
      <w:r w:rsidR="00433BEF" w:rsidRPr="00EE06AB">
        <w:t xml:space="preserve"> </w:t>
      </w:r>
      <w:bookmarkStart w:id="23" w:name="EXISTREF21"/>
      <w:r w:rsidR="009D16A9" w:rsidRPr="00EE06AB">
        <w:t>[</w:t>
      </w:r>
      <w:r w:rsidR="00611AA4" w:rsidRPr="00EE06AB">
        <w:t>10</w:t>
      </w:r>
      <w:r w:rsidR="009D16A9" w:rsidRPr="00EE06AB">
        <w:t>,</w:t>
      </w:r>
      <w:r w:rsidR="00611AA4" w:rsidRPr="00EE06AB">
        <w:t>21</w:t>
      </w:r>
      <w:r w:rsidR="009D16A9" w:rsidRPr="00EE06AB">
        <w:t>]</w:t>
      </w:r>
      <w:bookmarkEnd w:id="23"/>
      <w:r w:rsidR="00735CE3" w:rsidRPr="00EE06AB">
        <w:t>.</w:t>
      </w:r>
    </w:p>
    <w:p w14:paraId="2FD20CE8" w14:textId="63BBF0AE" w:rsidR="00007B56" w:rsidRPr="00EE06AB" w:rsidRDefault="00007B56" w:rsidP="003C3FFE">
      <w:pPr>
        <w:pStyle w:val="MDPI31text"/>
      </w:pPr>
      <w:r w:rsidRPr="00EE06AB">
        <w:t xml:space="preserve">Consequently, the objective of this study was to determine the </w:t>
      </w:r>
      <w:r w:rsidRPr="004242A5">
        <w:rPr>
          <w:i/>
        </w:rPr>
        <w:t>in vitro</w:t>
      </w:r>
      <w:r w:rsidRPr="00EE06AB">
        <w:t xml:space="preserve"> immunological binding and the </w:t>
      </w:r>
      <w:r w:rsidRPr="004242A5">
        <w:rPr>
          <w:i/>
        </w:rPr>
        <w:t>in vitro</w:t>
      </w:r>
      <w:r w:rsidRPr="00EE06AB">
        <w:rPr>
          <w:iCs/>
        </w:rPr>
        <w:t xml:space="preserve"> </w:t>
      </w:r>
      <w:r w:rsidRPr="00EE06AB">
        <w:t xml:space="preserve">coagulopathy neutralization of these four antivenoms raised against hemotoxic viper venoms from Thailand to cross-react with and inhibit venoms sourced from other viper species found in neighboring Asian countries (Malaysia and Sri Lanka). Our results demonstrate </w:t>
      </w:r>
      <w:r w:rsidR="008A761F" w:rsidRPr="00EE06AB">
        <w:t xml:space="preserve">varying degrees of </w:t>
      </w:r>
      <w:r w:rsidRPr="00EE06AB">
        <w:t>immunological cross-reactivity and venom neutralization against several Asian viper venoms</w:t>
      </w:r>
      <w:r w:rsidR="008A761F" w:rsidRPr="00EE06AB">
        <w:t xml:space="preserve">, indicating that certain combinations of the QSMI antivenoms may </w:t>
      </w:r>
      <w:r w:rsidRPr="00EE06AB">
        <w:t>potential</w:t>
      </w:r>
      <w:r w:rsidR="008A761F" w:rsidRPr="00EE06AB">
        <w:t>ly provide</w:t>
      </w:r>
      <w:r w:rsidRPr="00EE06AB">
        <w:t xml:space="preserve"> clinical benefit </w:t>
      </w:r>
      <w:r w:rsidR="008A761F" w:rsidRPr="00EE06AB">
        <w:t xml:space="preserve">to snakebite victims </w:t>
      </w:r>
      <w:r w:rsidRPr="00EE06AB">
        <w:t xml:space="preserve">in countries </w:t>
      </w:r>
      <w:r w:rsidR="008A761F" w:rsidRPr="00EE06AB">
        <w:t xml:space="preserve">where there is a </w:t>
      </w:r>
      <w:r w:rsidRPr="00EE06AB">
        <w:t>current absence of specific antivenom.</w:t>
      </w:r>
    </w:p>
    <w:p w14:paraId="4946EEE0" w14:textId="7EA56B32" w:rsidR="005A5E33" w:rsidRPr="00EE06AB" w:rsidRDefault="003C3FFE" w:rsidP="003C3FFE">
      <w:pPr>
        <w:pStyle w:val="MDPI21heading1"/>
      </w:pPr>
      <w:r w:rsidRPr="00EE06AB">
        <w:t xml:space="preserve">2. </w:t>
      </w:r>
      <w:r w:rsidR="005A5E33" w:rsidRPr="00EE06AB">
        <w:t>Results</w:t>
      </w:r>
    </w:p>
    <w:p w14:paraId="30219424" w14:textId="7A795A30" w:rsidR="00AA3A7F" w:rsidRPr="00EE06AB" w:rsidRDefault="003C3FFE" w:rsidP="003C3FFE">
      <w:pPr>
        <w:pStyle w:val="MDPI22heading2"/>
      </w:pPr>
      <w:r w:rsidRPr="00EE06AB">
        <w:t xml:space="preserve">2.1. </w:t>
      </w:r>
      <w:r w:rsidR="00AA3A7F" w:rsidRPr="00EE06AB">
        <w:t>Immunological Cross-Reactivity Determined by End</w:t>
      </w:r>
      <w:r w:rsidR="0033581A">
        <w:t>-</w:t>
      </w:r>
      <w:r w:rsidR="00AA3A7F" w:rsidRPr="00EE06AB">
        <w:t>Point Titration (EPT) ELISA</w:t>
      </w:r>
    </w:p>
    <w:p w14:paraId="133CE65F" w14:textId="5640AA20" w:rsidR="00AA3A7F" w:rsidRDefault="00AA3A7F" w:rsidP="003C3FFE">
      <w:pPr>
        <w:pStyle w:val="MDPI31text"/>
      </w:pPr>
      <w:r w:rsidRPr="00EE06AB">
        <w:t>We first assessed the ability of the various antivenoms (monovalent DSAV, CRAV</w:t>
      </w:r>
      <w:r w:rsidR="0033581A">
        <w:t>,</w:t>
      </w:r>
      <w:r w:rsidRPr="00EE06AB">
        <w:t xml:space="preserve"> and TAAV, and polyvalent HPAV) to recogni</w:t>
      </w:r>
      <w:r w:rsidR="0033581A">
        <w:t>z</w:t>
      </w:r>
      <w:r w:rsidRPr="00EE06AB">
        <w:t>e and bind to the components present in a variety of pit viper venoms by ELISA</w:t>
      </w:r>
      <w:r w:rsidR="00057CB4">
        <w:t xml:space="preserve"> (Table 1 and Figure 1)</w:t>
      </w:r>
      <w:r w:rsidRPr="00EE06AB">
        <w:t xml:space="preserve">. The snake species tested from Malaysia were </w:t>
      </w:r>
      <w:r w:rsidRPr="00EE06AB">
        <w:rPr>
          <w:i/>
          <w:iCs/>
        </w:rPr>
        <w:t xml:space="preserve">C. </w:t>
      </w:r>
      <w:proofErr w:type="spellStart"/>
      <w:r w:rsidRPr="00EE06AB">
        <w:rPr>
          <w:i/>
          <w:iCs/>
        </w:rPr>
        <w:t>rhodostoma</w:t>
      </w:r>
      <w:proofErr w:type="spellEnd"/>
      <w:r w:rsidRPr="00EE06AB">
        <w:rPr>
          <w:i/>
          <w:iCs/>
        </w:rPr>
        <w:t xml:space="preserve"> </w:t>
      </w:r>
      <w:r w:rsidRPr="00EE06AB">
        <w:t xml:space="preserve">(Malayan pit viper), </w:t>
      </w:r>
      <w:r w:rsidRPr="00EE06AB">
        <w:rPr>
          <w:i/>
          <w:iCs/>
        </w:rPr>
        <w:t>T.</w:t>
      </w:r>
      <w:r w:rsidRPr="00EE06AB">
        <w:t xml:space="preserve"> </w:t>
      </w:r>
      <w:proofErr w:type="spellStart"/>
      <w:r w:rsidRPr="00EE06AB">
        <w:rPr>
          <w:i/>
          <w:iCs/>
        </w:rPr>
        <w:t>hageni</w:t>
      </w:r>
      <w:proofErr w:type="spellEnd"/>
      <w:r w:rsidRPr="00EE06AB">
        <w:t xml:space="preserve"> (Hagen’s pit viper), </w:t>
      </w:r>
      <w:r w:rsidRPr="00EE06AB">
        <w:rPr>
          <w:i/>
          <w:iCs/>
        </w:rPr>
        <w:t xml:space="preserve">T. </w:t>
      </w:r>
      <w:proofErr w:type="spellStart"/>
      <w:r w:rsidRPr="00EE06AB">
        <w:rPr>
          <w:i/>
          <w:iCs/>
        </w:rPr>
        <w:t>purpureomaculatus</w:t>
      </w:r>
      <w:proofErr w:type="spellEnd"/>
      <w:r w:rsidRPr="00EE06AB">
        <w:t xml:space="preserve"> (Mangrove pit viper)</w:t>
      </w:r>
      <w:r w:rsidR="0033581A">
        <w:t>,</w:t>
      </w:r>
      <w:r w:rsidRPr="00EE06AB">
        <w:t xml:space="preserve"> and </w:t>
      </w:r>
      <w:r w:rsidR="00D1160A" w:rsidRPr="00EE06AB">
        <w:rPr>
          <w:i/>
          <w:iCs/>
        </w:rPr>
        <w:t>T</w:t>
      </w:r>
      <w:r w:rsidRPr="00EE06AB">
        <w:rPr>
          <w:i/>
          <w:iCs/>
        </w:rPr>
        <w:t xml:space="preserve">. </w:t>
      </w:r>
      <w:proofErr w:type="spellStart"/>
      <w:r w:rsidRPr="00EE06AB">
        <w:rPr>
          <w:i/>
          <w:iCs/>
        </w:rPr>
        <w:t>fucat</w:t>
      </w:r>
      <w:r w:rsidR="00AC6430" w:rsidRPr="00EE06AB">
        <w:rPr>
          <w:i/>
          <w:iCs/>
        </w:rPr>
        <w:t>us</w:t>
      </w:r>
      <w:proofErr w:type="spellEnd"/>
      <w:r w:rsidRPr="00EE06AB">
        <w:t xml:space="preserve"> (Siamese Peninsular pit viper), and we used venom from Thai </w:t>
      </w:r>
      <w:r w:rsidRPr="00EE06AB">
        <w:rPr>
          <w:i/>
        </w:rPr>
        <w:t xml:space="preserve">C. </w:t>
      </w:r>
      <w:proofErr w:type="spellStart"/>
      <w:r w:rsidRPr="00EE06AB">
        <w:rPr>
          <w:i/>
        </w:rPr>
        <w:t>rhodostoma</w:t>
      </w:r>
      <w:proofErr w:type="spellEnd"/>
      <w:r w:rsidRPr="00EE06AB">
        <w:rPr>
          <w:i/>
        </w:rPr>
        <w:t xml:space="preserve"> </w:t>
      </w:r>
      <w:r w:rsidRPr="00EE06AB">
        <w:t xml:space="preserve">and </w:t>
      </w:r>
      <w:r w:rsidRPr="00EE06AB">
        <w:rPr>
          <w:i/>
        </w:rPr>
        <w:t xml:space="preserve">T. </w:t>
      </w:r>
      <w:proofErr w:type="spellStart"/>
      <w:r w:rsidRPr="00EE06AB">
        <w:rPr>
          <w:i/>
        </w:rPr>
        <w:t>albolabris</w:t>
      </w:r>
      <w:proofErr w:type="spellEnd"/>
      <w:r w:rsidRPr="00EE06AB">
        <w:rPr>
          <w:i/>
        </w:rPr>
        <w:t xml:space="preserve"> </w:t>
      </w:r>
      <w:r w:rsidRPr="00EE06AB">
        <w:t>(white-lipped green pit viper) as comparators.</w:t>
      </w:r>
    </w:p>
    <w:p w14:paraId="09CB6BAA" w14:textId="77777777" w:rsidR="00057CB4" w:rsidRPr="00EE06AB" w:rsidRDefault="00057CB4" w:rsidP="003C3FFE">
      <w:pPr>
        <w:pStyle w:val="MDPI31text"/>
      </w:pPr>
    </w:p>
    <w:p w14:paraId="1E827E18" w14:textId="2758A6A0" w:rsidR="003C3FFE" w:rsidRPr="00EE06AB" w:rsidRDefault="003C3FFE" w:rsidP="003C3FFE">
      <w:pPr>
        <w:pStyle w:val="MDPI41tablecaption"/>
      </w:pPr>
      <w:r w:rsidRPr="00EE06AB">
        <w:rPr>
          <w:b/>
          <w:bCs/>
        </w:rPr>
        <w:t xml:space="preserve">Table 1. </w:t>
      </w:r>
      <w:r w:rsidRPr="00EE06AB">
        <w:t xml:space="preserve">The </w:t>
      </w:r>
      <w:r w:rsidR="0033581A">
        <w:rPr>
          <w:rFonts w:eastAsia="SimSun"/>
          <w:color w:val="auto"/>
          <w:szCs w:val="24"/>
          <w:lang w:eastAsia="en-US"/>
        </w:rPr>
        <w:t>optical density</w:t>
      </w:r>
      <w:r w:rsidR="0033581A" w:rsidRPr="00EE06AB">
        <w:t xml:space="preserve"> </w:t>
      </w:r>
      <w:r w:rsidR="0033581A">
        <w:t>(</w:t>
      </w:r>
      <w:r w:rsidRPr="00EE06AB">
        <w:t>OD</w:t>
      </w:r>
      <w:r w:rsidR="0033581A">
        <w:t>)</w:t>
      </w:r>
      <w:r w:rsidRPr="00EE06AB">
        <w:t xml:space="preserve"> readings of antibody</w:t>
      </w:r>
      <w:r w:rsidR="00BD21B8">
        <w:t>–</w:t>
      </w:r>
      <w:r w:rsidRPr="00EE06AB">
        <w:t>venom protein interactions with various antiv</w:t>
      </w:r>
      <w:r w:rsidR="00F52B6A">
        <w:t>enoms at the discriminatory 1:2</w:t>
      </w:r>
      <w:r w:rsidRPr="00EE06AB">
        <w:t>500 dilution as determined by end-point titration ELISA. ** indicates the venom from the same species and geographical origins as those used to raise the antibodies.</w:t>
      </w:r>
    </w:p>
    <w:tbl>
      <w:tblPr>
        <w:tblStyle w:val="TableGrid"/>
        <w:tblW w:w="8897" w:type="dxa"/>
        <w:jc w:val="center"/>
        <w:tblBorders>
          <w:top w:val="single" w:sz="8" w:space="0" w:color="auto"/>
          <w:left w:val="none" w:sz="0" w:space="0" w:color="auto"/>
          <w:bottom w:val="single" w:sz="8" w:space="0" w:color="auto"/>
          <w:right w:val="none" w:sz="0" w:space="0" w:color="auto"/>
          <w:insideV w:val="none" w:sz="0" w:space="0" w:color="auto"/>
        </w:tblBorders>
        <w:tblLook w:val="04A0" w:firstRow="1" w:lastRow="0" w:firstColumn="1" w:lastColumn="0" w:noHBand="0" w:noVBand="1"/>
      </w:tblPr>
      <w:tblGrid>
        <w:gridCol w:w="2194"/>
        <w:gridCol w:w="2082"/>
        <w:gridCol w:w="1474"/>
        <w:gridCol w:w="1669"/>
        <w:gridCol w:w="1478"/>
      </w:tblGrid>
      <w:tr w:rsidR="003A6397" w:rsidRPr="00EE06AB" w14:paraId="5F15579A" w14:textId="77777777" w:rsidTr="003C3FFE">
        <w:trPr>
          <w:jc w:val="center"/>
        </w:trPr>
        <w:tc>
          <w:tcPr>
            <w:tcW w:w="0" w:type="auto"/>
            <w:vMerge w:val="restart"/>
            <w:tcBorders>
              <w:top w:val="single" w:sz="8" w:space="0" w:color="auto"/>
              <w:bottom w:val="single" w:sz="4" w:space="0" w:color="auto"/>
            </w:tcBorders>
            <w:shd w:val="clear" w:color="auto" w:fill="auto"/>
            <w:vAlign w:val="center"/>
          </w:tcPr>
          <w:p w14:paraId="2CEE7323" w14:textId="10CF6A85" w:rsidR="003A6397" w:rsidRPr="00EE06AB" w:rsidRDefault="003C3FFE" w:rsidP="003C3FFE">
            <w:pPr>
              <w:autoSpaceDE w:val="0"/>
              <w:autoSpaceDN w:val="0"/>
              <w:adjustRightInd w:val="0"/>
              <w:snapToGrid w:val="0"/>
              <w:spacing w:line="240" w:lineRule="auto"/>
              <w:jc w:val="center"/>
              <w:rPr>
                <w:rFonts w:ascii="Palatino Linotype" w:hAnsi="Palatino Linotype"/>
                <w:b/>
                <w:sz w:val="18"/>
              </w:rPr>
            </w:pPr>
            <w:r w:rsidRPr="00EE06AB">
              <w:rPr>
                <w:rFonts w:ascii="Palatino Linotype" w:hAnsi="Palatino Linotype"/>
                <w:b/>
                <w:sz w:val="18"/>
              </w:rPr>
              <w:t>V</w:t>
            </w:r>
            <w:r w:rsidR="00476CEA" w:rsidRPr="00EE06AB">
              <w:rPr>
                <w:rFonts w:ascii="Palatino Linotype" w:hAnsi="Palatino Linotype"/>
                <w:b/>
                <w:sz w:val="18"/>
              </w:rPr>
              <w:t>enoms</w:t>
            </w:r>
          </w:p>
        </w:tc>
        <w:tc>
          <w:tcPr>
            <w:tcW w:w="0" w:type="auto"/>
            <w:gridSpan w:val="4"/>
            <w:tcBorders>
              <w:top w:val="single" w:sz="8" w:space="0" w:color="auto"/>
              <w:bottom w:val="single" w:sz="4" w:space="0" w:color="auto"/>
            </w:tcBorders>
            <w:shd w:val="clear" w:color="auto" w:fill="auto"/>
            <w:vAlign w:val="center"/>
          </w:tcPr>
          <w:p w14:paraId="15E075D6" w14:textId="737468E1" w:rsidR="003A6397" w:rsidRPr="00EE06AB" w:rsidRDefault="00476CEA" w:rsidP="003C3FFE">
            <w:pPr>
              <w:autoSpaceDE w:val="0"/>
              <w:autoSpaceDN w:val="0"/>
              <w:adjustRightInd w:val="0"/>
              <w:snapToGrid w:val="0"/>
              <w:spacing w:line="240" w:lineRule="auto"/>
              <w:jc w:val="center"/>
              <w:rPr>
                <w:rFonts w:ascii="Palatino Linotype" w:hAnsi="Palatino Linotype"/>
                <w:b/>
                <w:sz w:val="18"/>
              </w:rPr>
            </w:pPr>
            <w:r w:rsidRPr="00EE06AB">
              <w:rPr>
                <w:rFonts w:ascii="Palatino Linotype" w:hAnsi="Palatino Linotype"/>
                <w:b/>
                <w:sz w:val="18"/>
              </w:rPr>
              <w:t>Antivenom</w:t>
            </w:r>
          </w:p>
        </w:tc>
      </w:tr>
      <w:tr w:rsidR="003C3FFE" w:rsidRPr="00EE06AB" w14:paraId="63DA87B2" w14:textId="77777777" w:rsidTr="003C3FFE">
        <w:trPr>
          <w:jc w:val="center"/>
        </w:trPr>
        <w:tc>
          <w:tcPr>
            <w:tcW w:w="0" w:type="auto"/>
            <w:vMerge/>
            <w:tcBorders>
              <w:top w:val="single" w:sz="4" w:space="0" w:color="auto"/>
              <w:bottom w:val="single" w:sz="4" w:space="0" w:color="auto"/>
            </w:tcBorders>
            <w:shd w:val="clear" w:color="auto" w:fill="auto"/>
            <w:vAlign w:val="center"/>
          </w:tcPr>
          <w:p w14:paraId="50CE8603" w14:textId="77777777" w:rsidR="00476CEA" w:rsidRPr="00EE06AB" w:rsidRDefault="00476CEA" w:rsidP="003C3FFE">
            <w:pPr>
              <w:autoSpaceDE w:val="0"/>
              <w:autoSpaceDN w:val="0"/>
              <w:adjustRightInd w:val="0"/>
              <w:snapToGrid w:val="0"/>
              <w:spacing w:line="240" w:lineRule="auto"/>
              <w:jc w:val="center"/>
              <w:rPr>
                <w:rFonts w:ascii="Palatino Linotype" w:hAnsi="Palatino Linotype"/>
                <w:b/>
                <w:sz w:val="18"/>
              </w:rPr>
            </w:pPr>
          </w:p>
        </w:tc>
        <w:tc>
          <w:tcPr>
            <w:tcW w:w="0" w:type="auto"/>
            <w:tcBorders>
              <w:top w:val="single" w:sz="4" w:space="0" w:color="auto"/>
              <w:bottom w:val="single" w:sz="4" w:space="0" w:color="auto"/>
            </w:tcBorders>
            <w:shd w:val="clear" w:color="auto" w:fill="auto"/>
            <w:vAlign w:val="center"/>
          </w:tcPr>
          <w:p w14:paraId="0E52D21E" w14:textId="77777777" w:rsidR="00476CEA" w:rsidRPr="00EE06AB" w:rsidRDefault="00476CEA" w:rsidP="003C3FFE">
            <w:pPr>
              <w:autoSpaceDE w:val="0"/>
              <w:autoSpaceDN w:val="0"/>
              <w:adjustRightInd w:val="0"/>
              <w:snapToGrid w:val="0"/>
              <w:spacing w:line="240" w:lineRule="auto"/>
              <w:jc w:val="center"/>
              <w:rPr>
                <w:rFonts w:ascii="Palatino Linotype" w:hAnsi="Palatino Linotype"/>
                <w:b/>
                <w:sz w:val="18"/>
              </w:rPr>
            </w:pPr>
            <w:proofErr w:type="spellStart"/>
            <w:r w:rsidRPr="00EE06AB">
              <w:rPr>
                <w:rFonts w:ascii="Palatino Linotype" w:hAnsi="Palatino Linotype"/>
                <w:b/>
                <w:sz w:val="18"/>
              </w:rPr>
              <w:t>Hematopolyvalent</w:t>
            </w:r>
            <w:proofErr w:type="spellEnd"/>
          </w:p>
          <w:p w14:paraId="1DF7FD7B" w14:textId="1A538D76" w:rsidR="00476CEA" w:rsidRPr="00EE06AB" w:rsidRDefault="00476CEA" w:rsidP="003C3FFE">
            <w:pPr>
              <w:autoSpaceDE w:val="0"/>
              <w:autoSpaceDN w:val="0"/>
              <w:adjustRightInd w:val="0"/>
              <w:snapToGrid w:val="0"/>
              <w:spacing w:line="240" w:lineRule="auto"/>
              <w:jc w:val="center"/>
              <w:rPr>
                <w:rFonts w:ascii="Palatino Linotype" w:hAnsi="Palatino Linotype"/>
                <w:b/>
                <w:sz w:val="18"/>
              </w:rPr>
            </w:pPr>
            <w:r w:rsidRPr="00EE06AB">
              <w:rPr>
                <w:rFonts w:ascii="Palatino Linotype" w:hAnsi="Palatino Linotype"/>
                <w:b/>
                <w:sz w:val="18"/>
              </w:rPr>
              <w:t>(HPAV)</w:t>
            </w:r>
          </w:p>
        </w:tc>
        <w:tc>
          <w:tcPr>
            <w:tcW w:w="0" w:type="auto"/>
            <w:tcBorders>
              <w:top w:val="single" w:sz="4" w:space="0" w:color="auto"/>
              <w:bottom w:val="single" w:sz="4" w:space="0" w:color="auto"/>
            </w:tcBorders>
            <w:shd w:val="clear" w:color="auto" w:fill="auto"/>
            <w:vAlign w:val="center"/>
          </w:tcPr>
          <w:p w14:paraId="4200E2DE" w14:textId="77777777" w:rsidR="00476CEA" w:rsidRPr="00EE06AB" w:rsidRDefault="00476CEA" w:rsidP="003C3FFE">
            <w:pPr>
              <w:autoSpaceDE w:val="0"/>
              <w:autoSpaceDN w:val="0"/>
              <w:adjustRightInd w:val="0"/>
              <w:snapToGrid w:val="0"/>
              <w:spacing w:line="240" w:lineRule="auto"/>
              <w:jc w:val="center"/>
              <w:rPr>
                <w:rFonts w:ascii="Palatino Linotype" w:hAnsi="Palatino Linotype"/>
                <w:b/>
                <w:i/>
                <w:iCs/>
                <w:sz w:val="18"/>
              </w:rPr>
            </w:pPr>
            <w:r w:rsidRPr="00EE06AB">
              <w:rPr>
                <w:rFonts w:ascii="Palatino Linotype" w:hAnsi="Palatino Linotype"/>
                <w:b/>
                <w:i/>
                <w:iCs/>
                <w:sz w:val="18"/>
              </w:rPr>
              <w:t xml:space="preserve">D. </w:t>
            </w:r>
            <w:proofErr w:type="spellStart"/>
            <w:r w:rsidRPr="00EE06AB">
              <w:rPr>
                <w:rFonts w:ascii="Palatino Linotype" w:hAnsi="Palatino Linotype"/>
                <w:b/>
                <w:i/>
                <w:iCs/>
                <w:sz w:val="18"/>
              </w:rPr>
              <w:t>siamensis</w:t>
            </w:r>
            <w:proofErr w:type="spellEnd"/>
          </w:p>
          <w:p w14:paraId="4DC409BC" w14:textId="370C3CAF" w:rsidR="00476CEA" w:rsidRPr="00EE06AB" w:rsidRDefault="00476CEA" w:rsidP="003C3FFE">
            <w:pPr>
              <w:autoSpaceDE w:val="0"/>
              <w:autoSpaceDN w:val="0"/>
              <w:adjustRightInd w:val="0"/>
              <w:snapToGrid w:val="0"/>
              <w:spacing w:line="240" w:lineRule="auto"/>
              <w:jc w:val="center"/>
              <w:rPr>
                <w:rFonts w:ascii="Palatino Linotype" w:hAnsi="Palatino Linotype"/>
                <w:b/>
                <w:sz w:val="18"/>
              </w:rPr>
            </w:pPr>
            <w:r w:rsidRPr="00EE06AB">
              <w:rPr>
                <w:rFonts w:ascii="Palatino Linotype" w:hAnsi="Palatino Linotype"/>
                <w:b/>
                <w:sz w:val="18"/>
              </w:rPr>
              <w:t>(DSAV)</w:t>
            </w:r>
          </w:p>
        </w:tc>
        <w:tc>
          <w:tcPr>
            <w:tcW w:w="0" w:type="auto"/>
            <w:tcBorders>
              <w:top w:val="single" w:sz="4" w:space="0" w:color="auto"/>
              <w:bottom w:val="single" w:sz="4" w:space="0" w:color="auto"/>
            </w:tcBorders>
            <w:shd w:val="clear" w:color="auto" w:fill="auto"/>
            <w:vAlign w:val="center"/>
          </w:tcPr>
          <w:p w14:paraId="4FC6E8CA" w14:textId="77777777" w:rsidR="00476CEA" w:rsidRPr="00EE06AB" w:rsidRDefault="00476CEA" w:rsidP="003C3FFE">
            <w:pPr>
              <w:autoSpaceDE w:val="0"/>
              <w:autoSpaceDN w:val="0"/>
              <w:adjustRightInd w:val="0"/>
              <w:snapToGrid w:val="0"/>
              <w:spacing w:line="240" w:lineRule="auto"/>
              <w:jc w:val="center"/>
              <w:rPr>
                <w:rFonts w:ascii="Palatino Linotype" w:hAnsi="Palatino Linotype"/>
                <w:b/>
                <w:i/>
                <w:iCs/>
                <w:sz w:val="18"/>
              </w:rPr>
            </w:pPr>
            <w:r w:rsidRPr="00EE06AB">
              <w:rPr>
                <w:rFonts w:ascii="Palatino Linotype" w:hAnsi="Palatino Linotype"/>
                <w:b/>
                <w:i/>
                <w:iCs/>
                <w:sz w:val="18"/>
              </w:rPr>
              <w:t xml:space="preserve">C. </w:t>
            </w:r>
            <w:proofErr w:type="spellStart"/>
            <w:r w:rsidRPr="00EE06AB">
              <w:rPr>
                <w:rFonts w:ascii="Palatino Linotype" w:hAnsi="Palatino Linotype"/>
                <w:b/>
                <w:i/>
                <w:iCs/>
                <w:sz w:val="18"/>
              </w:rPr>
              <w:t>rhodostoma</w:t>
            </w:r>
            <w:proofErr w:type="spellEnd"/>
          </w:p>
          <w:p w14:paraId="74B65805" w14:textId="1CDD662D" w:rsidR="00476CEA" w:rsidRPr="00EE06AB" w:rsidRDefault="00476CEA" w:rsidP="003C3FFE">
            <w:pPr>
              <w:autoSpaceDE w:val="0"/>
              <w:autoSpaceDN w:val="0"/>
              <w:adjustRightInd w:val="0"/>
              <w:snapToGrid w:val="0"/>
              <w:spacing w:line="240" w:lineRule="auto"/>
              <w:jc w:val="center"/>
              <w:rPr>
                <w:rFonts w:ascii="Palatino Linotype" w:hAnsi="Palatino Linotype"/>
                <w:b/>
                <w:sz w:val="18"/>
              </w:rPr>
            </w:pPr>
            <w:r w:rsidRPr="00EE06AB">
              <w:rPr>
                <w:rFonts w:ascii="Palatino Linotype" w:hAnsi="Palatino Linotype"/>
                <w:b/>
                <w:sz w:val="18"/>
              </w:rPr>
              <w:t>(CRAV)</w:t>
            </w:r>
          </w:p>
        </w:tc>
        <w:tc>
          <w:tcPr>
            <w:tcW w:w="0" w:type="auto"/>
            <w:tcBorders>
              <w:top w:val="single" w:sz="4" w:space="0" w:color="auto"/>
              <w:bottom w:val="single" w:sz="4" w:space="0" w:color="auto"/>
            </w:tcBorders>
            <w:shd w:val="clear" w:color="auto" w:fill="auto"/>
            <w:vAlign w:val="center"/>
          </w:tcPr>
          <w:p w14:paraId="0E4B6042" w14:textId="77777777" w:rsidR="00476CEA" w:rsidRPr="00EE06AB" w:rsidRDefault="00476CEA" w:rsidP="003C3FFE">
            <w:pPr>
              <w:autoSpaceDE w:val="0"/>
              <w:autoSpaceDN w:val="0"/>
              <w:adjustRightInd w:val="0"/>
              <w:snapToGrid w:val="0"/>
              <w:spacing w:line="240" w:lineRule="auto"/>
              <w:jc w:val="center"/>
              <w:rPr>
                <w:rFonts w:ascii="Palatino Linotype" w:hAnsi="Palatino Linotype"/>
                <w:b/>
                <w:i/>
                <w:iCs/>
                <w:sz w:val="18"/>
              </w:rPr>
            </w:pPr>
            <w:r w:rsidRPr="00EE06AB">
              <w:rPr>
                <w:rFonts w:ascii="Palatino Linotype" w:hAnsi="Palatino Linotype"/>
                <w:b/>
                <w:i/>
                <w:iCs/>
                <w:sz w:val="18"/>
              </w:rPr>
              <w:t xml:space="preserve">T. </w:t>
            </w:r>
            <w:proofErr w:type="spellStart"/>
            <w:r w:rsidRPr="00EE06AB">
              <w:rPr>
                <w:rFonts w:ascii="Palatino Linotype" w:hAnsi="Palatino Linotype"/>
                <w:b/>
                <w:i/>
                <w:iCs/>
                <w:sz w:val="18"/>
              </w:rPr>
              <w:t>albolabris</w:t>
            </w:r>
            <w:proofErr w:type="spellEnd"/>
          </w:p>
          <w:p w14:paraId="125BB925" w14:textId="7CB88024" w:rsidR="00476CEA" w:rsidRPr="00EE06AB" w:rsidRDefault="00476CEA" w:rsidP="003C3FFE">
            <w:pPr>
              <w:autoSpaceDE w:val="0"/>
              <w:autoSpaceDN w:val="0"/>
              <w:adjustRightInd w:val="0"/>
              <w:snapToGrid w:val="0"/>
              <w:spacing w:line="240" w:lineRule="auto"/>
              <w:jc w:val="center"/>
              <w:rPr>
                <w:rFonts w:ascii="Palatino Linotype" w:hAnsi="Palatino Linotype"/>
                <w:b/>
                <w:sz w:val="18"/>
              </w:rPr>
            </w:pPr>
            <w:r w:rsidRPr="00EE06AB">
              <w:rPr>
                <w:rFonts w:ascii="Palatino Linotype" w:hAnsi="Palatino Linotype"/>
                <w:b/>
                <w:sz w:val="18"/>
              </w:rPr>
              <w:t>(TAAV)</w:t>
            </w:r>
          </w:p>
        </w:tc>
      </w:tr>
      <w:tr w:rsidR="003C3FFE" w:rsidRPr="00EE06AB" w14:paraId="54D472F8" w14:textId="77777777" w:rsidTr="003C3FFE">
        <w:trPr>
          <w:jc w:val="center"/>
        </w:trPr>
        <w:tc>
          <w:tcPr>
            <w:tcW w:w="0" w:type="auto"/>
            <w:tcBorders>
              <w:top w:val="single" w:sz="4" w:space="0" w:color="auto"/>
            </w:tcBorders>
            <w:shd w:val="clear" w:color="auto" w:fill="auto"/>
            <w:vAlign w:val="center"/>
          </w:tcPr>
          <w:p w14:paraId="7C88FBF0" w14:textId="77777777" w:rsidR="00476CEA" w:rsidRPr="00EE06AB" w:rsidRDefault="00476CEA" w:rsidP="003C3FFE">
            <w:pPr>
              <w:autoSpaceDE w:val="0"/>
              <w:autoSpaceDN w:val="0"/>
              <w:adjustRightInd w:val="0"/>
              <w:snapToGrid w:val="0"/>
              <w:spacing w:line="240" w:lineRule="auto"/>
              <w:jc w:val="center"/>
              <w:rPr>
                <w:rFonts w:ascii="Palatino Linotype" w:hAnsi="Palatino Linotype"/>
                <w:i/>
                <w:iCs/>
                <w:sz w:val="18"/>
              </w:rPr>
            </w:pPr>
            <w:r w:rsidRPr="00EE06AB">
              <w:rPr>
                <w:rFonts w:ascii="Palatino Linotype" w:hAnsi="Palatino Linotype"/>
                <w:i/>
                <w:iCs/>
                <w:sz w:val="18"/>
              </w:rPr>
              <w:t xml:space="preserve">C. </w:t>
            </w:r>
            <w:proofErr w:type="spellStart"/>
            <w:r w:rsidRPr="00EE06AB">
              <w:rPr>
                <w:rFonts w:ascii="Palatino Linotype" w:hAnsi="Palatino Linotype"/>
                <w:i/>
                <w:iCs/>
                <w:sz w:val="18"/>
              </w:rPr>
              <w:t>rhodostoma</w:t>
            </w:r>
            <w:proofErr w:type="spellEnd"/>
          </w:p>
          <w:p w14:paraId="5194ADE6" w14:textId="151A5BD7"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(Thailand)**</w:t>
            </w:r>
          </w:p>
        </w:tc>
        <w:tc>
          <w:tcPr>
            <w:tcW w:w="0" w:type="auto"/>
            <w:tcBorders>
              <w:top w:val="single" w:sz="4" w:space="0" w:color="auto"/>
            </w:tcBorders>
            <w:shd w:val="clear" w:color="auto" w:fill="auto"/>
            <w:vAlign w:val="center"/>
          </w:tcPr>
          <w:p w14:paraId="4FE04285" w14:textId="34B3E86D"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2.57</w:t>
            </w:r>
            <w:r w:rsidR="00F52B6A">
              <w:rPr>
                <w:rFonts w:ascii="Palatino Linotype" w:hAnsi="Palatino Linotype"/>
                <w:sz w:val="18"/>
              </w:rPr>
              <w:t xml:space="preserve"> ± </w:t>
            </w:r>
            <w:r w:rsidRPr="00EE06AB">
              <w:rPr>
                <w:rFonts w:ascii="Palatino Linotype" w:hAnsi="Palatino Linotype"/>
                <w:sz w:val="18"/>
              </w:rPr>
              <w:t>0.03</w:t>
            </w:r>
          </w:p>
        </w:tc>
        <w:tc>
          <w:tcPr>
            <w:tcW w:w="0" w:type="auto"/>
            <w:tcBorders>
              <w:top w:val="single" w:sz="4" w:space="0" w:color="auto"/>
            </w:tcBorders>
            <w:shd w:val="clear" w:color="auto" w:fill="auto"/>
            <w:vAlign w:val="center"/>
          </w:tcPr>
          <w:p w14:paraId="6964CCB8" w14:textId="15B94FAC"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1.29</w:t>
            </w:r>
            <w:r w:rsidR="00F52B6A">
              <w:rPr>
                <w:rFonts w:ascii="Palatino Linotype" w:hAnsi="Palatino Linotype"/>
                <w:sz w:val="18"/>
              </w:rPr>
              <w:t xml:space="preserve"> ± </w:t>
            </w:r>
            <w:r w:rsidRPr="00EE06AB">
              <w:rPr>
                <w:rFonts w:ascii="Palatino Linotype" w:hAnsi="Palatino Linotype"/>
                <w:sz w:val="18"/>
              </w:rPr>
              <w:t>0.02</w:t>
            </w:r>
          </w:p>
        </w:tc>
        <w:tc>
          <w:tcPr>
            <w:tcW w:w="0" w:type="auto"/>
            <w:tcBorders>
              <w:top w:val="single" w:sz="4" w:space="0" w:color="auto"/>
            </w:tcBorders>
            <w:shd w:val="clear" w:color="auto" w:fill="auto"/>
            <w:vAlign w:val="center"/>
          </w:tcPr>
          <w:p w14:paraId="5B0E97F8" w14:textId="7E7A9972"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2.46</w:t>
            </w:r>
            <w:r w:rsidR="00F52B6A">
              <w:rPr>
                <w:rFonts w:ascii="Palatino Linotype" w:hAnsi="Palatino Linotype"/>
                <w:sz w:val="18"/>
              </w:rPr>
              <w:t xml:space="preserve"> ± </w:t>
            </w:r>
            <w:r w:rsidRPr="00EE06AB">
              <w:rPr>
                <w:rFonts w:ascii="Palatino Linotype" w:hAnsi="Palatino Linotype"/>
                <w:sz w:val="18"/>
              </w:rPr>
              <w:t>0.08</w:t>
            </w:r>
          </w:p>
        </w:tc>
        <w:tc>
          <w:tcPr>
            <w:tcW w:w="0" w:type="auto"/>
            <w:tcBorders>
              <w:top w:val="single" w:sz="4" w:space="0" w:color="auto"/>
            </w:tcBorders>
            <w:shd w:val="clear" w:color="auto" w:fill="auto"/>
            <w:vAlign w:val="center"/>
          </w:tcPr>
          <w:p w14:paraId="59E8D8DD" w14:textId="6694F398"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1.75</w:t>
            </w:r>
            <w:r w:rsidR="00F52B6A">
              <w:rPr>
                <w:rFonts w:ascii="Palatino Linotype" w:hAnsi="Palatino Linotype"/>
                <w:sz w:val="18"/>
              </w:rPr>
              <w:t xml:space="preserve"> ± </w:t>
            </w:r>
            <w:r w:rsidRPr="00EE06AB">
              <w:rPr>
                <w:rFonts w:ascii="Palatino Linotype" w:hAnsi="Palatino Linotype"/>
                <w:sz w:val="18"/>
              </w:rPr>
              <w:t>0.05</w:t>
            </w:r>
          </w:p>
        </w:tc>
      </w:tr>
      <w:tr w:rsidR="00253DB4" w:rsidRPr="00EE06AB" w14:paraId="06F33B56" w14:textId="77777777" w:rsidTr="003C3FFE">
        <w:trPr>
          <w:jc w:val="center"/>
        </w:trPr>
        <w:tc>
          <w:tcPr>
            <w:tcW w:w="0" w:type="auto"/>
            <w:shd w:val="clear" w:color="auto" w:fill="auto"/>
            <w:vAlign w:val="center"/>
          </w:tcPr>
          <w:p w14:paraId="19621C26" w14:textId="77777777" w:rsidR="00057CB4" w:rsidRDefault="00476CEA" w:rsidP="003C3FFE">
            <w:pPr>
              <w:autoSpaceDE w:val="0"/>
              <w:autoSpaceDN w:val="0"/>
              <w:adjustRightInd w:val="0"/>
              <w:snapToGrid w:val="0"/>
              <w:spacing w:line="240" w:lineRule="auto"/>
              <w:jc w:val="center"/>
              <w:rPr>
                <w:rFonts w:ascii="Palatino Linotype" w:hAnsi="Palatino Linotype"/>
                <w:i/>
                <w:iCs/>
                <w:sz w:val="18"/>
              </w:rPr>
            </w:pPr>
            <w:r w:rsidRPr="00EE06AB">
              <w:rPr>
                <w:rFonts w:ascii="Palatino Linotype" w:hAnsi="Palatino Linotype"/>
                <w:i/>
                <w:iCs/>
                <w:sz w:val="18"/>
              </w:rPr>
              <w:t xml:space="preserve">C. </w:t>
            </w:r>
            <w:proofErr w:type="spellStart"/>
            <w:r w:rsidRPr="00EE06AB">
              <w:rPr>
                <w:rFonts w:ascii="Palatino Linotype" w:hAnsi="Palatino Linotype"/>
                <w:i/>
                <w:iCs/>
                <w:sz w:val="18"/>
              </w:rPr>
              <w:t>rhodostoma</w:t>
            </w:r>
            <w:proofErr w:type="spellEnd"/>
            <w:r w:rsidRPr="00EE06AB">
              <w:rPr>
                <w:rFonts w:ascii="Palatino Linotype" w:hAnsi="Palatino Linotype"/>
                <w:i/>
                <w:iCs/>
                <w:sz w:val="18"/>
              </w:rPr>
              <w:t xml:space="preserve"> </w:t>
            </w:r>
          </w:p>
          <w:p w14:paraId="754B8861" w14:textId="1EAE222F"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(Malaysia)</w:t>
            </w:r>
          </w:p>
        </w:tc>
        <w:tc>
          <w:tcPr>
            <w:tcW w:w="0" w:type="auto"/>
            <w:shd w:val="clear" w:color="auto" w:fill="auto"/>
            <w:vAlign w:val="center"/>
          </w:tcPr>
          <w:p w14:paraId="6DBBEDD7" w14:textId="11FDE514"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2.07</w:t>
            </w:r>
            <w:r w:rsidR="00F52B6A">
              <w:rPr>
                <w:rFonts w:ascii="Palatino Linotype" w:hAnsi="Palatino Linotype"/>
                <w:sz w:val="18"/>
              </w:rPr>
              <w:t xml:space="preserve"> ± </w:t>
            </w:r>
            <w:r w:rsidRPr="00EE06AB">
              <w:rPr>
                <w:rFonts w:ascii="Palatino Linotype" w:hAnsi="Palatino Linotype"/>
                <w:sz w:val="18"/>
              </w:rPr>
              <w:t>0.11</w:t>
            </w:r>
          </w:p>
        </w:tc>
        <w:tc>
          <w:tcPr>
            <w:tcW w:w="0" w:type="auto"/>
            <w:shd w:val="clear" w:color="auto" w:fill="auto"/>
            <w:vAlign w:val="center"/>
          </w:tcPr>
          <w:p w14:paraId="5DA05401" w14:textId="33A6EB32"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0.58</w:t>
            </w:r>
            <w:r w:rsidR="00F52B6A">
              <w:rPr>
                <w:rFonts w:ascii="Palatino Linotype" w:hAnsi="Palatino Linotype"/>
                <w:sz w:val="18"/>
              </w:rPr>
              <w:t xml:space="preserve"> ± </w:t>
            </w:r>
            <w:r w:rsidRPr="00EE06AB">
              <w:rPr>
                <w:rFonts w:ascii="Palatino Linotype" w:hAnsi="Palatino Linotype"/>
                <w:sz w:val="18"/>
              </w:rPr>
              <w:t>0.14</w:t>
            </w:r>
          </w:p>
        </w:tc>
        <w:tc>
          <w:tcPr>
            <w:tcW w:w="0" w:type="auto"/>
            <w:shd w:val="clear" w:color="auto" w:fill="auto"/>
            <w:vAlign w:val="center"/>
          </w:tcPr>
          <w:p w14:paraId="6AC390CA" w14:textId="1103A198"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2.32</w:t>
            </w:r>
            <w:r w:rsidR="00F52B6A">
              <w:rPr>
                <w:rFonts w:ascii="Palatino Linotype" w:hAnsi="Palatino Linotype"/>
                <w:sz w:val="18"/>
              </w:rPr>
              <w:t xml:space="preserve"> ± </w:t>
            </w:r>
            <w:r w:rsidRPr="00EE06AB">
              <w:rPr>
                <w:rFonts w:ascii="Palatino Linotype" w:hAnsi="Palatino Linotype"/>
                <w:sz w:val="18"/>
              </w:rPr>
              <w:t>0.18</w:t>
            </w:r>
          </w:p>
        </w:tc>
        <w:tc>
          <w:tcPr>
            <w:tcW w:w="0" w:type="auto"/>
            <w:shd w:val="clear" w:color="auto" w:fill="auto"/>
            <w:vAlign w:val="center"/>
          </w:tcPr>
          <w:p w14:paraId="6B967AD5" w14:textId="67A8CD9F"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0.98</w:t>
            </w:r>
            <w:r w:rsidR="00F52B6A">
              <w:rPr>
                <w:rFonts w:ascii="Palatino Linotype" w:hAnsi="Palatino Linotype"/>
                <w:sz w:val="18"/>
              </w:rPr>
              <w:t xml:space="preserve"> ± </w:t>
            </w:r>
            <w:r w:rsidRPr="00EE06AB">
              <w:rPr>
                <w:rFonts w:ascii="Palatino Linotype" w:hAnsi="Palatino Linotype"/>
                <w:sz w:val="18"/>
              </w:rPr>
              <w:t>0.15</w:t>
            </w:r>
          </w:p>
        </w:tc>
      </w:tr>
      <w:tr w:rsidR="00253DB4" w:rsidRPr="00EE06AB" w14:paraId="11FDDA12" w14:textId="77777777" w:rsidTr="003C3FFE">
        <w:trPr>
          <w:jc w:val="center"/>
        </w:trPr>
        <w:tc>
          <w:tcPr>
            <w:tcW w:w="0" w:type="auto"/>
            <w:shd w:val="clear" w:color="auto" w:fill="auto"/>
            <w:vAlign w:val="center"/>
          </w:tcPr>
          <w:p w14:paraId="450EFC8A" w14:textId="77777777" w:rsidR="00476CEA" w:rsidRPr="00EE06AB" w:rsidRDefault="00476CEA" w:rsidP="003C3FFE">
            <w:pPr>
              <w:autoSpaceDE w:val="0"/>
              <w:autoSpaceDN w:val="0"/>
              <w:adjustRightInd w:val="0"/>
              <w:snapToGrid w:val="0"/>
              <w:spacing w:line="240" w:lineRule="auto"/>
              <w:jc w:val="center"/>
              <w:rPr>
                <w:rFonts w:ascii="Palatino Linotype" w:hAnsi="Palatino Linotype"/>
                <w:i/>
                <w:iCs/>
                <w:sz w:val="18"/>
              </w:rPr>
            </w:pPr>
            <w:r w:rsidRPr="00EE06AB">
              <w:rPr>
                <w:rFonts w:ascii="Palatino Linotype" w:hAnsi="Palatino Linotype"/>
                <w:i/>
                <w:iCs/>
                <w:sz w:val="18"/>
              </w:rPr>
              <w:t xml:space="preserve">T. </w:t>
            </w:r>
            <w:proofErr w:type="spellStart"/>
            <w:r w:rsidRPr="00EE06AB">
              <w:rPr>
                <w:rFonts w:ascii="Palatino Linotype" w:hAnsi="Palatino Linotype"/>
                <w:i/>
                <w:iCs/>
                <w:sz w:val="18"/>
              </w:rPr>
              <w:t>albolabris</w:t>
            </w:r>
            <w:proofErr w:type="spellEnd"/>
          </w:p>
          <w:p w14:paraId="3C3812C2" w14:textId="69A8E48D"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(Thailand)**</w:t>
            </w:r>
          </w:p>
        </w:tc>
        <w:tc>
          <w:tcPr>
            <w:tcW w:w="0" w:type="auto"/>
            <w:shd w:val="clear" w:color="auto" w:fill="auto"/>
            <w:vAlign w:val="center"/>
          </w:tcPr>
          <w:p w14:paraId="4E345F03" w14:textId="62EF069C"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2.37</w:t>
            </w:r>
            <w:r w:rsidR="00F52B6A">
              <w:rPr>
                <w:rFonts w:ascii="Palatino Linotype" w:hAnsi="Palatino Linotype"/>
                <w:sz w:val="18"/>
              </w:rPr>
              <w:t xml:space="preserve"> ± </w:t>
            </w:r>
            <w:r w:rsidRPr="00EE06AB">
              <w:rPr>
                <w:rFonts w:ascii="Palatino Linotype" w:hAnsi="Palatino Linotype"/>
                <w:sz w:val="18"/>
              </w:rPr>
              <w:t>0.10</w:t>
            </w:r>
          </w:p>
        </w:tc>
        <w:tc>
          <w:tcPr>
            <w:tcW w:w="0" w:type="auto"/>
            <w:shd w:val="clear" w:color="auto" w:fill="auto"/>
            <w:vAlign w:val="center"/>
          </w:tcPr>
          <w:p w14:paraId="4A2DDB51" w14:textId="7A7A532B"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1.95</w:t>
            </w:r>
            <w:r w:rsidR="00F52B6A">
              <w:rPr>
                <w:rFonts w:ascii="Palatino Linotype" w:hAnsi="Palatino Linotype"/>
                <w:sz w:val="18"/>
              </w:rPr>
              <w:t xml:space="preserve"> ± </w:t>
            </w:r>
            <w:r w:rsidRPr="00EE06AB">
              <w:rPr>
                <w:rFonts w:ascii="Palatino Linotype" w:hAnsi="Palatino Linotype"/>
                <w:sz w:val="18"/>
              </w:rPr>
              <w:t>0.07</w:t>
            </w:r>
          </w:p>
        </w:tc>
        <w:tc>
          <w:tcPr>
            <w:tcW w:w="0" w:type="auto"/>
            <w:shd w:val="clear" w:color="auto" w:fill="auto"/>
            <w:vAlign w:val="center"/>
          </w:tcPr>
          <w:p w14:paraId="5C439B79" w14:textId="3888BD18"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1.94</w:t>
            </w:r>
            <w:r w:rsidR="00F52B6A">
              <w:rPr>
                <w:rFonts w:ascii="Palatino Linotype" w:hAnsi="Palatino Linotype"/>
                <w:sz w:val="18"/>
              </w:rPr>
              <w:t xml:space="preserve"> ± </w:t>
            </w:r>
            <w:r w:rsidRPr="00EE06AB">
              <w:rPr>
                <w:rFonts w:ascii="Palatino Linotype" w:hAnsi="Palatino Linotype"/>
                <w:sz w:val="18"/>
              </w:rPr>
              <w:t>0.02</w:t>
            </w:r>
          </w:p>
        </w:tc>
        <w:tc>
          <w:tcPr>
            <w:tcW w:w="0" w:type="auto"/>
            <w:shd w:val="clear" w:color="auto" w:fill="auto"/>
            <w:vAlign w:val="center"/>
          </w:tcPr>
          <w:p w14:paraId="28B06420" w14:textId="373B592C"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2.24</w:t>
            </w:r>
            <w:r w:rsidR="00F52B6A">
              <w:rPr>
                <w:rFonts w:ascii="Palatino Linotype" w:hAnsi="Palatino Linotype"/>
                <w:sz w:val="18"/>
              </w:rPr>
              <w:t xml:space="preserve"> ± </w:t>
            </w:r>
            <w:r w:rsidRPr="00EE06AB">
              <w:rPr>
                <w:rFonts w:ascii="Palatino Linotype" w:hAnsi="Palatino Linotype"/>
                <w:sz w:val="18"/>
              </w:rPr>
              <w:t>0.05</w:t>
            </w:r>
          </w:p>
        </w:tc>
      </w:tr>
      <w:tr w:rsidR="00253DB4" w:rsidRPr="00EE06AB" w14:paraId="3273FE0A" w14:textId="77777777" w:rsidTr="003C3FFE">
        <w:trPr>
          <w:jc w:val="center"/>
        </w:trPr>
        <w:tc>
          <w:tcPr>
            <w:tcW w:w="0" w:type="auto"/>
            <w:shd w:val="clear" w:color="auto" w:fill="auto"/>
            <w:vAlign w:val="center"/>
          </w:tcPr>
          <w:p w14:paraId="3EEEF579" w14:textId="77777777" w:rsidR="00476CEA" w:rsidRPr="00EE06AB" w:rsidRDefault="00476CEA" w:rsidP="003C3FFE">
            <w:pPr>
              <w:autoSpaceDE w:val="0"/>
              <w:autoSpaceDN w:val="0"/>
              <w:adjustRightInd w:val="0"/>
              <w:snapToGrid w:val="0"/>
              <w:spacing w:line="240" w:lineRule="auto"/>
              <w:jc w:val="center"/>
              <w:rPr>
                <w:rFonts w:ascii="Palatino Linotype" w:hAnsi="Palatino Linotype"/>
                <w:i/>
                <w:iCs/>
                <w:sz w:val="18"/>
              </w:rPr>
            </w:pPr>
            <w:r w:rsidRPr="00EE06AB">
              <w:rPr>
                <w:rFonts w:ascii="Palatino Linotype" w:hAnsi="Palatino Linotype"/>
                <w:i/>
                <w:iCs/>
                <w:sz w:val="18"/>
              </w:rPr>
              <w:t xml:space="preserve">T. </w:t>
            </w:r>
            <w:proofErr w:type="spellStart"/>
            <w:r w:rsidRPr="00EE06AB">
              <w:rPr>
                <w:rFonts w:ascii="Palatino Linotype" w:hAnsi="Palatino Linotype"/>
                <w:i/>
                <w:iCs/>
                <w:sz w:val="18"/>
              </w:rPr>
              <w:t>hageni</w:t>
            </w:r>
            <w:proofErr w:type="spellEnd"/>
          </w:p>
          <w:p w14:paraId="52A3B217" w14:textId="704BEFE8"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(Malaysia)</w:t>
            </w:r>
          </w:p>
        </w:tc>
        <w:tc>
          <w:tcPr>
            <w:tcW w:w="0" w:type="auto"/>
            <w:shd w:val="clear" w:color="auto" w:fill="auto"/>
            <w:vAlign w:val="center"/>
          </w:tcPr>
          <w:p w14:paraId="6CF3F61E" w14:textId="65794A8D"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2.16</w:t>
            </w:r>
            <w:r w:rsidR="00F52B6A">
              <w:rPr>
                <w:rFonts w:ascii="Palatino Linotype" w:hAnsi="Palatino Linotype"/>
                <w:sz w:val="18"/>
              </w:rPr>
              <w:t xml:space="preserve"> ± </w:t>
            </w:r>
            <w:r w:rsidRPr="00EE06AB">
              <w:rPr>
                <w:rFonts w:ascii="Palatino Linotype" w:hAnsi="Palatino Linotype"/>
                <w:sz w:val="18"/>
              </w:rPr>
              <w:t>0.04</w:t>
            </w:r>
          </w:p>
        </w:tc>
        <w:tc>
          <w:tcPr>
            <w:tcW w:w="0" w:type="auto"/>
            <w:shd w:val="clear" w:color="auto" w:fill="auto"/>
            <w:vAlign w:val="center"/>
          </w:tcPr>
          <w:p w14:paraId="6635CDF7" w14:textId="73B3D05F"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1.44</w:t>
            </w:r>
            <w:r w:rsidR="00F52B6A">
              <w:rPr>
                <w:rFonts w:ascii="Palatino Linotype" w:hAnsi="Palatino Linotype"/>
                <w:sz w:val="18"/>
              </w:rPr>
              <w:t xml:space="preserve"> ± </w:t>
            </w:r>
            <w:r w:rsidRPr="00EE06AB">
              <w:rPr>
                <w:rFonts w:ascii="Palatino Linotype" w:hAnsi="Palatino Linotype"/>
                <w:sz w:val="18"/>
              </w:rPr>
              <w:t>0.06</w:t>
            </w:r>
          </w:p>
        </w:tc>
        <w:tc>
          <w:tcPr>
            <w:tcW w:w="0" w:type="auto"/>
            <w:shd w:val="clear" w:color="auto" w:fill="auto"/>
            <w:vAlign w:val="center"/>
          </w:tcPr>
          <w:p w14:paraId="392B5A51" w14:textId="47E15828"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1.65</w:t>
            </w:r>
            <w:r w:rsidR="00F52B6A">
              <w:rPr>
                <w:rFonts w:ascii="Palatino Linotype" w:hAnsi="Palatino Linotype"/>
                <w:sz w:val="18"/>
              </w:rPr>
              <w:t xml:space="preserve"> ± </w:t>
            </w:r>
            <w:r w:rsidRPr="00EE06AB">
              <w:rPr>
                <w:rFonts w:ascii="Palatino Linotype" w:hAnsi="Palatino Linotype"/>
                <w:sz w:val="18"/>
              </w:rPr>
              <w:t>0.20</w:t>
            </w:r>
          </w:p>
        </w:tc>
        <w:tc>
          <w:tcPr>
            <w:tcW w:w="0" w:type="auto"/>
            <w:shd w:val="clear" w:color="auto" w:fill="auto"/>
            <w:vAlign w:val="center"/>
          </w:tcPr>
          <w:p w14:paraId="4F34AA3E" w14:textId="3581A04F"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2.03</w:t>
            </w:r>
            <w:r w:rsidR="00F52B6A">
              <w:rPr>
                <w:rFonts w:ascii="Palatino Linotype" w:hAnsi="Palatino Linotype"/>
                <w:sz w:val="18"/>
              </w:rPr>
              <w:t xml:space="preserve"> ± </w:t>
            </w:r>
            <w:r w:rsidRPr="00EE06AB">
              <w:rPr>
                <w:rFonts w:ascii="Palatino Linotype" w:hAnsi="Palatino Linotype"/>
                <w:sz w:val="18"/>
              </w:rPr>
              <w:t>0.06</w:t>
            </w:r>
          </w:p>
        </w:tc>
      </w:tr>
      <w:tr w:rsidR="00253DB4" w:rsidRPr="00EE06AB" w14:paraId="7C3E4822" w14:textId="77777777" w:rsidTr="003C3FFE">
        <w:trPr>
          <w:jc w:val="center"/>
        </w:trPr>
        <w:tc>
          <w:tcPr>
            <w:tcW w:w="0" w:type="auto"/>
            <w:shd w:val="clear" w:color="auto" w:fill="auto"/>
            <w:vAlign w:val="center"/>
          </w:tcPr>
          <w:p w14:paraId="2C3F8607" w14:textId="77777777" w:rsidR="00476CEA" w:rsidRPr="00EE06AB" w:rsidRDefault="00476CEA" w:rsidP="003C3FFE">
            <w:pPr>
              <w:autoSpaceDE w:val="0"/>
              <w:autoSpaceDN w:val="0"/>
              <w:adjustRightInd w:val="0"/>
              <w:snapToGrid w:val="0"/>
              <w:spacing w:line="240" w:lineRule="auto"/>
              <w:jc w:val="center"/>
              <w:rPr>
                <w:rFonts w:ascii="Palatino Linotype" w:hAnsi="Palatino Linotype"/>
                <w:i/>
                <w:iCs/>
                <w:sz w:val="18"/>
              </w:rPr>
            </w:pPr>
            <w:r w:rsidRPr="00EE06AB">
              <w:rPr>
                <w:rFonts w:ascii="Palatino Linotype" w:hAnsi="Palatino Linotype"/>
                <w:i/>
                <w:iCs/>
                <w:sz w:val="18"/>
              </w:rPr>
              <w:t xml:space="preserve">T. </w:t>
            </w:r>
            <w:proofErr w:type="spellStart"/>
            <w:r w:rsidRPr="00EE06AB">
              <w:rPr>
                <w:rFonts w:ascii="Palatino Linotype" w:hAnsi="Palatino Linotype"/>
                <w:i/>
                <w:iCs/>
                <w:sz w:val="18"/>
              </w:rPr>
              <w:t>purpureomaculatus</w:t>
            </w:r>
            <w:proofErr w:type="spellEnd"/>
          </w:p>
          <w:p w14:paraId="26E5A698" w14:textId="1C058001"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(Malaysia)</w:t>
            </w:r>
          </w:p>
        </w:tc>
        <w:tc>
          <w:tcPr>
            <w:tcW w:w="0" w:type="auto"/>
            <w:shd w:val="clear" w:color="auto" w:fill="auto"/>
            <w:vAlign w:val="center"/>
          </w:tcPr>
          <w:p w14:paraId="5334CA58" w14:textId="341FE44C"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2.13</w:t>
            </w:r>
            <w:r w:rsidR="00F52B6A">
              <w:rPr>
                <w:rFonts w:ascii="Palatino Linotype" w:hAnsi="Palatino Linotype"/>
                <w:sz w:val="18"/>
              </w:rPr>
              <w:t xml:space="preserve"> ± </w:t>
            </w:r>
            <w:r w:rsidRPr="00EE06AB">
              <w:rPr>
                <w:rFonts w:ascii="Palatino Linotype" w:hAnsi="Palatino Linotype"/>
                <w:sz w:val="18"/>
              </w:rPr>
              <w:t>0.11</w:t>
            </w:r>
          </w:p>
        </w:tc>
        <w:tc>
          <w:tcPr>
            <w:tcW w:w="0" w:type="auto"/>
            <w:shd w:val="clear" w:color="auto" w:fill="auto"/>
            <w:vAlign w:val="center"/>
          </w:tcPr>
          <w:p w14:paraId="2B43637E" w14:textId="1D0E0058"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1.48</w:t>
            </w:r>
            <w:r w:rsidR="00F52B6A">
              <w:rPr>
                <w:rFonts w:ascii="Palatino Linotype" w:hAnsi="Palatino Linotype"/>
                <w:sz w:val="18"/>
              </w:rPr>
              <w:t xml:space="preserve"> ± </w:t>
            </w:r>
            <w:r w:rsidRPr="00EE06AB">
              <w:rPr>
                <w:rFonts w:ascii="Palatino Linotype" w:hAnsi="Palatino Linotype"/>
                <w:sz w:val="18"/>
              </w:rPr>
              <w:t>0.08</w:t>
            </w:r>
          </w:p>
        </w:tc>
        <w:tc>
          <w:tcPr>
            <w:tcW w:w="0" w:type="auto"/>
            <w:shd w:val="clear" w:color="auto" w:fill="auto"/>
            <w:vAlign w:val="center"/>
          </w:tcPr>
          <w:p w14:paraId="534CA43A" w14:textId="73DE9F6F"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1.73</w:t>
            </w:r>
            <w:r w:rsidR="00F52B6A">
              <w:rPr>
                <w:rFonts w:ascii="Palatino Linotype" w:hAnsi="Palatino Linotype"/>
                <w:sz w:val="18"/>
              </w:rPr>
              <w:t xml:space="preserve"> ± </w:t>
            </w:r>
            <w:r w:rsidRPr="00EE06AB">
              <w:rPr>
                <w:rFonts w:ascii="Palatino Linotype" w:hAnsi="Palatino Linotype"/>
                <w:sz w:val="18"/>
              </w:rPr>
              <w:t>0.05</w:t>
            </w:r>
          </w:p>
        </w:tc>
        <w:tc>
          <w:tcPr>
            <w:tcW w:w="0" w:type="auto"/>
            <w:shd w:val="clear" w:color="auto" w:fill="auto"/>
            <w:vAlign w:val="center"/>
          </w:tcPr>
          <w:p w14:paraId="3E451B8A" w14:textId="4E69FD08"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2.16</w:t>
            </w:r>
            <w:r w:rsidR="00F52B6A">
              <w:rPr>
                <w:rFonts w:ascii="Palatino Linotype" w:hAnsi="Palatino Linotype"/>
                <w:sz w:val="18"/>
              </w:rPr>
              <w:t xml:space="preserve"> ± </w:t>
            </w:r>
            <w:r w:rsidRPr="00EE06AB">
              <w:rPr>
                <w:rFonts w:ascii="Palatino Linotype" w:hAnsi="Palatino Linotype"/>
                <w:sz w:val="18"/>
              </w:rPr>
              <w:t>0.07</w:t>
            </w:r>
          </w:p>
        </w:tc>
      </w:tr>
      <w:tr w:rsidR="00253DB4" w:rsidRPr="00EE06AB" w14:paraId="6130882E" w14:textId="77777777" w:rsidTr="003C3FFE">
        <w:trPr>
          <w:jc w:val="center"/>
        </w:trPr>
        <w:tc>
          <w:tcPr>
            <w:tcW w:w="0" w:type="auto"/>
            <w:shd w:val="clear" w:color="auto" w:fill="auto"/>
            <w:vAlign w:val="center"/>
          </w:tcPr>
          <w:p w14:paraId="1A0C6874" w14:textId="23A7DD91" w:rsidR="00476CEA" w:rsidRPr="00EE06AB" w:rsidRDefault="009E4764" w:rsidP="003C3FFE">
            <w:pPr>
              <w:autoSpaceDE w:val="0"/>
              <w:autoSpaceDN w:val="0"/>
              <w:adjustRightInd w:val="0"/>
              <w:snapToGrid w:val="0"/>
              <w:spacing w:line="240" w:lineRule="auto"/>
              <w:jc w:val="center"/>
              <w:rPr>
                <w:rFonts w:ascii="Palatino Linotype" w:hAnsi="Palatino Linotype"/>
                <w:i/>
                <w:iCs/>
                <w:sz w:val="18"/>
              </w:rPr>
            </w:pPr>
            <w:r w:rsidRPr="00EE06AB">
              <w:rPr>
                <w:rFonts w:ascii="Palatino Linotype" w:hAnsi="Palatino Linotype"/>
                <w:i/>
                <w:iCs/>
                <w:sz w:val="18"/>
              </w:rPr>
              <w:t>T</w:t>
            </w:r>
            <w:r w:rsidR="00476CEA" w:rsidRPr="00EE06AB">
              <w:rPr>
                <w:rFonts w:ascii="Palatino Linotype" w:hAnsi="Palatino Linotype"/>
                <w:i/>
                <w:iCs/>
                <w:sz w:val="18"/>
              </w:rPr>
              <w:t xml:space="preserve">. </w:t>
            </w:r>
            <w:proofErr w:type="spellStart"/>
            <w:r w:rsidR="00476CEA" w:rsidRPr="00EE06AB">
              <w:rPr>
                <w:rFonts w:ascii="Palatino Linotype" w:hAnsi="Palatino Linotype"/>
                <w:i/>
                <w:iCs/>
                <w:sz w:val="18"/>
              </w:rPr>
              <w:t>fucat</w:t>
            </w:r>
            <w:r w:rsidR="00EA5111" w:rsidRPr="00EE06AB">
              <w:rPr>
                <w:rFonts w:ascii="Palatino Linotype" w:hAnsi="Palatino Linotype"/>
                <w:i/>
                <w:iCs/>
                <w:sz w:val="18"/>
              </w:rPr>
              <w:t>us</w:t>
            </w:r>
            <w:proofErr w:type="spellEnd"/>
          </w:p>
          <w:p w14:paraId="7C6239BB" w14:textId="690FE58E"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(Malaysia)</w:t>
            </w:r>
          </w:p>
        </w:tc>
        <w:tc>
          <w:tcPr>
            <w:tcW w:w="0" w:type="auto"/>
            <w:shd w:val="clear" w:color="auto" w:fill="auto"/>
            <w:vAlign w:val="center"/>
          </w:tcPr>
          <w:p w14:paraId="5F4DC506" w14:textId="1A6E0227"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1.81</w:t>
            </w:r>
            <w:r w:rsidR="00F52B6A">
              <w:rPr>
                <w:rFonts w:ascii="Palatino Linotype" w:hAnsi="Palatino Linotype"/>
                <w:sz w:val="18"/>
              </w:rPr>
              <w:t xml:space="preserve"> ± </w:t>
            </w:r>
            <w:r w:rsidRPr="00EE06AB">
              <w:rPr>
                <w:rFonts w:ascii="Palatino Linotype" w:hAnsi="Palatino Linotype"/>
                <w:sz w:val="18"/>
              </w:rPr>
              <w:t>0.05</w:t>
            </w:r>
          </w:p>
        </w:tc>
        <w:tc>
          <w:tcPr>
            <w:tcW w:w="0" w:type="auto"/>
            <w:shd w:val="clear" w:color="auto" w:fill="auto"/>
            <w:vAlign w:val="center"/>
          </w:tcPr>
          <w:p w14:paraId="458C6E64" w14:textId="2BD2C946"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1.32</w:t>
            </w:r>
            <w:r w:rsidR="00F52B6A">
              <w:rPr>
                <w:rFonts w:ascii="Palatino Linotype" w:hAnsi="Palatino Linotype"/>
                <w:sz w:val="18"/>
              </w:rPr>
              <w:t xml:space="preserve"> ± </w:t>
            </w:r>
            <w:r w:rsidRPr="00EE06AB">
              <w:rPr>
                <w:rFonts w:ascii="Palatino Linotype" w:hAnsi="Palatino Linotype"/>
                <w:sz w:val="18"/>
              </w:rPr>
              <w:t>0.26</w:t>
            </w:r>
          </w:p>
        </w:tc>
        <w:tc>
          <w:tcPr>
            <w:tcW w:w="0" w:type="auto"/>
            <w:shd w:val="clear" w:color="auto" w:fill="auto"/>
            <w:vAlign w:val="center"/>
          </w:tcPr>
          <w:p w14:paraId="3773CBCB" w14:textId="6397E052"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1.57</w:t>
            </w:r>
            <w:r w:rsidR="00F52B6A">
              <w:rPr>
                <w:rFonts w:ascii="Palatino Linotype" w:hAnsi="Palatino Linotype"/>
                <w:sz w:val="18"/>
              </w:rPr>
              <w:t xml:space="preserve"> ± </w:t>
            </w:r>
            <w:r w:rsidRPr="00EE06AB">
              <w:rPr>
                <w:rFonts w:ascii="Palatino Linotype" w:hAnsi="Palatino Linotype"/>
                <w:sz w:val="18"/>
              </w:rPr>
              <w:t>0.12</w:t>
            </w:r>
          </w:p>
        </w:tc>
        <w:tc>
          <w:tcPr>
            <w:tcW w:w="0" w:type="auto"/>
            <w:shd w:val="clear" w:color="auto" w:fill="auto"/>
            <w:vAlign w:val="center"/>
          </w:tcPr>
          <w:p w14:paraId="705DFFF0" w14:textId="222E5C9E"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1.93</w:t>
            </w:r>
            <w:r w:rsidR="00F52B6A">
              <w:rPr>
                <w:rFonts w:ascii="Palatino Linotype" w:hAnsi="Palatino Linotype"/>
                <w:sz w:val="18"/>
              </w:rPr>
              <w:t xml:space="preserve"> ± </w:t>
            </w:r>
            <w:r w:rsidRPr="00EE06AB">
              <w:rPr>
                <w:rFonts w:ascii="Palatino Linotype" w:hAnsi="Palatino Linotype"/>
                <w:sz w:val="18"/>
              </w:rPr>
              <w:t>0.01</w:t>
            </w:r>
          </w:p>
        </w:tc>
      </w:tr>
      <w:tr w:rsidR="00253DB4" w:rsidRPr="00EE06AB" w14:paraId="560EAC2B" w14:textId="77777777" w:rsidTr="003C3FFE">
        <w:trPr>
          <w:jc w:val="center"/>
        </w:trPr>
        <w:tc>
          <w:tcPr>
            <w:tcW w:w="0" w:type="auto"/>
            <w:shd w:val="clear" w:color="auto" w:fill="auto"/>
            <w:vAlign w:val="center"/>
          </w:tcPr>
          <w:p w14:paraId="21E67A5D" w14:textId="77777777" w:rsidR="00476CEA" w:rsidRPr="00EE06AB" w:rsidRDefault="00476CEA" w:rsidP="003C3FFE">
            <w:pPr>
              <w:autoSpaceDE w:val="0"/>
              <w:autoSpaceDN w:val="0"/>
              <w:adjustRightInd w:val="0"/>
              <w:snapToGrid w:val="0"/>
              <w:spacing w:line="240" w:lineRule="auto"/>
              <w:jc w:val="center"/>
              <w:rPr>
                <w:rFonts w:ascii="Palatino Linotype" w:hAnsi="Palatino Linotype"/>
                <w:i/>
                <w:iCs/>
                <w:sz w:val="18"/>
              </w:rPr>
            </w:pPr>
            <w:r w:rsidRPr="00EE06AB">
              <w:rPr>
                <w:rFonts w:ascii="Palatino Linotype" w:hAnsi="Palatino Linotype"/>
                <w:i/>
                <w:iCs/>
                <w:sz w:val="18"/>
              </w:rPr>
              <w:t xml:space="preserve">D. </w:t>
            </w:r>
            <w:proofErr w:type="spellStart"/>
            <w:r w:rsidRPr="00EE06AB">
              <w:rPr>
                <w:rFonts w:ascii="Palatino Linotype" w:hAnsi="Palatino Linotype"/>
                <w:i/>
                <w:iCs/>
                <w:sz w:val="18"/>
              </w:rPr>
              <w:t>russelii</w:t>
            </w:r>
            <w:proofErr w:type="spellEnd"/>
          </w:p>
          <w:p w14:paraId="63537F6F" w14:textId="21F10C57"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(Sri Lanka)</w:t>
            </w:r>
          </w:p>
        </w:tc>
        <w:tc>
          <w:tcPr>
            <w:tcW w:w="0" w:type="auto"/>
            <w:shd w:val="clear" w:color="auto" w:fill="auto"/>
            <w:vAlign w:val="center"/>
          </w:tcPr>
          <w:p w14:paraId="154C9F64" w14:textId="153BF96A"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2.47</w:t>
            </w:r>
            <w:r w:rsidR="00F52B6A">
              <w:rPr>
                <w:rFonts w:ascii="Palatino Linotype" w:hAnsi="Palatino Linotype"/>
                <w:sz w:val="18"/>
              </w:rPr>
              <w:t xml:space="preserve"> ± </w:t>
            </w:r>
            <w:r w:rsidRPr="00EE06AB">
              <w:rPr>
                <w:rFonts w:ascii="Palatino Linotype" w:hAnsi="Palatino Linotype"/>
                <w:sz w:val="18"/>
              </w:rPr>
              <w:t>0.04</w:t>
            </w:r>
          </w:p>
        </w:tc>
        <w:tc>
          <w:tcPr>
            <w:tcW w:w="0" w:type="auto"/>
            <w:shd w:val="clear" w:color="auto" w:fill="auto"/>
            <w:vAlign w:val="center"/>
          </w:tcPr>
          <w:p w14:paraId="378B7F8B" w14:textId="70CE66FA"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2.50</w:t>
            </w:r>
            <w:r w:rsidR="00F52B6A">
              <w:rPr>
                <w:rFonts w:ascii="Palatino Linotype" w:hAnsi="Palatino Linotype"/>
                <w:sz w:val="18"/>
              </w:rPr>
              <w:t xml:space="preserve"> ± </w:t>
            </w:r>
            <w:r w:rsidRPr="00EE06AB">
              <w:rPr>
                <w:rFonts w:ascii="Palatino Linotype" w:hAnsi="Palatino Linotype"/>
                <w:sz w:val="18"/>
              </w:rPr>
              <w:t>0.09</w:t>
            </w:r>
          </w:p>
        </w:tc>
        <w:tc>
          <w:tcPr>
            <w:tcW w:w="0" w:type="auto"/>
            <w:shd w:val="clear" w:color="auto" w:fill="auto"/>
            <w:vAlign w:val="center"/>
          </w:tcPr>
          <w:p w14:paraId="7DA8C485" w14:textId="06F32E4F"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1.37</w:t>
            </w:r>
            <w:r w:rsidR="00F52B6A">
              <w:rPr>
                <w:rFonts w:ascii="Palatino Linotype" w:hAnsi="Palatino Linotype"/>
                <w:sz w:val="18"/>
              </w:rPr>
              <w:t xml:space="preserve"> ± </w:t>
            </w:r>
            <w:r w:rsidRPr="00EE06AB">
              <w:rPr>
                <w:rFonts w:ascii="Palatino Linotype" w:hAnsi="Palatino Linotype"/>
                <w:sz w:val="18"/>
              </w:rPr>
              <w:t>0.19</w:t>
            </w:r>
          </w:p>
        </w:tc>
        <w:tc>
          <w:tcPr>
            <w:tcW w:w="0" w:type="auto"/>
            <w:shd w:val="clear" w:color="auto" w:fill="auto"/>
            <w:vAlign w:val="center"/>
          </w:tcPr>
          <w:p w14:paraId="4E881807" w14:textId="65F7802F"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1.77</w:t>
            </w:r>
            <w:r w:rsidR="00F52B6A">
              <w:rPr>
                <w:rFonts w:ascii="Palatino Linotype" w:hAnsi="Palatino Linotype"/>
                <w:sz w:val="18"/>
              </w:rPr>
              <w:t xml:space="preserve"> ± </w:t>
            </w:r>
            <w:r w:rsidRPr="00EE06AB">
              <w:rPr>
                <w:rFonts w:ascii="Palatino Linotype" w:hAnsi="Palatino Linotype"/>
                <w:sz w:val="18"/>
              </w:rPr>
              <w:t>0.03</w:t>
            </w:r>
          </w:p>
        </w:tc>
      </w:tr>
      <w:tr w:rsidR="00253DB4" w:rsidRPr="00EE06AB" w14:paraId="0CA7C364" w14:textId="77777777" w:rsidTr="003C3FFE">
        <w:trPr>
          <w:jc w:val="center"/>
        </w:trPr>
        <w:tc>
          <w:tcPr>
            <w:tcW w:w="0" w:type="auto"/>
            <w:shd w:val="clear" w:color="auto" w:fill="auto"/>
            <w:vAlign w:val="center"/>
          </w:tcPr>
          <w:p w14:paraId="3773352E" w14:textId="77777777" w:rsidR="00476CEA" w:rsidRPr="00EE06AB" w:rsidRDefault="00476CEA" w:rsidP="003C3FFE">
            <w:pPr>
              <w:autoSpaceDE w:val="0"/>
              <w:autoSpaceDN w:val="0"/>
              <w:adjustRightInd w:val="0"/>
              <w:snapToGrid w:val="0"/>
              <w:spacing w:line="240" w:lineRule="auto"/>
              <w:jc w:val="center"/>
              <w:rPr>
                <w:rFonts w:ascii="Palatino Linotype" w:hAnsi="Palatino Linotype"/>
                <w:i/>
                <w:iCs/>
                <w:sz w:val="18"/>
              </w:rPr>
            </w:pPr>
            <w:r w:rsidRPr="00EE06AB">
              <w:rPr>
                <w:rFonts w:ascii="Palatino Linotype" w:hAnsi="Palatino Linotype"/>
                <w:i/>
                <w:iCs/>
                <w:sz w:val="18"/>
              </w:rPr>
              <w:t xml:space="preserve">H. </w:t>
            </w:r>
            <w:proofErr w:type="spellStart"/>
            <w:r w:rsidRPr="00EE06AB">
              <w:rPr>
                <w:rFonts w:ascii="Palatino Linotype" w:hAnsi="Palatino Linotype"/>
                <w:i/>
                <w:iCs/>
                <w:sz w:val="18"/>
              </w:rPr>
              <w:t>hypnale</w:t>
            </w:r>
            <w:proofErr w:type="spellEnd"/>
          </w:p>
          <w:p w14:paraId="31298DD5" w14:textId="59CBFBCD"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(Sri Lanka)</w:t>
            </w:r>
          </w:p>
        </w:tc>
        <w:tc>
          <w:tcPr>
            <w:tcW w:w="0" w:type="auto"/>
            <w:shd w:val="clear" w:color="auto" w:fill="auto"/>
            <w:vAlign w:val="center"/>
          </w:tcPr>
          <w:p w14:paraId="2232F3A8" w14:textId="30797B22"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2.59</w:t>
            </w:r>
            <w:r w:rsidR="00F52B6A">
              <w:rPr>
                <w:rFonts w:ascii="Palatino Linotype" w:hAnsi="Palatino Linotype"/>
                <w:sz w:val="18"/>
              </w:rPr>
              <w:t xml:space="preserve"> ± </w:t>
            </w:r>
            <w:r w:rsidRPr="00EE06AB">
              <w:rPr>
                <w:rFonts w:ascii="Palatino Linotype" w:hAnsi="Palatino Linotype"/>
                <w:sz w:val="18"/>
              </w:rPr>
              <w:t>0.08</w:t>
            </w:r>
          </w:p>
        </w:tc>
        <w:tc>
          <w:tcPr>
            <w:tcW w:w="0" w:type="auto"/>
            <w:shd w:val="clear" w:color="auto" w:fill="auto"/>
            <w:vAlign w:val="center"/>
          </w:tcPr>
          <w:p w14:paraId="17BA2E41" w14:textId="1F53BF5D"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1.42</w:t>
            </w:r>
            <w:r w:rsidR="00F52B6A">
              <w:rPr>
                <w:rFonts w:ascii="Palatino Linotype" w:hAnsi="Palatino Linotype"/>
                <w:sz w:val="18"/>
              </w:rPr>
              <w:t xml:space="preserve"> ± </w:t>
            </w:r>
            <w:r w:rsidRPr="00EE06AB">
              <w:rPr>
                <w:rFonts w:ascii="Palatino Linotype" w:hAnsi="Palatino Linotype"/>
                <w:sz w:val="18"/>
              </w:rPr>
              <w:t>0.22</w:t>
            </w:r>
          </w:p>
        </w:tc>
        <w:tc>
          <w:tcPr>
            <w:tcW w:w="0" w:type="auto"/>
            <w:shd w:val="clear" w:color="auto" w:fill="auto"/>
            <w:vAlign w:val="center"/>
          </w:tcPr>
          <w:p w14:paraId="5C8D2C42" w14:textId="562FE4B5"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2.38</w:t>
            </w:r>
            <w:r w:rsidR="00F52B6A">
              <w:rPr>
                <w:rFonts w:ascii="Palatino Linotype" w:hAnsi="Palatino Linotype"/>
                <w:sz w:val="18"/>
              </w:rPr>
              <w:t xml:space="preserve"> ± </w:t>
            </w:r>
            <w:r w:rsidRPr="00EE06AB">
              <w:rPr>
                <w:rFonts w:ascii="Palatino Linotype" w:hAnsi="Palatino Linotype"/>
                <w:sz w:val="18"/>
              </w:rPr>
              <w:t>0.02</w:t>
            </w:r>
          </w:p>
        </w:tc>
        <w:tc>
          <w:tcPr>
            <w:tcW w:w="0" w:type="auto"/>
            <w:shd w:val="clear" w:color="auto" w:fill="auto"/>
            <w:vAlign w:val="center"/>
          </w:tcPr>
          <w:p w14:paraId="2EE7C61B" w14:textId="0DEB6B19" w:rsidR="00476CEA" w:rsidRPr="00EE06AB" w:rsidRDefault="00476CEA"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2.03</w:t>
            </w:r>
            <w:r w:rsidR="00F52B6A">
              <w:rPr>
                <w:rFonts w:ascii="Palatino Linotype" w:hAnsi="Palatino Linotype"/>
                <w:sz w:val="18"/>
              </w:rPr>
              <w:t xml:space="preserve"> ± </w:t>
            </w:r>
            <w:r w:rsidRPr="00EE06AB">
              <w:rPr>
                <w:rFonts w:ascii="Palatino Linotype" w:hAnsi="Palatino Linotype"/>
                <w:sz w:val="18"/>
              </w:rPr>
              <w:t>0.01</w:t>
            </w:r>
          </w:p>
        </w:tc>
      </w:tr>
    </w:tbl>
    <w:p w14:paraId="164D147C" w14:textId="77777777" w:rsidR="00057CB4" w:rsidRDefault="00057CB4" w:rsidP="00057CB4">
      <w:pPr>
        <w:pStyle w:val="MDPI31text"/>
      </w:pPr>
    </w:p>
    <w:p w14:paraId="6F518F8A" w14:textId="77777777" w:rsidR="00057CB4" w:rsidRDefault="00057CB4" w:rsidP="00057CB4">
      <w:pPr>
        <w:pStyle w:val="MDPI31text"/>
      </w:pPr>
    </w:p>
    <w:p w14:paraId="4475B59C" w14:textId="77777777" w:rsidR="00057CB4" w:rsidRDefault="00057CB4" w:rsidP="00057CB4">
      <w:pPr>
        <w:pStyle w:val="MDPI31text"/>
      </w:pPr>
    </w:p>
    <w:p w14:paraId="0AF7367F" w14:textId="77777777" w:rsidR="00057CB4" w:rsidRDefault="00057CB4" w:rsidP="00057CB4">
      <w:pPr>
        <w:pStyle w:val="MDPI31text"/>
      </w:pPr>
    </w:p>
    <w:p w14:paraId="4896A4E4" w14:textId="77777777" w:rsidR="00057CB4" w:rsidRDefault="00057CB4" w:rsidP="003C3FFE">
      <w:pPr>
        <w:pStyle w:val="MDPI52figure"/>
        <w:rPr>
          <w:b/>
          <w:bCs/>
        </w:rPr>
      </w:pPr>
    </w:p>
    <w:p w14:paraId="3C9314BE" w14:textId="13C68888" w:rsidR="009F64AD" w:rsidRPr="00EE06AB" w:rsidRDefault="009F64AD" w:rsidP="003C3FFE">
      <w:pPr>
        <w:pStyle w:val="MDPI52figure"/>
        <w:rPr>
          <w:b/>
          <w:bCs/>
        </w:rPr>
      </w:pPr>
    </w:p>
    <w:p w14:paraId="1CABD503" w14:textId="07C9AC4C" w:rsidR="00057CB4" w:rsidRDefault="002B56F9" w:rsidP="00057CB4">
      <w:pPr>
        <w:pStyle w:val="MDPI51figurecaption"/>
      </w:pPr>
      <w:r>
        <w:rPr>
          <w:b/>
          <w:bCs/>
          <w:noProof/>
        </w:rPr>
        <w:lastRenderedPageBreak/>
        <w:drawing>
          <wp:inline distT="0" distB="0" distL="0" distR="0" wp14:anchorId="5EE39B40" wp14:editId="7EC40723">
            <wp:extent cx="4972050" cy="7162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7"/>
                    <a:stretch>
                      <a:fillRect/>
                    </a:stretch>
                  </pic:blipFill>
                  <pic:spPr>
                    <a:xfrm>
                      <a:off x="0" y="0"/>
                      <a:ext cx="4972050" cy="7162800"/>
                    </a:xfrm>
                    <a:prstGeom prst="rect">
                      <a:avLst/>
                    </a:prstGeom>
                  </pic:spPr>
                </pic:pic>
              </a:graphicData>
            </a:graphic>
          </wp:inline>
        </w:drawing>
      </w:r>
      <w:r w:rsidR="003C3FFE" w:rsidRPr="00EE06AB">
        <w:rPr>
          <w:b/>
          <w:bCs/>
        </w:rPr>
        <w:t xml:space="preserve">Figure 1. </w:t>
      </w:r>
      <w:r w:rsidR="004D5D32" w:rsidRPr="00EE06AB">
        <w:t>Quantification of the immunological binding between four commercial antivenoms manufactured by the Thai Red Cross Society and various south and southeast Asian snake venoms determined by end-point titration ELISA. Binding profiles for the four antivenoms, in addition to the negative control (horse IgG), are displayed against (</w:t>
      </w:r>
      <w:r w:rsidR="004D5D32" w:rsidRPr="004E74A5">
        <w:rPr>
          <w:b/>
          <w:bCs/>
        </w:rPr>
        <w:t>A</w:t>
      </w:r>
      <w:r w:rsidR="004D5D32" w:rsidRPr="00EE06AB">
        <w:t xml:space="preserve">) </w:t>
      </w:r>
      <w:r w:rsidR="004D5D32" w:rsidRPr="00EE06AB">
        <w:rPr>
          <w:i/>
          <w:iCs/>
        </w:rPr>
        <w:t xml:space="preserve">C. </w:t>
      </w:r>
      <w:proofErr w:type="spellStart"/>
      <w:r w:rsidR="004D5D32" w:rsidRPr="00EE06AB">
        <w:rPr>
          <w:i/>
          <w:iCs/>
        </w:rPr>
        <w:t>rhodostoma</w:t>
      </w:r>
      <w:proofErr w:type="spellEnd"/>
      <w:r w:rsidR="004D5D32" w:rsidRPr="00EE06AB">
        <w:t xml:space="preserve"> venom from Thailand, (</w:t>
      </w:r>
      <w:r w:rsidR="004D5D32" w:rsidRPr="004E74A5">
        <w:rPr>
          <w:b/>
          <w:bCs/>
        </w:rPr>
        <w:t>B</w:t>
      </w:r>
      <w:r w:rsidR="004D5D32" w:rsidRPr="00EE06AB">
        <w:t xml:space="preserve">) </w:t>
      </w:r>
      <w:r w:rsidR="004D5D32" w:rsidRPr="00EE06AB">
        <w:rPr>
          <w:i/>
          <w:iCs/>
        </w:rPr>
        <w:t xml:space="preserve">C. </w:t>
      </w:r>
      <w:proofErr w:type="spellStart"/>
      <w:r w:rsidR="004D5D32" w:rsidRPr="00EE06AB">
        <w:rPr>
          <w:i/>
          <w:iCs/>
        </w:rPr>
        <w:t>rhodostoma</w:t>
      </w:r>
      <w:proofErr w:type="spellEnd"/>
      <w:r w:rsidR="004D5D32" w:rsidRPr="00EE06AB">
        <w:t xml:space="preserve"> venom from Malaysia, (</w:t>
      </w:r>
      <w:r w:rsidR="004D5D32" w:rsidRPr="004E74A5">
        <w:rPr>
          <w:b/>
          <w:bCs/>
        </w:rPr>
        <w:t>C</w:t>
      </w:r>
      <w:r w:rsidR="004D5D32" w:rsidRPr="00EE06AB">
        <w:t xml:space="preserve">) </w:t>
      </w:r>
      <w:r w:rsidR="004D5D32" w:rsidRPr="00EE06AB">
        <w:rPr>
          <w:i/>
          <w:iCs/>
        </w:rPr>
        <w:t xml:space="preserve">T. </w:t>
      </w:r>
      <w:proofErr w:type="spellStart"/>
      <w:r w:rsidR="004D5D32" w:rsidRPr="00EE06AB">
        <w:rPr>
          <w:i/>
          <w:iCs/>
        </w:rPr>
        <w:t>albolabris</w:t>
      </w:r>
      <w:proofErr w:type="spellEnd"/>
      <w:r w:rsidR="004D5D32" w:rsidRPr="00EE06AB">
        <w:rPr>
          <w:i/>
          <w:iCs/>
        </w:rPr>
        <w:t xml:space="preserve"> </w:t>
      </w:r>
      <w:r w:rsidR="004D5D32" w:rsidRPr="00EE06AB">
        <w:t>venom from Thailand</w:t>
      </w:r>
      <w:r w:rsidR="004D5D32" w:rsidRPr="00EE06AB">
        <w:rPr>
          <w:i/>
          <w:iCs/>
        </w:rPr>
        <w:t>,</w:t>
      </w:r>
      <w:r w:rsidR="004D5D32" w:rsidRPr="00EE06AB">
        <w:t xml:space="preserve"> (</w:t>
      </w:r>
      <w:r w:rsidR="004D5D32" w:rsidRPr="004E74A5">
        <w:rPr>
          <w:b/>
          <w:bCs/>
        </w:rPr>
        <w:t>D</w:t>
      </w:r>
      <w:r w:rsidR="004D5D32" w:rsidRPr="00EE06AB">
        <w:t>)</w:t>
      </w:r>
      <w:r w:rsidR="004D5D32" w:rsidRPr="00EE06AB">
        <w:rPr>
          <w:i/>
          <w:iCs/>
        </w:rPr>
        <w:t xml:space="preserve"> T. </w:t>
      </w:r>
      <w:proofErr w:type="spellStart"/>
      <w:r w:rsidR="004D5D32" w:rsidRPr="00EE06AB">
        <w:rPr>
          <w:i/>
          <w:iCs/>
        </w:rPr>
        <w:t>hageni</w:t>
      </w:r>
      <w:proofErr w:type="spellEnd"/>
      <w:r w:rsidR="004D5D32" w:rsidRPr="00EE06AB">
        <w:rPr>
          <w:i/>
          <w:iCs/>
        </w:rPr>
        <w:t xml:space="preserve"> </w:t>
      </w:r>
      <w:r w:rsidR="004D5D32" w:rsidRPr="00EE06AB">
        <w:t>venom from Malaysia</w:t>
      </w:r>
      <w:r w:rsidR="004D5D32" w:rsidRPr="00EE06AB">
        <w:rPr>
          <w:i/>
          <w:iCs/>
        </w:rPr>
        <w:t xml:space="preserve">, </w:t>
      </w:r>
      <w:r w:rsidR="004D5D32" w:rsidRPr="00EE06AB">
        <w:t>(</w:t>
      </w:r>
      <w:r w:rsidR="004D5D32" w:rsidRPr="004E74A5">
        <w:rPr>
          <w:b/>
          <w:bCs/>
        </w:rPr>
        <w:t>E</w:t>
      </w:r>
      <w:r w:rsidR="004D5D32" w:rsidRPr="00EE06AB">
        <w:t xml:space="preserve">) </w:t>
      </w:r>
      <w:r w:rsidR="004D5D32" w:rsidRPr="00EE06AB">
        <w:rPr>
          <w:i/>
          <w:iCs/>
        </w:rPr>
        <w:t xml:space="preserve">T. </w:t>
      </w:r>
      <w:proofErr w:type="spellStart"/>
      <w:r w:rsidR="004D5D32" w:rsidRPr="00EE06AB">
        <w:rPr>
          <w:i/>
          <w:iCs/>
        </w:rPr>
        <w:t>purpureomaculatus</w:t>
      </w:r>
      <w:proofErr w:type="spellEnd"/>
      <w:r w:rsidR="004D5D32" w:rsidRPr="00EE06AB">
        <w:t xml:space="preserve"> venom from Malaysia</w:t>
      </w:r>
      <w:r w:rsidR="0012670B">
        <w:t>,</w:t>
      </w:r>
      <w:r w:rsidR="00784C08" w:rsidRPr="00EE06AB">
        <w:t xml:space="preserve"> </w:t>
      </w:r>
      <w:r w:rsidR="004D5D32" w:rsidRPr="00EE06AB">
        <w:t xml:space="preserve">(F) </w:t>
      </w:r>
      <w:r w:rsidR="002D7DA2" w:rsidRPr="00EE06AB">
        <w:rPr>
          <w:i/>
          <w:iCs/>
        </w:rPr>
        <w:t>T</w:t>
      </w:r>
      <w:r w:rsidR="004D5D32" w:rsidRPr="00EE06AB">
        <w:rPr>
          <w:i/>
          <w:iCs/>
        </w:rPr>
        <w:t xml:space="preserve">. </w:t>
      </w:r>
      <w:proofErr w:type="spellStart"/>
      <w:r w:rsidR="004D5D32" w:rsidRPr="00EE06AB">
        <w:rPr>
          <w:i/>
          <w:iCs/>
        </w:rPr>
        <w:t>fucat</w:t>
      </w:r>
      <w:r w:rsidR="00EA5111" w:rsidRPr="00EE06AB">
        <w:rPr>
          <w:i/>
          <w:iCs/>
        </w:rPr>
        <w:t>us</w:t>
      </w:r>
      <w:proofErr w:type="spellEnd"/>
      <w:r w:rsidR="004D5D32" w:rsidRPr="00EE06AB">
        <w:t xml:space="preserve"> venom from Malaysia, (</w:t>
      </w:r>
      <w:r w:rsidR="004D5D32" w:rsidRPr="004E74A5">
        <w:rPr>
          <w:b/>
          <w:bCs/>
        </w:rPr>
        <w:t>G</w:t>
      </w:r>
      <w:r w:rsidR="004D5D32" w:rsidRPr="00EE06AB">
        <w:t xml:space="preserve">) </w:t>
      </w:r>
      <w:r w:rsidR="004D5D32" w:rsidRPr="00EE06AB">
        <w:rPr>
          <w:i/>
          <w:iCs/>
        </w:rPr>
        <w:t xml:space="preserve">D. </w:t>
      </w:r>
      <w:proofErr w:type="spellStart"/>
      <w:r w:rsidR="004D5D32" w:rsidRPr="00EE06AB">
        <w:rPr>
          <w:i/>
          <w:iCs/>
        </w:rPr>
        <w:t>russelii</w:t>
      </w:r>
      <w:proofErr w:type="spellEnd"/>
      <w:r w:rsidR="004D5D32" w:rsidRPr="00EE06AB">
        <w:t xml:space="preserve"> from Sri Lanka</w:t>
      </w:r>
      <w:r w:rsidR="0012670B">
        <w:t>,</w:t>
      </w:r>
      <w:r w:rsidR="004D5D32" w:rsidRPr="00EE06AB">
        <w:t xml:space="preserve"> and (</w:t>
      </w:r>
      <w:r w:rsidR="004D5D32" w:rsidRPr="004E74A5">
        <w:rPr>
          <w:b/>
          <w:bCs/>
        </w:rPr>
        <w:t>H</w:t>
      </w:r>
      <w:r w:rsidR="004D5D32" w:rsidRPr="00EE06AB">
        <w:t xml:space="preserve">) </w:t>
      </w:r>
      <w:r w:rsidR="004D5D32" w:rsidRPr="00EE06AB">
        <w:rPr>
          <w:i/>
          <w:iCs/>
        </w:rPr>
        <w:t xml:space="preserve">H. </w:t>
      </w:r>
      <w:proofErr w:type="spellStart"/>
      <w:r w:rsidR="004D5D32" w:rsidRPr="00EE06AB">
        <w:rPr>
          <w:i/>
          <w:iCs/>
        </w:rPr>
        <w:t>hypnale</w:t>
      </w:r>
      <w:proofErr w:type="spellEnd"/>
      <w:r w:rsidR="004D5D32" w:rsidRPr="00EE06AB">
        <w:rPr>
          <w:i/>
          <w:iCs/>
        </w:rPr>
        <w:t xml:space="preserve"> </w:t>
      </w:r>
      <w:r w:rsidR="004D5D32" w:rsidRPr="00EE06AB">
        <w:t>from Sri Lanka. All antivenoms were adjusted to 50 mg</w:t>
      </w:r>
      <w:r w:rsidR="00784C08" w:rsidRPr="00EE06AB">
        <w:t xml:space="preserve">/mL </w:t>
      </w:r>
      <w:r w:rsidR="004D5D32" w:rsidRPr="00EE06AB">
        <w:t xml:space="preserve">in </w:t>
      </w:r>
      <w:r w:rsidR="00B5088A">
        <w:rPr>
          <w:rFonts w:eastAsia="SimSun"/>
          <w:color w:val="auto"/>
          <w:szCs w:val="24"/>
          <w:lang w:eastAsia="en-US"/>
        </w:rPr>
        <w:t>phosphate-buffered saline (</w:t>
      </w:r>
      <w:r w:rsidR="004D5D32" w:rsidRPr="00EE06AB">
        <w:t>PBS</w:t>
      </w:r>
      <w:r w:rsidR="00B5088A">
        <w:t>)</w:t>
      </w:r>
      <w:r w:rsidR="004D5D32" w:rsidRPr="00EE06AB">
        <w:t xml:space="preserve"> prior to being diluted 1 in 100 and then serially diluted 1 in 5. Error bars indicate standard deviation of mean (SD).</w:t>
      </w:r>
      <w:r w:rsidR="00057CB4">
        <w:t xml:space="preserve"> CRAV, </w:t>
      </w:r>
      <w:r w:rsidR="00057CB4" w:rsidRPr="00EE06AB">
        <w:rPr>
          <w:i/>
          <w:iCs/>
        </w:rPr>
        <w:t xml:space="preserve">C. </w:t>
      </w:r>
      <w:proofErr w:type="spellStart"/>
      <w:r w:rsidR="00057CB4" w:rsidRPr="00EE06AB">
        <w:rPr>
          <w:i/>
          <w:iCs/>
        </w:rPr>
        <w:t>rhodostoma</w:t>
      </w:r>
      <w:proofErr w:type="spellEnd"/>
      <w:r w:rsidR="00057CB4" w:rsidRPr="00EE06AB">
        <w:t xml:space="preserve"> antivenom</w:t>
      </w:r>
      <w:r w:rsidR="00057CB4">
        <w:t xml:space="preserve">; TAAV, </w:t>
      </w:r>
      <w:r w:rsidR="00057CB4" w:rsidRPr="00EE06AB">
        <w:rPr>
          <w:i/>
          <w:iCs/>
        </w:rPr>
        <w:t xml:space="preserve">T. </w:t>
      </w:r>
      <w:proofErr w:type="spellStart"/>
      <w:r w:rsidR="00057CB4" w:rsidRPr="00EE06AB">
        <w:rPr>
          <w:i/>
          <w:iCs/>
        </w:rPr>
        <w:t>albolabris</w:t>
      </w:r>
      <w:proofErr w:type="spellEnd"/>
      <w:r w:rsidR="00057CB4" w:rsidRPr="00EE06AB">
        <w:rPr>
          <w:i/>
          <w:iCs/>
        </w:rPr>
        <w:t xml:space="preserve"> </w:t>
      </w:r>
      <w:r w:rsidR="00057CB4" w:rsidRPr="00EE06AB">
        <w:t>antivenom</w:t>
      </w:r>
      <w:r w:rsidR="00057CB4">
        <w:t xml:space="preserve">; HPAV, </w:t>
      </w:r>
      <w:proofErr w:type="spellStart"/>
      <w:r w:rsidR="00057CB4" w:rsidRPr="00EE06AB">
        <w:t>Hemato</w:t>
      </w:r>
      <w:proofErr w:type="spellEnd"/>
      <w:r w:rsidR="00057CB4" w:rsidRPr="00EE06AB">
        <w:t xml:space="preserve"> Polyvalent antivenom</w:t>
      </w:r>
      <w:r w:rsidR="00057CB4">
        <w:t xml:space="preserve">; DSAV, </w:t>
      </w:r>
      <w:r w:rsidR="00057CB4" w:rsidRPr="00EE06AB">
        <w:rPr>
          <w:i/>
          <w:iCs/>
        </w:rPr>
        <w:t xml:space="preserve">D. </w:t>
      </w:r>
      <w:proofErr w:type="spellStart"/>
      <w:r w:rsidR="00057CB4" w:rsidRPr="00EE06AB">
        <w:rPr>
          <w:i/>
          <w:iCs/>
        </w:rPr>
        <w:t>siamensis</w:t>
      </w:r>
      <w:proofErr w:type="spellEnd"/>
      <w:r w:rsidR="00057CB4" w:rsidRPr="00EE06AB">
        <w:t xml:space="preserve"> antivenom</w:t>
      </w:r>
      <w:r w:rsidR="00057CB4">
        <w:t>.</w:t>
      </w:r>
    </w:p>
    <w:p w14:paraId="2538B904" w14:textId="77777777" w:rsidR="00057CB4" w:rsidRPr="00EE06AB" w:rsidRDefault="00057CB4" w:rsidP="00057CB4">
      <w:pPr>
        <w:pStyle w:val="MDPI31text"/>
      </w:pPr>
      <w:r w:rsidRPr="00EE06AB">
        <w:lastRenderedPageBreak/>
        <w:t xml:space="preserve">The optical density (OD) readings (405 nm) of the antivenoms at the 1:2,500 dilution, in the middle of the downward slope displayed in the full binding profile shown in Figure 1, provide the most immunologically meaningful comparison and, for clarity, are displayed in Table 1. These data indicated that all antivenoms exhibited marked cross-reactivity to each of the venoms, </w:t>
      </w:r>
      <w:r>
        <w:t>al</w:t>
      </w:r>
      <w:r w:rsidRPr="00EE06AB">
        <w:t>though concentration</w:t>
      </w:r>
      <w:r>
        <w:t>-</w:t>
      </w:r>
      <w:r w:rsidRPr="00EE06AB">
        <w:t>dependent decreases in binding varied between the antivenoms and the different venoms used. Overall, the polyvalent HPAV antivenom showed high levels of binding to each of the pit viper venoms tested. This result is perhaps not unexpected</w:t>
      </w:r>
      <w:r>
        <w:t>,</w:t>
      </w:r>
      <w:r w:rsidRPr="00EE06AB">
        <w:t xml:space="preserve"> given that this antivenom has the greatest breadth of immunogens used to raise the antibodies (i.e., multiple venoms), and the high levels of binding against </w:t>
      </w:r>
      <w:r w:rsidRPr="00EE06AB">
        <w:rPr>
          <w:i/>
        </w:rPr>
        <w:t xml:space="preserve">T. </w:t>
      </w:r>
      <w:proofErr w:type="spellStart"/>
      <w:r w:rsidRPr="00EE06AB">
        <w:rPr>
          <w:i/>
        </w:rPr>
        <w:t>hageni</w:t>
      </w:r>
      <w:proofErr w:type="spellEnd"/>
      <w:r w:rsidRPr="00EE06AB">
        <w:t xml:space="preserve">, </w:t>
      </w:r>
      <w:r w:rsidRPr="00EE06AB">
        <w:rPr>
          <w:i/>
        </w:rPr>
        <w:t xml:space="preserve">T. </w:t>
      </w:r>
      <w:proofErr w:type="spellStart"/>
      <w:r w:rsidRPr="00EE06AB">
        <w:rPr>
          <w:i/>
        </w:rPr>
        <w:t>purpureomaculatus</w:t>
      </w:r>
      <w:proofErr w:type="spellEnd"/>
      <w:r>
        <w:rPr>
          <w:i/>
        </w:rPr>
        <w:t>,</w:t>
      </w:r>
      <w:r w:rsidRPr="00EE06AB">
        <w:rPr>
          <w:i/>
        </w:rPr>
        <w:t xml:space="preserve"> </w:t>
      </w:r>
      <w:r w:rsidRPr="00EE06AB">
        <w:t xml:space="preserve">and </w:t>
      </w:r>
      <w:r w:rsidRPr="00EE06AB">
        <w:rPr>
          <w:i/>
        </w:rPr>
        <w:t xml:space="preserve">T. </w:t>
      </w:r>
      <w:proofErr w:type="spellStart"/>
      <w:r w:rsidRPr="00EE06AB">
        <w:rPr>
          <w:i/>
        </w:rPr>
        <w:t>fucatus</w:t>
      </w:r>
      <w:proofErr w:type="spellEnd"/>
      <w:r w:rsidRPr="00EE06AB">
        <w:rPr>
          <w:i/>
        </w:rPr>
        <w:t xml:space="preserve"> </w:t>
      </w:r>
      <w:r w:rsidRPr="00EE06AB">
        <w:t xml:space="preserve">suggests extensive </w:t>
      </w:r>
      <w:proofErr w:type="spellStart"/>
      <w:r w:rsidRPr="00EE06AB">
        <w:t>paraspecific</w:t>
      </w:r>
      <w:proofErr w:type="spellEnd"/>
      <w:r w:rsidRPr="00EE06AB">
        <w:t xml:space="preserve"> recognition of their venom toxins, since none are used as venom immunogens. Conversely, the DSAV antivenom showed low levels of binding to each of these venoms, suggesting that the venom composition of </w:t>
      </w:r>
      <w:r w:rsidRPr="00EE06AB">
        <w:rPr>
          <w:i/>
        </w:rPr>
        <w:t xml:space="preserve">D. </w:t>
      </w:r>
      <w:proofErr w:type="spellStart"/>
      <w:r w:rsidRPr="00EE06AB">
        <w:rPr>
          <w:i/>
        </w:rPr>
        <w:t>siamensis</w:t>
      </w:r>
      <w:proofErr w:type="spellEnd"/>
      <w:r w:rsidRPr="00EE06AB">
        <w:t xml:space="preserve">, which is used to make this therapeutic, is distinct from that of the Malaysian venoms tested here. For </w:t>
      </w:r>
      <w:r w:rsidRPr="00EE06AB">
        <w:rPr>
          <w:i/>
          <w:iCs/>
        </w:rPr>
        <w:t xml:space="preserve">C. </w:t>
      </w:r>
      <w:proofErr w:type="spellStart"/>
      <w:r w:rsidRPr="00EE06AB">
        <w:rPr>
          <w:i/>
          <w:iCs/>
        </w:rPr>
        <w:t>rhodostoma</w:t>
      </w:r>
      <w:proofErr w:type="spellEnd"/>
      <w:r w:rsidRPr="00EE06AB">
        <w:t>, extensive and comparable cross-reactivity was observed between the CRAV antivenom with the venoms from both Thailand and Malaysia. For the remaining species (</w:t>
      </w:r>
      <w:r w:rsidRPr="00EE06AB">
        <w:rPr>
          <w:i/>
          <w:iCs/>
        </w:rPr>
        <w:t xml:space="preserve">T. </w:t>
      </w:r>
      <w:proofErr w:type="spellStart"/>
      <w:r w:rsidRPr="00EE06AB">
        <w:rPr>
          <w:i/>
          <w:iCs/>
        </w:rPr>
        <w:t>hageni</w:t>
      </w:r>
      <w:proofErr w:type="spellEnd"/>
      <w:r w:rsidRPr="00EE06AB">
        <w:t xml:space="preserve">, </w:t>
      </w:r>
      <w:r w:rsidRPr="00EE06AB">
        <w:rPr>
          <w:i/>
          <w:iCs/>
        </w:rPr>
        <w:t xml:space="preserve">T. </w:t>
      </w:r>
      <w:proofErr w:type="spellStart"/>
      <w:r w:rsidRPr="00EE06AB">
        <w:rPr>
          <w:i/>
          <w:iCs/>
        </w:rPr>
        <w:t>purporeomaculatus</w:t>
      </w:r>
      <w:proofErr w:type="spellEnd"/>
      <w:r>
        <w:rPr>
          <w:i/>
          <w:iCs/>
        </w:rPr>
        <w:t>,</w:t>
      </w:r>
      <w:r w:rsidRPr="00EE06AB">
        <w:t xml:space="preserve"> and </w:t>
      </w:r>
      <w:r w:rsidRPr="00EE06AB">
        <w:rPr>
          <w:i/>
          <w:iCs/>
        </w:rPr>
        <w:t xml:space="preserve">T. </w:t>
      </w:r>
      <w:proofErr w:type="spellStart"/>
      <w:r w:rsidRPr="00EE06AB">
        <w:rPr>
          <w:i/>
          <w:iCs/>
        </w:rPr>
        <w:t>fucatus</w:t>
      </w:r>
      <w:proofErr w:type="spellEnd"/>
      <w:r w:rsidRPr="00EE06AB">
        <w:t>), high binding levels were observed with the monospecific TAAV antivenom, and these were comparable to those obtained with the venom used during antivenom production (</w:t>
      </w:r>
      <w:r w:rsidRPr="00EE06AB">
        <w:rPr>
          <w:i/>
          <w:iCs/>
        </w:rPr>
        <w:t xml:space="preserve">T. </w:t>
      </w:r>
      <w:proofErr w:type="spellStart"/>
      <w:r w:rsidRPr="00EE06AB">
        <w:rPr>
          <w:i/>
          <w:iCs/>
        </w:rPr>
        <w:t>albolabris</w:t>
      </w:r>
      <w:proofErr w:type="spellEnd"/>
      <w:r w:rsidRPr="00EE06AB">
        <w:t>) and also the results obtained with use of the HPAV antivenom (Table 1 and Figure 1).</w:t>
      </w:r>
    </w:p>
    <w:p w14:paraId="5AA5C9BA" w14:textId="0D7ECA31" w:rsidR="00057CB4" w:rsidRPr="00EE06AB" w:rsidRDefault="00057CB4" w:rsidP="004242A5">
      <w:pPr>
        <w:pStyle w:val="MDPI31text"/>
      </w:pPr>
      <w:r w:rsidRPr="00EE06AB">
        <w:t xml:space="preserve">The same immunological comparisons using venoms from the two Sri Lankan true vipers, </w:t>
      </w:r>
      <w:r w:rsidRPr="00EE06AB">
        <w:rPr>
          <w:i/>
          <w:iCs/>
        </w:rPr>
        <w:t xml:space="preserve">D. </w:t>
      </w:r>
      <w:proofErr w:type="spellStart"/>
      <w:r w:rsidRPr="00EE06AB">
        <w:rPr>
          <w:i/>
          <w:iCs/>
        </w:rPr>
        <w:t>russelii</w:t>
      </w:r>
      <w:proofErr w:type="spellEnd"/>
      <w:r w:rsidRPr="00EE06AB">
        <w:rPr>
          <w:i/>
          <w:iCs/>
        </w:rPr>
        <w:t xml:space="preserve"> </w:t>
      </w:r>
      <w:r w:rsidRPr="00EE06AB">
        <w:t xml:space="preserve">and </w:t>
      </w:r>
      <w:r w:rsidRPr="00EE06AB">
        <w:rPr>
          <w:i/>
          <w:iCs/>
        </w:rPr>
        <w:t xml:space="preserve">H. </w:t>
      </w:r>
      <w:proofErr w:type="spellStart"/>
      <w:r w:rsidRPr="00EE06AB">
        <w:rPr>
          <w:i/>
          <w:iCs/>
        </w:rPr>
        <w:t>hypnale</w:t>
      </w:r>
      <w:proofErr w:type="spellEnd"/>
      <w:r w:rsidRPr="00EE06AB">
        <w:t xml:space="preserve">, also revealed high cross-reactivity with the HPAV polyvalent antivenom for both venoms and at levels comparable with the other species tested here. The DSAV monovalent antivenom also exhibited extensive recognition of </w:t>
      </w:r>
      <w:r w:rsidRPr="00EE06AB">
        <w:rPr>
          <w:i/>
          <w:iCs/>
        </w:rPr>
        <w:t xml:space="preserve">D. </w:t>
      </w:r>
      <w:proofErr w:type="spellStart"/>
      <w:r w:rsidRPr="00EE06AB">
        <w:rPr>
          <w:i/>
          <w:iCs/>
        </w:rPr>
        <w:t>russelii</w:t>
      </w:r>
      <w:proofErr w:type="spellEnd"/>
      <w:r w:rsidRPr="00EE06AB">
        <w:rPr>
          <w:i/>
          <w:iCs/>
        </w:rPr>
        <w:t xml:space="preserve"> </w:t>
      </w:r>
      <w:r w:rsidRPr="00EE06AB">
        <w:t xml:space="preserve">venom, which is perhaps unsurprising given that it is made using the venom of the congener </w:t>
      </w:r>
      <w:r w:rsidRPr="00EE06AB">
        <w:rPr>
          <w:i/>
          <w:iCs/>
        </w:rPr>
        <w:t xml:space="preserve">D. </w:t>
      </w:r>
      <w:proofErr w:type="spellStart"/>
      <w:r w:rsidRPr="00EE06AB">
        <w:rPr>
          <w:i/>
          <w:iCs/>
        </w:rPr>
        <w:t>siamensis</w:t>
      </w:r>
      <w:proofErr w:type="spellEnd"/>
      <w:r w:rsidRPr="00EE06AB">
        <w:t xml:space="preserve">, but it cross-reacted poorly with venom from </w:t>
      </w:r>
      <w:r w:rsidRPr="00EE06AB">
        <w:rPr>
          <w:i/>
          <w:iCs/>
        </w:rPr>
        <w:t xml:space="preserve">H. </w:t>
      </w:r>
      <w:proofErr w:type="spellStart"/>
      <w:r w:rsidRPr="00EE06AB">
        <w:rPr>
          <w:i/>
          <w:iCs/>
        </w:rPr>
        <w:t>hypnale</w:t>
      </w:r>
      <w:proofErr w:type="spellEnd"/>
      <w:r w:rsidRPr="00EE06AB">
        <w:t>. The CRAV antivenom, followed by the TAAV antivenom</w:t>
      </w:r>
      <w:r>
        <w:t>,</w:t>
      </w:r>
      <w:r w:rsidRPr="00EE06AB">
        <w:t xml:space="preserve"> showed increased cross-reactivity against </w:t>
      </w:r>
      <w:r w:rsidRPr="00EE06AB">
        <w:rPr>
          <w:i/>
          <w:iCs/>
        </w:rPr>
        <w:t xml:space="preserve">H. </w:t>
      </w:r>
      <w:proofErr w:type="spellStart"/>
      <w:r w:rsidRPr="00EE06AB">
        <w:rPr>
          <w:i/>
          <w:iCs/>
        </w:rPr>
        <w:t>hypnale</w:t>
      </w:r>
      <w:proofErr w:type="spellEnd"/>
      <w:r w:rsidRPr="00EE06AB">
        <w:t xml:space="preserve"> with the former approaching the levels observed with the polyvalent HPAV product. In combination, these data indicate that the antibodies present in the varying Thai monospecific antivenoms are capable of substantial recognition and cross-reactivity with the heterologous venoms of other south and southeast Asian pit vipers, and that the polyvalent HPAV antivenom exhibits high levels of immunological binding against all species tested.</w:t>
      </w:r>
    </w:p>
    <w:p w14:paraId="532D55F3" w14:textId="0CF481DA" w:rsidR="00262DA4" w:rsidRPr="00EE06AB" w:rsidRDefault="003C3FFE" w:rsidP="003C3FFE">
      <w:pPr>
        <w:pStyle w:val="MDPI22heading2"/>
      </w:pPr>
      <w:r w:rsidRPr="00EE06AB">
        <w:t xml:space="preserve">2.2. </w:t>
      </w:r>
      <w:r w:rsidR="00262DA4" w:rsidRPr="00EE06AB">
        <w:t>Immunological Avidity Determined by Chaotropic ELISA</w:t>
      </w:r>
    </w:p>
    <w:p w14:paraId="0D4726EB" w14:textId="5C5690B1" w:rsidR="00262DA4" w:rsidRPr="00EE06AB" w:rsidRDefault="00262DA4" w:rsidP="003C3FFE">
      <w:pPr>
        <w:pStyle w:val="MDPI31text"/>
      </w:pPr>
      <w:r w:rsidRPr="00EE06AB">
        <w:t>We used a relative avidity ELISA to determine the strength of venom</w:t>
      </w:r>
      <w:r w:rsidR="0012670B">
        <w:t>–</w:t>
      </w:r>
      <w:r w:rsidRPr="00EE06AB">
        <w:t>antivenom binding interactions, specifically by incubating venom and antivenom with the chaotropic agent ammonium thiocyanate (NH</w:t>
      </w:r>
      <w:r w:rsidRPr="00EE06AB">
        <w:rPr>
          <w:vertAlign w:val="subscript"/>
        </w:rPr>
        <w:t>4</w:t>
      </w:r>
      <w:r w:rsidRPr="00EE06AB">
        <w:t>SCN), which is a potent disruptor of protein</w:t>
      </w:r>
      <w:r w:rsidR="0012670B">
        <w:t>–</w:t>
      </w:r>
      <w:r w:rsidRPr="00EE06AB">
        <w:t>protein interactions. The standardized antivenom solutions (1:1000 dilutions of 50 mg</w:t>
      </w:r>
      <w:r w:rsidR="00784C08" w:rsidRPr="00EE06AB">
        <w:t xml:space="preserve">/mL </w:t>
      </w:r>
      <w:r w:rsidRPr="00EE06AB">
        <w:t xml:space="preserve">concentrations) were incubated with the various viper venoms at the same concentration as for EPT ELISA (10 µg venom in 10 mL coating buffer), and the OD </w:t>
      </w:r>
      <w:r w:rsidR="0012670B">
        <w:t xml:space="preserve">was </w:t>
      </w:r>
      <w:r w:rsidRPr="00EE06AB">
        <w:t>quantified following the addition of increasing concentrations of 0, 1, 2, 3, 4, 6</w:t>
      </w:r>
      <w:r w:rsidR="0012670B">
        <w:t>,</w:t>
      </w:r>
      <w:r w:rsidRPr="00EE06AB">
        <w:t xml:space="preserve"> and 8 </w:t>
      </w:r>
      <w:r w:rsidR="00AC6480" w:rsidRPr="00EE06AB">
        <w:t>M</w:t>
      </w:r>
      <w:r w:rsidRPr="00EE06AB">
        <w:t xml:space="preserve"> of NH</w:t>
      </w:r>
      <w:r w:rsidRPr="00EE06AB">
        <w:rPr>
          <w:vertAlign w:val="subscript"/>
        </w:rPr>
        <w:t>4</w:t>
      </w:r>
      <w:r w:rsidRPr="00EE06AB">
        <w:t>SCN.</w:t>
      </w:r>
    </w:p>
    <w:p w14:paraId="7F0137E6" w14:textId="4D85934F" w:rsidR="00057CB4" w:rsidRDefault="00262DA4" w:rsidP="004242A5">
      <w:pPr>
        <w:pStyle w:val="MDPI31text"/>
      </w:pPr>
      <w:r w:rsidRPr="00EE06AB">
        <w:t>The most immunologically informative results were obtained by the comparison of the percentage reduction in OD values after incubation with 4M NH</w:t>
      </w:r>
      <w:r w:rsidRPr="00EE06AB">
        <w:rPr>
          <w:vertAlign w:val="subscript"/>
        </w:rPr>
        <w:t>4</w:t>
      </w:r>
      <w:r w:rsidRPr="00EE06AB">
        <w:t>SCN (Table 2 and Figure 2). Our data indicate that HPAV displayed the highest, cross-snake species antivenom</w:t>
      </w:r>
      <w:r w:rsidR="0012670B">
        <w:t>–</w:t>
      </w:r>
      <w:r w:rsidRPr="00EE06AB">
        <w:t>venom binding avidities of all the antivenoms, as evidenced by the lowest percentage reductions in binding in the presence of the chaotrope (12.2</w:t>
      </w:r>
      <w:r w:rsidR="00B60725">
        <w:t>–</w:t>
      </w:r>
      <w:r w:rsidRPr="00EE06AB">
        <w:t xml:space="preserve">34.9% reductions; Table 2). The DSAV antivenom exhibited high avidity against Sri Lankan </w:t>
      </w:r>
      <w:r w:rsidRPr="00EE06AB">
        <w:rPr>
          <w:i/>
          <w:iCs/>
        </w:rPr>
        <w:t xml:space="preserve">D. </w:t>
      </w:r>
      <w:proofErr w:type="spellStart"/>
      <w:r w:rsidRPr="00EE06AB">
        <w:rPr>
          <w:i/>
          <w:iCs/>
        </w:rPr>
        <w:t>russelii</w:t>
      </w:r>
      <w:proofErr w:type="spellEnd"/>
      <w:r w:rsidRPr="00EE06AB">
        <w:t xml:space="preserve"> venom, with only a</w:t>
      </w:r>
      <w:r w:rsidR="00707E71" w:rsidRPr="00EE06AB">
        <w:t>n</w:t>
      </w:r>
      <w:r w:rsidRPr="00EE06AB">
        <w:t xml:space="preserve"> 8.2% reduction observed, thus outperforming the polyvalent comparator (15.2% reduction). However, the DSAV monovalent performed poorly against all other venoms tested, with percentage reductions of &gt;60% observed, with the exception of </w:t>
      </w:r>
      <w:r w:rsidRPr="00EE06AB">
        <w:rPr>
          <w:i/>
          <w:iCs/>
        </w:rPr>
        <w:t xml:space="preserve">H. </w:t>
      </w:r>
      <w:proofErr w:type="spellStart"/>
      <w:r w:rsidRPr="00EE06AB">
        <w:rPr>
          <w:i/>
          <w:iCs/>
        </w:rPr>
        <w:t>hypnale</w:t>
      </w:r>
      <w:proofErr w:type="spellEnd"/>
      <w:r w:rsidRPr="00EE06AB">
        <w:rPr>
          <w:i/>
          <w:iCs/>
        </w:rPr>
        <w:t xml:space="preserve"> </w:t>
      </w:r>
      <w:r w:rsidRPr="00EE06AB">
        <w:t xml:space="preserve">(47.2% reduction) (Table 2). Consistent with the results of the EPT ELISA, the TAAV antivenom exhibited highly comparable binding avidities to the HPAV for all of the arboreal pit vipers tested, including </w:t>
      </w:r>
      <w:r w:rsidR="00D1160A" w:rsidRPr="00EE06AB">
        <w:rPr>
          <w:i/>
          <w:iCs/>
        </w:rPr>
        <w:t>T</w:t>
      </w:r>
      <w:r w:rsidRPr="00EE06AB">
        <w:rPr>
          <w:i/>
          <w:iCs/>
        </w:rPr>
        <w:t xml:space="preserve">. </w:t>
      </w:r>
      <w:proofErr w:type="spellStart"/>
      <w:r w:rsidRPr="00EE06AB">
        <w:rPr>
          <w:i/>
          <w:iCs/>
        </w:rPr>
        <w:t>fucat</w:t>
      </w:r>
      <w:r w:rsidR="00EA5111" w:rsidRPr="00EE06AB">
        <w:rPr>
          <w:i/>
          <w:iCs/>
        </w:rPr>
        <w:t>us</w:t>
      </w:r>
      <w:proofErr w:type="spellEnd"/>
      <w:r w:rsidRPr="00EE06AB">
        <w:rPr>
          <w:i/>
          <w:iCs/>
        </w:rPr>
        <w:t xml:space="preserve"> </w:t>
      </w:r>
      <w:r w:rsidRPr="00EE06AB">
        <w:t>(19.5</w:t>
      </w:r>
      <w:r w:rsidR="00902EC4">
        <w:t>–</w:t>
      </w:r>
      <w:r w:rsidRPr="00EE06AB">
        <w:t xml:space="preserve">31.8% reductions), but </w:t>
      </w:r>
      <w:r w:rsidR="0012670B">
        <w:t xml:space="preserve">it </w:t>
      </w:r>
      <w:r w:rsidRPr="00EE06AB">
        <w:t xml:space="preserve">performed less well against venoms from </w:t>
      </w:r>
      <w:r w:rsidRPr="00EE06AB">
        <w:rPr>
          <w:i/>
          <w:iCs/>
        </w:rPr>
        <w:t xml:space="preserve">C. </w:t>
      </w:r>
      <w:proofErr w:type="spellStart"/>
      <w:r w:rsidRPr="00EE06AB">
        <w:rPr>
          <w:i/>
          <w:iCs/>
        </w:rPr>
        <w:t>rhodostoma</w:t>
      </w:r>
      <w:proofErr w:type="spellEnd"/>
      <w:r w:rsidRPr="00EE06AB">
        <w:t>, D</w:t>
      </w:r>
      <w:r w:rsidRPr="00EE06AB">
        <w:rPr>
          <w:i/>
          <w:iCs/>
        </w:rPr>
        <w:t xml:space="preserve">. </w:t>
      </w:r>
      <w:proofErr w:type="spellStart"/>
      <w:r w:rsidRPr="00EE06AB">
        <w:rPr>
          <w:i/>
          <w:iCs/>
        </w:rPr>
        <w:t>russelii</w:t>
      </w:r>
      <w:proofErr w:type="spellEnd"/>
      <w:r w:rsidR="0012670B">
        <w:rPr>
          <w:i/>
          <w:iCs/>
        </w:rPr>
        <w:t xml:space="preserve">, </w:t>
      </w:r>
      <w:r w:rsidRPr="00EE06AB">
        <w:t xml:space="preserve">and </w:t>
      </w:r>
      <w:r w:rsidRPr="00EE06AB">
        <w:rPr>
          <w:i/>
          <w:iCs/>
        </w:rPr>
        <w:t xml:space="preserve">H. </w:t>
      </w:r>
      <w:proofErr w:type="spellStart"/>
      <w:r w:rsidRPr="00EE06AB">
        <w:rPr>
          <w:i/>
          <w:iCs/>
        </w:rPr>
        <w:t>hypnale</w:t>
      </w:r>
      <w:proofErr w:type="spellEnd"/>
      <w:r w:rsidRPr="00EE06AB">
        <w:rPr>
          <w:i/>
          <w:iCs/>
        </w:rPr>
        <w:t xml:space="preserve"> </w:t>
      </w:r>
      <w:r w:rsidRPr="00EE06AB">
        <w:t>(39.0</w:t>
      </w:r>
      <w:r w:rsidR="00902EC4">
        <w:t>–</w:t>
      </w:r>
      <w:r w:rsidRPr="00EE06AB">
        <w:t xml:space="preserve">65.1% reductions) (Table 2). As anticipated, the CRAV antivenom exhibited the highest avidities against the venoms of </w:t>
      </w:r>
      <w:r w:rsidRPr="00EE06AB">
        <w:rPr>
          <w:i/>
        </w:rPr>
        <w:t xml:space="preserve">C. </w:t>
      </w:r>
      <w:proofErr w:type="spellStart"/>
      <w:r w:rsidRPr="00EE06AB">
        <w:rPr>
          <w:i/>
        </w:rPr>
        <w:t>rhodostoma</w:t>
      </w:r>
      <w:proofErr w:type="spellEnd"/>
      <w:r w:rsidRPr="00EE06AB">
        <w:t xml:space="preserve">, although to our surprise, we observed stronger avidity toward venom from the Malaysian rather </w:t>
      </w:r>
      <w:r w:rsidRPr="00EE06AB">
        <w:lastRenderedPageBreak/>
        <w:t xml:space="preserve">than the Thai locale used to generate the antivenom (12.9% </w:t>
      </w:r>
      <w:r w:rsidRPr="00605ED0">
        <w:t>vs</w:t>
      </w:r>
      <w:r w:rsidR="009C1532" w:rsidRPr="00605ED0">
        <w:t>.</w:t>
      </w:r>
      <w:r w:rsidRPr="009C1532">
        <w:t xml:space="preserve"> </w:t>
      </w:r>
      <w:r w:rsidRPr="00EE06AB">
        <w:t xml:space="preserve">27.0% reduction, respectively) (Table 2). The CRAV antivenom also displayed moderate binding avidities with venom from </w:t>
      </w:r>
      <w:r w:rsidRPr="00EE06AB">
        <w:rPr>
          <w:i/>
          <w:iCs/>
        </w:rPr>
        <w:t xml:space="preserve">H. </w:t>
      </w:r>
      <w:proofErr w:type="spellStart"/>
      <w:r w:rsidRPr="00EE06AB">
        <w:rPr>
          <w:i/>
          <w:iCs/>
        </w:rPr>
        <w:t>hypnale</w:t>
      </w:r>
      <w:proofErr w:type="spellEnd"/>
      <w:r w:rsidRPr="00EE06AB">
        <w:t xml:space="preserve"> and </w:t>
      </w:r>
      <w:r w:rsidRPr="00EE06AB">
        <w:rPr>
          <w:i/>
          <w:iCs/>
        </w:rPr>
        <w:t xml:space="preserve">T. </w:t>
      </w:r>
      <w:proofErr w:type="spellStart"/>
      <w:r w:rsidRPr="00EE06AB">
        <w:rPr>
          <w:i/>
          <w:iCs/>
        </w:rPr>
        <w:t>albolabris</w:t>
      </w:r>
      <w:proofErr w:type="spellEnd"/>
      <w:r w:rsidRPr="00EE06AB">
        <w:rPr>
          <w:i/>
          <w:iCs/>
        </w:rPr>
        <w:t xml:space="preserve"> </w:t>
      </w:r>
      <w:r w:rsidRPr="00EE06AB">
        <w:t xml:space="preserve">(30.4% and 33.3% reduction, respectively), </w:t>
      </w:r>
      <w:r w:rsidR="009C1532">
        <w:t>al</w:t>
      </w:r>
      <w:r w:rsidRPr="00EE06AB">
        <w:t xml:space="preserve">though the strength of binding interactions observed with the remaining arboreal pit viper venoms and that of </w:t>
      </w:r>
      <w:r w:rsidRPr="00EE06AB">
        <w:rPr>
          <w:i/>
          <w:iCs/>
        </w:rPr>
        <w:t xml:space="preserve">D. </w:t>
      </w:r>
      <w:proofErr w:type="spellStart"/>
      <w:r w:rsidRPr="00EE06AB">
        <w:rPr>
          <w:i/>
          <w:iCs/>
        </w:rPr>
        <w:t>russelii</w:t>
      </w:r>
      <w:proofErr w:type="spellEnd"/>
      <w:r w:rsidRPr="00EE06AB">
        <w:rPr>
          <w:i/>
          <w:iCs/>
        </w:rPr>
        <w:t xml:space="preserve"> </w:t>
      </w:r>
      <w:r w:rsidRPr="00EE06AB">
        <w:t>were considerably lower (all &gt;55% reduction) (Table 2).</w:t>
      </w:r>
    </w:p>
    <w:p w14:paraId="5C878652" w14:textId="78E2AE79" w:rsidR="003C3FFE" w:rsidRPr="00EE06AB" w:rsidRDefault="003C3FFE" w:rsidP="003C3FFE">
      <w:pPr>
        <w:pStyle w:val="MDPI41tablecaption"/>
      </w:pPr>
      <w:r w:rsidRPr="00EE06AB">
        <w:rPr>
          <w:b/>
          <w:bCs/>
        </w:rPr>
        <w:t xml:space="preserve">Table 2. </w:t>
      </w:r>
      <w:r w:rsidRPr="00EE06AB">
        <w:t>Percentage reduction in OD after 4M NH</w:t>
      </w:r>
      <w:r w:rsidRPr="00EE06AB">
        <w:rPr>
          <w:vertAlign w:val="subscript"/>
        </w:rPr>
        <w:t>4</w:t>
      </w:r>
      <w:r w:rsidRPr="00EE06AB">
        <w:t>SCN treatment in the chaotropic ELISA assay.</w:t>
      </w:r>
      <w:r w:rsidR="00784C08" w:rsidRPr="00EE06AB">
        <w:t xml:space="preserve"> </w:t>
      </w:r>
      <w:r w:rsidRPr="00EE06AB">
        <w:t>** indicates the venoms used to raise the antibodies.</w:t>
      </w:r>
    </w:p>
    <w:tbl>
      <w:tblPr>
        <w:tblStyle w:val="TableGrid"/>
        <w:tblW w:w="9072" w:type="dxa"/>
        <w:jc w:val="center"/>
        <w:tblLook w:val="04A0" w:firstRow="1" w:lastRow="0" w:firstColumn="1" w:lastColumn="0" w:noHBand="0" w:noVBand="1"/>
      </w:tblPr>
      <w:tblGrid>
        <w:gridCol w:w="2236"/>
        <w:gridCol w:w="2123"/>
        <w:gridCol w:w="1503"/>
        <w:gridCol w:w="1702"/>
        <w:gridCol w:w="1508"/>
      </w:tblGrid>
      <w:tr w:rsidR="009947DC" w:rsidRPr="00EE06AB" w14:paraId="6096F73C" w14:textId="77777777" w:rsidTr="003C3FFE">
        <w:trPr>
          <w:jc w:val="center"/>
        </w:trPr>
        <w:tc>
          <w:tcPr>
            <w:tcW w:w="0" w:type="auto"/>
            <w:vMerge w:val="restart"/>
            <w:tcBorders>
              <w:top w:val="single" w:sz="8" w:space="0" w:color="auto"/>
              <w:left w:val="nil"/>
              <w:bottom w:val="single" w:sz="4" w:space="0" w:color="auto"/>
              <w:right w:val="nil"/>
            </w:tcBorders>
            <w:shd w:val="clear" w:color="auto" w:fill="auto"/>
            <w:vAlign w:val="center"/>
            <w:hideMark/>
          </w:tcPr>
          <w:p w14:paraId="5BF050A6" w14:textId="77777777" w:rsidR="009947DC" w:rsidRPr="00EE06AB" w:rsidRDefault="009947DC" w:rsidP="003C3FFE">
            <w:pPr>
              <w:autoSpaceDE w:val="0"/>
              <w:autoSpaceDN w:val="0"/>
              <w:adjustRightInd w:val="0"/>
              <w:snapToGrid w:val="0"/>
              <w:spacing w:line="240" w:lineRule="auto"/>
              <w:jc w:val="center"/>
              <w:rPr>
                <w:rFonts w:ascii="Palatino Linotype" w:hAnsi="Palatino Linotype"/>
                <w:b/>
                <w:sz w:val="18"/>
              </w:rPr>
            </w:pPr>
            <w:r w:rsidRPr="00EE06AB">
              <w:rPr>
                <w:rFonts w:ascii="Palatino Linotype" w:hAnsi="Palatino Linotype"/>
                <w:b/>
                <w:sz w:val="18"/>
              </w:rPr>
              <w:t>Venoms</w:t>
            </w:r>
          </w:p>
        </w:tc>
        <w:tc>
          <w:tcPr>
            <w:tcW w:w="0" w:type="auto"/>
            <w:gridSpan w:val="4"/>
            <w:tcBorders>
              <w:top w:val="single" w:sz="8" w:space="0" w:color="auto"/>
              <w:left w:val="nil"/>
              <w:bottom w:val="single" w:sz="4" w:space="0" w:color="auto"/>
              <w:right w:val="nil"/>
            </w:tcBorders>
            <w:shd w:val="clear" w:color="auto" w:fill="auto"/>
            <w:vAlign w:val="center"/>
            <w:hideMark/>
          </w:tcPr>
          <w:p w14:paraId="2D52E7E5" w14:textId="77777777" w:rsidR="009947DC" w:rsidRPr="00EE06AB" w:rsidRDefault="009947DC" w:rsidP="003C3FFE">
            <w:pPr>
              <w:autoSpaceDE w:val="0"/>
              <w:autoSpaceDN w:val="0"/>
              <w:adjustRightInd w:val="0"/>
              <w:snapToGrid w:val="0"/>
              <w:spacing w:line="240" w:lineRule="auto"/>
              <w:jc w:val="center"/>
              <w:rPr>
                <w:rFonts w:ascii="Palatino Linotype" w:hAnsi="Palatino Linotype"/>
                <w:b/>
                <w:sz w:val="18"/>
              </w:rPr>
            </w:pPr>
            <w:r w:rsidRPr="00EE06AB">
              <w:rPr>
                <w:rFonts w:ascii="Palatino Linotype" w:hAnsi="Palatino Linotype"/>
                <w:b/>
                <w:sz w:val="18"/>
              </w:rPr>
              <w:t>Antivenom</w:t>
            </w:r>
          </w:p>
        </w:tc>
      </w:tr>
      <w:tr w:rsidR="009947DC" w:rsidRPr="00EE06AB" w14:paraId="00460308" w14:textId="77777777" w:rsidTr="003C3FFE">
        <w:trPr>
          <w:jc w:val="center"/>
        </w:trPr>
        <w:tc>
          <w:tcPr>
            <w:tcW w:w="0" w:type="auto"/>
            <w:vMerge/>
            <w:tcBorders>
              <w:top w:val="single" w:sz="4" w:space="0" w:color="auto"/>
              <w:left w:val="nil"/>
              <w:bottom w:val="single" w:sz="4" w:space="0" w:color="auto"/>
              <w:right w:val="nil"/>
            </w:tcBorders>
            <w:shd w:val="clear" w:color="auto" w:fill="auto"/>
            <w:vAlign w:val="center"/>
            <w:hideMark/>
          </w:tcPr>
          <w:p w14:paraId="1A9797BC" w14:textId="77777777" w:rsidR="009947DC" w:rsidRPr="00EE06AB" w:rsidRDefault="009947DC" w:rsidP="003C3FFE">
            <w:pPr>
              <w:autoSpaceDE w:val="0"/>
              <w:autoSpaceDN w:val="0"/>
              <w:adjustRightInd w:val="0"/>
              <w:snapToGrid w:val="0"/>
              <w:spacing w:line="240" w:lineRule="auto"/>
              <w:jc w:val="center"/>
              <w:rPr>
                <w:rFonts w:ascii="Palatino Linotype" w:hAnsi="Palatino Linotype"/>
                <w:b/>
                <w:sz w:val="18"/>
              </w:rPr>
            </w:pPr>
          </w:p>
        </w:tc>
        <w:tc>
          <w:tcPr>
            <w:tcW w:w="0" w:type="auto"/>
            <w:tcBorders>
              <w:top w:val="single" w:sz="4" w:space="0" w:color="auto"/>
              <w:left w:val="nil"/>
              <w:bottom w:val="single" w:sz="4" w:space="0" w:color="auto"/>
              <w:right w:val="nil"/>
            </w:tcBorders>
            <w:shd w:val="clear" w:color="auto" w:fill="auto"/>
            <w:vAlign w:val="center"/>
            <w:hideMark/>
          </w:tcPr>
          <w:p w14:paraId="44A4C018" w14:textId="77777777" w:rsidR="009947DC" w:rsidRPr="00EE06AB" w:rsidRDefault="009947DC" w:rsidP="003C3FFE">
            <w:pPr>
              <w:autoSpaceDE w:val="0"/>
              <w:autoSpaceDN w:val="0"/>
              <w:adjustRightInd w:val="0"/>
              <w:snapToGrid w:val="0"/>
              <w:spacing w:line="240" w:lineRule="auto"/>
              <w:jc w:val="center"/>
              <w:rPr>
                <w:rFonts w:ascii="Palatino Linotype" w:hAnsi="Palatino Linotype"/>
                <w:b/>
                <w:sz w:val="18"/>
              </w:rPr>
            </w:pPr>
            <w:proofErr w:type="spellStart"/>
            <w:r w:rsidRPr="00EE06AB">
              <w:rPr>
                <w:rFonts w:ascii="Palatino Linotype" w:hAnsi="Palatino Linotype"/>
                <w:b/>
                <w:sz w:val="18"/>
              </w:rPr>
              <w:t>Hematopolyvalent</w:t>
            </w:r>
            <w:proofErr w:type="spellEnd"/>
          </w:p>
          <w:p w14:paraId="7F6A266A" w14:textId="77777777" w:rsidR="009947DC" w:rsidRPr="00EE06AB" w:rsidRDefault="009947DC" w:rsidP="003C3FFE">
            <w:pPr>
              <w:autoSpaceDE w:val="0"/>
              <w:autoSpaceDN w:val="0"/>
              <w:adjustRightInd w:val="0"/>
              <w:snapToGrid w:val="0"/>
              <w:spacing w:line="240" w:lineRule="auto"/>
              <w:jc w:val="center"/>
              <w:rPr>
                <w:rFonts w:ascii="Palatino Linotype" w:hAnsi="Palatino Linotype"/>
                <w:b/>
                <w:sz w:val="18"/>
              </w:rPr>
            </w:pPr>
            <w:r w:rsidRPr="00EE06AB">
              <w:rPr>
                <w:rFonts w:ascii="Palatino Linotype" w:hAnsi="Palatino Linotype"/>
                <w:b/>
                <w:sz w:val="18"/>
              </w:rPr>
              <w:t>(HPAV)</w:t>
            </w:r>
          </w:p>
        </w:tc>
        <w:tc>
          <w:tcPr>
            <w:tcW w:w="0" w:type="auto"/>
            <w:tcBorders>
              <w:top w:val="single" w:sz="4" w:space="0" w:color="auto"/>
              <w:left w:val="nil"/>
              <w:bottom w:val="single" w:sz="4" w:space="0" w:color="auto"/>
              <w:right w:val="nil"/>
            </w:tcBorders>
            <w:shd w:val="clear" w:color="auto" w:fill="auto"/>
            <w:vAlign w:val="center"/>
            <w:hideMark/>
          </w:tcPr>
          <w:p w14:paraId="2650BE93" w14:textId="77777777" w:rsidR="009947DC" w:rsidRPr="00EE06AB" w:rsidRDefault="009947DC" w:rsidP="003C3FFE">
            <w:pPr>
              <w:autoSpaceDE w:val="0"/>
              <w:autoSpaceDN w:val="0"/>
              <w:adjustRightInd w:val="0"/>
              <w:snapToGrid w:val="0"/>
              <w:spacing w:line="240" w:lineRule="auto"/>
              <w:jc w:val="center"/>
              <w:rPr>
                <w:rFonts w:ascii="Palatino Linotype" w:hAnsi="Palatino Linotype"/>
                <w:b/>
                <w:i/>
                <w:iCs/>
                <w:sz w:val="18"/>
              </w:rPr>
            </w:pPr>
            <w:r w:rsidRPr="00EE06AB">
              <w:rPr>
                <w:rFonts w:ascii="Palatino Linotype" w:hAnsi="Palatino Linotype"/>
                <w:b/>
                <w:i/>
                <w:iCs/>
                <w:sz w:val="18"/>
              </w:rPr>
              <w:t xml:space="preserve">D. </w:t>
            </w:r>
            <w:proofErr w:type="spellStart"/>
            <w:r w:rsidRPr="00EE06AB">
              <w:rPr>
                <w:rFonts w:ascii="Palatino Linotype" w:hAnsi="Palatino Linotype"/>
                <w:b/>
                <w:i/>
                <w:iCs/>
                <w:sz w:val="18"/>
              </w:rPr>
              <w:t>siamensis</w:t>
            </w:r>
            <w:proofErr w:type="spellEnd"/>
          </w:p>
          <w:p w14:paraId="02ABCFDE" w14:textId="77777777" w:rsidR="009947DC" w:rsidRPr="00EE06AB" w:rsidRDefault="009947DC" w:rsidP="003C3FFE">
            <w:pPr>
              <w:autoSpaceDE w:val="0"/>
              <w:autoSpaceDN w:val="0"/>
              <w:adjustRightInd w:val="0"/>
              <w:snapToGrid w:val="0"/>
              <w:spacing w:line="240" w:lineRule="auto"/>
              <w:jc w:val="center"/>
              <w:rPr>
                <w:rFonts w:ascii="Palatino Linotype" w:hAnsi="Palatino Linotype"/>
                <w:b/>
                <w:sz w:val="18"/>
              </w:rPr>
            </w:pPr>
            <w:r w:rsidRPr="00EE06AB">
              <w:rPr>
                <w:rFonts w:ascii="Palatino Linotype" w:hAnsi="Palatino Linotype"/>
                <w:b/>
                <w:sz w:val="18"/>
              </w:rPr>
              <w:t>(DSAV)</w:t>
            </w:r>
          </w:p>
        </w:tc>
        <w:tc>
          <w:tcPr>
            <w:tcW w:w="0" w:type="auto"/>
            <w:tcBorders>
              <w:top w:val="single" w:sz="4" w:space="0" w:color="auto"/>
              <w:left w:val="nil"/>
              <w:bottom w:val="single" w:sz="4" w:space="0" w:color="auto"/>
              <w:right w:val="nil"/>
            </w:tcBorders>
            <w:shd w:val="clear" w:color="auto" w:fill="auto"/>
            <w:vAlign w:val="center"/>
            <w:hideMark/>
          </w:tcPr>
          <w:p w14:paraId="14522F8C" w14:textId="77777777" w:rsidR="009947DC" w:rsidRPr="00EE06AB" w:rsidRDefault="009947DC" w:rsidP="003C3FFE">
            <w:pPr>
              <w:autoSpaceDE w:val="0"/>
              <w:autoSpaceDN w:val="0"/>
              <w:adjustRightInd w:val="0"/>
              <w:snapToGrid w:val="0"/>
              <w:spacing w:line="240" w:lineRule="auto"/>
              <w:jc w:val="center"/>
              <w:rPr>
                <w:rFonts w:ascii="Palatino Linotype" w:hAnsi="Palatino Linotype"/>
                <w:b/>
                <w:i/>
                <w:iCs/>
                <w:sz w:val="18"/>
              </w:rPr>
            </w:pPr>
            <w:r w:rsidRPr="00EE06AB">
              <w:rPr>
                <w:rFonts w:ascii="Palatino Linotype" w:hAnsi="Palatino Linotype"/>
                <w:b/>
                <w:i/>
                <w:iCs/>
                <w:sz w:val="18"/>
              </w:rPr>
              <w:t xml:space="preserve">C. </w:t>
            </w:r>
            <w:proofErr w:type="spellStart"/>
            <w:r w:rsidRPr="00EE06AB">
              <w:rPr>
                <w:rFonts w:ascii="Palatino Linotype" w:hAnsi="Palatino Linotype"/>
                <w:b/>
                <w:i/>
                <w:iCs/>
                <w:sz w:val="18"/>
              </w:rPr>
              <w:t>rhodostoma</w:t>
            </w:r>
            <w:proofErr w:type="spellEnd"/>
          </w:p>
          <w:p w14:paraId="2FF6D4AC" w14:textId="77777777" w:rsidR="009947DC" w:rsidRPr="00EE06AB" w:rsidRDefault="009947DC" w:rsidP="003C3FFE">
            <w:pPr>
              <w:autoSpaceDE w:val="0"/>
              <w:autoSpaceDN w:val="0"/>
              <w:adjustRightInd w:val="0"/>
              <w:snapToGrid w:val="0"/>
              <w:spacing w:line="240" w:lineRule="auto"/>
              <w:jc w:val="center"/>
              <w:rPr>
                <w:rFonts w:ascii="Palatino Linotype" w:hAnsi="Palatino Linotype"/>
                <w:b/>
                <w:sz w:val="18"/>
              </w:rPr>
            </w:pPr>
            <w:r w:rsidRPr="00EE06AB">
              <w:rPr>
                <w:rFonts w:ascii="Palatino Linotype" w:hAnsi="Palatino Linotype"/>
                <w:b/>
                <w:sz w:val="18"/>
              </w:rPr>
              <w:t>(CRAV)</w:t>
            </w:r>
          </w:p>
        </w:tc>
        <w:tc>
          <w:tcPr>
            <w:tcW w:w="0" w:type="auto"/>
            <w:tcBorders>
              <w:top w:val="nil"/>
              <w:left w:val="nil"/>
              <w:bottom w:val="single" w:sz="4" w:space="0" w:color="auto"/>
              <w:right w:val="nil"/>
            </w:tcBorders>
            <w:shd w:val="clear" w:color="auto" w:fill="auto"/>
            <w:vAlign w:val="center"/>
            <w:hideMark/>
          </w:tcPr>
          <w:p w14:paraId="2B49878D" w14:textId="77777777" w:rsidR="009947DC" w:rsidRPr="00EE06AB" w:rsidRDefault="009947DC" w:rsidP="003C3FFE">
            <w:pPr>
              <w:autoSpaceDE w:val="0"/>
              <w:autoSpaceDN w:val="0"/>
              <w:adjustRightInd w:val="0"/>
              <w:snapToGrid w:val="0"/>
              <w:spacing w:line="240" w:lineRule="auto"/>
              <w:jc w:val="center"/>
              <w:rPr>
                <w:rFonts w:ascii="Palatino Linotype" w:hAnsi="Palatino Linotype"/>
                <w:b/>
                <w:i/>
                <w:iCs/>
                <w:sz w:val="18"/>
              </w:rPr>
            </w:pPr>
            <w:r w:rsidRPr="00EE06AB">
              <w:rPr>
                <w:rFonts w:ascii="Palatino Linotype" w:hAnsi="Palatino Linotype"/>
                <w:b/>
                <w:i/>
                <w:iCs/>
                <w:sz w:val="18"/>
              </w:rPr>
              <w:t xml:space="preserve">T. </w:t>
            </w:r>
            <w:proofErr w:type="spellStart"/>
            <w:r w:rsidRPr="00EE06AB">
              <w:rPr>
                <w:rFonts w:ascii="Palatino Linotype" w:hAnsi="Palatino Linotype"/>
                <w:b/>
                <w:i/>
                <w:iCs/>
                <w:sz w:val="18"/>
              </w:rPr>
              <w:t>albolabris</w:t>
            </w:r>
            <w:proofErr w:type="spellEnd"/>
          </w:p>
          <w:p w14:paraId="3EE2077C" w14:textId="77777777" w:rsidR="009947DC" w:rsidRPr="00EE06AB" w:rsidRDefault="009947DC" w:rsidP="003C3FFE">
            <w:pPr>
              <w:autoSpaceDE w:val="0"/>
              <w:autoSpaceDN w:val="0"/>
              <w:adjustRightInd w:val="0"/>
              <w:snapToGrid w:val="0"/>
              <w:spacing w:line="240" w:lineRule="auto"/>
              <w:jc w:val="center"/>
              <w:rPr>
                <w:rFonts w:ascii="Palatino Linotype" w:hAnsi="Palatino Linotype"/>
                <w:b/>
                <w:sz w:val="18"/>
              </w:rPr>
            </w:pPr>
            <w:r w:rsidRPr="00EE06AB">
              <w:rPr>
                <w:rFonts w:ascii="Palatino Linotype" w:hAnsi="Palatino Linotype"/>
                <w:b/>
                <w:sz w:val="18"/>
              </w:rPr>
              <w:t>(TAAV)</w:t>
            </w:r>
          </w:p>
        </w:tc>
      </w:tr>
      <w:tr w:rsidR="009947DC" w:rsidRPr="00EE06AB" w14:paraId="618F87B3" w14:textId="77777777" w:rsidTr="003C3FFE">
        <w:trPr>
          <w:jc w:val="center"/>
        </w:trPr>
        <w:tc>
          <w:tcPr>
            <w:tcW w:w="0" w:type="auto"/>
            <w:tcBorders>
              <w:top w:val="single" w:sz="4" w:space="0" w:color="auto"/>
              <w:left w:val="nil"/>
              <w:bottom w:val="single" w:sz="4" w:space="0" w:color="auto"/>
              <w:right w:val="nil"/>
            </w:tcBorders>
            <w:shd w:val="clear" w:color="auto" w:fill="auto"/>
            <w:vAlign w:val="center"/>
            <w:hideMark/>
          </w:tcPr>
          <w:p w14:paraId="3A9BC8E5" w14:textId="77777777" w:rsidR="00784C08" w:rsidRPr="00EE06AB" w:rsidRDefault="009947DC" w:rsidP="003C3FFE">
            <w:pPr>
              <w:autoSpaceDE w:val="0"/>
              <w:autoSpaceDN w:val="0"/>
              <w:adjustRightInd w:val="0"/>
              <w:snapToGrid w:val="0"/>
              <w:spacing w:line="240" w:lineRule="auto"/>
              <w:jc w:val="center"/>
              <w:rPr>
                <w:rFonts w:ascii="Palatino Linotype" w:hAnsi="Palatino Linotype"/>
                <w:i/>
                <w:iCs/>
                <w:sz w:val="18"/>
              </w:rPr>
            </w:pPr>
            <w:r w:rsidRPr="00EE06AB">
              <w:rPr>
                <w:rFonts w:ascii="Palatino Linotype" w:hAnsi="Palatino Linotype"/>
                <w:i/>
                <w:iCs/>
                <w:sz w:val="18"/>
              </w:rPr>
              <w:t xml:space="preserve">C. </w:t>
            </w:r>
            <w:proofErr w:type="spellStart"/>
            <w:r w:rsidRPr="00EE06AB">
              <w:rPr>
                <w:rFonts w:ascii="Palatino Linotype" w:hAnsi="Palatino Linotype"/>
                <w:i/>
                <w:iCs/>
                <w:sz w:val="18"/>
              </w:rPr>
              <w:t>rhodostoma</w:t>
            </w:r>
            <w:proofErr w:type="spellEnd"/>
          </w:p>
          <w:p w14:paraId="232DCDC5" w14:textId="4013EAEC"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(Thailand)**</w:t>
            </w:r>
          </w:p>
        </w:tc>
        <w:tc>
          <w:tcPr>
            <w:tcW w:w="0" w:type="auto"/>
            <w:tcBorders>
              <w:top w:val="single" w:sz="4" w:space="0" w:color="auto"/>
              <w:left w:val="nil"/>
              <w:bottom w:val="single" w:sz="4" w:space="0" w:color="auto"/>
              <w:right w:val="nil"/>
            </w:tcBorders>
            <w:shd w:val="clear" w:color="auto" w:fill="auto"/>
            <w:vAlign w:val="center"/>
            <w:hideMark/>
          </w:tcPr>
          <w:p w14:paraId="2F3BBC24" w14:textId="3D3D9669"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29.0</w:t>
            </w:r>
            <w:r w:rsidR="00F52B6A">
              <w:rPr>
                <w:rFonts w:ascii="Palatino Linotype" w:hAnsi="Palatino Linotype"/>
                <w:sz w:val="18"/>
              </w:rPr>
              <w:t xml:space="preserve"> ± </w:t>
            </w:r>
            <w:r w:rsidRPr="00EE06AB">
              <w:rPr>
                <w:rFonts w:ascii="Palatino Linotype" w:hAnsi="Palatino Linotype"/>
                <w:sz w:val="18"/>
              </w:rPr>
              <w:t>4.0</w:t>
            </w:r>
          </w:p>
        </w:tc>
        <w:tc>
          <w:tcPr>
            <w:tcW w:w="0" w:type="auto"/>
            <w:tcBorders>
              <w:top w:val="single" w:sz="4" w:space="0" w:color="auto"/>
              <w:left w:val="nil"/>
              <w:bottom w:val="single" w:sz="4" w:space="0" w:color="auto"/>
              <w:right w:val="nil"/>
            </w:tcBorders>
            <w:shd w:val="clear" w:color="auto" w:fill="auto"/>
            <w:vAlign w:val="center"/>
            <w:hideMark/>
          </w:tcPr>
          <w:p w14:paraId="21AD7843" w14:textId="6A28A5D2"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75.0</w:t>
            </w:r>
            <w:r w:rsidR="00F52B6A">
              <w:rPr>
                <w:rFonts w:ascii="Palatino Linotype" w:hAnsi="Palatino Linotype"/>
                <w:sz w:val="18"/>
              </w:rPr>
              <w:t xml:space="preserve"> ± </w:t>
            </w:r>
            <w:r w:rsidRPr="00EE06AB">
              <w:rPr>
                <w:rFonts w:ascii="Palatino Linotype" w:hAnsi="Palatino Linotype"/>
                <w:sz w:val="18"/>
              </w:rPr>
              <w:t>0.1</w:t>
            </w:r>
          </w:p>
        </w:tc>
        <w:tc>
          <w:tcPr>
            <w:tcW w:w="0" w:type="auto"/>
            <w:tcBorders>
              <w:top w:val="single" w:sz="4" w:space="0" w:color="auto"/>
              <w:left w:val="nil"/>
              <w:bottom w:val="single" w:sz="4" w:space="0" w:color="auto"/>
              <w:right w:val="nil"/>
            </w:tcBorders>
            <w:shd w:val="clear" w:color="auto" w:fill="auto"/>
            <w:vAlign w:val="center"/>
            <w:hideMark/>
          </w:tcPr>
          <w:p w14:paraId="16EB6B3F" w14:textId="09F76247"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27.0</w:t>
            </w:r>
            <w:r w:rsidR="00F52B6A">
              <w:rPr>
                <w:rFonts w:ascii="Palatino Linotype" w:hAnsi="Palatino Linotype"/>
                <w:sz w:val="18"/>
              </w:rPr>
              <w:t xml:space="preserve"> ± </w:t>
            </w:r>
            <w:r w:rsidRPr="00EE06AB">
              <w:rPr>
                <w:rFonts w:ascii="Palatino Linotype" w:hAnsi="Palatino Linotype"/>
                <w:sz w:val="18"/>
              </w:rPr>
              <w:t>1.1</w:t>
            </w:r>
          </w:p>
        </w:tc>
        <w:tc>
          <w:tcPr>
            <w:tcW w:w="0" w:type="auto"/>
            <w:tcBorders>
              <w:top w:val="single" w:sz="4" w:space="0" w:color="auto"/>
              <w:left w:val="nil"/>
              <w:bottom w:val="single" w:sz="4" w:space="0" w:color="auto"/>
              <w:right w:val="nil"/>
            </w:tcBorders>
            <w:shd w:val="clear" w:color="auto" w:fill="auto"/>
            <w:vAlign w:val="center"/>
            <w:hideMark/>
          </w:tcPr>
          <w:p w14:paraId="607E1F9C" w14:textId="4C2BCA7A"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65.1</w:t>
            </w:r>
            <w:r w:rsidR="00F52B6A">
              <w:rPr>
                <w:rFonts w:ascii="Palatino Linotype" w:hAnsi="Palatino Linotype"/>
                <w:sz w:val="18"/>
              </w:rPr>
              <w:t xml:space="preserve"> ± </w:t>
            </w:r>
            <w:r w:rsidRPr="00EE06AB">
              <w:rPr>
                <w:rFonts w:ascii="Palatino Linotype" w:hAnsi="Palatino Linotype"/>
                <w:sz w:val="18"/>
              </w:rPr>
              <w:t>4.5</w:t>
            </w:r>
          </w:p>
        </w:tc>
      </w:tr>
      <w:tr w:rsidR="009947DC" w:rsidRPr="00EE06AB" w14:paraId="44E5CF0B" w14:textId="77777777" w:rsidTr="003C3FFE">
        <w:trPr>
          <w:jc w:val="center"/>
        </w:trPr>
        <w:tc>
          <w:tcPr>
            <w:tcW w:w="0" w:type="auto"/>
            <w:tcBorders>
              <w:top w:val="single" w:sz="4" w:space="0" w:color="auto"/>
              <w:left w:val="nil"/>
              <w:bottom w:val="single" w:sz="4" w:space="0" w:color="auto"/>
              <w:right w:val="nil"/>
            </w:tcBorders>
            <w:shd w:val="clear" w:color="auto" w:fill="auto"/>
            <w:vAlign w:val="center"/>
            <w:hideMark/>
          </w:tcPr>
          <w:p w14:paraId="33B973F5" w14:textId="77777777" w:rsidR="00057CB4" w:rsidRDefault="009947DC" w:rsidP="003C3FFE">
            <w:pPr>
              <w:autoSpaceDE w:val="0"/>
              <w:autoSpaceDN w:val="0"/>
              <w:adjustRightInd w:val="0"/>
              <w:snapToGrid w:val="0"/>
              <w:spacing w:line="240" w:lineRule="auto"/>
              <w:jc w:val="center"/>
              <w:rPr>
                <w:rFonts w:ascii="Palatino Linotype" w:hAnsi="Palatino Linotype"/>
                <w:i/>
                <w:iCs/>
                <w:sz w:val="18"/>
              </w:rPr>
            </w:pPr>
            <w:r w:rsidRPr="00EE06AB">
              <w:rPr>
                <w:rFonts w:ascii="Palatino Linotype" w:hAnsi="Palatino Linotype"/>
                <w:i/>
                <w:iCs/>
                <w:sz w:val="18"/>
              </w:rPr>
              <w:t xml:space="preserve">C. </w:t>
            </w:r>
            <w:proofErr w:type="spellStart"/>
            <w:r w:rsidRPr="00EE06AB">
              <w:rPr>
                <w:rFonts w:ascii="Palatino Linotype" w:hAnsi="Palatino Linotype"/>
                <w:i/>
                <w:iCs/>
                <w:sz w:val="18"/>
              </w:rPr>
              <w:t>rhodostoma</w:t>
            </w:r>
            <w:proofErr w:type="spellEnd"/>
            <w:r w:rsidRPr="00EE06AB">
              <w:rPr>
                <w:rFonts w:ascii="Palatino Linotype" w:hAnsi="Palatino Linotype"/>
                <w:i/>
                <w:iCs/>
                <w:sz w:val="18"/>
              </w:rPr>
              <w:t xml:space="preserve"> </w:t>
            </w:r>
          </w:p>
          <w:p w14:paraId="5A55CAAC" w14:textId="2AE1CE70"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(Malaysia)</w:t>
            </w:r>
          </w:p>
        </w:tc>
        <w:tc>
          <w:tcPr>
            <w:tcW w:w="0" w:type="auto"/>
            <w:tcBorders>
              <w:top w:val="single" w:sz="4" w:space="0" w:color="auto"/>
              <w:left w:val="nil"/>
              <w:bottom w:val="single" w:sz="4" w:space="0" w:color="auto"/>
              <w:right w:val="nil"/>
            </w:tcBorders>
            <w:shd w:val="clear" w:color="auto" w:fill="auto"/>
            <w:vAlign w:val="center"/>
            <w:hideMark/>
          </w:tcPr>
          <w:p w14:paraId="284D10DC" w14:textId="6CF4CA6F"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16.9</w:t>
            </w:r>
            <w:r w:rsidR="00F52B6A">
              <w:rPr>
                <w:rFonts w:ascii="Palatino Linotype" w:hAnsi="Palatino Linotype"/>
                <w:sz w:val="18"/>
              </w:rPr>
              <w:t xml:space="preserve"> ± </w:t>
            </w:r>
            <w:r w:rsidRPr="00EE06AB">
              <w:rPr>
                <w:rFonts w:ascii="Palatino Linotype" w:hAnsi="Palatino Linotype"/>
                <w:sz w:val="18"/>
              </w:rPr>
              <w:t>4.0</w:t>
            </w:r>
          </w:p>
        </w:tc>
        <w:tc>
          <w:tcPr>
            <w:tcW w:w="0" w:type="auto"/>
            <w:tcBorders>
              <w:top w:val="single" w:sz="4" w:space="0" w:color="auto"/>
              <w:left w:val="nil"/>
              <w:bottom w:val="single" w:sz="4" w:space="0" w:color="auto"/>
              <w:right w:val="nil"/>
            </w:tcBorders>
            <w:shd w:val="clear" w:color="auto" w:fill="auto"/>
            <w:vAlign w:val="center"/>
            <w:hideMark/>
          </w:tcPr>
          <w:p w14:paraId="2F8CA2BC" w14:textId="559628C1"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61.9</w:t>
            </w:r>
            <w:r w:rsidR="00F52B6A">
              <w:rPr>
                <w:rFonts w:ascii="Palatino Linotype" w:hAnsi="Palatino Linotype"/>
                <w:sz w:val="18"/>
              </w:rPr>
              <w:t xml:space="preserve"> ± </w:t>
            </w:r>
            <w:r w:rsidRPr="00EE06AB">
              <w:rPr>
                <w:rFonts w:ascii="Palatino Linotype" w:hAnsi="Palatino Linotype"/>
                <w:sz w:val="18"/>
              </w:rPr>
              <w:t>1.8</w:t>
            </w:r>
          </w:p>
        </w:tc>
        <w:tc>
          <w:tcPr>
            <w:tcW w:w="0" w:type="auto"/>
            <w:tcBorders>
              <w:top w:val="single" w:sz="4" w:space="0" w:color="auto"/>
              <w:left w:val="nil"/>
              <w:bottom w:val="single" w:sz="4" w:space="0" w:color="auto"/>
              <w:right w:val="nil"/>
            </w:tcBorders>
            <w:shd w:val="clear" w:color="auto" w:fill="auto"/>
            <w:vAlign w:val="center"/>
            <w:hideMark/>
          </w:tcPr>
          <w:p w14:paraId="414BE5D5" w14:textId="127C81A7"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12.9</w:t>
            </w:r>
            <w:r w:rsidR="00F52B6A">
              <w:rPr>
                <w:rFonts w:ascii="Palatino Linotype" w:hAnsi="Palatino Linotype"/>
                <w:sz w:val="18"/>
              </w:rPr>
              <w:t xml:space="preserve"> ± </w:t>
            </w:r>
            <w:r w:rsidRPr="00EE06AB">
              <w:rPr>
                <w:rFonts w:ascii="Palatino Linotype" w:hAnsi="Palatino Linotype"/>
                <w:sz w:val="18"/>
              </w:rPr>
              <w:t>5.5</w:t>
            </w:r>
          </w:p>
        </w:tc>
        <w:tc>
          <w:tcPr>
            <w:tcW w:w="0" w:type="auto"/>
            <w:tcBorders>
              <w:top w:val="single" w:sz="4" w:space="0" w:color="auto"/>
              <w:left w:val="nil"/>
              <w:bottom w:val="single" w:sz="4" w:space="0" w:color="auto"/>
              <w:right w:val="nil"/>
            </w:tcBorders>
            <w:shd w:val="clear" w:color="auto" w:fill="auto"/>
            <w:vAlign w:val="center"/>
            <w:hideMark/>
          </w:tcPr>
          <w:p w14:paraId="17BCE690" w14:textId="40D6E74D"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39.0</w:t>
            </w:r>
            <w:r w:rsidR="00F52B6A">
              <w:rPr>
                <w:rFonts w:ascii="Palatino Linotype" w:hAnsi="Palatino Linotype"/>
                <w:sz w:val="18"/>
              </w:rPr>
              <w:t xml:space="preserve"> ± </w:t>
            </w:r>
            <w:r w:rsidRPr="00EE06AB">
              <w:rPr>
                <w:rFonts w:ascii="Palatino Linotype" w:hAnsi="Palatino Linotype"/>
                <w:sz w:val="18"/>
              </w:rPr>
              <w:t>3.5</w:t>
            </w:r>
          </w:p>
        </w:tc>
      </w:tr>
      <w:tr w:rsidR="009947DC" w:rsidRPr="00EE06AB" w14:paraId="494141E6" w14:textId="77777777" w:rsidTr="003C3FFE">
        <w:trPr>
          <w:jc w:val="center"/>
        </w:trPr>
        <w:tc>
          <w:tcPr>
            <w:tcW w:w="0" w:type="auto"/>
            <w:tcBorders>
              <w:top w:val="single" w:sz="4" w:space="0" w:color="auto"/>
              <w:left w:val="nil"/>
              <w:bottom w:val="single" w:sz="4" w:space="0" w:color="auto"/>
              <w:right w:val="nil"/>
            </w:tcBorders>
            <w:shd w:val="clear" w:color="auto" w:fill="auto"/>
            <w:vAlign w:val="center"/>
            <w:hideMark/>
          </w:tcPr>
          <w:p w14:paraId="3B33B639" w14:textId="77777777" w:rsidR="00784C08" w:rsidRPr="00EE06AB" w:rsidRDefault="009947DC" w:rsidP="003C3FFE">
            <w:pPr>
              <w:autoSpaceDE w:val="0"/>
              <w:autoSpaceDN w:val="0"/>
              <w:adjustRightInd w:val="0"/>
              <w:snapToGrid w:val="0"/>
              <w:spacing w:line="240" w:lineRule="auto"/>
              <w:jc w:val="center"/>
              <w:rPr>
                <w:rFonts w:ascii="Palatino Linotype" w:hAnsi="Palatino Linotype"/>
                <w:i/>
                <w:iCs/>
                <w:sz w:val="18"/>
              </w:rPr>
            </w:pPr>
            <w:r w:rsidRPr="00EE06AB">
              <w:rPr>
                <w:rFonts w:ascii="Palatino Linotype" w:hAnsi="Palatino Linotype"/>
                <w:i/>
                <w:iCs/>
                <w:sz w:val="18"/>
              </w:rPr>
              <w:t xml:space="preserve">T. </w:t>
            </w:r>
            <w:proofErr w:type="spellStart"/>
            <w:r w:rsidRPr="00EE06AB">
              <w:rPr>
                <w:rFonts w:ascii="Palatino Linotype" w:hAnsi="Palatino Linotype"/>
                <w:i/>
                <w:iCs/>
                <w:sz w:val="18"/>
              </w:rPr>
              <w:t>albolabris</w:t>
            </w:r>
            <w:proofErr w:type="spellEnd"/>
          </w:p>
          <w:p w14:paraId="4C145051" w14:textId="57282531"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(Thailand)**</w:t>
            </w:r>
          </w:p>
        </w:tc>
        <w:tc>
          <w:tcPr>
            <w:tcW w:w="0" w:type="auto"/>
            <w:tcBorders>
              <w:top w:val="single" w:sz="4" w:space="0" w:color="auto"/>
              <w:left w:val="nil"/>
              <w:bottom w:val="single" w:sz="4" w:space="0" w:color="auto"/>
              <w:right w:val="nil"/>
            </w:tcBorders>
            <w:shd w:val="clear" w:color="auto" w:fill="auto"/>
            <w:vAlign w:val="center"/>
            <w:hideMark/>
          </w:tcPr>
          <w:p w14:paraId="425A064C" w14:textId="7C22D1AE"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13.6</w:t>
            </w:r>
            <w:r w:rsidR="00F52B6A">
              <w:rPr>
                <w:rFonts w:ascii="Palatino Linotype" w:hAnsi="Palatino Linotype"/>
                <w:sz w:val="18"/>
              </w:rPr>
              <w:t xml:space="preserve"> ± </w:t>
            </w:r>
            <w:r w:rsidRPr="00EE06AB">
              <w:rPr>
                <w:rFonts w:ascii="Palatino Linotype" w:hAnsi="Palatino Linotype"/>
                <w:sz w:val="18"/>
              </w:rPr>
              <w:t>1.0</w:t>
            </w:r>
          </w:p>
        </w:tc>
        <w:tc>
          <w:tcPr>
            <w:tcW w:w="0" w:type="auto"/>
            <w:tcBorders>
              <w:top w:val="single" w:sz="4" w:space="0" w:color="auto"/>
              <w:left w:val="nil"/>
              <w:bottom w:val="single" w:sz="4" w:space="0" w:color="auto"/>
              <w:right w:val="nil"/>
            </w:tcBorders>
            <w:shd w:val="clear" w:color="auto" w:fill="auto"/>
            <w:vAlign w:val="center"/>
            <w:hideMark/>
          </w:tcPr>
          <w:p w14:paraId="12B06768" w14:textId="4629C6EA"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60.2</w:t>
            </w:r>
            <w:r w:rsidR="00F52B6A">
              <w:rPr>
                <w:rFonts w:ascii="Palatino Linotype" w:hAnsi="Palatino Linotype"/>
                <w:sz w:val="18"/>
              </w:rPr>
              <w:t xml:space="preserve"> ± </w:t>
            </w:r>
            <w:r w:rsidRPr="00EE06AB">
              <w:rPr>
                <w:rFonts w:ascii="Palatino Linotype" w:hAnsi="Palatino Linotype"/>
                <w:sz w:val="18"/>
              </w:rPr>
              <w:t>2.0</w:t>
            </w:r>
            <w:r w:rsidRPr="00EE06AB">
              <w:rPr>
                <w:rFonts w:ascii="Palatino Linotype" w:hAnsi="Palatino Linotype"/>
                <w:sz w:val="18"/>
                <w:vertAlign w:val="superscript"/>
              </w:rPr>
              <w:t xml:space="preserve"> </w:t>
            </w:r>
          </w:p>
        </w:tc>
        <w:tc>
          <w:tcPr>
            <w:tcW w:w="0" w:type="auto"/>
            <w:tcBorders>
              <w:top w:val="single" w:sz="4" w:space="0" w:color="auto"/>
              <w:left w:val="nil"/>
              <w:bottom w:val="single" w:sz="4" w:space="0" w:color="auto"/>
              <w:right w:val="nil"/>
            </w:tcBorders>
            <w:shd w:val="clear" w:color="auto" w:fill="auto"/>
            <w:vAlign w:val="center"/>
            <w:hideMark/>
          </w:tcPr>
          <w:p w14:paraId="147BB370" w14:textId="4106A619"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33.3</w:t>
            </w:r>
            <w:r w:rsidR="00F52B6A">
              <w:rPr>
                <w:rFonts w:ascii="Palatino Linotype" w:hAnsi="Palatino Linotype"/>
                <w:sz w:val="18"/>
              </w:rPr>
              <w:t xml:space="preserve"> ± </w:t>
            </w:r>
            <w:r w:rsidRPr="00EE06AB">
              <w:rPr>
                <w:rFonts w:ascii="Palatino Linotype" w:hAnsi="Palatino Linotype"/>
                <w:sz w:val="18"/>
              </w:rPr>
              <w:t>5.1</w:t>
            </w:r>
            <w:r w:rsidRPr="00EE06AB">
              <w:rPr>
                <w:rFonts w:ascii="Palatino Linotype" w:hAnsi="Palatino Linotype"/>
                <w:sz w:val="18"/>
                <w:vertAlign w:val="superscript"/>
              </w:rPr>
              <w:t xml:space="preserve"> </w:t>
            </w:r>
          </w:p>
        </w:tc>
        <w:tc>
          <w:tcPr>
            <w:tcW w:w="0" w:type="auto"/>
            <w:tcBorders>
              <w:top w:val="single" w:sz="4" w:space="0" w:color="auto"/>
              <w:left w:val="nil"/>
              <w:bottom w:val="single" w:sz="4" w:space="0" w:color="auto"/>
              <w:right w:val="nil"/>
            </w:tcBorders>
            <w:shd w:val="clear" w:color="auto" w:fill="auto"/>
            <w:vAlign w:val="center"/>
            <w:hideMark/>
          </w:tcPr>
          <w:p w14:paraId="689F7B12" w14:textId="37965D05"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19.5</w:t>
            </w:r>
            <w:r w:rsidR="00F52B6A">
              <w:rPr>
                <w:rFonts w:ascii="Palatino Linotype" w:hAnsi="Palatino Linotype"/>
                <w:sz w:val="18"/>
              </w:rPr>
              <w:t xml:space="preserve"> ± </w:t>
            </w:r>
            <w:r w:rsidRPr="00EE06AB">
              <w:rPr>
                <w:rFonts w:ascii="Palatino Linotype" w:hAnsi="Palatino Linotype"/>
                <w:sz w:val="18"/>
              </w:rPr>
              <w:t>4.6</w:t>
            </w:r>
          </w:p>
        </w:tc>
      </w:tr>
      <w:tr w:rsidR="009947DC" w:rsidRPr="00EE06AB" w14:paraId="3970BFAC" w14:textId="77777777" w:rsidTr="003C3FFE">
        <w:trPr>
          <w:jc w:val="center"/>
        </w:trPr>
        <w:tc>
          <w:tcPr>
            <w:tcW w:w="0" w:type="auto"/>
            <w:tcBorders>
              <w:top w:val="single" w:sz="4" w:space="0" w:color="auto"/>
              <w:left w:val="nil"/>
              <w:bottom w:val="single" w:sz="4" w:space="0" w:color="auto"/>
              <w:right w:val="nil"/>
            </w:tcBorders>
            <w:shd w:val="clear" w:color="auto" w:fill="auto"/>
            <w:vAlign w:val="center"/>
          </w:tcPr>
          <w:p w14:paraId="6789DEA8" w14:textId="77777777" w:rsidR="009947DC" w:rsidRPr="00EE06AB" w:rsidRDefault="009947DC" w:rsidP="003C3FFE">
            <w:pPr>
              <w:autoSpaceDE w:val="0"/>
              <w:autoSpaceDN w:val="0"/>
              <w:adjustRightInd w:val="0"/>
              <w:snapToGrid w:val="0"/>
              <w:spacing w:line="240" w:lineRule="auto"/>
              <w:jc w:val="center"/>
              <w:rPr>
                <w:rFonts w:ascii="Palatino Linotype" w:hAnsi="Palatino Linotype"/>
                <w:i/>
                <w:iCs/>
                <w:sz w:val="18"/>
              </w:rPr>
            </w:pPr>
            <w:r w:rsidRPr="00EE06AB">
              <w:rPr>
                <w:rFonts w:ascii="Palatino Linotype" w:hAnsi="Palatino Linotype"/>
                <w:i/>
                <w:iCs/>
                <w:sz w:val="18"/>
              </w:rPr>
              <w:t xml:space="preserve">T. </w:t>
            </w:r>
            <w:proofErr w:type="spellStart"/>
            <w:r w:rsidRPr="00EE06AB">
              <w:rPr>
                <w:rFonts w:ascii="Palatino Linotype" w:hAnsi="Palatino Linotype"/>
                <w:i/>
                <w:iCs/>
                <w:sz w:val="18"/>
              </w:rPr>
              <w:t>hageni</w:t>
            </w:r>
            <w:proofErr w:type="spellEnd"/>
          </w:p>
          <w:p w14:paraId="2F2FC586" w14:textId="77777777" w:rsidR="009947DC" w:rsidRPr="00EE06AB" w:rsidRDefault="009947DC" w:rsidP="003C3FFE">
            <w:pPr>
              <w:autoSpaceDE w:val="0"/>
              <w:autoSpaceDN w:val="0"/>
              <w:adjustRightInd w:val="0"/>
              <w:snapToGrid w:val="0"/>
              <w:spacing w:line="240" w:lineRule="auto"/>
              <w:jc w:val="center"/>
              <w:rPr>
                <w:rFonts w:ascii="Palatino Linotype" w:hAnsi="Palatino Linotype"/>
                <w:i/>
                <w:iCs/>
                <w:sz w:val="18"/>
              </w:rPr>
            </w:pPr>
            <w:r w:rsidRPr="00EE06AB">
              <w:rPr>
                <w:rFonts w:ascii="Palatino Linotype" w:hAnsi="Palatino Linotype"/>
                <w:sz w:val="18"/>
              </w:rPr>
              <w:t>(Malaysia)</w:t>
            </w:r>
          </w:p>
        </w:tc>
        <w:tc>
          <w:tcPr>
            <w:tcW w:w="0" w:type="auto"/>
            <w:tcBorders>
              <w:top w:val="single" w:sz="4" w:space="0" w:color="auto"/>
              <w:left w:val="nil"/>
              <w:bottom w:val="single" w:sz="4" w:space="0" w:color="auto"/>
              <w:right w:val="nil"/>
            </w:tcBorders>
            <w:shd w:val="clear" w:color="auto" w:fill="auto"/>
            <w:vAlign w:val="center"/>
          </w:tcPr>
          <w:p w14:paraId="56B96E22" w14:textId="7C990ED0"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23.7</w:t>
            </w:r>
            <w:r w:rsidR="00F52B6A">
              <w:rPr>
                <w:rFonts w:ascii="Palatino Linotype" w:hAnsi="Palatino Linotype"/>
                <w:sz w:val="18"/>
              </w:rPr>
              <w:t xml:space="preserve"> ± </w:t>
            </w:r>
            <w:r w:rsidRPr="00EE06AB">
              <w:rPr>
                <w:rFonts w:ascii="Palatino Linotype" w:hAnsi="Palatino Linotype"/>
                <w:sz w:val="18"/>
              </w:rPr>
              <w:t>0.4</w:t>
            </w:r>
            <w:r w:rsidRPr="00EE06AB">
              <w:rPr>
                <w:rFonts w:ascii="Palatino Linotype" w:hAnsi="Palatino Linotype"/>
                <w:sz w:val="18"/>
                <w:vertAlign w:val="superscript"/>
              </w:rPr>
              <w:t xml:space="preserve"> </w:t>
            </w:r>
          </w:p>
        </w:tc>
        <w:tc>
          <w:tcPr>
            <w:tcW w:w="0" w:type="auto"/>
            <w:tcBorders>
              <w:top w:val="single" w:sz="4" w:space="0" w:color="auto"/>
              <w:left w:val="nil"/>
              <w:bottom w:val="single" w:sz="4" w:space="0" w:color="auto"/>
              <w:right w:val="nil"/>
            </w:tcBorders>
            <w:shd w:val="clear" w:color="auto" w:fill="auto"/>
            <w:vAlign w:val="center"/>
          </w:tcPr>
          <w:p w14:paraId="22C300FE" w14:textId="134A4A14"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63.6</w:t>
            </w:r>
            <w:r w:rsidR="00F52B6A">
              <w:rPr>
                <w:rFonts w:ascii="Palatino Linotype" w:hAnsi="Palatino Linotype"/>
                <w:sz w:val="18"/>
              </w:rPr>
              <w:t xml:space="preserve"> ± </w:t>
            </w:r>
            <w:r w:rsidRPr="00EE06AB">
              <w:rPr>
                <w:rFonts w:ascii="Palatino Linotype" w:hAnsi="Palatino Linotype"/>
                <w:sz w:val="18"/>
              </w:rPr>
              <w:t>2.6</w:t>
            </w:r>
            <w:r w:rsidRPr="00EE06AB">
              <w:rPr>
                <w:rFonts w:ascii="Palatino Linotype" w:hAnsi="Palatino Linotype"/>
                <w:sz w:val="18"/>
                <w:vertAlign w:val="superscript"/>
              </w:rPr>
              <w:t xml:space="preserve"> </w:t>
            </w:r>
          </w:p>
        </w:tc>
        <w:tc>
          <w:tcPr>
            <w:tcW w:w="0" w:type="auto"/>
            <w:tcBorders>
              <w:top w:val="single" w:sz="4" w:space="0" w:color="auto"/>
              <w:left w:val="nil"/>
              <w:bottom w:val="single" w:sz="4" w:space="0" w:color="auto"/>
              <w:right w:val="nil"/>
            </w:tcBorders>
            <w:shd w:val="clear" w:color="auto" w:fill="auto"/>
            <w:vAlign w:val="center"/>
          </w:tcPr>
          <w:p w14:paraId="2E09E6AB" w14:textId="78812BB8"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57.8</w:t>
            </w:r>
            <w:r w:rsidR="00F52B6A">
              <w:rPr>
                <w:rFonts w:ascii="Palatino Linotype" w:hAnsi="Palatino Linotype"/>
                <w:sz w:val="18"/>
              </w:rPr>
              <w:t xml:space="preserve"> ± </w:t>
            </w:r>
            <w:r w:rsidRPr="00EE06AB">
              <w:rPr>
                <w:rFonts w:ascii="Palatino Linotype" w:hAnsi="Palatino Linotype"/>
                <w:sz w:val="18"/>
              </w:rPr>
              <w:t>1.4</w:t>
            </w:r>
            <w:r w:rsidRPr="00EE06AB">
              <w:rPr>
                <w:rFonts w:ascii="Palatino Linotype" w:hAnsi="Palatino Linotype"/>
                <w:sz w:val="18"/>
                <w:vertAlign w:val="superscript"/>
              </w:rPr>
              <w:t xml:space="preserve"> </w:t>
            </w:r>
          </w:p>
        </w:tc>
        <w:tc>
          <w:tcPr>
            <w:tcW w:w="0" w:type="auto"/>
            <w:tcBorders>
              <w:top w:val="single" w:sz="4" w:space="0" w:color="auto"/>
              <w:left w:val="nil"/>
              <w:bottom w:val="single" w:sz="4" w:space="0" w:color="auto"/>
              <w:right w:val="nil"/>
            </w:tcBorders>
            <w:shd w:val="clear" w:color="auto" w:fill="auto"/>
            <w:vAlign w:val="center"/>
          </w:tcPr>
          <w:p w14:paraId="4CE2F228" w14:textId="0B01C7FA"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23.3</w:t>
            </w:r>
            <w:r w:rsidR="00F52B6A">
              <w:rPr>
                <w:rFonts w:ascii="Palatino Linotype" w:hAnsi="Palatino Linotype"/>
                <w:sz w:val="18"/>
              </w:rPr>
              <w:t xml:space="preserve"> ± </w:t>
            </w:r>
            <w:r w:rsidRPr="00EE06AB">
              <w:rPr>
                <w:rFonts w:ascii="Palatino Linotype" w:hAnsi="Palatino Linotype"/>
                <w:sz w:val="18"/>
              </w:rPr>
              <w:t>1.6</w:t>
            </w:r>
          </w:p>
        </w:tc>
      </w:tr>
      <w:tr w:rsidR="009947DC" w:rsidRPr="00EE06AB" w14:paraId="34771EF8" w14:textId="77777777" w:rsidTr="003C3FFE">
        <w:trPr>
          <w:jc w:val="center"/>
        </w:trPr>
        <w:tc>
          <w:tcPr>
            <w:tcW w:w="0" w:type="auto"/>
            <w:tcBorders>
              <w:top w:val="single" w:sz="4" w:space="0" w:color="auto"/>
              <w:left w:val="nil"/>
              <w:bottom w:val="single" w:sz="4" w:space="0" w:color="auto"/>
              <w:right w:val="nil"/>
            </w:tcBorders>
            <w:shd w:val="clear" w:color="auto" w:fill="auto"/>
            <w:vAlign w:val="center"/>
          </w:tcPr>
          <w:p w14:paraId="35760CD7" w14:textId="77777777" w:rsidR="009947DC" w:rsidRPr="00EE06AB" w:rsidRDefault="009947DC" w:rsidP="003C3FFE">
            <w:pPr>
              <w:autoSpaceDE w:val="0"/>
              <w:autoSpaceDN w:val="0"/>
              <w:adjustRightInd w:val="0"/>
              <w:snapToGrid w:val="0"/>
              <w:spacing w:line="240" w:lineRule="auto"/>
              <w:jc w:val="center"/>
              <w:rPr>
                <w:rFonts w:ascii="Palatino Linotype" w:hAnsi="Palatino Linotype"/>
                <w:i/>
                <w:iCs/>
                <w:sz w:val="18"/>
              </w:rPr>
            </w:pPr>
            <w:r w:rsidRPr="00EE06AB">
              <w:rPr>
                <w:rFonts w:ascii="Palatino Linotype" w:hAnsi="Palatino Linotype"/>
                <w:i/>
                <w:iCs/>
                <w:sz w:val="18"/>
              </w:rPr>
              <w:t xml:space="preserve">T. </w:t>
            </w:r>
            <w:proofErr w:type="spellStart"/>
            <w:r w:rsidRPr="00EE06AB">
              <w:rPr>
                <w:rFonts w:ascii="Palatino Linotype" w:hAnsi="Palatino Linotype"/>
                <w:i/>
                <w:iCs/>
                <w:sz w:val="18"/>
              </w:rPr>
              <w:t>purpureomaculatus</w:t>
            </w:r>
            <w:proofErr w:type="spellEnd"/>
          </w:p>
          <w:p w14:paraId="0CD76867" w14:textId="77777777"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(Malaysia)</w:t>
            </w:r>
          </w:p>
        </w:tc>
        <w:tc>
          <w:tcPr>
            <w:tcW w:w="0" w:type="auto"/>
            <w:tcBorders>
              <w:top w:val="single" w:sz="4" w:space="0" w:color="auto"/>
              <w:left w:val="nil"/>
              <w:bottom w:val="single" w:sz="4" w:space="0" w:color="auto"/>
              <w:right w:val="nil"/>
            </w:tcBorders>
            <w:shd w:val="clear" w:color="auto" w:fill="auto"/>
            <w:vAlign w:val="center"/>
          </w:tcPr>
          <w:p w14:paraId="3ECCF828" w14:textId="5EDD33C0"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12.2</w:t>
            </w:r>
            <w:r w:rsidR="00F52B6A">
              <w:rPr>
                <w:rFonts w:ascii="Palatino Linotype" w:hAnsi="Palatino Linotype"/>
                <w:sz w:val="18"/>
              </w:rPr>
              <w:t xml:space="preserve"> ± </w:t>
            </w:r>
            <w:r w:rsidRPr="00EE06AB">
              <w:rPr>
                <w:rFonts w:ascii="Palatino Linotype" w:hAnsi="Palatino Linotype"/>
                <w:sz w:val="18"/>
              </w:rPr>
              <w:t>1.7</w:t>
            </w:r>
            <w:r w:rsidRPr="00EE06AB">
              <w:rPr>
                <w:rFonts w:ascii="Palatino Linotype" w:hAnsi="Palatino Linotype"/>
                <w:sz w:val="18"/>
                <w:vertAlign w:val="superscript"/>
              </w:rPr>
              <w:t xml:space="preserve"> </w:t>
            </w:r>
          </w:p>
        </w:tc>
        <w:tc>
          <w:tcPr>
            <w:tcW w:w="0" w:type="auto"/>
            <w:tcBorders>
              <w:top w:val="single" w:sz="4" w:space="0" w:color="auto"/>
              <w:left w:val="nil"/>
              <w:bottom w:val="single" w:sz="4" w:space="0" w:color="auto"/>
              <w:right w:val="nil"/>
            </w:tcBorders>
            <w:shd w:val="clear" w:color="auto" w:fill="auto"/>
            <w:vAlign w:val="center"/>
          </w:tcPr>
          <w:p w14:paraId="5858EDF9" w14:textId="7FF38C38"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76.7</w:t>
            </w:r>
            <w:r w:rsidR="00F52B6A">
              <w:rPr>
                <w:rFonts w:ascii="Palatino Linotype" w:hAnsi="Palatino Linotype"/>
                <w:sz w:val="18"/>
              </w:rPr>
              <w:t xml:space="preserve"> ± </w:t>
            </w:r>
            <w:r w:rsidRPr="00EE06AB">
              <w:rPr>
                <w:rFonts w:ascii="Palatino Linotype" w:hAnsi="Palatino Linotype"/>
                <w:sz w:val="18"/>
              </w:rPr>
              <w:t>1.0</w:t>
            </w:r>
            <w:r w:rsidRPr="00EE06AB">
              <w:rPr>
                <w:rFonts w:ascii="Palatino Linotype" w:hAnsi="Palatino Linotype"/>
                <w:sz w:val="18"/>
                <w:vertAlign w:val="superscript"/>
              </w:rPr>
              <w:t xml:space="preserve"> </w:t>
            </w:r>
          </w:p>
        </w:tc>
        <w:tc>
          <w:tcPr>
            <w:tcW w:w="0" w:type="auto"/>
            <w:tcBorders>
              <w:top w:val="single" w:sz="4" w:space="0" w:color="auto"/>
              <w:left w:val="nil"/>
              <w:bottom w:val="single" w:sz="4" w:space="0" w:color="auto"/>
              <w:right w:val="nil"/>
            </w:tcBorders>
            <w:shd w:val="clear" w:color="auto" w:fill="auto"/>
            <w:vAlign w:val="center"/>
          </w:tcPr>
          <w:p w14:paraId="66AE4252" w14:textId="58092488"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58.7</w:t>
            </w:r>
            <w:r w:rsidR="00F52B6A">
              <w:rPr>
                <w:rFonts w:ascii="Palatino Linotype" w:hAnsi="Palatino Linotype"/>
                <w:sz w:val="18"/>
              </w:rPr>
              <w:t xml:space="preserve"> ± </w:t>
            </w:r>
            <w:r w:rsidRPr="00EE06AB">
              <w:rPr>
                <w:rFonts w:ascii="Palatino Linotype" w:hAnsi="Palatino Linotype"/>
                <w:sz w:val="18"/>
              </w:rPr>
              <w:t>4.0</w:t>
            </w:r>
          </w:p>
        </w:tc>
        <w:tc>
          <w:tcPr>
            <w:tcW w:w="0" w:type="auto"/>
            <w:tcBorders>
              <w:top w:val="single" w:sz="4" w:space="0" w:color="auto"/>
              <w:left w:val="nil"/>
              <w:bottom w:val="single" w:sz="4" w:space="0" w:color="auto"/>
              <w:right w:val="nil"/>
            </w:tcBorders>
            <w:shd w:val="clear" w:color="auto" w:fill="auto"/>
            <w:vAlign w:val="center"/>
          </w:tcPr>
          <w:p w14:paraId="46332DF6" w14:textId="23076EE4"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15.2</w:t>
            </w:r>
            <w:r w:rsidR="00F52B6A">
              <w:rPr>
                <w:rFonts w:ascii="Palatino Linotype" w:hAnsi="Palatino Linotype"/>
                <w:sz w:val="18"/>
              </w:rPr>
              <w:t xml:space="preserve"> ± </w:t>
            </w:r>
            <w:r w:rsidRPr="00EE06AB">
              <w:rPr>
                <w:rFonts w:ascii="Palatino Linotype" w:hAnsi="Palatino Linotype"/>
                <w:sz w:val="18"/>
              </w:rPr>
              <w:t>1.5</w:t>
            </w:r>
            <w:r w:rsidRPr="00EE06AB">
              <w:rPr>
                <w:rFonts w:ascii="Palatino Linotype" w:hAnsi="Palatino Linotype"/>
                <w:sz w:val="18"/>
                <w:vertAlign w:val="superscript"/>
              </w:rPr>
              <w:t xml:space="preserve"> </w:t>
            </w:r>
          </w:p>
        </w:tc>
      </w:tr>
      <w:tr w:rsidR="009947DC" w:rsidRPr="00EE06AB" w14:paraId="43913ECF" w14:textId="77777777" w:rsidTr="003C3FFE">
        <w:trPr>
          <w:jc w:val="center"/>
        </w:trPr>
        <w:tc>
          <w:tcPr>
            <w:tcW w:w="0" w:type="auto"/>
            <w:tcBorders>
              <w:top w:val="single" w:sz="4" w:space="0" w:color="auto"/>
              <w:left w:val="nil"/>
              <w:bottom w:val="single" w:sz="4" w:space="0" w:color="auto"/>
              <w:right w:val="nil"/>
            </w:tcBorders>
            <w:shd w:val="clear" w:color="auto" w:fill="auto"/>
            <w:vAlign w:val="center"/>
          </w:tcPr>
          <w:p w14:paraId="58EBD973" w14:textId="4C1813E2" w:rsidR="009947DC" w:rsidRPr="00EE06AB" w:rsidRDefault="00D1160A" w:rsidP="003C3FFE">
            <w:pPr>
              <w:autoSpaceDE w:val="0"/>
              <w:autoSpaceDN w:val="0"/>
              <w:adjustRightInd w:val="0"/>
              <w:snapToGrid w:val="0"/>
              <w:spacing w:line="240" w:lineRule="auto"/>
              <w:jc w:val="center"/>
              <w:rPr>
                <w:rFonts w:ascii="Palatino Linotype" w:hAnsi="Palatino Linotype"/>
                <w:i/>
                <w:iCs/>
                <w:sz w:val="18"/>
              </w:rPr>
            </w:pPr>
            <w:r w:rsidRPr="00EE06AB">
              <w:rPr>
                <w:rFonts w:ascii="Palatino Linotype" w:hAnsi="Palatino Linotype"/>
                <w:i/>
                <w:iCs/>
                <w:sz w:val="18"/>
              </w:rPr>
              <w:t>T</w:t>
            </w:r>
            <w:r w:rsidR="009947DC" w:rsidRPr="00EE06AB">
              <w:rPr>
                <w:rFonts w:ascii="Palatino Linotype" w:hAnsi="Palatino Linotype"/>
                <w:i/>
                <w:iCs/>
                <w:sz w:val="18"/>
              </w:rPr>
              <w:t xml:space="preserve">. </w:t>
            </w:r>
            <w:proofErr w:type="spellStart"/>
            <w:r w:rsidR="009947DC" w:rsidRPr="00EE06AB">
              <w:rPr>
                <w:rFonts w:ascii="Palatino Linotype" w:hAnsi="Palatino Linotype"/>
                <w:i/>
                <w:iCs/>
                <w:sz w:val="18"/>
              </w:rPr>
              <w:t>fuca</w:t>
            </w:r>
            <w:r w:rsidR="00AC6430" w:rsidRPr="00EE06AB">
              <w:rPr>
                <w:rFonts w:ascii="Palatino Linotype" w:hAnsi="Palatino Linotype"/>
                <w:i/>
                <w:iCs/>
                <w:sz w:val="18"/>
              </w:rPr>
              <w:t>tus</w:t>
            </w:r>
            <w:proofErr w:type="spellEnd"/>
          </w:p>
          <w:p w14:paraId="6B01E3F2" w14:textId="77777777"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(Malaysia)</w:t>
            </w:r>
          </w:p>
        </w:tc>
        <w:tc>
          <w:tcPr>
            <w:tcW w:w="0" w:type="auto"/>
            <w:tcBorders>
              <w:top w:val="single" w:sz="4" w:space="0" w:color="auto"/>
              <w:left w:val="nil"/>
              <w:bottom w:val="single" w:sz="4" w:space="0" w:color="auto"/>
              <w:right w:val="nil"/>
            </w:tcBorders>
            <w:shd w:val="clear" w:color="auto" w:fill="auto"/>
            <w:vAlign w:val="center"/>
          </w:tcPr>
          <w:p w14:paraId="4292AC95" w14:textId="04208C55"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34.9</w:t>
            </w:r>
            <w:r w:rsidR="00F52B6A">
              <w:rPr>
                <w:rFonts w:ascii="Palatino Linotype" w:hAnsi="Palatino Linotype"/>
                <w:sz w:val="18"/>
              </w:rPr>
              <w:t xml:space="preserve"> ± </w:t>
            </w:r>
            <w:r w:rsidRPr="00EE06AB">
              <w:rPr>
                <w:rFonts w:ascii="Palatino Linotype" w:hAnsi="Palatino Linotype"/>
                <w:sz w:val="18"/>
              </w:rPr>
              <w:t>6.3</w:t>
            </w:r>
            <w:r w:rsidRPr="00EE06AB">
              <w:rPr>
                <w:rFonts w:ascii="Palatino Linotype" w:hAnsi="Palatino Linotype"/>
                <w:sz w:val="18"/>
                <w:vertAlign w:val="superscript"/>
              </w:rPr>
              <w:t xml:space="preserve"> </w:t>
            </w:r>
          </w:p>
        </w:tc>
        <w:tc>
          <w:tcPr>
            <w:tcW w:w="0" w:type="auto"/>
            <w:tcBorders>
              <w:top w:val="single" w:sz="4" w:space="0" w:color="auto"/>
              <w:left w:val="nil"/>
              <w:bottom w:val="single" w:sz="4" w:space="0" w:color="auto"/>
              <w:right w:val="nil"/>
            </w:tcBorders>
            <w:shd w:val="clear" w:color="auto" w:fill="auto"/>
            <w:vAlign w:val="center"/>
          </w:tcPr>
          <w:p w14:paraId="0FF398BD" w14:textId="73550B8E"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63.2</w:t>
            </w:r>
            <w:r w:rsidR="00F52B6A">
              <w:rPr>
                <w:rFonts w:ascii="Palatino Linotype" w:hAnsi="Palatino Linotype"/>
                <w:sz w:val="18"/>
              </w:rPr>
              <w:t xml:space="preserve"> ± </w:t>
            </w:r>
            <w:r w:rsidRPr="00EE06AB">
              <w:rPr>
                <w:rFonts w:ascii="Palatino Linotype" w:hAnsi="Palatino Linotype"/>
                <w:sz w:val="18"/>
              </w:rPr>
              <w:t>3.2</w:t>
            </w:r>
          </w:p>
        </w:tc>
        <w:tc>
          <w:tcPr>
            <w:tcW w:w="0" w:type="auto"/>
            <w:tcBorders>
              <w:top w:val="single" w:sz="4" w:space="0" w:color="auto"/>
              <w:left w:val="nil"/>
              <w:bottom w:val="single" w:sz="4" w:space="0" w:color="auto"/>
              <w:right w:val="nil"/>
            </w:tcBorders>
            <w:shd w:val="clear" w:color="auto" w:fill="auto"/>
            <w:vAlign w:val="center"/>
          </w:tcPr>
          <w:p w14:paraId="0F373E84" w14:textId="174D194F"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59.0</w:t>
            </w:r>
            <w:r w:rsidR="00F52B6A">
              <w:rPr>
                <w:rFonts w:ascii="Palatino Linotype" w:hAnsi="Palatino Linotype"/>
                <w:sz w:val="18"/>
              </w:rPr>
              <w:t xml:space="preserve"> ± </w:t>
            </w:r>
            <w:r w:rsidRPr="00EE06AB">
              <w:rPr>
                <w:rFonts w:ascii="Palatino Linotype" w:hAnsi="Palatino Linotype"/>
                <w:sz w:val="18"/>
              </w:rPr>
              <w:t>1.9</w:t>
            </w:r>
          </w:p>
        </w:tc>
        <w:tc>
          <w:tcPr>
            <w:tcW w:w="0" w:type="auto"/>
            <w:tcBorders>
              <w:top w:val="single" w:sz="4" w:space="0" w:color="auto"/>
              <w:left w:val="nil"/>
              <w:bottom w:val="single" w:sz="4" w:space="0" w:color="auto"/>
              <w:right w:val="nil"/>
            </w:tcBorders>
            <w:shd w:val="clear" w:color="auto" w:fill="auto"/>
            <w:vAlign w:val="center"/>
          </w:tcPr>
          <w:p w14:paraId="5565F5BD" w14:textId="750CF7CD"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31.8</w:t>
            </w:r>
            <w:r w:rsidR="00F52B6A">
              <w:rPr>
                <w:rFonts w:ascii="Palatino Linotype" w:hAnsi="Palatino Linotype"/>
                <w:sz w:val="18"/>
              </w:rPr>
              <w:t xml:space="preserve"> ± </w:t>
            </w:r>
            <w:r w:rsidRPr="00EE06AB">
              <w:rPr>
                <w:rFonts w:ascii="Palatino Linotype" w:hAnsi="Palatino Linotype"/>
                <w:sz w:val="18"/>
              </w:rPr>
              <w:t>1.2</w:t>
            </w:r>
            <w:r w:rsidRPr="00EE06AB">
              <w:rPr>
                <w:rFonts w:ascii="Palatino Linotype" w:hAnsi="Palatino Linotype"/>
                <w:sz w:val="18"/>
                <w:vertAlign w:val="superscript"/>
              </w:rPr>
              <w:t xml:space="preserve"> </w:t>
            </w:r>
          </w:p>
        </w:tc>
      </w:tr>
      <w:tr w:rsidR="009947DC" w:rsidRPr="00EE06AB" w14:paraId="2D087225" w14:textId="77777777" w:rsidTr="003C3FFE">
        <w:trPr>
          <w:jc w:val="center"/>
        </w:trPr>
        <w:tc>
          <w:tcPr>
            <w:tcW w:w="0" w:type="auto"/>
            <w:tcBorders>
              <w:top w:val="single" w:sz="4" w:space="0" w:color="auto"/>
              <w:left w:val="nil"/>
              <w:bottom w:val="single" w:sz="4" w:space="0" w:color="auto"/>
              <w:right w:val="nil"/>
            </w:tcBorders>
            <w:shd w:val="clear" w:color="auto" w:fill="auto"/>
            <w:vAlign w:val="center"/>
          </w:tcPr>
          <w:p w14:paraId="36235B4C" w14:textId="77777777" w:rsidR="009947DC" w:rsidRPr="00EE06AB" w:rsidRDefault="009947DC" w:rsidP="003C3FFE">
            <w:pPr>
              <w:autoSpaceDE w:val="0"/>
              <w:autoSpaceDN w:val="0"/>
              <w:adjustRightInd w:val="0"/>
              <w:snapToGrid w:val="0"/>
              <w:spacing w:line="240" w:lineRule="auto"/>
              <w:jc w:val="center"/>
              <w:rPr>
                <w:rFonts w:ascii="Palatino Linotype" w:hAnsi="Palatino Linotype"/>
                <w:i/>
                <w:iCs/>
                <w:sz w:val="18"/>
              </w:rPr>
            </w:pPr>
            <w:r w:rsidRPr="00EE06AB">
              <w:rPr>
                <w:rFonts w:ascii="Palatino Linotype" w:hAnsi="Palatino Linotype"/>
                <w:i/>
                <w:iCs/>
                <w:sz w:val="18"/>
              </w:rPr>
              <w:t xml:space="preserve">D. </w:t>
            </w:r>
            <w:proofErr w:type="spellStart"/>
            <w:r w:rsidRPr="00EE06AB">
              <w:rPr>
                <w:rFonts w:ascii="Palatino Linotype" w:hAnsi="Palatino Linotype"/>
                <w:i/>
                <w:iCs/>
                <w:sz w:val="18"/>
              </w:rPr>
              <w:t>russelii</w:t>
            </w:r>
            <w:proofErr w:type="spellEnd"/>
          </w:p>
          <w:p w14:paraId="0572531F" w14:textId="77777777" w:rsidR="009947DC" w:rsidRPr="00EE06AB" w:rsidRDefault="009947DC" w:rsidP="003C3FFE">
            <w:pPr>
              <w:autoSpaceDE w:val="0"/>
              <w:autoSpaceDN w:val="0"/>
              <w:adjustRightInd w:val="0"/>
              <w:snapToGrid w:val="0"/>
              <w:spacing w:line="240" w:lineRule="auto"/>
              <w:jc w:val="center"/>
              <w:rPr>
                <w:rFonts w:ascii="Palatino Linotype" w:hAnsi="Palatino Linotype"/>
                <w:i/>
                <w:iCs/>
                <w:sz w:val="18"/>
              </w:rPr>
            </w:pPr>
            <w:r w:rsidRPr="00EE06AB">
              <w:rPr>
                <w:rFonts w:ascii="Palatino Linotype" w:hAnsi="Palatino Linotype"/>
                <w:sz w:val="18"/>
              </w:rPr>
              <w:t>(Sri Lanka)</w:t>
            </w:r>
          </w:p>
        </w:tc>
        <w:tc>
          <w:tcPr>
            <w:tcW w:w="0" w:type="auto"/>
            <w:tcBorders>
              <w:top w:val="single" w:sz="4" w:space="0" w:color="auto"/>
              <w:left w:val="nil"/>
              <w:bottom w:val="single" w:sz="4" w:space="0" w:color="auto"/>
              <w:right w:val="nil"/>
            </w:tcBorders>
            <w:shd w:val="clear" w:color="auto" w:fill="auto"/>
            <w:vAlign w:val="center"/>
          </w:tcPr>
          <w:p w14:paraId="0DEB7DF1" w14:textId="39AAE7FA"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15.2</w:t>
            </w:r>
            <w:r w:rsidR="00F52B6A">
              <w:rPr>
                <w:rFonts w:ascii="Palatino Linotype" w:hAnsi="Palatino Linotype"/>
                <w:sz w:val="18"/>
              </w:rPr>
              <w:t xml:space="preserve"> ± </w:t>
            </w:r>
            <w:r w:rsidRPr="00EE06AB">
              <w:rPr>
                <w:rFonts w:ascii="Palatino Linotype" w:hAnsi="Palatino Linotype"/>
                <w:sz w:val="18"/>
              </w:rPr>
              <w:t>4.9</w:t>
            </w:r>
          </w:p>
        </w:tc>
        <w:tc>
          <w:tcPr>
            <w:tcW w:w="0" w:type="auto"/>
            <w:tcBorders>
              <w:top w:val="single" w:sz="4" w:space="0" w:color="auto"/>
              <w:left w:val="nil"/>
              <w:bottom w:val="single" w:sz="4" w:space="0" w:color="auto"/>
              <w:right w:val="nil"/>
            </w:tcBorders>
            <w:shd w:val="clear" w:color="auto" w:fill="auto"/>
            <w:vAlign w:val="center"/>
          </w:tcPr>
          <w:p w14:paraId="1E4B4A70" w14:textId="4132B220"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8.2</w:t>
            </w:r>
            <w:r w:rsidR="00F52B6A">
              <w:rPr>
                <w:rFonts w:ascii="Palatino Linotype" w:hAnsi="Palatino Linotype"/>
                <w:sz w:val="18"/>
              </w:rPr>
              <w:t xml:space="preserve"> ± </w:t>
            </w:r>
            <w:r w:rsidRPr="00EE06AB">
              <w:rPr>
                <w:rFonts w:ascii="Palatino Linotype" w:hAnsi="Palatino Linotype"/>
                <w:sz w:val="18"/>
              </w:rPr>
              <w:t>1.3</w:t>
            </w:r>
          </w:p>
        </w:tc>
        <w:tc>
          <w:tcPr>
            <w:tcW w:w="0" w:type="auto"/>
            <w:tcBorders>
              <w:top w:val="single" w:sz="4" w:space="0" w:color="auto"/>
              <w:left w:val="nil"/>
              <w:bottom w:val="single" w:sz="4" w:space="0" w:color="auto"/>
              <w:right w:val="nil"/>
            </w:tcBorders>
            <w:shd w:val="clear" w:color="auto" w:fill="auto"/>
            <w:vAlign w:val="center"/>
          </w:tcPr>
          <w:p w14:paraId="497373E4" w14:textId="7D6B00CF"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55.8</w:t>
            </w:r>
            <w:r w:rsidR="00F52B6A">
              <w:rPr>
                <w:rFonts w:ascii="Palatino Linotype" w:hAnsi="Palatino Linotype"/>
                <w:sz w:val="18"/>
              </w:rPr>
              <w:t xml:space="preserve"> ± </w:t>
            </w:r>
            <w:r w:rsidRPr="00EE06AB">
              <w:rPr>
                <w:rFonts w:ascii="Palatino Linotype" w:hAnsi="Palatino Linotype"/>
                <w:sz w:val="18"/>
              </w:rPr>
              <w:t>1.9</w:t>
            </w:r>
          </w:p>
        </w:tc>
        <w:tc>
          <w:tcPr>
            <w:tcW w:w="0" w:type="auto"/>
            <w:tcBorders>
              <w:top w:val="single" w:sz="4" w:space="0" w:color="auto"/>
              <w:left w:val="nil"/>
              <w:bottom w:val="single" w:sz="4" w:space="0" w:color="auto"/>
              <w:right w:val="nil"/>
            </w:tcBorders>
            <w:shd w:val="clear" w:color="auto" w:fill="auto"/>
            <w:vAlign w:val="center"/>
          </w:tcPr>
          <w:p w14:paraId="6D31DD6C" w14:textId="7BB58855"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54.5</w:t>
            </w:r>
            <w:r w:rsidR="00F52B6A">
              <w:rPr>
                <w:rFonts w:ascii="Palatino Linotype" w:hAnsi="Palatino Linotype"/>
                <w:sz w:val="18"/>
              </w:rPr>
              <w:t xml:space="preserve"> ± </w:t>
            </w:r>
            <w:r w:rsidRPr="00EE06AB">
              <w:rPr>
                <w:rFonts w:ascii="Palatino Linotype" w:hAnsi="Palatino Linotype"/>
                <w:sz w:val="18"/>
              </w:rPr>
              <w:t>3.3</w:t>
            </w:r>
          </w:p>
        </w:tc>
      </w:tr>
      <w:tr w:rsidR="009947DC" w:rsidRPr="00EE06AB" w14:paraId="2ABCA135" w14:textId="77777777" w:rsidTr="003C3FFE">
        <w:trPr>
          <w:jc w:val="center"/>
        </w:trPr>
        <w:tc>
          <w:tcPr>
            <w:tcW w:w="0" w:type="auto"/>
            <w:tcBorders>
              <w:top w:val="single" w:sz="4" w:space="0" w:color="auto"/>
              <w:left w:val="nil"/>
              <w:bottom w:val="single" w:sz="8" w:space="0" w:color="auto"/>
              <w:right w:val="nil"/>
            </w:tcBorders>
            <w:shd w:val="clear" w:color="auto" w:fill="auto"/>
            <w:vAlign w:val="center"/>
          </w:tcPr>
          <w:p w14:paraId="380FBD4C" w14:textId="77777777" w:rsidR="009947DC" w:rsidRPr="00EE06AB" w:rsidRDefault="009947DC" w:rsidP="003C3FFE">
            <w:pPr>
              <w:autoSpaceDE w:val="0"/>
              <w:autoSpaceDN w:val="0"/>
              <w:adjustRightInd w:val="0"/>
              <w:snapToGrid w:val="0"/>
              <w:spacing w:line="240" w:lineRule="auto"/>
              <w:jc w:val="center"/>
              <w:rPr>
                <w:rFonts w:ascii="Palatino Linotype" w:hAnsi="Palatino Linotype"/>
                <w:i/>
                <w:iCs/>
                <w:sz w:val="18"/>
              </w:rPr>
            </w:pPr>
            <w:r w:rsidRPr="00EE06AB">
              <w:rPr>
                <w:rFonts w:ascii="Palatino Linotype" w:hAnsi="Palatino Linotype"/>
                <w:i/>
                <w:iCs/>
                <w:sz w:val="18"/>
              </w:rPr>
              <w:t xml:space="preserve">H. </w:t>
            </w:r>
            <w:proofErr w:type="spellStart"/>
            <w:r w:rsidRPr="00EE06AB">
              <w:rPr>
                <w:rFonts w:ascii="Palatino Linotype" w:hAnsi="Palatino Linotype"/>
                <w:i/>
                <w:iCs/>
                <w:sz w:val="18"/>
              </w:rPr>
              <w:t>hypnale</w:t>
            </w:r>
            <w:proofErr w:type="spellEnd"/>
          </w:p>
          <w:p w14:paraId="4EDDEDDE" w14:textId="77777777" w:rsidR="009947DC" w:rsidRPr="00EE06AB" w:rsidRDefault="009947DC" w:rsidP="003C3FFE">
            <w:pPr>
              <w:autoSpaceDE w:val="0"/>
              <w:autoSpaceDN w:val="0"/>
              <w:adjustRightInd w:val="0"/>
              <w:snapToGrid w:val="0"/>
              <w:spacing w:line="240" w:lineRule="auto"/>
              <w:jc w:val="center"/>
              <w:rPr>
                <w:rFonts w:ascii="Palatino Linotype" w:hAnsi="Palatino Linotype"/>
                <w:i/>
                <w:iCs/>
                <w:sz w:val="18"/>
              </w:rPr>
            </w:pPr>
            <w:r w:rsidRPr="00EE06AB">
              <w:rPr>
                <w:rFonts w:ascii="Palatino Linotype" w:hAnsi="Palatino Linotype"/>
                <w:sz w:val="18"/>
              </w:rPr>
              <w:t>(Sri Lanka)</w:t>
            </w:r>
          </w:p>
        </w:tc>
        <w:tc>
          <w:tcPr>
            <w:tcW w:w="0" w:type="auto"/>
            <w:tcBorders>
              <w:top w:val="single" w:sz="4" w:space="0" w:color="auto"/>
              <w:left w:val="nil"/>
              <w:bottom w:val="single" w:sz="8" w:space="0" w:color="auto"/>
              <w:right w:val="nil"/>
            </w:tcBorders>
            <w:shd w:val="clear" w:color="auto" w:fill="auto"/>
            <w:vAlign w:val="center"/>
          </w:tcPr>
          <w:p w14:paraId="32FB2EA6" w14:textId="64700810"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23.7</w:t>
            </w:r>
            <w:r w:rsidR="00F52B6A">
              <w:rPr>
                <w:rFonts w:ascii="Palatino Linotype" w:hAnsi="Palatino Linotype"/>
                <w:sz w:val="18"/>
              </w:rPr>
              <w:t xml:space="preserve"> ± </w:t>
            </w:r>
            <w:r w:rsidRPr="00EE06AB">
              <w:rPr>
                <w:rFonts w:ascii="Palatino Linotype" w:hAnsi="Palatino Linotype"/>
                <w:sz w:val="18"/>
              </w:rPr>
              <w:t>0.8</w:t>
            </w:r>
          </w:p>
        </w:tc>
        <w:tc>
          <w:tcPr>
            <w:tcW w:w="0" w:type="auto"/>
            <w:tcBorders>
              <w:top w:val="single" w:sz="4" w:space="0" w:color="auto"/>
              <w:left w:val="nil"/>
              <w:bottom w:val="single" w:sz="8" w:space="0" w:color="auto"/>
              <w:right w:val="nil"/>
            </w:tcBorders>
            <w:shd w:val="clear" w:color="auto" w:fill="auto"/>
            <w:vAlign w:val="center"/>
          </w:tcPr>
          <w:p w14:paraId="69395757" w14:textId="3D160145"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47.2</w:t>
            </w:r>
            <w:r w:rsidR="00F52B6A">
              <w:rPr>
                <w:rFonts w:ascii="Palatino Linotype" w:hAnsi="Palatino Linotype"/>
                <w:sz w:val="18"/>
              </w:rPr>
              <w:t xml:space="preserve"> ± </w:t>
            </w:r>
            <w:r w:rsidRPr="00EE06AB">
              <w:rPr>
                <w:rFonts w:ascii="Palatino Linotype" w:hAnsi="Palatino Linotype"/>
                <w:sz w:val="18"/>
              </w:rPr>
              <w:t>3.3</w:t>
            </w:r>
          </w:p>
        </w:tc>
        <w:tc>
          <w:tcPr>
            <w:tcW w:w="0" w:type="auto"/>
            <w:tcBorders>
              <w:top w:val="single" w:sz="4" w:space="0" w:color="auto"/>
              <w:left w:val="nil"/>
              <w:bottom w:val="single" w:sz="8" w:space="0" w:color="auto"/>
              <w:right w:val="nil"/>
            </w:tcBorders>
            <w:shd w:val="clear" w:color="auto" w:fill="auto"/>
            <w:vAlign w:val="center"/>
          </w:tcPr>
          <w:p w14:paraId="57D897EB" w14:textId="594C7D1B"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30.4</w:t>
            </w:r>
            <w:r w:rsidR="00F52B6A">
              <w:rPr>
                <w:rFonts w:ascii="Palatino Linotype" w:hAnsi="Palatino Linotype"/>
                <w:sz w:val="18"/>
              </w:rPr>
              <w:t xml:space="preserve"> ± </w:t>
            </w:r>
            <w:r w:rsidRPr="00EE06AB">
              <w:rPr>
                <w:rFonts w:ascii="Palatino Linotype" w:hAnsi="Palatino Linotype"/>
                <w:sz w:val="18"/>
              </w:rPr>
              <w:t>0.4</w:t>
            </w:r>
          </w:p>
        </w:tc>
        <w:tc>
          <w:tcPr>
            <w:tcW w:w="0" w:type="auto"/>
            <w:tcBorders>
              <w:top w:val="single" w:sz="4" w:space="0" w:color="auto"/>
              <w:left w:val="nil"/>
              <w:bottom w:val="single" w:sz="8" w:space="0" w:color="auto"/>
              <w:right w:val="nil"/>
            </w:tcBorders>
            <w:shd w:val="clear" w:color="auto" w:fill="auto"/>
            <w:vAlign w:val="center"/>
          </w:tcPr>
          <w:p w14:paraId="2B49011E" w14:textId="4B8F7D1D" w:rsidR="009947DC" w:rsidRPr="00EE06AB" w:rsidRDefault="009947DC" w:rsidP="003C3FFE">
            <w:pPr>
              <w:autoSpaceDE w:val="0"/>
              <w:autoSpaceDN w:val="0"/>
              <w:adjustRightInd w:val="0"/>
              <w:snapToGrid w:val="0"/>
              <w:spacing w:line="240" w:lineRule="auto"/>
              <w:jc w:val="center"/>
              <w:rPr>
                <w:rFonts w:ascii="Palatino Linotype" w:hAnsi="Palatino Linotype"/>
                <w:sz w:val="18"/>
              </w:rPr>
            </w:pPr>
            <w:r w:rsidRPr="00EE06AB">
              <w:rPr>
                <w:rFonts w:ascii="Palatino Linotype" w:hAnsi="Palatino Linotype"/>
                <w:sz w:val="18"/>
              </w:rPr>
              <w:t>40.9</w:t>
            </w:r>
            <w:r w:rsidR="00F52B6A">
              <w:rPr>
                <w:rFonts w:ascii="Palatino Linotype" w:hAnsi="Palatino Linotype"/>
                <w:sz w:val="18"/>
              </w:rPr>
              <w:t xml:space="preserve"> ± </w:t>
            </w:r>
            <w:r w:rsidRPr="00EE06AB">
              <w:rPr>
                <w:rFonts w:ascii="Palatino Linotype" w:hAnsi="Palatino Linotype"/>
                <w:sz w:val="18"/>
              </w:rPr>
              <w:t>4.4</w:t>
            </w:r>
          </w:p>
        </w:tc>
      </w:tr>
    </w:tbl>
    <w:p w14:paraId="7524CAD7" w14:textId="74BCBBA7" w:rsidR="001E21B4" w:rsidRPr="00EE06AB" w:rsidRDefault="00057CB4" w:rsidP="003C3FFE">
      <w:pPr>
        <w:pStyle w:val="MDPI52figure"/>
        <w:rPr>
          <w:b/>
          <w:bCs/>
        </w:rPr>
      </w:pPr>
      <w:r>
        <w:rPr>
          <w:noProof/>
        </w:rPr>
        <w:lastRenderedPageBreak/>
        <w:drawing>
          <wp:inline distT="0" distB="0" distL="0" distR="0" wp14:anchorId="32FB7B7A" wp14:editId="1B25D872">
            <wp:extent cx="4925060" cy="7115175"/>
            <wp:effectExtent l="0" t="0" r="0" b="0"/>
            <wp:docPr id="3"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25060" cy="7115175"/>
                    </a:xfrm>
                    <a:prstGeom prst="rect">
                      <a:avLst/>
                    </a:prstGeom>
                    <a:noFill/>
                    <a:ln>
                      <a:noFill/>
                    </a:ln>
                  </pic:spPr>
                </pic:pic>
              </a:graphicData>
            </a:graphic>
          </wp:inline>
        </w:drawing>
      </w:r>
    </w:p>
    <w:p w14:paraId="396BD12F" w14:textId="00CF6075" w:rsidR="00057CB4" w:rsidRPr="00EE06AB" w:rsidRDefault="003C3FFE" w:rsidP="004242A5">
      <w:pPr>
        <w:pStyle w:val="MDPI51figurecaption"/>
      </w:pPr>
      <w:r w:rsidRPr="00EE06AB">
        <w:rPr>
          <w:b/>
        </w:rPr>
        <w:t xml:space="preserve">Figure 2. </w:t>
      </w:r>
      <w:r w:rsidR="004D5D32" w:rsidRPr="00EE06AB">
        <w:t>The relative avidity of four commercial antivenoms manufactured by the Thai Red Cross Society against various south and southeast Asian snake venoms determined by chaotropic ELISA. Avidity profiles for the four antivenoms incubated in the presence of increasing concentrations of the chaotrope (NH</w:t>
      </w:r>
      <w:r w:rsidR="004D5D32" w:rsidRPr="00EE06AB">
        <w:rPr>
          <w:vertAlign w:val="subscript"/>
        </w:rPr>
        <w:t>4</w:t>
      </w:r>
      <w:r w:rsidR="004D5D32" w:rsidRPr="00EE06AB">
        <w:t>SCN) are displayed for (</w:t>
      </w:r>
      <w:r w:rsidR="004D5D32" w:rsidRPr="00EE06AB">
        <w:rPr>
          <w:b/>
        </w:rPr>
        <w:t>A</w:t>
      </w:r>
      <w:r w:rsidR="004D5D32" w:rsidRPr="00EE06AB">
        <w:t xml:space="preserve">) </w:t>
      </w:r>
      <w:r w:rsidR="004D5D32" w:rsidRPr="00EE06AB">
        <w:rPr>
          <w:i/>
          <w:iCs/>
        </w:rPr>
        <w:t xml:space="preserve">C. </w:t>
      </w:r>
      <w:proofErr w:type="spellStart"/>
      <w:r w:rsidR="004D5D32" w:rsidRPr="00EE06AB">
        <w:rPr>
          <w:i/>
          <w:iCs/>
        </w:rPr>
        <w:t>rhodostoma</w:t>
      </w:r>
      <w:proofErr w:type="spellEnd"/>
      <w:r w:rsidR="004D5D32" w:rsidRPr="00EE06AB">
        <w:t xml:space="preserve"> venom from Thailand, (</w:t>
      </w:r>
      <w:r w:rsidR="004D5D32" w:rsidRPr="00EE06AB">
        <w:rPr>
          <w:b/>
        </w:rPr>
        <w:t>B</w:t>
      </w:r>
      <w:r w:rsidR="004D5D32" w:rsidRPr="00EE06AB">
        <w:t xml:space="preserve">) </w:t>
      </w:r>
      <w:r w:rsidR="004D5D32" w:rsidRPr="00EE06AB">
        <w:rPr>
          <w:i/>
          <w:iCs/>
        </w:rPr>
        <w:t xml:space="preserve">C. </w:t>
      </w:r>
      <w:proofErr w:type="spellStart"/>
      <w:r w:rsidR="004D5D32" w:rsidRPr="00EE06AB">
        <w:rPr>
          <w:i/>
          <w:iCs/>
        </w:rPr>
        <w:t>rhodostoma</w:t>
      </w:r>
      <w:proofErr w:type="spellEnd"/>
      <w:r w:rsidR="004D5D32" w:rsidRPr="00EE06AB">
        <w:t xml:space="preserve"> venom from Malaysia, (</w:t>
      </w:r>
      <w:r w:rsidR="004D5D32" w:rsidRPr="00EE06AB">
        <w:rPr>
          <w:b/>
        </w:rPr>
        <w:t>C</w:t>
      </w:r>
      <w:r w:rsidR="004D5D32" w:rsidRPr="00EE06AB">
        <w:t xml:space="preserve">) </w:t>
      </w:r>
      <w:r w:rsidR="004D5D32" w:rsidRPr="00EE06AB">
        <w:rPr>
          <w:i/>
          <w:iCs/>
        </w:rPr>
        <w:t xml:space="preserve">T. </w:t>
      </w:r>
      <w:proofErr w:type="spellStart"/>
      <w:r w:rsidR="004D5D32" w:rsidRPr="00EE06AB">
        <w:rPr>
          <w:i/>
          <w:iCs/>
        </w:rPr>
        <w:t>albolabris</w:t>
      </w:r>
      <w:proofErr w:type="spellEnd"/>
      <w:r w:rsidR="004D5D32" w:rsidRPr="00EE06AB">
        <w:rPr>
          <w:i/>
          <w:iCs/>
        </w:rPr>
        <w:t xml:space="preserve"> </w:t>
      </w:r>
      <w:r w:rsidR="004D5D32" w:rsidRPr="00EE06AB">
        <w:t>venom from Thailand</w:t>
      </w:r>
      <w:r w:rsidR="004D5D32" w:rsidRPr="00EE06AB">
        <w:rPr>
          <w:i/>
          <w:iCs/>
        </w:rPr>
        <w:t>,</w:t>
      </w:r>
      <w:r w:rsidR="004D5D32" w:rsidRPr="00EE06AB">
        <w:t xml:space="preserve"> (</w:t>
      </w:r>
      <w:r w:rsidR="004D5D32" w:rsidRPr="00EE06AB">
        <w:rPr>
          <w:b/>
        </w:rPr>
        <w:t>D</w:t>
      </w:r>
      <w:r w:rsidR="004D5D32" w:rsidRPr="00EE06AB">
        <w:t>)</w:t>
      </w:r>
      <w:r w:rsidR="004D5D32" w:rsidRPr="00EE06AB">
        <w:rPr>
          <w:i/>
          <w:iCs/>
        </w:rPr>
        <w:t xml:space="preserve"> T. </w:t>
      </w:r>
      <w:proofErr w:type="spellStart"/>
      <w:r w:rsidR="004D5D32" w:rsidRPr="00EE06AB">
        <w:rPr>
          <w:i/>
          <w:iCs/>
        </w:rPr>
        <w:t>hageni</w:t>
      </w:r>
      <w:proofErr w:type="spellEnd"/>
      <w:r w:rsidR="004D5D32" w:rsidRPr="00EE06AB">
        <w:rPr>
          <w:i/>
          <w:iCs/>
        </w:rPr>
        <w:t xml:space="preserve"> </w:t>
      </w:r>
      <w:r w:rsidR="004D5D32" w:rsidRPr="00EE06AB">
        <w:t>venom from Malaysia</w:t>
      </w:r>
      <w:r w:rsidR="004D5D32" w:rsidRPr="00EE06AB">
        <w:rPr>
          <w:i/>
          <w:iCs/>
        </w:rPr>
        <w:t xml:space="preserve">, </w:t>
      </w:r>
      <w:r w:rsidR="004D5D32" w:rsidRPr="00EE06AB">
        <w:t>(</w:t>
      </w:r>
      <w:r w:rsidR="004D5D32" w:rsidRPr="00EE06AB">
        <w:rPr>
          <w:b/>
        </w:rPr>
        <w:t>E</w:t>
      </w:r>
      <w:r w:rsidR="004D5D32" w:rsidRPr="00EE06AB">
        <w:t xml:space="preserve">) </w:t>
      </w:r>
      <w:r w:rsidR="004D5D32" w:rsidRPr="00EE06AB">
        <w:rPr>
          <w:i/>
          <w:iCs/>
        </w:rPr>
        <w:t xml:space="preserve">T. </w:t>
      </w:r>
      <w:proofErr w:type="spellStart"/>
      <w:r w:rsidR="004D5D32" w:rsidRPr="00EE06AB">
        <w:rPr>
          <w:i/>
          <w:iCs/>
        </w:rPr>
        <w:t>purpureomaculatus</w:t>
      </w:r>
      <w:proofErr w:type="spellEnd"/>
      <w:r w:rsidR="004D5D32" w:rsidRPr="00EE06AB">
        <w:t xml:space="preserve"> venom from Malaysia, (</w:t>
      </w:r>
      <w:r w:rsidR="004D5D32" w:rsidRPr="00EE06AB">
        <w:rPr>
          <w:b/>
        </w:rPr>
        <w:t>F</w:t>
      </w:r>
      <w:r w:rsidR="004D5D32" w:rsidRPr="00EE06AB">
        <w:t xml:space="preserve">) </w:t>
      </w:r>
      <w:r w:rsidR="009E4764" w:rsidRPr="00EE06AB">
        <w:rPr>
          <w:i/>
          <w:iCs/>
        </w:rPr>
        <w:t>T</w:t>
      </w:r>
      <w:r w:rsidR="004D5D32" w:rsidRPr="00EE06AB">
        <w:rPr>
          <w:i/>
          <w:iCs/>
        </w:rPr>
        <w:t xml:space="preserve">. </w:t>
      </w:r>
      <w:proofErr w:type="spellStart"/>
      <w:r w:rsidR="004D5D32" w:rsidRPr="00EE06AB">
        <w:rPr>
          <w:i/>
          <w:iCs/>
        </w:rPr>
        <w:t>fuca</w:t>
      </w:r>
      <w:r w:rsidR="00366814" w:rsidRPr="00EE06AB">
        <w:rPr>
          <w:i/>
          <w:iCs/>
        </w:rPr>
        <w:t>t</w:t>
      </w:r>
      <w:r w:rsidR="00AC6430" w:rsidRPr="00EE06AB">
        <w:rPr>
          <w:i/>
          <w:iCs/>
        </w:rPr>
        <w:t>us</w:t>
      </w:r>
      <w:proofErr w:type="spellEnd"/>
      <w:r w:rsidR="004D5D32" w:rsidRPr="00EE06AB">
        <w:t xml:space="preserve"> venom from Malaysia, (</w:t>
      </w:r>
      <w:r w:rsidR="004D5D32" w:rsidRPr="00EE06AB">
        <w:rPr>
          <w:b/>
        </w:rPr>
        <w:t>G</w:t>
      </w:r>
      <w:r w:rsidR="004D5D32" w:rsidRPr="00EE06AB">
        <w:t xml:space="preserve">) </w:t>
      </w:r>
      <w:r w:rsidR="004D5D32" w:rsidRPr="00EE06AB">
        <w:rPr>
          <w:i/>
          <w:iCs/>
        </w:rPr>
        <w:t xml:space="preserve">D. </w:t>
      </w:r>
      <w:proofErr w:type="spellStart"/>
      <w:r w:rsidR="004D5D32" w:rsidRPr="00EE06AB">
        <w:rPr>
          <w:i/>
          <w:iCs/>
        </w:rPr>
        <w:t>russelii</w:t>
      </w:r>
      <w:proofErr w:type="spellEnd"/>
      <w:r w:rsidR="004D5D32" w:rsidRPr="00EE06AB">
        <w:t xml:space="preserve"> from Sri Lanka</w:t>
      </w:r>
      <w:r w:rsidR="00102330">
        <w:t>,</w:t>
      </w:r>
      <w:r w:rsidR="004D5D32" w:rsidRPr="00EE06AB">
        <w:t xml:space="preserve"> and (</w:t>
      </w:r>
      <w:r w:rsidR="004D5D32" w:rsidRPr="00EE06AB">
        <w:rPr>
          <w:b/>
        </w:rPr>
        <w:t>H</w:t>
      </w:r>
      <w:r w:rsidR="004D5D32" w:rsidRPr="00EE06AB">
        <w:t xml:space="preserve">) </w:t>
      </w:r>
      <w:r w:rsidR="004D5D32" w:rsidRPr="00EE06AB">
        <w:rPr>
          <w:i/>
          <w:iCs/>
        </w:rPr>
        <w:t xml:space="preserve">H. </w:t>
      </w:r>
      <w:proofErr w:type="spellStart"/>
      <w:r w:rsidR="004D5D32" w:rsidRPr="00EE06AB">
        <w:rPr>
          <w:i/>
          <w:iCs/>
        </w:rPr>
        <w:t>hypnale</w:t>
      </w:r>
      <w:proofErr w:type="spellEnd"/>
      <w:r w:rsidR="004D5D32" w:rsidRPr="00EE06AB">
        <w:rPr>
          <w:i/>
          <w:iCs/>
        </w:rPr>
        <w:t xml:space="preserve"> </w:t>
      </w:r>
      <w:r w:rsidR="004D5D32" w:rsidRPr="00EE06AB">
        <w:t>from Sri Lanka. All antivenoms were adjusted to 50 mg</w:t>
      </w:r>
      <w:r w:rsidR="00784C08" w:rsidRPr="00EE06AB">
        <w:t>/mL in PBS and 1:1</w:t>
      </w:r>
      <w:r w:rsidR="004D5D32" w:rsidRPr="00EE06AB">
        <w:t>000 dilutions were used prior to incubation with increasing concentrations of NH</w:t>
      </w:r>
      <w:r w:rsidR="004D5D32" w:rsidRPr="00EE06AB">
        <w:rPr>
          <w:vertAlign w:val="subscript"/>
        </w:rPr>
        <w:t>4</w:t>
      </w:r>
      <w:r w:rsidR="004D5D32" w:rsidRPr="00EE06AB">
        <w:t xml:space="preserve">SCN 15 </w:t>
      </w:r>
      <w:r w:rsidR="00784C08" w:rsidRPr="00EE06AB">
        <w:t>min</w:t>
      </w:r>
      <w:r w:rsidR="004D5D32" w:rsidRPr="00EE06AB">
        <w:t>. Error bars indicate standard deviation of mean (SD) as the triplicate readings.</w:t>
      </w:r>
      <w:r w:rsidR="00057CB4">
        <w:t xml:space="preserve"> HPAV, </w:t>
      </w:r>
      <w:proofErr w:type="spellStart"/>
      <w:r w:rsidR="00057CB4" w:rsidRPr="00EE06AB">
        <w:t>Hemato</w:t>
      </w:r>
      <w:proofErr w:type="spellEnd"/>
      <w:r w:rsidR="00057CB4" w:rsidRPr="00EE06AB">
        <w:t xml:space="preserve"> Polyvalent antivenom</w:t>
      </w:r>
      <w:r w:rsidR="00057CB4">
        <w:t xml:space="preserve">; CRAV, </w:t>
      </w:r>
      <w:r w:rsidR="00057CB4" w:rsidRPr="00EE06AB">
        <w:rPr>
          <w:i/>
          <w:iCs/>
        </w:rPr>
        <w:t xml:space="preserve">C. </w:t>
      </w:r>
      <w:proofErr w:type="spellStart"/>
      <w:r w:rsidR="00057CB4" w:rsidRPr="00EE06AB">
        <w:rPr>
          <w:i/>
          <w:iCs/>
        </w:rPr>
        <w:t>rhodostoma</w:t>
      </w:r>
      <w:proofErr w:type="spellEnd"/>
      <w:r w:rsidR="00057CB4" w:rsidRPr="00EE06AB">
        <w:t xml:space="preserve"> antivenom</w:t>
      </w:r>
      <w:r w:rsidR="00057CB4">
        <w:t xml:space="preserve">; TAAV, </w:t>
      </w:r>
      <w:r w:rsidR="00057CB4" w:rsidRPr="00EE06AB">
        <w:rPr>
          <w:i/>
          <w:iCs/>
        </w:rPr>
        <w:t xml:space="preserve">T. </w:t>
      </w:r>
      <w:proofErr w:type="spellStart"/>
      <w:r w:rsidR="00057CB4" w:rsidRPr="00EE06AB">
        <w:rPr>
          <w:i/>
          <w:iCs/>
        </w:rPr>
        <w:t>albolabris</w:t>
      </w:r>
      <w:proofErr w:type="spellEnd"/>
      <w:r w:rsidR="00057CB4" w:rsidRPr="00EE06AB">
        <w:rPr>
          <w:i/>
          <w:iCs/>
        </w:rPr>
        <w:t xml:space="preserve"> </w:t>
      </w:r>
      <w:r w:rsidR="00057CB4" w:rsidRPr="00EE06AB">
        <w:t>antivenom</w:t>
      </w:r>
      <w:r w:rsidR="00057CB4">
        <w:t xml:space="preserve">; DSAV, </w:t>
      </w:r>
      <w:r w:rsidR="00057CB4" w:rsidRPr="00EE06AB">
        <w:rPr>
          <w:i/>
          <w:iCs/>
        </w:rPr>
        <w:t xml:space="preserve">D. </w:t>
      </w:r>
      <w:proofErr w:type="spellStart"/>
      <w:r w:rsidR="00057CB4" w:rsidRPr="00EE06AB">
        <w:rPr>
          <w:i/>
          <w:iCs/>
        </w:rPr>
        <w:t>siamensis</w:t>
      </w:r>
      <w:proofErr w:type="spellEnd"/>
      <w:r w:rsidR="00057CB4" w:rsidRPr="00EE06AB">
        <w:t xml:space="preserve"> antivenom</w:t>
      </w:r>
      <w:r w:rsidR="00057CB4">
        <w:t>.</w:t>
      </w:r>
    </w:p>
    <w:p w14:paraId="3F8F025B" w14:textId="77777777" w:rsidR="000E019A" w:rsidRPr="00EE06AB" w:rsidRDefault="000E019A" w:rsidP="000E019A">
      <w:pPr>
        <w:pStyle w:val="MDPI22heading2"/>
      </w:pPr>
      <w:r w:rsidRPr="00EE06AB">
        <w:lastRenderedPageBreak/>
        <w:t>2.3. Immunological Cross-Reactivity Visualized by Immunoblotting: South</w:t>
      </w:r>
      <w:r>
        <w:t>-E</w:t>
      </w:r>
      <w:r w:rsidRPr="00EE06AB">
        <w:t>ast Asian Pit Viper Venoms</w:t>
      </w:r>
    </w:p>
    <w:p w14:paraId="6C5A242A" w14:textId="77777777" w:rsidR="000E019A" w:rsidRPr="00EE06AB" w:rsidRDefault="000E019A" w:rsidP="000E019A">
      <w:pPr>
        <w:pStyle w:val="MDPI31text"/>
      </w:pPr>
      <w:r w:rsidRPr="00EE06AB">
        <w:t>Visualization of venom protein</w:t>
      </w:r>
      <w:r>
        <w:t>–</w:t>
      </w:r>
      <w:r w:rsidRPr="00EE06AB">
        <w:t xml:space="preserve">antibody binding was performed using immunoblotting with the venoms of the six southeast Asian pit vipers (Thai </w:t>
      </w:r>
      <w:r w:rsidRPr="00EE06AB">
        <w:rPr>
          <w:i/>
          <w:iCs/>
        </w:rPr>
        <w:t xml:space="preserve">C. </w:t>
      </w:r>
      <w:proofErr w:type="spellStart"/>
      <w:r w:rsidRPr="00EE06AB">
        <w:rPr>
          <w:i/>
          <w:iCs/>
        </w:rPr>
        <w:t>rhodostoma</w:t>
      </w:r>
      <w:proofErr w:type="spellEnd"/>
      <w:r w:rsidRPr="00EE06AB">
        <w:t xml:space="preserve">, Malay </w:t>
      </w:r>
      <w:r w:rsidRPr="00EE06AB">
        <w:rPr>
          <w:i/>
          <w:iCs/>
        </w:rPr>
        <w:t xml:space="preserve">C. </w:t>
      </w:r>
      <w:proofErr w:type="spellStart"/>
      <w:r w:rsidRPr="00EE06AB">
        <w:rPr>
          <w:i/>
          <w:iCs/>
        </w:rPr>
        <w:t>rhodostoma</w:t>
      </w:r>
      <w:proofErr w:type="spellEnd"/>
      <w:r w:rsidRPr="00EE06AB">
        <w:t xml:space="preserve">, </w:t>
      </w:r>
      <w:r w:rsidRPr="00EE06AB">
        <w:rPr>
          <w:i/>
          <w:iCs/>
        </w:rPr>
        <w:t xml:space="preserve">T. </w:t>
      </w:r>
      <w:proofErr w:type="spellStart"/>
      <w:r w:rsidRPr="00EE06AB">
        <w:rPr>
          <w:i/>
          <w:iCs/>
        </w:rPr>
        <w:t>albolabris</w:t>
      </w:r>
      <w:proofErr w:type="spellEnd"/>
      <w:r w:rsidRPr="00EE06AB">
        <w:rPr>
          <w:i/>
          <w:iCs/>
        </w:rPr>
        <w:t xml:space="preserve">, T. </w:t>
      </w:r>
      <w:proofErr w:type="spellStart"/>
      <w:r w:rsidRPr="00EE06AB">
        <w:rPr>
          <w:i/>
          <w:iCs/>
        </w:rPr>
        <w:t>hageni</w:t>
      </w:r>
      <w:proofErr w:type="spellEnd"/>
      <w:r w:rsidRPr="00EE06AB">
        <w:rPr>
          <w:i/>
          <w:iCs/>
        </w:rPr>
        <w:t xml:space="preserve">, T. </w:t>
      </w:r>
      <w:proofErr w:type="spellStart"/>
      <w:r w:rsidRPr="00EE06AB">
        <w:rPr>
          <w:i/>
          <w:iCs/>
        </w:rPr>
        <w:t>purpureomaculatus</w:t>
      </w:r>
      <w:proofErr w:type="spellEnd"/>
      <w:r>
        <w:rPr>
          <w:i/>
          <w:iCs/>
        </w:rPr>
        <w:t>,</w:t>
      </w:r>
      <w:r w:rsidRPr="00EE06AB">
        <w:rPr>
          <w:i/>
          <w:iCs/>
        </w:rPr>
        <w:t xml:space="preserve"> </w:t>
      </w:r>
      <w:r w:rsidRPr="00EE06AB">
        <w:t>and</w:t>
      </w:r>
      <w:r w:rsidRPr="00EE06AB">
        <w:rPr>
          <w:i/>
          <w:iCs/>
        </w:rPr>
        <w:t xml:space="preserve"> T. </w:t>
      </w:r>
      <w:proofErr w:type="spellStart"/>
      <w:r w:rsidRPr="00EE06AB">
        <w:rPr>
          <w:i/>
          <w:iCs/>
        </w:rPr>
        <w:t>fucatus</w:t>
      </w:r>
      <w:proofErr w:type="spellEnd"/>
      <w:r w:rsidRPr="00EE06AB">
        <w:t>) and the four antivenoms (HPAV, DSAV, CRAV</w:t>
      </w:r>
      <w:r>
        <w:t>,</w:t>
      </w:r>
      <w:r w:rsidRPr="00EE06AB">
        <w:t xml:space="preserve"> and TAAV). First, the six venoms were separated by SDS-PAGE gel electrophoresis to characterize the toxin profiles (Figure 3A). The venoms displayed a wide range of molecular weight proteins, from </w:t>
      </w:r>
      <w:r>
        <w:rPr>
          <w:rFonts w:eastAsia="SimSun"/>
          <w:color w:val="auto"/>
          <w:szCs w:val="24"/>
          <w:lang w:eastAsia="en-US"/>
        </w:rPr>
        <w:t>≈</w:t>
      </w:r>
      <w:r w:rsidRPr="00EE06AB">
        <w:t xml:space="preserve">10 </w:t>
      </w:r>
      <w:proofErr w:type="spellStart"/>
      <w:r w:rsidRPr="00EE06AB">
        <w:t>kDa</w:t>
      </w:r>
      <w:proofErr w:type="spellEnd"/>
      <w:r w:rsidRPr="00EE06AB">
        <w:t xml:space="preserve"> to </w:t>
      </w:r>
      <w:r>
        <w:rPr>
          <w:rFonts w:eastAsia="SimSun"/>
          <w:color w:val="auto"/>
          <w:szCs w:val="24"/>
          <w:lang w:eastAsia="en-US"/>
        </w:rPr>
        <w:t>≈</w:t>
      </w:r>
      <w:r w:rsidRPr="00EE06AB">
        <w:t xml:space="preserve">100 </w:t>
      </w:r>
      <w:proofErr w:type="spellStart"/>
      <w:r w:rsidRPr="00EE06AB">
        <w:t>kDa</w:t>
      </w:r>
      <w:proofErr w:type="spellEnd"/>
      <w:r w:rsidRPr="00EE06AB">
        <w:t xml:space="preserve"> in mass. High</w:t>
      </w:r>
      <w:r>
        <w:t>-</w:t>
      </w:r>
      <w:r w:rsidRPr="00EE06AB">
        <w:t xml:space="preserve">intensity bands, indicative of abundant venom proteins, were particularly noticeable in all venoms in the </w:t>
      </w:r>
      <w:r>
        <w:rPr>
          <w:rFonts w:eastAsia="SimSun"/>
          <w:color w:val="auto"/>
          <w:szCs w:val="24"/>
          <w:lang w:eastAsia="en-US"/>
        </w:rPr>
        <w:t>≈</w:t>
      </w:r>
      <w:r w:rsidRPr="00EE06AB">
        <w:t xml:space="preserve">10-35 </w:t>
      </w:r>
      <w:proofErr w:type="spellStart"/>
      <w:r w:rsidRPr="00EE06AB">
        <w:t>kDa</w:t>
      </w:r>
      <w:proofErr w:type="spellEnd"/>
      <w:r w:rsidRPr="00EE06AB">
        <w:t xml:space="preserve"> molecular weight range.</w:t>
      </w:r>
    </w:p>
    <w:p w14:paraId="592A478F" w14:textId="0CA9553D" w:rsidR="000E019A" w:rsidRDefault="000E019A" w:rsidP="000E019A">
      <w:pPr>
        <w:pStyle w:val="MDPI31text"/>
      </w:pPr>
      <w:r w:rsidRPr="00EE06AB">
        <w:t xml:space="preserve">Western immunoblotting of the venom protein gels with the HPAV antivenom revealed extensive immunological cross-reactivity between the antivenom antibodies and the majority of the separated venom proteins, including both geographical variants of </w:t>
      </w:r>
      <w:r w:rsidRPr="00EE06AB">
        <w:rPr>
          <w:i/>
        </w:rPr>
        <w:t xml:space="preserve">C. </w:t>
      </w:r>
      <w:proofErr w:type="spellStart"/>
      <w:r w:rsidRPr="00EE06AB">
        <w:rPr>
          <w:i/>
        </w:rPr>
        <w:t>rhodostoma</w:t>
      </w:r>
      <w:proofErr w:type="spellEnd"/>
      <w:r w:rsidRPr="00EE06AB">
        <w:t xml:space="preserve"> and the venoms of </w:t>
      </w:r>
      <w:r w:rsidRPr="00EE06AB">
        <w:rPr>
          <w:i/>
        </w:rPr>
        <w:t xml:space="preserve">T. </w:t>
      </w:r>
      <w:proofErr w:type="spellStart"/>
      <w:r w:rsidRPr="00EE06AB">
        <w:rPr>
          <w:i/>
        </w:rPr>
        <w:t>albolabris</w:t>
      </w:r>
      <w:proofErr w:type="spellEnd"/>
      <w:r w:rsidRPr="00EE06AB">
        <w:rPr>
          <w:i/>
        </w:rPr>
        <w:t xml:space="preserve"> </w:t>
      </w:r>
      <w:r w:rsidRPr="00EE06AB">
        <w:t xml:space="preserve">and </w:t>
      </w:r>
      <w:r w:rsidRPr="00EE06AB">
        <w:rPr>
          <w:i/>
        </w:rPr>
        <w:t xml:space="preserve">T. </w:t>
      </w:r>
      <w:proofErr w:type="spellStart"/>
      <w:r w:rsidRPr="00EE06AB">
        <w:rPr>
          <w:i/>
        </w:rPr>
        <w:t>fucatus</w:t>
      </w:r>
      <w:proofErr w:type="spellEnd"/>
      <w:r w:rsidRPr="00EE06AB">
        <w:t xml:space="preserve"> (Figure 3B). However, despite the earlier findings from ELISA experiments, we note that both the diversity of toxin cross-reactivity and intensity of binding observed with the HPAV antivenom was much lower for venoms from </w:t>
      </w:r>
      <w:r w:rsidRPr="00EE06AB">
        <w:rPr>
          <w:i/>
        </w:rPr>
        <w:t xml:space="preserve">T. </w:t>
      </w:r>
      <w:proofErr w:type="spellStart"/>
      <w:r w:rsidRPr="00EE06AB">
        <w:rPr>
          <w:i/>
          <w:iCs/>
        </w:rPr>
        <w:t>purpureomaculatus</w:t>
      </w:r>
      <w:proofErr w:type="spellEnd"/>
      <w:r w:rsidRPr="00EE06AB">
        <w:t xml:space="preserve"> and </w:t>
      </w:r>
      <w:r w:rsidRPr="00EE06AB">
        <w:rPr>
          <w:i/>
          <w:iCs/>
        </w:rPr>
        <w:t>T.</w:t>
      </w:r>
      <w:r w:rsidRPr="00EE06AB">
        <w:t xml:space="preserve"> </w:t>
      </w:r>
      <w:proofErr w:type="spellStart"/>
      <w:r w:rsidRPr="00EE06AB">
        <w:rPr>
          <w:i/>
          <w:iCs/>
        </w:rPr>
        <w:t>hageni</w:t>
      </w:r>
      <w:proofErr w:type="spellEnd"/>
      <w:r w:rsidRPr="00EE06AB">
        <w:t xml:space="preserve"> (Figure 3B). Immunoblotting with CRAV revealed </w:t>
      </w:r>
      <w:r>
        <w:t xml:space="preserve">a </w:t>
      </w:r>
      <w:r w:rsidRPr="00EE06AB">
        <w:t xml:space="preserve">highly equivalent recognition of the venom proteins found in the two </w:t>
      </w:r>
      <w:r w:rsidRPr="00EE06AB">
        <w:rPr>
          <w:i/>
        </w:rPr>
        <w:t xml:space="preserve">C. </w:t>
      </w:r>
      <w:proofErr w:type="spellStart"/>
      <w:r w:rsidRPr="00EE06AB">
        <w:rPr>
          <w:i/>
        </w:rPr>
        <w:t>rhodostoma</w:t>
      </w:r>
      <w:proofErr w:type="spellEnd"/>
      <w:r w:rsidRPr="00EE06AB">
        <w:rPr>
          <w:i/>
        </w:rPr>
        <w:t xml:space="preserve"> </w:t>
      </w:r>
      <w:r w:rsidRPr="00EE06AB">
        <w:t xml:space="preserve">venoms but a near complete absence of binding to the toxins found in the venoms of the other snakes tested (Figure 3C). In line with the low levels of binding observed in the ELISA experiments, immunoblotting with DSAV revealed very little immunological recognition against all of the southeast Asian pit viper venoms tested (Figure 3D). Finally, the monospecific </w:t>
      </w:r>
      <w:r w:rsidRPr="00EE06AB">
        <w:rPr>
          <w:i/>
          <w:iCs/>
        </w:rPr>
        <w:t xml:space="preserve">T. </w:t>
      </w:r>
      <w:proofErr w:type="spellStart"/>
      <w:r w:rsidRPr="00EE06AB">
        <w:rPr>
          <w:i/>
          <w:iCs/>
        </w:rPr>
        <w:t>albolabris</w:t>
      </w:r>
      <w:proofErr w:type="spellEnd"/>
      <w:r w:rsidRPr="00EE06AB">
        <w:t xml:space="preserve"> antivenom (TAAV) recognized the majority of the venom proteins found in the arboreal pit viper species tested, </w:t>
      </w:r>
      <w:r w:rsidRPr="00EE06AB">
        <w:rPr>
          <w:iCs/>
        </w:rPr>
        <w:t>particularly those of</w:t>
      </w:r>
      <w:r w:rsidRPr="00EE06AB">
        <w:t xml:space="preserve"> </w:t>
      </w:r>
      <w:r w:rsidRPr="00EE06AB">
        <w:rPr>
          <w:i/>
          <w:iCs/>
        </w:rPr>
        <w:t xml:space="preserve">T. </w:t>
      </w:r>
      <w:proofErr w:type="spellStart"/>
      <w:r w:rsidRPr="00EE06AB">
        <w:rPr>
          <w:i/>
          <w:iCs/>
        </w:rPr>
        <w:t>albolabris</w:t>
      </w:r>
      <w:proofErr w:type="spellEnd"/>
      <w:r w:rsidRPr="00EE06AB">
        <w:rPr>
          <w:i/>
          <w:iCs/>
        </w:rPr>
        <w:t xml:space="preserve">, T. </w:t>
      </w:r>
      <w:proofErr w:type="spellStart"/>
      <w:r w:rsidRPr="00EE06AB">
        <w:rPr>
          <w:i/>
          <w:iCs/>
        </w:rPr>
        <w:t>purpureomaculatus</w:t>
      </w:r>
      <w:proofErr w:type="spellEnd"/>
      <w:r>
        <w:rPr>
          <w:i/>
          <w:iCs/>
        </w:rPr>
        <w:t>,</w:t>
      </w:r>
      <w:r w:rsidRPr="00EE06AB">
        <w:rPr>
          <w:i/>
          <w:iCs/>
        </w:rPr>
        <w:t xml:space="preserve"> </w:t>
      </w:r>
      <w:r w:rsidRPr="00EE06AB">
        <w:t>and</w:t>
      </w:r>
      <w:r w:rsidRPr="00EE06AB">
        <w:rPr>
          <w:i/>
          <w:iCs/>
        </w:rPr>
        <w:t xml:space="preserve"> T. </w:t>
      </w:r>
      <w:proofErr w:type="spellStart"/>
      <w:r w:rsidRPr="00EE06AB">
        <w:rPr>
          <w:i/>
          <w:iCs/>
        </w:rPr>
        <w:t>fucatus</w:t>
      </w:r>
      <w:proofErr w:type="spellEnd"/>
      <w:r w:rsidRPr="00EE06AB">
        <w:t xml:space="preserve">, </w:t>
      </w:r>
      <w:r>
        <w:t>al</w:t>
      </w:r>
      <w:r w:rsidRPr="00EE06AB">
        <w:t xml:space="preserve">though lower toxin recognition was observed with venom from </w:t>
      </w:r>
      <w:r w:rsidRPr="00EE06AB">
        <w:rPr>
          <w:i/>
          <w:iCs/>
        </w:rPr>
        <w:t xml:space="preserve">T. </w:t>
      </w:r>
      <w:proofErr w:type="spellStart"/>
      <w:r w:rsidRPr="00EE06AB">
        <w:rPr>
          <w:i/>
          <w:iCs/>
        </w:rPr>
        <w:t>hageni</w:t>
      </w:r>
      <w:proofErr w:type="spellEnd"/>
      <w:r w:rsidRPr="00EE06AB">
        <w:t xml:space="preserve">, and only a few protein bands were visualized in the two </w:t>
      </w:r>
      <w:r w:rsidRPr="00EE06AB">
        <w:rPr>
          <w:i/>
        </w:rPr>
        <w:t xml:space="preserve">C. </w:t>
      </w:r>
      <w:proofErr w:type="spellStart"/>
      <w:r w:rsidRPr="00EE06AB">
        <w:rPr>
          <w:i/>
        </w:rPr>
        <w:t>rhodostoma</w:t>
      </w:r>
      <w:proofErr w:type="spellEnd"/>
      <w:r w:rsidRPr="00EE06AB">
        <w:rPr>
          <w:i/>
        </w:rPr>
        <w:t xml:space="preserve"> </w:t>
      </w:r>
      <w:r w:rsidRPr="00EE06AB">
        <w:t>venoms (Figure 3E).</w:t>
      </w:r>
    </w:p>
    <w:p w14:paraId="0DDB99B3" w14:textId="77777777" w:rsidR="00793800" w:rsidRPr="00EE06AB" w:rsidRDefault="00793800" w:rsidP="00793800">
      <w:pPr>
        <w:pStyle w:val="MDPI22heading2"/>
      </w:pPr>
      <w:r w:rsidRPr="00EE06AB">
        <w:t>2.4. Immunological Cross-Reactivity Visualized by Immunoblotting: Sri Lankan Viper Venoms</w:t>
      </w:r>
    </w:p>
    <w:p w14:paraId="3CA42266" w14:textId="77777777" w:rsidR="00793800" w:rsidRPr="00EE06AB" w:rsidRDefault="00793800" w:rsidP="00793800">
      <w:pPr>
        <w:pStyle w:val="MDPI31text"/>
        <w:rPr>
          <w:i/>
        </w:rPr>
      </w:pPr>
      <w:r w:rsidRPr="00EE06AB">
        <w:t>Following the same approach outlined above,</w:t>
      </w:r>
      <w:r w:rsidRPr="00EE06AB">
        <w:rPr>
          <w:i/>
          <w:iCs/>
        </w:rPr>
        <w:t xml:space="preserve"> D. </w:t>
      </w:r>
      <w:proofErr w:type="spellStart"/>
      <w:r w:rsidRPr="00EE06AB">
        <w:rPr>
          <w:i/>
          <w:iCs/>
        </w:rPr>
        <w:t>russelii</w:t>
      </w:r>
      <w:proofErr w:type="spellEnd"/>
      <w:r w:rsidRPr="00EE06AB">
        <w:rPr>
          <w:i/>
          <w:iCs/>
        </w:rPr>
        <w:t xml:space="preserve"> and H. </w:t>
      </w:r>
      <w:proofErr w:type="spellStart"/>
      <w:r w:rsidRPr="00EE06AB">
        <w:rPr>
          <w:i/>
          <w:iCs/>
        </w:rPr>
        <w:t>hypnale</w:t>
      </w:r>
      <w:proofErr w:type="spellEnd"/>
      <w:r w:rsidRPr="00EE06AB">
        <w:t xml:space="preserve"> venoms from Sri Lanka were resolved in an SDS-PAGE gel under reducing conditions (Figure 3F). Subsequent analysis of these venoms showed considerable variation in both the molecular weight and intensity of the resulting protein bands (Figure 3F), </w:t>
      </w:r>
      <w:r>
        <w:t>al</w:t>
      </w:r>
      <w:r w:rsidRPr="00EE06AB">
        <w:t xml:space="preserve">though the broad molecular weight range was comparable with that of the southeast Asian vipers. Noticeably, both venoms contained highly abundant proteins of &lt;15 </w:t>
      </w:r>
      <w:proofErr w:type="spellStart"/>
      <w:r w:rsidRPr="00EE06AB">
        <w:t>kDa</w:t>
      </w:r>
      <w:proofErr w:type="spellEnd"/>
      <w:r w:rsidRPr="00EE06AB">
        <w:t xml:space="preserve"> in size, </w:t>
      </w:r>
      <w:r>
        <w:t>al</w:t>
      </w:r>
      <w:r w:rsidRPr="00EE06AB">
        <w:t>though the molecular weights differed by species.</w:t>
      </w:r>
    </w:p>
    <w:p w14:paraId="7FC869A2" w14:textId="77777777" w:rsidR="00793800" w:rsidRPr="00EE06AB" w:rsidRDefault="00793800" w:rsidP="00793800">
      <w:pPr>
        <w:pStyle w:val="MDPI31text"/>
      </w:pPr>
      <w:r w:rsidRPr="00EE06AB">
        <w:t xml:space="preserve">In line with the EPT and avidity ELISA results, </w:t>
      </w:r>
      <w:r>
        <w:t>W</w:t>
      </w:r>
      <w:r w:rsidRPr="00EE06AB">
        <w:t xml:space="preserve">estern blotting analysis showed that HPAV was able to detect the vast majority of the proteins observed in both venoms, and in the case of </w:t>
      </w:r>
      <w:r w:rsidRPr="00EE06AB">
        <w:rPr>
          <w:i/>
          <w:iCs/>
        </w:rPr>
        <w:t xml:space="preserve">D. </w:t>
      </w:r>
      <w:proofErr w:type="spellStart"/>
      <w:r w:rsidRPr="00EE06AB">
        <w:rPr>
          <w:i/>
          <w:iCs/>
        </w:rPr>
        <w:t>russelii</w:t>
      </w:r>
      <w:proofErr w:type="spellEnd"/>
      <w:r w:rsidRPr="00EE06AB">
        <w:t xml:space="preserve">, </w:t>
      </w:r>
      <w:r>
        <w:t xml:space="preserve">it </w:t>
      </w:r>
      <w:r w:rsidRPr="00EE06AB">
        <w:t xml:space="preserve">revealed additional venom proteins not detectable by SDS-PAGE (Figure 3G). Unsurprisingly, DSAV also displayed extensive immunological recognition to Sri Lankan </w:t>
      </w:r>
      <w:r w:rsidRPr="00EE06AB">
        <w:rPr>
          <w:i/>
          <w:iCs/>
        </w:rPr>
        <w:t xml:space="preserve">D. </w:t>
      </w:r>
      <w:proofErr w:type="spellStart"/>
      <w:r w:rsidRPr="00EE06AB">
        <w:rPr>
          <w:i/>
          <w:iCs/>
        </w:rPr>
        <w:t>russelii</w:t>
      </w:r>
      <w:proofErr w:type="spellEnd"/>
      <w:r w:rsidRPr="00EE06AB">
        <w:t xml:space="preserve"> venom, although little recognition of </w:t>
      </w:r>
      <w:r w:rsidRPr="00EE06AB">
        <w:rPr>
          <w:i/>
          <w:iCs/>
        </w:rPr>
        <w:t xml:space="preserve">H. </w:t>
      </w:r>
      <w:proofErr w:type="spellStart"/>
      <w:r w:rsidRPr="00EE06AB">
        <w:rPr>
          <w:i/>
          <w:iCs/>
        </w:rPr>
        <w:t>hypnale</w:t>
      </w:r>
      <w:proofErr w:type="spellEnd"/>
      <w:r w:rsidRPr="00EE06AB">
        <w:t xml:space="preserve"> venom was observed (Figure 3H). Conversely, CRAV extensively recognized the diversity of proteins found in </w:t>
      </w:r>
      <w:r w:rsidRPr="00EE06AB">
        <w:rPr>
          <w:i/>
          <w:iCs/>
        </w:rPr>
        <w:t xml:space="preserve">H. </w:t>
      </w:r>
      <w:proofErr w:type="spellStart"/>
      <w:r w:rsidRPr="00EE06AB">
        <w:rPr>
          <w:i/>
          <w:iCs/>
        </w:rPr>
        <w:t>hypnale</w:t>
      </w:r>
      <w:proofErr w:type="spellEnd"/>
      <w:r w:rsidRPr="00EE06AB">
        <w:t xml:space="preserve"> venom but only a low number of specific bands in </w:t>
      </w:r>
      <w:r w:rsidRPr="00EE06AB">
        <w:rPr>
          <w:i/>
          <w:iCs/>
        </w:rPr>
        <w:t xml:space="preserve">D. </w:t>
      </w:r>
      <w:proofErr w:type="spellStart"/>
      <w:r w:rsidRPr="00EE06AB">
        <w:rPr>
          <w:i/>
          <w:iCs/>
        </w:rPr>
        <w:t>russelii</w:t>
      </w:r>
      <w:proofErr w:type="spellEnd"/>
      <w:r w:rsidRPr="00EE06AB">
        <w:t xml:space="preserve"> venom (Figure 3I). The TAAV monovalent antivenom recognized a number of different protein components found in both of the Sri Lankan viper venoms but exhibited lower binding intensities than HPAV and the DSAV monovalent vs</w:t>
      </w:r>
      <w:r>
        <w:t>.</w:t>
      </w:r>
      <w:r w:rsidRPr="00EE06AB">
        <w:t xml:space="preserve"> </w:t>
      </w:r>
      <w:r w:rsidRPr="00EE06AB">
        <w:rPr>
          <w:i/>
        </w:rPr>
        <w:t xml:space="preserve">D. </w:t>
      </w:r>
      <w:proofErr w:type="spellStart"/>
      <w:r w:rsidRPr="00EE06AB">
        <w:rPr>
          <w:i/>
        </w:rPr>
        <w:t>russelii</w:t>
      </w:r>
      <w:proofErr w:type="spellEnd"/>
      <w:r w:rsidRPr="00EE06AB">
        <w:rPr>
          <w:i/>
        </w:rPr>
        <w:t xml:space="preserve"> </w:t>
      </w:r>
      <w:r w:rsidRPr="00EE06AB">
        <w:rPr>
          <w:iCs/>
        </w:rPr>
        <w:t>and CRAV monovalent vs</w:t>
      </w:r>
      <w:r>
        <w:rPr>
          <w:iCs/>
        </w:rPr>
        <w:t>.</w:t>
      </w:r>
      <w:r w:rsidRPr="00EE06AB">
        <w:rPr>
          <w:i/>
        </w:rPr>
        <w:t xml:space="preserve"> H. </w:t>
      </w:r>
      <w:proofErr w:type="spellStart"/>
      <w:r w:rsidRPr="00EE06AB">
        <w:rPr>
          <w:i/>
        </w:rPr>
        <w:t>hypnale</w:t>
      </w:r>
      <w:proofErr w:type="spellEnd"/>
      <w:r w:rsidRPr="00EE06AB">
        <w:t xml:space="preserve"> (Figure 3J).</w:t>
      </w:r>
    </w:p>
    <w:p w14:paraId="5737B0D8" w14:textId="77777777" w:rsidR="00793800" w:rsidRPr="00EE06AB" w:rsidRDefault="00793800" w:rsidP="000E019A">
      <w:pPr>
        <w:pStyle w:val="MDPI31text"/>
      </w:pPr>
    </w:p>
    <w:p w14:paraId="2110747A" w14:textId="795483D9" w:rsidR="00D27AD0" w:rsidRPr="004242A5" w:rsidRDefault="00D051E3" w:rsidP="003C3FFE">
      <w:pPr>
        <w:pStyle w:val="MDPI52figure"/>
        <w:rPr>
          <w:lang w:val="en-GB"/>
        </w:rPr>
      </w:pPr>
      <w:r>
        <w:rPr>
          <w:noProof/>
          <w:snapToGrid/>
        </w:rPr>
        <w:lastRenderedPageBreak/>
        <w:drawing>
          <wp:inline distT="0" distB="0" distL="0" distR="0" wp14:anchorId="3A5322EE" wp14:editId="71562CF0">
            <wp:extent cx="5553075" cy="68675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9"/>
                    <a:srcRect l="2817" r="8752"/>
                    <a:stretch/>
                  </pic:blipFill>
                  <pic:spPr bwMode="auto">
                    <a:xfrm>
                      <a:off x="0" y="0"/>
                      <a:ext cx="5553075" cy="6867525"/>
                    </a:xfrm>
                    <a:prstGeom prst="rect">
                      <a:avLst/>
                    </a:prstGeom>
                    <a:ln>
                      <a:noFill/>
                    </a:ln>
                    <a:extLst>
                      <a:ext uri="{53640926-AAD7-44D8-BBD7-CCE9431645EC}">
                        <a14:shadowObscured xmlns:a14="http://schemas.microsoft.com/office/drawing/2010/main"/>
                      </a:ext>
                    </a:extLst>
                  </pic:spPr>
                </pic:pic>
              </a:graphicData>
            </a:graphic>
          </wp:inline>
        </w:drawing>
      </w:r>
    </w:p>
    <w:p w14:paraId="49EB570B" w14:textId="6136D67C" w:rsidR="00D27AD0" w:rsidRPr="00EE06AB" w:rsidRDefault="003C3FFE" w:rsidP="003C3FFE">
      <w:pPr>
        <w:pStyle w:val="MDPI51figurecaption"/>
      </w:pPr>
      <w:r w:rsidRPr="004E74A5">
        <w:rPr>
          <w:b/>
          <w:bCs/>
          <w:highlight w:val="yellow"/>
        </w:rPr>
        <w:t xml:space="preserve">Figure 3. </w:t>
      </w:r>
      <w:r w:rsidR="00D27AD0" w:rsidRPr="00EE06AB">
        <w:t>The protein profiles of the various Asian viper venoms used in this study and their immunological cross-reactivity with four antivenoms from the Thai Red Cross Society</w:t>
      </w:r>
      <w:r w:rsidR="001D08EA" w:rsidRPr="00EE06AB">
        <w:t xml:space="preserve"> visualized by immunoblotting</w:t>
      </w:r>
      <w:r w:rsidR="00D27AD0" w:rsidRPr="00EE06AB">
        <w:t>. (</w:t>
      </w:r>
      <w:r w:rsidR="00D27AD0" w:rsidRPr="00EE06AB">
        <w:rPr>
          <w:b/>
        </w:rPr>
        <w:t>A</w:t>
      </w:r>
      <w:r w:rsidR="00D27AD0" w:rsidRPr="00EE06AB">
        <w:t xml:space="preserve">) SDS-PAGE analysis of </w:t>
      </w:r>
      <w:r w:rsidR="00D27AD0" w:rsidRPr="00EE06AB">
        <w:rPr>
          <w:i/>
          <w:iCs/>
        </w:rPr>
        <w:t xml:space="preserve">C. </w:t>
      </w:r>
      <w:proofErr w:type="spellStart"/>
      <w:r w:rsidR="00D27AD0" w:rsidRPr="00EE06AB">
        <w:rPr>
          <w:i/>
          <w:iCs/>
        </w:rPr>
        <w:t>rhodostoma</w:t>
      </w:r>
      <w:proofErr w:type="spellEnd"/>
      <w:r w:rsidR="00D27AD0" w:rsidRPr="00EE06AB">
        <w:t xml:space="preserve"> (CRT) and </w:t>
      </w:r>
      <w:r w:rsidR="00D27AD0" w:rsidRPr="00EE06AB">
        <w:rPr>
          <w:i/>
          <w:iCs/>
        </w:rPr>
        <w:t xml:space="preserve">T. </w:t>
      </w:r>
      <w:proofErr w:type="spellStart"/>
      <w:r w:rsidR="00D27AD0" w:rsidRPr="00EE06AB">
        <w:rPr>
          <w:i/>
          <w:iCs/>
        </w:rPr>
        <w:t>albolabris</w:t>
      </w:r>
      <w:proofErr w:type="spellEnd"/>
      <w:r w:rsidR="00D27AD0" w:rsidRPr="00EE06AB">
        <w:rPr>
          <w:i/>
          <w:iCs/>
        </w:rPr>
        <w:t xml:space="preserve"> </w:t>
      </w:r>
      <w:r w:rsidR="00D27AD0" w:rsidRPr="00EE06AB">
        <w:t xml:space="preserve">venoms (TAT) from Thailand (left panel) with protein marker (M), and </w:t>
      </w:r>
      <w:r w:rsidR="00D27AD0" w:rsidRPr="00EE06AB">
        <w:rPr>
          <w:i/>
          <w:iCs/>
        </w:rPr>
        <w:t xml:space="preserve">C. </w:t>
      </w:r>
      <w:proofErr w:type="spellStart"/>
      <w:r w:rsidR="00D27AD0" w:rsidRPr="00EE06AB">
        <w:rPr>
          <w:i/>
          <w:iCs/>
        </w:rPr>
        <w:t>rhodostoma</w:t>
      </w:r>
      <w:proofErr w:type="spellEnd"/>
      <w:r w:rsidR="00D27AD0" w:rsidRPr="00EE06AB">
        <w:t xml:space="preserve"> (CR), </w:t>
      </w:r>
      <w:r w:rsidR="00D27AD0" w:rsidRPr="00EE06AB">
        <w:rPr>
          <w:i/>
          <w:iCs/>
        </w:rPr>
        <w:t xml:space="preserve">T. </w:t>
      </w:r>
      <w:proofErr w:type="spellStart"/>
      <w:r w:rsidR="00D27AD0" w:rsidRPr="00EE06AB">
        <w:rPr>
          <w:i/>
          <w:iCs/>
        </w:rPr>
        <w:t>purpureomaculatus</w:t>
      </w:r>
      <w:proofErr w:type="spellEnd"/>
      <w:r w:rsidR="00D27AD0" w:rsidRPr="00EE06AB">
        <w:t xml:space="preserve"> (TP), </w:t>
      </w:r>
      <w:r w:rsidR="00D27AD0" w:rsidRPr="00EE06AB">
        <w:rPr>
          <w:i/>
          <w:iCs/>
        </w:rPr>
        <w:t>T.</w:t>
      </w:r>
      <w:r w:rsidR="00D27AD0" w:rsidRPr="00EE06AB">
        <w:t xml:space="preserve"> </w:t>
      </w:r>
      <w:proofErr w:type="spellStart"/>
      <w:r w:rsidR="00D27AD0" w:rsidRPr="00EE06AB">
        <w:rPr>
          <w:i/>
          <w:iCs/>
        </w:rPr>
        <w:t>hageni</w:t>
      </w:r>
      <w:proofErr w:type="spellEnd"/>
      <w:r w:rsidR="00D27AD0" w:rsidRPr="00EE06AB">
        <w:rPr>
          <w:i/>
          <w:iCs/>
        </w:rPr>
        <w:t xml:space="preserve"> </w:t>
      </w:r>
      <w:r w:rsidR="00D27AD0" w:rsidRPr="00EE06AB">
        <w:t xml:space="preserve">(TH) and </w:t>
      </w:r>
      <w:r w:rsidR="005F052F" w:rsidRPr="00EE06AB">
        <w:rPr>
          <w:i/>
          <w:iCs/>
        </w:rPr>
        <w:t>T</w:t>
      </w:r>
      <w:r w:rsidR="00D27AD0" w:rsidRPr="00EE06AB">
        <w:rPr>
          <w:i/>
          <w:iCs/>
        </w:rPr>
        <w:t xml:space="preserve">. </w:t>
      </w:r>
      <w:proofErr w:type="spellStart"/>
      <w:r w:rsidR="00D27AD0" w:rsidRPr="00EE06AB">
        <w:rPr>
          <w:i/>
          <w:iCs/>
        </w:rPr>
        <w:t>fucat</w:t>
      </w:r>
      <w:r w:rsidR="00057CB4">
        <w:rPr>
          <w:i/>
          <w:iCs/>
        </w:rPr>
        <w:t>u</w:t>
      </w:r>
      <w:r w:rsidR="003E4582" w:rsidRPr="00EE06AB">
        <w:rPr>
          <w:i/>
          <w:iCs/>
        </w:rPr>
        <w:t>s</w:t>
      </w:r>
      <w:proofErr w:type="spellEnd"/>
      <w:r w:rsidR="00D27AD0" w:rsidRPr="00EE06AB">
        <w:t xml:space="preserve"> (PF) venoms from Malaysia (right panel). (</w:t>
      </w:r>
      <w:r w:rsidR="00D27AD0" w:rsidRPr="00EE06AB">
        <w:rPr>
          <w:b/>
        </w:rPr>
        <w:t>B</w:t>
      </w:r>
      <w:r w:rsidR="00784C08" w:rsidRPr="00EE06AB">
        <w:rPr>
          <w:b/>
        </w:rPr>
        <w:t>–</w:t>
      </w:r>
      <w:r w:rsidR="00D27AD0" w:rsidRPr="00EE06AB">
        <w:rPr>
          <w:b/>
        </w:rPr>
        <w:t>E</w:t>
      </w:r>
      <w:r w:rsidR="00D27AD0" w:rsidRPr="00EE06AB">
        <w:t xml:space="preserve">) show the immunological cross-reactivity of the </w:t>
      </w:r>
      <w:proofErr w:type="spellStart"/>
      <w:r w:rsidR="00D27AD0" w:rsidRPr="00EE06AB">
        <w:t>Hemato</w:t>
      </w:r>
      <w:proofErr w:type="spellEnd"/>
      <w:r w:rsidR="00D27AD0" w:rsidRPr="00EE06AB">
        <w:t xml:space="preserve"> Polyvalent (HPAV) (</w:t>
      </w:r>
      <w:r w:rsidR="00D27AD0" w:rsidRPr="00EE06AB">
        <w:rPr>
          <w:b/>
        </w:rPr>
        <w:t>B</w:t>
      </w:r>
      <w:r w:rsidR="00D27AD0" w:rsidRPr="00EE06AB">
        <w:t xml:space="preserve">), </w:t>
      </w:r>
      <w:r w:rsidR="00D27AD0" w:rsidRPr="00EE06AB">
        <w:rPr>
          <w:i/>
          <w:iCs/>
        </w:rPr>
        <w:t xml:space="preserve">C. </w:t>
      </w:r>
      <w:proofErr w:type="spellStart"/>
      <w:r w:rsidR="00D27AD0" w:rsidRPr="00EE06AB">
        <w:rPr>
          <w:i/>
          <w:iCs/>
        </w:rPr>
        <w:t>rhodostoma</w:t>
      </w:r>
      <w:proofErr w:type="spellEnd"/>
      <w:r w:rsidR="00D27AD0" w:rsidRPr="00EE06AB">
        <w:t xml:space="preserve"> monovalent (CRAV) (</w:t>
      </w:r>
      <w:r w:rsidR="00D27AD0" w:rsidRPr="00EE06AB">
        <w:rPr>
          <w:b/>
        </w:rPr>
        <w:t>C</w:t>
      </w:r>
      <w:r w:rsidR="00D27AD0" w:rsidRPr="00EE06AB">
        <w:t xml:space="preserve">), </w:t>
      </w:r>
      <w:r w:rsidR="00D27AD0" w:rsidRPr="00EE06AB">
        <w:rPr>
          <w:i/>
          <w:iCs/>
        </w:rPr>
        <w:t xml:space="preserve">D. </w:t>
      </w:r>
      <w:proofErr w:type="spellStart"/>
      <w:r w:rsidR="00D27AD0" w:rsidRPr="00EE06AB">
        <w:rPr>
          <w:i/>
          <w:iCs/>
        </w:rPr>
        <w:t>siamensis</w:t>
      </w:r>
      <w:proofErr w:type="spellEnd"/>
      <w:r w:rsidR="00D27AD0" w:rsidRPr="00EE06AB">
        <w:t xml:space="preserve"> monovalent (DSAV) (</w:t>
      </w:r>
      <w:r w:rsidR="00D27AD0" w:rsidRPr="00EE06AB">
        <w:rPr>
          <w:b/>
        </w:rPr>
        <w:t>D</w:t>
      </w:r>
      <w:r w:rsidR="00D27AD0" w:rsidRPr="00EE06AB">
        <w:t>)</w:t>
      </w:r>
      <w:r w:rsidR="0060233D">
        <w:t>,</w:t>
      </w:r>
      <w:r w:rsidR="00D27AD0" w:rsidRPr="00EE06AB">
        <w:t xml:space="preserve"> and </w:t>
      </w:r>
      <w:r w:rsidR="00D27AD0" w:rsidRPr="00EE06AB">
        <w:rPr>
          <w:i/>
          <w:iCs/>
        </w:rPr>
        <w:t xml:space="preserve">T. </w:t>
      </w:r>
      <w:proofErr w:type="spellStart"/>
      <w:r w:rsidR="00D27AD0" w:rsidRPr="00EE06AB">
        <w:rPr>
          <w:i/>
          <w:iCs/>
        </w:rPr>
        <w:t>albolabris</w:t>
      </w:r>
      <w:proofErr w:type="spellEnd"/>
      <w:r w:rsidR="00D27AD0" w:rsidRPr="00EE06AB">
        <w:rPr>
          <w:i/>
          <w:iCs/>
        </w:rPr>
        <w:t xml:space="preserve"> </w:t>
      </w:r>
      <w:r w:rsidR="00D27AD0" w:rsidRPr="00EE06AB">
        <w:t>monovalent (TAAV) (</w:t>
      </w:r>
      <w:r w:rsidR="00D27AD0" w:rsidRPr="00EE06AB">
        <w:rPr>
          <w:b/>
        </w:rPr>
        <w:t>E</w:t>
      </w:r>
      <w:r w:rsidR="00D27AD0" w:rsidRPr="00EE06AB">
        <w:t>) antivenoms with those venoms by immunoblotting. (</w:t>
      </w:r>
      <w:r w:rsidR="00D27AD0" w:rsidRPr="00EE06AB">
        <w:rPr>
          <w:b/>
        </w:rPr>
        <w:t>F</w:t>
      </w:r>
      <w:r w:rsidR="00D27AD0" w:rsidRPr="00EE06AB">
        <w:t xml:space="preserve">) SDS-PAGE analysis </w:t>
      </w:r>
      <w:r w:rsidR="001D08EA" w:rsidRPr="00EE06AB">
        <w:t xml:space="preserve">of Sri Lankan </w:t>
      </w:r>
      <w:r w:rsidR="00D27AD0" w:rsidRPr="00EE06AB">
        <w:rPr>
          <w:i/>
          <w:iCs/>
        </w:rPr>
        <w:t xml:space="preserve">D. </w:t>
      </w:r>
      <w:proofErr w:type="spellStart"/>
      <w:r w:rsidR="00D27AD0" w:rsidRPr="00EE06AB">
        <w:rPr>
          <w:i/>
          <w:iCs/>
        </w:rPr>
        <w:t>russelii</w:t>
      </w:r>
      <w:proofErr w:type="spellEnd"/>
      <w:r w:rsidR="00D27AD0" w:rsidRPr="00EE06AB">
        <w:t xml:space="preserve"> </w:t>
      </w:r>
      <w:r w:rsidR="001D08EA" w:rsidRPr="00EE06AB">
        <w:t xml:space="preserve">(DR) </w:t>
      </w:r>
      <w:r w:rsidR="00D27AD0" w:rsidRPr="00EE06AB">
        <w:t xml:space="preserve">and </w:t>
      </w:r>
      <w:r w:rsidR="00D27AD0" w:rsidRPr="00EE06AB">
        <w:rPr>
          <w:i/>
          <w:iCs/>
        </w:rPr>
        <w:t xml:space="preserve">H. </w:t>
      </w:r>
      <w:proofErr w:type="spellStart"/>
      <w:r w:rsidR="00D27AD0" w:rsidRPr="00EE06AB">
        <w:rPr>
          <w:i/>
          <w:iCs/>
        </w:rPr>
        <w:t>hypnale</w:t>
      </w:r>
      <w:proofErr w:type="spellEnd"/>
      <w:r w:rsidR="00D27AD0" w:rsidRPr="00EE06AB">
        <w:t xml:space="preserve"> </w:t>
      </w:r>
      <w:r w:rsidR="001D08EA" w:rsidRPr="00EE06AB">
        <w:t>(</w:t>
      </w:r>
      <w:proofErr w:type="spellStart"/>
      <w:r w:rsidR="001D08EA" w:rsidRPr="00EE06AB">
        <w:t>Hyp</w:t>
      </w:r>
      <w:proofErr w:type="spellEnd"/>
      <w:r w:rsidR="001D08EA" w:rsidRPr="00EE06AB">
        <w:t xml:space="preserve">) </w:t>
      </w:r>
      <w:r w:rsidR="00D27AD0" w:rsidRPr="00EE06AB">
        <w:t>venoms</w:t>
      </w:r>
      <w:r w:rsidR="001D08EA" w:rsidRPr="00EE06AB">
        <w:t xml:space="preserve"> with protein marker (M)</w:t>
      </w:r>
      <w:r w:rsidR="00D27AD0" w:rsidRPr="00EE06AB">
        <w:t>. (</w:t>
      </w:r>
      <w:r w:rsidR="00D90867" w:rsidRPr="00EE06AB">
        <w:rPr>
          <w:b/>
        </w:rPr>
        <w:t>G</w:t>
      </w:r>
      <w:r w:rsidR="00784C08" w:rsidRPr="00EE06AB">
        <w:rPr>
          <w:b/>
        </w:rPr>
        <w:t>–</w:t>
      </w:r>
      <w:r w:rsidR="00D90867" w:rsidRPr="00EE06AB">
        <w:rPr>
          <w:b/>
        </w:rPr>
        <w:t>J</w:t>
      </w:r>
      <w:r w:rsidR="00D27AD0" w:rsidRPr="00EE06AB">
        <w:t xml:space="preserve">) Immunological cross-reactivity of the </w:t>
      </w:r>
      <w:proofErr w:type="spellStart"/>
      <w:r w:rsidR="00D27AD0" w:rsidRPr="00EE06AB">
        <w:t>Hemato</w:t>
      </w:r>
      <w:proofErr w:type="spellEnd"/>
      <w:r w:rsidR="00D27AD0" w:rsidRPr="00EE06AB">
        <w:t xml:space="preserve"> Polyvalent (HPAV</w:t>
      </w:r>
      <w:r w:rsidR="001D08EA" w:rsidRPr="00EE06AB">
        <w:t>)</w:t>
      </w:r>
      <w:r w:rsidR="00D27AD0" w:rsidRPr="00EE06AB">
        <w:t xml:space="preserve"> </w:t>
      </w:r>
      <w:r w:rsidR="001D08EA" w:rsidRPr="00EE06AB">
        <w:t>(</w:t>
      </w:r>
      <w:r w:rsidR="00D90867" w:rsidRPr="00EE06AB">
        <w:rPr>
          <w:b/>
        </w:rPr>
        <w:t>G</w:t>
      </w:r>
      <w:r w:rsidR="00D27AD0" w:rsidRPr="00EE06AB">
        <w:t xml:space="preserve">), </w:t>
      </w:r>
      <w:r w:rsidR="00D27AD0" w:rsidRPr="00EE06AB">
        <w:rPr>
          <w:i/>
          <w:iCs/>
        </w:rPr>
        <w:t xml:space="preserve">D. </w:t>
      </w:r>
      <w:proofErr w:type="spellStart"/>
      <w:r w:rsidR="00D27AD0" w:rsidRPr="00EE06AB">
        <w:rPr>
          <w:i/>
          <w:iCs/>
        </w:rPr>
        <w:t>siamensis</w:t>
      </w:r>
      <w:proofErr w:type="spellEnd"/>
      <w:r w:rsidR="00D27AD0" w:rsidRPr="00EE06AB">
        <w:t xml:space="preserve"> monovalent (DSAV</w:t>
      </w:r>
      <w:r w:rsidR="001D08EA" w:rsidRPr="00EE06AB">
        <w:t>) (</w:t>
      </w:r>
      <w:r w:rsidR="00D90867" w:rsidRPr="00EE06AB">
        <w:rPr>
          <w:b/>
        </w:rPr>
        <w:t>H</w:t>
      </w:r>
      <w:r w:rsidR="00D27AD0" w:rsidRPr="00EE06AB">
        <w:t xml:space="preserve">), </w:t>
      </w:r>
      <w:r w:rsidR="00D27AD0" w:rsidRPr="00EE06AB">
        <w:rPr>
          <w:i/>
          <w:iCs/>
        </w:rPr>
        <w:t xml:space="preserve">C. </w:t>
      </w:r>
      <w:proofErr w:type="spellStart"/>
      <w:r w:rsidR="00D27AD0" w:rsidRPr="00EE06AB">
        <w:rPr>
          <w:i/>
          <w:iCs/>
        </w:rPr>
        <w:t>rhodostoma</w:t>
      </w:r>
      <w:proofErr w:type="spellEnd"/>
      <w:r w:rsidR="00D27AD0" w:rsidRPr="00EE06AB">
        <w:t xml:space="preserve"> monovalent (CRAV</w:t>
      </w:r>
      <w:r w:rsidR="001D08EA" w:rsidRPr="00EE06AB">
        <w:t>) (</w:t>
      </w:r>
      <w:r w:rsidR="00D90867" w:rsidRPr="00EE06AB">
        <w:rPr>
          <w:b/>
        </w:rPr>
        <w:t>I</w:t>
      </w:r>
      <w:r w:rsidR="00D27AD0" w:rsidRPr="00EE06AB">
        <w:t xml:space="preserve">) and </w:t>
      </w:r>
      <w:r w:rsidR="00D27AD0" w:rsidRPr="00EE06AB">
        <w:rPr>
          <w:i/>
          <w:iCs/>
        </w:rPr>
        <w:t xml:space="preserve">T. </w:t>
      </w:r>
      <w:proofErr w:type="spellStart"/>
      <w:r w:rsidR="00D27AD0" w:rsidRPr="00EE06AB">
        <w:rPr>
          <w:i/>
          <w:iCs/>
        </w:rPr>
        <w:t>albolabris</w:t>
      </w:r>
      <w:proofErr w:type="spellEnd"/>
      <w:r w:rsidR="00D27AD0" w:rsidRPr="00EE06AB">
        <w:rPr>
          <w:i/>
          <w:iCs/>
        </w:rPr>
        <w:t xml:space="preserve"> </w:t>
      </w:r>
      <w:r w:rsidR="00D27AD0" w:rsidRPr="00EE06AB">
        <w:t>monovalent antivenoms (TAAV</w:t>
      </w:r>
      <w:r w:rsidR="001D08EA" w:rsidRPr="00EE06AB">
        <w:t>) (</w:t>
      </w:r>
      <w:r w:rsidR="00D90867" w:rsidRPr="00EE06AB">
        <w:rPr>
          <w:b/>
        </w:rPr>
        <w:t>J</w:t>
      </w:r>
      <w:r w:rsidR="00D27AD0" w:rsidRPr="00EE06AB">
        <w:t>) with those venoms by immunoblotting.</w:t>
      </w:r>
    </w:p>
    <w:p w14:paraId="0A142D9C" w14:textId="4242057E" w:rsidR="00925BC2" w:rsidRPr="00EE06AB" w:rsidRDefault="003C3FFE" w:rsidP="003C3FFE">
      <w:pPr>
        <w:pStyle w:val="MDPI22heading2"/>
      </w:pPr>
      <w:r w:rsidRPr="00EE06AB">
        <w:lastRenderedPageBreak/>
        <w:t xml:space="preserve">2.5. </w:t>
      </w:r>
      <w:r w:rsidR="00925BC2" w:rsidRPr="00EE06AB">
        <w:t xml:space="preserve">Coagulopathic Venom Activity and </w:t>
      </w:r>
      <w:r w:rsidR="001E78D5" w:rsidRPr="00EE06AB">
        <w:t xml:space="preserve">Antivenom </w:t>
      </w:r>
      <w:r w:rsidR="00925BC2" w:rsidRPr="00EE06AB">
        <w:t xml:space="preserve">Neutralization </w:t>
      </w:r>
      <w:r w:rsidR="001E78D5" w:rsidRPr="00EE06AB">
        <w:t>M</w:t>
      </w:r>
      <w:r w:rsidR="00925BC2" w:rsidRPr="00EE06AB">
        <w:t>easured by Plasma Clotting Assay</w:t>
      </w:r>
    </w:p>
    <w:p w14:paraId="3216D4EC" w14:textId="0FCF3FD9" w:rsidR="00925BC2" w:rsidRPr="00EE06AB" w:rsidRDefault="00925BC2" w:rsidP="006C2FF0">
      <w:pPr>
        <w:pStyle w:val="MDPI31text"/>
      </w:pPr>
      <w:r w:rsidRPr="00EE06AB">
        <w:t>The venoms (500 ng) of</w:t>
      </w:r>
      <w:r w:rsidRPr="00EE06AB">
        <w:rPr>
          <w:i/>
          <w:iCs/>
        </w:rPr>
        <w:t xml:space="preserve"> C. </w:t>
      </w:r>
      <w:proofErr w:type="spellStart"/>
      <w:r w:rsidRPr="00EE06AB">
        <w:rPr>
          <w:i/>
          <w:iCs/>
        </w:rPr>
        <w:t>rhodostoma</w:t>
      </w:r>
      <w:proofErr w:type="spellEnd"/>
      <w:r w:rsidRPr="00EE06AB">
        <w:t xml:space="preserve"> (Thailand and Malaysia), </w:t>
      </w:r>
      <w:r w:rsidRPr="00EE06AB">
        <w:rPr>
          <w:i/>
          <w:iCs/>
        </w:rPr>
        <w:t xml:space="preserve">T. </w:t>
      </w:r>
      <w:proofErr w:type="spellStart"/>
      <w:r w:rsidRPr="00EE06AB">
        <w:rPr>
          <w:i/>
          <w:iCs/>
        </w:rPr>
        <w:t>albolabris</w:t>
      </w:r>
      <w:proofErr w:type="spellEnd"/>
      <w:r w:rsidRPr="00EE06AB">
        <w:rPr>
          <w:i/>
          <w:iCs/>
        </w:rPr>
        <w:t xml:space="preserve">, T. </w:t>
      </w:r>
      <w:proofErr w:type="spellStart"/>
      <w:r w:rsidRPr="00EE06AB">
        <w:rPr>
          <w:i/>
          <w:iCs/>
        </w:rPr>
        <w:t>hageni</w:t>
      </w:r>
      <w:proofErr w:type="spellEnd"/>
      <w:r w:rsidRPr="00EE06AB">
        <w:rPr>
          <w:i/>
          <w:iCs/>
        </w:rPr>
        <w:t xml:space="preserve">, T. </w:t>
      </w:r>
      <w:proofErr w:type="spellStart"/>
      <w:r w:rsidRPr="00EE06AB">
        <w:rPr>
          <w:i/>
          <w:iCs/>
        </w:rPr>
        <w:t>purpureomaculatus</w:t>
      </w:r>
      <w:proofErr w:type="spellEnd"/>
      <w:r w:rsidRPr="00EE06AB">
        <w:rPr>
          <w:i/>
          <w:iCs/>
        </w:rPr>
        <w:t xml:space="preserve">, D. </w:t>
      </w:r>
      <w:proofErr w:type="spellStart"/>
      <w:r w:rsidRPr="00EE06AB">
        <w:rPr>
          <w:i/>
          <w:iCs/>
        </w:rPr>
        <w:t>russelii</w:t>
      </w:r>
      <w:proofErr w:type="spellEnd"/>
      <w:r w:rsidR="0060233D">
        <w:t xml:space="preserve">, </w:t>
      </w:r>
      <w:r w:rsidRPr="00EE06AB">
        <w:t>and</w:t>
      </w:r>
      <w:r w:rsidRPr="00EE06AB">
        <w:rPr>
          <w:i/>
          <w:iCs/>
        </w:rPr>
        <w:t xml:space="preserve"> H. </w:t>
      </w:r>
      <w:proofErr w:type="spellStart"/>
      <w:r w:rsidRPr="00EE06AB">
        <w:rPr>
          <w:i/>
          <w:iCs/>
        </w:rPr>
        <w:t>hypnale</w:t>
      </w:r>
      <w:proofErr w:type="spellEnd"/>
      <w:r w:rsidRPr="00EE06AB">
        <w:t xml:space="preserve"> all caused rapid coagulation of 20 µL bovine plasma within 20 min</w:t>
      </w:r>
      <w:r w:rsidR="001E78D5" w:rsidRPr="00EE06AB">
        <w:t xml:space="preserve"> when compared with the </w:t>
      </w:r>
      <w:r w:rsidR="00B5088A">
        <w:rPr>
          <w:rFonts w:eastAsia="SimSun"/>
          <w:color w:val="auto"/>
          <w:szCs w:val="24"/>
          <w:lang w:eastAsia="en-US"/>
        </w:rPr>
        <w:t>phosphate-buffered saline (</w:t>
      </w:r>
      <w:r w:rsidR="001E78D5" w:rsidRPr="00EE06AB">
        <w:t>PBS</w:t>
      </w:r>
      <w:r w:rsidR="00B5088A">
        <w:t>)</w:t>
      </w:r>
      <w:r w:rsidR="001E78D5" w:rsidRPr="00EE06AB">
        <w:t xml:space="preserve"> control (Figure </w:t>
      </w:r>
      <w:r w:rsidR="002E07A0" w:rsidRPr="00EE06AB">
        <w:t>4</w:t>
      </w:r>
      <w:r w:rsidR="001E78D5" w:rsidRPr="00EE06AB">
        <w:t>)</w:t>
      </w:r>
      <w:r w:rsidRPr="00EE06AB">
        <w:t xml:space="preserve">. Interestingly, the venom of </w:t>
      </w:r>
      <w:r w:rsidR="005F052F" w:rsidRPr="00EE06AB">
        <w:rPr>
          <w:i/>
          <w:iCs/>
        </w:rPr>
        <w:t>T</w:t>
      </w:r>
      <w:r w:rsidRPr="00EE06AB">
        <w:rPr>
          <w:i/>
          <w:iCs/>
        </w:rPr>
        <w:t xml:space="preserve">. </w:t>
      </w:r>
      <w:proofErr w:type="spellStart"/>
      <w:r w:rsidRPr="00EE06AB">
        <w:rPr>
          <w:i/>
          <w:iCs/>
        </w:rPr>
        <w:t>fuca</w:t>
      </w:r>
      <w:r w:rsidR="003E4582" w:rsidRPr="00EE06AB">
        <w:rPr>
          <w:i/>
          <w:iCs/>
        </w:rPr>
        <w:t>tus</w:t>
      </w:r>
      <w:proofErr w:type="spellEnd"/>
      <w:r w:rsidRPr="00EE06AB">
        <w:t xml:space="preserve"> at the same concentration (500 ng) delayed plasma coagulation activity, suggesting </w:t>
      </w:r>
      <w:r w:rsidR="00764C2E">
        <w:t xml:space="preserve">that </w:t>
      </w:r>
      <w:r w:rsidRPr="00EE06AB">
        <w:t>this venom is anticoagulant, rather than procoagulant</w:t>
      </w:r>
      <w:r w:rsidR="001E78D5" w:rsidRPr="00EE06AB">
        <w:t xml:space="preserve"> (Figure </w:t>
      </w:r>
      <w:r w:rsidR="001D08EA" w:rsidRPr="00EE06AB">
        <w:t>4</w:t>
      </w:r>
      <w:r w:rsidR="007E6762" w:rsidRPr="00EE06AB">
        <w:t xml:space="preserve">). </w:t>
      </w:r>
      <w:r w:rsidRPr="00EE06AB">
        <w:rPr>
          <w:iCs/>
        </w:rPr>
        <w:t xml:space="preserve">Next, we sought to assess whether the various antivenoms were capable of neutralizing these coagulopathic venom activities. First, we </w:t>
      </w:r>
      <w:r w:rsidR="007E6762" w:rsidRPr="00EE06AB">
        <w:t>demonstrated that none of the antivenoms (i.e.</w:t>
      </w:r>
      <w:r w:rsidR="00784C08" w:rsidRPr="00EE06AB">
        <w:t>,</w:t>
      </w:r>
      <w:r w:rsidR="007E6762" w:rsidRPr="00EE06AB">
        <w:t xml:space="preserve"> HPAV, CRAV, DSAV</w:t>
      </w:r>
      <w:r w:rsidR="00764C2E">
        <w:t>,</w:t>
      </w:r>
      <w:r w:rsidR="007E6762" w:rsidRPr="00EE06AB">
        <w:t xml:space="preserve"> and TAAV) used in this study </w:t>
      </w:r>
      <w:r w:rsidR="00544546" w:rsidRPr="00EE06AB">
        <w:t>had a major effect on</w:t>
      </w:r>
      <w:r w:rsidR="007E6762" w:rsidRPr="00EE06AB">
        <w:t xml:space="preserve"> coagulation </w:t>
      </w:r>
      <w:r w:rsidR="00544546" w:rsidRPr="00EE06AB">
        <w:t xml:space="preserve">at the doses tested </w:t>
      </w:r>
      <w:r w:rsidR="007E6762" w:rsidRPr="00EE06AB">
        <w:t>in the absence of venom (</w:t>
      </w:r>
      <w:r w:rsidR="00544546" w:rsidRPr="00F52B6A">
        <w:t>Figure S1</w:t>
      </w:r>
      <w:r w:rsidR="007E6762" w:rsidRPr="00F52B6A">
        <w:t>). Next</w:t>
      </w:r>
      <w:r w:rsidR="001D08EA" w:rsidRPr="00EE06AB">
        <w:t>,</w:t>
      </w:r>
      <w:r w:rsidR="007E6762" w:rsidRPr="00EE06AB">
        <w:t xml:space="preserve"> we </w:t>
      </w:r>
      <w:r w:rsidRPr="00EE06AB">
        <w:rPr>
          <w:iCs/>
        </w:rPr>
        <w:t xml:space="preserve">tested the ability of the antivenoms to neutralize the </w:t>
      </w:r>
      <w:r w:rsidR="00057CB4">
        <w:rPr>
          <w:iCs/>
        </w:rPr>
        <w:t>coagulopathic</w:t>
      </w:r>
      <w:r w:rsidR="00057CB4" w:rsidRPr="00EE06AB">
        <w:rPr>
          <w:iCs/>
        </w:rPr>
        <w:t xml:space="preserve"> </w:t>
      </w:r>
      <w:r w:rsidRPr="00EE06AB">
        <w:rPr>
          <w:iCs/>
        </w:rPr>
        <w:t xml:space="preserve">activity of the two </w:t>
      </w:r>
      <w:r w:rsidRPr="00EE06AB">
        <w:rPr>
          <w:i/>
          <w:iCs/>
        </w:rPr>
        <w:t xml:space="preserve">C. </w:t>
      </w:r>
      <w:proofErr w:type="spellStart"/>
      <w:r w:rsidRPr="00EE06AB">
        <w:rPr>
          <w:i/>
          <w:iCs/>
        </w:rPr>
        <w:t>rhodostoma</w:t>
      </w:r>
      <w:proofErr w:type="spellEnd"/>
      <w:r w:rsidRPr="00EE06AB">
        <w:rPr>
          <w:i/>
          <w:iCs/>
        </w:rPr>
        <w:t xml:space="preserve"> </w:t>
      </w:r>
      <w:r w:rsidRPr="00EE06AB">
        <w:rPr>
          <w:iCs/>
        </w:rPr>
        <w:t xml:space="preserve">venoms. Both the </w:t>
      </w:r>
      <w:r w:rsidRPr="00EE06AB">
        <w:t>HPAV and CRAV, tested at 1× tite</w:t>
      </w:r>
      <w:r w:rsidR="00764C2E">
        <w:t>r</w:t>
      </w:r>
      <w:r w:rsidRPr="00EE06AB">
        <w:t xml:space="preserve"> recommended by the manufacturer (1 mL of antivenom neutraliz</w:t>
      </w:r>
      <w:r w:rsidR="001E78D5" w:rsidRPr="00EE06AB">
        <w:t>ing</w:t>
      </w:r>
      <w:r w:rsidRPr="00EE06AB">
        <w:t xml:space="preserve"> 1.6 mg venom), were found to significantly inhibit the rapid procoagulant activity of </w:t>
      </w:r>
      <w:r w:rsidRPr="00EE06AB">
        <w:rPr>
          <w:i/>
          <w:iCs/>
        </w:rPr>
        <w:t xml:space="preserve">C. </w:t>
      </w:r>
      <w:proofErr w:type="spellStart"/>
      <w:r w:rsidRPr="00EE06AB">
        <w:rPr>
          <w:i/>
          <w:iCs/>
        </w:rPr>
        <w:t>rhodostoma</w:t>
      </w:r>
      <w:proofErr w:type="spellEnd"/>
      <w:r w:rsidRPr="00EE06AB">
        <w:rPr>
          <w:i/>
          <w:iCs/>
        </w:rPr>
        <w:t xml:space="preserve"> </w:t>
      </w:r>
      <w:r w:rsidRPr="00EE06AB">
        <w:t>venom to control (PBS) levels, irrespective of the Thai or Malaysian origin of the venom (Fig</w:t>
      </w:r>
      <w:r w:rsidR="001E78D5" w:rsidRPr="00EE06AB">
        <w:t>ure</w:t>
      </w:r>
      <w:r w:rsidRPr="00EE06AB">
        <w:t xml:space="preserve"> </w:t>
      </w:r>
      <w:r w:rsidR="001D08EA" w:rsidRPr="00EE06AB">
        <w:t>4</w:t>
      </w:r>
      <w:r w:rsidRPr="00EE06AB">
        <w:t>A</w:t>
      </w:r>
      <w:r w:rsidR="001E78D5" w:rsidRPr="00EE06AB">
        <w:t xml:space="preserve"> and </w:t>
      </w:r>
      <w:r w:rsidR="001D08EA" w:rsidRPr="00EE06AB">
        <w:t>4</w:t>
      </w:r>
      <w:r w:rsidRPr="00EE06AB">
        <w:t xml:space="preserve">B). Contrastingly, neither the DSAV or TAAV antivenoms showed inhibitory activities against the two </w:t>
      </w:r>
      <w:r w:rsidRPr="00EE06AB">
        <w:rPr>
          <w:i/>
        </w:rPr>
        <w:t xml:space="preserve">C. </w:t>
      </w:r>
      <w:proofErr w:type="spellStart"/>
      <w:r w:rsidRPr="00EE06AB">
        <w:rPr>
          <w:i/>
        </w:rPr>
        <w:t>rhodostoma</w:t>
      </w:r>
      <w:proofErr w:type="spellEnd"/>
      <w:r w:rsidRPr="00EE06AB">
        <w:rPr>
          <w:i/>
        </w:rPr>
        <w:t xml:space="preserve"> </w:t>
      </w:r>
      <w:r w:rsidRPr="00EE06AB">
        <w:t>venoms</w:t>
      </w:r>
      <w:r w:rsidR="00764C2E">
        <w:t>, which is</w:t>
      </w:r>
      <w:r w:rsidRPr="00EE06AB">
        <w:t xml:space="preserve"> a finding</w:t>
      </w:r>
      <w:r w:rsidR="00764C2E">
        <w:t xml:space="preserve"> that is</w:t>
      </w:r>
      <w:r w:rsidRPr="00EE06AB">
        <w:t xml:space="preserve"> highly consistent with the low levels of binding observed in the various immunological assays (Fig</w:t>
      </w:r>
      <w:r w:rsidR="001E78D5" w:rsidRPr="00EE06AB">
        <w:t>ure</w:t>
      </w:r>
      <w:r w:rsidRPr="00EE06AB">
        <w:t xml:space="preserve"> </w:t>
      </w:r>
      <w:r w:rsidR="00197C61" w:rsidRPr="00EE06AB">
        <w:t>4</w:t>
      </w:r>
      <w:r w:rsidRPr="00EE06AB">
        <w:t>A</w:t>
      </w:r>
      <w:r w:rsidR="001E78D5" w:rsidRPr="00EE06AB">
        <w:t xml:space="preserve"> and </w:t>
      </w:r>
      <w:r w:rsidR="00197C61" w:rsidRPr="00EE06AB">
        <w:t>4</w:t>
      </w:r>
      <w:r w:rsidRPr="00EE06AB">
        <w:t>B).</w:t>
      </w:r>
    </w:p>
    <w:p w14:paraId="30F32060" w14:textId="2F896158" w:rsidR="00925BC2" w:rsidRPr="00EE06AB" w:rsidRDefault="00925BC2" w:rsidP="006C2FF0">
      <w:pPr>
        <w:pStyle w:val="MDPI31text"/>
      </w:pPr>
      <w:r w:rsidRPr="00EE06AB">
        <w:rPr>
          <w:iCs/>
        </w:rPr>
        <w:t xml:space="preserve">In an analogous manner, the procoagulant </w:t>
      </w:r>
      <w:r w:rsidRPr="00EE06AB">
        <w:t xml:space="preserve">activity of </w:t>
      </w:r>
      <w:r w:rsidRPr="00EE06AB">
        <w:rPr>
          <w:i/>
          <w:iCs/>
        </w:rPr>
        <w:t xml:space="preserve">T. </w:t>
      </w:r>
      <w:proofErr w:type="spellStart"/>
      <w:r w:rsidRPr="00EE06AB">
        <w:rPr>
          <w:i/>
          <w:iCs/>
        </w:rPr>
        <w:t>albolabris</w:t>
      </w:r>
      <w:proofErr w:type="spellEnd"/>
      <w:r w:rsidRPr="00EE06AB">
        <w:rPr>
          <w:i/>
          <w:iCs/>
        </w:rPr>
        <w:t xml:space="preserve">, T. </w:t>
      </w:r>
      <w:proofErr w:type="spellStart"/>
      <w:r w:rsidRPr="00EE06AB">
        <w:rPr>
          <w:i/>
          <w:iCs/>
        </w:rPr>
        <w:t>hageni</w:t>
      </w:r>
      <w:proofErr w:type="spellEnd"/>
      <w:r w:rsidRPr="00EE06AB">
        <w:rPr>
          <w:i/>
          <w:iCs/>
        </w:rPr>
        <w:t>,</w:t>
      </w:r>
      <w:r w:rsidR="0031563E">
        <w:rPr>
          <w:i/>
          <w:iCs/>
        </w:rPr>
        <w:t xml:space="preserve"> </w:t>
      </w:r>
      <w:r w:rsidR="0031563E">
        <w:rPr>
          <w:iCs/>
        </w:rPr>
        <w:t>and</w:t>
      </w:r>
      <w:r w:rsidRPr="00EE06AB">
        <w:rPr>
          <w:i/>
          <w:iCs/>
        </w:rPr>
        <w:t xml:space="preserve"> T. </w:t>
      </w:r>
      <w:proofErr w:type="spellStart"/>
      <w:r w:rsidRPr="00EE06AB">
        <w:rPr>
          <w:i/>
          <w:iCs/>
        </w:rPr>
        <w:t>purpureomaculatus</w:t>
      </w:r>
      <w:proofErr w:type="spellEnd"/>
      <w:r w:rsidRPr="00EE06AB">
        <w:t xml:space="preserve"> venoms were significantly inhibited by both the polyvalent HPAV and the monovalent TAAV antivenom when used at doses scaled to 1× their recommended tite</w:t>
      </w:r>
      <w:r w:rsidR="0031563E">
        <w:t>r</w:t>
      </w:r>
      <w:r w:rsidRPr="00EE06AB">
        <w:t xml:space="preserve"> (1 mL of antivenom neutraliz</w:t>
      </w:r>
      <w:r w:rsidR="001E78D5" w:rsidRPr="00EE06AB">
        <w:t>ing</w:t>
      </w:r>
      <w:r w:rsidRPr="00EE06AB">
        <w:t xml:space="preserve"> 0.7 mg </w:t>
      </w:r>
      <w:r w:rsidRPr="00EE06AB">
        <w:rPr>
          <w:i/>
          <w:iCs/>
        </w:rPr>
        <w:t xml:space="preserve">T. </w:t>
      </w:r>
      <w:proofErr w:type="spellStart"/>
      <w:r w:rsidRPr="00EE06AB">
        <w:rPr>
          <w:i/>
          <w:iCs/>
        </w:rPr>
        <w:t>albolabris</w:t>
      </w:r>
      <w:proofErr w:type="spellEnd"/>
      <w:r w:rsidRPr="00EE06AB">
        <w:t xml:space="preserve"> venom) (Fig</w:t>
      </w:r>
      <w:r w:rsidR="001E78D5" w:rsidRPr="00EE06AB">
        <w:t>ure</w:t>
      </w:r>
      <w:r w:rsidRPr="00EE06AB">
        <w:t xml:space="preserve"> </w:t>
      </w:r>
      <w:r w:rsidR="00197C61" w:rsidRPr="00EE06AB">
        <w:t>4</w:t>
      </w:r>
      <w:r w:rsidRPr="00EE06AB">
        <w:t xml:space="preserve">C, </w:t>
      </w:r>
      <w:r w:rsidR="00197C61" w:rsidRPr="00EE06AB">
        <w:t>4</w:t>
      </w:r>
      <w:r w:rsidRPr="00EE06AB">
        <w:t>D</w:t>
      </w:r>
      <w:r w:rsidR="00636593">
        <w:t>,</w:t>
      </w:r>
      <w:r w:rsidRPr="00EE06AB">
        <w:t xml:space="preserve"> and </w:t>
      </w:r>
      <w:r w:rsidR="00197C61" w:rsidRPr="00EE06AB">
        <w:t>4</w:t>
      </w:r>
      <w:r w:rsidRPr="00EE06AB">
        <w:t xml:space="preserve">E). Surprisingly, the DSAV and CRAV antivenoms were also capable of significantly reducing the coagulopathic activity of </w:t>
      </w:r>
      <w:r w:rsidRPr="00EE06AB">
        <w:rPr>
          <w:i/>
        </w:rPr>
        <w:t xml:space="preserve">T. </w:t>
      </w:r>
      <w:proofErr w:type="spellStart"/>
      <w:r w:rsidRPr="00EE06AB">
        <w:rPr>
          <w:i/>
        </w:rPr>
        <w:t>albolabris</w:t>
      </w:r>
      <w:proofErr w:type="spellEnd"/>
      <w:r w:rsidRPr="00EE06AB">
        <w:rPr>
          <w:i/>
        </w:rPr>
        <w:t xml:space="preserve"> </w:t>
      </w:r>
      <w:r w:rsidRPr="00EE06AB">
        <w:t xml:space="preserve">and </w:t>
      </w:r>
      <w:r w:rsidRPr="00EE06AB">
        <w:rPr>
          <w:i/>
        </w:rPr>
        <w:t xml:space="preserve">T. </w:t>
      </w:r>
      <w:proofErr w:type="spellStart"/>
      <w:r w:rsidRPr="00EE06AB">
        <w:rPr>
          <w:i/>
        </w:rPr>
        <w:t>purporeomaculatus</w:t>
      </w:r>
      <w:proofErr w:type="spellEnd"/>
      <w:r w:rsidRPr="00EE06AB">
        <w:rPr>
          <w:i/>
        </w:rPr>
        <w:t xml:space="preserve"> </w:t>
      </w:r>
      <w:r w:rsidRPr="00EE06AB">
        <w:t>venoms, although not to the same degree as the HPAV and TAAV antivenoms (Fig</w:t>
      </w:r>
      <w:r w:rsidR="001E78D5" w:rsidRPr="00EE06AB">
        <w:t>ure</w:t>
      </w:r>
      <w:r w:rsidRPr="00EE06AB">
        <w:t xml:space="preserve"> </w:t>
      </w:r>
      <w:r w:rsidR="00197C61" w:rsidRPr="00EE06AB">
        <w:t>4</w:t>
      </w:r>
      <w:r w:rsidRPr="00EE06AB">
        <w:t xml:space="preserve">C and </w:t>
      </w:r>
      <w:r w:rsidR="00197C61" w:rsidRPr="00EE06AB">
        <w:t>4</w:t>
      </w:r>
      <w:r w:rsidRPr="00EE06AB">
        <w:t>E). The CRAV antivenom w</w:t>
      </w:r>
      <w:r w:rsidR="007E6762" w:rsidRPr="00EE06AB">
        <w:t>as</w:t>
      </w:r>
      <w:r w:rsidRPr="00EE06AB">
        <w:t xml:space="preserve"> noticeably less effective at neutralizing the coagulopathic venom activity of </w:t>
      </w:r>
      <w:r w:rsidRPr="00EE06AB">
        <w:rPr>
          <w:i/>
        </w:rPr>
        <w:t xml:space="preserve">T. </w:t>
      </w:r>
      <w:proofErr w:type="spellStart"/>
      <w:r w:rsidRPr="00EE06AB">
        <w:rPr>
          <w:i/>
        </w:rPr>
        <w:t>hageni</w:t>
      </w:r>
      <w:proofErr w:type="spellEnd"/>
      <w:r w:rsidR="007E6762" w:rsidRPr="00EE06AB">
        <w:rPr>
          <w:iCs/>
        </w:rPr>
        <w:t xml:space="preserve">, </w:t>
      </w:r>
      <w:r w:rsidR="00636593">
        <w:rPr>
          <w:iCs/>
        </w:rPr>
        <w:t>al</w:t>
      </w:r>
      <w:r w:rsidR="007E6762" w:rsidRPr="00EE06AB">
        <w:rPr>
          <w:iCs/>
        </w:rPr>
        <w:t>though the DSAV antivenom surprisingly outperformed that of the TAAV product</w:t>
      </w:r>
      <w:r w:rsidRPr="00EE06AB">
        <w:t xml:space="preserve"> (Fig</w:t>
      </w:r>
      <w:r w:rsidR="001E78D5" w:rsidRPr="00EE06AB">
        <w:t>ure</w:t>
      </w:r>
      <w:r w:rsidRPr="00EE06AB">
        <w:t xml:space="preserve"> </w:t>
      </w:r>
      <w:r w:rsidR="00197C61" w:rsidRPr="00EE06AB">
        <w:t>4</w:t>
      </w:r>
      <w:r w:rsidRPr="00EE06AB">
        <w:t>D)</w:t>
      </w:r>
      <w:r w:rsidR="007E6762" w:rsidRPr="00EE06AB">
        <w:t xml:space="preserve">. </w:t>
      </w:r>
      <w:r w:rsidRPr="00EE06AB">
        <w:t>Despite the venom of</w:t>
      </w:r>
      <w:r w:rsidRPr="00EE06AB">
        <w:rPr>
          <w:i/>
          <w:iCs/>
        </w:rPr>
        <w:t xml:space="preserve"> </w:t>
      </w:r>
      <w:r w:rsidR="003E4582" w:rsidRPr="00EE06AB">
        <w:rPr>
          <w:i/>
          <w:iCs/>
        </w:rPr>
        <w:t>T</w:t>
      </w:r>
      <w:r w:rsidRPr="00EE06AB">
        <w:rPr>
          <w:i/>
          <w:iCs/>
        </w:rPr>
        <w:t xml:space="preserve">. </w:t>
      </w:r>
      <w:proofErr w:type="spellStart"/>
      <w:r w:rsidRPr="00EE06AB">
        <w:rPr>
          <w:i/>
          <w:iCs/>
        </w:rPr>
        <w:t>fucat</w:t>
      </w:r>
      <w:r w:rsidR="003E4582" w:rsidRPr="00EE06AB">
        <w:rPr>
          <w:i/>
          <w:iCs/>
        </w:rPr>
        <w:t>us</w:t>
      </w:r>
      <w:proofErr w:type="spellEnd"/>
      <w:r w:rsidRPr="00EE06AB">
        <w:t xml:space="preserve"> being anticoagulant rather than procoagulant, both the HPAV and TAAV antivenoms were also found to significantly inhibit this activity, and </w:t>
      </w:r>
      <w:r w:rsidR="00636593">
        <w:t xml:space="preserve">they </w:t>
      </w:r>
      <w:r w:rsidRPr="00EE06AB">
        <w:t>restored coagulation times to levels highly comparable with the control (Fig</w:t>
      </w:r>
      <w:r w:rsidR="001E78D5" w:rsidRPr="00EE06AB">
        <w:t>ure</w:t>
      </w:r>
      <w:r w:rsidRPr="00EE06AB">
        <w:t xml:space="preserve"> </w:t>
      </w:r>
      <w:r w:rsidR="00197C61" w:rsidRPr="00EE06AB">
        <w:t>4</w:t>
      </w:r>
      <w:r w:rsidRPr="00EE06AB">
        <w:t>F). However, neither DSAV or CRAV antivenoms exhibited any inhibitory activity against</w:t>
      </w:r>
      <w:r w:rsidR="00DB3C21" w:rsidRPr="00EE06AB">
        <w:t xml:space="preserve"> the </w:t>
      </w:r>
      <w:proofErr w:type="spellStart"/>
      <w:r w:rsidR="00DB3C21" w:rsidRPr="00EE06AB">
        <w:t>coagulotoxicity</w:t>
      </w:r>
      <w:proofErr w:type="spellEnd"/>
      <w:r w:rsidR="00DB3C21" w:rsidRPr="00EE06AB">
        <w:t xml:space="preserve"> of</w:t>
      </w:r>
      <w:r w:rsidRPr="00EE06AB">
        <w:t xml:space="preserve"> </w:t>
      </w:r>
      <w:r w:rsidR="003E4582" w:rsidRPr="00EE06AB">
        <w:rPr>
          <w:i/>
          <w:iCs/>
        </w:rPr>
        <w:t>T</w:t>
      </w:r>
      <w:r w:rsidRPr="00EE06AB">
        <w:rPr>
          <w:i/>
          <w:iCs/>
        </w:rPr>
        <w:t xml:space="preserve">. </w:t>
      </w:r>
      <w:proofErr w:type="spellStart"/>
      <w:r w:rsidRPr="00EE06AB">
        <w:rPr>
          <w:i/>
          <w:iCs/>
        </w:rPr>
        <w:t>fucat</w:t>
      </w:r>
      <w:r w:rsidR="003E4582" w:rsidRPr="00EE06AB">
        <w:rPr>
          <w:i/>
          <w:iCs/>
        </w:rPr>
        <w:t>us</w:t>
      </w:r>
      <w:proofErr w:type="spellEnd"/>
      <w:r w:rsidRPr="00EE06AB">
        <w:t xml:space="preserve"> venom.</w:t>
      </w:r>
    </w:p>
    <w:p w14:paraId="7A2DD704" w14:textId="2ED74500" w:rsidR="00925BC2" w:rsidRPr="00EE06AB" w:rsidRDefault="00925BC2" w:rsidP="006C2FF0">
      <w:pPr>
        <w:pStyle w:val="MDPI31text"/>
      </w:pPr>
      <w:r w:rsidRPr="00EE06AB">
        <w:t>Both of the Sri Lankan viper venoms tested (</w:t>
      </w:r>
      <w:r w:rsidRPr="00EE06AB">
        <w:rPr>
          <w:i/>
          <w:iCs/>
        </w:rPr>
        <w:t xml:space="preserve">D. </w:t>
      </w:r>
      <w:proofErr w:type="spellStart"/>
      <w:r w:rsidRPr="00EE06AB">
        <w:rPr>
          <w:i/>
          <w:iCs/>
        </w:rPr>
        <w:t>russelii</w:t>
      </w:r>
      <w:proofErr w:type="spellEnd"/>
      <w:r w:rsidRPr="00EE06AB">
        <w:rPr>
          <w:i/>
          <w:iCs/>
        </w:rPr>
        <w:t xml:space="preserve"> </w:t>
      </w:r>
      <w:r w:rsidRPr="00EE06AB">
        <w:t xml:space="preserve">and </w:t>
      </w:r>
      <w:r w:rsidRPr="00EE06AB">
        <w:rPr>
          <w:i/>
          <w:iCs/>
        </w:rPr>
        <w:t xml:space="preserve">H. </w:t>
      </w:r>
      <w:proofErr w:type="spellStart"/>
      <w:r w:rsidRPr="00EE06AB">
        <w:rPr>
          <w:i/>
          <w:iCs/>
        </w:rPr>
        <w:t>hypnale</w:t>
      </w:r>
      <w:proofErr w:type="spellEnd"/>
      <w:r w:rsidRPr="00EE06AB">
        <w:t>) exhibited procoagulant venom effects</w:t>
      </w:r>
      <w:r w:rsidR="00DB3C21" w:rsidRPr="00EE06AB">
        <w:t xml:space="preserve">, </w:t>
      </w:r>
      <w:r w:rsidR="006C2CAE">
        <w:t>al</w:t>
      </w:r>
      <w:r w:rsidRPr="00EE06AB">
        <w:t xml:space="preserve">though </w:t>
      </w:r>
      <w:r w:rsidR="006C2CAE">
        <w:t xml:space="preserve">the </w:t>
      </w:r>
      <w:r w:rsidRPr="00EE06AB">
        <w:t xml:space="preserve">neutralization of </w:t>
      </w:r>
      <w:proofErr w:type="spellStart"/>
      <w:r w:rsidR="00DB3C21" w:rsidRPr="00EE06AB">
        <w:t>coagulotoxicity</w:t>
      </w:r>
      <w:proofErr w:type="spellEnd"/>
      <w:r w:rsidR="00DB3C21" w:rsidRPr="00EE06AB">
        <w:t xml:space="preserve"> </w:t>
      </w:r>
      <w:r w:rsidRPr="00EE06AB">
        <w:t>varied among the antivenoms used</w:t>
      </w:r>
      <w:r w:rsidR="00DB3C21" w:rsidRPr="00EE06AB">
        <w:t xml:space="preserve"> (Figure </w:t>
      </w:r>
      <w:r w:rsidR="00197C61" w:rsidRPr="00EE06AB">
        <w:t>4</w:t>
      </w:r>
      <w:r w:rsidR="00DB3C21" w:rsidRPr="00EE06AB">
        <w:t xml:space="preserve">G and </w:t>
      </w:r>
      <w:r w:rsidR="00197C61" w:rsidRPr="00EE06AB">
        <w:t>4</w:t>
      </w:r>
      <w:r w:rsidR="00DB3C21" w:rsidRPr="00EE06AB">
        <w:t>H)</w:t>
      </w:r>
      <w:r w:rsidRPr="00EE06AB">
        <w:t xml:space="preserve">. Both the HPAV and DSAV antivenoms completely inhibited the procoagulant effects of </w:t>
      </w:r>
      <w:r w:rsidRPr="00EE06AB">
        <w:rPr>
          <w:i/>
          <w:iCs/>
        </w:rPr>
        <w:t xml:space="preserve">D. </w:t>
      </w:r>
      <w:proofErr w:type="spellStart"/>
      <w:r w:rsidRPr="00EE06AB">
        <w:rPr>
          <w:i/>
          <w:iCs/>
        </w:rPr>
        <w:t>russelii</w:t>
      </w:r>
      <w:proofErr w:type="spellEnd"/>
      <w:r w:rsidRPr="00EE06AB">
        <w:rPr>
          <w:i/>
          <w:iCs/>
        </w:rPr>
        <w:t xml:space="preserve"> </w:t>
      </w:r>
      <w:r w:rsidRPr="00EE06AB">
        <w:t xml:space="preserve">venom, but </w:t>
      </w:r>
      <w:r w:rsidR="00431F8E">
        <w:t xml:space="preserve">they </w:t>
      </w:r>
      <w:r w:rsidRPr="00EE06AB">
        <w:t>resulted in a net anticoagulant effect (i.e.</w:t>
      </w:r>
      <w:r w:rsidR="00784C08" w:rsidRPr="00EE06AB">
        <w:t>,</w:t>
      </w:r>
      <w:r w:rsidRPr="00EE06AB">
        <w:t xml:space="preserve"> delayed clotting compared with the </w:t>
      </w:r>
      <w:r w:rsidR="00DB3C21" w:rsidRPr="00EE06AB">
        <w:t xml:space="preserve">PBS </w:t>
      </w:r>
      <w:r w:rsidRPr="00EE06AB">
        <w:t>control), suggesting that some anticoagulant venom toxins may not be neutralized by these therapeutics (Fig</w:t>
      </w:r>
      <w:r w:rsidR="00DB3C21" w:rsidRPr="00EE06AB">
        <w:t>ure</w:t>
      </w:r>
      <w:r w:rsidRPr="00EE06AB">
        <w:t xml:space="preserve"> </w:t>
      </w:r>
      <w:r w:rsidR="00197C61" w:rsidRPr="00EE06AB">
        <w:t>4</w:t>
      </w:r>
      <w:r w:rsidRPr="00EE06AB">
        <w:t xml:space="preserve">G). Neither the CRAV or </w:t>
      </w:r>
      <w:r w:rsidR="001D08EA" w:rsidRPr="00EE06AB">
        <w:t xml:space="preserve">the </w:t>
      </w:r>
      <w:r w:rsidRPr="00EE06AB">
        <w:t xml:space="preserve">TAAV antivenom exhibited any inhibitory effect against the procoagulant effect of </w:t>
      </w:r>
      <w:r w:rsidRPr="00EE06AB">
        <w:rPr>
          <w:i/>
        </w:rPr>
        <w:t xml:space="preserve">D. </w:t>
      </w:r>
      <w:proofErr w:type="spellStart"/>
      <w:r w:rsidRPr="00EE06AB">
        <w:rPr>
          <w:i/>
        </w:rPr>
        <w:t>russelii</w:t>
      </w:r>
      <w:proofErr w:type="spellEnd"/>
      <w:r w:rsidRPr="00EE06AB">
        <w:rPr>
          <w:i/>
        </w:rPr>
        <w:t xml:space="preserve"> </w:t>
      </w:r>
      <w:r w:rsidRPr="00EE06AB">
        <w:rPr>
          <w:iCs/>
        </w:rPr>
        <w:t>venom.</w:t>
      </w:r>
      <w:r w:rsidRPr="00EE06AB">
        <w:t xml:space="preserve"> At the manufacturer’s recommended therapeutic dose for </w:t>
      </w:r>
      <w:r w:rsidRPr="00EE06AB">
        <w:rPr>
          <w:i/>
          <w:iCs/>
        </w:rPr>
        <w:t xml:space="preserve">C. </w:t>
      </w:r>
      <w:proofErr w:type="spellStart"/>
      <w:r w:rsidRPr="00EE06AB">
        <w:rPr>
          <w:i/>
          <w:iCs/>
        </w:rPr>
        <w:t>rhodostoma</w:t>
      </w:r>
      <w:proofErr w:type="spellEnd"/>
      <w:r w:rsidRPr="00EE06AB">
        <w:rPr>
          <w:i/>
          <w:iCs/>
        </w:rPr>
        <w:t xml:space="preserve"> </w:t>
      </w:r>
      <w:r w:rsidRPr="00EE06AB">
        <w:t xml:space="preserve">venom, HPAV significantly decreased the procoagulant effect of </w:t>
      </w:r>
      <w:r w:rsidRPr="00EE06AB">
        <w:rPr>
          <w:i/>
          <w:iCs/>
        </w:rPr>
        <w:t xml:space="preserve">H. </w:t>
      </w:r>
      <w:proofErr w:type="spellStart"/>
      <w:r w:rsidRPr="00EE06AB">
        <w:rPr>
          <w:i/>
          <w:iCs/>
        </w:rPr>
        <w:t>hypnale</w:t>
      </w:r>
      <w:proofErr w:type="spellEnd"/>
      <w:r w:rsidRPr="00EE06AB">
        <w:t xml:space="preserve"> venom, </w:t>
      </w:r>
      <w:r w:rsidR="00431F8E">
        <w:t>al</w:t>
      </w:r>
      <w:r w:rsidRPr="00EE06AB">
        <w:t>though not to control levels (Fig</w:t>
      </w:r>
      <w:r w:rsidR="00DB3C21" w:rsidRPr="00EE06AB">
        <w:t>ure</w:t>
      </w:r>
      <w:r w:rsidRPr="00EE06AB">
        <w:t xml:space="preserve"> </w:t>
      </w:r>
      <w:r w:rsidR="00197C61" w:rsidRPr="00EE06AB">
        <w:t>4</w:t>
      </w:r>
      <w:r w:rsidRPr="00EE06AB">
        <w:t xml:space="preserve">H). Surprisingly, no significant neutralization of </w:t>
      </w:r>
      <w:r w:rsidRPr="00EE06AB">
        <w:rPr>
          <w:i/>
          <w:iCs/>
        </w:rPr>
        <w:t xml:space="preserve">H. </w:t>
      </w:r>
      <w:proofErr w:type="spellStart"/>
      <w:r w:rsidRPr="00EE06AB">
        <w:rPr>
          <w:i/>
          <w:iCs/>
        </w:rPr>
        <w:t>hypnale</w:t>
      </w:r>
      <w:proofErr w:type="spellEnd"/>
      <w:r w:rsidRPr="00EE06AB">
        <w:rPr>
          <w:i/>
          <w:iCs/>
        </w:rPr>
        <w:t xml:space="preserve"> </w:t>
      </w:r>
      <w:r w:rsidRPr="00EE06AB">
        <w:t>venom was observed with CRAV in this study, despite promising levels of immunological recognition, while neither of the other two monovalent antivenoms showed any inhibitory activity</w:t>
      </w:r>
      <w:r w:rsidR="00DB3C21" w:rsidRPr="00EE06AB">
        <w:t xml:space="preserve"> against this venom </w:t>
      </w:r>
      <w:r w:rsidRPr="00EE06AB">
        <w:t>(</w:t>
      </w:r>
      <w:bookmarkStart w:id="24" w:name="myBK"/>
      <w:r w:rsidRPr="00EE06AB">
        <w:t>Fig</w:t>
      </w:r>
      <w:r w:rsidR="00DB3C21" w:rsidRPr="00EE06AB">
        <w:t>ure</w:t>
      </w:r>
      <w:r w:rsidRPr="00EE06AB">
        <w:t xml:space="preserve"> </w:t>
      </w:r>
      <w:r w:rsidR="00197C61" w:rsidRPr="00EE06AB">
        <w:t>4</w:t>
      </w:r>
      <w:r w:rsidRPr="00EE06AB">
        <w:t>H</w:t>
      </w:r>
      <w:bookmarkEnd w:id="24"/>
      <w:r w:rsidRPr="00EE06AB">
        <w:t>)</w:t>
      </w:r>
    </w:p>
    <w:p w14:paraId="11597DC2" w14:textId="6EEC79FD" w:rsidR="009000CE" w:rsidRPr="00EE06AB" w:rsidRDefault="00197C61" w:rsidP="006C2FF0">
      <w:pPr>
        <w:pStyle w:val="MDPI52figure"/>
      </w:pPr>
      <w:r w:rsidRPr="00EE06AB">
        <w:rPr>
          <w:noProof/>
          <w:lang w:eastAsia="en-US" w:bidi="ar-SA"/>
        </w:rPr>
        <w:lastRenderedPageBreak/>
        <w:drawing>
          <wp:inline distT="0" distB="0" distL="0" distR="0" wp14:anchorId="0C259370" wp14:editId="5C875909">
            <wp:extent cx="4368800" cy="7315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380873" cy="7335415"/>
                    </a:xfrm>
                    <a:prstGeom prst="rect">
                      <a:avLst/>
                    </a:prstGeom>
                  </pic:spPr>
                </pic:pic>
              </a:graphicData>
            </a:graphic>
          </wp:inline>
        </w:drawing>
      </w:r>
    </w:p>
    <w:p w14:paraId="2ACFEA9C" w14:textId="1B960872" w:rsidR="009000CE" w:rsidRPr="00EE06AB" w:rsidRDefault="006C2FF0" w:rsidP="006C2FF0">
      <w:pPr>
        <w:pStyle w:val="MDPI51figurecaption"/>
      </w:pPr>
      <w:r w:rsidRPr="00EE06AB">
        <w:rPr>
          <w:b/>
        </w:rPr>
        <w:t xml:space="preserve">Figure 4. </w:t>
      </w:r>
      <w:r w:rsidR="00CF6005" w:rsidRPr="00EE06AB">
        <w:t>The procoagulant activity of the eight different viper venoms: (</w:t>
      </w:r>
      <w:r w:rsidR="00CF6005" w:rsidRPr="00EE06AB">
        <w:rPr>
          <w:b/>
        </w:rPr>
        <w:t>A</w:t>
      </w:r>
      <w:r w:rsidR="00CF6005" w:rsidRPr="00EE06AB">
        <w:t xml:space="preserve">) Thai </w:t>
      </w:r>
      <w:r w:rsidR="00CF6005" w:rsidRPr="004242A5">
        <w:rPr>
          <w:i/>
        </w:rPr>
        <w:t xml:space="preserve">C. </w:t>
      </w:r>
      <w:proofErr w:type="spellStart"/>
      <w:r w:rsidR="00CF6005" w:rsidRPr="004242A5">
        <w:rPr>
          <w:i/>
        </w:rPr>
        <w:t>rhodostoma</w:t>
      </w:r>
      <w:proofErr w:type="spellEnd"/>
      <w:r w:rsidR="00CF6005" w:rsidRPr="00EE06AB">
        <w:t>, (</w:t>
      </w:r>
      <w:r w:rsidR="00CF6005" w:rsidRPr="00EE06AB">
        <w:rPr>
          <w:b/>
        </w:rPr>
        <w:t>B</w:t>
      </w:r>
      <w:r w:rsidR="00CF6005" w:rsidRPr="00EE06AB">
        <w:t xml:space="preserve">) Malaysian </w:t>
      </w:r>
      <w:r w:rsidR="00CF6005" w:rsidRPr="004242A5">
        <w:rPr>
          <w:i/>
        </w:rPr>
        <w:t xml:space="preserve">C. </w:t>
      </w:r>
      <w:proofErr w:type="spellStart"/>
      <w:r w:rsidR="00CF6005" w:rsidRPr="004242A5">
        <w:rPr>
          <w:i/>
        </w:rPr>
        <w:t>rhodostoma</w:t>
      </w:r>
      <w:proofErr w:type="spellEnd"/>
      <w:r w:rsidR="00CF6005" w:rsidRPr="00EE06AB">
        <w:t>, (</w:t>
      </w:r>
      <w:r w:rsidR="00CF6005" w:rsidRPr="00EE06AB">
        <w:rPr>
          <w:b/>
        </w:rPr>
        <w:t>C</w:t>
      </w:r>
      <w:r w:rsidR="00CF6005" w:rsidRPr="00EE06AB">
        <w:t xml:space="preserve">) </w:t>
      </w:r>
      <w:r w:rsidR="00CF6005" w:rsidRPr="004242A5">
        <w:rPr>
          <w:i/>
        </w:rPr>
        <w:t xml:space="preserve">T. </w:t>
      </w:r>
      <w:proofErr w:type="spellStart"/>
      <w:r w:rsidR="00CF6005" w:rsidRPr="004242A5">
        <w:rPr>
          <w:i/>
        </w:rPr>
        <w:t>albolabris</w:t>
      </w:r>
      <w:proofErr w:type="spellEnd"/>
      <w:r w:rsidR="00CF6005" w:rsidRPr="00EE06AB">
        <w:t>, (</w:t>
      </w:r>
      <w:r w:rsidR="00CF6005" w:rsidRPr="00EE06AB">
        <w:rPr>
          <w:b/>
        </w:rPr>
        <w:t>D</w:t>
      </w:r>
      <w:r w:rsidR="00CF6005" w:rsidRPr="00EE06AB">
        <w:t xml:space="preserve">) </w:t>
      </w:r>
      <w:r w:rsidR="00CF6005" w:rsidRPr="004242A5">
        <w:rPr>
          <w:i/>
        </w:rPr>
        <w:t xml:space="preserve">T. </w:t>
      </w:r>
      <w:proofErr w:type="spellStart"/>
      <w:r w:rsidR="00CF6005" w:rsidRPr="004242A5">
        <w:rPr>
          <w:i/>
        </w:rPr>
        <w:t>hageni</w:t>
      </w:r>
      <w:proofErr w:type="spellEnd"/>
      <w:r w:rsidR="00CF6005" w:rsidRPr="00EE06AB">
        <w:t xml:space="preserve">, </w:t>
      </w:r>
      <w:r w:rsidR="00DB3C21" w:rsidRPr="00EE06AB">
        <w:t>(</w:t>
      </w:r>
      <w:r w:rsidR="00DB3C21" w:rsidRPr="00EE06AB">
        <w:rPr>
          <w:b/>
        </w:rPr>
        <w:t>E</w:t>
      </w:r>
      <w:r w:rsidR="00DB3C21" w:rsidRPr="00EE06AB">
        <w:t>)</w:t>
      </w:r>
      <w:r w:rsidR="00CF6005" w:rsidRPr="00EE06AB">
        <w:t xml:space="preserve"> </w:t>
      </w:r>
      <w:r w:rsidR="00CF6005" w:rsidRPr="004242A5">
        <w:rPr>
          <w:i/>
        </w:rPr>
        <w:t xml:space="preserve">T. </w:t>
      </w:r>
      <w:proofErr w:type="spellStart"/>
      <w:r w:rsidR="00CF6005" w:rsidRPr="004242A5">
        <w:rPr>
          <w:i/>
        </w:rPr>
        <w:t>purpureomaculatus</w:t>
      </w:r>
      <w:proofErr w:type="spellEnd"/>
      <w:r w:rsidR="00CF6005" w:rsidRPr="00EE06AB">
        <w:t>, (</w:t>
      </w:r>
      <w:r w:rsidR="00CF6005" w:rsidRPr="00EE06AB">
        <w:rPr>
          <w:b/>
        </w:rPr>
        <w:t>F</w:t>
      </w:r>
      <w:r w:rsidR="00CF6005" w:rsidRPr="00EE06AB">
        <w:t xml:space="preserve">) </w:t>
      </w:r>
      <w:r w:rsidR="00197C61" w:rsidRPr="004242A5">
        <w:rPr>
          <w:i/>
        </w:rPr>
        <w:t>T</w:t>
      </w:r>
      <w:r w:rsidR="00CF6005" w:rsidRPr="004242A5">
        <w:rPr>
          <w:i/>
        </w:rPr>
        <w:t xml:space="preserve">. </w:t>
      </w:r>
      <w:proofErr w:type="spellStart"/>
      <w:r w:rsidR="00CF6005" w:rsidRPr="004242A5">
        <w:rPr>
          <w:i/>
        </w:rPr>
        <w:t>fucat</w:t>
      </w:r>
      <w:r w:rsidR="00197C61" w:rsidRPr="004242A5">
        <w:rPr>
          <w:i/>
        </w:rPr>
        <w:t>us</w:t>
      </w:r>
      <w:proofErr w:type="spellEnd"/>
      <w:r w:rsidR="00CF6005" w:rsidRPr="00EE06AB">
        <w:t>, (</w:t>
      </w:r>
      <w:r w:rsidR="00CF6005" w:rsidRPr="00EE06AB">
        <w:rPr>
          <w:b/>
        </w:rPr>
        <w:t>G</w:t>
      </w:r>
      <w:r w:rsidR="00CF6005" w:rsidRPr="00EE06AB">
        <w:t xml:space="preserve">) </w:t>
      </w:r>
      <w:r w:rsidR="00CF6005" w:rsidRPr="004242A5">
        <w:rPr>
          <w:i/>
        </w:rPr>
        <w:t xml:space="preserve">D. </w:t>
      </w:r>
      <w:proofErr w:type="spellStart"/>
      <w:r w:rsidR="00CF6005" w:rsidRPr="004242A5">
        <w:rPr>
          <w:i/>
        </w:rPr>
        <w:t>russelii</w:t>
      </w:r>
      <w:proofErr w:type="spellEnd"/>
      <w:r w:rsidR="00FF0B8E" w:rsidRPr="004242A5">
        <w:rPr>
          <w:i/>
        </w:rPr>
        <w:t>,</w:t>
      </w:r>
      <w:r w:rsidR="00CF6005" w:rsidRPr="004242A5">
        <w:rPr>
          <w:i/>
        </w:rPr>
        <w:t xml:space="preserve"> </w:t>
      </w:r>
      <w:r w:rsidR="00CF6005" w:rsidRPr="00EE06AB">
        <w:t>and (</w:t>
      </w:r>
      <w:r w:rsidR="00CF6005" w:rsidRPr="00EE06AB">
        <w:rPr>
          <w:b/>
        </w:rPr>
        <w:t>H</w:t>
      </w:r>
      <w:r w:rsidR="00CF6005" w:rsidRPr="00EE06AB">
        <w:t xml:space="preserve">) </w:t>
      </w:r>
      <w:r w:rsidR="00CF6005" w:rsidRPr="004242A5">
        <w:rPr>
          <w:i/>
        </w:rPr>
        <w:t xml:space="preserve">H. </w:t>
      </w:r>
      <w:proofErr w:type="spellStart"/>
      <w:r w:rsidR="00CF6005" w:rsidRPr="004242A5">
        <w:rPr>
          <w:i/>
        </w:rPr>
        <w:t>hypnale</w:t>
      </w:r>
      <w:proofErr w:type="spellEnd"/>
      <w:r w:rsidR="00CF6005" w:rsidRPr="00EE06AB">
        <w:t>, and their neutralization by the</w:t>
      </w:r>
      <w:r w:rsidR="00057CB4">
        <w:t xml:space="preserve"> </w:t>
      </w:r>
      <w:proofErr w:type="spellStart"/>
      <w:r w:rsidR="00057CB4" w:rsidRPr="00EE06AB">
        <w:t>Hemato</w:t>
      </w:r>
      <w:proofErr w:type="spellEnd"/>
      <w:r w:rsidR="00057CB4" w:rsidRPr="00EE06AB">
        <w:t xml:space="preserve"> Polyvalent</w:t>
      </w:r>
      <w:r w:rsidR="00CF6005" w:rsidRPr="00EE06AB">
        <w:t xml:space="preserve"> </w:t>
      </w:r>
      <w:r w:rsidR="00057CB4">
        <w:t>(</w:t>
      </w:r>
      <w:r w:rsidR="00CF6005" w:rsidRPr="00EE06AB">
        <w:t>HPAV</w:t>
      </w:r>
      <w:r w:rsidR="00057CB4">
        <w:t>)</w:t>
      </w:r>
      <w:r w:rsidR="00CF6005" w:rsidRPr="00EE06AB">
        <w:t xml:space="preserve">, </w:t>
      </w:r>
      <w:r w:rsidR="00057CB4" w:rsidRPr="00EE06AB">
        <w:rPr>
          <w:i/>
          <w:iCs/>
        </w:rPr>
        <w:t xml:space="preserve">D. </w:t>
      </w:r>
      <w:proofErr w:type="spellStart"/>
      <w:r w:rsidR="00057CB4" w:rsidRPr="00EE06AB">
        <w:rPr>
          <w:i/>
          <w:iCs/>
        </w:rPr>
        <w:t>siamensis</w:t>
      </w:r>
      <w:proofErr w:type="spellEnd"/>
      <w:r w:rsidR="00057CB4" w:rsidRPr="00EE06AB">
        <w:t xml:space="preserve"> </w:t>
      </w:r>
      <w:r w:rsidR="00057CB4">
        <w:t>(</w:t>
      </w:r>
      <w:r w:rsidR="00CF6005" w:rsidRPr="00EE06AB">
        <w:t>DSAV</w:t>
      </w:r>
      <w:r w:rsidR="00057CB4">
        <w:t>)</w:t>
      </w:r>
      <w:r w:rsidR="00CF6005" w:rsidRPr="00EE06AB">
        <w:t>,</w:t>
      </w:r>
      <w:r w:rsidR="00057CB4">
        <w:t xml:space="preserve"> </w:t>
      </w:r>
      <w:r w:rsidR="00057CB4" w:rsidRPr="00EE06AB">
        <w:rPr>
          <w:i/>
          <w:iCs/>
        </w:rPr>
        <w:t xml:space="preserve">C. </w:t>
      </w:r>
      <w:proofErr w:type="spellStart"/>
      <w:r w:rsidR="00057CB4" w:rsidRPr="00EE06AB">
        <w:rPr>
          <w:i/>
          <w:iCs/>
        </w:rPr>
        <w:t>rhodostoma</w:t>
      </w:r>
      <w:proofErr w:type="spellEnd"/>
      <w:r w:rsidR="00CF6005" w:rsidRPr="00EE06AB">
        <w:t xml:space="preserve"> </w:t>
      </w:r>
      <w:r w:rsidR="00057CB4">
        <w:t>(</w:t>
      </w:r>
      <w:r w:rsidR="00CF6005" w:rsidRPr="00EE06AB">
        <w:t>CRAV</w:t>
      </w:r>
      <w:r w:rsidR="00057CB4">
        <w:t>)</w:t>
      </w:r>
      <w:r w:rsidR="00FF0B8E">
        <w:t>,</w:t>
      </w:r>
      <w:r w:rsidR="00CF6005" w:rsidRPr="00EE06AB">
        <w:t xml:space="preserve"> and </w:t>
      </w:r>
      <w:r w:rsidR="00057CB4" w:rsidRPr="00EE06AB">
        <w:rPr>
          <w:i/>
          <w:iCs/>
        </w:rPr>
        <w:t xml:space="preserve">T. </w:t>
      </w:r>
      <w:proofErr w:type="spellStart"/>
      <w:r w:rsidR="00057CB4" w:rsidRPr="00EE06AB">
        <w:rPr>
          <w:i/>
          <w:iCs/>
        </w:rPr>
        <w:t>albolabris</w:t>
      </w:r>
      <w:proofErr w:type="spellEnd"/>
      <w:r w:rsidR="00057CB4" w:rsidRPr="00EE06AB">
        <w:rPr>
          <w:i/>
          <w:iCs/>
        </w:rPr>
        <w:t xml:space="preserve"> </w:t>
      </w:r>
      <w:r w:rsidR="00057CB4">
        <w:rPr>
          <w:iCs/>
        </w:rPr>
        <w:t>(</w:t>
      </w:r>
      <w:r w:rsidR="00CF6005" w:rsidRPr="00EE06AB">
        <w:t>TAAV</w:t>
      </w:r>
      <w:r w:rsidR="00057CB4">
        <w:t>)</w:t>
      </w:r>
      <w:r w:rsidR="00CF6005" w:rsidRPr="00EE06AB">
        <w:t xml:space="preserve"> antivenoms.</w:t>
      </w:r>
      <w:r w:rsidR="00057CB4">
        <w:t xml:space="preserve"> </w:t>
      </w:r>
      <w:r w:rsidR="00CF6005" w:rsidRPr="00EE06AB">
        <w:t xml:space="preserve">The antivenoms were tested at the manufacturer’s recommended therapeutic dose. The data represent kinetic profiles of clotting from the plasma coagulation assay displayed as mean areas under the curve from triplicate measurements, </w:t>
      </w:r>
      <w:r w:rsidR="00022DAF">
        <w:t xml:space="preserve">which is </w:t>
      </w:r>
      <w:r w:rsidR="00CF6005" w:rsidRPr="00EE06AB">
        <w:t xml:space="preserve">transformed into percentage of the </w:t>
      </w:r>
      <w:r w:rsidR="002A269A" w:rsidRPr="00EE06AB">
        <w:t>plasma</w:t>
      </w:r>
      <w:r w:rsidR="00CF6005" w:rsidRPr="00EE06AB">
        <w:t xml:space="preserve"> control, and error bars on treatment groups represent SD. * </w:t>
      </w:r>
      <w:r w:rsidR="004A645F">
        <w:rPr>
          <w:i/>
        </w:rPr>
        <w:t>p</w:t>
      </w:r>
      <w:r w:rsidR="004A645F" w:rsidRPr="00EE06AB">
        <w:t xml:space="preserve"> </w:t>
      </w:r>
      <w:r w:rsidR="00CF6005" w:rsidRPr="00EE06AB">
        <w:t xml:space="preserve">&lt; 0.05, compared to venom alone (one-way ANOVA, followed by Bonferroni </w:t>
      </w:r>
      <w:r w:rsidR="00CF6005" w:rsidRPr="004E74A5">
        <w:rPr>
          <w:i/>
          <w:iCs/>
        </w:rPr>
        <w:t>t</w:t>
      </w:r>
      <w:r w:rsidR="00CF6005" w:rsidRPr="00EE06AB">
        <w:t>-test).</w:t>
      </w:r>
    </w:p>
    <w:p w14:paraId="5A599768" w14:textId="374BD656" w:rsidR="00C27C47" w:rsidRPr="00EE06AB" w:rsidRDefault="006C2FF0" w:rsidP="006C2FF0">
      <w:pPr>
        <w:pStyle w:val="MDPI21heading1"/>
      </w:pPr>
      <w:r w:rsidRPr="00EE06AB">
        <w:lastRenderedPageBreak/>
        <w:t xml:space="preserve">3. </w:t>
      </w:r>
      <w:r w:rsidR="00C27C47" w:rsidRPr="00EE06AB">
        <w:t>Discussion</w:t>
      </w:r>
    </w:p>
    <w:p w14:paraId="5C62B41A" w14:textId="465C2161" w:rsidR="00C27C47" w:rsidRPr="00EE06AB" w:rsidRDefault="00C27C47" w:rsidP="006C2FF0">
      <w:pPr>
        <w:pStyle w:val="MDPI31text"/>
      </w:pPr>
      <w:r w:rsidRPr="00EE06AB">
        <w:t>Snake</w:t>
      </w:r>
      <w:r w:rsidR="00621985" w:rsidRPr="00EE06AB">
        <w:t>bite</w:t>
      </w:r>
      <w:r w:rsidRPr="00EE06AB">
        <w:t xml:space="preserve"> envenoming is an occupational hazard in many tropical countries and is responsible for causing a variety of life-threatening effects including neurotoxicity, myotoxicity, systemic coagulopathy, hemorrhage</w:t>
      </w:r>
      <w:r w:rsidR="00D407DF">
        <w:t>,</w:t>
      </w:r>
      <w:r w:rsidRPr="00EE06AB">
        <w:t xml:space="preserve"> and renal failure. The mainstay of snake</w:t>
      </w:r>
      <w:r w:rsidR="00621985" w:rsidRPr="00EE06AB">
        <w:t xml:space="preserve">bite </w:t>
      </w:r>
      <w:r w:rsidRPr="00EE06AB">
        <w:t>therapy is the administration of animal-derived antivenom. Unfortunately, the high production cost of antivenom, coupled with weak demand in impoverished countries, has led to a number of manufacturers discontinuing the manufacture of snakebite therapies, resulting in a shortage of effective treatment in many areas of the world. One of the additional challenges associated with snakebite treatment is ensuring the correct identification of the snake species responsible for a bite, and thus making an informed decision relating to the appropriate antivenom therapy for use (e.g.</w:t>
      </w:r>
      <w:r w:rsidR="00784C08" w:rsidRPr="00EE06AB">
        <w:t>,</w:t>
      </w:r>
      <w:r w:rsidRPr="00EE06AB">
        <w:t xml:space="preserve"> species-specific monovalent vs</w:t>
      </w:r>
      <w:r w:rsidR="00D407DF">
        <w:t>.</w:t>
      </w:r>
      <w:r w:rsidRPr="00EE06AB">
        <w:t xml:space="preserve"> polyvalent). This is important because the administration of large volumes of non-specific antivenom not only</w:t>
      </w:r>
      <w:r w:rsidR="009557B8" w:rsidRPr="00EE06AB">
        <w:t xml:space="preserve"> can</w:t>
      </w:r>
      <w:r w:rsidRPr="00EE06AB">
        <w:t xml:space="preserve"> result in treatment failure but also increases the risk of antivenom adverse reactions, which include severe hypersensitivity and serum sickness </w:t>
      </w:r>
      <w:bookmarkStart w:id="25" w:name="EXISTREF22"/>
      <w:bookmarkStart w:id="26" w:name="EXISTREF23"/>
      <w:r w:rsidR="009D16A9" w:rsidRPr="00EE06AB">
        <w:t>[</w:t>
      </w:r>
      <w:r w:rsidR="00611AA4" w:rsidRPr="00EE06AB">
        <w:t>22</w:t>
      </w:r>
      <w:r w:rsidR="009D16A9" w:rsidRPr="00EE06AB">
        <w:t>,</w:t>
      </w:r>
      <w:r w:rsidR="00611AA4" w:rsidRPr="00EE06AB">
        <w:t>23</w:t>
      </w:r>
      <w:r w:rsidR="009D16A9" w:rsidRPr="00EE06AB">
        <w:t>]</w:t>
      </w:r>
      <w:bookmarkEnd w:id="25"/>
      <w:bookmarkEnd w:id="26"/>
      <w:r w:rsidRPr="00EE06AB">
        <w:t xml:space="preserve">. Consequently, polyvalent antivenoms are frequently used to circumvent issues associated with incorrect antivenom use, despite typically requiring higher therapeutic doses to effect cure </w:t>
      </w:r>
      <w:r w:rsidR="00E04689" w:rsidRPr="00EE06AB">
        <w:t>[</w:t>
      </w:r>
      <w:r w:rsidR="00611AA4" w:rsidRPr="00EE06AB">
        <w:t>7</w:t>
      </w:r>
      <w:r w:rsidR="00E04689" w:rsidRPr="00EE06AB">
        <w:t>]</w:t>
      </w:r>
      <w:r w:rsidRPr="00EE06AB">
        <w:t xml:space="preserve">. In </w:t>
      </w:r>
      <w:r w:rsidR="00554D0B">
        <w:t>S</w:t>
      </w:r>
      <w:r w:rsidRPr="00EE06AB">
        <w:t xml:space="preserve">outheast Asia, previous studies have demonstrated that the Thai </w:t>
      </w:r>
      <w:proofErr w:type="spellStart"/>
      <w:r w:rsidRPr="00EE06AB">
        <w:t>Hemato</w:t>
      </w:r>
      <w:proofErr w:type="spellEnd"/>
      <w:r w:rsidRPr="00EE06AB">
        <w:t xml:space="preserve"> Polyvalent antivenom (HPAV) and corresponding monovalent antivenoms were capable of neutralizing the in vivo lethal effects and certain in vitro toxicities of a small number of medically important snakes </w:t>
      </w:r>
      <w:r w:rsidR="00D54895" w:rsidRPr="00EE06AB">
        <w:t>[</w:t>
      </w:r>
      <w:r w:rsidR="00611AA4" w:rsidRPr="00EE06AB">
        <w:t>9</w:t>
      </w:r>
      <w:r w:rsidR="00D54895" w:rsidRPr="00EE06AB">
        <w:t>,</w:t>
      </w:r>
      <w:r w:rsidR="00611AA4" w:rsidRPr="00EE06AB">
        <w:t>19</w:t>
      </w:r>
      <w:r w:rsidR="00D54895" w:rsidRPr="00EE06AB">
        <w:t>]</w:t>
      </w:r>
      <w:r w:rsidRPr="00EE06AB">
        <w:t>. In the present study, we expanded the scope of these initial studies to investigate, in a standardized manner, the cross</w:t>
      </w:r>
      <w:r w:rsidR="00DB3C21" w:rsidRPr="00EE06AB">
        <w:t xml:space="preserve">-reactivity </w:t>
      </w:r>
      <w:r w:rsidRPr="00EE06AB">
        <w:t xml:space="preserve">of homologous and heterologous antivenoms from Thailand </w:t>
      </w:r>
      <w:r w:rsidR="00057CB4">
        <w:t>to</w:t>
      </w:r>
      <w:r w:rsidR="00057CB4" w:rsidRPr="00EE06AB">
        <w:t xml:space="preserve"> </w:t>
      </w:r>
      <w:r w:rsidRPr="00EE06AB">
        <w:t>a variety of south and southeast Asian viper venoms using immunological-binding and in vitro neutrali</w:t>
      </w:r>
      <w:r w:rsidR="001E78D5" w:rsidRPr="00EE06AB">
        <w:t>z</w:t>
      </w:r>
      <w:r w:rsidRPr="00EE06AB">
        <w:t>ation methods. Our data reveal the titer, avidity</w:t>
      </w:r>
      <w:r w:rsidR="00E44590">
        <w:t>,</w:t>
      </w:r>
      <w:r w:rsidRPr="00EE06AB">
        <w:t xml:space="preserve"> and specificity of immunological binding of each antivenom to heterologous and homologous venoms from Malaysia and Sri Lanka, and </w:t>
      </w:r>
      <w:r w:rsidR="00E44590">
        <w:t xml:space="preserve">they </w:t>
      </w:r>
      <w:r w:rsidRPr="00EE06AB">
        <w:t>suggest that the HPAV antivenom should be explored further as a potentially useful therapeutic for treating snakebite across the region.</w:t>
      </w:r>
    </w:p>
    <w:p w14:paraId="4CEBA1A3" w14:textId="5779567C" w:rsidR="002F53B8" w:rsidRPr="00EE06AB" w:rsidRDefault="002F53B8" w:rsidP="006C2FF0">
      <w:pPr>
        <w:pStyle w:val="MDPI31text"/>
      </w:pPr>
      <w:r w:rsidRPr="00EE06AB">
        <w:t xml:space="preserve">In Malaysia, over 350 snakebite cases were admitted to hospitals in Kuala Lumpur </w:t>
      </w:r>
      <w:bookmarkStart w:id="27" w:name="EXISTREF24"/>
      <w:r w:rsidR="009D16A9" w:rsidRPr="00EE06AB">
        <w:t>[</w:t>
      </w:r>
      <w:r w:rsidR="00611AA4" w:rsidRPr="00EE06AB">
        <w:t>24</w:t>
      </w:r>
      <w:r w:rsidR="009D16A9" w:rsidRPr="00EE06AB">
        <w:t>]</w:t>
      </w:r>
      <w:bookmarkEnd w:id="27"/>
      <w:r w:rsidRPr="00EE06AB">
        <w:t xml:space="preserve"> and Western Malaysia </w:t>
      </w:r>
      <w:bookmarkStart w:id="28" w:name="EXISTREF25"/>
      <w:r w:rsidR="009D16A9" w:rsidRPr="00EE06AB">
        <w:t>[</w:t>
      </w:r>
      <w:r w:rsidR="00611AA4" w:rsidRPr="00EE06AB">
        <w:t>25</w:t>
      </w:r>
      <w:r w:rsidR="009D16A9" w:rsidRPr="00EE06AB">
        <w:t>]</w:t>
      </w:r>
      <w:bookmarkEnd w:id="28"/>
      <w:r w:rsidRPr="00EE06AB">
        <w:t xml:space="preserve"> between 1999 </w:t>
      </w:r>
      <w:r w:rsidR="005A7D71">
        <w:t>and</w:t>
      </w:r>
      <w:r w:rsidRPr="00EE06AB">
        <w:t xml:space="preserve"> 2003, although none of the treated bites resulted in mortality. These positive outcomes seem likely to be the result of good medical access, appropriate health</w:t>
      </w:r>
      <w:r w:rsidR="00292DF0">
        <w:t>-</w:t>
      </w:r>
      <w:r w:rsidRPr="00EE06AB">
        <w:t>seeking behaviors</w:t>
      </w:r>
      <w:r w:rsidR="00292DF0">
        <w:t>,</w:t>
      </w:r>
      <w:r w:rsidRPr="00EE06AB">
        <w:t xml:space="preserve"> and the accessibility of snakebite therapeutics in these areas. However, in other regions of Malaysia, and throughout much of Southeast Asia, fatalities are more common. For example, severe envenoming, resulting in impaired respiration as the result of neuromuscular paralysis or intracerebral hemorrhage </w:t>
      </w:r>
      <w:bookmarkStart w:id="29" w:name="EXISTREF26"/>
      <w:r w:rsidR="009D16A9" w:rsidRPr="00EE06AB">
        <w:t>[</w:t>
      </w:r>
      <w:r w:rsidR="00611AA4" w:rsidRPr="00EE06AB">
        <w:t>26</w:t>
      </w:r>
      <w:r w:rsidR="009D16A9" w:rsidRPr="00EE06AB">
        <w:t>]</w:t>
      </w:r>
      <w:bookmarkEnd w:id="29"/>
      <w:r w:rsidRPr="00EE06AB">
        <w:t>, ha</w:t>
      </w:r>
      <w:r w:rsidR="00C81673">
        <w:t>s</w:t>
      </w:r>
      <w:r w:rsidRPr="00EE06AB">
        <w:t xml:space="preserve"> been reported following snake envenoming in East Malaysia (Borneo) </w:t>
      </w:r>
      <w:bookmarkStart w:id="30" w:name="EXISTREF27"/>
      <w:r w:rsidR="009D16A9" w:rsidRPr="00EE06AB">
        <w:t>[</w:t>
      </w:r>
      <w:r w:rsidR="00611AA4" w:rsidRPr="00EE06AB">
        <w:t>27</w:t>
      </w:r>
      <w:r w:rsidR="009D16A9" w:rsidRPr="00EE06AB">
        <w:t>]</w:t>
      </w:r>
      <w:bookmarkEnd w:id="30"/>
      <w:r w:rsidRPr="00EE06AB">
        <w:t xml:space="preserve"> and a number of Indonesian islands </w:t>
      </w:r>
      <w:bookmarkStart w:id="31" w:name="EXISTREF28"/>
      <w:r w:rsidR="009D16A9" w:rsidRPr="00EE06AB">
        <w:t>[</w:t>
      </w:r>
      <w:r w:rsidR="00611AA4" w:rsidRPr="00EE06AB">
        <w:t>28</w:t>
      </w:r>
      <w:r w:rsidR="009D16A9" w:rsidRPr="00EE06AB">
        <w:t>]</w:t>
      </w:r>
      <w:bookmarkEnd w:id="31"/>
      <w:r w:rsidRPr="00EE06AB">
        <w:t xml:space="preserve">, where access to medical resources and snakebite therapies are limited. </w:t>
      </w:r>
      <w:r w:rsidR="00AA6823" w:rsidRPr="00EE06AB">
        <w:t>C</w:t>
      </w:r>
      <w:r w:rsidRPr="00EE06AB">
        <w:t>obras (</w:t>
      </w:r>
      <w:proofErr w:type="spellStart"/>
      <w:r w:rsidRPr="00EE06AB">
        <w:rPr>
          <w:i/>
          <w:iCs/>
        </w:rPr>
        <w:t>Naja</w:t>
      </w:r>
      <w:proofErr w:type="spellEnd"/>
      <w:r w:rsidRPr="00EE06AB">
        <w:t xml:space="preserve"> spp.) and vipers are recognized as the most medically important snakes in terms of causing morbidity and mortality </w:t>
      </w:r>
      <w:r w:rsidR="009D16A9" w:rsidRPr="00EE06AB">
        <w:t>[</w:t>
      </w:r>
      <w:r w:rsidR="00611AA4" w:rsidRPr="00EE06AB">
        <w:t>25</w:t>
      </w:r>
      <w:r w:rsidR="009D16A9" w:rsidRPr="00EE06AB">
        <w:t>]</w:t>
      </w:r>
      <w:r w:rsidRPr="00EE06AB">
        <w:t>, with the latter group containing the Malayan pit viper (</w:t>
      </w:r>
      <w:r w:rsidRPr="00EE06AB">
        <w:rPr>
          <w:i/>
          <w:iCs/>
        </w:rPr>
        <w:t xml:space="preserve">C. </w:t>
      </w:r>
      <w:proofErr w:type="spellStart"/>
      <w:r w:rsidRPr="00EE06AB">
        <w:rPr>
          <w:i/>
          <w:iCs/>
        </w:rPr>
        <w:t>rhodostoma</w:t>
      </w:r>
      <w:proofErr w:type="spellEnd"/>
      <w:r w:rsidRPr="00EE06AB">
        <w:t>), white-lipped green pit viper (</w:t>
      </w:r>
      <w:r w:rsidRPr="00EE06AB">
        <w:rPr>
          <w:i/>
          <w:iCs/>
        </w:rPr>
        <w:t xml:space="preserve">T. </w:t>
      </w:r>
      <w:proofErr w:type="spellStart"/>
      <w:r w:rsidRPr="00EE06AB">
        <w:rPr>
          <w:i/>
          <w:iCs/>
        </w:rPr>
        <w:t>albolabris</w:t>
      </w:r>
      <w:proofErr w:type="spellEnd"/>
      <w:r w:rsidRPr="00EE06AB">
        <w:t>)</w:t>
      </w:r>
      <w:r w:rsidR="00C81673">
        <w:t>,</w:t>
      </w:r>
      <w:r w:rsidRPr="00EE06AB">
        <w:t xml:space="preserve"> and Russell’s viper (</w:t>
      </w:r>
      <w:r w:rsidRPr="00EE06AB">
        <w:rPr>
          <w:i/>
          <w:iCs/>
        </w:rPr>
        <w:t xml:space="preserve">D. </w:t>
      </w:r>
      <w:proofErr w:type="spellStart"/>
      <w:r w:rsidRPr="00EE06AB">
        <w:rPr>
          <w:i/>
          <w:iCs/>
        </w:rPr>
        <w:t>siamensis</w:t>
      </w:r>
      <w:proofErr w:type="spellEnd"/>
      <w:r w:rsidRPr="00EE06AB">
        <w:t>)</w:t>
      </w:r>
      <w:r w:rsidR="00DB3C21" w:rsidRPr="00EE06AB">
        <w:t>,</w:t>
      </w:r>
      <w:r w:rsidRPr="00EE06AB">
        <w:t xml:space="preserve"> which are categorized as the most clinically significant vipers of Southeast Asia</w:t>
      </w:r>
      <w:r w:rsidR="000D5F5D" w:rsidRPr="00EE06AB">
        <w:t xml:space="preserve"> [</w:t>
      </w:r>
      <w:r w:rsidR="00611AA4" w:rsidRPr="00EE06AB">
        <w:t>4</w:t>
      </w:r>
      <w:r w:rsidR="000D5F5D" w:rsidRPr="00EE06AB">
        <w:t>]</w:t>
      </w:r>
      <w:r w:rsidRPr="00EE06AB">
        <w:t xml:space="preserve">. However, the presence of Russell’s viper has not been reported in Peninsular Malaysia nor Borneo </w:t>
      </w:r>
      <w:bookmarkStart w:id="32" w:name="EXISTREF29"/>
      <w:r w:rsidR="009D16A9" w:rsidRPr="00EE06AB">
        <w:t>[</w:t>
      </w:r>
      <w:r w:rsidR="00611AA4" w:rsidRPr="00EE06AB">
        <w:t>29</w:t>
      </w:r>
      <w:r w:rsidR="009D16A9" w:rsidRPr="00EE06AB">
        <w:t>]</w:t>
      </w:r>
      <w:bookmarkEnd w:id="32"/>
      <w:r w:rsidRPr="00EE06AB">
        <w:t xml:space="preserve">. Additionally, envenoming by less studied </w:t>
      </w:r>
      <w:r w:rsidR="00C81673">
        <w:t>“</w:t>
      </w:r>
      <w:r w:rsidRPr="00EE06AB">
        <w:t>green pit vipers</w:t>
      </w:r>
      <w:r w:rsidR="00C81673">
        <w:t>”</w:t>
      </w:r>
      <w:r w:rsidRPr="00EE06AB">
        <w:t xml:space="preserve"> such as the mangrove pit viper (</w:t>
      </w:r>
      <w:r w:rsidRPr="00EE06AB">
        <w:rPr>
          <w:i/>
          <w:iCs/>
        </w:rPr>
        <w:t xml:space="preserve">T. </w:t>
      </w:r>
      <w:proofErr w:type="spellStart"/>
      <w:r w:rsidRPr="00EE06AB">
        <w:rPr>
          <w:i/>
          <w:iCs/>
        </w:rPr>
        <w:t>purpureomaculatus</w:t>
      </w:r>
      <w:proofErr w:type="spellEnd"/>
      <w:r w:rsidRPr="00EE06AB">
        <w:t>), Hagen’s pit viper (</w:t>
      </w:r>
      <w:r w:rsidRPr="00EE06AB">
        <w:rPr>
          <w:i/>
          <w:iCs/>
        </w:rPr>
        <w:t xml:space="preserve">T. </w:t>
      </w:r>
      <w:proofErr w:type="spellStart"/>
      <w:r w:rsidRPr="00EE06AB">
        <w:rPr>
          <w:i/>
          <w:iCs/>
        </w:rPr>
        <w:t>hageni</w:t>
      </w:r>
      <w:proofErr w:type="spellEnd"/>
      <w:r w:rsidRPr="00EE06AB">
        <w:t>)</w:t>
      </w:r>
      <w:r w:rsidR="00080748">
        <w:t>,</w:t>
      </w:r>
      <w:r w:rsidRPr="00EE06AB">
        <w:t xml:space="preserve"> and the Siamese </w:t>
      </w:r>
      <w:r w:rsidR="00693CCB" w:rsidRPr="00EE06AB">
        <w:t xml:space="preserve">Peninsular </w:t>
      </w:r>
      <w:r w:rsidRPr="00EE06AB">
        <w:t>pit viper (</w:t>
      </w:r>
      <w:r w:rsidR="005F052F" w:rsidRPr="00EE06AB">
        <w:rPr>
          <w:i/>
          <w:iCs/>
        </w:rPr>
        <w:t>T</w:t>
      </w:r>
      <w:r w:rsidRPr="00EE06AB">
        <w:rPr>
          <w:i/>
          <w:iCs/>
        </w:rPr>
        <w:t xml:space="preserve">. </w:t>
      </w:r>
      <w:proofErr w:type="spellStart"/>
      <w:r w:rsidRPr="00EE06AB">
        <w:rPr>
          <w:i/>
          <w:iCs/>
        </w:rPr>
        <w:t>fucat</w:t>
      </w:r>
      <w:r w:rsidR="007864C9" w:rsidRPr="00EE06AB">
        <w:rPr>
          <w:i/>
          <w:iCs/>
        </w:rPr>
        <w:t>us</w:t>
      </w:r>
      <w:proofErr w:type="spellEnd"/>
      <w:r w:rsidR="005F052F" w:rsidRPr="00EE06AB">
        <w:t xml:space="preserve">: former known as </w:t>
      </w:r>
      <w:proofErr w:type="spellStart"/>
      <w:r w:rsidR="00693CCB" w:rsidRPr="00EE06AB">
        <w:rPr>
          <w:rFonts w:cstheme="minorBidi"/>
          <w:i/>
          <w:iCs/>
          <w:szCs w:val="25"/>
          <w:lang w:bidi="th-TH"/>
        </w:rPr>
        <w:t>Popeia</w:t>
      </w:r>
      <w:proofErr w:type="spellEnd"/>
      <w:r w:rsidR="00693CCB" w:rsidRPr="00EE06AB">
        <w:rPr>
          <w:rFonts w:cstheme="minorBidi"/>
          <w:i/>
          <w:iCs/>
          <w:szCs w:val="25"/>
          <w:lang w:bidi="th-TH"/>
        </w:rPr>
        <w:t xml:space="preserve"> </w:t>
      </w:r>
      <w:proofErr w:type="spellStart"/>
      <w:r w:rsidR="00693CCB" w:rsidRPr="00EE06AB">
        <w:rPr>
          <w:rFonts w:cstheme="minorBidi"/>
          <w:i/>
          <w:iCs/>
          <w:szCs w:val="25"/>
          <w:lang w:bidi="th-TH"/>
        </w:rPr>
        <w:t>fucat</w:t>
      </w:r>
      <w:r w:rsidR="007864C9" w:rsidRPr="00EE06AB">
        <w:rPr>
          <w:rFonts w:cstheme="minorBidi"/>
          <w:i/>
          <w:iCs/>
          <w:szCs w:val="25"/>
          <w:lang w:bidi="th-TH"/>
        </w:rPr>
        <w:t>a</w:t>
      </w:r>
      <w:proofErr w:type="spellEnd"/>
      <w:r w:rsidRPr="00EE06AB">
        <w:t>) ha</w:t>
      </w:r>
      <w:r w:rsidR="00057CB4">
        <w:t>ve</w:t>
      </w:r>
      <w:r w:rsidRPr="00EE06AB">
        <w:t xml:space="preserve"> been shown to cause severe bleeding disorders and tissue necrosis, resulting in amputation </w:t>
      </w:r>
      <w:bookmarkStart w:id="33" w:name="EXISTREF30"/>
      <w:r w:rsidR="009D16A9" w:rsidRPr="00EE06AB">
        <w:t>[</w:t>
      </w:r>
      <w:r w:rsidR="00611AA4" w:rsidRPr="00EE06AB">
        <w:t>30</w:t>
      </w:r>
      <w:r w:rsidR="009D16A9" w:rsidRPr="00EE06AB">
        <w:t>]</w:t>
      </w:r>
      <w:bookmarkEnd w:id="33"/>
      <w:r w:rsidRPr="00EE06AB">
        <w:t>. Since there is no antivenom manufacturer in Malaysia, most antivenom is currently imported from Thailand, yet a comprehensive understanding of the interaction of these antivenoms with Malaysian snake venoms is lacking.</w:t>
      </w:r>
    </w:p>
    <w:p w14:paraId="06A4CAA7" w14:textId="49ACE131" w:rsidR="002F53B8" w:rsidRPr="00EE06AB" w:rsidRDefault="002F53B8" w:rsidP="006C2FF0">
      <w:pPr>
        <w:pStyle w:val="MDPI31text"/>
      </w:pPr>
      <w:r w:rsidRPr="00EE06AB">
        <w:t xml:space="preserve">In the present study, we show that the HPAV antivenom extensively recognizes and cross-reacts with a diversity of toxins present in pit viper venoms from Malaysia, while the CRAV monovalent cross-reacts well with Malaysian </w:t>
      </w:r>
      <w:r w:rsidRPr="00EE06AB">
        <w:rPr>
          <w:i/>
          <w:iCs/>
        </w:rPr>
        <w:t xml:space="preserve">C. </w:t>
      </w:r>
      <w:proofErr w:type="spellStart"/>
      <w:r w:rsidRPr="00EE06AB">
        <w:rPr>
          <w:i/>
          <w:iCs/>
        </w:rPr>
        <w:t>rhodostoma</w:t>
      </w:r>
      <w:proofErr w:type="spellEnd"/>
      <w:r w:rsidRPr="00EE06AB">
        <w:rPr>
          <w:i/>
          <w:iCs/>
        </w:rPr>
        <w:t xml:space="preserve"> </w:t>
      </w:r>
      <w:r w:rsidRPr="00EE06AB">
        <w:t xml:space="preserve">venom, and the TAAV </w:t>
      </w:r>
      <w:r w:rsidR="00A31D76">
        <w:t xml:space="preserve">cross-reacts </w:t>
      </w:r>
      <w:r w:rsidRPr="00EE06AB">
        <w:t xml:space="preserve">with venom from various Malaysian arboreal pit viper species. Our </w:t>
      </w:r>
      <w:r w:rsidRPr="00EE06AB">
        <w:rPr>
          <w:bCs/>
        </w:rPr>
        <w:t xml:space="preserve">ELISA experiments demonstrated that HPAV binds strongly to all of the tested venoms, with the exception of </w:t>
      </w:r>
      <w:r w:rsidR="007864C9" w:rsidRPr="00EE06AB">
        <w:rPr>
          <w:bCs/>
          <w:i/>
          <w:iCs/>
        </w:rPr>
        <w:t>T</w:t>
      </w:r>
      <w:r w:rsidRPr="00EE06AB">
        <w:rPr>
          <w:bCs/>
          <w:i/>
          <w:iCs/>
        </w:rPr>
        <w:t xml:space="preserve">. </w:t>
      </w:r>
      <w:proofErr w:type="spellStart"/>
      <w:r w:rsidRPr="00EE06AB">
        <w:rPr>
          <w:bCs/>
          <w:i/>
          <w:iCs/>
        </w:rPr>
        <w:t>fucat</w:t>
      </w:r>
      <w:r w:rsidR="007864C9" w:rsidRPr="00EE06AB">
        <w:rPr>
          <w:bCs/>
          <w:i/>
          <w:iCs/>
        </w:rPr>
        <w:t>us</w:t>
      </w:r>
      <w:proofErr w:type="spellEnd"/>
      <w:r w:rsidRPr="00EE06AB">
        <w:rPr>
          <w:bCs/>
        </w:rPr>
        <w:t xml:space="preserve"> venom, where moderate binding was observed. High concentrations of the various monospecific antivenoms (i.e., DSAV, CRAV</w:t>
      </w:r>
      <w:r w:rsidR="00A31D76">
        <w:rPr>
          <w:bCs/>
        </w:rPr>
        <w:t>,</w:t>
      </w:r>
      <w:r w:rsidRPr="00EE06AB">
        <w:rPr>
          <w:bCs/>
        </w:rPr>
        <w:t xml:space="preserve"> and TAAV) were required before comparable immunological cross-reactivity with heterologous venoms was observed, and these antivenoms displayed a much more limited breadth of cross-reactivity, as anticipated (e.g.</w:t>
      </w:r>
      <w:r w:rsidR="00784C08" w:rsidRPr="00EE06AB">
        <w:rPr>
          <w:bCs/>
        </w:rPr>
        <w:t>,</w:t>
      </w:r>
      <w:r w:rsidRPr="00EE06AB">
        <w:rPr>
          <w:bCs/>
        </w:rPr>
        <w:t xml:space="preserve"> CRAV vs</w:t>
      </w:r>
      <w:r w:rsidR="00A31D76">
        <w:rPr>
          <w:bCs/>
        </w:rPr>
        <w:t>.</w:t>
      </w:r>
      <w:r w:rsidRPr="00EE06AB">
        <w:rPr>
          <w:bCs/>
        </w:rPr>
        <w:t xml:space="preserve"> Malaysian </w:t>
      </w:r>
      <w:r w:rsidRPr="00EE06AB">
        <w:rPr>
          <w:bCs/>
          <w:i/>
          <w:iCs/>
        </w:rPr>
        <w:t xml:space="preserve">C. </w:t>
      </w:r>
      <w:proofErr w:type="spellStart"/>
      <w:r w:rsidRPr="00EE06AB">
        <w:rPr>
          <w:bCs/>
          <w:i/>
          <w:iCs/>
        </w:rPr>
        <w:t>rhodostoma</w:t>
      </w:r>
      <w:proofErr w:type="spellEnd"/>
      <w:r w:rsidRPr="00EE06AB">
        <w:rPr>
          <w:bCs/>
        </w:rPr>
        <w:t>, TAAV vs</w:t>
      </w:r>
      <w:r w:rsidR="00A31D76">
        <w:rPr>
          <w:bCs/>
        </w:rPr>
        <w:t>.</w:t>
      </w:r>
      <w:r w:rsidRPr="00EE06AB">
        <w:rPr>
          <w:bCs/>
        </w:rPr>
        <w:t xml:space="preserve"> the Malaysian arboreal pit vipers). </w:t>
      </w:r>
      <w:r w:rsidRPr="00EE06AB">
        <w:rPr>
          <w:bCs/>
        </w:rPr>
        <w:lastRenderedPageBreak/>
        <w:t>The data generated by the avidity ELISA using the same antivenom and venom combinations were largely consistent with the results of the end</w:t>
      </w:r>
      <w:r w:rsidR="00A31D76">
        <w:rPr>
          <w:bCs/>
        </w:rPr>
        <w:t>-</w:t>
      </w:r>
      <w:r w:rsidRPr="00EE06AB">
        <w:rPr>
          <w:bCs/>
        </w:rPr>
        <w:t>point titration ELISA, with the HPAV antivenom exhibiting impressively low reductions in antibody binding in the presence of the chaotrope, and with reductions in binding greatest (i.e.</w:t>
      </w:r>
      <w:r w:rsidR="00784C08" w:rsidRPr="00EE06AB">
        <w:rPr>
          <w:bCs/>
        </w:rPr>
        <w:t>,</w:t>
      </w:r>
      <w:r w:rsidRPr="00EE06AB">
        <w:rPr>
          <w:bCs/>
        </w:rPr>
        <w:t xml:space="preserve"> lowest avidity) against the venom of </w:t>
      </w:r>
      <w:r w:rsidR="007864C9" w:rsidRPr="00EE06AB">
        <w:rPr>
          <w:bCs/>
          <w:i/>
          <w:iCs/>
        </w:rPr>
        <w:t>T</w:t>
      </w:r>
      <w:r w:rsidRPr="00EE06AB">
        <w:rPr>
          <w:bCs/>
          <w:i/>
          <w:iCs/>
        </w:rPr>
        <w:t xml:space="preserve">. </w:t>
      </w:r>
      <w:proofErr w:type="spellStart"/>
      <w:r w:rsidRPr="00EE06AB">
        <w:rPr>
          <w:bCs/>
          <w:i/>
          <w:iCs/>
        </w:rPr>
        <w:t>fucat</w:t>
      </w:r>
      <w:r w:rsidR="007864C9" w:rsidRPr="00EE06AB">
        <w:rPr>
          <w:bCs/>
          <w:i/>
          <w:iCs/>
        </w:rPr>
        <w:t>us</w:t>
      </w:r>
      <w:proofErr w:type="spellEnd"/>
      <w:r w:rsidRPr="00EE06AB">
        <w:rPr>
          <w:bCs/>
        </w:rPr>
        <w:t>. Surprisingly, with the monovalent antivenoms</w:t>
      </w:r>
      <w:r w:rsidR="00A31D76">
        <w:rPr>
          <w:bCs/>
        </w:rPr>
        <w:t>,</w:t>
      </w:r>
      <w:r w:rsidRPr="00EE06AB">
        <w:rPr>
          <w:bCs/>
        </w:rPr>
        <w:t xml:space="preserve"> we observed some cases where the strength of antibody binding against heterologous venoms superseded that of the venom used for immunization (e.g.</w:t>
      </w:r>
      <w:r w:rsidR="00784C08" w:rsidRPr="00EE06AB">
        <w:rPr>
          <w:bCs/>
        </w:rPr>
        <w:t>,</w:t>
      </w:r>
      <w:r w:rsidRPr="00EE06AB">
        <w:rPr>
          <w:bCs/>
        </w:rPr>
        <w:t xml:space="preserve"> CRAV vs</w:t>
      </w:r>
      <w:r w:rsidR="00A31D76">
        <w:rPr>
          <w:bCs/>
        </w:rPr>
        <w:t>.</w:t>
      </w:r>
      <w:r w:rsidRPr="00EE06AB">
        <w:rPr>
          <w:bCs/>
        </w:rPr>
        <w:t xml:space="preserve"> Malaysian </w:t>
      </w:r>
      <w:r w:rsidRPr="00EE06AB">
        <w:rPr>
          <w:bCs/>
          <w:i/>
          <w:iCs/>
        </w:rPr>
        <w:t xml:space="preserve">C. </w:t>
      </w:r>
      <w:proofErr w:type="spellStart"/>
      <w:r w:rsidRPr="00EE06AB">
        <w:rPr>
          <w:bCs/>
          <w:i/>
          <w:iCs/>
        </w:rPr>
        <w:t>rhodostoma</w:t>
      </w:r>
      <w:proofErr w:type="spellEnd"/>
      <w:r w:rsidRPr="00EE06AB">
        <w:rPr>
          <w:bCs/>
        </w:rPr>
        <w:t>, TAAV vs</w:t>
      </w:r>
      <w:r w:rsidR="00A31D76">
        <w:rPr>
          <w:bCs/>
        </w:rPr>
        <w:t>.</w:t>
      </w:r>
      <w:r w:rsidRPr="00EE06AB">
        <w:rPr>
          <w:bCs/>
        </w:rPr>
        <w:t xml:space="preserve"> </w:t>
      </w:r>
      <w:r w:rsidRPr="00EE06AB">
        <w:rPr>
          <w:bCs/>
          <w:i/>
          <w:iCs/>
        </w:rPr>
        <w:t xml:space="preserve">T. </w:t>
      </w:r>
      <w:proofErr w:type="spellStart"/>
      <w:r w:rsidRPr="00EE06AB">
        <w:rPr>
          <w:bCs/>
          <w:i/>
          <w:iCs/>
        </w:rPr>
        <w:t>purporeomaculatus</w:t>
      </w:r>
      <w:proofErr w:type="spellEnd"/>
      <w:r w:rsidRPr="00EE06AB">
        <w:rPr>
          <w:bCs/>
        </w:rPr>
        <w:t xml:space="preserve">). </w:t>
      </w:r>
      <w:r w:rsidRPr="00EE06AB">
        <w:t xml:space="preserve">A recent study showed a high level of similarity between the venom proteomes of Malaysian </w:t>
      </w:r>
      <w:r w:rsidRPr="00EE06AB">
        <w:rPr>
          <w:i/>
          <w:iCs/>
        </w:rPr>
        <w:t xml:space="preserve">T. </w:t>
      </w:r>
      <w:proofErr w:type="spellStart"/>
      <w:r w:rsidRPr="00EE06AB">
        <w:rPr>
          <w:i/>
          <w:iCs/>
        </w:rPr>
        <w:t>purpureomaculatus</w:t>
      </w:r>
      <w:proofErr w:type="spellEnd"/>
      <w:r w:rsidRPr="00EE06AB">
        <w:t xml:space="preserve"> and Thai </w:t>
      </w:r>
      <w:r w:rsidRPr="00EE06AB">
        <w:rPr>
          <w:i/>
          <w:iCs/>
        </w:rPr>
        <w:t xml:space="preserve">T. </w:t>
      </w:r>
      <w:proofErr w:type="spellStart"/>
      <w:r w:rsidRPr="00EE06AB">
        <w:rPr>
          <w:i/>
          <w:iCs/>
        </w:rPr>
        <w:t>albolabris</w:t>
      </w:r>
      <w:proofErr w:type="spellEnd"/>
      <w:r w:rsidRPr="00EE06AB">
        <w:t xml:space="preserve">, which may underpin the basis of this latter interaction </w:t>
      </w:r>
      <w:bookmarkStart w:id="34" w:name="EXISTREF31"/>
      <w:r w:rsidR="009D16A9" w:rsidRPr="00EE06AB">
        <w:t>[</w:t>
      </w:r>
      <w:r w:rsidR="00611AA4" w:rsidRPr="00EE06AB">
        <w:t>31</w:t>
      </w:r>
      <w:r w:rsidR="009D16A9" w:rsidRPr="00EE06AB">
        <w:t>]</w:t>
      </w:r>
      <w:bookmarkEnd w:id="34"/>
      <w:r w:rsidRPr="00EE06AB">
        <w:t>.</w:t>
      </w:r>
    </w:p>
    <w:p w14:paraId="7AFF1360" w14:textId="58EFA209" w:rsidR="002F53B8" w:rsidRPr="00EE06AB" w:rsidRDefault="002F53B8" w:rsidP="006C2FF0">
      <w:pPr>
        <w:pStyle w:val="MDPI31text"/>
        <w:rPr>
          <w:bCs/>
        </w:rPr>
      </w:pPr>
      <w:r w:rsidRPr="00EE06AB">
        <w:t xml:space="preserve">While high levels of immunological binding are an essential prerequisite for an effective antivenom, binding does not always result in venom neutralization </w:t>
      </w:r>
      <w:r w:rsidR="009D16A9" w:rsidRPr="00EE06AB">
        <w:t>[</w:t>
      </w:r>
      <w:r w:rsidR="00611AA4" w:rsidRPr="00EE06AB">
        <w:t>10</w:t>
      </w:r>
      <w:r w:rsidR="009D16A9" w:rsidRPr="00EE06AB">
        <w:t>,</w:t>
      </w:r>
      <w:r w:rsidR="00611AA4" w:rsidRPr="00EE06AB">
        <w:t>21</w:t>
      </w:r>
      <w:r w:rsidR="009D16A9" w:rsidRPr="00EE06AB">
        <w:t>]</w:t>
      </w:r>
      <w:r w:rsidRPr="00EE06AB">
        <w:t xml:space="preserve">. To investigate whether the high levels of binding observed between the HPAV polyvalent antivenom, and to a lesser extent the monovalent antivenoms, and Malaysian snake venoms result in any form of venom neutralization, we used an </w:t>
      </w:r>
      <w:r w:rsidRPr="00EE06AB">
        <w:rPr>
          <w:iCs/>
        </w:rPr>
        <w:t xml:space="preserve">in vitro </w:t>
      </w:r>
      <w:r w:rsidRPr="00EE06AB">
        <w:t xml:space="preserve">venom coagulation assay. This is relevant because </w:t>
      </w:r>
      <w:r w:rsidRPr="00EE06AB">
        <w:rPr>
          <w:bCs/>
        </w:rPr>
        <w:t>clinical outcomes observed following envenoming by Asian pit vipers include systemic coagulopathy and hemorrhage, as well as progressive edema and local tissue necrosis</w:t>
      </w:r>
      <w:r w:rsidR="00DB3C21" w:rsidRPr="00EE06AB">
        <w:rPr>
          <w:bCs/>
        </w:rPr>
        <w:t>, which can result</w:t>
      </w:r>
      <w:r w:rsidRPr="00EE06AB">
        <w:rPr>
          <w:bCs/>
        </w:rPr>
        <w:t xml:space="preserve"> in amputation of the affected digit or limb </w:t>
      </w:r>
      <w:bookmarkStart w:id="35" w:name="EXISTREF32"/>
      <w:bookmarkStart w:id="36" w:name="EXISTREF33"/>
      <w:r w:rsidR="009D16A9" w:rsidRPr="00EE06AB">
        <w:rPr>
          <w:bCs/>
        </w:rPr>
        <w:t>[</w:t>
      </w:r>
      <w:r w:rsidR="00611AA4" w:rsidRPr="00EE06AB">
        <w:rPr>
          <w:bCs/>
        </w:rPr>
        <w:t>22</w:t>
      </w:r>
      <w:r w:rsidR="009D16A9" w:rsidRPr="00EE06AB">
        <w:rPr>
          <w:bCs/>
        </w:rPr>
        <w:t>,</w:t>
      </w:r>
      <w:r w:rsidR="00611AA4" w:rsidRPr="00EE06AB">
        <w:rPr>
          <w:bCs/>
        </w:rPr>
        <w:t>30</w:t>
      </w:r>
      <w:r w:rsidR="009D16A9" w:rsidRPr="00EE06AB">
        <w:rPr>
          <w:bCs/>
        </w:rPr>
        <w:t>,</w:t>
      </w:r>
      <w:r w:rsidR="00611AA4" w:rsidRPr="00EE06AB">
        <w:rPr>
          <w:bCs/>
        </w:rPr>
        <w:t>32</w:t>
      </w:r>
      <w:r w:rsidR="009D16A9" w:rsidRPr="00EE06AB">
        <w:rPr>
          <w:bCs/>
        </w:rPr>
        <w:t>,</w:t>
      </w:r>
      <w:r w:rsidR="00611AA4" w:rsidRPr="00EE06AB">
        <w:rPr>
          <w:bCs/>
        </w:rPr>
        <w:t>33</w:t>
      </w:r>
      <w:r w:rsidR="009D16A9" w:rsidRPr="00EE06AB">
        <w:rPr>
          <w:bCs/>
        </w:rPr>
        <w:t>]</w:t>
      </w:r>
      <w:bookmarkEnd w:id="35"/>
      <w:bookmarkEnd w:id="36"/>
      <w:r w:rsidRPr="00EE06AB">
        <w:rPr>
          <w:bCs/>
        </w:rPr>
        <w:t xml:space="preserve">. It has been postulated that venom thrombin-like serine protease (SVSP) and snake venom metalloproteinase (SVMP) </w:t>
      </w:r>
      <w:r w:rsidR="00621985" w:rsidRPr="00EE06AB">
        <w:rPr>
          <w:bCs/>
        </w:rPr>
        <w:t xml:space="preserve">toxins </w:t>
      </w:r>
      <w:r w:rsidRPr="00EE06AB">
        <w:rPr>
          <w:bCs/>
        </w:rPr>
        <w:t xml:space="preserve">play an important role in causing the coagulopathy observed following envenomings by pit vipers </w:t>
      </w:r>
      <w:bookmarkStart w:id="37" w:name="EXISTREF34"/>
      <w:r w:rsidR="009D16A9" w:rsidRPr="00EE06AB">
        <w:rPr>
          <w:bCs/>
        </w:rPr>
        <w:t>[</w:t>
      </w:r>
      <w:r w:rsidR="00611AA4" w:rsidRPr="00EE06AB">
        <w:rPr>
          <w:bCs/>
        </w:rPr>
        <w:t>33</w:t>
      </w:r>
      <w:r w:rsidR="009D16A9" w:rsidRPr="00EE06AB">
        <w:rPr>
          <w:bCs/>
        </w:rPr>
        <w:t>,</w:t>
      </w:r>
      <w:r w:rsidR="00611AA4" w:rsidRPr="00EE06AB">
        <w:rPr>
          <w:bCs/>
        </w:rPr>
        <w:t>34</w:t>
      </w:r>
      <w:r w:rsidR="009D16A9" w:rsidRPr="00EE06AB">
        <w:rPr>
          <w:bCs/>
        </w:rPr>
        <w:t>]</w:t>
      </w:r>
      <w:bookmarkEnd w:id="37"/>
      <w:r w:rsidRPr="00EE06AB">
        <w:rPr>
          <w:bCs/>
        </w:rPr>
        <w:t xml:space="preserve">. Our coagulation assay clearly demonstrated that the venoms of </w:t>
      </w:r>
      <w:r w:rsidRPr="00EE06AB">
        <w:rPr>
          <w:bCs/>
          <w:i/>
          <w:iCs/>
        </w:rPr>
        <w:t xml:space="preserve">C. </w:t>
      </w:r>
      <w:proofErr w:type="spellStart"/>
      <w:r w:rsidRPr="00EE06AB">
        <w:rPr>
          <w:bCs/>
          <w:i/>
          <w:iCs/>
        </w:rPr>
        <w:t>rhodostoma</w:t>
      </w:r>
      <w:proofErr w:type="spellEnd"/>
      <w:r w:rsidRPr="00EE06AB">
        <w:rPr>
          <w:bCs/>
          <w:i/>
          <w:iCs/>
        </w:rPr>
        <w:t xml:space="preserve"> </w:t>
      </w:r>
      <w:r w:rsidRPr="00EE06AB">
        <w:rPr>
          <w:bCs/>
        </w:rPr>
        <w:t xml:space="preserve">and the </w:t>
      </w:r>
      <w:proofErr w:type="spellStart"/>
      <w:r w:rsidRPr="00EE06AB">
        <w:rPr>
          <w:bCs/>
          <w:i/>
          <w:iCs/>
        </w:rPr>
        <w:t>Trimeresurus</w:t>
      </w:r>
      <w:proofErr w:type="spellEnd"/>
      <w:r w:rsidRPr="00EE06AB">
        <w:rPr>
          <w:bCs/>
        </w:rPr>
        <w:t xml:space="preserve"> spp. </w:t>
      </w:r>
      <w:r w:rsidR="00621985" w:rsidRPr="00EE06AB">
        <w:rPr>
          <w:bCs/>
        </w:rPr>
        <w:t xml:space="preserve">(with the exception of </w:t>
      </w:r>
      <w:r w:rsidR="00621985" w:rsidRPr="00EE06AB">
        <w:rPr>
          <w:bCs/>
          <w:i/>
          <w:iCs/>
        </w:rPr>
        <w:t xml:space="preserve">T. </w:t>
      </w:r>
      <w:proofErr w:type="spellStart"/>
      <w:r w:rsidR="00621985" w:rsidRPr="00EE06AB">
        <w:rPr>
          <w:bCs/>
          <w:i/>
          <w:iCs/>
        </w:rPr>
        <w:t>fucatus</w:t>
      </w:r>
      <w:proofErr w:type="spellEnd"/>
      <w:r w:rsidR="00621985" w:rsidRPr="00EE06AB">
        <w:rPr>
          <w:bCs/>
        </w:rPr>
        <w:t xml:space="preserve">) </w:t>
      </w:r>
      <w:r w:rsidRPr="00EE06AB">
        <w:rPr>
          <w:bCs/>
        </w:rPr>
        <w:t xml:space="preserve">cause rapid coagulation of bovine plasma, and that these venom activities were all significantly inhibited (to baseline levels) by the HPAV polyvalent antivenom. In addition, the monovalent CRAV neutralized the coagulopathic venom activity of both geographical variants of </w:t>
      </w:r>
      <w:r w:rsidRPr="00EE06AB">
        <w:rPr>
          <w:bCs/>
          <w:i/>
          <w:iCs/>
        </w:rPr>
        <w:t xml:space="preserve">C. </w:t>
      </w:r>
      <w:proofErr w:type="spellStart"/>
      <w:r w:rsidRPr="00EE06AB">
        <w:rPr>
          <w:bCs/>
          <w:i/>
          <w:iCs/>
        </w:rPr>
        <w:t>rhodostoma</w:t>
      </w:r>
      <w:proofErr w:type="spellEnd"/>
      <w:r w:rsidRPr="00EE06AB">
        <w:rPr>
          <w:bCs/>
        </w:rPr>
        <w:t xml:space="preserve">, while the TAAV product significantly reduced the </w:t>
      </w:r>
      <w:proofErr w:type="spellStart"/>
      <w:r w:rsidR="005B0D2B" w:rsidRPr="00EE06AB">
        <w:rPr>
          <w:bCs/>
        </w:rPr>
        <w:t>coagulotoxicity</w:t>
      </w:r>
      <w:proofErr w:type="spellEnd"/>
      <w:r w:rsidRPr="00EE06AB">
        <w:rPr>
          <w:bCs/>
        </w:rPr>
        <w:t xml:space="preserve"> of the </w:t>
      </w:r>
      <w:proofErr w:type="spellStart"/>
      <w:r w:rsidRPr="00EE06AB">
        <w:rPr>
          <w:bCs/>
          <w:i/>
          <w:iCs/>
        </w:rPr>
        <w:t>Trimeresurus</w:t>
      </w:r>
      <w:proofErr w:type="spellEnd"/>
      <w:r w:rsidRPr="00EE06AB">
        <w:rPr>
          <w:bCs/>
          <w:i/>
          <w:iCs/>
        </w:rPr>
        <w:t xml:space="preserve"> </w:t>
      </w:r>
      <w:r w:rsidRPr="00EE06AB">
        <w:rPr>
          <w:bCs/>
        </w:rPr>
        <w:t xml:space="preserve">species. </w:t>
      </w:r>
      <w:r w:rsidR="00463EF8" w:rsidRPr="00EE06AB">
        <w:rPr>
          <w:bCs/>
        </w:rPr>
        <w:t>This latter observation</w:t>
      </w:r>
      <w:r w:rsidR="005B0D2B" w:rsidRPr="00EE06AB">
        <w:rPr>
          <w:bCs/>
        </w:rPr>
        <w:t xml:space="preserve"> correlates with recent comprehensive observations of the potential utility of the TAAV monovalent antivenom against coagulopathy caused by certain </w:t>
      </w:r>
      <w:proofErr w:type="spellStart"/>
      <w:r w:rsidR="005B0D2B" w:rsidRPr="00EE06AB">
        <w:rPr>
          <w:bCs/>
          <w:i/>
          <w:iCs/>
        </w:rPr>
        <w:t>Trimeresurus</w:t>
      </w:r>
      <w:proofErr w:type="spellEnd"/>
      <w:r w:rsidR="005B0D2B" w:rsidRPr="00EE06AB">
        <w:rPr>
          <w:bCs/>
          <w:i/>
          <w:iCs/>
        </w:rPr>
        <w:t xml:space="preserve"> </w:t>
      </w:r>
      <w:r w:rsidR="005B0D2B" w:rsidRPr="00EE06AB">
        <w:rPr>
          <w:bCs/>
        </w:rPr>
        <w:t>spp.</w:t>
      </w:r>
      <w:r w:rsidR="00A31D76">
        <w:rPr>
          <w:bCs/>
        </w:rPr>
        <w:t xml:space="preserve"> </w:t>
      </w:r>
      <w:r w:rsidR="00611AA4" w:rsidRPr="00EE06AB">
        <w:rPr>
          <w:bCs/>
        </w:rPr>
        <w:t>[20]</w:t>
      </w:r>
      <w:r w:rsidR="005B0D2B" w:rsidRPr="00EE06AB">
        <w:rPr>
          <w:bCs/>
        </w:rPr>
        <w:t xml:space="preserve">, </w:t>
      </w:r>
      <w:r w:rsidR="00A31D76">
        <w:rPr>
          <w:bCs/>
        </w:rPr>
        <w:t>al</w:t>
      </w:r>
      <w:r w:rsidR="005B0D2B" w:rsidRPr="00EE06AB">
        <w:rPr>
          <w:bCs/>
        </w:rPr>
        <w:t xml:space="preserve">though here we found a degree of neutralization against </w:t>
      </w:r>
      <w:r w:rsidR="005B0D2B" w:rsidRPr="00EE06AB">
        <w:rPr>
          <w:bCs/>
          <w:i/>
          <w:iCs/>
        </w:rPr>
        <w:t xml:space="preserve">T. </w:t>
      </w:r>
      <w:proofErr w:type="spellStart"/>
      <w:r w:rsidR="005B0D2B" w:rsidRPr="00EE06AB">
        <w:rPr>
          <w:bCs/>
          <w:i/>
          <w:iCs/>
        </w:rPr>
        <w:t>hageni</w:t>
      </w:r>
      <w:proofErr w:type="spellEnd"/>
      <w:r w:rsidR="005B0D2B" w:rsidRPr="00EE06AB">
        <w:rPr>
          <w:bCs/>
          <w:i/>
          <w:iCs/>
        </w:rPr>
        <w:t xml:space="preserve"> </w:t>
      </w:r>
      <w:r w:rsidR="005B0D2B" w:rsidRPr="00EE06AB">
        <w:rPr>
          <w:bCs/>
        </w:rPr>
        <w:t>venom (</w:t>
      </w:r>
      <w:r w:rsidR="00A31D76">
        <w:rPr>
          <w:bCs/>
        </w:rPr>
        <w:t>al</w:t>
      </w:r>
      <w:r w:rsidR="005B0D2B" w:rsidRPr="00EE06AB">
        <w:rPr>
          <w:bCs/>
        </w:rPr>
        <w:t xml:space="preserve">though less than observed with the other </w:t>
      </w:r>
      <w:proofErr w:type="spellStart"/>
      <w:r w:rsidR="005B0D2B" w:rsidRPr="00EE06AB">
        <w:rPr>
          <w:bCs/>
          <w:i/>
          <w:iCs/>
        </w:rPr>
        <w:t>Trimeresurus</w:t>
      </w:r>
      <w:proofErr w:type="spellEnd"/>
      <w:r w:rsidR="005B0D2B" w:rsidRPr="00EE06AB">
        <w:rPr>
          <w:bCs/>
          <w:i/>
          <w:iCs/>
        </w:rPr>
        <w:t xml:space="preserve"> </w:t>
      </w:r>
      <w:r w:rsidR="005B0D2B" w:rsidRPr="00EE06AB">
        <w:rPr>
          <w:bCs/>
        </w:rPr>
        <w:t>spp. tested</w:t>
      </w:r>
      <w:r w:rsidR="00057CB4">
        <w:rPr>
          <w:bCs/>
        </w:rPr>
        <w:t>) that</w:t>
      </w:r>
      <w:r w:rsidR="00A31D76">
        <w:rPr>
          <w:bCs/>
        </w:rPr>
        <w:t xml:space="preserve"> was </w:t>
      </w:r>
      <w:r w:rsidR="005B0D2B" w:rsidRPr="00EE06AB">
        <w:rPr>
          <w:bCs/>
        </w:rPr>
        <w:t xml:space="preserve">not apparent from those previous findings. </w:t>
      </w:r>
      <w:r w:rsidRPr="00EE06AB">
        <w:rPr>
          <w:bCs/>
        </w:rPr>
        <w:t xml:space="preserve">Despite seemingly low levels of immunological cross-reactivity, the DSAV monovalent antivenom also significantly reduced </w:t>
      </w:r>
      <w:proofErr w:type="spellStart"/>
      <w:r w:rsidRPr="00EE06AB">
        <w:rPr>
          <w:bCs/>
        </w:rPr>
        <w:t>procoagulation</w:t>
      </w:r>
      <w:proofErr w:type="spellEnd"/>
      <w:r w:rsidRPr="00EE06AB">
        <w:rPr>
          <w:bCs/>
        </w:rPr>
        <w:t xml:space="preserve"> caused by the various </w:t>
      </w:r>
      <w:proofErr w:type="spellStart"/>
      <w:r w:rsidRPr="00EE06AB">
        <w:rPr>
          <w:bCs/>
          <w:i/>
          <w:iCs/>
        </w:rPr>
        <w:t>Trimeresurus</w:t>
      </w:r>
      <w:proofErr w:type="spellEnd"/>
      <w:r w:rsidRPr="00EE06AB">
        <w:rPr>
          <w:bCs/>
          <w:i/>
          <w:iCs/>
        </w:rPr>
        <w:t xml:space="preserve"> </w:t>
      </w:r>
      <w:r w:rsidRPr="00EE06AB">
        <w:rPr>
          <w:bCs/>
        </w:rPr>
        <w:t xml:space="preserve">venoms. This result is surprising given that our immunoblotting experiments revealed only low levels of toxin recognition by this antivenom with these venoms, including only one band &gt;20 </w:t>
      </w:r>
      <w:proofErr w:type="spellStart"/>
      <w:r w:rsidRPr="00EE06AB">
        <w:rPr>
          <w:bCs/>
        </w:rPr>
        <w:t>kDa</w:t>
      </w:r>
      <w:proofErr w:type="spellEnd"/>
      <w:r w:rsidRPr="00EE06AB">
        <w:rPr>
          <w:bCs/>
        </w:rPr>
        <w:t xml:space="preserve"> in size that might correspond with an SVSP or SVMP toxin. Further research is required to understand the basis of this surprising result. The final Malaysian venom tested, that of </w:t>
      </w:r>
      <w:r w:rsidR="007864C9" w:rsidRPr="00EE06AB">
        <w:rPr>
          <w:bCs/>
          <w:i/>
          <w:iCs/>
        </w:rPr>
        <w:t>T</w:t>
      </w:r>
      <w:r w:rsidRPr="00EE06AB">
        <w:rPr>
          <w:bCs/>
          <w:i/>
          <w:iCs/>
        </w:rPr>
        <w:t xml:space="preserve">. </w:t>
      </w:r>
      <w:proofErr w:type="spellStart"/>
      <w:r w:rsidRPr="00EE06AB">
        <w:rPr>
          <w:bCs/>
          <w:i/>
          <w:iCs/>
        </w:rPr>
        <w:t>fucat</w:t>
      </w:r>
      <w:r w:rsidR="007864C9" w:rsidRPr="00EE06AB">
        <w:rPr>
          <w:bCs/>
          <w:i/>
          <w:iCs/>
        </w:rPr>
        <w:t>us</w:t>
      </w:r>
      <w:proofErr w:type="spellEnd"/>
      <w:r w:rsidRPr="00EE06AB">
        <w:rPr>
          <w:bCs/>
        </w:rPr>
        <w:t>, exhibited anticoagulant</w:t>
      </w:r>
      <w:r w:rsidR="00DB3C21" w:rsidRPr="00EE06AB">
        <w:rPr>
          <w:bCs/>
        </w:rPr>
        <w:t>,</w:t>
      </w:r>
      <w:r w:rsidRPr="00EE06AB">
        <w:rPr>
          <w:bCs/>
        </w:rPr>
        <w:t xml:space="preserve"> rather than procoagulant</w:t>
      </w:r>
      <w:r w:rsidR="00DB3C21" w:rsidRPr="00EE06AB">
        <w:rPr>
          <w:bCs/>
        </w:rPr>
        <w:t>,</w:t>
      </w:r>
      <w:r w:rsidRPr="00EE06AB">
        <w:rPr>
          <w:bCs/>
        </w:rPr>
        <w:t xml:space="preserve"> activity. Consistent with our immunological studies, both HPAV and TAAV antivenoms restored venom-induced coagulation to control levels, while neither the CRAV nor DSAV monovalent products had a significant effect. These findings suggest that </w:t>
      </w:r>
      <w:r w:rsidR="007864C9" w:rsidRPr="00EE06AB">
        <w:rPr>
          <w:bCs/>
          <w:i/>
          <w:iCs/>
        </w:rPr>
        <w:t>T</w:t>
      </w:r>
      <w:r w:rsidRPr="00EE06AB">
        <w:rPr>
          <w:bCs/>
          <w:i/>
          <w:iCs/>
        </w:rPr>
        <w:t xml:space="preserve">. </w:t>
      </w:r>
      <w:proofErr w:type="spellStart"/>
      <w:r w:rsidRPr="00EE06AB">
        <w:rPr>
          <w:bCs/>
          <w:i/>
          <w:iCs/>
        </w:rPr>
        <w:t>fucat</w:t>
      </w:r>
      <w:r w:rsidR="007864C9" w:rsidRPr="00EE06AB">
        <w:rPr>
          <w:bCs/>
          <w:i/>
          <w:iCs/>
        </w:rPr>
        <w:t>us</w:t>
      </w:r>
      <w:proofErr w:type="spellEnd"/>
      <w:r w:rsidRPr="00EE06AB">
        <w:rPr>
          <w:bCs/>
          <w:i/>
          <w:iCs/>
        </w:rPr>
        <w:t xml:space="preserve"> </w:t>
      </w:r>
      <w:r w:rsidRPr="00EE06AB">
        <w:rPr>
          <w:bCs/>
        </w:rPr>
        <w:t xml:space="preserve">venom contains anticoagulant proteins that exhibit similar antigenic properties to components present in the venom of </w:t>
      </w:r>
      <w:r w:rsidRPr="00EE06AB">
        <w:rPr>
          <w:bCs/>
          <w:i/>
          <w:iCs/>
        </w:rPr>
        <w:t xml:space="preserve">T. </w:t>
      </w:r>
      <w:proofErr w:type="spellStart"/>
      <w:r w:rsidRPr="00EE06AB">
        <w:rPr>
          <w:bCs/>
          <w:i/>
          <w:iCs/>
        </w:rPr>
        <w:t>albolabris</w:t>
      </w:r>
      <w:proofErr w:type="spellEnd"/>
      <w:r w:rsidRPr="00EE06AB">
        <w:rPr>
          <w:bCs/>
        </w:rPr>
        <w:t>, although venom compositional profiling (e.g.</w:t>
      </w:r>
      <w:r w:rsidR="00784C08" w:rsidRPr="00EE06AB">
        <w:rPr>
          <w:bCs/>
        </w:rPr>
        <w:t>,</w:t>
      </w:r>
      <w:r w:rsidRPr="00EE06AB">
        <w:rPr>
          <w:bCs/>
        </w:rPr>
        <w:t xml:space="preserve"> via transcriptomics and proteomics) is required to robustly test this hypothesis.</w:t>
      </w:r>
    </w:p>
    <w:p w14:paraId="16176B06" w14:textId="70A85364" w:rsidR="002F53B8" w:rsidRPr="00EE06AB" w:rsidRDefault="002F53B8" w:rsidP="006C2FF0">
      <w:pPr>
        <w:pStyle w:val="MDPI31text"/>
      </w:pPr>
      <w:r w:rsidRPr="00EE06AB">
        <w:t>In Sri Lanka, the Russell’s viper (</w:t>
      </w:r>
      <w:r w:rsidRPr="00EE06AB">
        <w:rPr>
          <w:i/>
          <w:iCs/>
        </w:rPr>
        <w:t xml:space="preserve">D. </w:t>
      </w:r>
      <w:proofErr w:type="spellStart"/>
      <w:r w:rsidRPr="00EE06AB">
        <w:rPr>
          <w:i/>
          <w:iCs/>
        </w:rPr>
        <w:t>russelii</w:t>
      </w:r>
      <w:proofErr w:type="spellEnd"/>
      <w:r w:rsidRPr="00EE06AB">
        <w:t>) and hump-nosed pit viper (</w:t>
      </w:r>
      <w:r w:rsidRPr="00EE06AB">
        <w:rPr>
          <w:i/>
          <w:iCs/>
        </w:rPr>
        <w:t xml:space="preserve">H. </w:t>
      </w:r>
      <w:proofErr w:type="spellStart"/>
      <w:r w:rsidRPr="00EE06AB">
        <w:rPr>
          <w:i/>
          <w:iCs/>
        </w:rPr>
        <w:t>hypnale</w:t>
      </w:r>
      <w:proofErr w:type="spellEnd"/>
      <w:r w:rsidRPr="00EE06AB">
        <w:t xml:space="preserve">) are classified as category 1 medically important venomous species as a result of their capability to cause severe systemic envenoming </w:t>
      </w:r>
      <w:r w:rsidR="00E04689" w:rsidRPr="00EE06AB">
        <w:t>[</w:t>
      </w:r>
      <w:r w:rsidR="00611AA4" w:rsidRPr="00EE06AB">
        <w:t>4</w:t>
      </w:r>
      <w:r w:rsidR="00E04689" w:rsidRPr="00EE06AB">
        <w:t>]</w:t>
      </w:r>
      <w:r w:rsidRPr="00EE06AB">
        <w:t xml:space="preserve">. Unfortunately, commercial snake antivenom manufactured using native Sri Lankan snake venoms as the immunogens is not currently available, </w:t>
      </w:r>
      <w:r w:rsidR="00A31D76">
        <w:t>al</w:t>
      </w:r>
      <w:r w:rsidRPr="00EE06AB">
        <w:t xml:space="preserve">though a new </w:t>
      </w:r>
      <w:proofErr w:type="spellStart"/>
      <w:r w:rsidRPr="00EE06AB">
        <w:t>polyspecific</w:t>
      </w:r>
      <w:proofErr w:type="spellEnd"/>
      <w:r w:rsidRPr="00EE06AB">
        <w:t xml:space="preserve"> product is in development and awaiting clinical evaluation of its safety and effectiveness </w:t>
      </w:r>
      <w:bookmarkStart w:id="38" w:name="EXISTREF35"/>
      <w:r w:rsidR="009D16A9" w:rsidRPr="00EE06AB">
        <w:t>[</w:t>
      </w:r>
      <w:r w:rsidR="00611AA4" w:rsidRPr="00EE06AB">
        <w:t>35</w:t>
      </w:r>
      <w:r w:rsidR="009D16A9" w:rsidRPr="00EE06AB">
        <w:t>]</w:t>
      </w:r>
      <w:bookmarkEnd w:id="38"/>
      <w:r w:rsidRPr="00EE06AB">
        <w:t xml:space="preserve">. Consequently, in the meantime, polyvalent antivenoms produced by Indian manufacturers against Indian snake venoms have been imported for treating envenoming in the country. However, the venom of </w:t>
      </w:r>
      <w:r w:rsidRPr="00EE06AB">
        <w:rPr>
          <w:i/>
          <w:iCs/>
        </w:rPr>
        <w:t xml:space="preserve">H. </w:t>
      </w:r>
      <w:proofErr w:type="spellStart"/>
      <w:r w:rsidRPr="00EE06AB">
        <w:rPr>
          <w:i/>
          <w:iCs/>
        </w:rPr>
        <w:t>hypnale</w:t>
      </w:r>
      <w:proofErr w:type="spellEnd"/>
      <w:r w:rsidRPr="00EE06AB">
        <w:t xml:space="preserve"> is not included in the immunization mixture of this polyvalent antivenom. Moreover, these Indian venoms likely contain at least some degree of geographical variation in venom composition</w:t>
      </w:r>
      <w:r w:rsidR="00A31D76">
        <w:t>,</w:t>
      </w:r>
      <w:r w:rsidRPr="00EE06AB">
        <w:t xml:space="preserve"> which might negatively impact upon treatment efficacy </w:t>
      </w:r>
      <w:bookmarkStart w:id="39" w:name="EXISTREF15"/>
      <w:r w:rsidR="00E04689" w:rsidRPr="00EE06AB">
        <w:t>[</w:t>
      </w:r>
      <w:r w:rsidR="00611AA4" w:rsidRPr="00EE06AB">
        <w:t>15</w:t>
      </w:r>
      <w:r w:rsidR="00E04689" w:rsidRPr="00EE06AB">
        <w:t>]</w:t>
      </w:r>
      <w:bookmarkEnd w:id="39"/>
      <w:r w:rsidRPr="00EE06AB">
        <w:t xml:space="preserve">. In this study, Sri Lankan </w:t>
      </w:r>
      <w:r w:rsidRPr="00EE06AB">
        <w:rPr>
          <w:i/>
          <w:iCs/>
        </w:rPr>
        <w:t xml:space="preserve">D. </w:t>
      </w:r>
      <w:proofErr w:type="spellStart"/>
      <w:r w:rsidRPr="00EE06AB">
        <w:rPr>
          <w:i/>
          <w:iCs/>
        </w:rPr>
        <w:t>russelii</w:t>
      </w:r>
      <w:proofErr w:type="spellEnd"/>
      <w:r w:rsidRPr="00EE06AB">
        <w:t xml:space="preserve"> and </w:t>
      </w:r>
      <w:r w:rsidRPr="00EE06AB">
        <w:rPr>
          <w:i/>
          <w:iCs/>
        </w:rPr>
        <w:t xml:space="preserve">H. </w:t>
      </w:r>
      <w:proofErr w:type="spellStart"/>
      <w:r w:rsidRPr="00EE06AB">
        <w:rPr>
          <w:i/>
          <w:iCs/>
        </w:rPr>
        <w:t>hypnale</w:t>
      </w:r>
      <w:proofErr w:type="spellEnd"/>
      <w:r w:rsidRPr="00EE06AB">
        <w:rPr>
          <w:i/>
          <w:iCs/>
        </w:rPr>
        <w:t xml:space="preserve"> </w:t>
      </w:r>
      <w:r w:rsidRPr="00EE06AB">
        <w:t>venoms</w:t>
      </w:r>
      <w:r w:rsidRPr="00EE06AB">
        <w:rPr>
          <w:i/>
          <w:iCs/>
        </w:rPr>
        <w:t xml:space="preserve"> </w:t>
      </w:r>
      <w:r w:rsidRPr="00EE06AB">
        <w:t xml:space="preserve">displayed high levels of immunological binding, in terms of both titers and avidities, to the DSAV and CRAV monovalent antivenoms, respectively. In </w:t>
      </w:r>
      <w:r w:rsidRPr="00EE06AB">
        <w:lastRenderedPageBreak/>
        <w:t xml:space="preserve">addition, the HPAV </w:t>
      </w:r>
      <w:r w:rsidR="00012237" w:rsidRPr="00EE06AB">
        <w:t xml:space="preserve">product </w:t>
      </w:r>
      <w:r w:rsidRPr="00EE06AB">
        <w:t>exhibited equivalent levels of antibody</w:t>
      </w:r>
      <w:r w:rsidR="00A31D76">
        <w:t>–</w:t>
      </w:r>
      <w:r w:rsidRPr="00EE06AB">
        <w:t>protein binding and similar avidities to the monovalent antivenoms against both venoms, and</w:t>
      </w:r>
      <w:r w:rsidR="00C63B4F">
        <w:t xml:space="preserve"> they</w:t>
      </w:r>
      <w:r w:rsidRPr="00EE06AB">
        <w:t xml:space="preserve"> also significantly reduced t</w:t>
      </w:r>
      <w:r w:rsidRPr="004C2B4D">
        <w:t xml:space="preserve">heir procoagulant venom effects, though not to </w:t>
      </w:r>
      <w:r w:rsidR="00012237" w:rsidRPr="004C2B4D">
        <w:t xml:space="preserve">control </w:t>
      </w:r>
      <w:r w:rsidRPr="004C2B4D">
        <w:t xml:space="preserve">levels for either venom. Contrastingly, the CRAV did not cause significant inhibition of </w:t>
      </w:r>
      <w:r w:rsidRPr="004C2B4D">
        <w:rPr>
          <w:i/>
          <w:iCs/>
        </w:rPr>
        <w:t xml:space="preserve">H. </w:t>
      </w:r>
      <w:proofErr w:type="spellStart"/>
      <w:r w:rsidRPr="004C2B4D">
        <w:rPr>
          <w:i/>
          <w:iCs/>
        </w:rPr>
        <w:t>hypnale</w:t>
      </w:r>
      <w:proofErr w:type="spellEnd"/>
      <w:r w:rsidRPr="004C2B4D">
        <w:t xml:space="preserve"> venom-induced coagulation, despite high levels of immunological cross-reactivity, and this antivenom previously being demonstrated to effectively neutralize a variety of toxicities caused by Sri Lankan </w:t>
      </w:r>
      <w:r w:rsidRPr="004C2B4D">
        <w:rPr>
          <w:i/>
          <w:iCs/>
        </w:rPr>
        <w:t xml:space="preserve">H. </w:t>
      </w:r>
      <w:proofErr w:type="spellStart"/>
      <w:r w:rsidRPr="004C2B4D">
        <w:rPr>
          <w:i/>
          <w:iCs/>
        </w:rPr>
        <w:t>hypnale</w:t>
      </w:r>
      <w:proofErr w:type="spellEnd"/>
      <w:r w:rsidRPr="004C2B4D">
        <w:rPr>
          <w:i/>
          <w:iCs/>
        </w:rPr>
        <w:t xml:space="preserve"> </w:t>
      </w:r>
      <w:r w:rsidRPr="004C2B4D">
        <w:t xml:space="preserve">venom, including murine </w:t>
      </w:r>
      <w:r w:rsidRPr="004C2B4D">
        <w:rPr>
          <w:i/>
        </w:rPr>
        <w:t>in vivo</w:t>
      </w:r>
      <w:r w:rsidRPr="004C2B4D">
        <w:rPr>
          <w:iCs/>
        </w:rPr>
        <w:t xml:space="preserve"> </w:t>
      </w:r>
      <w:r w:rsidRPr="004C2B4D">
        <w:t xml:space="preserve">lethality and </w:t>
      </w:r>
      <w:proofErr w:type="spellStart"/>
      <w:r w:rsidRPr="004C2B4D">
        <w:t>procoagulation</w:t>
      </w:r>
      <w:proofErr w:type="spellEnd"/>
      <w:r w:rsidRPr="004C2B4D">
        <w:t xml:space="preserve"> </w:t>
      </w:r>
      <w:bookmarkStart w:id="40" w:name="EXISTREF36"/>
      <w:r w:rsidR="009D16A9" w:rsidRPr="004C2B4D">
        <w:t>[</w:t>
      </w:r>
      <w:r w:rsidR="00611AA4" w:rsidRPr="004C2B4D">
        <w:t>36</w:t>
      </w:r>
      <w:r w:rsidR="009D16A9" w:rsidRPr="004C2B4D">
        <w:t>]</w:t>
      </w:r>
      <w:bookmarkEnd w:id="40"/>
      <w:r w:rsidRPr="004C2B4D">
        <w:t xml:space="preserve">. This discrepancy is likely the result of an insufficient dose of antivenom being used in our assay to observe an inhibitory effect, and thus while this antivenom may still prove to be a useful treatment for </w:t>
      </w:r>
      <w:r w:rsidRPr="004C2B4D">
        <w:rPr>
          <w:i/>
          <w:iCs/>
        </w:rPr>
        <w:t xml:space="preserve">H. </w:t>
      </w:r>
      <w:proofErr w:type="spellStart"/>
      <w:r w:rsidRPr="004C2B4D">
        <w:rPr>
          <w:i/>
          <w:iCs/>
        </w:rPr>
        <w:t>hypnale</w:t>
      </w:r>
      <w:proofErr w:type="spellEnd"/>
      <w:r w:rsidRPr="004C2B4D">
        <w:rPr>
          <w:i/>
          <w:iCs/>
        </w:rPr>
        <w:t xml:space="preserve"> </w:t>
      </w:r>
      <w:proofErr w:type="spellStart"/>
      <w:r w:rsidRPr="004C2B4D">
        <w:t>envenomings</w:t>
      </w:r>
      <w:proofErr w:type="spellEnd"/>
      <w:r w:rsidRPr="004C2B4D">
        <w:t xml:space="preserve"> </w:t>
      </w:r>
      <w:r w:rsidR="009D16A9" w:rsidRPr="004C2B4D">
        <w:t>[</w:t>
      </w:r>
      <w:r w:rsidR="00611AA4" w:rsidRPr="004C2B4D">
        <w:t>36</w:t>
      </w:r>
      <w:r w:rsidR="009D16A9" w:rsidRPr="004C2B4D">
        <w:t>]</w:t>
      </w:r>
      <w:r w:rsidRPr="004C2B4D">
        <w:t xml:space="preserve"> in the absence of any specific antivenom</w:t>
      </w:r>
      <w:r w:rsidRPr="00EE06AB">
        <w:t xml:space="preserve">, higher therapeutic doses than those recommended for treating </w:t>
      </w:r>
      <w:r w:rsidRPr="00EE06AB">
        <w:rPr>
          <w:i/>
          <w:iCs/>
        </w:rPr>
        <w:t xml:space="preserve">C. </w:t>
      </w:r>
      <w:proofErr w:type="spellStart"/>
      <w:r w:rsidRPr="00EE06AB">
        <w:rPr>
          <w:i/>
          <w:iCs/>
        </w:rPr>
        <w:t>rhodosomta</w:t>
      </w:r>
      <w:proofErr w:type="spellEnd"/>
      <w:r w:rsidRPr="00EE06AB">
        <w:rPr>
          <w:i/>
          <w:iCs/>
        </w:rPr>
        <w:t xml:space="preserve"> </w:t>
      </w:r>
      <w:proofErr w:type="spellStart"/>
      <w:r w:rsidRPr="00EE06AB">
        <w:t>envenomings</w:t>
      </w:r>
      <w:proofErr w:type="spellEnd"/>
      <w:r w:rsidRPr="00EE06AB">
        <w:t xml:space="preserve"> are likely to be required, but</w:t>
      </w:r>
      <w:r w:rsidR="00C63B4F">
        <w:t xml:space="preserve"> they</w:t>
      </w:r>
      <w:r w:rsidRPr="00EE06AB">
        <w:t xml:space="preserve"> first require robust clinical testing. Our results also demonstrated that the DSAV monovalent antivenom made against Thai </w:t>
      </w:r>
      <w:r w:rsidRPr="00EE06AB">
        <w:rPr>
          <w:i/>
          <w:iCs/>
        </w:rPr>
        <w:t xml:space="preserve">D. </w:t>
      </w:r>
      <w:proofErr w:type="spellStart"/>
      <w:r w:rsidRPr="00EE06AB">
        <w:rPr>
          <w:i/>
          <w:iCs/>
        </w:rPr>
        <w:t>siamensis</w:t>
      </w:r>
      <w:proofErr w:type="spellEnd"/>
      <w:r w:rsidRPr="00EE06AB">
        <w:rPr>
          <w:i/>
          <w:iCs/>
        </w:rPr>
        <w:t xml:space="preserve"> </w:t>
      </w:r>
      <w:r w:rsidRPr="00EE06AB">
        <w:t xml:space="preserve">venom exhibits high levels of immunorecognition against the venom of the sister species </w:t>
      </w:r>
      <w:r w:rsidRPr="00EE06AB">
        <w:rPr>
          <w:i/>
          <w:iCs/>
        </w:rPr>
        <w:t xml:space="preserve">D. </w:t>
      </w:r>
      <w:proofErr w:type="spellStart"/>
      <w:r w:rsidRPr="00EE06AB">
        <w:rPr>
          <w:i/>
          <w:iCs/>
        </w:rPr>
        <w:t>russelii</w:t>
      </w:r>
      <w:proofErr w:type="spellEnd"/>
      <w:r w:rsidRPr="00EE06AB">
        <w:t xml:space="preserve"> sourced from Sri Lanka. Moreover, this antivenom also significantly inhibited the procoagulant venom effects of </w:t>
      </w:r>
      <w:r w:rsidRPr="00EE06AB">
        <w:rPr>
          <w:i/>
          <w:iCs/>
        </w:rPr>
        <w:t xml:space="preserve">D. </w:t>
      </w:r>
      <w:proofErr w:type="spellStart"/>
      <w:r w:rsidRPr="00EE06AB">
        <w:rPr>
          <w:i/>
          <w:iCs/>
        </w:rPr>
        <w:t>russelii</w:t>
      </w:r>
      <w:proofErr w:type="spellEnd"/>
      <w:r w:rsidRPr="00EE06AB">
        <w:rPr>
          <w:i/>
          <w:iCs/>
        </w:rPr>
        <w:t xml:space="preserve"> </w:t>
      </w:r>
      <w:r w:rsidRPr="00EE06AB">
        <w:t xml:space="preserve">venom, although this inhibition resulted in a net anticoagulant venom effect (also observed with HPAV), suggesting that anticoagulant toxins may not be being neutralized. Nonetheless, these findings suggest that Sri Lankan </w:t>
      </w:r>
      <w:r w:rsidRPr="00EE06AB">
        <w:rPr>
          <w:i/>
          <w:iCs/>
        </w:rPr>
        <w:t xml:space="preserve">D. </w:t>
      </w:r>
      <w:proofErr w:type="spellStart"/>
      <w:r w:rsidRPr="00EE06AB">
        <w:rPr>
          <w:i/>
          <w:iCs/>
        </w:rPr>
        <w:t>russelii</w:t>
      </w:r>
      <w:proofErr w:type="spellEnd"/>
      <w:r w:rsidRPr="00EE06AB">
        <w:rPr>
          <w:i/>
          <w:iCs/>
        </w:rPr>
        <w:t xml:space="preserve"> </w:t>
      </w:r>
      <w:r w:rsidRPr="00EE06AB">
        <w:t xml:space="preserve">venom shares a number of similar antigens with </w:t>
      </w:r>
      <w:r w:rsidRPr="00EE06AB">
        <w:rPr>
          <w:i/>
          <w:iCs/>
        </w:rPr>
        <w:t xml:space="preserve">D. </w:t>
      </w:r>
      <w:proofErr w:type="spellStart"/>
      <w:r w:rsidRPr="00EE06AB">
        <w:rPr>
          <w:i/>
          <w:iCs/>
        </w:rPr>
        <w:t>siamensis</w:t>
      </w:r>
      <w:proofErr w:type="spellEnd"/>
      <w:r w:rsidRPr="00EE06AB">
        <w:rPr>
          <w:i/>
          <w:iCs/>
        </w:rPr>
        <w:t xml:space="preserve"> </w:t>
      </w:r>
      <w:r w:rsidRPr="00EE06AB">
        <w:t xml:space="preserve">from Thailand, as previously suggested </w:t>
      </w:r>
      <w:r w:rsidR="009D16A9" w:rsidRPr="00EE06AB">
        <w:t>[</w:t>
      </w:r>
      <w:r w:rsidR="00611AA4" w:rsidRPr="00EE06AB">
        <w:t>36</w:t>
      </w:r>
      <w:r w:rsidR="009D16A9" w:rsidRPr="00EE06AB">
        <w:t>]</w:t>
      </w:r>
      <w:r w:rsidRPr="00EE06AB">
        <w:t xml:space="preserve">. These results also extend the findings of our previous study, which demonstrated that both HPAV and DSAV displayed potentially wide geographical utility against a variety of </w:t>
      </w:r>
      <w:r w:rsidRPr="00EE06AB">
        <w:rPr>
          <w:i/>
        </w:rPr>
        <w:t xml:space="preserve">D. </w:t>
      </w:r>
      <w:proofErr w:type="spellStart"/>
      <w:r w:rsidRPr="00EE06AB">
        <w:rPr>
          <w:i/>
        </w:rPr>
        <w:t>siamensis</w:t>
      </w:r>
      <w:proofErr w:type="spellEnd"/>
      <w:r w:rsidRPr="00EE06AB">
        <w:rPr>
          <w:i/>
        </w:rPr>
        <w:t xml:space="preserve"> </w:t>
      </w:r>
      <w:r w:rsidRPr="00EE06AB">
        <w:t xml:space="preserve">venoms sourced from distinct locales and therefore may be useful tools for managing snakebite envenomings by Russell’s vipers where there is an absence of locally manufactured antivenoms </w:t>
      </w:r>
      <w:r w:rsidR="00E04689" w:rsidRPr="00EE06AB">
        <w:t>[</w:t>
      </w:r>
      <w:r w:rsidR="00611AA4" w:rsidRPr="00EE06AB">
        <w:t>5</w:t>
      </w:r>
      <w:r w:rsidR="00E04689" w:rsidRPr="00EE06AB">
        <w:t>]</w:t>
      </w:r>
      <w:r w:rsidRPr="00EE06AB">
        <w:t>.</w:t>
      </w:r>
    </w:p>
    <w:p w14:paraId="143821C6" w14:textId="29BF237F" w:rsidR="00D13AFD" w:rsidRPr="00EE06AB" w:rsidRDefault="002F53B8" w:rsidP="006C2FF0">
      <w:pPr>
        <w:pStyle w:val="MDPI31text"/>
      </w:pPr>
      <w:r w:rsidRPr="00EE06AB">
        <w:t xml:space="preserve">In summary, our </w:t>
      </w:r>
      <w:r w:rsidRPr="004242A5">
        <w:rPr>
          <w:i/>
        </w:rPr>
        <w:t>in vitro</w:t>
      </w:r>
      <w:r w:rsidRPr="00EE06AB">
        <w:t xml:space="preserve"> immunological experiments show that the </w:t>
      </w:r>
      <w:proofErr w:type="spellStart"/>
      <w:r w:rsidRPr="00EE06AB">
        <w:t>Hemato</w:t>
      </w:r>
      <w:proofErr w:type="spellEnd"/>
      <w:r w:rsidRPr="00EE06AB">
        <w:t xml:space="preserve"> polyvalent antivenom (HPAV) from Thailand exhibits substantial cross-reactivity with the venoms of a variety of Malaysian pit vipers, particularly snakes of the genera </w:t>
      </w:r>
      <w:proofErr w:type="spellStart"/>
      <w:r w:rsidRPr="00EE06AB">
        <w:rPr>
          <w:i/>
          <w:iCs/>
        </w:rPr>
        <w:t>Calloselasma</w:t>
      </w:r>
      <w:proofErr w:type="spellEnd"/>
      <w:r w:rsidRPr="00EE06AB">
        <w:t xml:space="preserve"> and </w:t>
      </w:r>
      <w:proofErr w:type="spellStart"/>
      <w:r w:rsidRPr="00EE06AB">
        <w:rPr>
          <w:i/>
          <w:iCs/>
        </w:rPr>
        <w:t>Trimeresurus</w:t>
      </w:r>
      <w:proofErr w:type="spellEnd"/>
      <w:r w:rsidRPr="00EE06AB">
        <w:t xml:space="preserve">. Monospecific antivenom raised against Thai </w:t>
      </w:r>
      <w:r w:rsidRPr="00EE06AB">
        <w:rPr>
          <w:i/>
          <w:iCs/>
        </w:rPr>
        <w:t xml:space="preserve">T. </w:t>
      </w:r>
      <w:proofErr w:type="spellStart"/>
      <w:r w:rsidRPr="00EE06AB">
        <w:rPr>
          <w:i/>
          <w:iCs/>
        </w:rPr>
        <w:t>albolabris</w:t>
      </w:r>
      <w:proofErr w:type="spellEnd"/>
      <w:r w:rsidRPr="00EE06AB">
        <w:t xml:space="preserve"> venom (TAAV) also displayed high immunological cross-reactivity to all of the arboreal pit viper venoms tested, providing evidence consistent with the current</w:t>
      </w:r>
      <w:r w:rsidR="00554D0B" w:rsidRPr="00554D0B">
        <w:t xml:space="preserve"> </w:t>
      </w:r>
      <w:r w:rsidR="00554D0B">
        <w:t>Malaysian guideline on the management of snakebite</w:t>
      </w:r>
      <w:r w:rsidRPr="00EE06AB">
        <w:t xml:space="preserve"> for supporting the use of TAAV in envenomed victims where species-specific antivenom is unavailable. </w:t>
      </w:r>
      <w:bookmarkStart w:id="41" w:name="_Hlk50124241"/>
      <w:r w:rsidRPr="00EE06AB">
        <w:t>The HPAV antivenom also displayed immunological cross-reactivity and a degree of venom neutralization against Sri Lankan viper venoms and thus may be of potential clinical benefit in the current absence of Sri Lankan-specific antivenom.</w:t>
      </w:r>
      <w:bookmarkEnd w:id="41"/>
      <w:r w:rsidRPr="00EE06AB">
        <w:t xml:space="preserve"> However, additional experimental studies, specifically </w:t>
      </w:r>
      <w:r w:rsidRPr="004242A5">
        <w:rPr>
          <w:i/>
        </w:rPr>
        <w:t>in vivo</w:t>
      </w:r>
      <w:r w:rsidRPr="00EE06AB">
        <w:rPr>
          <w:iCs/>
        </w:rPr>
        <w:t xml:space="preserve"> </w:t>
      </w:r>
      <w:r w:rsidRPr="00EE06AB">
        <w:t xml:space="preserve">preclinical efficacy experiments followed by clinical assessments of antivenom safety and efficacy, are required prior to routine human use of heterologous antivenoms for treating </w:t>
      </w:r>
      <w:r w:rsidR="00B03B14">
        <w:t>S</w:t>
      </w:r>
      <w:r w:rsidRPr="00EE06AB">
        <w:t>outh</w:t>
      </w:r>
      <w:r w:rsidR="00B03B14">
        <w:t xml:space="preserve"> Asian </w:t>
      </w:r>
      <w:r w:rsidRPr="00EE06AB">
        <w:t xml:space="preserve">and </w:t>
      </w:r>
      <w:r w:rsidR="00B03B14">
        <w:t>S</w:t>
      </w:r>
      <w:r w:rsidRPr="00EE06AB">
        <w:t>outheast Asian snakebite victims.</w:t>
      </w:r>
    </w:p>
    <w:p w14:paraId="59D42E63" w14:textId="1FF50D79" w:rsidR="005A5E33" w:rsidRPr="00EE06AB" w:rsidRDefault="006C2FF0" w:rsidP="006C2FF0">
      <w:pPr>
        <w:pStyle w:val="MDPI21heading1"/>
      </w:pPr>
      <w:r w:rsidRPr="00EE06AB">
        <w:t xml:space="preserve">4. </w:t>
      </w:r>
      <w:r w:rsidR="005A5E33" w:rsidRPr="00EE06AB">
        <w:t>Materials and Methods</w:t>
      </w:r>
    </w:p>
    <w:p w14:paraId="51E02FD8" w14:textId="39BD52BB" w:rsidR="002F53B8" w:rsidRPr="00EE06AB" w:rsidRDefault="006C2FF0" w:rsidP="006C2FF0">
      <w:pPr>
        <w:pStyle w:val="MDPI22heading2"/>
      </w:pPr>
      <w:r w:rsidRPr="00EE06AB">
        <w:t xml:space="preserve">4.1. </w:t>
      </w:r>
      <w:r w:rsidR="002F53B8" w:rsidRPr="00EE06AB">
        <w:t xml:space="preserve">Snake </w:t>
      </w:r>
      <w:r w:rsidR="00F52B6A" w:rsidRPr="00EE06AB">
        <w:t>Venom</w:t>
      </w:r>
      <w:r w:rsidR="002F53B8" w:rsidRPr="00EE06AB">
        <w:t xml:space="preserve"> and </w:t>
      </w:r>
      <w:r w:rsidR="00F52B6A" w:rsidRPr="00EE06AB">
        <w:t>Antivenoms</w:t>
      </w:r>
    </w:p>
    <w:p w14:paraId="20985C2B" w14:textId="4794C0EF" w:rsidR="002F53B8" w:rsidRPr="00EE06AB" w:rsidRDefault="002F53B8" w:rsidP="006C2FF0">
      <w:pPr>
        <w:pStyle w:val="MDPI31text"/>
      </w:pPr>
      <w:r w:rsidRPr="00EE06AB">
        <w:t>Venoms of Malaysian pit vipers (</w:t>
      </w:r>
      <w:r w:rsidRPr="00EE06AB">
        <w:rPr>
          <w:i/>
          <w:iCs/>
        </w:rPr>
        <w:t xml:space="preserve">C. </w:t>
      </w:r>
      <w:proofErr w:type="spellStart"/>
      <w:r w:rsidRPr="00EE06AB">
        <w:rPr>
          <w:i/>
          <w:iCs/>
        </w:rPr>
        <w:t>rhodostoma</w:t>
      </w:r>
      <w:proofErr w:type="spellEnd"/>
      <w:r w:rsidRPr="00EE06AB">
        <w:t xml:space="preserve">, </w:t>
      </w:r>
      <w:r w:rsidRPr="00EE06AB">
        <w:rPr>
          <w:i/>
          <w:iCs/>
        </w:rPr>
        <w:t xml:space="preserve">T. </w:t>
      </w:r>
      <w:proofErr w:type="spellStart"/>
      <w:r w:rsidRPr="00EE06AB">
        <w:rPr>
          <w:i/>
          <w:iCs/>
        </w:rPr>
        <w:t>purpureomaculatus</w:t>
      </w:r>
      <w:proofErr w:type="spellEnd"/>
      <w:r w:rsidRPr="00EE06AB">
        <w:t xml:space="preserve">, </w:t>
      </w:r>
      <w:r w:rsidRPr="00EE06AB">
        <w:rPr>
          <w:i/>
          <w:iCs/>
        </w:rPr>
        <w:t>T.</w:t>
      </w:r>
      <w:r w:rsidRPr="00EE06AB">
        <w:t xml:space="preserve"> </w:t>
      </w:r>
      <w:proofErr w:type="spellStart"/>
      <w:r w:rsidRPr="00EE06AB">
        <w:rPr>
          <w:i/>
          <w:iCs/>
        </w:rPr>
        <w:t>hageni</w:t>
      </w:r>
      <w:proofErr w:type="spellEnd"/>
      <w:r w:rsidRPr="00EE06AB">
        <w:t xml:space="preserve">, and </w:t>
      </w:r>
      <w:r w:rsidR="007864C9" w:rsidRPr="00EE06AB">
        <w:rPr>
          <w:i/>
          <w:iCs/>
        </w:rPr>
        <w:t>T</w:t>
      </w:r>
      <w:r w:rsidRPr="00EE06AB">
        <w:rPr>
          <w:i/>
          <w:iCs/>
        </w:rPr>
        <w:t xml:space="preserve">. </w:t>
      </w:r>
      <w:proofErr w:type="spellStart"/>
      <w:r w:rsidRPr="00EE06AB">
        <w:rPr>
          <w:i/>
          <w:iCs/>
        </w:rPr>
        <w:t>fucat</w:t>
      </w:r>
      <w:r w:rsidR="007864C9" w:rsidRPr="00EE06AB">
        <w:rPr>
          <w:i/>
          <w:iCs/>
        </w:rPr>
        <w:t>us</w:t>
      </w:r>
      <w:proofErr w:type="spellEnd"/>
      <w:r w:rsidRPr="00EE06AB">
        <w:t xml:space="preserve">) were milked from specimens captured in Northwest Peninsular Malaysia. The venom from three individuals from each species </w:t>
      </w:r>
      <w:r w:rsidR="00012237" w:rsidRPr="00EE06AB">
        <w:t xml:space="preserve">was </w:t>
      </w:r>
      <w:r w:rsidRPr="00EE06AB">
        <w:t xml:space="preserve">extracted by allowing the snakes to bite plastic containers wrapped with parafilm. The specimens were milked three times with a time interval of three weeks between milking before being released at the area of capture. </w:t>
      </w:r>
      <w:r w:rsidR="00C63B4F">
        <w:t>Then, p</w:t>
      </w:r>
      <w:r w:rsidRPr="00EE06AB">
        <w:t>ools of venom from each species were generated, frozen</w:t>
      </w:r>
      <w:r w:rsidR="00C63B4F">
        <w:t>,</w:t>
      </w:r>
      <w:r w:rsidRPr="00EE06AB">
        <w:t xml:space="preserve"> and freeze-dried. The research permit for Malaysian</w:t>
      </w:r>
      <w:r w:rsidRPr="00EE06AB">
        <w:rPr>
          <w:i/>
        </w:rPr>
        <w:t xml:space="preserve"> </w:t>
      </w:r>
      <w:r w:rsidRPr="00EE06AB">
        <w:t>snakes was provided by the Department of Wildlife and National Parks, Government of Malaysia</w:t>
      </w:r>
      <w:r w:rsidRPr="00EE06AB" w:rsidDel="0084169E">
        <w:t xml:space="preserve"> </w:t>
      </w:r>
      <w:r w:rsidRPr="00EE06AB">
        <w:t>(permit number: HQ-00067-15-70). For the Thai pit vipers (i.e.</w:t>
      </w:r>
      <w:r w:rsidR="00784C08" w:rsidRPr="00EE06AB">
        <w:t>,</w:t>
      </w:r>
      <w:r w:rsidRPr="00EE06AB">
        <w:t xml:space="preserve"> </w:t>
      </w:r>
      <w:r w:rsidRPr="00EE06AB">
        <w:rPr>
          <w:i/>
          <w:iCs/>
        </w:rPr>
        <w:t xml:space="preserve">C. </w:t>
      </w:r>
      <w:proofErr w:type="spellStart"/>
      <w:r w:rsidRPr="00EE06AB">
        <w:rPr>
          <w:i/>
          <w:iCs/>
        </w:rPr>
        <w:t>rhodostoma</w:t>
      </w:r>
      <w:proofErr w:type="spellEnd"/>
      <w:r w:rsidRPr="00EE06AB">
        <w:t xml:space="preserve"> and </w:t>
      </w:r>
      <w:r w:rsidRPr="00EE06AB">
        <w:rPr>
          <w:i/>
          <w:iCs/>
        </w:rPr>
        <w:t xml:space="preserve">T. </w:t>
      </w:r>
      <w:proofErr w:type="spellStart"/>
      <w:r w:rsidRPr="00EE06AB">
        <w:rPr>
          <w:i/>
          <w:iCs/>
        </w:rPr>
        <w:t>albolabris</w:t>
      </w:r>
      <w:proofErr w:type="spellEnd"/>
      <w:r w:rsidRPr="00EE06AB">
        <w:t>) and Sri Lankan vipers (</w:t>
      </w:r>
      <w:r w:rsidRPr="00EE06AB">
        <w:rPr>
          <w:i/>
          <w:iCs/>
        </w:rPr>
        <w:t xml:space="preserve">D. </w:t>
      </w:r>
      <w:proofErr w:type="spellStart"/>
      <w:r w:rsidRPr="00EE06AB">
        <w:rPr>
          <w:i/>
          <w:iCs/>
        </w:rPr>
        <w:t>russelii</w:t>
      </w:r>
      <w:proofErr w:type="spellEnd"/>
      <w:r w:rsidRPr="00EE06AB">
        <w:t xml:space="preserve"> and </w:t>
      </w:r>
      <w:r w:rsidRPr="00EE06AB">
        <w:rPr>
          <w:i/>
          <w:iCs/>
        </w:rPr>
        <w:t xml:space="preserve">H. </w:t>
      </w:r>
      <w:proofErr w:type="spellStart"/>
      <w:r w:rsidRPr="00EE06AB">
        <w:rPr>
          <w:i/>
          <w:iCs/>
        </w:rPr>
        <w:t>hypnale</w:t>
      </w:r>
      <w:proofErr w:type="spellEnd"/>
      <w:r w:rsidRPr="00EE06AB">
        <w:t>), we used lyophilized venoms stored in the historical venom collection of the Centre for Snakebite Research and Interventions at the Liverpool School of Tropical Medicine. Due to the age of the samples (&gt;20 years old), no knowledge of the number of specimens contributing to each species pool used was known. Freeze-dried venom samples were weighed, labeled</w:t>
      </w:r>
      <w:r w:rsidR="00A007BC">
        <w:t>,</w:t>
      </w:r>
      <w:r w:rsidRPr="00EE06AB">
        <w:t xml:space="preserve"> and stored at </w:t>
      </w:r>
      <w:r w:rsidR="007D71F7">
        <w:t>−</w:t>
      </w:r>
      <w:r w:rsidRPr="00EE06AB">
        <w:t xml:space="preserve">20 °C prior use. When required, venoms were weighed, reconstituted in phosphate-buffered saline (PBS) and </w:t>
      </w:r>
      <w:r w:rsidRPr="00EE06AB">
        <w:lastRenderedPageBreak/>
        <w:t>venom protein concentrations measured using a Nanodrop (</w:t>
      </w:r>
      <w:proofErr w:type="spellStart"/>
      <w:r w:rsidRPr="00EE06AB">
        <w:t>ThermoFisher</w:t>
      </w:r>
      <w:proofErr w:type="spellEnd"/>
      <w:r w:rsidR="00CA1308">
        <w:t>, Fitchburg, WI, USA</w:t>
      </w:r>
      <w:r w:rsidRPr="00EE06AB">
        <w:t xml:space="preserve">) and BCA protein assay </w:t>
      </w:r>
      <w:r w:rsidRPr="00EE06AB">
        <w:rPr>
          <w:rFonts w:cs="Angsana New"/>
        </w:rPr>
        <w:t>(</w:t>
      </w:r>
      <w:r w:rsidRPr="00EE06AB">
        <w:t>Pierce Biotechnology, Rockford,</w:t>
      </w:r>
      <w:r w:rsidRPr="00EE06AB">
        <w:rPr>
          <w:rFonts w:cs="Angsana New"/>
          <w:cs/>
        </w:rPr>
        <w:t xml:space="preserve"> </w:t>
      </w:r>
      <w:r w:rsidRPr="00EE06AB">
        <w:t>IL, USA</w:t>
      </w:r>
      <w:r w:rsidRPr="00EE06AB">
        <w:rPr>
          <w:rFonts w:cs="Angsana New"/>
        </w:rPr>
        <w:t>)</w:t>
      </w:r>
      <w:r w:rsidRPr="00EE06AB">
        <w:t>.</w:t>
      </w:r>
    </w:p>
    <w:p w14:paraId="4B8C8EF8" w14:textId="64CC23F6" w:rsidR="00E1573B" w:rsidRPr="004C2B4D" w:rsidRDefault="002F53B8" w:rsidP="006C2FF0">
      <w:pPr>
        <w:pStyle w:val="MDPI31text"/>
      </w:pPr>
      <w:r w:rsidRPr="00EE06AB">
        <w:t xml:space="preserve">Monovalent </w:t>
      </w:r>
      <w:r w:rsidRPr="00EE06AB">
        <w:rPr>
          <w:i/>
          <w:iCs/>
        </w:rPr>
        <w:t xml:space="preserve">D. </w:t>
      </w:r>
      <w:proofErr w:type="spellStart"/>
      <w:r w:rsidRPr="00EE06AB">
        <w:rPr>
          <w:i/>
          <w:iCs/>
        </w:rPr>
        <w:t>siamensis</w:t>
      </w:r>
      <w:proofErr w:type="spellEnd"/>
      <w:r w:rsidRPr="00EE06AB">
        <w:t xml:space="preserve"> antivenom (DSAV; Lot No.: WR00117), </w:t>
      </w:r>
      <w:r w:rsidRPr="00EE06AB">
        <w:rPr>
          <w:i/>
          <w:iCs/>
        </w:rPr>
        <w:t xml:space="preserve">C. </w:t>
      </w:r>
      <w:proofErr w:type="spellStart"/>
      <w:r w:rsidRPr="00EE06AB">
        <w:rPr>
          <w:i/>
          <w:iCs/>
        </w:rPr>
        <w:t>rhodostoma</w:t>
      </w:r>
      <w:proofErr w:type="spellEnd"/>
      <w:r w:rsidRPr="00EE06AB">
        <w:t xml:space="preserve"> antivenom (CRAV; Lot No.: CR00316)</w:t>
      </w:r>
      <w:r w:rsidR="00A007BC">
        <w:t>,</w:t>
      </w:r>
      <w:r w:rsidRPr="00EE06AB">
        <w:t xml:space="preserve"> and</w:t>
      </w:r>
      <w:r w:rsidRPr="00EE06AB">
        <w:rPr>
          <w:i/>
          <w:iCs/>
        </w:rPr>
        <w:t xml:space="preserve"> T. </w:t>
      </w:r>
      <w:proofErr w:type="spellStart"/>
      <w:r w:rsidRPr="00EE06AB">
        <w:rPr>
          <w:i/>
          <w:iCs/>
        </w:rPr>
        <w:t>albolabris</w:t>
      </w:r>
      <w:proofErr w:type="spellEnd"/>
      <w:r w:rsidRPr="00EE06AB">
        <w:rPr>
          <w:i/>
          <w:iCs/>
        </w:rPr>
        <w:t xml:space="preserve"> </w:t>
      </w:r>
      <w:r w:rsidRPr="00EE06AB">
        <w:t xml:space="preserve">antivenom (TAAV; Lot No.: TA00317), as well as the </w:t>
      </w:r>
      <w:proofErr w:type="spellStart"/>
      <w:r w:rsidRPr="00EE06AB">
        <w:t>Hemato</w:t>
      </w:r>
      <w:proofErr w:type="spellEnd"/>
      <w:r w:rsidRPr="00EE06AB">
        <w:t xml:space="preserve"> Polyvalent antivenom (HPAV; Lot No.: HP00218), were purchased from QSMI. </w:t>
      </w:r>
      <w:r w:rsidR="005D4837" w:rsidRPr="00EE06AB">
        <w:t>All antivenoms are equine F(Ab’)</w:t>
      </w:r>
      <w:r w:rsidR="005D4837" w:rsidRPr="00EE06AB">
        <w:rPr>
          <w:vertAlign w:val="subscript"/>
        </w:rPr>
        <w:t>2</w:t>
      </w:r>
      <w:r w:rsidR="005D4837" w:rsidRPr="00EE06AB">
        <w:t xml:space="preserve">-based products. </w:t>
      </w:r>
      <w:r w:rsidRPr="00EE06AB">
        <w:t xml:space="preserve">Freeze-dried antivenoms were dissolved with pharmaceutical grade water supplied by the manufacturer according to their instructions. The </w:t>
      </w:r>
      <w:r w:rsidRPr="004C2B4D">
        <w:t xml:space="preserve">dissolved antivenoms were stored at 4 </w:t>
      </w:r>
      <w:r w:rsidR="00F52B6A" w:rsidRPr="004C2B4D">
        <w:t>°</w:t>
      </w:r>
      <w:r w:rsidRPr="004C2B4D">
        <w:t>C prior to use. The concentration of the reconstituted antivenoms, as measured by</w:t>
      </w:r>
      <w:r w:rsidR="00797DDD" w:rsidRPr="004C2B4D">
        <w:t xml:space="preserve"> a Nanodrop (</w:t>
      </w:r>
      <w:proofErr w:type="spellStart"/>
      <w:r w:rsidR="00797DDD" w:rsidRPr="004C2B4D">
        <w:t>ThermoFisher</w:t>
      </w:r>
      <w:proofErr w:type="spellEnd"/>
      <w:r w:rsidR="00CA1308" w:rsidRPr="004C2B4D">
        <w:t>, Fitchburg, WI, USA</w:t>
      </w:r>
      <w:r w:rsidR="00797DDD" w:rsidRPr="004C2B4D">
        <w:t>)</w:t>
      </w:r>
      <w:r w:rsidRPr="004C2B4D">
        <w:t>, were HPAV, 54 mg</w:t>
      </w:r>
      <w:r w:rsidR="00784C08" w:rsidRPr="004C2B4D">
        <w:t>/mL;</w:t>
      </w:r>
      <w:r w:rsidRPr="004C2B4D">
        <w:t xml:space="preserve"> DSAV</w:t>
      </w:r>
      <w:r w:rsidR="00A007BC" w:rsidRPr="004C2B4D">
        <w:t>,</w:t>
      </w:r>
      <w:r w:rsidRPr="004C2B4D">
        <w:t xml:space="preserve"> 21 mg</w:t>
      </w:r>
      <w:r w:rsidR="00784C08" w:rsidRPr="004C2B4D">
        <w:t>/mL;</w:t>
      </w:r>
      <w:r w:rsidRPr="004C2B4D">
        <w:t xml:space="preserve"> CRAV, 24.5 mg</w:t>
      </w:r>
      <w:r w:rsidR="00784C08" w:rsidRPr="004C2B4D">
        <w:t>/mL;</w:t>
      </w:r>
      <w:r w:rsidRPr="004C2B4D">
        <w:t xml:space="preserve"> and TAAV, 14 mg</w:t>
      </w:r>
      <w:r w:rsidR="00784C08" w:rsidRPr="004C2B4D">
        <w:t>/</w:t>
      </w:r>
      <w:proofErr w:type="spellStart"/>
      <w:r w:rsidR="00784C08" w:rsidRPr="004C2B4D">
        <w:t>mL.</w:t>
      </w:r>
      <w:proofErr w:type="spellEnd"/>
    </w:p>
    <w:p w14:paraId="03D5124E" w14:textId="536101B2" w:rsidR="002F53B8" w:rsidRPr="004C2B4D" w:rsidRDefault="006C2FF0" w:rsidP="006C2FF0">
      <w:pPr>
        <w:pStyle w:val="MDPI22heading2"/>
      </w:pPr>
      <w:r w:rsidRPr="004C2B4D">
        <w:t xml:space="preserve">4.2. </w:t>
      </w:r>
      <w:r w:rsidR="002F53B8" w:rsidRPr="004C2B4D">
        <w:t xml:space="preserve">Immunological </w:t>
      </w:r>
      <w:r w:rsidR="00F52B6A" w:rsidRPr="004C2B4D">
        <w:t>Assays</w:t>
      </w:r>
    </w:p>
    <w:p w14:paraId="202BE9C5" w14:textId="70E8D677" w:rsidR="002F53B8" w:rsidRPr="004C2B4D" w:rsidRDefault="002F53B8" w:rsidP="006C2FF0">
      <w:pPr>
        <w:pStyle w:val="MDPI31text"/>
      </w:pPr>
      <w:r w:rsidRPr="004C2B4D">
        <w:t xml:space="preserve">All immunological assays were performed as previously described </w:t>
      </w:r>
      <w:bookmarkStart w:id="42" w:name="EXISTREF11"/>
      <w:r w:rsidR="009D16A9" w:rsidRPr="004C2B4D">
        <w:t>[</w:t>
      </w:r>
      <w:r w:rsidR="00611AA4" w:rsidRPr="004C2B4D">
        <w:t>11</w:t>
      </w:r>
      <w:r w:rsidR="009D16A9" w:rsidRPr="004C2B4D">
        <w:t>,</w:t>
      </w:r>
      <w:r w:rsidR="00611AA4" w:rsidRPr="004C2B4D">
        <w:t>21</w:t>
      </w:r>
      <w:r w:rsidR="009D16A9" w:rsidRPr="004C2B4D">
        <w:t>]</w:t>
      </w:r>
      <w:bookmarkEnd w:id="42"/>
      <w:r w:rsidRPr="004C2B4D">
        <w:t>. The protein concentrations of antivenom were standardized to 50 mg</w:t>
      </w:r>
      <w:r w:rsidR="00784C08" w:rsidRPr="004C2B4D">
        <w:t xml:space="preserve">/mL </w:t>
      </w:r>
      <w:r w:rsidRPr="004C2B4D">
        <w:t>for all immunological assays to permit direct comparisons.</w:t>
      </w:r>
    </w:p>
    <w:p w14:paraId="4FB3DD38" w14:textId="5F24B000" w:rsidR="002F53B8" w:rsidRPr="004C2B4D" w:rsidRDefault="006C2FF0" w:rsidP="006C2FF0">
      <w:pPr>
        <w:pStyle w:val="MDPI23heading3"/>
      </w:pPr>
      <w:r w:rsidRPr="004C2B4D">
        <w:t xml:space="preserve">4.2.1. </w:t>
      </w:r>
      <w:r w:rsidR="002F53B8" w:rsidRPr="004C2B4D">
        <w:t>End</w:t>
      </w:r>
      <w:r w:rsidR="00A007BC" w:rsidRPr="004C2B4D">
        <w:t>-</w:t>
      </w:r>
      <w:r w:rsidR="002F53B8" w:rsidRPr="004C2B4D">
        <w:t>Point Titration (</w:t>
      </w:r>
      <w:bookmarkStart w:id="43" w:name="OLE_LINK4"/>
      <w:r w:rsidR="002F53B8" w:rsidRPr="004C2B4D">
        <w:t>EPT) ELISA</w:t>
      </w:r>
      <w:bookmarkEnd w:id="43"/>
    </w:p>
    <w:p w14:paraId="423A7F17" w14:textId="1EA56031" w:rsidR="002F53B8" w:rsidRPr="004C2B4D" w:rsidRDefault="002F53B8" w:rsidP="006C2FF0">
      <w:pPr>
        <w:pStyle w:val="MDPI31text"/>
      </w:pPr>
      <w:r w:rsidRPr="004C2B4D">
        <w:t>ELISA plates (96 well</w:t>
      </w:r>
      <w:r w:rsidR="00A007BC" w:rsidRPr="004C2B4D">
        <w:t>s</w:t>
      </w:r>
      <w:r w:rsidRPr="004C2B4D">
        <w:t xml:space="preserve">) were coated with 100 ng of venom (a separate plate for each snake species) in carbonate buffer </w:t>
      </w:r>
      <w:r w:rsidR="00A007BC" w:rsidRPr="004C2B4D">
        <w:t>(s</w:t>
      </w:r>
      <w:r w:rsidRPr="004C2B4D">
        <w:t>odium bicarbonate</w:t>
      </w:r>
      <w:r w:rsidR="00DD239B" w:rsidRPr="004C2B4D">
        <w:t xml:space="preserve"> buffer 0.075 M, with sodium carbonate buffer 0.025 M at room temper</w:t>
      </w:r>
      <w:r w:rsidR="00E1573B" w:rsidRPr="004C2B4D">
        <w:t>ature</w:t>
      </w:r>
      <w:r w:rsidR="00A007BC" w:rsidRPr="004C2B4D">
        <w:t>)</w:t>
      </w:r>
      <w:r w:rsidRPr="004C2B4D">
        <w:t>, pH 9.6, and then incubated at 4</w:t>
      </w:r>
      <w:r w:rsidR="00F52B6A" w:rsidRPr="004C2B4D">
        <w:t xml:space="preserve"> </w:t>
      </w:r>
      <w:r w:rsidRPr="004C2B4D">
        <w:t>°C overnight. Plates were washed using six changes of</w:t>
      </w:r>
      <w:r w:rsidR="00057CB4" w:rsidRPr="004C2B4D">
        <w:t xml:space="preserve"> Tris-buffered saline buffer</w:t>
      </w:r>
      <w:r w:rsidRPr="004C2B4D">
        <w:t xml:space="preserve"> </w:t>
      </w:r>
      <w:r w:rsidR="00057CB4" w:rsidRPr="004C2B4D">
        <w:t>(</w:t>
      </w:r>
      <w:r w:rsidRPr="004C2B4D">
        <w:t>TBST</w:t>
      </w:r>
      <w:r w:rsidR="00057CB4" w:rsidRPr="004C2B4D">
        <w:t>)</w:t>
      </w:r>
      <w:r w:rsidRPr="004C2B4D">
        <w:t xml:space="preserve"> (0.01 M Tris-HCl, pH 8.5; 0.15M NaCl; 1% Tween 20) and incubated at room temperature for three hours with 5% non-fat milk (diluted with TBST) to </w:t>
      </w:r>
      <w:r w:rsidR="00DB086B" w:rsidRPr="004C2B4D">
        <w:t>“</w:t>
      </w:r>
      <w:r w:rsidRPr="004C2B4D">
        <w:t>block</w:t>
      </w:r>
      <w:r w:rsidR="00DB086B" w:rsidRPr="004C2B4D">
        <w:t>”</w:t>
      </w:r>
      <w:r w:rsidRPr="004C2B4D">
        <w:t xml:space="preserve"> non-specific reactivity. The</w:t>
      </w:r>
      <w:r w:rsidR="00DE6468" w:rsidRPr="004C2B4D">
        <w:t>n, the</w:t>
      </w:r>
      <w:r w:rsidRPr="004C2B4D">
        <w:t xml:space="preserve"> plates were washed and incubated (in duplicate) with 100 µl monospecific antivenoms or HPAV at an initial dilution of 1:100 followed by 1:5 serial dilutions (1:100 to 1:39,063,500 dilutions) and incubated overnight at 4</w:t>
      </w:r>
      <w:r w:rsidR="00F52B6A" w:rsidRPr="004C2B4D">
        <w:t xml:space="preserve"> </w:t>
      </w:r>
      <w:r w:rsidRPr="004C2B4D">
        <w:t xml:space="preserve">°C. </w:t>
      </w:r>
      <w:r w:rsidR="00012237" w:rsidRPr="004C2B4D">
        <w:t>Commercially sourced IgG from non-immunized horses (Sigma</w:t>
      </w:r>
      <w:r w:rsidR="00057CB4" w:rsidRPr="004C2B4D">
        <w:t>-Aldrich</w:t>
      </w:r>
      <w:r w:rsidR="00012237" w:rsidRPr="004C2B4D">
        <w:t xml:space="preserve">, </w:t>
      </w:r>
      <w:proofErr w:type="spellStart"/>
      <w:r w:rsidR="00057CB4" w:rsidRPr="004C2B4D">
        <w:t>Gillingham</w:t>
      </w:r>
      <w:proofErr w:type="spellEnd"/>
      <w:r w:rsidR="00057CB4" w:rsidRPr="004C2B4D">
        <w:t xml:space="preserve">, </w:t>
      </w:r>
      <w:r w:rsidR="00012237" w:rsidRPr="004C2B4D">
        <w:t xml:space="preserve">UK) was used at the same concentration as the negative control. </w:t>
      </w:r>
      <w:r w:rsidRPr="004C2B4D">
        <w:t>The plates were washed again as described above and then incubated with 100 µl horseradish peroxidase-conjugated rabbit anti-horse IgG (1:1000; Sigma</w:t>
      </w:r>
      <w:r w:rsidR="00057CB4" w:rsidRPr="004C2B4D">
        <w:t>-Aldrich</w:t>
      </w:r>
      <w:r w:rsidRPr="004C2B4D">
        <w:t xml:space="preserve">, </w:t>
      </w:r>
      <w:r w:rsidR="00057CB4" w:rsidRPr="004C2B4D">
        <w:t xml:space="preserve">Gillingham, </w:t>
      </w:r>
      <w:r w:rsidRPr="004C2B4D">
        <w:t>UK) for two hours at room temperature. Following another TBST washing step, venom</w:t>
      </w:r>
      <w:r w:rsidR="004623E2" w:rsidRPr="004C2B4D">
        <w:t>–</w:t>
      </w:r>
      <w:r w:rsidRPr="004C2B4D">
        <w:t>antibody interactions were visualized by the addition of substrate (0.2% 2,</w:t>
      </w:r>
      <w:r w:rsidR="000A43C5" w:rsidRPr="004C2B4D">
        <w:t xml:space="preserve"> </w:t>
      </w:r>
      <w:r w:rsidRPr="004C2B4D">
        <w:t>2</w:t>
      </w:r>
      <w:r w:rsidR="000A43C5" w:rsidRPr="004C2B4D">
        <w:t>’</w:t>
      </w:r>
      <w:r w:rsidR="00CA1308" w:rsidRPr="004C2B4D">
        <w:t>-</w:t>
      </w:r>
      <w:r w:rsidR="000A43C5" w:rsidRPr="004C2B4D">
        <w:t>A</w:t>
      </w:r>
      <w:r w:rsidRPr="004C2B4D">
        <w:t>zino-bis (</w:t>
      </w:r>
      <w:r w:rsidR="000A43C5" w:rsidRPr="004C2B4D">
        <w:t>3</w:t>
      </w:r>
      <w:r w:rsidRPr="004C2B4D">
        <w:t>-ethylbenz</w:t>
      </w:r>
      <w:r w:rsidR="000A43C5" w:rsidRPr="004C2B4D">
        <w:t>o</w:t>
      </w:r>
      <w:r w:rsidRPr="004C2B4D">
        <w:t>thiazoline-6-sul</w:t>
      </w:r>
      <w:r w:rsidR="00F245A8" w:rsidRPr="004C2B4D">
        <w:t>f</w:t>
      </w:r>
      <w:r w:rsidRPr="004C2B4D">
        <w:t>onic acid)</w:t>
      </w:r>
      <w:r w:rsidR="00CA1308" w:rsidRPr="004C2B4D">
        <w:t xml:space="preserve"> diammonium salt)</w:t>
      </w:r>
      <w:r w:rsidRPr="004C2B4D">
        <w:t xml:space="preserve"> in citrate buffer, pH 4.0, containing 0.015% hydrogen peroxide (Sigma</w:t>
      </w:r>
      <w:r w:rsidR="00057CB4" w:rsidRPr="004C2B4D">
        <w:t>-Aldrich</w:t>
      </w:r>
      <w:r w:rsidRPr="004C2B4D">
        <w:t xml:space="preserve">, </w:t>
      </w:r>
      <w:r w:rsidR="00057CB4" w:rsidRPr="004C2B4D">
        <w:t xml:space="preserve">Gillingham, </w:t>
      </w:r>
      <w:r w:rsidRPr="004C2B4D">
        <w:t xml:space="preserve">UK)) and incubated for 15 </w:t>
      </w:r>
      <w:r w:rsidR="00784C08" w:rsidRPr="004C2B4D">
        <w:t>min</w:t>
      </w:r>
      <w:r w:rsidRPr="004C2B4D">
        <w:t xml:space="preserve"> prior to quantification. The optical density of the reaction was measured at 405 nm using an ELISA plate reader (</w:t>
      </w:r>
      <w:r w:rsidRPr="004C2B4D">
        <w:rPr>
          <w:color w:val="222222"/>
          <w:shd w:val="clear" w:color="auto" w:fill="FFFFFF"/>
        </w:rPr>
        <w:t>LT-4500 automatic microplate absorbance reader</w:t>
      </w:r>
      <w:r w:rsidRPr="004C2B4D">
        <w:t>). The most immunologically meaningful comparisons were displayed using the OD readin</w:t>
      </w:r>
      <w:r w:rsidR="00F52B6A" w:rsidRPr="004C2B4D">
        <w:t>gs of the antivenoms at the 1:2</w:t>
      </w:r>
      <w:r w:rsidRPr="004C2B4D">
        <w:t>500 dilution, in the middle of the downward slope.</w:t>
      </w:r>
    </w:p>
    <w:p w14:paraId="592A75B6" w14:textId="47F9ED2A" w:rsidR="002F53B8" w:rsidRPr="004C2B4D" w:rsidRDefault="006C2FF0" w:rsidP="006C2FF0">
      <w:pPr>
        <w:pStyle w:val="MDPI23heading3"/>
      </w:pPr>
      <w:r w:rsidRPr="004C2B4D">
        <w:t xml:space="preserve">4.2.2. </w:t>
      </w:r>
      <w:r w:rsidR="002F53B8" w:rsidRPr="004C2B4D">
        <w:t>Relative avidity ELISA</w:t>
      </w:r>
    </w:p>
    <w:p w14:paraId="5CB12BB5" w14:textId="56BCEFC5" w:rsidR="00057CB4" w:rsidRDefault="002F53B8" w:rsidP="004C2B4D">
      <w:pPr>
        <w:pStyle w:val="MDPI31text"/>
      </w:pPr>
      <w:r w:rsidRPr="004C2B4D">
        <w:t>This assay was performed as described above for the end</w:t>
      </w:r>
      <w:r w:rsidR="000753B3" w:rsidRPr="004C2B4D">
        <w:t>-</w:t>
      </w:r>
      <w:r w:rsidRPr="004C2B4D">
        <w:t>point titration ELISA, except that each antivenom was diluted to a single concentration of 1:10,000 and then</w:t>
      </w:r>
      <w:r w:rsidRPr="00EE06AB">
        <w:t xml:space="preserve"> incubated overnight at 4 °C. The</w:t>
      </w:r>
      <w:r w:rsidR="003D7FC4">
        <w:t>n, the</w:t>
      </w:r>
      <w:r w:rsidRPr="00EE06AB">
        <w:t xml:space="preserve"> incubated plates were washed with six changes of TBST followed by the addition of a chaotrope (ammonium thiocyanate, NH</w:t>
      </w:r>
      <w:r w:rsidRPr="00EE06AB">
        <w:rPr>
          <w:vertAlign w:val="subscript"/>
        </w:rPr>
        <w:t>4</w:t>
      </w:r>
      <w:r w:rsidRPr="00EE06AB">
        <w:t>SCN) in a range of concentrations (0</w:t>
      </w:r>
      <w:r w:rsidR="00F52B6A">
        <w:t>–</w:t>
      </w:r>
      <w:r w:rsidRPr="00EE06AB">
        <w:t xml:space="preserve">8 M) for 15 </w:t>
      </w:r>
      <w:r w:rsidR="00784C08" w:rsidRPr="00EE06AB">
        <w:t>min</w:t>
      </w:r>
      <w:r w:rsidRPr="00EE06AB">
        <w:t>. Next, the plates were washed again with TBST, and all subsequent steps were the same as the end</w:t>
      </w:r>
      <w:r w:rsidR="00EB3C4A">
        <w:t>-</w:t>
      </w:r>
      <w:r w:rsidRPr="00EE06AB">
        <w:t xml:space="preserve">point titration ELISA. </w:t>
      </w:r>
      <w:bookmarkStart w:id="44" w:name="_Hlk54779119"/>
      <w:r w:rsidRPr="00EE06AB">
        <w:t>The relative avidity</w:t>
      </w:r>
      <w:r w:rsidR="000D6497" w:rsidRPr="00EE06AB">
        <w:t xml:space="preserve"> for venom</w:t>
      </w:r>
      <w:r w:rsidR="00527EE5">
        <w:t>–</w:t>
      </w:r>
      <w:r w:rsidR="000D6497" w:rsidRPr="00EE06AB">
        <w:t>antivenom binding</w:t>
      </w:r>
      <w:r w:rsidRPr="00EE06AB">
        <w:t xml:space="preserve"> was determined as the percentage </w:t>
      </w:r>
      <w:r w:rsidR="000D6497" w:rsidRPr="00EE06AB">
        <w:t xml:space="preserve">of </w:t>
      </w:r>
      <w:r w:rsidRPr="00EE06AB">
        <w:t>reduction in ELISA OD reading (measured at 405</w:t>
      </w:r>
      <w:r w:rsidR="0056744A" w:rsidRPr="00EE06AB">
        <w:t xml:space="preserve"> </w:t>
      </w:r>
      <w:r w:rsidRPr="00EE06AB">
        <w:t>nm) between the maximum (8</w:t>
      </w:r>
      <w:r w:rsidR="0056744A" w:rsidRPr="00EE06AB">
        <w:t xml:space="preserve"> </w:t>
      </w:r>
      <w:r w:rsidRPr="00EE06AB">
        <w:t>M) and minimum (0 M) concentration of NH</w:t>
      </w:r>
      <w:r w:rsidRPr="00EE06AB">
        <w:rPr>
          <w:vertAlign w:val="subscript"/>
        </w:rPr>
        <w:t>4</w:t>
      </w:r>
      <w:r w:rsidRPr="00EE06AB">
        <w:t>SCN.</w:t>
      </w:r>
      <w:bookmarkEnd w:id="44"/>
    </w:p>
    <w:p w14:paraId="1679C19F" w14:textId="4BC4EC7C" w:rsidR="002F53B8" w:rsidRPr="00EE06AB" w:rsidRDefault="006C2FF0" w:rsidP="006C2FF0">
      <w:pPr>
        <w:pStyle w:val="MDPI23heading3"/>
      </w:pPr>
      <w:r w:rsidRPr="00EE06AB">
        <w:t xml:space="preserve">4.2.3. </w:t>
      </w:r>
      <w:r w:rsidR="002F53B8" w:rsidRPr="00EE06AB">
        <w:t>SDS-PAGE</w:t>
      </w:r>
    </w:p>
    <w:p w14:paraId="5805B937" w14:textId="1F8B7AA1" w:rsidR="002F53B8" w:rsidRPr="004C2B4D" w:rsidRDefault="002F53B8" w:rsidP="006C2FF0">
      <w:pPr>
        <w:pStyle w:val="MDPI31text"/>
      </w:pPr>
      <w:r w:rsidRPr="00EE06AB">
        <w:t>Each lyophilized venom was reconstituted to 1 mg</w:t>
      </w:r>
      <w:r w:rsidR="00784C08" w:rsidRPr="00EE06AB">
        <w:t xml:space="preserve">/mL </w:t>
      </w:r>
      <w:r w:rsidRPr="00EE06AB">
        <w:t>in reduced protein loading buffer (containing β-</w:t>
      </w:r>
      <w:proofErr w:type="spellStart"/>
      <w:r w:rsidRPr="00EE06AB">
        <w:t>mercaptoethanol</w:t>
      </w:r>
      <w:proofErr w:type="spellEnd"/>
      <w:r w:rsidRPr="00EE06AB">
        <w:t xml:space="preserve">) and heated at 98.9 </w:t>
      </w:r>
      <w:r w:rsidR="00F52B6A">
        <w:t>°</w:t>
      </w:r>
      <w:r w:rsidRPr="00EE06AB">
        <w:t xml:space="preserve">C for 5 min. Venoms (10 µg) and molecular weight </w:t>
      </w:r>
      <w:r w:rsidRPr="004C2B4D">
        <w:t>marker (Broad range molecular weight protein marker, Promega) were loaded onto 15% SDS-</w:t>
      </w:r>
      <w:r w:rsidRPr="004C2B4D">
        <w:lastRenderedPageBreak/>
        <w:t xml:space="preserve">PAGE gels and then fractionated under 200 volts. The gel was stained using Coomassie Blue R-250 and </w:t>
      </w:r>
      <w:r w:rsidR="006004FF" w:rsidRPr="004C2B4D">
        <w:t>visualized</w:t>
      </w:r>
      <w:r w:rsidRPr="004C2B4D">
        <w:t xml:space="preserve"> using a </w:t>
      </w:r>
      <w:proofErr w:type="spellStart"/>
      <w:r w:rsidRPr="004C2B4D">
        <w:t>ChemiDoc</w:t>
      </w:r>
      <w:proofErr w:type="spellEnd"/>
      <w:r w:rsidRPr="004C2B4D">
        <w:t xml:space="preserve"> XRS Imaging System (</w:t>
      </w:r>
      <w:proofErr w:type="spellStart"/>
      <w:r w:rsidRPr="004C2B4D">
        <w:t>BioRad</w:t>
      </w:r>
      <w:proofErr w:type="spellEnd"/>
      <w:r w:rsidRPr="004C2B4D">
        <w:t>, Hercules, CA, USA)</w:t>
      </w:r>
      <w:r w:rsidR="00875132" w:rsidRPr="004C2B4D">
        <w:t>.</w:t>
      </w:r>
    </w:p>
    <w:p w14:paraId="6E9F659E" w14:textId="07F8F1C1" w:rsidR="002F53B8" w:rsidRPr="004C2B4D" w:rsidRDefault="006C2FF0" w:rsidP="006C2FF0">
      <w:pPr>
        <w:pStyle w:val="MDPI23heading3"/>
      </w:pPr>
      <w:r w:rsidRPr="004C2B4D">
        <w:t xml:space="preserve">4.2.4. </w:t>
      </w:r>
      <w:r w:rsidR="002F53B8" w:rsidRPr="004C2B4D">
        <w:t xml:space="preserve">Western </w:t>
      </w:r>
      <w:r w:rsidR="00F52B6A" w:rsidRPr="004C2B4D">
        <w:t>Blotting</w:t>
      </w:r>
    </w:p>
    <w:p w14:paraId="48E039CF" w14:textId="24C19694" w:rsidR="00012237" w:rsidRPr="004C2B4D" w:rsidRDefault="002F53B8" w:rsidP="006C2FF0">
      <w:pPr>
        <w:pStyle w:val="MDPI31text"/>
        <w:rPr>
          <w:b/>
          <w:bCs/>
        </w:rPr>
      </w:pPr>
      <w:r w:rsidRPr="004C2B4D">
        <w:t>The venoms were separated by electrophoresis as described above, except that after separation</w:t>
      </w:r>
      <w:r w:rsidR="009E4E80" w:rsidRPr="004C2B4D">
        <w:t>,</w:t>
      </w:r>
      <w:r w:rsidRPr="004C2B4D">
        <w:t xml:space="preserve"> the gels were transferred onto 0.45</w:t>
      </w:r>
      <w:r w:rsidR="00012237" w:rsidRPr="004C2B4D">
        <w:t xml:space="preserve"> </w:t>
      </w:r>
      <w:r w:rsidRPr="004C2B4D">
        <w:t>µm nitrocellulose membranes by semi-dry electroblotting using a Bio-Rad Trans Blot Turbo (13</w:t>
      </w:r>
      <w:r w:rsidR="0056744A" w:rsidRPr="004C2B4D">
        <w:t xml:space="preserve"> </w:t>
      </w:r>
      <w:r w:rsidRPr="004C2B4D">
        <w:t>A, 25</w:t>
      </w:r>
      <w:r w:rsidR="0056744A" w:rsidRPr="004C2B4D">
        <w:t xml:space="preserve"> </w:t>
      </w:r>
      <w:r w:rsidRPr="004C2B4D">
        <w:t xml:space="preserve">V, 7 min) and as described in the manufacturer’s protocols (Bio-Rad, </w:t>
      </w:r>
      <w:r w:rsidR="00057CB4" w:rsidRPr="004C2B4D">
        <w:t xml:space="preserve">Watford, </w:t>
      </w:r>
      <w:r w:rsidRPr="004C2B4D">
        <w:t>UK). The</w:t>
      </w:r>
      <w:r w:rsidR="00057CB4" w:rsidRPr="004C2B4D">
        <w:t>reafter</w:t>
      </w:r>
      <w:r w:rsidR="009E4E80" w:rsidRPr="004C2B4D">
        <w:t>, the</w:t>
      </w:r>
      <w:r w:rsidRPr="004C2B4D">
        <w:t xml:space="preserve"> membranes were incubated overnight in blocking buffer (5% non-fat milk in TBST buffer), followed by six washes with TBST over 30 </w:t>
      </w:r>
      <w:r w:rsidR="00784C08" w:rsidRPr="004C2B4D">
        <w:t>min</w:t>
      </w:r>
      <w:r w:rsidRPr="004C2B4D">
        <w:t xml:space="preserve"> and incubation overnight with primary antibody (monospecific antivenoms and HPAV) diluted 1:5000 in blocking buffer. Blots were washed again and then incubated for two hours with horseradish peroxidase-conjugated rabbit anti-horse secondary antibody (Sigma-Aldrich, </w:t>
      </w:r>
      <w:r w:rsidR="00057CB4" w:rsidRPr="004C2B4D">
        <w:t xml:space="preserve">Gillingham, </w:t>
      </w:r>
      <w:r w:rsidRPr="004C2B4D">
        <w:t>UK) diluted 1:1500 in TBST. Following a final washing step with TBST, venom</w:t>
      </w:r>
      <w:r w:rsidR="00750F89" w:rsidRPr="004C2B4D">
        <w:t>–</w:t>
      </w:r>
      <w:r w:rsidRPr="004C2B4D">
        <w:t>antibody binding was visualized by the addition of DAB substrate (50 mg 3,3-diaminobenzidine, 100 mL PBS and 0.024% hydrogen peroxide; Sigma-Aldrich,</w:t>
      </w:r>
      <w:r w:rsidR="00057CB4" w:rsidRPr="004C2B4D">
        <w:t xml:space="preserve"> Gillingham</w:t>
      </w:r>
      <w:r w:rsidRPr="004C2B4D">
        <w:t xml:space="preserve"> UK).</w:t>
      </w:r>
    </w:p>
    <w:p w14:paraId="4C57D1A4" w14:textId="2F48A2FE" w:rsidR="002F53B8" w:rsidRPr="004C2B4D" w:rsidRDefault="006C2FF0" w:rsidP="006C2FF0">
      <w:pPr>
        <w:pStyle w:val="MDPI23heading3"/>
      </w:pPr>
      <w:r w:rsidRPr="004C2B4D">
        <w:t>4.2.</w:t>
      </w:r>
      <w:r w:rsidR="007D71F7" w:rsidRPr="004C2B4D">
        <w:t>5</w:t>
      </w:r>
      <w:r w:rsidRPr="004C2B4D">
        <w:t xml:space="preserve">. </w:t>
      </w:r>
      <w:r w:rsidR="00012237" w:rsidRPr="004C2B4D">
        <w:t xml:space="preserve">Plasma </w:t>
      </w:r>
      <w:r w:rsidR="00F52B6A" w:rsidRPr="004C2B4D">
        <w:t>Coagulation Assay</w:t>
      </w:r>
    </w:p>
    <w:p w14:paraId="60125EC3" w14:textId="135FF787" w:rsidR="002F53B8" w:rsidRPr="004C2B4D" w:rsidRDefault="002F53B8" w:rsidP="006C2FF0">
      <w:pPr>
        <w:pStyle w:val="MDPI31text"/>
      </w:pPr>
      <w:r w:rsidRPr="004C2B4D">
        <w:t xml:space="preserve">Quantification of coagulopathic venom activity was performed in 384-well plate format, as previously described </w:t>
      </w:r>
      <w:bookmarkStart w:id="45" w:name="EXISTREF37"/>
      <w:r w:rsidR="009D16A9" w:rsidRPr="004C2B4D">
        <w:t>[</w:t>
      </w:r>
      <w:r w:rsidR="00611AA4" w:rsidRPr="004C2B4D">
        <w:t>37</w:t>
      </w:r>
      <w:r w:rsidR="009D16A9" w:rsidRPr="004C2B4D">
        <w:t>]</w:t>
      </w:r>
      <w:bookmarkEnd w:id="45"/>
      <w:r w:rsidRPr="004C2B4D">
        <w:t>. Frozen citrated bovine plasma (VWR International, Leicestershire, UK) was warmed in a water bath at 37</w:t>
      </w:r>
      <w:r w:rsidR="00CA0E50" w:rsidRPr="004C2B4D">
        <w:t xml:space="preserve"> °</w:t>
      </w:r>
      <w:r w:rsidRPr="004C2B4D">
        <w:t>C and centrifuged for 4 min at relative centrifugal force of 448 (2000 rpm) with an Eppendorf 5810 R centrifuge. Phosphate-buffered saline (PBS) (10 µL/well) was used as control (PBS alone) as well as a diluent. Stock solutions of venom (500 ng/10 µL) were manually added to separate wells in a 384</w:t>
      </w:r>
      <w:r w:rsidR="000362D9" w:rsidRPr="004C2B4D">
        <w:t>-</w:t>
      </w:r>
      <w:r w:rsidRPr="004C2B4D">
        <w:t>well microtiter plate. A fresh solution of 20 mM CaCl</w:t>
      </w:r>
      <w:r w:rsidRPr="004C2B4D">
        <w:rPr>
          <w:vertAlign w:val="subscript"/>
        </w:rPr>
        <w:t>2</w:t>
      </w:r>
      <w:r w:rsidRPr="004C2B4D">
        <w:t xml:space="preserve"> (20 µL/well) and </w:t>
      </w:r>
      <w:r w:rsidR="00CB78DD" w:rsidRPr="004C2B4D">
        <w:t>the resulting platelet</w:t>
      </w:r>
      <w:r w:rsidR="000362D9" w:rsidRPr="004C2B4D">
        <w:t>-</w:t>
      </w:r>
      <w:r w:rsidR="00CB78DD" w:rsidRPr="004C2B4D">
        <w:t xml:space="preserve">poor </w:t>
      </w:r>
      <w:r w:rsidRPr="004C2B4D">
        <w:t xml:space="preserve">plasma (20 µL/well) were </w:t>
      </w:r>
      <w:r w:rsidR="00012237" w:rsidRPr="004C2B4D">
        <w:t xml:space="preserve">then </w:t>
      </w:r>
      <w:r w:rsidRPr="004C2B4D">
        <w:t xml:space="preserve">robotically pipetted to each well using </w:t>
      </w:r>
      <w:r w:rsidR="00012237" w:rsidRPr="004C2B4D">
        <w:t xml:space="preserve">a </w:t>
      </w:r>
      <w:r w:rsidRPr="004C2B4D">
        <w:t xml:space="preserve">Thermo Scientific Multidrop 384-minirobot. To determine the protective activity of antivenom on coagulation, either HPAV (0.17 </w:t>
      </w:r>
      <w:bookmarkStart w:id="46" w:name="_Hlk8918134"/>
      <w:r w:rsidRPr="004C2B4D">
        <w:t>µ</w:t>
      </w:r>
      <w:bookmarkEnd w:id="46"/>
      <w:r w:rsidRPr="004C2B4D">
        <w:t>L, 9.2 µg/well), DSAV (0.17 µL, 3.6 µg/well), CRAV (0.07 µL, 1.7 µg/well)</w:t>
      </w:r>
      <w:r w:rsidR="000362D9" w:rsidRPr="004C2B4D">
        <w:t>,</w:t>
      </w:r>
      <w:r w:rsidRPr="004C2B4D">
        <w:t xml:space="preserve"> or TAAV (0.15 µL, 3.6 µg/well) was added to the venom solution for 10 min prior to the addition of CaCl</w:t>
      </w:r>
      <w:r w:rsidRPr="004C2B4D">
        <w:rPr>
          <w:vertAlign w:val="subscript"/>
        </w:rPr>
        <w:t>2</w:t>
      </w:r>
      <w:r w:rsidRPr="004C2B4D">
        <w:t xml:space="preserve"> and plasma.</w:t>
      </w:r>
    </w:p>
    <w:p w14:paraId="39F97CC9" w14:textId="31FC81FF" w:rsidR="008E2629" w:rsidRPr="004C2B4D" w:rsidRDefault="00057CB4" w:rsidP="006C2FF0">
      <w:pPr>
        <w:pStyle w:val="MDPI31text"/>
        <w:rPr>
          <w:bCs/>
          <w:iCs/>
        </w:rPr>
      </w:pPr>
      <w:r w:rsidRPr="004C2B4D">
        <w:t>T</w:t>
      </w:r>
      <w:r w:rsidR="00E96D04" w:rsidRPr="004C2B4D">
        <w:t>he</w:t>
      </w:r>
      <w:r w:rsidR="002F53B8" w:rsidRPr="004C2B4D">
        <w:t xml:space="preserve"> prepared plate was </w:t>
      </w:r>
      <w:r w:rsidRPr="004C2B4D">
        <w:t xml:space="preserve">then </w:t>
      </w:r>
      <w:r w:rsidR="002F53B8" w:rsidRPr="004C2B4D">
        <w:t>placed in a plate reader immediately following mixture via pipetting. Kinetic absorbance was measured at 25</w:t>
      </w:r>
      <w:r w:rsidR="0096155D" w:rsidRPr="004C2B4D">
        <w:t xml:space="preserve"> </w:t>
      </w:r>
      <w:r w:rsidR="002F53B8" w:rsidRPr="004C2B4D">
        <w:t xml:space="preserve">°C every 76 s for 100 cycles at 595 nm using a BMG </w:t>
      </w:r>
      <w:proofErr w:type="spellStart"/>
      <w:r w:rsidR="002F53B8" w:rsidRPr="004C2B4D">
        <w:t>Fluostar</w:t>
      </w:r>
      <w:proofErr w:type="spellEnd"/>
      <w:r w:rsidR="002F53B8" w:rsidRPr="004C2B4D">
        <w:t xml:space="preserve"> Omega plate reader (BMG Labtech, </w:t>
      </w:r>
      <w:r w:rsidRPr="004C2B4D">
        <w:t xml:space="preserve">Aylesbury, </w:t>
      </w:r>
      <w:r w:rsidR="002F53B8" w:rsidRPr="004C2B4D">
        <w:t xml:space="preserve">UK). </w:t>
      </w:r>
      <w:r w:rsidR="008E2629" w:rsidRPr="004C2B4D">
        <w:rPr>
          <w:bCs/>
          <w:iCs/>
        </w:rPr>
        <w:t>D</w:t>
      </w:r>
      <w:r w:rsidR="002F53B8" w:rsidRPr="004C2B4D">
        <w:rPr>
          <w:bCs/>
          <w:iCs/>
        </w:rPr>
        <w:t>ifferent sources of data, consisting of single reading</w:t>
      </w:r>
      <w:r w:rsidR="008E2629" w:rsidRPr="004C2B4D">
        <w:rPr>
          <w:bCs/>
          <w:iCs/>
        </w:rPr>
        <w:t xml:space="preserve"> </w:t>
      </w:r>
      <w:r w:rsidR="002F53B8" w:rsidRPr="004C2B4D">
        <w:rPr>
          <w:bCs/>
          <w:iCs/>
        </w:rPr>
        <w:t xml:space="preserve">and average rate in time per well, were obtained for the determination of coagulation curves. </w:t>
      </w:r>
      <w:bookmarkStart w:id="47" w:name="_Hlk54882174"/>
      <w:r w:rsidR="00012237" w:rsidRPr="004C2B4D">
        <w:rPr>
          <w:bCs/>
          <w:iCs/>
        </w:rPr>
        <w:t>The a</w:t>
      </w:r>
      <w:r w:rsidR="002F53B8" w:rsidRPr="004C2B4D">
        <w:rPr>
          <w:bCs/>
          <w:iCs/>
        </w:rPr>
        <w:t>rea under the curve (AUC) of each reaction was calculated and normalized as the percentage of venom clotting activity</w:t>
      </w:r>
      <w:bookmarkEnd w:id="47"/>
      <w:r w:rsidR="002F53B8" w:rsidRPr="004C2B4D">
        <w:rPr>
          <w:bCs/>
          <w:iCs/>
        </w:rPr>
        <w:t>.</w:t>
      </w:r>
    </w:p>
    <w:p w14:paraId="017799FA" w14:textId="10A1C6AA" w:rsidR="008E2629" w:rsidRPr="004C2B4D" w:rsidRDefault="006C2FF0" w:rsidP="006C2FF0">
      <w:pPr>
        <w:pStyle w:val="MDPI23heading3"/>
        <w:rPr>
          <w:rFonts w:ascii="Palatino" w:hAnsi="Palatino"/>
          <w:szCs w:val="20"/>
        </w:rPr>
      </w:pPr>
      <w:r w:rsidRPr="004C2B4D">
        <w:t>4.2.</w:t>
      </w:r>
      <w:r w:rsidR="007D71F7" w:rsidRPr="004C2B4D">
        <w:t>6</w:t>
      </w:r>
      <w:r w:rsidRPr="004C2B4D">
        <w:t xml:space="preserve">. </w:t>
      </w:r>
      <w:r w:rsidR="008E2629" w:rsidRPr="004C2B4D">
        <w:t xml:space="preserve">Analysis of </w:t>
      </w:r>
      <w:r w:rsidR="00F52B6A" w:rsidRPr="004C2B4D">
        <w:t>Results</w:t>
      </w:r>
      <w:r w:rsidR="008E2629" w:rsidRPr="004C2B4D">
        <w:t xml:space="preserve"> and </w:t>
      </w:r>
      <w:r w:rsidR="00F52B6A" w:rsidRPr="004C2B4D">
        <w:t>Statistics</w:t>
      </w:r>
    </w:p>
    <w:p w14:paraId="679A4D0A" w14:textId="41114273" w:rsidR="002F53B8" w:rsidRPr="004C2B4D" w:rsidRDefault="002A269A" w:rsidP="006C2FF0">
      <w:pPr>
        <w:pStyle w:val="MDPI31text"/>
        <w:rPr>
          <w:rFonts w:ascii="Palatino" w:hAnsi="Palatino"/>
          <w:bCs/>
          <w:i/>
          <w:szCs w:val="20"/>
        </w:rPr>
      </w:pPr>
      <w:r w:rsidRPr="004C2B4D">
        <w:rPr>
          <w:rFonts w:ascii="Palatino" w:hAnsi="Palatino"/>
          <w:szCs w:val="20"/>
        </w:rPr>
        <w:t>S</w:t>
      </w:r>
      <w:r w:rsidR="002F53B8" w:rsidRPr="004C2B4D">
        <w:rPr>
          <w:rFonts w:ascii="Palatino" w:hAnsi="Palatino"/>
          <w:szCs w:val="20"/>
        </w:rPr>
        <w:t xml:space="preserve">tatistical </w:t>
      </w:r>
      <w:r w:rsidR="00057CB4" w:rsidRPr="004C2B4D">
        <w:rPr>
          <w:rFonts w:ascii="Palatino" w:hAnsi="Palatino"/>
          <w:szCs w:val="20"/>
        </w:rPr>
        <w:t xml:space="preserve">analyses </w:t>
      </w:r>
      <w:r w:rsidRPr="004C2B4D">
        <w:rPr>
          <w:rFonts w:ascii="Palatino" w:hAnsi="Palatino"/>
          <w:szCs w:val="20"/>
        </w:rPr>
        <w:t xml:space="preserve">of the resulting AUC data from the venom clotting experiments </w:t>
      </w:r>
      <w:r w:rsidR="002F53B8" w:rsidRPr="004C2B4D">
        <w:rPr>
          <w:rFonts w:ascii="Palatino" w:hAnsi="Palatino"/>
          <w:szCs w:val="20"/>
        </w:rPr>
        <w:t>w</w:t>
      </w:r>
      <w:r w:rsidR="005F49B5" w:rsidRPr="004C2B4D">
        <w:rPr>
          <w:rFonts w:ascii="Palatino" w:hAnsi="Palatino"/>
          <w:szCs w:val="20"/>
        </w:rPr>
        <w:t>ere</w:t>
      </w:r>
      <w:r w:rsidR="002F53B8" w:rsidRPr="004C2B4D">
        <w:rPr>
          <w:rFonts w:ascii="Palatino" w:hAnsi="Palatino"/>
          <w:szCs w:val="20"/>
        </w:rPr>
        <w:t xml:space="preserve"> performed using GraphPad Prism 6</w:t>
      </w:r>
      <w:r w:rsidR="002F53B8" w:rsidRPr="004C2B4D">
        <w:rPr>
          <w:rFonts w:ascii="Palatino" w:hAnsi="Palatino"/>
          <w:szCs w:val="20"/>
          <w:cs/>
        </w:rPr>
        <w:t xml:space="preserve"> (</w:t>
      </w:r>
      <w:r w:rsidR="002F53B8" w:rsidRPr="004C2B4D">
        <w:rPr>
          <w:rFonts w:ascii="Palatino" w:hAnsi="Palatino"/>
          <w:szCs w:val="20"/>
        </w:rPr>
        <w:t>GraphPad Software Inc</w:t>
      </w:r>
      <w:r w:rsidR="002F53B8" w:rsidRPr="004C2B4D">
        <w:rPr>
          <w:rFonts w:ascii="Palatino" w:hAnsi="Palatino"/>
          <w:szCs w:val="20"/>
          <w:cs/>
        </w:rPr>
        <w:t>.</w:t>
      </w:r>
      <w:r w:rsidR="002F53B8" w:rsidRPr="004C2B4D">
        <w:rPr>
          <w:rFonts w:ascii="Palatino" w:hAnsi="Palatino"/>
          <w:szCs w:val="20"/>
        </w:rPr>
        <w:t xml:space="preserve">, </w:t>
      </w:r>
      <w:r w:rsidR="00057CB4" w:rsidRPr="004C2B4D">
        <w:rPr>
          <w:rFonts w:ascii="Palatino" w:hAnsi="Palatino"/>
          <w:szCs w:val="20"/>
        </w:rPr>
        <w:t xml:space="preserve">San Diego, </w:t>
      </w:r>
      <w:r w:rsidR="002F53B8" w:rsidRPr="004C2B4D">
        <w:rPr>
          <w:rFonts w:ascii="Palatino" w:hAnsi="Palatino"/>
          <w:szCs w:val="20"/>
        </w:rPr>
        <w:t>USA</w:t>
      </w:r>
      <w:r w:rsidR="002F53B8" w:rsidRPr="004C2B4D">
        <w:rPr>
          <w:rFonts w:ascii="Palatino" w:hAnsi="Palatino"/>
          <w:szCs w:val="20"/>
          <w:cs/>
        </w:rPr>
        <w:t>).</w:t>
      </w:r>
      <w:r w:rsidR="002F53B8" w:rsidRPr="004C2B4D">
        <w:rPr>
          <w:rFonts w:ascii="Palatino" w:hAnsi="Palatino"/>
          <w:szCs w:val="20"/>
        </w:rPr>
        <w:t xml:space="preserve"> Multiple comparisons </w:t>
      </w:r>
      <w:r w:rsidRPr="004C2B4D">
        <w:rPr>
          <w:rFonts w:ascii="Palatino" w:hAnsi="Palatino"/>
          <w:szCs w:val="20"/>
        </w:rPr>
        <w:t>between venom, antivenom</w:t>
      </w:r>
      <w:r w:rsidR="00740465" w:rsidRPr="004C2B4D">
        <w:rPr>
          <w:rFonts w:ascii="Palatino" w:hAnsi="Palatino"/>
          <w:szCs w:val="20"/>
        </w:rPr>
        <w:t>,</w:t>
      </w:r>
      <w:r w:rsidRPr="004C2B4D">
        <w:rPr>
          <w:rFonts w:ascii="Palatino" w:hAnsi="Palatino"/>
          <w:szCs w:val="20"/>
        </w:rPr>
        <w:t xml:space="preserve"> and control conditions </w:t>
      </w:r>
      <w:r w:rsidR="002F53B8" w:rsidRPr="004C2B4D">
        <w:rPr>
          <w:rFonts w:ascii="Palatino" w:hAnsi="Palatino"/>
          <w:szCs w:val="20"/>
        </w:rPr>
        <w:t xml:space="preserve">were </w:t>
      </w:r>
      <w:r w:rsidRPr="004C2B4D">
        <w:rPr>
          <w:rFonts w:ascii="Palatino" w:hAnsi="Palatino"/>
          <w:szCs w:val="20"/>
        </w:rPr>
        <w:t>performed</w:t>
      </w:r>
      <w:r w:rsidR="002F53B8" w:rsidRPr="004C2B4D">
        <w:rPr>
          <w:rFonts w:ascii="Palatino" w:hAnsi="Palatino"/>
          <w:szCs w:val="20"/>
        </w:rPr>
        <w:t xml:space="preserve"> using one</w:t>
      </w:r>
      <w:r w:rsidR="002F53B8" w:rsidRPr="004C2B4D">
        <w:rPr>
          <w:rFonts w:ascii="Palatino" w:hAnsi="Palatino"/>
          <w:szCs w:val="20"/>
          <w:cs/>
        </w:rPr>
        <w:t>-</w:t>
      </w:r>
      <w:r w:rsidR="002F53B8" w:rsidRPr="004C2B4D">
        <w:rPr>
          <w:rFonts w:ascii="Palatino" w:hAnsi="Palatino"/>
          <w:szCs w:val="20"/>
        </w:rPr>
        <w:t xml:space="preserve">way analysis of variance </w:t>
      </w:r>
      <w:r w:rsidR="002F53B8" w:rsidRPr="004C2B4D">
        <w:rPr>
          <w:rFonts w:ascii="Palatino" w:hAnsi="Palatino"/>
          <w:szCs w:val="20"/>
          <w:cs/>
        </w:rPr>
        <w:t>(</w:t>
      </w:r>
      <w:r w:rsidR="002F53B8" w:rsidRPr="004C2B4D">
        <w:rPr>
          <w:rFonts w:ascii="Palatino" w:hAnsi="Palatino"/>
          <w:szCs w:val="20"/>
        </w:rPr>
        <w:t>ANOVA</w:t>
      </w:r>
      <w:r w:rsidR="002F53B8" w:rsidRPr="004C2B4D">
        <w:rPr>
          <w:rFonts w:ascii="Palatino" w:hAnsi="Palatino"/>
          <w:szCs w:val="20"/>
          <w:cs/>
        </w:rPr>
        <w:t xml:space="preserve">) </w:t>
      </w:r>
      <w:r w:rsidR="002F53B8" w:rsidRPr="004C2B4D">
        <w:rPr>
          <w:rFonts w:ascii="Palatino" w:hAnsi="Palatino"/>
          <w:szCs w:val="20"/>
        </w:rPr>
        <w:t>followed by Bonferroni</w:t>
      </w:r>
      <w:r w:rsidR="002F53B8" w:rsidRPr="004C2B4D">
        <w:rPr>
          <w:rFonts w:ascii="Palatino" w:hAnsi="Palatino"/>
          <w:szCs w:val="20"/>
          <w:cs/>
        </w:rPr>
        <w:t>’</w:t>
      </w:r>
      <w:r w:rsidR="002F53B8" w:rsidRPr="004C2B4D">
        <w:rPr>
          <w:rFonts w:ascii="Palatino" w:hAnsi="Palatino"/>
          <w:szCs w:val="20"/>
        </w:rPr>
        <w:t>s multiple comparison test</w:t>
      </w:r>
      <w:r w:rsidR="002F53B8" w:rsidRPr="004C2B4D">
        <w:rPr>
          <w:rFonts w:ascii="Palatino" w:hAnsi="Palatino"/>
          <w:szCs w:val="20"/>
          <w:cs/>
        </w:rPr>
        <w:t>.</w:t>
      </w:r>
      <w:r w:rsidR="002F53B8" w:rsidRPr="004C2B4D">
        <w:rPr>
          <w:rFonts w:ascii="Palatino" w:hAnsi="Palatino"/>
          <w:szCs w:val="20"/>
        </w:rPr>
        <w:t xml:space="preserve"> Statistical significance was indicated where </w:t>
      </w:r>
      <w:r w:rsidR="004E74A5" w:rsidRPr="004C2B4D">
        <w:rPr>
          <w:rFonts w:ascii="Palatino" w:hAnsi="Palatino"/>
          <w:i/>
          <w:iCs/>
          <w:szCs w:val="20"/>
        </w:rPr>
        <w:t>p</w:t>
      </w:r>
      <w:r w:rsidR="004E74A5" w:rsidRPr="004C2B4D">
        <w:rPr>
          <w:rFonts w:ascii="Palatino" w:hAnsi="Palatino"/>
          <w:szCs w:val="20"/>
        </w:rPr>
        <w:t xml:space="preserve"> </w:t>
      </w:r>
      <w:r w:rsidR="002F53B8" w:rsidRPr="004C2B4D">
        <w:rPr>
          <w:rFonts w:ascii="Palatino" w:hAnsi="Palatino"/>
          <w:szCs w:val="20"/>
        </w:rPr>
        <w:t>&lt; 0.05.</w:t>
      </w:r>
    </w:p>
    <w:p w14:paraId="72F6A36E" w14:textId="7B06E419" w:rsidR="00F52B6A" w:rsidRPr="004C2B4D" w:rsidRDefault="00F52B6A" w:rsidP="00F52B6A">
      <w:pPr>
        <w:pStyle w:val="MDPI64CoI"/>
        <w:rPr>
          <w:rFonts w:ascii="Palatino" w:hAnsi="Palatino"/>
          <w:sz w:val="20"/>
          <w:highlight w:val="yellow"/>
        </w:rPr>
      </w:pPr>
      <w:r w:rsidRPr="004C2B4D">
        <w:rPr>
          <w:rFonts w:ascii="Palatino" w:hAnsi="Palatino"/>
          <w:b/>
          <w:sz w:val="20"/>
        </w:rPr>
        <w:t>Author Contributions:</w:t>
      </w:r>
      <w:r w:rsidRPr="004C2B4D">
        <w:rPr>
          <w:rFonts w:ascii="Palatino" w:hAnsi="Palatino"/>
          <w:sz w:val="20"/>
        </w:rPr>
        <w:t xml:space="preserve"> </w:t>
      </w:r>
      <w:r w:rsidR="00C24730" w:rsidRPr="004C2B4D">
        <w:rPr>
          <w:rFonts w:ascii="Palatino" w:hAnsi="Palatino"/>
          <w:sz w:val="20"/>
        </w:rPr>
        <w:t>Conceptualization, J</w:t>
      </w:r>
      <w:r w:rsidR="005B5F3C" w:rsidRPr="004C2B4D">
        <w:rPr>
          <w:rFonts w:ascii="Palatino" w:hAnsi="Palatino"/>
          <w:sz w:val="20"/>
        </w:rPr>
        <w:t>.</w:t>
      </w:r>
      <w:r w:rsidR="00C24730" w:rsidRPr="004C2B4D">
        <w:rPr>
          <w:rFonts w:ascii="Palatino" w:hAnsi="Palatino"/>
          <w:sz w:val="20"/>
        </w:rPr>
        <w:t>C</w:t>
      </w:r>
      <w:r w:rsidR="005B5F3C" w:rsidRPr="004C2B4D">
        <w:rPr>
          <w:rFonts w:ascii="Palatino" w:hAnsi="Palatino"/>
          <w:sz w:val="20"/>
        </w:rPr>
        <w:t>.</w:t>
      </w:r>
      <w:r w:rsidR="00C24730" w:rsidRPr="004C2B4D">
        <w:rPr>
          <w:rFonts w:ascii="Palatino" w:hAnsi="Palatino"/>
          <w:sz w:val="20"/>
        </w:rPr>
        <w:t xml:space="preserve"> and N</w:t>
      </w:r>
      <w:r w:rsidR="005B5F3C" w:rsidRPr="004C2B4D">
        <w:rPr>
          <w:rFonts w:ascii="Palatino" w:hAnsi="Palatino"/>
          <w:sz w:val="20"/>
        </w:rPr>
        <w:t>.</w:t>
      </w:r>
      <w:r w:rsidR="00C24730" w:rsidRPr="004C2B4D">
        <w:rPr>
          <w:rFonts w:ascii="Palatino" w:hAnsi="Palatino"/>
          <w:sz w:val="20"/>
        </w:rPr>
        <w:t>R.C</w:t>
      </w:r>
      <w:r w:rsidR="005B5F3C" w:rsidRPr="004C2B4D">
        <w:rPr>
          <w:rFonts w:ascii="Palatino" w:hAnsi="Palatino"/>
          <w:sz w:val="20"/>
        </w:rPr>
        <w:t>.</w:t>
      </w:r>
      <w:r w:rsidR="00C24730" w:rsidRPr="004C2B4D">
        <w:rPr>
          <w:rFonts w:ascii="Palatino" w:hAnsi="Palatino"/>
          <w:sz w:val="20"/>
        </w:rPr>
        <w:t>; Data curation, J</w:t>
      </w:r>
      <w:r w:rsidR="005B5F3C" w:rsidRPr="004C2B4D">
        <w:rPr>
          <w:rFonts w:ascii="Palatino" w:hAnsi="Palatino"/>
          <w:sz w:val="20"/>
        </w:rPr>
        <w:t>.</w:t>
      </w:r>
      <w:r w:rsidR="00C24730" w:rsidRPr="004C2B4D">
        <w:rPr>
          <w:rFonts w:ascii="Palatino" w:hAnsi="Palatino"/>
          <w:sz w:val="20"/>
        </w:rPr>
        <w:t>C</w:t>
      </w:r>
      <w:r w:rsidR="005B5F3C" w:rsidRPr="004C2B4D">
        <w:rPr>
          <w:rFonts w:ascii="Palatino" w:hAnsi="Palatino"/>
          <w:sz w:val="20"/>
        </w:rPr>
        <w:t>.</w:t>
      </w:r>
      <w:r w:rsidR="00C24730" w:rsidRPr="004C2B4D">
        <w:rPr>
          <w:rFonts w:ascii="Palatino" w:hAnsi="Palatino"/>
          <w:sz w:val="20"/>
        </w:rPr>
        <w:t>; Formal analysis, J</w:t>
      </w:r>
      <w:r w:rsidR="005B5F3C" w:rsidRPr="004C2B4D">
        <w:rPr>
          <w:rFonts w:ascii="Palatino" w:hAnsi="Palatino"/>
          <w:sz w:val="20"/>
        </w:rPr>
        <w:t>.</w:t>
      </w:r>
      <w:r w:rsidR="00C24730" w:rsidRPr="004C2B4D">
        <w:rPr>
          <w:rFonts w:ascii="Palatino" w:hAnsi="Palatino"/>
          <w:sz w:val="20"/>
        </w:rPr>
        <w:t>C</w:t>
      </w:r>
      <w:r w:rsidR="005B5F3C" w:rsidRPr="004C2B4D">
        <w:rPr>
          <w:rFonts w:ascii="Palatino" w:hAnsi="Palatino"/>
          <w:sz w:val="20"/>
        </w:rPr>
        <w:t>.</w:t>
      </w:r>
      <w:r w:rsidR="00C24730" w:rsidRPr="004C2B4D">
        <w:rPr>
          <w:rFonts w:ascii="Palatino" w:hAnsi="Palatino"/>
          <w:sz w:val="20"/>
        </w:rPr>
        <w:t>; Funding acquisition, J</w:t>
      </w:r>
      <w:r w:rsidR="00D63998" w:rsidRPr="004C2B4D">
        <w:rPr>
          <w:rFonts w:ascii="Palatino" w:hAnsi="Palatino"/>
          <w:sz w:val="20"/>
        </w:rPr>
        <w:t>.</w:t>
      </w:r>
      <w:r w:rsidR="00C24730" w:rsidRPr="004C2B4D">
        <w:rPr>
          <w:rFonts w:ascii="Palatino" w:hAnsi="Palatino"/>
          <w:sz w:val="20"/>
        </w:rPr>
        <w:t>C</w:t>
      </w:r>
      <w:r w:rsidR="00D63998" w:rsidRPr="004C2B4D">
        <w:rPr>
          <w:rFonts w:ascii="Palatino" w:hAnsi="Palatino"/>
          <w:sz w:val="20"/>
        </w:rPr>
        <w:t>.</w:t>
      </w:r>
      <w:r w:rsidR="00C24730" w:rsidRPr="004C2B4D">
        <w:rPr>
          <w:rFonts w:ascii="Palatino" w:hAnsi="Palatino"/>
          <w:sz w:val="20"/>
        </w:rPr>
        <w:t>, M</w:t>
      </w:r>
      <w:r w:rsidR="00D63998" w:rsidRPr="004C2B4D">
        <w:rPr>
          <w:rFonts w:ascii="Palatino" w:hAnsi="Palatino"/>
          <w:sz w:val="20"/>
        </w:rPr>
        <w:t>.</w:t>
      </w:r>
      <w:r w:rsidR="00C24730" w:rsidRPr="004C2B4D">
        <w:rPr>
          <w:rFonts w:ascii="Palatino" w:hAnsi="Palatino"/>
          <w:sz w:val="20"/>
        </w:rPr>
        <w:t>R</w:t>
      </w:r>
      <w:r w:rsidR="00D63998" w:rsidRPr="004C2B4D">
        <w:rPr>
          <w:rFonts w:ascii="Palatino" w:hAnsi="Palatino"/>
          <w:sz w:val="20"/>
        </w:rPr>
        <w:t>.</w:t>
      </w:r>
      <w:r w:rsidR="00C24730" w:rsidRPr="004C2B4D">
        <w:rPr>
          <w:rFonts w:ascii="Palatino" w:hAnsi="Palatino"/>
          <w:sz w:val="20"/>
        </w:rPr>
        <w:t>A</w:t>
      </w:r>
      <w:r w:rsidR="00D63998" w:rsidRPr="004C2B4D">
        <w:rPr>
          <w:rFonts w:ascii="Palatino" w:hAnsi="Palatino"/>
          <w:sz w:val="20"/>
        </w:rPr>
        <w:t>.</w:t>
      </w:r>
      <w:r w:rsidR="00C24730" w:rsidRPr="004C2B4D">
        <w:rPr>
          <w:rFonts w:ascii="Palatino" w:hAnsi="Palatino"/>
          <w:sz w:val="20"/>
        </w:rPr>
        <w:t>R</w:t>
      </w:r>
      <w:r w:rsidR="00D63998" w:rsidRPr="004C2B4D">
        <w:rPr>
          <w:rFonts w:ascii="Palatino" w:hAnsi="Palatino"/>
          <w:sz w:val="20"/>
        </w:rPr>
        <w:t>.</w:t>
      </w:r>
      <w:r w:rsidR="00C24730" w:rsidRPr="004C2B4D">
        <w:rPr>
          <w:rFonts w:ascii="Palatino" w:hAnsi="Palatino"/>
          <w:sz w:val="20"/>
        </w:rPr>
        <w:t>, R</w:t>
      </w:r>
      <w:r w:rsidR="00D63998" w:rsidRPr="004C2B4D">
        <w:rPr>
          <w:rFonts w:ascii="Palatino" w:hAnsi="Palatino"/>
          <w:sz w:val="20"/>
        </w:rPr>
        <w:t>.</w:t>
      </w:r>
      <w:r w:rsidR="00C24730" w:rsidRPr="004C2B4D">
        <w:rPr>
          <w:rFonts w:ascii="Palatino" w:hAnsi="Palatino"/>
          <w:sz w:val="20"/>
        </w:rPr>
        <w:t>A.H</w:t>
      </w:r>
      <w:r w:rsidR="00D63998" w:rsidRPr="004C2B4D">
        <w:rPr>
          <w:rFonts w:ascii="Palatino" w:hAnsi="Palatino"/>
          <w:sz w:val="20"/>
        </w:rPr>
        <w:t>.</w:t>
      </w:r>
      <w:r w:rsidR="00C24730" w:rsidRPr="004C2B4D">
        <w:rPr>
          <w:rFonts w:ascii="Palatino" w:hAnsi="Palatino"/>
          <w:sz w:val="20"/>
        </w:rPr>
        <w:t>, I</w:t>
      </w:r>
      <w:r w:rsidR="00D63998" w:rsidRPr="004C2B4D">
        <w:rPr>
          <w:rFonts w:ascii="Palatino" w:hAnsi="Palatino"/>
          <w:sz w:val="20"/>
        </w:rPr>
        <w:t>.</w:t>
      </w:r>
      <w:r w:rsidR="00C24730" w:rsidRPr="004C2B4D">
        <w:rPr>
          <w:rFonts w:ascii="Palatino" w:hAnsi="Palatino"/>
          <w:sz w:val="20"/>
        </w:rPr>
        <w:t>O</w:t>
      </w:r>
      <w:r w:rsidR="00D63998" w:rsidRPr="004C2B4D">
        <w:rPr>
          <w:rFonts w:ascii="Palatino" w:hAnsi="Palatino"/>
          <w:sz w:val="20"/>
        </w:rPr>
        <w:t>.</w:t>
      </w:r>
      <w:r w:rsidR="00C24730" w:rsidRPr="004C2B4D">
        <w:rPr>
          <w:rFonts w:ascii="Palatino" w:hAnsi="Palatino"/>
          <w:sz w:val="20"/>
        </w:rPr>
        <w:t xml:space="preserve"> and N</w:t>
      </w:r>
      <w:r w:rsidR="00D63998" w:rsidRPr="004C2B4D">
        <w:rPr>
          <w:rFonts w:ascii="Palatino" w:hAnsi="Palatino"/>
          <w:sz w:val="20"/>
        </w:rPr>
        <w:t>.</w:t>
      </w:r>
      <w:r w:rsidR="00C24730" w:rsidRPr="004C2B4D">
        <w:rPr>
          <w:rFonts w:ascii="Palatino" w:hAnsi="Palatino"/>
          <w:sz w:val="20"/>
        </w:rPr>
        <w:t>R.C</w:t>
      </w:r>
      <w:r w:rsidR="00D63998" w:rsidRPr="004C2B4D">
        <w:rPr>
          <w:rFonts w:ascii="Palatino" w:hAnsi="Palatino"/>
          <w:sz w:val="20"/>
        </w:rPr>
        <w:t>.</w:t>
      </w:r>
      <w:r w:rsidR="00C24730" w:rsidRPr="004C2B4D">
        <w:rPr>
          <w:rFonts w:ascii="Palatino" w:hAnsi="Palatino"/>
          <w:sz w:val="20"/>
        </w:rPr>
        <w:t>; Investigation, J</w:t>
      </w:r>
      <w:r w:rsidR="00D63998" w:rsidRPr="004C2B4D">
        <w:rPr>
          <w:rFonts w:ascii="Palatino" w:hAnsi="Palatino"/>
          <w:sz w:val="20"/>
        </w:rPr>
        <w:t>.</w:t>
      </w:r>
      <w:r w:rsidR="00C24730" w:rsidRPr="004C2B4D">
        <w:rPr>
          <w:rFonts w:ascii="Palatino" w:hAnsi="Palatino"/>
          <w:sz w:val="20"/>
        </w:rPr>
        <w:t>C</w:t>
      </w:r>
      <w:r w:rsidR="00D63998" w:rsidRPr="004C2B4D">
        <w:rPr>
          <w:rFonts w:ascii="Palatino" w:hAnsi="Palatino"/>
          <w:sz w:val="20"/>
        </w:rPr>
        <w:t>.</w:t>
      </w:r>
      <w:r w:rsidR="00C24730" w:rsidRPr="004C2B4D">
        <w:rPr>
          <w:rFonts w:ascii="Palatino" w:hAnsi="Palatino"/>
          <w:sz w:val="20"/>
        </w:rPr>
        <w:t>; Methodology, M</w:t>
      </w:r>
      <w:r w:rsidR="00D63998" w:rsidRPr="004C2B4D">
        <w:rPr>
          <w:rFonts w:ascii="Palatino" w:hAnsi="Palatino"/>
          <w:sz w:val="20"/>
        </w:rPr>
        <w:t>.</w:t>
      </w:r>
      <w:r w:rsidR="00C24730" w:rsidRPr="004C2B4D">
        <w:rPr>
          <w:rFonts w:ascii="Palatino" w:hAnsi="Palatino"/>
          <w:sz w:val="20"/>
        </w:rPr>
        <w:t>R</w:t>
      </w:r>
      <w:r w:rsidR="00D63998" w:rsidRPr="004C2B4D">
        <w:rPr>
          <w:rFonts w:ascii="Palatino" w:hAnsi="Palatino"/>
          <w:sz w:val="20"/>
        </w:rPr>
        <w:t>.</w:t>
      </w:r>
      <w:r w:rsidR="00C24730" w:rsidRPr="004C2B4D">
        <w:rPr>
          <w:rFonts w:ascii="Palatino" w:hAnsi="Palatino"/>
          <w:sz w:val="20"/>
        </w:rPr>
        <w:t>A</w:t>
      </w:r>
      <w:r w:rsidR="00D63998" w:rsidRPr="004C2B4D">
        <w:rPr>
          <w:rFonts w:ascii="Palatino" w:hAnsi="Palatino"/>
          <w:sz w:val="20"/>
        </w:rPr>
        <w:t>.</w:t>
      </w:r>
      <w:r w:rsidR="00C24730" w:rsidRPr="004C2B4D">
        <w:rPr>
          <w:rFonts w:ascii="Palatino" w:hAnsi="Palatino"/>
          <w:sz w:val="20"/>
        </w:rPr>
        <w:t>R</w:t>
      </w:r>
      <w:r w:rsidR="00F3585E" w:rsidRPr="004C2B4D">
        <w:rPr>
          <w:rFonts w:ascii="Palatino" w:hAnsi="Palatino"/>
          <w:sz w:val="20"/>
        </w:rPr>
        <w:t>.</w:t>
      </w:r>
      <w:r w:rsidR="00C24730" w:rsidRPr="004C2B4D">
        <w:rPr>
          <w:rFonts w:ascii="Palatino" w:hAnsi="Palatino"/>
          <w:sz w:val="20"/>
        </w:rPr>
        <w:t>, J</w:t>
      </w:r>
      <w:r w:rsidR="00F3585E" w:rsidRPr="004C2B4D">
        <w:rPr>
          <w:rFonts w:ascii="Palatino" w:hAnsi="Palatino"/>
          <w:sz w:val="20"/>
        </w:rPr>
        <w:t>.</w:t>
      </w:r>
      <w:r w:rsidR="00C24730" w:rsidRPr="004C2B4D">
        <w:rPr>
          <w:rFonts w:ascii="Palatino" w:hAnsi="Palatino"/>
          <w:sz w:val="20"/>
        </w:rPr>
        <w:t>A</w:t>
      </w:r>
      <w:r w:rsidR="00F3585E" w:rsidRPr="004C2B4D">
        <w:rPr>
          <w:rFonts w:ascii="Palatino" w:hAnsi="Palatino"/>
          <w:sz w:val="20"/>
        </w:rPr>
        <w:t>.</w:t>
      </w:r>
      <w:r w:rsidR="00C24730" w:rsidRPr="004C2B4D">
        <w:rPr>
          <w:rFonts w:ascii="Palatino" w:hAnsi="Palatino"/>
          <w:sz w:val="20"/>
        </w:rPr>
        <w:t xml:space="preserve"> and L</w:t>
      </w:r>
      <w:r w:rsidR="00F3585E" w:rsidRPr="004C2B4D">
        <w:rPr>
          <w:rFonts w:ascii="Palatino" w:hAnsi="Palatino"/>
          <w:sz w:val="20"/>
        </w:rPr>
        <w:t>.</w:t>
      </w:r>
      <w:r w:rsidR="00C24730" w:rsidRPr="004C2B4D">
        <w:rPr>
          <w:rFonts w:ascii="Palatino" w:hAnsi="Palatino"/>
          <w:sz w:val="20"/>
        </w:rPr>
        <w:t>-O</w:t>
      </w:r>
      <w:r w:rsidR="00F3585E" w:rsidRPr="004C2B4D">
        <w:rPr>
          <w:rFonts w:ascii="Palatino" w:hAnsi="Palatino"/>
          <w:sz w:val="20"/>
        </w:rPr>
        <w:t>.</w:t>
      </w:r>
      <w:r w:rsidR="00C24730" w:rsidRPr="004C2B4D">
        <w:rPr>
          <w:rFonts w:ascii="Palatino" w:hAnsi="Palatino"/>
          <w:sz w:val="20"/>
        </w:rPr>
        <w:t>A</w:t>
      </w:r>
      <w:r w:rsidR="00F3585E" w:rsidRPr="004C2B4D">
        <w:rPr>
          <w:rFonts w:ascii="Palatino" w:hAnsi="Palatino"/>
          <w:sz w:val="20"/>
        </w:rPr>
        <w:t>.</w:t>
      </w:r>
      <w:r w:rsidR="00C24730" w:rsidRPr="004C2B4D">
        <w:rPr>
          <w:rFonts w:ascii="Palatino" w:hAnsi="Palatino"/>
          <w:sz w:val="20"/>
        </w:rPr>
        <w:t>; Project administration, J</w:t>
      </w:r>
      <w:r w:rsidR="00F3585E" w:rsidRPr="004C2B4D">
        <w:rPr>
          <w:rFonts w:ascii="Palatino" w:hAnsi="Palatino"/>
          <w:sz w:val="20"/>
        </w:rPr>
        <w:t>.</w:t>
      </w:r>
      <w:r w:rsidR="00C24730" w:rsidRPr="004C2B4D">
        <w:rPr>
          <w:rFonts w:ascii="Palatino" w:hAnsi="Palatino"/>
          <w:sz w:val="20"/>
        </w:rPr>
        <w:t>C</w:t>
      </w:r>
      <w:r w:rsidR="00F3585E" w:rsidRPr="004C2B4D">
        <w:rPr>
          <w:rFonts w:ascii="Palatino" w:hAnsi="Palatino"/>
          <w:sz w:val="20"/>
        </w:rPr>
        <w:t>.</w:t>
      </w:r>
      <w:r w:rsidR="00C24730" w:rsidRPr="004C2B4D">
        <w:rPr>
          <w:rFonts w:ascii="Palatino" w:hAnsi="Palatino"/>
          <w:sz w:val="20"/>
        </w:rPr>
        <w:t>; Resources, M</w:t>
      </w:r>
      <w:r w:rsidR="00F3585E" w:rsidRPr="004C2B4D">
        <w:rPr>
          <w:rFonts w:ascii="Palatino" w:hAnsi="Palatino"/>
          <w:sz w:val="20"/>
        </w:rPr>
        <w:t>.</w:t>
      </w:r>
      <w:r w:rsidR="00C24730" w:rsidRPr="004C2B4D">
        <w:rPr>
          <w:rFonts w:ascii="Palatino" w:hAnsi="Palatino"/>
          <w:sz w:val="20"/>
        </w:rPr>
        <w:t>R</w:t>
      </w:r>
      <w:r w:rsidR="00F3585E" w:rsidRPr="004C2B4D">
        <w:rPr>
          <w:rFonts w:ascii="Palatino" w:hAnsi="Palatino"/>
          <w:sz w:val="20"/>
        </w:rPr>
        <w:t>.</w:t>
      </w:r>
      <w:r w:rsidR="00C24730" w:rsidRPr="004C2B4D">
        <w:rPr>
          <w:rFonts w:ascii="Palatino" w:hAnsi="Palatino"/>
          <w:sz w:val="20"/>
        </w:rPr>
        <w:t>A</w:t>
      </w:r>
      <w:r w:rsidR="00F3585E" w:rsidRPr="004C2B4D">
        <w:rPr>
          <w:rFonts w:ascii="Palatino" w:hAnsi="Palatino"/>
          <w:sz w:val="20"/>
        </w:rPr>
        <w:t>.</w:t>
      </w:r>
      <w:r w:rsidR="00C24730" w:rsidRPr="004C2B4D">
        <w:rPr>
          <w:rFonts w:ascii="Palatino" w:hAnsi="Palatino"/>
          <w:sz w:val="20"/>
        </w:rPr>
        <w:t>R</w:t>
      </w:r>
      <w:r w:rsidR="00F3585E" w:rsidRPr="004C2B4D">
        <w:rPr>
          <w:rFonts w:ascii="Palatino" w:hAnsi="Palatino"/>
          <w:sz w:val="20"/>
        </w:rPr>
        <w:t>.</w:t>
      </w:r>
      <w:r w:rsidR="00C24730" w:rsidRPr="004C2B4D">
        <w:rPr>
          <w:rFonts w:ascii="Palatino" w:hAnsi="Palatino"/>
          <w:sz w:val="20"/>
        </w:rPr>
        <w:t xml:space="preserve"> and N</w:t>
      </w:r>
      <w:r w:rsidR="00F3585E" w:rsidRPr="004C2B4D">
        <w:rPr>
          <w:rFonts w:ascii="Palatino" w:hAnsi="Palatino"/>
          <w:sz w:val="20"/>
        </w:rPr>
        <w:t>.</w:t>
      </w:r>
      <w:r w:rsidR="00C24730" w:rsidRPr="004C2B4D">
        <w:rPr>
          <w:rFonts w:ascii="Palatino" w:hAnsi="Palatino"/>
          <w:sz w:val="20"/>
        </w:rPr>
        <w:t>R.C</w:t>
      </w:r>
      <w:r w:rsidR="00F3585E" w:rsidRPr="004C2B4D">
        <w:rPr>
          <w:rFonts w:ascii="Palatino" w:hAnsi="Palatino"/>
          <w:sz w:val="20"/>
        </w:rPr>
        <w:t>.</w:t>
      </w:r>
      <w:r w:rsidR="00C24730" w:rsidRPr="004C2B4D">
        <w:rPr>
          <w:rFonts w:ascii="Palatino" w:hAnsi="Palatino"/>
          <w:sz w:val="20"/>
        </w:rPr>
        <w:t>; Software, L</w:t>
      </w:r>
      <w:r w:rsidR="00F3585E" w:rsidRPr="004C2B4D">
        <w:rPr>
          <w:rFonts w:ascii="Palatino" w:hAnsi="Palatino"/>
          <w:sz w:val="20"/>
        </w:rPr>
        <w:t>.</w:t>
      </w:r>
      <w:r w:rsidR="00C24730" w:rsidRPr="004C2B4D">
        <w:rPr>
          <w:rFonts w:ascii="Palatino" w:hAnsi="Palatino"/>
          <w:sz w:val="20"/>
        </w:rPr>
        <w:t>-O</w:t>
      </w:r>
      <w:r w:rsidR="00F3585E" w:rsidRPr="004C2B4D">
        <w:rPr>
          <w:rFonts w:ascii="Palatino" w:hAnsi="Palatino"/>
          <w:sz w:val="20"/>
        </w:rPr>
        <w:t>.</w:t>
      </w:r>
      <w:r w:rsidR="00C24730" w:rsidRPr="004C2B4D">
        <w:rPr>
          <w:rFonts w:ascii="Palatino" w:hAnsi="Palatino"/>
          <w:sz w:val="20"/>
        </w:rPr>
        <w:t>A</w:t>
      </w:r>
      <w:r w:rsidR="00F3585E" w:rsidRPr="004C2B4D">
        <w:rPr>
          <w:rFonts w:ascii="Palatino" w:hAnsi="Palatino"/>
          <w:sz w:val="20"/>
        </w:rPr>
        <w:t>.</w:t>
      </w:r>
      <w:r w:rsidR="00C24730" w:rsidRPr="004C2B4D">
        <w:rPr>
          <w:rFonts w:ascii="Palatino" w:hAnsi="Palatino"/>
          <w:sz w:val="20"/>
        </w:rPr>
        <w:t>; Supervision, N</w:t>
      </w:r>
      <w:r w:rsidR="00F3585E" w:rsidRPr="004C2B4D">
        <w:rPr>
          <w:rFonts w:ascii="Palatino" w:hAnsi="Palatino"/>
          <w:sz w:val="20"/>
        </w:rPr>
        <w:t>.</w:t>
      </w:r>
      <w:r w:rsidR="00C24730" w:rsidRPr="004C2B4D">
        <w:rPr>
          <w:rFonts w:ascii="Palatino" w:hAnsi="Palatino"/>
          <w:sz w:val="20"/>
        </w:rPr>
        <w:t>R.C</w:t>
      </w:r>
      <w:r w:rsidR="00F3585E" w:rsidRPr="004C2B4D">
        <w:rPr>
          <w:rFonts w:ascii="Palatino" w:hAnsi="Palatino"/>
          <w:sz w:val="20"/>
        </w:rPr>
        <w:t>.</w:t>
      </w:r>
      <w:r w:rsidR="00C24730" w:rsidRPr="004C2B4D">
        <w:rPr>
          <w:rFonts w:ascii="Palatino" w:hAnsi="Palatino"/>
          <w:sz w:val="20"/>
        </w:rPr>
        <w:t>; Validation, N</w:t>
      </w:r>
      <w:r w:rsidR="00F3585E" w:rsidRPr="004C2B4D">
        <w:rPr>
          <w:rFonts w:ascii="Palatino" w:hAnsi="Palatino"/>
          <w:sz w:val="20"/>
        </w:rPr>
        <w:t>.</w:t>
      </w:r>
      <w:r w:rsidR="00C24730" w:rsidRPr="004C2B4D">
        <w:rPr>
          <w:rFonts w:ascii="Palatino" w:hAnsi="Palatino"/>
          <w:sz w:val="20"/>
        </w:rPr>
        <w:t>R.C</w:t>
      </w:r>
      <w:r w:rsidR="00F3585E" w:rsidRPr="004C2B4D">
        <w:rPr>
          <w:rFonts w:ascii="Palatino" w:hAnsi="Palatino"/>
          <w:sz w:val="20"/>
        </w:rPr>
        <w:t>.</w:t>
      </w:r>
      <w:r w:rsidR="00C24730" w:rsidRPr="004C2B4D">
        <w:rPr>
          <w:rFonts w:ascii="Palatino" w:hAnsi="Palatino"/>
          <w:sz w:val="20"/>
        </w:rPr>
        <w:t>; Visualization, J</w:t>
      </w:r>
      <w:r w:rsidR="00F3585E" w:rsidRPr="004C2B4D">
        <w:rPr>
          <w:rFonts w:ascii="Palatino" w:hAnsi="Palatino"/>
          <w:sz w:val="20"/>
        </w:rPr>
        <w:t>.</w:t>
      </w:r>
      <w:r w:rsidR="00C24730" w:rsidRPr="004C2B4D">
        <w:rPr>
          <w:rFonts w:ascii="Palatino" w:hAnsi="Palatino"/>
          <w:sz w:val="20"/>
        </w:rPr>
        <w:t>A</w:t>
      </w:r>
      <w:r w:rsidR="00F3585E" w:rsidRPr="004C2B4D">
        <w:rPr>
          <w:rFonts w:ascii="Palatino" w:hAnsi="Palatino"/>
          <w:sz w:val="20"/>
        </w:rPr>
        <w:t>.</w:t>
      </w:r>
      <w:r w:rsidR="00C24730" w:rsidRPr="004C2B4D">
        <w:rPr>
          <w:rFonts w:ascii="Palatino" w:hAnsi="Palatino"/>
          <w:sz w:val="20"/>
        </w:rPr>
        <w:t>; Writing</w:t>
      </w:r>
      <w:r w:rsidR="00F3585E" w:rsidRPr="004C2B4D">
        <w:rPr>
          <w:rFonts w:ascii="Palatino" w:hAnsi="Palatino"/>
          <w:sz w:val="20"/>
        </w:rPr>
        <w:t>—</w:t>
      </w:r>
      <w:r w:rsidR="00C24730" w:rsidRPr="004C2B4D">
        <w:rPr>
          <w:rFonts w:ascii="Palatino" w:hAnsi="Palatino"/>
          <w:sz w:val="20"/>
        </w:rPr>
        <w:t>original draft, J</w:t>
      </w:r>
      <w:r w:rsidR="00F3585E" w:rsidRPr="004C2B4D">
        <w:rPr>
          <w:rFonts w:ascii="Palatino" w:hAnsi="Palatino"/>
          <w:sz w:val="20"/>
        </w:rPr>
        <w:t>.</w:t>
      </w:r>
      <w:r w:rsidR="00C24730" w:rsidRPr="004C2B4D">
        <w:rPr>
          <w:rFonts w:ascii="Palatino" w:hAnsi="Palatino"/>
          <w:sz w:val="20"/>
        </w:rPr>
        <w:t>C</w:t>
      </w:r>
      <w:r w:rsidR="00F3585E" w:rsidRPr="004C2B4D">
        <w:rPr>
          <w:rFonts w:ascii="Palatino" w:hAnsi="Palatino"/>
          <w:sz w:val="20"/>
        </w:rPr>
        <w:t>.</w:t>
      </w:r>
      <w:r w:rsidR="00C24730" w:rsidRPr="004C2B4D">
        <w:rPr>
          <w:rFonts w:ascii="Palatino" w:hAnsi="Palatino"/>
          <w:sz w:val="20"/>
        </w:rPr>
        <w:t>; Writing</w:t>
      </w:r>
      <w:r w:rsidR="00F3585E" w:rsidRPr="004C2B4D">
        <w:rPr>
          <w:rFonts w:ascii="Palatino" w:hAnsi="Palatino"/>
          <w:sz w:val="20"/>
        </w:rPr>
        <w:t>—</w:t>
      </w:r>
      <w:r w:rsidR="00C24730" w:rsidRPr="004C2B4D">
        <w:rPr>
          <w:rFonts w:ascii="Palatino" w:hAnsi="Palatino"/>
          <w:sz w:val="20"/>
        </w:rPr>
        <w:t>review &amp; editing, N</w:t>
      </w:r>
      <w:r w:rsidR="006F777B" w:rsidRPr="004C2B4D">
        <w:rPr>
          <w:rFonts w:ascii="Palatino" w:hAnsi="Palatino"/>
          <w:sz w:val="20"/>
        </w:rPr>
        <w:t>.</w:t>
      </w:r>
      <w:r w:rsidR="00C24730" w:rsidRPr="004C2B4D">
        <w:rPr>
          <w:rFonts w:ascii="Palatino" w:hAnsi="Palatino"/>
          <w:sz w:val="20"/>
        </w:rPr>
        <w:t>R.C.</w:t>
      </w:r>
    </w:p>
    <w:p w14:paraId="4E9C6107" w14:textId="036F29C4" w:rsidR="00F52B6A" w:rsidRPr="004C2B4D" w:rsidRDefault="00F52B6A" w:rsidP="00F52B6A">
      <w:pPr>
        <w:pStyle w:val="MDPI64CoI"/>
        <w:rPr>
          <w:rFonts w:ascii="Palatino" w:hAnsi="Palatino"/>
          <w:sz w:val="20"/>
        </w:rPr>
      </w:pPr>
      <w:r w:rsidRPr="004C2B4D">
        <w:rPr>
          <w:rFonts w:ascii="Palatino" w:hAnsi="Palatino"/>
          <w:b/>
          <w:sz w:val="20"/>
        </w:rPr>
        <w:t>Funding:</w:t>
      </w:r>
      <w:r w:rsidRPr="004C2B4D">
        <w:rPr>
          <w:rFonts w:ascii="Palatino" w:hAnsi="Palatino"/>
          <w:sz w:val="20"/>
        </w:rPr>
        <w:t xml:space="preserve"> </w:t>
      </w:r>
      <w:r w:rsidR="00D051E3" w:rsidRPr="004C2B4D">
        <w:rPr>
          <w:rFonts w:ascii="Palatino" w:hAnsi="Palatino"/>
          <w:sz w:val="20"/>
        </w:rPr>
        <w:t xml:space="preserve"> This research was funded by a Newton Fund Thailand-UK researcher Link award 2017-18 to J.C. (PDG61W0015). N.R.C was supported by a Sir Henry Dale Fellowship (200517/Z/16/Z) jointly funded by the </w:t>
      </w:r>
      <w:proofErr w:type="spellStart"/>
      <w:r w:rsidR="00D051E3" w:rsidRPr="004C2B4D">
        <w:rPr>
          <w:rFonts w:ascii="Palatino" w:hAnsi="Palatino"/>
          <w:sz w:val="20"/>
        </w:rPr>
        <w:t>Wellcome</w:t>
      </w:r>
      <w:proofErr w:type="spellEnd"/>
      <w:r w:rsidR="00D051E3" w:rsidRPr="004C2B4D">
        <w:rPr>
          <w:rFonts w:ascii="Palatino" w:hAnsi="Palatino"/>
          <w:sz w:val="20"/>
        </w:rPr>
        <w:t xml:space="preserve"> Trust and Royal Society. M.R.A.R.</w:t>
      </w:r>
      <w:r w:rsidR="00D051E3" w:rsidRPr="004C2B4D">
        <w:rPr>
          <w:rFonts w:ascii="Palatino" w:hAnsi="Palatino"/>
          <w:sz w:val="20"/>
          <w:cs/>
        </w:rPr>
        <w:t xml:space="preserve"> </w:t>
      </w:r>
      <w:r w:rsidR="00D051E3" w:rsidRPr="004C2B4D">
        <w:rPr>
          <w:rFonts w:ascii="Palatino" w:hAnsi="Palatino"/>
          <w:sz w:val="20"/>
        </w:rPr>
        <w:t>was supported by the Research Incentive Grant Scheme of the International Islamic University Malaysia (Grant no.: RIGS 17-007-0582).</w:t>
      </w:r>
    </w:p>
    <w:p w14:paraId="64C07747" w14:textId="6BD97D21" w:rsidR="00053649" w:rsidRPr="004C2B4D" w:rsidRDefault="007E4C51" w:rsidP="006C2FF0">
      <w:pPr>
        <w:pStyle w:val="MDPI21heading1"/>
        <w:rPr>
          <w:rFonts w:ascii="Palatino" w:hAnsi="Palatino"/>
          <w:szCs w:val="20"/>
        </w:rPr>
      </w:pPr>
      <w:r w:rsidRPr="004C2B4D">
        <w:rPr>
          <w:rFonts w:ascii="Palatino" w:hAnsi="Palatino"/>
          <w:szCs w:val="20"/>
        </w:rPr>
        <w:lastRenderedPageBreak/>
        <w:t>References</w:t>
      </w:r>
    </w:p>
    <w:p w14:paraId="2BFC810A" w14:textId="77777777"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48" w:name="_ENREF_1"/>
      <w:r w:rsidRPr="004C2B4D">
        <w:rPr>
          <w:rFonts w:ascii="Palatino" w:hAnsi="Palatino"/>
          <w:noProof w:val="0"/>
          <w:sz w:val="20"/>
          <w:lang w:val="en-US"/>
        </w:rPr>
        <w:t xml:space="preserve">Gutierrez, J.M.; Williams, D.; Fan, H.W.; </w:t>
      </w:r>
      <w:proofErr w:type="spellStart"/>
      <w:r w:rsidRPr="004C2B4D">
        <w:rPr>
          <w:rFonts w:ascii="Palatino" w:hAnsi="Palatino"/>
          <w:noProof w:val="0"/>
          <w:sz w:val="20"/>
          <w:lang w:val="en-US"/>
        </w:rPr>
        <w:t>Warrell</w:t>
      </w:r>
      <w:proofErr w:type="spellEnd"/>
      <w:r w:rsidRPr="004C2B4D">
        <w:rPr>
          <w:rFonts w:ascii="Palatino" w:hAnsi="Palatino"/>
          <w:noProof w:val="0"/>
          <w:sz w:val="20"/>
          <w:lang w:val="en-US"/>
        </w:rPr>
        <w:t xml:space="preserve">, D.A. Snakebite envenoming from a global perspective: Towards an integrated approach. </w:t>
      </w:r>
      <w:r w:rsidRPr="004C2B4D">
        <w:rPr>
          <w:rFonts w:ascii="Palatino" w:hAnsi="Palatino"/>
          <w:i/>
          <w:noProof w:val="0"/>
          <w:sz w:val="20"/>
          <w:lang w:val="en-US"/>
        </w:rPr>
        <w:t xml:space="preserve">Toxicon </w:t>
      </w:r>
      <w:r w:rsidRPr="004C2B4D">
        <w:rPr>
          <w:rFonts w:ascii="Palatino" w:hAnsi="Palatino"/>
          <w:b/>
          <w:noProof w:val="0"/>
          <w:sz w:val="20"/>
          <w:lang w:val="en-US"/>
        </w:rPr>
        <w:t>2010</w:t>
      </w:r>
      <w:r w:rsidRPr="004C2B4D">
        <w:rPr>
          <w:rFonts w:ascii="Palatino" w:hAnsi="Palatino"/>
          <w:noProof w:val="0"/>
          <w:sz w:val="20"/>
          <w:lang w:val="en-US"/>
        </w:rPr>
        <w:t xml:space="preserve">, </w:t>
      </w:r>
      <w:r w:rsidRPr="004C2B4D">
        <w:rPr>
          <w:rFonts w:ascii="Palatino" w:hAnsi="Palatino"/>
          <w:i/>
          <w:noProof w:val="0"/>
          <w:sz w:val="20"/>
          <w:lang w:val="en-US"/>
        </w:rPr>
        <w:t>56</w:t>
      </w:r>
      <w:r w:rsidRPr="004C2B4D">
        <w:rPr>
          <w:rFonts w:ascii="Palatino" w:hAnsi="Palatino"/>
          <w:noProof w:val="0"/>
          <w:sz w:val="20"/>
          <w:lang w:val="en-US"/>
        </w:rPr>
        <w:t>, 1223–1235.</w:t>
      </w:r>
      <w:bookmarkEnd w:id="48"/>
    </w:p>
    <w:p w14:paraId="10EF3820" w14:textId="77777777"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49" w:name="_ENREF_2"/>
      <w:proofErr w:type="spellStart"/>
      <w:r w:rsidRPr="004C2B4D">
        <w:rPr>
          <w:rFonts w:ascii="Palatino" w:hAnsi="Palatino"/>
          <w:noProof w:val="0"/>
          <w:sz w:val="20"/>
          <w:lang w:val="en-US"/>
        </w:rPr>
        <w:t>Kasturiratne</w:t>
      </w:r>
      <w:proofErr w:type="spellEnd"/>
      <w:r w:rsidRPr="004C2B4D">
        <w:rPr>
          <w:rFonts w:ascii="Palatino" w:hAnsi="Palatino"/>
          <w:noProof w:val="0"/>
          <w:sz w:val="20"/>
          <w:lang w:val="en-US"/>
        </w:rPr>
        <w:t xml:space="preserve">, A.; Wickremasinghe, A.R.; de Silva, N.; Gunawardena, N.K.; </w:t>
      </w:r>
      <w:proofErr w:type="spellStart"/>
      <w:r w:rsidRPr="004C2B4D">
        <w:rPr>
          <w:rFonts w:ascii="Palatino" w:hAnsi="Palatino"/>
          <w:noProof w:val="0"/>
          <w:sz w:val="20"/>
          <w:lang w:val="en-US"/>
        </w:rPr>
        <w:t>Pathmeswaran</w:t>
      </w:r>
      <w:proofErr w:type="spellEnd"/>
      <w:r w:rsidRPr="004C2B4D">
        <w:rPr>
          <w:rFonts w:ascii="Palatino" w:hAnsi="Palatino"/>
          <w:noProof w:val="0"/>
          <w:sz w:val="20"/>
          <w:lang w:val="en-US"/>
        </w:rPr>
        <w:t xml:space="preserve">, A.; </w:t>
      </w:r>
      <w:proofErr w:type="spellStart"/>
      <w:r w:rsidRPr="004C2B4D">
        <w:rPr>
          <w:rFonts w:ascii="Palatino" w:hAnsi="Palatino"/>
          <w:noProof w:val="0"/>
          <w:sz w:val="20"/>
          <w:lang w:val="en-US"/>
        </w:rPr>
        <w:t>Premaratna</w:t>
      </w:r>
      <w:proofErr w:type="spellEnd"/>
      <w:r w:rsidRPr="004C2B4D">
        <w:rPr>
          <w:rFonts w:ascii="Palatino" w:hAnsi="Palatino"/>
          <w:noProof w:val="0"/>
          <w:sz w:val="20"/>
          <w:lang w:val="en-US"/>
        </w:rPr>
        <w:t xml:space="preserve">, R.; </w:t>
      </w:r>
      <w:proofErr w:type="spellStart"/>
      <w:r w:rsidRPr="004C2B4D">
        <w:rPr>
          <w:rFonts w:ascii="Palatino" w:hAnsi="Palatino"/>
          <w:noProof w:val="0"/>
          <w:sz w:val="20"/>
          <w:lang w:val="en-US"/>
        </w:rPr>
        <w:t>Savioli</w:t>
      </w:r>
      <w:proofErr w:type="spellEnd"/>
      <w:r w:rsidRPr="004C2B4D">
        <w:rPr>
          <w:rFonts w:ascii="Palatino" w:hAnsi="Palatino"/>
          <w:noProof w:val="0"/>
          <w:sz w:val="20"/>
          <w:lang w:val="en-US"/>
        </w:rPr>
        <w:t xml:space="preserve">, L.; Lalloo, D.G.; de Silva, H.J. The global burden of snakebite: A literature analysis and modelling based on regional estimates of envenoming and deaths. </w:t>
      </w:r>
      <w:proofErr w:type="spellStart"/>
      <w:r w:rsidRPr="004C2B4D">
        <w:rPr>
          <w:rFonts w:ascii="Palatino" w:hAnsi="Palatino"/>
          <w:i/>
          <w:noProof w:val="0"/>
          <w:sz w:val="20"/>
          <w:lang w:val="en-US"/>
        </w:rPr>
        <w:t>PLoS</w:t>
      </w:r>
      <w:proofErr w:type="spellEnd"/>
      <w:r w:rsidRPr="004C2B4D">
        <w:rPr>
          <w:rFonts w:ascii="Palatino" w:hAnsi="Palatino"/>
          <w:i/>
          <w:noProof w:val="0"/>
          <w:sz w:val="20"/>
          <w:lang w:val="en-US"/>
        </w:rPr>
        <w:t xml:space="preserve"> Med. </w:t>
      </w:r>
      <w:r w:rsidRPr="004C2B4D">
        <w:rPr>
          <w:rFonts w:ascii="Palatino" w:hAnsi="Palatino"/>
          <w:b/>
          <w:noProof w:val="0"/>
          <w:sz w:val="20"/>
          <w:lang w:val="en-US"/>
        </w:rPr>
        <w:t>2008</w:t>
      </w:r>
      <w:r w:rsidRPr="004C2B4D">
        <w:rPr>
          <w:rFonts w:ascii="Palatino" w:hAnsi="Palatino"/>
          <w:noProof w:val="0"/>
          <w:sz w:val="20"/>
          <w:lang w:val="en-US"/>
        </w:rPr>
        <w:t xml:space="preserve">, </w:t>
      </w:r>
      <w:r w:rsidRPr="004C2B4D">
        <w:rPr>
          <w:rFonts w:ascii="Palatino" w:hAnsi="Palatino"/>
          <w:i/>
          <w:noProof w:val="0"/>
          <w:sz w:val="20"/>
          <w:lang w:val="en-US"/>
        </w:rPr>
        <w:t>5</w:t>
      </w:r>
      <w:r w:rsidRPr="004C2B4D">
        <w:rPr>
          <w:rFonts w:ascii="Palatino" w:hAnsi="Palatino"/>
          <w:noProof w:val="0"/>
          <w:sz w:val="20"/>
          <w:lang w:val="en-US"/>
        </w:rPr>
        <w:t xml:space="preserve">, e218, </w:t>
      </w:r>
      <w:proofErr w:type="gramStart"/>
      <w:r w:rsidRPr="004C2B4D">
        <w:rPr>
          <w:rFonts w:ascii="Palatino" w:hAnsi="Palatino"/>
          <w:noProof w:val="0"/>
          <w:sz w:val="20"/>
          <w:lang w:val="en-US"/>
        </w:rPr>
        <w:t>doi:10.1371/journal.pmed</w:t>
      </w:r>
      <w:proofErr w:type="gramEnd"/>
      <w:r w:rsidRPr="004C2B4D">
        <w:rPr>
          <w:rFonts w:ascii="Palatino" w:hAnsi="Palatino"/>
          <w:noProof w:val="0"/>
          <w:sz w:val="20"/>
          <w:lang w:val="en-US"/>
        </w:rPr>
        <w:t>.0050218.</w:t>
      </w:r>
      <w:bookmarkEnd w:id="49"/>
    </w:p>
    <w:p w14:paraId="4448CEC9" w14:textId="77777777"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50" w:name="_ENREF_3"/>
      <w:r w:rsidRPr="004C2B4D">
        <w:rPr>
          <w:rFonts w:ascii="Palatino" w:hAnsi="Palatino"/>
          <w:noProof w:val="0"/>
          <w:sz w:val="20"/>
          <w:lang w:val="en-US"/>
        </w:rPr>
        <w:t xml:space="preserve">Gutierrez, J.M.; </w:t>
      </w:r>
      <w:proofErr w:type="spellStart"/>
      <w:r w:rsidRPr="004C2B4D">
        <w:rPr>
          <w:rFonts w:ascii="Palatino" w:hAnsi="Palatino"/>
          <w:noProof w:val="0"/>
          <w:sz w:val="20"/>
          <w:lang w:val="en-US"/>
        </w:rPr>
        <w:t>Calvete</w:t>
      </w:r>
      <w:proofErr w:type="spellEnd"/>
      <w:r w:rsidRPr="004C2B4D">
        <w:rPr>
          <w:rFonts w:ascii="Palatino" w:hAnsi="Palatino"/>
          <w:noProof w:val="0"/>
          <w:sz w:val="20"/>
          <w:lang w:val="en-US"/>
        </w:rPr>
        <w:t xml:space="preserve">, J.J.; Habib, A.G.; Harrison, R.A.; Williams, D.J.; </w:t>
      </w:r>
      <w:proofErr w:type="spellStart"/>
      <w:r w:rsidRPr="004C2B4D">
        <w:rPr>
          <w:rFonts w:ascii="Palatino" w:hAnsi="Palatino"/>
          <w:noProof w:val="0"/>
          <w:sz w:val="20"/>
          <w:lang w:val="en-US"/>
        </w:rPr>
        <w:t>Warrell</w:t>
      </w:r>
      <w:proofErr w:type="spellEnd"/>
      <w:r w:rsidRPr="004C2B4D">
        <w:rPr>
          <w:rFonts w:ascii="Palatino" w:hAnsi="Palatino"/>
          <w:noProof w:val="0"/>
          <w:sz w:val="20"/>
          <w:lang w:val="en-US"/>
        </w:rPr>
        <w:t xml:space="preserve">, D.A. Snakebite envenoming. </w:t>
      </w:r>
      <w:r w:rsidRPr="004C2B4D">
        <w:rPr>
          <w:rFonts w:ascii="Palatino" w:hAnsi="Palatino"/>
          <w:i/>
          <w:noProof w:val="0"/>
          <w:sz w:val="20"/>
          <w:lang w:val="en-US"/>
        </w:rPr>
        <w:t xml:space="preserve">Nat. Rev. Dis. Primers </w:t>
      </w:r>
      <w:r w:rsidRPr="004C2B4D">
        <w:rPr>
          <w:rFonts w:ascii="Palatino" w:hAnsi="Palatino"/>
          <w:b/>
          <w:noProof w:val="0"/>
          <w:sz w:val="20"/>
          <w:lang w:val="en-US"/>
        </w:rPr>
        <w:t>2017</w:t>
      </w:r>
      <w:r w:rsidRPr="004C2B4D">
        <w:rPr>
          <w:rFonts w:ascii="Palatino" w:hAnsi="Palatino"/>
          <w:noProof w:val="0"/>
          <w:sz w:val="20"/>
          <w:lang w:val="en-US"/>
        </w:rPr>
        <w:t xml:space="preserve">, </w:t>
      </w:r>
      <w:r w:rsidRPr="004C2B4D">
        <w:rPr>
          <w:rFonts w:ascii="Palatino" w:hAnsi="Palatino"/>
          <w:i/>
          <w:noProof w:val="0"/>
          <w:sz w:val="20"/>
          <w:lang w:val="en-US"/>
        </w:rPr>
        <w:t>3</w:t>
      </w:r>
      <w:r w:rsidRPr="004C2B4D">
        <w:rPr>
          <w:rFonts w:ascii="Palatino" w:hAnsi="Palatino"/>
          <w:noProof w:val="0"/>
          <w:sz w:val="20"/>
          <w:lang w:val="en-US"/>
        </w:rPr>
        <w:t>, 17079, doi:10.1038/nrdp.2017.79.</w:t>
      </w:r>
      <w:bookmarkEnd w:id="50"/>
    </w:p>
    <w:p w14:paraId="2AFE1D58" w14:textId="77777777" w:rsidR="009E33B4" w:rsidRPr="004C2B4D" w:rsidRDefault="00F245A8" w:rsidP="009E33B4">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51" w:name="_ENREF_4"/>
      <w:proofErr w:type="gramStart"/>
      <w:r w:rsidRPr="004C2B4D">
        <w:rPr>
          <w:rFonts w:ascii="Palatino" w:hAnsi="Palatino"/>
          <w:noProof w:val="0"/>
          <w:sz w:val="20"/>
          <w:lang w:val="en-US"/>
        </w:rPr>
        <w:t>WHO.</w:t>
      </w:r>
      <w:proofErr w:type="gramEnd"/>
      <w:r w:rsidRPr="004C2B4D">
        <w:rPr>
          <w:rFonts w:ascii="Palatino" w:hAnsi="Palatino"/>
          <w:noProof w:val="0"/>
          <w:sz w:val="20"/>
          <w:lang w:val="en-US"/>
        </w:rPr>
        <w:t xml:space="preserve"> Venomous snakes of the South-East Asia Region, their venoms and pathophysiology of human envenoming. In </w:t>
      </w:r>
      <w:r w:rsidRPr="004C2B4D">
        <w:rPr>
          <w:rFonts w:ascii="Palatino" w:hAnsi="Palatino"/>
          <w:i/>
          <w:noProof w:val="0"/>
          <w:sz w:val="20"/>
          <w:lang w:val="en-US"/>
        </w:rPr>
        <w:t>Guidelines for the Management of Snakebites</w:t>
      </w:r>
      <w:r w:rsidRPr="004C2B4D">
        <w:rPr>
          <w:rFonts w:ascii="Palatino" w:hAnsi="Palatino"/>
          <w:noProof w:val="0"/>
          <w:sz w:val="20"/>
          <w:lang w:val="en-US"/>
        </w:rPr>
        <w:t>, 2</w:t>
      </w:r>
      <w:r w:rsidRPr="004C2B4D">
        <w:rPr>
          <w:rFonts w:ascii="Palatino" w:hAnsi="Palatino"/>
          <w:noProof w:val="0"/>
          <w:sz w:val="20"/>
          <w:vertAlign w:val="superscript"/>
          <w:lang w:val="en-US"/>
        </w:rPr>
        <w:t>nd</w:t>
      </w:r>
      <w:r w:rsidRPr="004C2B4D">
        <w:rPr>
          <w:rFonts w:ascii="Palatino" w:hAnsi="Palatino"/>
          <w:noProof w:val="0"/>
          <w:sz w:val="20"/>
          <w:lang w:val="en-US"/>
        </w:rPr>
        <w:t xml:space="preserve"> ed.; Regional Office for Southeast Asia, New Delhi, India, 2016, pp. 27-71.</w:t>
      </w:r>
      <w:bookmarkStart w:id="52" w:name="_ENREF_5"/>
      <w:bookmarkEnd w:id="51"/>
    </w:p>
    <w:p w14:paraId="67B1B86C" w14:textId="44592570" w:rsidR="004E74A5" w:rsidRPr="004C2B4D" w:rsidRDefault="004E74A5" w:rsidP="009E33B4">
      <w:pPr>
        <w:pStyle w:val="EndNoteBibliography"/>
        <w:numPr>
          <w:ilvl w:val="0"/>
          <w:numId w:val="9"/>
        </w:numPr>
        <w:adjustRightInd w:val="0"/>
        <w:snapToGrid w:val="0"/>
        <w:spacing w:line="260" w:lineRule="atLeast"/>
        <w:ind w:left="425" w:hanging="425"/>
        <w:rPr>
          <w:rFonts w:ascii="Palatino" w:hAnsi="Palatino"/>
          <w:noProof w:val="0"/>
          <w:sz w:val="20"/>
          <w:lang w:val="en-US"/>
        </w:rPr>
      </w:pPr>
      <w:proofErr w:type="spellStart"/>
      <w:r w:rsidRPr="004C2B4D">
        <w:rPr>
          <w:rFonts w:ascii="Palatino" w:hAnsi="Palatino"/>
          <w:noProof w:val="0"/>
          <w:sz w:val="20"/>
          <w:lang w:val="en-US"/>
        </w:rPr>
        <w:t>Chaisakul</w:t>
      </w:r>
      <w:proofErr w:type="spellEnd"/>
      <w:r w:rsidRPr="004C2B4D">
        <w:rPr>
          <w:rFonts w:ascii="Palatino" w:hAnsi="Palatino"/>
          <w:noProof w:val="0"/>
          <w:sz w:val="20"/>
          <w:lang w:val="en-US"/>
        </w:rPr>
        <w:t xml:space="preserve">, J.; </w:t>
      </w:r>
      <w:proofErr w:type="spellStart"/>
      <w:r w:rsidRPr="004C2B4D">
        <w:rPr>
          <w:rFonts w:ascii="Palatino" w:hAnsi="Palatino"/>
          <w:noProof w:val="0"/>
          <w:sz w:val="20"/>
          <w:lang w:val="en-US"/>
        </w:rPr>
        <w:t>Alsolaiss</w:t>
      </w:r>
      <w:proofErr w:type="spellEnd"/>
      <w:r w:rsidRPr="004C2B4D">
        <w:rPr>
          <w:rFonts w:ascii="Palatino" w:hAnsi="Palatino"/>
          <w:noProof w:val="0"/>
          <w:sz w:val="20"/>
          <w:lang w:val="en-US"/>
        </w:rPr>
        <w:t xml:space="preserve">, J.; </w:t>
      </w:r>
      <w:proofErr w:type="spellStart"/>
      <w:r w:rsidRPr="004C2B4D">
        <w:rPr>
          <w:rFonts w:ascii="Palatino" w:hAnsi="Palatino"/>
          <w:noProof w:val="0"/>
          <w:sz w:val="20"/>
          <w:lang w:val="en-US"/>
        </w:rPr>
        <w:t>Charoenpitakchai</w:t>
      </w:r>
      <w:proofErr w:type="spellEnd"/>
      <w:r w:rsidRPr="004C2B4D">
        <w:rPr>
          <w:rFonts w:ascii="Palatino" w:hAnsi="Palatino"/>
          <w:noProof w:val="0"/>
          <w:sz w:val="20"/>
          <w:lang w:val="en-US"/>
        </w:rPr>
        <w:t xml:space="preserve">, M.; </w:t>
      </w:r>
      <w:proofErr w:type="spellStart"/>
      <w:r w:rsidRPr="004C2B4D">
        <w:rPr>
          <w:rFonts w:ascii="Palatino" w:hAnsi="Palatino"/>
          <w:noProof w:val="0"/>
          <w:sz w:val="20"/>
          <w:lang w:val="en-US"/>
        </w:rPr>
        <w:t>Wiwatwarayos</w:t>
      </w:r>
      <w:proofErr w:type="spellEnd"/>
      <w:r w:rsidRPr="004C2B4D">
        <w:rPr>
          <w:rFonts w:ascii="Palatino" w:hAnsi="Palatino"/>
          <w:noProof w:val="0"/>
          <w:sz w:val="20"/>
          <w:lang w:val="en-US"/>
        </w:rPr>
        <w:t xml:space="preserve">, K.; </w:t>
      </w:r>
      <w:proofErr w:type="spellStart"/>
      <w:r w:rsidRPr="004C2B4D">
        <w:rPr>
          <w:rFonts w:ascii="Palatino" w:hAnsi="Palatino"/>
          <w:noProof w:val="0"/>
          <w:sz w:val="20"/>
          <w:lang w:val="en-US"/>
        </w:rPr>
        <w:t>Sookprasert</w:t>
      </w:r>
      <w:proofErr w:type="spellEnd"/>
      <w:r w:rsidRPr="004C2B4D">
        <w:rPr>
          <w:rFonts w:ascii="Palatino" w:hAnsi="Palatino"/>
          <w:noProof w:val="0"/>
          <w:sz w:val="20"/>
          <w:lang w:val="en-US"/>
        </w:rPr>
        <w:t xml:space="preserve">, N.; Harrison, R.A.; </w:t>
      </w:r>
      <w:proofErr w:type="spellStart"/>
      <w:r w:rsidRPr="004C2B4D">
        <w:rPr>
          <w:rFonts w:ascii="Palatino" w:hAnsi="Palatino"/>
          <w:noProof w:val="0"/>
          <w:sz w:val="20"/>
          <w:lang w:val="en-US"/>
        </w:rPr>
        <w:t>Chaiyabutr</w:t>
      </w:r>
      <w:proofErr w:type="spellEnd"/>
      <w:r w:rsidRPr="004C2B4D">
        <w:rPr>
          <w:rFonts w:ascii="Palatino" w:hAnsi="Palatino"/>
          <w:noProof w:val="0"/>
          <w:sz w:val="20"/>
          <w:lang w:val="en-US"/>
        </w:rPr>
        <w:t xml:space="preserve">, N.; </w:t>
      </w:r>
      <w:proofErr w:type="spellStart"/>
      <w:r w:rsidRPr="004C2B4D">
        <w:rPr>
          <w:rFonts w:ascii="Palatino" w:hAnsi="Palatino"/>
          <w:noProof w:val="0"/>
          <w:sz w:val="20"/>
          <w:lang w:val="en-US"/>
        </w:rPr>
        <w:t>Chanhome</w:t>
      </w:r>
      <w:proofErr w:type="spellEnd"/>
      <w:r w:rsidRPr="004C2B4D">
        <w:rPr>
          <w:rFonts w:ascii="Palatino" w:hAnsi="Palatino"/>
          <w:noProof w:val="0"/>
          <w:sz w:val="20"/>
          <w:lang w:val="en-US"/>
        </w:rPr>
        <w:t>, L.; Tan, C.H.; Casewell, N.R. Evaluation of the geographical utility of Eastern Russell’s viper (</w:t>
      </w:r>
      <w:r w:rsidRPr="004C2B4D">
        <w:rPr>
          <w:rFonts w:ascii="Palatino" w:hAnsi="Palatino"/>
          <w:i/>
          <w:noProof w:val="0"/>
          <w:sz w:val="20"/>
          <w:lang w:val="en-US"/>
        </w:rPr>
        <w:t xml:space="preserve">Daboia </w:t>
      </w:r>
      <w:proofErr w:type="spellStart"/>
      <w:r w:rsidRPr="004C2B4D">
        <w:rPr>
          <w:rFonts w:ascii="Palatino" w:hAnsi="Palatino"/>
          <w:i/>
          <w:noProof w:val="0"/>
          <w:sz w:val="20"/>
          <w:lang w:val="en-US"/>
        </w:rPr>
        <w:t>siamensis</w:t>
      </w:r>
      <w:proofErr w:type="spellEnd"/>
      <w:r w:rsidRPr="004C2B4D">
        <w:rPr>
          <w:rFonts w:ascii="Palatino" w:hAnsi="Palatino"/>
          <w:noProof w:val="0"/>
          <w:sz w:val="20"/>
          <w:lang w:val="en-US"/>
        </w:rPr>
        <w:t xml:space="preserve">) antivenom from Thailand and an assessment of its protective effects against venom-induced nephrotoxicity. </w:t>
      </w:r>
      <w:proofErr w:type="spellStart"/>
      <w:r w:rsidRPr="004C2B4D">
        <w:rPr>
          <w:rFonts w:ascii="Palatino" w:hAnsi="Palatino"/>
          <w:i/>
          <w:noProof w:val="0"/>
          <w:sz w:val="20"/>
          <w:lang w:val="en-US"/>
        </w:rPr>
        <w:t>PLoS</w:t>
      </w:r>
      <w:proofErr w:type="spellEnd"/>
      <w:r w:rsidRPr="004C2B4D">
        <w:rPr>
          <w:rFonts w:ascii="Palatino" w:hAnsi="Palatino"/>
          <w:i/>
          <w:noProof w:val="0"/>
          <w:sz w:val="20"/>
          <w:lang w:val="en-US"/>
        </w:rPr>
        <w:t xml:space="preserve"> </w:t>
      </w:r>
      <w:proofErr w:type="spellStart"/>
      <w:r w:rsidRPr="004C2B4D">
        <w:rPr>
          <w:rFonts w:ascii="Palatino" w:hAnsi="Palatino"/>
          <w:i/>
          <w:noProof w:val="0"/>
          <w:sz w:val="20"/>
          <w:lang w:val="en-US"/>
        </w:rPr>
        <w:t>Negl</w:t>
      </w:r>
      <w:proofErr w:type="spellEnd"/>
      <w:r w:rsidRPr="004C2B4D">
        <w:rPr>
          <w:rFonts w:ascii="Palatino" w:hAnsi="Palatino"/>
          <w:i/>
          <w:noProof w:val="0"/>
          <w:sz w:val="20"/>
          <w:lang w:val="en-US"/>
        </w:rPr>
        <w:t xml:space="preserve">. Trop. Dis. </w:t>
      </w:r>
      <w:r w:rsidRPr="004C2B4D">
        <w:rPr>
          <w:rFonts w:ascii="Palatino" w:hAnsi="Palatino"/>
          <w:b/>
          <w:noProof w:val="0"/>
          <w:sz w:val="20"/>
          <w:lang w:val="en-US"/>
        </w:rPr>
        <w:t>2019</w:t>
      </w:r>
      <w:r w:rsidRPr="004C2B4D">
        <w:rPr>
          <w:rFonts w:ascii="Palatino" w:hAnsi="Palatino"/>
          <w:noProof w:val="0"/>
          <w:sz w:val="20"/>
          <w:lang w:val="en-US"/>
        </w:rPr>
        <w:t xml:space="preserve">, </w:t>
      </w:r>
      <w:r w:rsidRPr="004C2B4D">
        <w:rPr>
          <w:rFonts w:ascii="Palatino" w:hAnsi="Palatino"/>
          <w:i/>
          <w:noProof w:val="0"/>
          <w:sz w:val="20"/>
          <w:lang w:val="en-US"/>
        </w:rPr>
        <w:t>13</w:t>
      </w:r>
      <w:r w:rsidRPr="004C2B4D">
        <w:rPr>
          <w:rFonts w:ascii="Palatino" w:hAnsi="Palatino"/>
          <w:noProof w:val="0"/>
          <w:sz w:val="20"/>
          <w:lang w:val="en-US"/>
        </w:rPr>
        <w:t xml:space="preserve">, e0007338, </w:t>
      </w:r>
      <w:proofErr w:type="gramStart"/>
      <w:r w:rsidRPr="004C2B4D">
        <w:rPr>
          <w:rFonts w:ascii="Palatino" w:hAnsi="Palatino"/>
          <w:noProof w:val="0"/>
          <w:sz w:val="20"/>
          <w:lang w:val="en-US"/>
        </w:rPr>
        <w:t>doi:10.1371/journal.pntd</w:t>
      </w:r>
      <w:proofErr w:type="gramEnd"/>
      <w:r w:rsidRPr="004C2B4D">
        <w:rPr>
          <w:rFonts w:ascii="Palatino" w:hAnsi="Palatino"/>
          <w:noProof w:val="0"/>
          <w:sz w:val="20"/>
          <w:lang w:val="en-US"/>
        </w:rPr>
        <w:t>.0007338.</w:t>
      </w:r>
      <w:bookmarkEnd w:id="52"/>
    </w:p>
    <w:p w14:paraId="27FCF89A" w14:textId="7817DC8E"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53" w:name="_ENREF_6"/>
      <w:r w:rsidRPr="004C2B4D">
        <w:rPr>
          <w:rFonts w:ascii="Palatino" w:hAnsi="Palatino"/>
          <w:noProof w:val="0"/>
          <w:sz w:val="20"/>
          <w:lang w:val="en-US"/>
        </w:rPr>
        <w:t xml:space="preserve">O’Leary, M.A.; </w:t>
      </w:r>
      <w:proofErr w:type="spellStart"/>
      <w:r w:rsidRPr="004C2B4D">
        <w:rPr>
          <w:rFonts w:ascii="Palatino" w:hAnsi="Palatino"/>
          <w:noProof w:val="0"/>
          <w:sz w:val="20"/>
          <w:lang w:val="en-US"/>
        </w:rPr>
        <w:t>Isbister</w:t>
      </w:r>
      <w:proofErr w:type="spellEnd"/>
      <w:r w:rsidRPr="004C2B4D">
        <w:rPr>
          <w:rFonts w:ascii="Palatino" w:hAnsi="Palatino"/>
          <w:noProof w:val="0"/>
          <w:sz w:val="20"/>
          <w:lang w:val="en-US"/>
        </w:rPr>
        <w:t xml:space="preserve">, G.K. Commercial monovalent antivenoms in Australia are polyvalent. </w:t>
      </w:r>
      <w:r w:rsidRPr="004C2B4D">
        <w:rPr>
          <w:rFonts w:ascii="Palatino" w:hAnsi="Palatino"/>
          <w:i/>
          <w:noProof w:val="0"/>
          <w:sz w:val="20"/>
          <w:lang w:val="en-US"/>
        </w:rPr>
        <w:t xml:space="preserve">Toxicon. </w:t>
      </w:r>
      <w:r w:rsidRPr="004C2B4D">
        <w:rPr>
          <w:rFonts w:ascii="Palatino" w:hAnsi="Palatino"/>
          <w:b/>
          <w:noProof w:val="0"/>
          <w:sz w:val="20"/>
          <w:lang w:val="en-US"/>
        </w:rPr>
        <w:t>2009</w:t>
      </w:r>
      <w:r w:rsidRPr="004C2B4D">
        <w:rPr>
          <w:rFonts w:ascii="Palatino" w:hAnsi="Palatino"/>
          <w:noProof w:val="0"/>
          <w:sz w:val="20"/>
          <w:lang w:val="en-US"/>
        </w:rPr>
        <w:t xml:space="preserve">, </w:t>
      </w:r>
      <w:r w:rsidRPr="004C2B4D">
        <w:rPr>
          <w:rFonts w:ascii="Palatino" w:hAnsi="Palatino"/>
          <w:i/>
          <w:noProof w:val="0"/>
          <w:sz w:val="20"/>
          <w:lang w:val="en-US"/>
        </w:rPr>
        <w:t>54</w:t>
      </w:r>
      <w:r w:rsidRPr="004C2B4D">
        <w:rPr>
          <w:rFonts w:ascii="Palatino" w:hAnsi="Palatino"/>
          <w:noProof w:val="0"/>
          <w:sz w:val="20"/>
          <w:lang w:val="en-US"/>
        </w:rPr>
        <w:t xml:space="preserve">, 192–195, </w:t>
      </w:r>
      <w:proofErr w:type="gramStart"/>
      <w:r w:rsidRPr="004C2B4D">
        <w:rPr>
          <w:rFonts w:ascii="Palatino" w:hAnsi="Palatino"/>
          <w:noProof w:val="0"/>
          <w:sz w:val="20"/>
          <w:lang w:val="en-US"/>
        </w:rPr>
        <w:t>doi:10.1016/j.toxicon</w:t>
      </w:r>
      <w:proofErr w:type="gramEnd"/>
      <w:r w:rsidRPr="004C2B4D">
        <w:rPr>
          <w:rFonts w:ascii="Palatino" w:hAnsi="Palatino"/>
          <w:noProof w:val="0"/>
          <w:sz w:val="20"/>
          <w:lang w:val="en-US"/>
        </w:rPr>
        <w:t>.2009.04.004.</w:t>
      </w:r>
      <w:bookmarkEnd w:id="53"/>
    </w:p>
    <w:p w14:paraId="2ED9FEF8" w14:textId="77777777"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54" w:name="_ENREF_7"/>
      <w:r w:rsidRPr="004C2B4D">
        <w:rPr>
          <w:rFonts w:ascii="Palatino" w:hAnsi="Palatino"/>
          <w:noProof w:val="0"/>
          <w:sz w:val="20"/>
          <w:lang w:val="en-US"/>
        </w:rPr>
        <w:t xml:space="preserve">Abubakar, I.S.; Abubakar, S.B.; Habib, A.G.; </w:t>
      </w:r>
      <w:proofErr w:type="spellStart"/>
      <w:r w:rsidRPr="004C2B4D">
        <w:rPr>
          <w:rFonts w:ascii="Palatino" w:hAnsi="Palatino"/>
          <w:noProof w:val="0"/>
          <w:sz w:val="20"/>
          <w:lang w:val="en-US"/>
        </w:rPr>
        <w:t>Nasidi</w:t>
      </w:r>
      <w:proofErr w:type="spellEnd"/>
      <w:r w:rsidRPr="004C2B4D">
        <w:rPr>
          <w:rFonts w:ascii="Palatino" w:hAnsi="Palatino"/>
          <w:noProof w:val="0"/>
          <w:sz w:val="20"/>
          <w:lang w:val="en-US"/>
        </w:rPr>
        <w:t xml:space="preserve">, A.; </w:t>
      </w:r>
      <w:proofErr w:type="spellStart"/>
      <w:r w:rsidRPr="004C2B4D">
        <w:rPr>
          <w:rFonts w:ascii="Palatino" w:hAnsi="Palatino"/>
          <w:noProof w:val="0"/>
          <w:sz w:val="20"/>
          <w:lang w:val="en-US"/>
        </w:rPr>
        <w:t>Durfa</w:t>
      </w:r>
      <w:proofErr w:type="spellEnd"/>
      <w:r w:rsidRPr="004C2B4D">
        <w:rPr>
          <w:rFonts w:ascii="Palatino" w:hAnsi="Palatino"/>
          <w:noProof w:val="0"/>
          <w:sz w:val="20"/>
          <w:lang w:val="en-US"/>
        </w:rPr>
        <w:t xml:space="preserve">, N.; Yusuf, P.O.; </w:t>
      </w:r>
      <w:proofErr w:type="spellStart"/>
      <w:r w:rsidRPr="004C2B4D">
        <w:rPr>
          <w:rFonts w:ascii="Palatino" w:hAnsi="Palatino"/>
          <w:noProof w:val="0"/>
          <w:sz w:val="20"/>
          <w:lang w:val="en-US"/>
        </w:rPr>
        <w:t>Larnyang</w:t>
      </w:r>
      <w:proofErr w:type="spellEnd"/>
      <w:r w:rsidRPr="004C2B4D">
        <w:rPr>
          <w:rFonts w:ascii="Palatino" w:hAnsi="Palatino"/>
          <w:noProof w:val="0"/>
          <w:sz w:val="20"/>
          <w:lang w:val="en-US"/>
        </w:rPr>
        <w:t xml:space="preserve">, S.; </w:t>
      </w:r>
      <w:proofErr w:type="spellStart"/>
      <w:r w:rsidRPr="004C2B4D">
        <w:rPr>
          <w:rFonts w:ascii="Palatino" w:hAnsi="Palatino"/>
          <w:noProof w:val="0"/>
          <w:sz w:val="20"/>
          <w:lang w:val="en-US"/>
        </w:rPr>
        <w:t>Garnvwa</w:t>
      </w:r>
      <w:proofErr w:type="spellEnd"/>
      <w:r w:rsidRPr="004C2B4D">
        <w:rPr>
          <w:rFonts w:ascii="Palatino" w:hAnsi="Palatino"/>
          <w:noProof w:val="0"/>
          <w:sz w:val="20"/>
          <w:lang w:val="en-US"/>
        </w:rPr>
        <w:t xml:space="preserve">, J.; </w:t>
      </w:r>
      <w:proofErr w:type="spellStart"/>
      <w:r w:rsidRPr="004C2B4D">
        <w:rPr>
          <w:rFonts w:ascii="Palatino" w:hAnsi="Palatino"/>
          <w:noProof w:val="0"/>
          <w:sz w:val="20"/>
          <w:lang w:val="en-US"/>
        </w:rPr>
        <w:t>Sokomba</w:t>
      </w:r>
      <w:proofErr w:type="spellEnd"/>
      <w:r w:rsidRPr="004C2B4D">
        <w:rPr>
          <w:rFonts w:ascii="Palatino" w:hAnsi="Palatino"/>
          <w:noProof w:val="0"/>
          <w:sz w:val="20"/>
          <w:lang w:val="en-US"/>
        </w:rPr>
        <w:t xml:space="preserve">, E.; </w:t>
      </w:r>
      <w:proofErr w:type="spellStart"/>
      <w:r w:rsidRPr="004C2B4D">
        <w:rPr>
          <w:rFonts w:ascii="Palatino" w:hAnsi="Palatino"/>
          <w:noProof w:val="0"/>
          <w:sz w:val="20"/>
          <w:lang w:val="en-US"/>
        </w:rPr>
        <w:t>Salako</w:t>
      </w:r>
      <w:proofErr w:type="spellEnd"/>
      <w:r w:rsidRPr="004C2B4D">
        <w:rPr>
          <w:rFonts w:ascii="Palatino" w:hAnsi="Palatino"/>
          <w:noProof w:val="0"/>
          <w:sz w:val="20"/>
          <w:lang w:val="en-US"/>
        </w:rPr>
        <w:t xml:space="preserve">, L.; et al. </w:t>
      </w:r>
      <w:proofErr w:type="spellStart"/>
      <w:r w:rsidRPr="004C2B4D">
        <w:rPr>
          <w:rFonts w:ascii="Palatino" w:hAnsi="Palatino"/>
          <w:noProof w:val="0"/>
          <w:sz w:val="20"/>
          <w:lang w:val="en-US"/>
        </w:rPr>
        <w:t>Randomised</w:t>
      </w:r>
      <w:proofErr w:type="spellEnd"/>
      <w:r w:rsidRPr="004C2B4D">
        <w:rPr>
          <w:rFonts w:ascii="Palatino" w:hAnsi="Palatino"/>
          <w:noProof w:val="0"/>
          <w:sz w:val="20"/>
          <w:lang w:val="en-US"/>
        </w:rPr>
        <w:t xml:space="preserve"> controlled double-blind non-inferiority trial of two antivenoms for saw-scaled or carpet viper (</w:t>
      </w:r>
      <w:proofErr w:type="spellStart"/>
      <w:r w:rsidRPr="004C2B4D">
        <w:rPr>
          <w:rFonts w:ascii="Palatino" w:hAnsi="Palatino"/>
          <w:i/>
          <w:noProof w:val="0"/>
          <w:sz w:val="20"/>
          <w:lang w:val="en-US"/>
        </w:rPr>
        <w:t>Echis</w:t>
      </w:r>
      <w:proofErr w:type="spellEnd"/>
      <w:r w:rsidRPr="004C2B4D">
        <w:rPr>
          <w:rFonts w:ascii="Palatino" w:hAnsi="Palatino"/>
          <w:i/>
          <w:noProof w:val="0"/>
          <w:sz w:val="20"/>
          <w:lang w:val="en-US"/>
        </w:rPr>
        <w:t xml:space="preserve"> </w:t>
      </w:r>
      <w:proofErr w:type="spellStart"/>
      <w:r w:rsidRPr="004C2B4D">
        <w:rPr>
          <w:rFonts w:ascii="Palatino" w:hAnsi="Palatino"/>
          <w:i/>
          <w:noProof w:val="0"/>
          <w:sz w:val="20"/>
          <w:lang w:val="en-US"/>
        </w:rPr>
        <w:t>ocellatus</w:t>
      </w:r>
      <w:proofErr w:type="spellEnd"/>
      <w:r w:rsidRPr="004C2B4D">
        <w:rPr>
          <w:rFonts w:ascii="Palatino" w:hAnsi="Palatino"/>
          <w:noProof w:val="0"/>
          <w:sz w:val="20"/>
          <w:lang w:val="en-US"/>
        </w:rPr>
        <w:t xml:space="preserve">) envenoming in Nigeria. </w:t>
      </w:r>
      <w:proofErr w:type="spellStart"/>
      <w:r w:rsidRPr="004C2B4D">
        <w:rPr>
          <w:rFonts w:ascii="Palatino" w:hAnsi="Palatino"/>
          <w:i/>
          <w:noProof w:val="0"/>
          <w:sz w:val="20"/>
          <w:lang w:val="en-US"/>
        </w:rPr>
        <w:t>PLoS</w:t>
      </w:r>
      <w:proofErr w:type="spellEnd"/>
      <w:r w:rsidRPr="004C2B4D">
        <w:rPr>
          <w:rFonts w:ascii="Palatino" w:hAnsi="Palatino"/>
          <w:i/>
          <w:noProof w:val="0"/>
          <w:sz w:val="20"/>
          <w:lang w:val="en-US"/>
        </w:rPr>
        <w:t xml:space="preserve"> </w:t>
      </w:r>
      <w:proofErr w:type="spellStart"/>
      <w:r w:rsidRPr="004C2B4D">
        <w:rPr>
          <w:rFonts w:ascii="Palatino" w:hAnsi="Palatino"/>
          <w:i/>
          <w:noProof w:val="0"/>
          <w:sz w:val="20"/>
          <w:lang w:val="en-US"/>
        </w:rPr>
        <w:t>Negl</w:t>
      </w:r>
      <w:proofErr w:type="spellEnd"/>
      <w:r w:rsidRPr="004C2B4D">
        <w:rPr>
          <w:rFonts w:ascii="Palatino" w:hAnsi="Palatino"/>
          <w:i/>
          <w:noProof w:val="0"/>
          <w:sz w:val="20"/>
          <w:lang w:val="en-US"/>
        </w:rPr>
        <w:t xml:space="preserve">. Trop. Dis. </w:t>
      </w:r>
      <w:r w:rsidRPr="004C2B4D">
        <w:rPr>
          <w:rFonts w:ascii="Palatino" w:hAnsi="Palatino"/>
          <w:b/>
          <w:noProof w:val="0"/>
          <w:sz w:val="20"/>
          <w:lang w:val="en-US"/>
        </w:rPr>
        <w:t>2010</w:t>
      </w:r>
      <w:r w:rsidRPr="004C2B4D">
        <w:rPr>
          <w:rFonts w:ascii="Palatino" w:hAnsi="Palatino"/>
          <w:noProof w:val="0"/>
          <w:sz w:val="20"/>
          <w:lang w:val="en-US"/>
        </w:rPr>
        <w:t xml:space="preserve">, </w:t>
      </w:r>
      <w:r w:rsidRPr="004C2B4D">
        <w:rPr>
          <w:rFonts w:ascii="Palatino" w:hAnsi="Palatino"/>
          <w:i/>
          <w:noProof w:val="0"/>
          <w:sz w:val="20"/>
          <w:lang w:val="en-US"/>
        </w:rPr>
        <w:t>4</w:t>
      </w:r>
      <w:r w:rsidRPr="004C2B4D">
        <w:rPr>
          <w:rFonts w:ascii="Palatino" w:hAnsi="Palatino"/>
          <w:noProof w:val="0"/>
          <w:sz w:val="20"/>
          <w:lang w:val="en-US"/>
        </w:rPr>
        <w:t xml:space="preserve">, e767, </w:t>
      </w:r>
      <w:proofErr w:type="gramStart"/>
      <w:r w:rsidRPr="004C2B4D">
        <w:rPr>
          <w:rFonts w:ascii="Palatino" w:hAnsi="Palatino"/>
          <w:noProof w:val="0"/>
          <w:sz w:val="20"/>
          <w:lang w:val="en-US"/>
        </w:rPr>
        <w:t>doi:10.1371/journal.pntd</w:t>
      </w:r>
      <w:proofErr w:type="gramEnd"/>
      <w:r w:rsidRPr="004C2B4D">
        <w:rPr>
          <w:rFonts w:ascii="Palatino" w:hAnsi="Palatino"/>
          <w:noProof w:val="0"/>
          <w:sz w:val="20"/>
          <w:lang w:val="en-US"/>
        </w:rPr>
        <w:t>.0000767.</w:t>
      </w:r>
      <w:bookmarkEnd w:id="54"/>
    </w:p>
    <w:p w14:paraId="7C172D75" w14:textId="7275DC36"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55" w:name="_ENREF_8"/>
      <w:r w:rsidRPr="004C2B4D">
        <w:rPr>
          <w:rFonts w:ascii="Palatino" w:hAnsi="Palatino"/>
          <w:noProof w:val="0"/>
          <w:sz w:val="20"/>
          <w:lang w:val="en-US"/>
        </w:rPr>
        <w:t xml:space="preserve">Silva, A.; Hodgson, W.C.; </w:t>
      </w:r>
      <w:proofErr w:type="spellStart"/>
      <w:r w:rsidRPr="004C2B4D">
        <w:rPr>
          <w:rFonts w:ascii="Palatino" w:hAnsi="Palatino"/>
          <w:noProof w:val="0"/>
          <w:sz w:val="20"/>
          <w:lang w:val="en-US"/>
        </w:rPr>
        <w:t>Isbister</w:t>
      </w:r>
      <w:proofErr w:type="spellEnd"/>
      <w:r w:rsidRPr="004C2B4D">
        <w:rPr>
          <w:rFonts w:ascii="Palatino" w:hAnsi="Palatino"/>
          <w:noProof w:val="0"/>
          <w:sz w:val="20"/>
          <w:lang w:val="en-US"/>
        </w:rPr>
        <w:t>, G.K. Cross-</w:t>
      </w:r>
      <w:proofErr w:type="spellStart"/>
      <w:r w:rsidRPr="004C2B4D">
        <w:rPr>
          <w:rFonts w:ascii="Palatino" w:hAnsi="Palatino"/>
          <w:noProof w:val="0"/>
          <w:sz w:val="20"/>
          <w:lang w:val="en-US"/>
        </w:rPr>
        <w:t>Neutralisation</w:t>
      </w:r>
      <w:proofErr w:type="spellEnd"/>
      <w:r w:rsidRPr="004C2B4D">
        <w:rPr>
          <w:rFonts w:ascii="Palatino" w:hAnsi="Palatino"/>
          <w:noProof w:val="0"/>
          <w:sz w:val="20"/>
          <w:lang w:val="en-US"/>
        </w:rPr>
        <w:t xml:space="preserve"> of </w:t>
      </w:r>
      <w:r w:rsidR="00EF58D2" w:rsidRPr="004C2B4D">
        <w:rPr>
          <w:rFonts w:ascii="Palatino" w:hAnsi="Palatino"/>
          <w:noProof w:val="0"/>
          <w:sz w:val="20"/>
          <w:lang w:val="en-US"/>
        </w:rPr>
        <w:t>i</w:t>
      </w:r>
      <w:r w:rsidRPr="004C2B4D">
        <w:rPr>
          <w:rFonts w:ascii="Palatino" w:hAnsi="Palatino"/>
          <w:noProof w:val="0"/>
          <w:sz w:val="20"/>
          <w:lang w:val="en-US"/>
        </w:rPr>
        <w:t xml:space="preserve">n </w:t>
      </w:r>
      <w:r w:rsidR="00EF58D2" w:rsidRPr="004C2B4D">
        <w:rPr>
          <w:rFonts w:ascii="Palatino" w:hAnsi="Palatino"/>
          <w:noProof w:val="0"/>
          <w:sz w:val="20"/>
          <w:lang w:val="en-US"/>
        </w:rPr>
        <w:t>v</w:t>
      </w:r>
      <w:r w:rsidRPr="004C2B4D">
        <w:rPr>
          <w:rFonts w:ascii="Palatino" w:hAnsi="Palatino"/>
          <w:noProof w:val="0"/>
          <w:sz w:val="20"/>
          <w:lang w:val="en-US"/>
        </w:rPr>
        <w:t xml:space="preserve">itro </w:t>
      </w:r>
      <w:r w:rsidR="00EF58D2" w:rsidRPr="004C2B4D">
        <w:rPr>
          <w:rFonts w:ascii="Palatino" w:hAnsi="Palatino"/>
          <w:noProof w:val="0"/>
          <w:sz w:val="20"/>
          <w:lang w:val="en-US"/>
        </w:rPr>
        <w:t>n</w:t>
      </w:r>
      <w:r w:rsidRPr="004C2B4D">
        <w:rPr>
          <w:rFonts w:ascii="Palatino" w:hAnsi="Palatino"/>
          <w:noProof w:val="0"/>
          <w:sz w:val="20"/>
          <w:lang w:val="en-US"/>
        </w:rPr>
        <w:t xml:space="preserve">eurotoxicity of Asian and Australian </w:t>
      </w:r>
      <w:r w:rsidR="00EF58D2" w:rsidRPr="004C2B4D">
        <w:rPr>
          <w:rFonts w:ascii="Palatino" w:hAnsi="Palatino"/>
          <w:noProof w:val="0"/>
          <w:sz w:val="20"/>
          <w:lang w:val="en-US"/>
        </w:rPr>
        <w:t>s</w:t>
      </w:r>
      <w:r w:rsidRPr="004C2B4D">
        <w:rPr>
          <w:rFonts w:ascii="Palatino" w:hAnsi="Palatino"/>
          <w:noProof w:val="0"/>
          <w:sz w:val="20"/>
          <w:lang w:val="en-US"/>
        </w:rPr>
        <w:t xml:space="preserve">nake </w:t>
      </w:r>
      <w:r w:rsidR="00EF58D2" w:rsidRPr="004C2B4D">
        <w:rPr>
          <w:rFonts w:ascii="Palatino" w:hAnsi="Palatino"/>
          <w:noProof w:val="0"/>
          <w:sz w:val="20"/>
          <w:lang w:val="en-US"/>
        </w:rPr>
        <w:t>n</w:t>
      </w:r>
      <w:r w:rsidRPr="004C2B4D">
        <w:rPr>
          <w:rFonts w:ascii="Palatino" w:hAnsi="Palatino"/>
          <w:noProof w:val="0"/>
          <w:sz w:val="20"/>
          <w:lang w:val="en-US"/>
        </w:rPr>
        <w:t xml:space="preserve">eurotoxins and </w:t>
      </w:r>
      <w:r w:rsidR="00EF58D2" w:rsidRPr="004C2B4D">
        <w:rPr>
          <w:rFonts w:ascii="Palatino" w:hAnsi="Palatino"/>
          <w:noProof w:val="0"/>
          <w:sz w:val="20"/>
          <w:lang w:val="en-US"/>
        </w:rPr>
        <w:t>v</w:t>
      </w:r>
      <w:r w:rsidRPr="004C2B4D">
        <w:rPr>
          <w:rFonts w:ascii="Palatino" w:hAnsi="Palatino"/>
          <w:noProof w:val="0"/>
          <w:sz w:val="20"/>
          <w:lang w:val="en-US"/>
        </w:rPr>
        <w:t xml:space="preserve">enoms by </w:t>
      </w:r>
      <w:r w:rsidR="00EF58D2" w:rsidRPr="004C2B4D">
        <w:rPr>
          <w:rFonts w:ascii="Palatino" w:hAnsi="Palatino"/>
          <w:noProof w:val="0"/>
          <w:sz w:val="20"/>
          <w:lang w:val="en-US"/>
        </w:rPr>
        <w:t>d</w:t>
      </w:r>
      <w:r w:rsidRPr="004C2B4D">
        <w:rPr>
          <w:rFonts w:ascii="Palatino" w:hAnsi="Palatino"/>
          <w:noProof w:val="0"/>
          <w:sz w:val="20"/>
          <w:lang w:val="en-US"/>
        </w:rPr>
        <w:t xml:space="preserve">ifferent </w:t>
      </w:r>
      <w:r w:rsidR="00EF58D2" w:rsidRPr="004C2B4D">
        <w:rPr>
          <w:rFonts w:ascii="Palatino" w:hAnsi="Palatino"/>
          <w:noProof w:val="0"/>
          <w:sz w:val="20"/>
          <w:lang w:val="en-US"/>
        </w:rPr>
        <w:t>a</w:t>
      </w:r>
      <w:r w:rsidRPr="004C2B4D">
        <w:rPr>
          <w:rFonts w:ascii="Palatino" w:hAnsi="Palatino"/>
          <w:noProof w:val="0"/>
          <w:sz w:val="20"/>
          <w:lang w:val="en-US"/>
        </w:rPr>
        <w:t xml:space="preserve">ntivenoms. </w:t>
      </w:r>
      <w:r w:rsidRPr="004C2B4D">
        <w:rPr>
          <w:rFonts w:ascii="Palatino" w:hAnsi="Palatino"/>
          <w:i/>
          <w:noProof w:val="0"/>
          <w:sz w:val="20"/>
          <w:lang w:val="en-US"/>
        </w:rPr>
        <w:t xml:space="preserve">Toxins </w:t>
      </w:r>
      <w:r w:rsidRPr="004C2B4D">
        <w:rPr>
          <w:rFonts w:ascii="Palatino" w:hAnsi="Palatino"/>
          <w:b/>
          <w:noProof w:val="0"/>
          <w:sz w:val="20"/>
          <w:lang w:val="en-US"/>
        </w:rPr>
        <w:t>2016</w:t>
      </w:r>
      <w:r w:rsidRPr="004C2B4D">
        <w:rPr>
          <w:rFonts w:ascii="Palatino" w:hAnsi="Palatino"/>
          <w:noProof w:val="0"/>
          <w:sz w:val="20"/>
          <w:lang w:val="en-US"/>
        </w:rPr>
        <w:t xml:space="preserve">, </w:t>
      </w:r>
      <w:r w:rsidRPr="004C2B4D">
        <w:rPr>
          <w:rFonts w:ascii="Palatino" w:hAnsi="Palatino"/>
          <w:i/>
          <w:noProof w:val="0"/>
          <w:sz w:val="20"/>
          <w:lang w:val="en-US"/>
        </w:rPr>
        <w:t>8</w:t>
      </w:r>
      <w:r w:rsidRPr="004C2B4D">
        <w:rPr>
          <w:rFonts w:ascii="Palatino" w:hAnsi="Palatino"/>
          <w:noProof w:val="0"/>
          <w:sz w:val="20"/>
          <w:lang w:val="en-US"/>
        </w:rPr>
        <w:t>, 302, doi:10.3390/toxins8100302.</w:t>
      </w:r>
      <w:bookmarkEnd w:id="55"/>
    </w:p>
    <w:p w14:paraId="2037D8A4" w14:textId="77777777"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56" w:name="_ENREF_9"/>
      <w:r w:rsidRPr="004C2B4D">
        <w:rPr>
          <w:rFonts w:ascii="Palatino" w:hAnsi="Palatino"/>
          <w:noProof w:val="0"/>
          <w:sz w:val="20"/>
          <w:lang w:val="en-US"/>
        </w:rPr>
        <w:t xml:space="preserve">Tan, C.H.; Liew, J.L.; Tan, N.H.; Ismail, A.K.; Maharani, T.; </w:t>
      </w:r>
      <w:proofErr w:type="spellStart"/>
      <w:r w:rsidRPr="004C2B4D">
        <w:rPr>
          <w:rFonts w:ascii="Palatino" w:hAnsi="Palatino"/>
          <w:noProof w:val="0"/>
          <w:sz w:val="20"/>
          <w:lang w:val="en-US"/>
        </w:rPr>
        <w:t>Khomvilai</w:t>
      </w:r>
      <w:proofErr w:type="spellEnd"/>
      <w:r w:rsidRPr="004C2B4D">
        <w:rPr>
          <w:rFonts w:ascii="Palatino" w:hAnsi="Palatino"/>
          <w:noProof w:val="0"/>
          <w:sz w:val="20"/>
          <w:lang w:val="en-US"/>
        </w:rPr>
        <w:t xml:space="preserve">, S.; </w:t>
      </w:r>
      <w:proofErr w:type="spellStart"/>
      <w:r w:rsidRPr="004C2B4D">
        <w:rPr>
          <w:rFonts w:ascii="Palatino" w:hAnsi="Palatino"/>
          <w:noProof w:val="0"/>
          <w:sz w:val="20"/>
          <w:lang w:val="en-US"/>
        </w:rPr>
        <w:t>Sitprija</w:t>
      </w:r>
      <w:proofErr w:type="spellEnd"/>
      <w:r w:rsidRPr="004C2B4D">
        <w:rPr>
          <w:rFonts w:ascii="Palatino" w:hAnsi="Palatino"/>
          <w:noProof w:val="0"/>
          <w:sz w:val="20"/>
          <w:lang w:val="en-US"/>
        </w:rPr>
        <w:t xml:space="preserve">, V. Cross reactivity and lethality neutralization of venoms of Indonesian </w:t>
      </w:r>
      <w:proofErr w:type="spellStart"/>
      <w:r w:rsidRPr="004C2B4D">
        <w:rPr>
          <w:rFonts w:ascii="Palatino" w:hAnsi="Palatino"/>
          <w:i/>
          <w:iCs/>
          <w:noProof w:val="0"/>
          <w:sz w:val="20"/>
          <w:lang w:val="en-US"/>
        </w:rPr>
        <w:t>Trimeresurus</w:t>
      </w:r>
      <w:proofErr w:type="spellEnd"/>
      <w:r w:rsidRPr="004C2B4D">
        <w:rPr>
          <w:rFonts w:ascii="Palatino" w:hAnsi="Palatino"/>
          <w:noProof w:val="0"/>
          <w:sz w:val="20"/>
          <w:lang w:val="en-US"/>
        </w:rPr>
        <w:t xml:space="preserve"> complex species by Thai Green Pit Viper Antivenom. </w:t>
      </w:r>
      <w:r w:rsidRPr="004C2B4D">
        <w:rPr>
          <w:rFonts w:ascii="Palatino" w:hAnsi="Palatino"/>
          <w:i/>
          <w:noProof w:val="0"/>
          <w:sz w:val="20"/>
          <w:lang w:val="en-US"/>
        </w:rPr>
        <w:t xml:space="preserve">Toxicon </w:t>
      </w:r>
      <w:r w:rsidRPr="004C2B4D">
        <w:rPr>
          <w:rFonts w:ascii="Palatino" w:hAnsi="Palatino"/>
          <w:b/>
          <w:noProof w:val="0"/>
          <w:sz w:val="20"/>
          <w:lang w:val="en-US"/>
        </w:rPr>
        <w:t>2017</w:t>
      </w:r>
      <w:r w:rsidRPr="004C2B4D">
        <w:rPr>
          <w:rFonts w:ascii="Palatino" w:hAnsi="Palatino"/>
          <w:noProof w:val="0"/>
          <w:sz w:val="20"/>
          <w:lang w:val="en-US"/>
        </w:rPr>
        <w:t xml:space="preserve">, </w:t>
      </w:r>
      <w:r w:rsidRPr="004C2B4D">
        <w:rPr>
          <w:rFonts w:ascii="Palatino" w:hAnsi="Palatino"/>
          <w:i/>
          <w:noProof w:val="0"/>
          <w:sz w:val="20"/>
          <w:lang w:val="en-US"/>
        </w:rPr>
        <w:t>140</w:t>
      </w:r>
      <w:r w:rsidRPr="004C2B4D">
        <w:rPr>
          <w:rFonts w:ascii="Palatino" w:hAnsi="Palatino"/>
          <w:noProof w:val="0"/>
          <w:sz w:val="20"/>
          <w:lang w:val="en-US"/>
        </w:rPr>
        <w:t xml:space="preserve">, 32–37, </w:t>
      </w:r>
      <w:proofErr w:type="gramStart"/>
      <w:r w:rsidRPr="004C2B4D">
        <w:rPr>
          <w:rFonts w:ascii="Palatino" w:hAnsi="Palatino"/>
          <w:noProof w:val="0"/>
          <w:sz w:val="20"/>
          <w:lang w:val="en-US"/>
        </w:rPr>
        <w:t>doi:10.1016/j.toxicon</w:t>
      </w:r>
      <w:proofErr w:type="gramEnd"/>
      <w:r w:rsidRPr="004C2B4D">
        <w:rPr>
          <w:rFonts w:ascii="Palatino" w:hAnsi="Palatino"/>
          <w:noProof w:val="0"/>
          <w:sz w:val="20"/>
          <w:lang w:val="en-US"/>
        </w:rPr>
        <w:t>.2017.10.014.</w:t>
      </w:r>
      <w:bookmarkEnd w:id="56"/>
    </w:p>
    <w:p w14:paraId="197EDE3A" w14:textId="77777777"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57" w:name="_ENREF_10"/>
      <w:r w:rsidRPr="004C2B4D">
        <w:rPr>
          <w:rFonts w:ascii="Palatino" w:hAnsi="Palatino"/>
          <w:noProof w:val="0"/>
          <w:sz w:val="20"/>
          <w:lang w:val="en-US"/>
        </w:rPr>
        <w:t xml:space="preserve">Casewell, N.R.; Cook, D.A.; Wagstaff, S.C.; </w:t>
      </w:r>
      <w:proofErr w:type="spellStart"/>
      <w:r w:rsidRPr="004C2B4D">
        <w:rPr>
          <w:rFonts w:ascii="Palatino" w:hAnsi="Palatino"/>
          <w:noProof w:val="0"/>
          <w:sz w:val="20"/>
          <w:lang w:val="en-US"/>
        </w:rPr>
        <w:t>Nasidi</w:t>
      </w:r>
      <w:proofErr w:type="spellEnd"/>
      <w:r w:rsidRPr="004C2B4D">
        <w:rPr>
          <w:rFonts w:ascii="Palatino" w:hAnsi="Palatino"/>
          <w:noProof w:val="0"/>
          <w:sz w:val="20"/>
          <w:lang w:val="en-US"/>
        </w:rPr>
        <w:t xml:space="preserve">, A.; </w:t>
      </w:r>
      <w:proofErr w:type="spellStart"/>
      <w:r w:rsidRPr="004C2B4D">
        <w:rPr>
          <w:rFonts w:ascii="Palatino" w:hAnsi="Palatino"/>
          <w:noProof w:val="0"/>
          <w:sz w:val="20"/>
          <w:lang w:val="en-US"/>
        </w:rPr>
        <w:t>Durfa</w:t>
      </w:r>
      <w:proofErr w:type="spellEnd"/>
      <w:r w:rsidRPr="004C2B4D">
        <w:rPr>
          <w:rFonts w:ascii="Palatino" w:hAnsi="Palatino"/>
          <w:noProof w:val="0"/>
          <w:sz w:val="20"/>
          <w:lang w:val="en-US"/>
        </w:rPr>
        <w:t xml:space="preserve">, N.; </w:t>
      </w:r>
      <w:proofErr w:type="spellStart"/>
      <w:r w:rsidRPr="004C2B4D">
        <w:rPr>
          <w:rFonts w:ascii="Palatino" w:hAnsi="Palatino"/>
          <w:noProof w:val="0"/>
          <w:sz w:val="20"/>
          <w:lang w:val="en-US"/>
        </w:rPr>
        <w:t>Wuster</w:t>
      </w:r>
      <w:proofErr w:type="spellEnd"/>
      <w:r w:rsidRPr="004C2B4D">
        <w:rPr>
          <w:rFonts w:ascii="Palatino" w:hAnsi="Palatino"/>
          <w:noProof w:val="0"/>
          <w:sz w:val="20"/>
          <w:lang w:val="en-US"/>
        </w:rPr>
        <w:t xml:space="preserve">, W.; Harrison, R.A. Pre-clinical assays predict pan-African </w:t>
      </w:r>
      <w:proofErr w:type="spellStart"/>
      <w:r w:rsidRPr="004C2B4D">
        <w:rPr>
          <w:rFonts w:ascii="Palatino" w:hAnsi="Palatino"/>
          <w:i/>
          <w:iCs/>
          <w:noProof w:val="0"/>
          <w:sz w:val="20"/>
          <w:lang w:val="en-US"/>
        </w:rPr>
        <w:t>Echis</w:t>
      </w:r>
      <w:proofErr w:type="spellEnd"/>
      <w:r w:rsidRPr="004C2B4D">
        <w:rPr>
          <w:rFonts w:ascii="Palatino" w:hAnsi="Palatino"/>
          <w:noProof w:val="0"/>
          <w:sz w:val="20"/>
          <w:lang w:val="en-US"/>
        </w:rPr>
        <w:t xml:space="preserve"> viper efficacy for a species-specific antivenom. </w:t>
      </w:r>
      <w:proofErr w:type="spellStart"/>
      <w:r w:rsidRPr="004C2B4D">
        <w:rPr>
          <w:rFonts w:ascii="Palatino" w:hAnsi="Palatino"/>
          <w:i/>
          <w:noProof w:val="0"/>
          <w:sz w:val="20"/>
          <w:lang w:val="en-US"/>
        </w:rPr>
        <w:t>PLoS</w:t>
      </w:r>
      <w:proofErr w:type="spellEnd"/>
      <w:r w:rsidRPr="004C2B4D">
        <w:rPr>
          <w:rFonts w:ascii="Palatino" w:hAnsi="Palatino"/>
          <w:i/>
          <w:noProof w:val="0"/>
          <w:sz w:val="20"/>
          <w:lang w:val="en-US"/>
        </w:rPr>
        <w:t xml:space="preserve"> </w:t>
      </w:r>
      <w:proofErr w:type="spellStart"/>
      <w:r w:rsidRPr="004C2B4D">
        <w:rPr>
          <w:rFonts w:ascii="Palatino" w:hAnsi="Palatino"/>
          <w:i/>
          <w:noProof w:val="0"/>
          <w:sz w:val="20"/>
          <w:lang w:val="en-US"/>
        </w:rPr>
        <w:t>Negl</w:t>
      </w:r>
      <w:proofErr w:type="spellEnd"/>
      <w:r w:rsidRPr="004C2B4D">
        <w:rPr>
          <w:rFonts w:ascii="Palatino" w:hAnsi="Palatino"/>
          <w:i/>
          <w:noProof w:val="0"/>
          <w:sz w:val="20"/>
          <w:lang w:val="en-US"/>
        </w:rPr>
        <w:t xml:space="preserve">. Trop. Dis. </w:t>
      </w:r>
      <w:r w:rsidRPr="004C2B4D">
        <w:rPr>
          <w:rFonts w:ascii="Palatino" w:hAnsi="Palatino"/>
          <w:b/>
          <w:noProof w:val="0"/>
          <w:sz w:val="20"/>
          <w:lang w:val="en-US"/>
        </w:rPr>
        <w:t>2010</w:t>
      </w:r>
      <w:r w:rsidRPr="004C2B4D">
        <w:rPr>
          <w:rFonts w:ascii="Palatino" w:hAnsi="Palatino"/>
          <w:noProof w:val="0"/>
          <w:sz w:val="20"/>
          <w:lang w:val="en-US"/>
        </w:rPr>
        <w:t xml:space="preserve">, </w:t>
      </w:r>
      <w:r w:rsidRPr="004C2B4D">
        <w:rPr>
          <w:rFonts w:ascii="Palatino" w:hAnsi="Palatino"/>
          <w:i/>
          <w:noProof w:val="0"/>
          <w:sz w:val="20"/>
          <w:lang w:val="en-US"/>
        </w:rPr>
        <w:t>4</w:t>
      </w:r>
      <w:r w:rsidRPr="004C2B4D">
        <w:rPr>
          <w:rFonts w:ascii="Palatino" w:hAnsi="Palatino"/>
          <w:noProof w:val="0"/>
          <w:sz w:val="20"/>
          <w:lang w:val="en-US"/>
        </w:rPr>
        <w:t xml:space="preserve">, e851, </w:t>
      </w:r>
      <w:proofErr w:type="gramStart"/>
      <w:r w:rsidRPr="004C2B4D">
        <w:rPr>
          <w:rFonts w:ascii="Palatino" w:hAnsi="Palatino"/>
          <w:noProof w:val="0"/>
          <w:sz w:val="20"/>
          <w:lang w:val="en-US"/>
        </w:rPr>
        <w:t>doi:10.1371/journal.pntd</w:t>
      </w:r>
      <w:proofErr w:type="gramEnd"/>
      <w:r w:rsidRPr="004C2B4D">
        <w:rPr>
          <w:rFonts w:ascii="Palatino" w:hAnsi="Palatino"/>
          <w:noProof w:val="0"/>
          <w:sz w:val="20"/>
          <w:lang w:val="en-US"/>
        </w:rPr>
        <w:t>.0000851.</w:t>
      </w:r>
      <w:bookmarkEnd w:id="57"/>
    </w:p>
    <w:p w14:paraId="332017F6" w14:textId="77777777"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58" w:name="_ENREF_11"/>
      <w:r w:rsidRPr="004C2B4D">
        <w:rPr>
          <w:rFonts w:ascii="Palatino" w:hAnsi="Palatino"/>
          <w:noProof w:val="0"/>
          <w:sz w:val="20"/>
          <w:lang w:val="en-US"/>
        </w:rPr>
        <w:t xml:space="preserve">Casewell, N.R.; Al-Abdulla, I.; Smith, D.; </w:t>
      </w:r>
      <w:proofErr w:type="spellStart"/>
      <w:r w:rsidRPr="004C2B4D">
        <w:rPr>
          <w:rFonts w:ascii="Palatino" w:hAnsi="Palatino"/>
          <w:noProof w:val="0"/>
          <w:sz w:val="20"/>
          <w:lang w:val="en-US"/>
        </w:rPr>
        <w:t>Coxon</w:t>
      </w:r>
      <w:proofErr w:type="spellEnd"/>
      <w:r w:rsidRPr="004C2B4D">
        <w:rPr>
          <w:rFonts w:ascii="Palatino" w:hAnsi="Palatino"/>
          <w:noProof w:val="0"/>
          <w:sz w:val="20"/>
          <w:lang w:val="en-US"/>
        </w:rPr>
        <w:t xml:space="preserve">, R.; Landon, J. Immunological cross-reactivity and neutralisation of European viper venoms with the monospecific </w:t>
      </w:r>
      <w:proofErr w:type="spellStart"/>
      <w:r w:rsidRPr="004C2B4D">
        <w:rPr>
          <w:rFonts w:ascii="Palatino" w:hAnsi="Palatino"/>
          <w:i/>
          <w:iCs/>
          <w:noProof w:val="0"/>
          <w:sz w:val="20"/>
          <w:lang w:val="en-US"/>
        </w:rPr>
        <w:t>Vipera</w:t>
      </w:r>
      <w:proofErr w:type="spellEnd"/>
      <w:r w:rsidRPr="004C2B4D">
        <w:rPr>
          <w:rFonts w:ascii="Palatino" w:hAnsi="Palatino"/>
          <w:i/>
          <w:iCs/>
          <w:noProof w:val="0"/>
          <w:sz w:val="20"/>
          <w:lang w:val="en-US"/>
        </w:rPr>
        <w:t xml:space="preserve"> </w:t>
      </w:r>
      <w:proofErr w:type="spellStart"/>
      <w:r w:rsidRPr="004C2B4D">
        <w:rPr>
          <w:rFonts w:ascii="Palatino" w:hAnsi="Palatino"/>
          <w:i/>
          <w:iCs/>
          <w:noProof w:val="0"/>
          <w:sz w:val="20"/>
          <w:lang w:val="en-US"/>
        </w:rPr>
        <w:t>berus</w:t>
      </w:r>
      <w:proofErr w:type="spellEnd"/>
      <w:r w:rsidRPr="004C2B4D">
        <w:rPr>
          <w:rFonts w:ascii="Palatino" w:hAnsi="Palatino"/>
          <w:noProof w:val="0"/>
          <w:sz w:val="20"/>
          <w:lang w:val="en-US"/>
        </w:rPr>
        <w:t xml:space="preserve"> antivenom </w:t>
      </w:r>
      <w:proofErr w:type="spellStart"/>
      <w:r w:rsidRPr="004C2B4D">
        <w:rPr>
          <w:rFonts w:ascii="Palatino" w:hAnsi="Palatino"/>
          <w:noProof w:val="0"/>
          <w:sz w:val="20"/>
          <w:lang w:val="en-US"/>
        </w:rPr>
        <w:t>ViperaTAb</w:t>
      </w:r>
      <w:proofErr w:type="spellEnd"/>
      <w:r w:rsidRPr="004C2B4D">
        <w:rPr>
          <w:rFonts w:ascii="Palatino" w:hAnsi="Palatino"/>
          <w:noProof w:val="0"/>
          <w:sz w:val="20"/>
          <w:lang w:val="en-US"/>
        </w:rPr>
        <w:t xml:space="preserve">. </w:t>
      </w:r>
      <w:r w:rsidRPr="004C2B4D">
        <w:rPr>
          <w:rFonts w:ascii="Palatino" w:hAnsi="Palatino"/>
          <w:i/>
          <w:noProof w:val="0"/>
          <w:sz w:val="20"/>
          <w:lang w:val="en-US"/>
        </w:rPr>
        <w:t xml:space="preserve">Toxins </w:t>
      </w:r>
      <w:r w:rsidRPr="004C2B4D">
        <w:rPr>
          <w:rFonts w:ascii="Palatino" w:hAnsi="Palatino"/>
          <w:b/>
          <w:noProof w:val="0"/>
          <w:sz w:val="20"/>
          <w:lang w:val="en-US"/>
        </w:rPr>
        <w:t>2014</w:t>
      </w:r>
      <w:r w:rsidRPr="004C2B4D">
        <w:rPr>
          <w:rFonts w:ascii="Palatino" w:hAnsi="Palatino"/>
          <w:noProof w:val="0"/>
          <w:sz w:val="20"/>
          <w:lang w:val="en-US"/>
        </w:rPr>
        <w:t xml:space="preserve">, </w:t>
      </w:r>
      <w:r w:rsidRPr="004C2B4D">
        <w:rPr>
          <w:rFonts w:ascii="Palatino" w:hAnsi="Palatino"/>
          <w:i/>
          <w:noProof w:val="0"/>
          <w:sz w:val="20"/>
          <w:lang w:val="en-US"/>
        </w:rPr>
        <w:t>6</w:t>
      </w:r>
      <w:r w:rsidRPr="004C2B4D">
        <w:rPr>
          <w:rFonts w:ascii="Palatino" w:hAnsi="Palatino"/>
          <w:noProof w:val="0"/>
          <w:sz w:val="20"/>
          <w:lang w:val="en-US"/>
        </w:rPr>
        <w:t>, 2471–2482, doi:10.3390/toxins6082471.</w:t>
      </w:r>
      <w:bookmarkEnd w:id="58"/>
    </w:p>
    <w:p w14:paraId="7143F761" w14:textId="77777777"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59" w:name="_ENREF_12"/>
      <w:proofErr w:type="spellStart"/>
      <w:r w:rsidRPr="004C2B4D">
        <w:rPr>
          <w:rFonts w:ascii="Palatino" w:hAnsi="Palatino"/>
          <w:noProof w:val="0"/>
          <w:sz w:val="20"/>
          <w:lang w:val="en-US"/>
        </w:rPr>
        <w:t>Senji</w:t>
      </w:r>
      <w:proofErr w:type="spellEnd"/>
      <w:r w:rsidRPr="004C2B4D">
        <w:rPr>
          <w:rFonts w:ascii="Palatino" w:hAnsi="Palatino"/>
          <w:noProof w:val="0"/>
          <w:sz w:val="20"/>
          <w:lang w:val="en-US"/>
        </w:rPr>
        <w:t xml:space="preserve"> </w:t>
      </w:r>
      <w:proofErr w:type="spellStart"/>
      <w:r w:rsidRPr="004C2B4D">
        <w:rPr>
          <w:rFonts w:ascii="Palatino" w:hAnsi="Palatino"/>
          <w:noProof w:val="0"/>
          <w:sz w:val="20"/>
          <w:lang w:val="en-US"/>
        </w:rPr>
        <w:t>Laxme</w:t>
      </w:r>
      <w:proofErr w:type="spellEnd"/>
      <w:r w:rsidRPr="004C2B4D">
        <w:rPr>
          <w:rFonts w:ascii="Palatino" w:hAnsi="Palatino"/>
          <w:noProof w:val="0"/>
          <w:sz w:val="20"/>
          <w:lang w:val="en-US"/>
        </w:rPr>
        <w:t xml:space="preserve">, R.R.; </w:t>
      </w:r>
      <w:proofErr w:type="spellStart"/>
      <w:r w:rsidRPr="004C2B4D">
        <w:rPr>
          <w:rFonts w:ascii="Palatino" w:hAnsi="Palatino"/>
          <w:noProof w:val="0"/>
          <w:sz w:val="20"/>
          <w:lang w:val="en-US"/>
        </w:rPr>
        <w:t>Khochare</w:t>
      </w:r>
      <w:proofErr w:type="spellEnd"/>
      <w:r w:rsidRPr="004C2B4D">
        <w:rPr>
          <w:rFonts w:ascii="Palatino" w:hAnsi="Palatino"/>
          <w:noProof w:val="0"/>
          <w:sz w:val="20"/>
          <w:lang w:val="en-US"/>
        </w:rPr>
        <w:t xml:space="preserve">, S.; de Souza, H.F.; Ahuja, B.; </w:t>
      </w:r>
      <w:proofErr w:type="spellStart"/>
      <w:r w:rsidRPr="004C2B4D">
        <w:rPr>
          <w:rFonts w:ascii="Palatino" w:hAnsi="Palatino"/>
          <w:noProof w:val="0"/>
          <w:sz w:val="20"/>
          <w:lang w:val="en-US"/>
        </w:rPr>
        <w:t>Suranse</w:t>
      </w:r>
      <w:proofErr w:type="spellEnd"/>
      <w:r w:rsidRPr="004C2B4D">
        <w:rPr>
          <w:rFonts w:ascii="Palatino" w:hAnsi="Palatino"/>
          <w:noProof w:val="0"/>
          <w:sz w:val="20"/>
          <w:lang w:val="en-US"/>
        </w:rPr>
        <w:t xml:space="preserve">, V.; Martin, G.; Whitaker, R.; Sunagar, K. Beyond the ‘big four’: Venom profiling of the medically important yet neglected Indian snakes reveals disturbing antivenom deficiencies. </w:t>
      </w:r>
      <w:proofErr w:type="spellStart"/>
      <w:r w:rsidRPr="004C2B4D">
        <w:rPr>
          <w:rFonts w:ascii="Palatino" w:hAnsi="Palatino"/>
          <w:i/>
          <w:noProof w:val="0"/>
          <w:sz w:val="20"/>
          <w:lang w:val="en-US"/>
        </w:rPr>
        <w:t>PLoS</w:t>
      </w:r>
      <w:proofErr w:type="spellEnd"/>
      <w:r w:rsidRPr="004C2B4D">
        <w:rPr>
          <w:rFonts w:ascii="Palatino" w:hAnsi="Palatino"/>
          <w:i/>
          <w:noProof w:val="0"/>
          <w:sz w:val="20"/>
          <w:lang w:val="en-US"/>
        </w:rPr>
        <w:t xml:space="preserve"> </w:t>
      </w:r>
      <w:proofErr w:type="spellStart"/>
      <w:r w:rsidRPr="004C2B4D">
        <w:rPr>
          <w:rFonts w:ascii="Palatino" w:hAnsi="Palatino"/>
          <w:i/>
          <w:noProof w:val="0"/>
          <w:sz w:val="20"/>
          <w:lang w:val="en-US"/>
        </w:rPr>
        <w:t>Negl</w:t>
      </w:r>
      <w:proofErr w:type="spellEnd"/>
      <w:r w:rsidRPr="004C2B4D">
        <w:rPr>
          <w:rFonts w:ascii="Palatino" w:hAnsi="Palatino"/>
          <w:i/>
          <w:noProof w:val="0"/>
          <w:sz w:val="20"/>
          <w:lang w:val="en-US"/>
        </w:rPr>
        <w:t xml:space="preserve">. Trop. Dis. </w:t>
      </w:r>
      <w:r w:rsidRPr="004C2B4D">
        <w:rPr>
          <w:rFonts w:ascii="Palatino" w:hAnsi="Palatino"/>
          <w:b/>
          <w:noProof w:val="0"/>
          <w:sz w:val="20"/>
          <w:lang w:val="en-US"/>
        </w:rPr>
        <w:t>2019</w:t>
      </w:r>
      <w:r w:rsidRPr="004C2B4D">
        <w:rPr>
          <w:rFonts w:ascii="Palatino" w:hAnsi="Palatino"/>
          <w:noProof w:val="0"/>
          <w:sz w:val="20"/>
          <w:lang w:val="en-US"/>
        </w:rPr>
        <w:t xml:space="preserve">, </w:t>
      </w:r>
      <w:r w:rsidRPr="004C2B4D">
        <w:rPr>
          <w:rFonts w:ascii="Palatino" w:hAnsi="Palatino"/>
          <w:i/>
          <w:noProof w:val="0"/>
          <w:sz w:val="20"/>
          <w:lang w:val="en-US"/>
        </w:rPr>
        <w:t>13</w:t>
      </w:r>
      <w:r w:rsidRPr="004C2B4D">
        <w:rPr>
          <w:rFonts w:ascii="Palatino" w:hAnsi="Palatino"/>
          <w:noProof w:val="0"/>
          <w:sz w:val="20"/>
          <w:lang w:val="en-US"/>
        </w:rPr>
        <w:t xml:space="preserve">, e0007899, </w:t>
      </w:r>
      <w:proofErr w:type="gramStart"/>
      <w:r w:rsidRPr="004C2B4D">
        <w:rPr>
          <w:rFonts w:ascii="Palatino" w:hAnsi="Palatino"/>
          <w:noProof w:val="0"/>
          <w:sz w:val="20"/>
          <w:lang w:val="en-US"/>
        </w:rPr>
        <w:t>doi:10.1371/journal.pntd</w:t>
      </w:r>
      <w:proofErr w:type="gramEnd"/>
      <w:r w:rsidRPr="004C2B4D">
        <w:rPr>
          <w:rFonts w:ascii="Palatino" w:hAnsi="Palatino"/>
          <w:noProof w:val="0"/>
          <w:sz w:val="20"/>
          <w:lang w:val="en-US"/>
        </w:rPr>
        <w:t>.0007899.</w:t>
      </w:r>
      <w:bookmarkEnd w:id="59"/>
    </w:p>
    <w:p w14:paraId="57763B39" w14:textId="77777777"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60" w:name="_ENREF_13"/>
      <w:r w:rsidRPr="004C2B4D">
        <w:rPr>
          <w:rFonts w:ascii="Palatino" w:hAnsi="Palatino"/>
          <w:noProof w:val="0"/>
          <w:sz w:val="20"/>
          <w:lang w:val="en-US"/>
        </w:rPr>
        <w:t xml:space="preserve">Visser, L.E.; </w:t>
      </w:r>
      <w:proofErr w:type="spellStart"/>
      <w:r w:rsidRPr="004C2B4D">
        <w:rPr>
          <w:rFonts w:ascii="Palatino" w:hAnsi="Palatino"/>
          <w:noProof w:val="0"/>
          <w:sz w:val="20"/>
          <w:lang w:val="en-US"/>
        </w:rPr>
        <w:t>Kyei-Faried</w:t>
      </w:r>
      <w:proofErr w:type="spellEnd"/>
      <w:r w:rsidRPr="004C2B4D">
        <w:rPr>
          <w:rFonts w:ascii="Palatino" w:hAnsi="Palatino"/>
          <w:noProof w:val="0"/>
          <w:sz w:val="20"/>
          <w:lang w:val="en-US"/>
        </w:rPr>
        <w:t xml:space="preserve">, S.; Belcher, D.W.; </w:t>
      </w:r>
      <w:proofErr w:type="spellStart"/>
      <w:r w:rsidRPr="004C2B4D">
        <w:rPr>
          <w:rFonts w:ascii="Palatino" w:hAnsi="Palatino"/>
          <w:noProof w:val="0"/>
          <w:sz w:val="20"/>
          <w:lang w:val="en-US"/>
        </w:rPr>
        <w:t>Geelhoed</w:t>
      </w:r>
      <w:proofErr w:type="spellEnd"/>
      <w:r w:rsidRPr="004C2B4D">
        <w:rPr>
          <w:rFonts w:ascii="Palatino" w:hAnsi="Palatino"/>
          <w:noProof w:val="0"/>
          <w:sz w:val="20"/>
          <w:lang w:val="en-US"/>
        </w:rPr>
        <w:t xml:space="preserve">, D.W.; van Leeuwen, J.S.; van </w:t>
      </w:r>
      <w:proofErr w:type="spellStart"/>
      <w:r w:rsidRPr="004C2B4D">
        <w:rPr>
          <w:rFonts w:ascii="Palatino" w:hAnsi="Palatino"/>
          <w:noProof w:val="0"/>
          <w:sz w:val="20"/>
          <w:lang w:val="en-US"/>
        </w:rPr>
        <w:t>Roosmalen</w:t>
      </w:r>
      <w:proofErr w:type="spellEnd"/>
      <w:r w:rsidRPr="004C2B4D">
        <w:rPr>
          <w:rFonts w:ascii="Palatino" w:hAnsi="Palatino"/>
          <w:noProof w:val="0"/>
          <w:sz w:val="20"/>
          <w:lang w:val="en-US"/>
        </w:rPr>
        <w:t xml:space="preserve">, J. Failure of a new antivenom to treat </w:t>
      </w:r>
      <w:proofErr w:type="spellStart"/>
      <w:r w:rsidRPr="004C2B4D">
        <w:rPr>
          <w:rFonts w:ascii="Palatino" w:hAnsi="Palatino"/>
          <w:i/>
          <w:iCs/>
          <w:noProof w:val="0"/>
          <w:sz w:val="20"/>
          <w:lang w:val="en-US"/>
        </w:rPr>
        <w:t>Echis</w:t>
      </w:r>
      <w:proofErr w:type="spellEnd"/>
      <w:r w:rsidRPr="004C2B4D">
        <w:rPr>
          <w:rFonts w:ascii="Palatino" w:hAnsi="Palatino"/>
          <w:i/>
          <w:iCs/>
          <w:noProof w:val="0"/>
          <w:sz w:val="20"/>
          <w:lang w:val="en-US"/>
        </w:rPr>
        <w:t xml:space="preserve"> </w:t>
      </w:r>
      <w:proofErr w:type="spellStart"/>
      <w:r w:rsidRPr="004C2B4D">
        <w:rPr>
          <w:rFonts w:ascii="Palatino" w:hAnsi="Palatino"/>
          <w:i/>
          <w:iCs/>
          <w:noProof w:val="0"/>
          <w:sz w:val="20"/>
          <w:lang w:val="en-US"/>
        </w:rPr>
        <w:t>ocellatus</w:t>
      </w:r>
      <w:proofErr w:type="spellEnd"/>
      <w:r w:rsidRPr="004C2B4D">
        <w:rPr>
          <w:rFonts w:ascii="Palatino" w:hAnsi="Palatino"/>
          <w:noProof w:val="0"/>
          <w:sz w:val="20"/>
          <w:lang w:val="en-US"/>
        </w:rPr>
        <w:t xml:space="preserve"> snake bite in rural Ghana: The importance of quality surveillance. </w:t>
      </w:r>
      <w:r w:rsidRPr="004C2B4D">
        <w:rPr>
          <w:rFonts w:ascii="Palatino" w:hAnsi="Palatino"/>
          <w:i/>
          <w:noProof w:val="0"/>
          <w:sz w:val="20"/>
          <w:lang w:val="en-US"/>
        </w:rPr>
        <w:t xml:space="preserve">Trans. R. Soc. Trop. Med. </w:t>
      </w:r>
      <w:proofErr w:type="spellStart"/>
      <w:r w:rsidRPr="004C2B4D">
        <w:rPr>
          <w:rFonts w:ascii="Palatino" w:hAnsi="Palatino"/>
          <w:i/>
          <w:noProof w:val="0"/>
          <w:sz w:val="20"/>
          <w:lang w:val="en-US"/>
        </w:rPr>
        <w:t>Hyg</w:t>
      </w:r>
      <w:proofErr w:type="spellEnd"/>
      <w:r w:rsidRPr="004C2B4D">
        <w:rPr>
          <w:rFonts w:ascii="Palatino" w:hAnsi="Palatino"/>
          <w:i/>
          <w:noProof w:val="0"/>
          <w:sz w:val="20"/>
          <w:lang w:val="en-US"/>
        </w:rPr>
        <w:t xml:space="preserve">. </w:t>
      </w:r>
      <w:r w:rsidRPr="004C2B4D">
        <w:rPr>
          <w:rFonts w:ascii="Palatino" w:hAnsi="Palatino"/>
          <w:b/>
          <w:noProof w:val="0"/>
          <w:sz w:val="20"/>
          <w:lang w:val="en-US"/>
        </w:rPr>
        <w:t>2008</w:t>
      </w:r>
      <w:r w:rsidRPr="004C2B4D">
        <w:rPr>
          <w:rFonts w:ascii="Palatino" w:hAnsi="Palatino"/>
          <w:noProof w:val="0"/>
          <w:sz w:val="20"/>
          <w:lang w:val="en-US"/>
        </w:rPr>
        <w:t xml:space="preserve">, </w:t>
      </w:r>
      <w:r w:rsidRPr="004C2B4D">
        <w:rPr>
          <w:rFonts w:ascii="Palatino" w:hAnsi="Palatino"/>
          <w:i/>
          <w:noProof w:val="0"/>
          <w:sz w:val="20"/>
          <w:lang w:val="en-US"/>
        </w:rPr>
        <w:t>102</w:t>
      </w:r>
      <w:r w:rsidRPr="004C2B4D">
        <w:rPr>
          <w:rFonts w:ascii="Palatino" w:hAnsi="Palatino"/>
          <w:noProof w:val="0"/>
          <w:sz w:val="20"/>
          <w:lang w:val="en-US"/>
        </w:rPr>
        <w:t xml:space="preserve">, 445–450, </w:t>
      </w:r>
      <w:proofErr w:type="gramStart"/>
      <w:r w:rsidRPr="004C2B4D">
        <w:rPr>
          <w:rFonts w:ascii="Palatino" w:hAnsi="Palatino"/>
          <w:noProof w:val="0"/>
          <w:sz w:val="20"/>
          <w:lang w:val="en-US"/>
        </w:rPr>
        <w:t>doi:10.1016/j.trstmh</w:t>
      </w:r>
      <w:proofErr w:type="gramEnd"/>
      <w:r w:rsidRPr="004C2B4D">
        <w:rPr>
          <w:rFonts w:ascii="Palatino" w:hAnsi="Palatino"/>
          <w:noProof w:val="0"/>
          <w:sz w:val="20"/>
          <w:lang w:val="en-US"/>
        </w:rPr>
        <w:t>.2007.11.006.</w:t>
      </w:r>
      <w:bookmarkEnd w:id="60"/>
    </w:p>
    <w:p w14:paraId="6DCAE4A1" w14:textId="3A2A6A73"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61" w:name="_ENREF_14"/>
      <w:r w:rsidRPr="004C2B4D">
        <w:rPr>
          <w:rFonts w:ascii="Palatino" w:hAnsi="Palatino"/>
          <w:noProof w:val="0"/>
          <w:sz w:val="20"/>
          <w:lang w:val="en-US"/>
        </w:rPr>
        <w:t xml:space="preserve">Casewell, N.R.; Jackson, T.N.W.; </w:t>
      </w:r>
      <w:proofErr w:type="spellStart"/>
      <w:r w:rsidRPr="004C2B4D">
        <w:rPr>
          <w:rFonts w:ascii="Palatino" w:hAnsi="Palatino"/>
          <w:noProof w:val="0"/>
          <w:sz w:val="20"/>
          <w:lang w:val="en-US"/>
        </w:rPr>
        <w:t>Laustsen</w:t>
      </w:r>
      <w:proofErr w:type="spellEnd"/>
      <w:r w:rsidRPr="004C2B4D">
        <w:rPr>
          <w:rFonts w:ascii="Palatino" w:hAnsi="Palatino"/>
          <w:noProof w:val="0"/>
          <w:sz w:val="20"/>
          <w:lang w:val="en-US"/>
        </w:rPr>
        <w:t xml:space="preserve">, A.H.; Sunagar, K. Causes and </w:t>
      </w:r>
      <w:r w:rsidR="00EF58D2" w:rsidRPr="004C2B4D">
        <w:rPr>
          <w:rFonts w:ascii="Palatino" w:hAnsi="Palatino"/>
          <w:noProof w:val="0"/>
          <w:sz w:val="20"/>
          <w:lang w:val="en-US"/>
        </w:rPr>
        <w:t>c</w:t>
      </w:r>
      <w:r w:rsidRPr="004C2B4D">
        <w:rPr>
          <w:rFonts w:ascii="Palatino" w:hAnsi="Palatino"/>
          <w:noProof w:val="0"/>
          <w:sz w:val="20"/>
          <w:lang w:val="en-US"/>
        </w:rPr>
        <w:t xml:space="preserve">onsequences of </w:t>
      </w:r>
      <w:r w:rsidR="00EF58D2" w:rsidRPr="004C2B4D">
        <w:rPr>
          <w:rFonts w:ascii="Palatino" w:hAnsi="Palatino"/>
          <w:noProof w:val="0"/>
          <w:sz w:val="20"/>
          <w:lang w:val="en-US"/>
        </w:rPr>
        <w:t>s</w:t>
      </w:r>
      <w:r w:rsidRPr="004C2B4D">
        <w:rPr>
          <w:rFonts w:ascii="Palatino" w:hAnsi="Palatino"/>
          <w:noProof w:val="0"/>
          <w:sz w:val="20"/>
          <w:lang w:val="en-US"/>
        </w:rPr>
        <w:t xml:space="preserve">nake </w:t>
      </w:r>
      <w:r w:rsidR="00EF58D2" w:rsidRPr="004C2B4D">
        <w:rPr>
          <w:rFonts w:ascii="Palatino" w:hAnsi="Palatino"/>
          <w:noProof w:val="0"/>
          <w:sz w:val="20"/>
          <w:lang w:val="en-US"/>
        </w:rPr>
        <w:t>v</w:t>
      </w:r>
      <w:r w:rsidRPr="004C2B4D">
        <w:rPr>
          <w:rFonts w:ascii="Palatino" w:hAnsi="Palatino"/>
          <w:noProof w:val="0"/>
          <w:sz w:val="20"/>
          <w:lang w:val="en-US"/>
        </w:rPr>
        <w:t xml:space="preserve">enom </w:t>
      </w:r>
      <w:r w:rsidR="00EF58D2" w:rsidRPr="004C2B4D">
        <w:rPr>
          <w:rFonts w:ascii="Palatino" w:hAnsi="Palatino"/>
          <w:noProof w:val="0"/>
          <w:sz w:val="20"/>
          <w:lang w:val="en-US"/>
        </w:rPr>
        <w:t>v</w:t>
      </w:r>
      <w:r w:rsidRPr="004C2B4D">
        <w:rPr>
          <w:rFonts w:ascii="Palatino" w:hAnsi="Palatino"/>
          <w:noProof w:val="0"/>
          <w:sz w:val="20"/>
          <w:lang w:val="en-US"/>
        </w:rPr>
        <w:t xml:space="preserve">ariation. </w:t>
      </w:r>
      <w:r w:rsidRPr="004C2B4D">
        <w:rPr>
          <w:rFonts w:ascii="Palatino" w:hAnsi="Palatino"/>
          <w:i/>
          <w:noProof w:val="0"/>
          <w:sz w:val="20"/>
          <w:lang w:val="en-US"/>
        </w:rPr>
        <w:t xml:space="preserve">Trends </w:t>
      </w:r>
      <w:proofErr w:type="spellStart"/>
      <w:r w:rsidRPr="004C2B4D">
        <w:rPr>
          <w:rFonts w:ascii="Palatino" w:hAnsi="Palatino"/>
          <w:i/>
          <w:noProof w:val="0"/>
          <w:sz w:val="20"/>
          <w:lang w:val="en-US"/>
        </w:rPr>
        <w:t>Pharmacol</w:t>
      </w:r>
      <w:proofErr w:type="spellEnd"/>
      <w:r w:rsidRPr="004C2B4D">
        <w:rPr>
          <w:rFonts w:ascii="Palatino" w:hAnsi="Palatino"/>
          <w:i/>
          <w:noProof w:val="0"/>
          <w:sz w:val="20"/>
          <w:lang w:val="en-US"/>
        </w:rPr>
        <w:t xml:space="preserve">. Sci. </w:t>
      </w:r>
      <w:r w:rsidRPr="004C2B4D">
        <w:rPr>
          <w:rFonts w:ascii="Palatino" w:hAnsi="Palatino"/>
          <w:b/>
          <w:noProof w:val="0"/>
          <w:sz w:val="20"/>
          <w:lang w:val="en-US"/>
        </w:rPr>
        <w:t>2020</w:t>
      </w:r>
      <w:r w:rsidRPr="004C2B4D">
        <w:rPr>
          <w:rFonts w:ascii="Palatino" w:hAnsi="Palatino"/>
          <w:noProof w:val="0"/>
          <w:sz w:val="20"/>
          <w:lang w:val="en-US"/>
        </w:rPr>
        <w:t xml:space="preserve">, </w:t>
      </w:r>
      <w:r w:rsidRPr="004C2B4D">
        <w:rPr>
          <w:rFonts w:ascii="Palatino" w:hAnsi="Palatino"/>
          <w:i/>
          <w:noProof w:val="0"/>
          <w:sz w:val="20"/>
          <w:lang w:val="en-US"/>
        </w:rPr>
        <w:t>41</w:t>
      </w:r>
      <w:r w:rsidRPr="004C2B4D">
        <w:rPr>
          <w:rFonts w:ascii="Palatino" w:hAnsi="Palatino"/>
          <w:noProof w:val="0"/>
          <w:sz w:val="20"/>
          <w:lang w:val="en-US"/>
        </w:rPr>
        <w:t xml:space="preserve">, 570–581, </w:t>
      </w:r>
      <w:proofErr w:type="gramStart"/>
      <w:r w:rsidRPr="004C2B4D">
        <w:rPr>
          <w:rFonts w:ascii="Palatino" w:hAnsi="Palatino"/>
          <w:noProof w:val="0"/>
          <w:sz w:val="20"/>
          <w:lang w:val="en-US"/>
        </w:rPr>
        <w:t>doi:10.1016/j.tips</w:t>
      </w:r>
      <w:proofErr w:type="gramEnd"/>
      <w:r w:rsidRPr="004C2B4D">
        <w:rPr>
          <w:rFonts w:ascii="Palatino" w:hAnsi="Palatino"/>
          <w:noProof w:val="0"/>
          <w:sz w:val="20"/>
          <w:lang w:val="en-US"/>
        </w:rPr>
        <w:t>.2020.05.006.</w:t>
      </w:r>
      <w:bookmarkEnd w:id="61"/>
    </w:p>
    <w:p w14:paraId="1BB1D60C" w14:textId="77777777"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62" w:name="_ENREF_15"/>
      <w:proofErr w:type="spellStart"/>
      <w:r w:rsidRPr="004C2B4D">
        <w:rPr>
          <w:rFonts w:ascii="Palatino" w:hAnsi="Palatino"/>
          <w:noProof w:val="0"/>
          <w:sz w:val="20"/>
          <w:lang w:val="en-US"/>
        </w:rPr>
        <w:t>Pla</w:t>
      </w:r>
      <w:proofErr w:type="spellEnd"/>
      <w:r w:rsidRPr="004C2B4D">
        <w:rPr>
          <w:rFonts w:ascii="Palatino" w:hAnsi="Palatino"/>
          <w:noProof w:val="0"/>
          <w:sz w:val="20"/>
          <w:lang w:val="en-US"/>
        </w:rPr>
        <w:t>, D.; Sanz, L.; Quesada-</w:t>
      </w:r>
      <w:proofErr w:type="spellStart"/>
      <w:r w:rsidRPr="004C2B4D">
        <w:rPr>
          <w:rFonts w:ascii="Palatino" w:hAnsi="Palatino"/>
          <w:noProof w:val="0"/>
          <w:sz w:val="20"/>
          <w:lang w:val="en-US"/>
        </w:rPr>
        <w:t>Bernat</w:t>
      </w:r>
      <w:proofErr w:type="spellEnd"/>
      <w:r w:rsidRPr="004C2B4D">
        <w:rPr>
          <w:rFonts w:ascii="Palatino" w:hAnsi="Palatino"/>
          <w:noProof w:val="0"/>
          <w:sz w:val="20"/>
          <w:lang w:val="en-US"/>
        </w:rPr>
        <w:t xml:space="preserve">, S.; </w:t>
      </w:r>
      <w:proofErr w:type="spellStart"/>
      <w:r w:rsidRPr="004C2B4D">
        <w:rPr>
          <w:rFonts w:ascii="Palatino" w:hAnsi="Palatino"/>
          <w:noProof w:val="0"/>
          <w:sz w:val="20"/>
          <w:lang w:val="en-US"/>
        </w:rPr>
        <w:t>Villalta</w:t>
      </w:r>
      <w:proofErr w:type="spellEnd"/>
      <w:r w:rsidRPr="004C2B4D">
        <w:rPr>
          <w:rFonts w:ascii="Palatino" w:hAnsi="Palatino"/>
          <w:noProof w:val="0"/>
          <w:sz w:val="20"/>
          <w:lang w:val="en-US"/>
        </w:rPr>
        <w:t xml:space="preserve">, M.; Baal, J.; Chowdhury, M.A.W.; Leon, G.; Gutierrez, J.M.; </w:t>
      </w:r>
      <w:proofErr w:type="spellStart"/>
      <w:r w:rsidRPr="004C2B4D">
        <w:rPr>
          <w:rFonts w:ascii="Palatino" w:hAnsi="Palatino"/>
          <w:noProof w:val="0"/>
          <w:sz w:val="20"/>
          <w:lang w:val="en-US"/>
        </w:rPr>
        <w:t>Kuch</w:t>
      </w:r>
      <w:proofErr w:type="spellEnd"/>
      <w:r w:rsidRPr="004C2B4D">
        <w:rPr>
          <w:rFonts w:ascii="Palatino" w:hAnsi="Palatino"/>
          <w:noProof w:val="0"/>
          <w:sz w:val="20"/>
          <w:lang w:val="en-US"/>
        </w:rPr>
        <w:t xml:space="preserve">, U.; </w:t>
      </w:r>
      <w:proofErr w:type="spellStart"/>
      <w:r w:rsidRPr="004C2B4D">
        <w:rPr>
          <w:rFonts w:ascii="Palatino" w:hAnsi="Palatino"/>
          <w:noProof w:val="0"/>
          <w:sz w:val="20"/>
          <w:lang w:val="en-US"/>
        </w:rPr>
        <w:t>Calvete</w:t>
      </w:r>
      <w:proofErr w:type="spellEnd"/>
      <w:r w:rsidRPr="004C2B4D">
        <w:rPr>
          <w:rFonts w:ascii="Palatino" w:hAnsi="Palatino"/>
          <w:noProof w:val="0"/>
          <w:sz w:val="20"/>
          <w:lang w:val="en-US"/>
        </w:rPr>
        <w:t xml:space="preserve">, J.J. </w:t>
      </w:r>
      <w:proofErr w:type="spellStart"/>
      <w:r w:rsidRPr="004C2B4D">
        <w:rPr>
          <w:rFonts w:ascii="Palatino" w:hAnsi="Palatino"/>
          <w:noProof w:val="0"/>
          <w:sz w:val="20"/>
          <w:lang w:val="en-US"/>
        </w:rPr>
        <w:t>Phylovenomics</w:t>
      </w:r>
      <w:proofErr w:type="spellEnd"/>
      <w:r w:rsidRPr="004C2B4D">
        <w:rPr>
          <w:rFonts w:ascii="Palatino" w:hAnsi="Palatino"/>
          <w:noProof w:val="0"/>
          <w:sz w:val="20"/>
          <w:lang w:val="en-US"/>
        </w:rPr>
        <w:t xml:space="preserve"> of </w:t>
      </w:r>
      <w:r w:rsidRPr="004C2B4D">
        <w:rPr>
          <w:rFonts w:ascii="Palatino" w:hAnsi="Palatino"/>
          <w:i/>
          <w:iCs/>
          <w:noProof w:val="0"/>
          <w:sz w:val="20"/>
          <w:lang w:val="en-US"/>
        </w:rPr>
        <w:t xml:space="preserve">Daboia </w:t>
      </w:r>
      <w:proofErr w:type="spellStart"/>
      <w:r w:rsidRPr="004C2B4D">
        <w:rPr>
          <w:rFonts w:ascii="Palatino" w:hAnsi="Palatino"/>
          <w:i/>
          <w:iCs/>
          <w:noProof w:val="0"/>
          <w:sz w:val="20"/>
          <w:lang w:val="en-US"/>
        </w:rPr>
        <w:t>russelii</w:t>
      </w:r>
      <w:proofErr w:type="spellEnd"/>
      <w:r w:rsidRPr="004C2B4D">
        <w:rPr>
          <w:rFonts w:ascii="Palatino" w:hAnsi="Palatino"/>
          <w:noProof w:val="0"/>
          <w:sz w:val="20"/>
          <w:lang w:val="en-US"/>
        </w:rPr>
        <w:t xml:space="preserve"> across the Indian subcontinent. Bioactivities and comparative in vivo neutralization and in vitro </w:t>
      </w:r>
      <w:proofErr w:type="gramStart"/>
      <w:r w:rsidRPr="004C2B4D">
        <w:rPr>
          <w:rFonts w:ascii="Palatino" w:hAnsi="Palatino"/>
          <w:noProof w:val="0"/>
          <w:sz w:val="20"/>
          <w:lang w:val="en-US"/>
        </w:rPr>
        <w:t>third-generation</w:t>
      </w:r>
      <w:proofErr w:type="gramEnd"/>
      <w:r w:rsidRPr="004C2B4D">
        <w:rPr>
          <w:rFonts w:ascii="Palatino" w:hAnsi="Palatino"/>
          <w:noProof w:val="0"/>
          <w:sz w:val="20"/>
          <w:lang w:val="en-US"/>
        </w:rPr>
        <w:t xml:space="preserve"> </w:t>
      </w:r>
      <w:proofErr w:type="spellStart"/>
      <w:r w:rsidRPr="004C2B4D">
        <w:rPr>
          <w:rFonts w:ascii="Palatino" w:hAnsi="Palatino"/>
          <w:noProof w:val="0"/>
          <w:sz w:val="20"/>
          <w:lang w:val="en-US"/>
        </w:rPr>
        <w:t>antivenomics</w:t>
      </w:r>
      <w:proofErr w:type="spellEnd"/>
      <w:r w:rsidRPr="004C2B4D">
        <w:rPr>
          <w:rFonts w:ascii="Palatino" w:hAnsi="Palatino"/>
          <w:noProof w:val="0"/>
          <w:sz w:val="20"/>
          <w:lang w:val="en-US"/>
        </w:rPr>
        <w:t xml:space="preserve"> of antivenoms against venoms from India, Bangladesh and Sri Lanka. </w:t>
      </w:r>
      <w:r w:rsidRPr="004C2B4D">
        <w:rPr>
          <w:rFonts w:ascii="Palatino" w:hAnsi="Palatino"/>
          <w:i/>
          <w:noProof w:val="0"/>
          <w:sz w:val="20"/>
          <w:lang w:val="en-US"/>
        </w:rPr>
        <w:t xml:space="preserve">J. </w:t>
      </w:r>
      <w:proofErr w:type="spellStart"/>
      <w:r w:rsidRPr="004C2B4D">
        <w:rPr>
          <w:rFonts w:ascii="Palatino" w:hAnsi="Palatino"/>
          <w:i/>
          <w:noProof w:val="0"/>
          <w:sz w:val="20"/>
          <w:lang w:val="en-US"/>
        </w:rPr>
        <w:t>Proteom</w:t>
      </w:r>
      <w:proofErr w:type="spellEnd"/>
      <w:r w:rsidRPr="004C2B4D">
        <w:rPr>
          <w:rFonts w:ascii="Palatino" w:hAnsi="Palatino"/>
          <w:i/>
          <w:noProof w:val="0"/>
          <w:sz w:val="20"/>
          <w:lang w:val="en-US"/>
        </w:rPr>
        <w:t xml:space="preserve">. </w:t>
      </w:r>
      <w:r w:rsidRPr="004C2B4D">
        <w:rPr>
          <w:rFonts w:ascii="Palatino" w:hAnsi="Palatino"/>
          <w:b/>
          <w:noProof w:val="0"/>
          <w:sz w:val="20"/>
          <w:lang w:val="en-US"/>
        </w:rPr>
        <w:t>2019</w:t>
      </w:r>
      <w:r w:rsidRPr="004C2B4D">
        <w:rPr>
          <w:rFonts w:ascii="Palatino" w:hAnsi="Palatino"/>
          <w:noProof w:val="0"/>
          <w:sz w:val="20"/>
          <w:lang w:val="en-US"/>
        </w:rPr>
        <w:t xml:space="preserve">, </w:t>
      </w:r>
      <w:r w:rsidRPr="004C2B4D">
        <w:rPr>
          <w:rFonts w:ascii="Palatino" w:hAnsi="Palatino"/>
          <w:i/>
          <w:noProof w:val="0"/>
          <w:sz w:val="20"/>
          <w:lang w:val="en-US"/>
        </w:rPr>
        <w:t>207</w:t>
      </w:r>
      <w:r w:rsidRPr="004C2B4D">
        <w:rPr>
          <w:rFonts w:ascii="Palatino" w:hAnsi="Palatino"/>
          <w:noProof w:val="0"/>
          <w:sz w:val="20"/>
          <w:lang w:val="en-US"/>
        </w:rPr>
        <w:t xml:space="preserve">, 103443, </w:t>
      </w:r>
      <w:proofErr w:type="gramStart"/>
      <w:r w:rsidRPr="004C2B4D">
        <w:rPr>
          <w:rFonts w:ascii="Palatino" w:hAnsi="Palatino"/>
          <w:noProof w:val="0"/>
          <w:sz w:val="20"/>
          <w:lang w:val="en-US"/>
        </w:rPr>
        <w:t>doi:10.1016/j.jprot</w:t>
      </w:r>
      <w:proofErr w:type="gramEnd"/>
      <w:r w:rsidRPr="004C2B4D">
        <w:rPr>
          <w:rFonts w:ascii="Palatino" w:hAnsi="Palatino"/>
          <w:noProof w:val="0"/>
          <w:sz w:val="20"/>
          <w:lang w:val="en-US"/>
        </w:rPr>
        <w:t>.2019.103443.</w:t>
      </w:r>
      <w:bookmarkEnd w:id="62"/>
    </w:p>
    <w:p w14:paraId="106D5105" w14:textId="77777777"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63" w:name="_ENREF_16"/>
      <w:proofErr w:type="spellStart"/>
      <w:r w:rsidRPr="004C2B4D">
        <w:rPr>
          <w:rFonts w:ascii="Palatino" w:hAnsi="Palatino"/>
          <w:noProof w:val="0"/>
          <w:sz w:val="20"/>
          <w:lang w:val="en-US"/>
        </w:rPr>
        <w:t>Tasoulis</w:t>
      </w:r>
      <w:proofErr w:type="spellEnd"/>
      <w:r w:rsidRPr="004C2B4D">
        <w:rPr>
          <w:rFonts w:ascii="Palatino" w:hAnsi="Palatino"/>
          <w:noProof w:val="0"/>
          <w:sz w:val="20"/>
          <w:lang w:val="en-US"/>
        </w:rPr>
        <w:t xml:space="preserve">, T.; </w:t>
      </w:r>
      <w:proofErr w:type="spellStart"/>
      <w:r w:rsidRPr="004C2B4D">
        <w:rPr>
          <w:rFonts w:ascii="Palatino" w:hAnsi="Palatino"/>
          <w:noProof w:val="0"/>
          <w:sz w:val="20"/>
          <w:lang w:val="en-US"/>
        </w:rPr>
        <w:t>Isbister</w:t>
      </w:r>
      <w:proofErr w:type="spellEnd"/>
      <w:r w:rsidRPr="004C2B4D">
        <w:rPr>
          <w:rFonts w:ascii="Palatino" w:hAnsi="Palatino"/>
          <w:noProof w:val="0"/>
          <w:sz w:val="20"/>
          <w:lang w:val="en-US"/>
        </w:rPr>
        <w:t xml:space="preserve">, G.K. A Review and Database of Snake Venom Proteomes. </w:t>
      </w:r>
      <w:r w:rsidRPr="004C2B4D">
        <w:rPr>
          <w:rFonts w:ascii="Palatino" w:hAnsi="Palatino"/>
          <w:i/>
          <w:noProof w:val="0"/>
          <w:sz w:val="20"/>
          <w:lang w:val="en-US"/>
        </w:rPr>
        <w:t xml:space="preserve">Toxins </w:t>
      </w:r>
      <w:r w:rsidRPr="004C2B4D">
        <w:rPr>
          <w:rFonts w:ascii="Palatino" w:hAnsi="Palatino"/>
          <w:b/>
          <w:noProof w:val="0"/>
          <w:sz w:val="20"/>
          <w:lang w:val="en-US"/>
        </w:rPr>
        <w:t>2017</w:t>
      </w:r>
      <w:r w:rsidRPr="004C2B4D">
        <w:rPr>
          <w:rFonts w:ascii="Palatino" w:hAnsi="Palatino"/>
          <w:noProof w:val="0"/>
          <w:sz w:val="20"/>
          <w:lang w:val="en-US"/>
        </w:rPr>
        <w:t xml:space="preserve">, </w:t>
      </w:r>
      <w:r w:rsidRPr="004C2B4D">
        <w:rPr>
          <w:rFonts w:ascii="Palatino" w:hAnsi="Palatino"/>
          <w:i/>
          <w:noProof w:val="0"/>
          <w:sz w:val="20"/>
          <w:lang w:val="en-US"/>
        </w:rPr>
        <w:t>9</w:t>
      </w:r>
      <w:r w:rsidRPr="004C2B4D">
        <w:rPr>
          <w:rFonts w:ascii="Palatino" w:hAnsi="Palatino"/>
          <w:noProof w:val="0"/>
          <w:sz w:val="20"/>
          <w:lang w:val="en-US"/>
        </w:rPr>
        <w:t>, 290, doi:10.3390/toxins9090290.</w:t>
      </w:r>
      <w:bookmarkEnd w:id="63"/>
    </w:p>
    <w:p w14:paraId="4CC9EB4E" w14:textId="77777777"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64" w:name="_ENREF_17"/>
      <w:proofErr w:type="spellStart"/>
      <w:r w:rsidRPr="004C2B4D">
        <w:rPr>
          <w:rFonts w:ascii="Palatino" w:hAnsi="Palatino"/>
          <w:noProof w:val="0"/>
          <w:sz w:val="20"/>
          <w:lang w:val="en-US"/>
        </w:rPr>
        <w:lastRenderedPageBreak/>
        <w:t>Kornhauser</w:t>
      </w:r>
      <w:proofErr w:type="spellEnd"/>
      <w:r w:rsidRPr="004C2B4D">
        <w:rPr>
          <w:rFonts w:ascii="Palatino" w:hAnsi="Palatino"/>
          <w:noProof w:val="0"/>
          <w:sz w:val="20"/>
          <w:lang w:val="en-US"/>
        </w:rPr>
        <w:t xml:space="preserve">, R.; </w:t>
      </w:r>
      <w:proofErr w:type="spellStart"/>
      <w:r w:rsidRPr="004C2B4D">
        <w:rPr>
          <w:rFonts w:ascii="Palatino" w:hAnsi="Palatino"/>
          <w:noProof w:val="0"/>
          <w:sz w:val="20"/>
          <w:lang w:val="en-US"/>
        </w:rPr>
        <w:t>Isbister</w:t>
      </w:r>
      <w:proofErr w:type="spellEnd"/>
      <w:r w:rsidRPr="004C2B4D">
        <w:rPr>
          <w:rFonts w:ascii="Palatino" w:hAnsi="Palatino"/>
          <w:noProof w:val="0"/>
          <w:sz w:val="20"/>
          <w:lang w:val="en-US"/>
        </w:rPr>
        <w:t xml:space="preserve">, G.K.; O’Leary, M.A.; </w:t>
      </w:r>
      <w:proofErr w:type="spellStart"/>
      <w:r w:rsidRPr="004C2B4D">
        <w:rPr>
          <w:rFonts w:ascii="Palatino" w:hAnsi="Palatino"/>
          <w:noProof w:val="0"/>
          <w:sz w:val="20"/>
          <w:lang w:val="en-US"/>
        </w:rPr>
        <w:t>Mirtschin</w:t>
      </w:r>
      <w:proofErr w:type="spellEnd"/>
      <w:r w:rsidRPr="004C2B4D">
        <w:rPr>
          <w:rFonts w:ascii="Palatino" w:hAnsi="Palatino"/>
          <w:noProof w:val="0"/>
          <w:sz w:val="20"/>
          <w:lang w:val="en-US"/>
        </w:rPr>
        <w:t xml:space="preserve">, P.; Dunstan, N.; Hodgson, W.C. Cross-neutralisation of the neurotoxic effects of Egyptian cobra venom with commercial tiger snake antivenom. </w:t>
      </w:r>
      <w:r w:rsidRPr="004C2B4D">
        <w:rPr>
          <w:rFonts w:ascii="Palatino" w:hAnsi="Palatino"/>
          <w:i/>
          <w:noProof w:val="0"/>
          <w:sz w:val="20"/>
          <w:lang w:val="en-US"/>
        </w:rPr>
        <w:t xml:space="preserve">Basic Clin. </w:t>
      </w:r>
      <w:proofErr w:type="spellStart"/>
      <w:r w:rsidRPr="004C2B4D">
        <w:rPr>
          <w:rFonts w:ascii="Palatino" w:hAnsi="Palatino"/>
          <w:i/>
          <w:noProof w:val="0"/>
          <w:sz w:val="20"/>
          <w:lang w:val="en-US"/>
        </w:rPr>
        <w:t>Pharmacol</w:t>
      </w:r>
      <w:proofErr w:type="spellEnd"/>
      <w:r w:rsidRPr="004C2B4D">
        <w:rPr>
          <w:rFonts w:ascii="Palatino" w:hAnsi="Palatino"/>
          <w:i/>
          <w:noProof w:val="0"/>
          <w:sz w:val="20"/>
          <w:lang w:val="en-US"/>
        </w:rPr>
        <w:t xml:space="preserve">. </w:t>
      </w:r>
      <w:proofErr w:type="spellStart"/>
      <w:r w:rsidRPr="004C2B4D">
        <w:rPr>
          <w:rFonts w:ascii="Palatino" w:hAnsi="Palatino"/>
          <w:i/>
          <w:noProof w:val="0"/>
          <w:sz w:val="20"/>
          <w:lang w:val="en-US"/>
        </w:rPr>
        <w:t>Toxicol</w:t>
      </w:r>
      <w:proofErr w:type="spellEnd"/>
      <w:r w:rsidRPr="004C2B4D">
        <w:rPr>
          <w:rFonts w:ascii="Palatino" w:hAnsi="Palatino"/>
          <w:i/>
          <w:noProof w:val="0"/>
          <w:sz w:val="20"/>
          <w:lang w:val="en-US"/>
        </w:rPr>
        <w:t xml:space="preserve">. </w:t>
      </w:r>
      <w:r w:rsidRPr="004C2B4D">
        <w:rPr>
          <w:rFonts w:ascii="Palatino" w:hAnsi="Palatino"/>
          <w:b/>
          <w:noProof w:val="0"/>
          <w:sz w:val="20"/>
          <w:lang w:val="en-US"/>
        </w:rPr>
        <w:t>2013</w:t>
      </w:r>
      <w:r w:rsidRPr="004C2B4D">
        <w:rPr>
          <w:rFonts w:ascii="Palatino" w:hAnsi="Palatino"/>
          <w:noProof w:val="0"/>
          <w:sz w:val="20"/>
          <w:lang w:val="en-US"/>
        </w:rPr>
        <w:t xml:space="preserve">, </w:t>
      </w:r>
      <w:r w:rsidRPr="004C2B4D">
        <w:rPr>
          <w:rFonts w:ascii="Palatino" w:hAnsi="Palatino"/>
          <w:i/>
          <w:noProof w:val="0"/>
          <w:sz w:val="20"/>
          <w:lang w:val="en-US"/>
        </w:rPr>
        <w:t>112</w:t>
      </w:r>
      <w:r w:rsidRPr="004C2B4D">
        <w:rPr>
          <w:rFonts w:ascii="Palatino" w:hAnsi="Palatino"/>
          <w:noProof w:val="0"/>
          <w:sz w:val="20"/>
          <w:lang w:val="en-US"/>
        </w:rPr>
        <w:t>, 138–143, doi:10.1111/j.1742-7843.2012.</w:t>
      </w:r>
      <w:proofErr w:type="gramStart"/>
      <w:r w:rsidRPr="004C2B4D">
        <w:rPr>
          <w:rFonts w:ascii="Palatino" w:hAnsi="Palatino"/>
          <w:noProof w:val="0"/>
          <w:sz w:val="20"/>
          <w:lang w:val="en-US"/>
        </w:rPr>
        <w:t>00925.x.</w:t>
      </w:r>
      <w:bookmarkEnd w:id="64"/>
      <w:proofErr w:type="gramEnd"/>
    </w:p>
    <w:p w14:paraId="7954FBE7" w14:textId="77777777"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65" w:name="_ENREF_18"/>
      <w:r w:rsidRPr="004C2B4D">
        <w:rPr>
          <w:rFonts w:ascii="Palatino" w:hAnsi="Palatino"/>
          <w:noProof w:val="0"/>
          <w:sz w:val="20"/>
          <w:lang w:val="en-US"/>
        </w:rPr>
        <w:t xml:space="preserve">Ainsworth, S.; Slagboom, J.; Alomran, N.; </w:t>
      </w:r>
      <w:proofErr w:type="spellStart"/>
      <w:r w:rsidRPr="004C2B4D">
        <w:rPr>
          <w:rFonts w:ascii="Palatino" w:hAnsi="Palatino"/>
          <w:noProof w:val="0"/>
          <w:sz w:val="20"/>
          <w:lang w:val="en-US"/>
        </w:rPr>
        <w:t>Pla</w:t>
      </w:r>
      <w:proofErr w:type="spellEnd"/>
      <w:r w:rsidRPr="004C2B4D">
        <w:rPr>
          <w:rFonts w:ascii="Palatino" w:hAnsi="Palatino"/>
          <w:noProof w:val="0"/>
          <w:sz w:val="20"/>
          <w:lang w:val="en-US"/>
        </w:rPr>
        <w:t xml:space="preserve">, D.; </w:t>
      </w:r>
      <w:proofErr w:type="spellStart"/>
      <w:r w:rsidRPr="004C2B4D">
        <w:rPr>
          <w:rFonts w:ascii="Palatino" w:hAnsi="Palatino"/>
          <w:noProof w:val="0"/>
          <w:sz w:val="20"/>
          <w:lang w:val="en-US"/>
        </w:rPr>
        <w:t>Alhamdi</w:t>
      </w:r>
      <w:proofErr w:type="spellEnd"/>
      <w:r w:rsidRPr="004C2B4D">
        <w:rPr>
          <w:rFonts w:ascii="Palatino" w:hAnsi="Palatino"/>
          <w:noProof w:val="0"/>
          <w:sz w:val="20"/>
          <w:lang w:val="en-US"/>
        </w:rPr>
        <w:t xml:space="preserve">, Y.; King, S.I.; Bolton, F.M.S.; Gutierrez, J.M.; </w:t>
      </w:r>
      <w:proofErr w:type="spellStart"/>
      <w:r w:rsidRPr="004C2B4D">
        <w:rPr>
          <w:rFonts w:ascii="Palatino" w:hAnsi="Palatino"/>
          <w:noProof w:val="0"/>
          <w:sz w:val="20"/>
          <w:lang w:val="en-US"/>
        </w:rPr>
        <w:t>Vonk</w:t>
      </w:r>
      <w:proofErr w:type="spellEnd"/>
      <w:r w:rsidRPr="004C2B4D">
        <w:rPr>
          <w:rFonts w:ascii="Palatino" w:hAnsi="Palatino"/>
          <w:noProof w:val="0"/>
          <w:sz w:val="20"/>
          <w:lang w:val="en-US"/>
        </w:rPr>
        <w:t xml:space="preserve">, F.J.; </w:t>
      </w:r>
      <w:proofErr w:type="spellStart"/>
      <w:r w:rsidRPr="004C2B4D">
        <w:rPr>
          <w:rFonts w:ascii="Palatino" w:hAnsi="Palatino"/>
          <w:noProof w:val="0"/>
          <w:sz w:val="20"/>
          <w:lang w:val="en-US"/>
        </w:rPr>
        <w:t>Toh</w:t>
      </w:r>
      <w:proofErr w:type="spellEnd"/>
      <w:r w:rsidRPr="004C2B4D">
        <w:rPr>
          <w:rFonts w:ascii="Palatino" w:hAnsi="Palatino"/>
          <w:noProof w:val="0"/>
          <w:sz w:val="20"/>
          <w:lang w:val="en-US"/>
        </w:rPr>
        <w:t xml:space="preserve">, C.H.; et al. The </w:t>
      </w:r>
      <w:proofErr w:type="spellStart"/>
      <w:r w:rsidRPr="004C2B4D">
        <w:rPr>
          <w:rFonts w:ascii="Palatino" w:hAnsi="Palatino"/>
          <w:noProof w:val="0"/>
          <w:sz w:val="20"/>
          <w:lang w:val="en-US"/>
        </w:rPr>
        <w:t>paraspecific</w:t>
      </w:r>
      <w:proofErr w:type="spellEnd"/>
      <w:r w:rsidRPr="004C2B4D">
        <w:rPr>
          <w:rFonts w:ascii="Palatino" w:hAnsi="Palatino"/>
          <w:noProof w:val="0"/>
          <w:sz w:val="20"/>
          <w:lang w:val="en-US"/>
        </w:rPr>
        <w:t xml:space="preserve"> </w:t>
      </w:r>
      <w:proofErr w:type="spellStart"/>
      <w:r w:rsidRPr="004C2B4D">
        <w:rPr>
          <w:rFonts w:ascii="Palatino" w:hAnsi="Palatino"/>
          <w:noProof w:val="0"/>
          <w:sz w:val="20"/>
          <w:lang w:val="en-US"/>
        </w:rPr>
        <w:t>neutralisation</w:t>
      </w:r>
      <w:proofErr w:type="spellEnd"/>
      <w:r w:rsidRPr="004C2B4D">
        <w:rPr>
          <w:rFonts w:ascii="Palatino" w:hAnsi="Palatino"/>
          <w:noProof w:val="0"/>
          <w:sz w:val="20"/>
          <w:lang w:val="en-US"/>
        </w:rPr>
        <w:t xml:space="preserve"> of snake venom induced coagulopathy by antivenoms. </w:t>
      </w:r>
      <w:proofErr w:type="spellStart"/>
      <w:r w:rsidRPr="004C2B4D">
        <w:rPr>
          <w:rFonts w:ascii="Palatino" w:hAnsi="Palatino"/>
          <w:i/>
          <w:noProof w:val="0"/>
          <w:sz w:val="20"/>
          <w:lang w:val="en-US"/>
        </w:rPr>
        <w:t>Commun</w:t>
      </w:r>
      <w:proofErr w:type="spellEnd"/>
      <w:r w:rsidRPr="004C2B4D">
        <w:rPr>
          <w:rFonts w:ascii="Palatino" w:hAnsi="Palatino"/>
          <w:i/>
          <w:noProof w:val="0"/>
          <w:sz w:val="20"/>
          <w:lang w:val="en-US"/>
        </w:rPr>
        <w:t xml:space="preserve">. Biol. </w:t>
      </w:r>
      <w:r w:rsidRPr="004C2B4D">
        <w:rPr>
          <w:rFonts w:ascii="Palatino" w:hAnsi="Palatino"/>
          <w:b/>
          <w:noProof w:val="0"/>
          <w:sz w:val="20"/>
          <w:lang w:val="en-US"/>
        </w:rPr>
        <w:t>2018</w:t>
      </w:r>
      <w:r w:rsidRPr="004C2B4D">
        <w:rPr>
          <w:rFonts w:ascii="Palatino" w:hAnsi="Palatino"/>
          <w:noProof w:val="0"/>
          <w:sz w:val="20"/>
          <w:lang w:val="en-US"/>
        </w:rPr>
        <w:t xml:space="preserve">, </w:t>
      </w:r>
      <w:r w:rsidRPr="004C2B4D">
        <w:rPr>
          <w:rFonts w:ascii="Palatino" w:hAnsi="Palatino"/>
          <w:i/>
          <w:noProof w:val="0"/>
          <w:sz w:val="20"/>
          <w:lang w:val="en-US"/>
        </w:rPr>
        <w:t>1</w:t>
      </w:r>
      <w:r w:rsidRPr="004C2B4D">
        <w:rPr>
          <w:rFonts w:ascii="Palatino" w:hAnsi="Palatino"/>
          <w:noProof w:val="0"/>
          <w:sz w:val="20"/>
          <w:lang w:val="en-US"/>
        </w:rPr>
        <w:t>, 34, doi:10.1038/s42003-018-0039-1.</w:t>
      </w:r>
      <w:bookmarkEnd w:id="65"/>
    </w:p>
    <w:p w14:paraId="4C50D4B0" w14:textId="77777777"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66" w:name="_ENREF_19"/>
      <w:r w:rsidRPr="004C2B4D">
        <w:rPr>
          <w:rFonts w:ascii="Palatino" w:hAnsi="Palatino"/>
          <w:noProof w:val="0"/>
          <w:sz w:val="20"/>
          <w:lang w:val="en-US"/>
        </w:rPr>
        <w:t xml:space="preserve">Leong, P.K.; Tan, C.H.; Sim, S.M.; Fung, S.Y.; Sumana, K.; </w:t>
      </w:r>
      <w:proofErr w:type="spellStart"/>
      <w:r w:rsidRPr="004C2B4D">
        <w:rPr>
          <w:rFonts w:ascii="Palatino" w:hAnsi="Palatino"/>
          <w:noProof w:val="0"/>
          <w:sz w:val="20"/>
          <w:lang w:val="en-US"/>
        </w:rPr>
        <w:t>Sitprija</w:t>
      </w:r>
      <w:proofErr w:type="spellEnd"/>
      <w:r w:rsidRPr="004C2B4D">
        <w:rPr>
          <w:rFonts w:ascii="Palatino" w:hAnsi="Palatino"/>
          <w:noProof w:val="0"/>
          <w:sz w:val="20"/>
          <w:lang w:val="en-US"/>
        </w:rPr>
        <w:t>, V.; Tan, N.H. Cross neutralization of common Southeast Asian viperid venoms by a Thai polyvalent snake antivenom (</w:t>
      </w:r>
      <w:proofErr w:type="spellStart"/>
      <w:r w:rsidRPr="004C2B4D">
        <w:rPr>
          <w:rFonts w:ascii="Palatino" w:hAnsi="Palatino"/>
          <w:noProof w:val="0"/>
          <w:sz w:val="20"/>
          <w:lang w:val="en-US"/>
        </w:rPr>
        <w:t>Hemato</w:t>
      </w:r>
      <w:proofErr w:type="spellEnd"/>
      <w:r w:rsidRPr="004C2B4D">
        <w:rPr>
          <w:rFonts w:ascii="Palatino" w:hAnsi="Palatino"/>
          <w:noProof w:val="0"/>
          <w:sz w:val="20"/>
          <w:lang w:val="en-US"/>
        </w:rPr>
        <w:t xml:space="preserve"> Polyvalent Snake Antivenom). </w:t>
      </w:r>
      <w:r w:rsidRPr="004C2B4D">
        <w:rPr>
          <w:rFonts w:ascii="Palatino" w:hAnsi="Palatino"/>
          <w:i/>
          <w:noProof w:val="0"/>
          <w:sz w:val="20"/>
          <w:lang w:val="en-US"/>
        </w:rPr>
        <w:t xml:space="preserve">Acta Trop. </w:t>
      </w:r>
      <w:r w:rsidRPr="004C2B4D">
        <w:rPr>
          <w:rFonts w:ascii="Palatino" w:hAnsi="Palatino"/>
          <w:b/>
          <w:noProof w:val="0"/>
          <w:sz w:val="20"/>
          <w:lang w:val="en-US"/>
        </w:rPr>
        <w:t>2014</w:t>
      </w:r>
      <w:r w:rsidRPr="004C2B4D">
        <w:rPr>
          <w:rFonts w:ascii="Palatino" w:hAnsi="Palatino"/>
          <w:noProof w:val="0"/>
          <w:sz w:val="20"/>
          <w:lang w:val="en-US"/>
        </w:rPr>
        <w:t xml:space="preserve">, </w:t>
      </w:r>
      <w:r w:rsidRPr="004C2B4D">
        <w:rPr>
          <w:rFonts w:ascii="Palatino" w:hAnsi="Palatino"/>
          <w:i/>
          <w:noProof w:val="0"/>
          <w:sz w:val="20"/>
          <w:lang w:val="en-US"/>
        </w:rPr>
        <w:t>132</w:t>
      </w:r>
      <w:r w:rsidRPr="004C2B4D">
        <w:rPr>
          <w:rFonts w:ascii="Palatino" w:hAnsi="Palatino"/>
          <w:noProof w:val="0"/>
          <w:sz w:val="20"/>
          <w:lang w:val="en-US"/>
        </w:rPr>
        <w:t xml:space="preserve">, 7–14, </w:t>
      </w:r>
      <w:proofErr w:type="gramStart"/>
      <w:r w:rsidRPr="004C2B4D">
        <w:rPr>
          <w:rFonts w:ascii="Palatino" w:hAnsi="Palatino"/>
          <w:noProof w:val="0"/>
          <w:sz w:val="20"/>
          <w:lang w:val="en-US"/>
        </w:rPr>
        <w:t>doi:10.1016/j.actatropica</w:t>
      </w:r>
      <w:proofErr w:type="gramEnd"/>
      <w:r w:rsidRPr="004C2B4D">
        <w:rPr>
          <w:rFonts w:ascii="Palatino" w:hAnsi="Palatino"/>
          <w:noProof w:val="0"/>
          <w:sz w:val="20"/>
          <w:lang w:val="en-US"/>
        </w:rPr>
        <w:t>.2013.12.015.</w:t>
      </w:r>
      <w:bookmarkEnd w:id="66"/>
    </w:p>
    <w:p w14:paraId="53FC42DF" w14:textId="77777777"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67" w:name="_ENREF_20"/>
      <w:r w:rsidRPr="004C2B4D">
        <w:rPr>
          <w:rFonts w:ascii="Palatino" w:hAnsi="Palatino"/>
          <w:noProof w:val="0"/>
          <w:sz w:val="20"/>
          <w:lang w:val="en-US"/>
        </w:rPr>
        <w:t xml:space="preserve">Debono, J.; Bos, M.H.A.; Frank, N.; Fry, B. Clinical implications of differential antivenom efficacy in </w:t>
      </w:r>
      <w:proofErr w:type="spellStart"/>
      <w:r w:rsidRPr="004C2B4D">
        <w:rPr>
          <w:rFonts w:ascii="Palatino" w:hAnsi="Palatino"/>
          <w:noProof w:val="0"/>
          <w:sz w:val="20"/>
          <w:lang w:val="en-US"/>
        </w:rPr>
        <w:t>neutralising</w:t>
      </w:r>
      <w:proofErr w:type="spellEnd"/>
      <w:r w:rsidRPr="004C2B4D">
        <w:rPr>
          <w:rFonts w:ascii="Palatino" w:hAnsi="Palatino"/>
          <w:noProof w:val="0"/>
          <w:sz w:val="20"/>
          <w:lang w:val="en-US"/>
        </w:rPr>
        <w:t xml:space="preserve"> </w:t>
      </w:r>
      <w:proofErr w:type="spellStart"/>
      <w:r w:rsidRPr="004C2B4D">
        <w:rPr>
          <w:rFonts w:ascii="Palatino" w:hAnsi="Palatino"/>
          <w:noProof w:val="0"/>
          <w:sz w:val="20"/>
          <w:lang w:val="en-US"/>
        </w:rPr>
        <w:t>coagulotoxicity</w:t>
      </w:r>
      <w:proofErr w:type="spellEnd"/>
      <w:r w:rsidRPr="004C2B4D">
        <w:rPr>
          <w:rFonts w:ascii="Palatino" w:hAnsi="Palatino"/>
          <w:noProof w:val="0"/>
          <w:sz w:val="20"/>
          <w:lang w:val="en-US"/>
        </w:rPr>
        <w:t xml:space="preserve"> produced by venoms from species within the arboreal viperid snake genus </w:t>
      </w:r>
      <w:proofErr w:type="spellStart"/>
      <w:r w:rsidRPr="004C2B4D">
        <w:rPr>
          <w:rFonts w:ascii="Palatino" w:hAnsi="Palatino"/>
          <w:i/>
          <w:iCs/>
          <w:noProof w:val="0"/>
          <w:sz w:val="20"/>
          <w:lang w:val="en-US"/>
        </w:rPr>
        <w:t>Trimeresurus</w:t>
      </w:r>
      <w:proofErr w:type="spellEnd"/>
      <w:r w:rsidRPr="004C2B4D">
        <w:rPr>
          <w:rFonts w:ascii="Palatino" w:hAnsi="Palatino"/>
          <w:noProof w:val="0"/>
          <w:sz w:val="20"/>
          <w:lang w:val="en-US"/>
        </w:rPr>
        <w:t xml:space="preserve">. </w:t>
      </w:r>
      <w:proofErr w:type="spellStart"/>
      <w:r w:rsidRPr="004C2B4D">
        <w:rPr>
          <w:rFonts w:ascii="Palatino" w:hAnsi="Palatino"/>
          <w:i/>
          <w:noProof w:val="0"/>
          <w:sz w:val="20"/>
          <w:lang w:val="en-US"/>
        </w:rPr>
        <w:t>Toxicol</w:t>
      </w:r>
      <w:proofErr w:type="spellEnd"/>
      <w:r w:rsidRPr="004C2B4D">
        <w:rPr>
          <w:rFonts w:ascii="Palatino" w:hAnsi="Palatino"/>
          <w:i/>
          <w:noProof w:val="0"/>
          <w:sz w:val="20"/>
          <w:lang w:val="en-US"/>
        </w:rPr>
        <w:t xml:space="preserve">. Lett. </w:t>
      </w:r>
      <w:r w:rsidRPr="004C2B4D">
        <w:rPr>
          <w:rFonts w:ascii="Palatino" w:hAnsi="Palatino"/>
          <w:b/>
          <w:noProof w:val="0"/>
          <w:sz w:val="20"/>
          <w:lang w:val="en-US"/>
        </w:rPr>
        <w:t>2019</w:t>
      </w:r>
      <w:r w:rsidRPr="004C2B4D">
        <w:rPr>
          <w:rFonts w:ascii="Palatino" w:hAnsi="Palatino"/>
          <w:noProof w:val="0"/>
          <w:sz w:val="20"/>
          <w:lang w:val="en-US"/>
        </w:rPr>
        <w:t xml:space="preserve">, </w:t>
      </w:r>
      <w:r w:rsidRPr="004C2B4D">
        <w:rPr>
          <w:rFonts w:ascii="Palatino" w:hAnsi="Palatino"/>
          <w:i/>
          <w:noProof w:val="0"/>
          <w:sz w:val="20"/>
          <w:lang w:val="en-US"/>
        </w:rPr>
        <w:t>316</w:t>
      </w:r>
      <w:r w:rsidRPr="004C2B4D">
        <w:rPr>
          <w:rFonts w:ascii="Palatino" w:hAnsi="Palatino"/>
          <w:noProof w:val="0"/>
          <w:sz w:val="20"/>
          <w:lang w:val="en-US"/>
        </w:rPr>
        <w:t xml:space="preserve">, 35–48, </w:t>
      </w:r>
      <w:proofErr w:type="gramStart"/>
      <w:r w:rsidRPr="004C2B4D">
        <w:rPr>
          <w:rFonts w:ascii="Palatino" w:hAnsi="Palatino"/>
          <w:noProof w:val="0"/>
          <w:sz w:val="20"/>
          <w:lang w:val="en-US"/>
        </w:rPr>
        <w:t>doi:10.1016/j.toxlet</w:t>
      </w:r>
      <w:proofErr w:type="gramEnd"/>
      <w:r w:rsidRPr="004C2B4D">
        <w:rPr>
          <w:rFonts w:ascii="Palatino" w:hAnsi="Palatino"/>
          <w:noProof w:val="0"/>
          <w:sz w:val="20"/>
          <w:lang w:val="en-US"/>
        </w:rPr>
        <w:t>.2019.09.003.</w:t>
      </w:r>
      <w:bookmarkEnd w:id="67"/>
    </w:p>
    <w:p w14:paraId="0F9E442D" w14:textId="77777777"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68" w:name="_ENREF_21"/>
      <w:r w:rsidRPr="004C2B4D">
        <w:rPr>
          <w:rFonts w:ascii="Palatino" w:hAnsi="Palatino"/>
          <w:noProof w:val="0"/>
          <w:sz w:val="20"/>
          <w:lang w:val="en-US"/>
        </w:rPr>
        <w:t xml:space="preserve">Harrison, R.A.; </w:t>
      </w:r>
      <w:proofErr w:type="spellStart"/>
      <w:r w:rsidRPr="004C2B4D">
        <w:rPr>
          <w:rFonts w:ascii="Palatino" w:hAnsi="Palatino"/>
          <w:noProof w:val="0"/>
          <w:sz w:val="20"/>
          <w:lang w:val="en-US"/>
        </w:rPr>
        <w:t>Oluoch</w:t>
      </w:r>
      <w:proofErr w:type="spellEnd"/>
      <w:r w:rsidRPr="004C2B4D">
        <w:rPr>
          <w:rFonts w:ascii="Palatino" w:hAnsi="Palatino"/>
          <w:noProof w:val="0"/>
          <w:sz w:val="20"/>
          <w:lang w:val="en-US"/>
        </w:rPr>
        <w:t xml:space="preserve">, G.O.; Ainsworth, S.; </w:t>
      </w:r>
      <w:proofErr w:type="spellStart"/>
      <w:r w:rsidRPr="004C2B4D">
        <w:rPr>
          <w:rFonts w:ascii="Palatino" w:hAnsi="Palatino"/>
          <w:noProof w:val="0"/>
          <w:sz w:val="20"/>
          <w:lang w:val="en-US"/>
        </w:rPr>
        <w:t>Alsolaiss</w:t>
      </w:r>
      <w:proofErr w:type="spellEnd"/>
      <w:r w:rsidRPr="004C2B4D">
        <w:rPr>
          <w:rFonts w:ascii="Palatino" w:hAnsi="Palatino"/>
          <w:noProof w:val="0"/>
          <w:sz w:val="20"/>
          <w:lang w:val="en-US"/>
        </w:rPr>
        <w:t xml:space="preserve">, J.; Bolton, F.; Arias, A.S.; Gutierrez, J.M.; Rowley, P.; </w:t>
      </w:r>
      <w:proofErr w:type="spellStart"/>
      <w:r w:rsidRPr="004C2B4D">
        <w:rPr>
          <w:rFonts w:ascii="Palatino" w:hAnsi="Palatino"/>
          <w:noProof w:val="0"/>
          <w:sz w:val="20"/>
          <w:lang w:val="en-US"/>
        </w:rPr>
        <w:t>Kalya</w:t>
      </w:r>
      <w:proofErr w:type="spellEnd"/>
      <w:r w:rsidRPr="004C2B4D">
        <w:rPr>
          <w:rFonts w:ascii="Palatino" w:hAnsi="Palatino"/>
          <w:noProof w:val="0"/>
          <w:sz w:val="20"/>
          <w:lang w:val="en-US"/>
        </w:rPr>
        <w:t xml:space="preserve">, S.; </w:t>
      </w:r>
      <w:proofErr w:type="spellStart"/>
      <w:r w:rsidRPr="004C2B4D">
        <w:rPr>
          <w:rFonts w:ascii="Palatino" w:hAnsi="Palatino"/>
          <w:noProof w:val="0"/>
          <w:sz w:val="20"/>
          <w:lang w:val="en-US"/>
        </w:rPr>
        <w:t>Ozwara</w:t>
      </w:r>
      <w:proofErr w:type="spellEnd"/>
      <w:r w:rsidRPr="004C2B4D">
        <w:rPr>
          <w:rFonts w:ascii="Palatino" w:hAnsi="Palatino"/>
          <w:noProof w:val="0"/>
          <w:sz w:val="20"/>
          <w:lang w:val="en-US"/>
        </w:rPr>
        <w:t xml:space="preserve">, H.; et al. Preclinical antivenom-efficacy testing reveals potentially disturbing deficiencies of snakebite treatment capability in East Africa. </w:t>
      </w:r>
      <w:proofErr w:type="spellStart"/>
      <w:r w:rsidRPr="004C2B4D">
        <w:rPr>
          <w:rFonts w:ascii="Palatino" w:hAnsi="Palatino"/>
          <w:i/>
          <w:noProof w:val="0"/>
          <w:sz w:val="20"/>
          <w:lang w:val="en-US"/>
        </w:rPr>
        <w:t>PLoS</w:t>
      </w:r>
      <w:proofErr w:type="spellEnd"/>
      <w:r w:rsidRPr="004C2B4D">
        <w:rPr>
          <w:rFonts w:ascii="Palatino" w:hAnsi="Palatino"/>
          <w:i/>
          <w:noProof w:val="0"/>
          <w:sz w:val="20"/>
          <w:lang w:val="en-US"/>
        </w:rPr>
        <w:t xml:space="preserve"> </w:t>
      </w:r>
      <w:proofErr w:type="spellStart"/>
      <w:r w:rsidRPr="004C2B4D">
        <w:rPr>
          <w:rFonts w:ascii="Palatino" w:hAnsi="Palatino"/>
          <w:i/>
          <w:noProof w:val="0"/>
          <w:sz w:val="20"/>
          <w:lang w:val="en-US"/>
        </w:rPr>
        <w:t>Negl</w:t>
      </w:r>
      <w:proofErr w:type="spellEnd"/>
      <w:r w:rsidRPr="004C2B4D">
        <w:rPr>
          <w:rFonts w:ascii="Palatino" w:hAnsi="Palatino"/>
          <w:i/>
          <w:noProof w:val="0"/>
          <w:sz w:val="20"/>
          <w:lang w:val="en-US"/>
        </w:rPr>
        <w:t xml:space="preserve">. Trop. Dis. </w:t>
      </w:r>
      <w:r w:rsidRPr="004C2B4D">
        <w:rPr>
          <w:rFonts w:ascii="Palatino" w:hAnsi="Palatino"/>
          <w:b/>
          <w:noProof w:val="0"/>
          <w:sz w:val="20"/>
          <w:lang w:val="en-US"/>
        </w:rPr>
        <w:t>2017</w:t>
      </w:r>
      <w:r w:rsidRPr="004C2B4D">
        <w:rPr>
          <w:rFonts w:ascii="Palatino" w:hAnsi="Palatino"/>
          <w:noProof w:val="0"/>
          <w:sz w:val="20"/>
          <w:lang w:val="en-US"/>
        </w:rPr>
        <w:t xml:space="preserve">, </w:t>
      </w:r>
      <w:r w:rsidRPr="004C2B4D">
        <w:rPr>
          <w:rFonts w:ascii="Palatino" w:hAnsi="Palatino"/>
          <w:i/>
          <w:noProof w:val="0"/>
          <w:sz w:val="20"/>
          <w:lang w:val="en-US"/>
        </w:rPr>
        <w:t>11</w:t>
      </w:r>
      <w:r w:rsidRPr="004C2B4D">
        <w:rPr>
          <w:rFonts w:ascii="Palatino" w:hAnsi="Palatino"/>
          <w:noProof w:val="0"/>
          <w:sz w:val="20"/>
          <w:lang w:val="en-US"/>
        </w:rPr>
        <w:t xml:space="preserve">, e0005969, </w:t>
      </w:r>
      <w:proofErr w:type="gramStart"/>
      <w:r w:rsidRPr="004C2B4D">
        <w:rPr>
          <w:rFonts w:ascii="Palatino" w:hAnsi="Palatino"/>
          <w:noProof w:val="0"/>
          <w:sz w:val="20"/>
          <w:lang w:val="en-US"/>
        </w:rPr>
        <w:t>doi:10.1371/journal.pntd</w:t>
      </w:r>
      <w:proofErr w:type="gramEnd"/>
      <w:r w:rsidRPr="004C2B4D">
        <w:rPr>
          <w:rFonts w:ascii="Palatino" w:hAnsi="Palatino"/>
          <w:noProof w:val="0"/>
          <w:sz w:val="20"/>
          <w:lang w:val="en-US"/>
        </w:rPr>
        <w:t>.0005969.</w:t>
      </w:r>
      <w:bookmarkEnd w:id="68"/>
    </w:p>
    <w:p w14:paraId="45AA19AF" w14:textId="77777777"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69" w:name="_ENREF_22"/>
      <w:r w:rsidRPr="004C2B4D">
        <w:rPr>
          <w:rFonts w:ascii="Palatino" w:hAnsi="Palatino"/>
          <w:noProof w:val="0"/>
          <w:sz w:val="20"/>
          <w:lang w:val="en-US"/>
        </w:rPr>
        <w:t xml:space="preserve">Yang, J.Y.; Hui, H.; Lee, A.C. Severe coagulopathy associated with white-lipped green pit viper bite. </w:t>
      </w:r>
      <w:r w:rsidRPr="004C2B4D">
        <w:rPr>
          <w:rFonts w:ascii="Palatino" w:hAnsi="Palatino"/>
          <w:i/>
          <w:noProof w:val="0"/>
          <w:sz w:val="20"/>
          <w:lang w:val="en-US"/>
        </w:rPr>
        <w:t xml:space="preserve">Hong Kong Med. J. </w:t>
      </w:r>
      <w:r w:rsidRPr="004C2B4D">
        <w:rPr>
          <w:rFonts w:ascii="Palatino" w:hAnsi="Palatino"/>
          <w:b/>
          <w:noProof w:val="0"/>
          <w:sz w:val="20"/>
          <w:lang w:val="en-US"/>
        </w:rPr>
        <w:t>2007</w:t>
      </w:r>
      <w:r w:rsidRPr="004C2B4D">
        <w:rPr>
          <w:rFonts w:ascii="Palatino" w:hAnsi="Palatino"/>
          <w:noProof w:val="0"/>
          <w:sz w:val="20"/>
          <w:lang w:val="en-US"/>
        </w:rPr>
        <w:t xml:space="preserve">, </w:t>
      </w:r>
      <w:r w:rsidRPr="004C2B4D">
        <w:rPr>
          <w:rFonts w:ascii="Palatino" w:hAnsi="Palatino"/>
          <w:i/>
          <w:noProof w:val="0"/>
          <w:sz w:val="20"/>
          <w:lang w:val="en-US"/>
        </w:rPr>
        <w:t>13</w:t>
      </w:r>
      <w:r w:rsidRPr="004C2B4D">
        <w:rPr>
          <w:rFonts w:ascii="Palatino" w:hAnsi="Palatino"/>
          <w:noProof w:val="0"/>
          <w:sz w:val="20"/>
          <w:lang w:val="en-US"/>
        </w:rPr>
        <w:t>, 392–395.</w:t>
      </w:r>
      <w:bookmarkEnd w:id="69"/>
    </w:p>
    <w:p w14:paraId="29A83647" w14:textId="77777777"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70" w:name="_ENREF_23"/>
      <w:proofErr w:type="spellStart"/>
      <w:r w:rsidRPr="004C2B4D">
        <w:rPr>
          <w:rFonts w:ascii="Palatino" w:hAnsi="Palatino"/>
          <w:noProof w:val="0"/>
          <w:sz w:val="20"/>
          <w:lang w:val="en-US"/>
        </w:rPr>
        <w:t>Morais</w:t>
      </w:r>
      <w:proofErr w:type="spellEnd"/>
      <w:r w:rsidRPr="004C2B4D">
        <w:rPr>
          <w:rFonts w:ascii="Palatino" w:hAnsi="Palatino"/>
          <w:noProof w:val="0"/>
          <w:sz w:val="20"/>
          <w:lang w:val="en-US"/>
        </w:rPr>
        <w:t xml:space="preserve">, V. Antivenom therapy: Efficacy of premedication for the prevention of adverse reactions. </w:t>
      </w:r>
      <w:r w:rsidRPr="004C2B4D">
        <w:rPr>
          <w:rFonts w:ascii="Palatino" w:hAnsi="Palatino"/>
          <w:i/>
          <w:noProof w:val="0"/>
          <w:sz w:val="20"/>
          <w:lang w:val="en-US"/>
        </w:rPr>
        <w:t xml:space="preserve">J. Venom. Anim. Toxins Incl. Trop. Dis. </w:t>
      </w:r>
      <w:r w:rsidRPr="004C2B4D">
        <w:rPr>
          <w:rFonts w:ascii="Palatino" w:hAnsi="Palatino"/>
          <w:b/>
          <w:noProof w:val="0"/>
          <w:sz w:val="20"/>
          <w:lang w:val="en-US"/>
        </w:rPr>
        <w:t>2018</w:t>
      </w:r>
      <w:r w:rsidRPr="004C2B4D">
        <w:rPr>
          <w:rFonts w:ascii="Palatino" w:hAnsi="Palatino"/>
          <w:noProof w:val="0"/>
          <w:sz w:val="20"/>
          <w:lang w:val="en-US"/>
        </w:rPr>
        <w:t xml:space="preserve">, </w:t>
      </w:r>
      <w:r w:rsidRPr="004C2B4D">
        <w:rPr>
          <w:rFonts w:ascii="Palatino" w:hAnsi="Palatino"/>
          <w:i/>
          <w:noProof w:val="0"/>
          <w:sz w:val="20"/>
          <w:lang w:val="en-US"/>
        </w:rPr>
        <w:t>24</w:t>
      </w:r>
      <w:r w:rsidRPr="004C2B4D">
        <w:rPr>
          <w:rFonts w:ascii="Palatino" w:hAnsi="Palatino"/>
          <w:noProof w:val="0"/>
          <w:sz w:val="20"/>
          <w:lang w:val="en-US"/>
        </w:rPr>
        <w:t>, 7, doi:10.1186/s40409-018-0144-0.</w:t>
      </w:r>
      <w:bookmarkEnd w:id="70"/>
    </w:p>
    <w:p w14:paraId="35370441" w14:textId="77777777"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71" w:name="_ENREF_24"/>
      <w:proofErr w:type="spellStart"/>
      <w:r w:rsidRPr="004C2B4D">
        <w:rPr>
          <w:rFonts w:ascii="Palatino" w:hAnsi="Palatino"/>
          <w:noProof w:val="0"/>
          <w:sz w:val="20"/>
          <w:lang w:val="en-US"/>
        </w:rPr>
        <w:t>Jamaiah</w:t>
      </w:r>
      <w:proofErr w:type="spellEnd"/>
      <w:r w:rsidRPr="004C2B4D">
        <w:rPr>
          <w:rFonts w:ascii="Palatino" w:hAnsi="Palatino"/>
          <w:noProof w:val="0"/>
          <w:sz w:val="20"/>
          <w:lang w:val="en-US"/>
        </w:rPr>
        <w:t xml:space="preserve">, I.; </w:t>
      </w:r>
      <w:proofErr w:type="spellStart"/>
      <w:r w:rsidRPr="004C2B4D">
        <w:rPr>
          <w:rFonts w:ascii="Palatino" w:hAnsi="Palatino"/>
          <w:noProof w:val="0"/>
          <w:sz w:val="20"/>
          <w:lang w:val="en-US"/>
        </w:rPr>
        <w:t>Rohela</w:t>
      </w:r>
      <w:proofErr w:type="spellEnd"/>
      <w:r w:rsidRPr="004C2B4D">
        <w:rPr>
          <w:rFonts w:ascii="Palatino" w:hAnsi="Palatino"/>
          <w:noProof w:val="0"/>
          <w:sz w:val="20"/>
          <w:lang w:val="en-US"/>
        </w:rPr>
        <w:t xml:space="preserve">, M.; Ng, T.K.; </w:t>
      </w:r>
      <w:proofErr w:type="spellStart"/>
      <w:r w:rsidRPr="004C2B4D">
        <w:rPr>
          <w:rFonts w:ascii="Palatino" w:hAnsi="Palatino"/>
          <w:noProof w:val="0"/>
          <w:sz w:val="20"/>
          <w:lang w:val="en-US"/>
        </w:rPr>
        <w:t>Ch’ng</w:t>
      </w:r>
      <w:proofErr w:type="spellEnd"/>
      <w:r w:rsidRPr="004C2B4D">
        <w:rPr>
          <w:rFonts w:ascii="Palatino" w:hAnsi="Palatino"/>
          <w:noProof w:val="0"/>
          <w:sz w:val="20"/>
          <w:lang w:val="en-US"/>
        </w:rPr>
        <w:t xml:space="preserve">, K.B.; </w:t>
      </w:r>
      <w:proofErr w:type="spellStart"/>
      <w:r w:rsidRPr="004C2B4D">
        <w:rPr>
          <w:rFonts w:ascii="Palatino" w:hAnsi="Palatino"/>
          <w:noProof w:val="0"/>
          <w:sz w:val="20"/>
          <w:lang w:val="en-US"/>
        </w:rPr>
        <w:t>Teh</w:t>
      </w:r>
      <w:proofErr w:type="spellEnd"/>
      <w:r w:rsidRPr="004C2B4D">
        <w:rPr>
          <w:rFonts w:ascii="Palatino" w:hAnsi="Palatino"/>
          <w:noProof w:val="0"/>
          <w:sz w:val="20"/>
          <w:lang w:val="en-US"/>
        </w:rPr>
        <w:t xml:space="preserve">, Y.S.; </w:t>
      </w:r>
      <w:proofErr w:type="spellStart"/>
      <w:r w:rsidRPr="004C2B4D">
        <w:rPr>
          <w:rFonts w:ascii="Palatino" w:hAnsi="Palatino"/>
          <w:noProof w:val="0"/>
          <w:sz w:val="20"/>
          <w:lang w:val="en-US"/>
        </w:rPr>
        <w:t>Nurulhuda</w:t>
      </w:r>
      <w:proofErr w:type="spellEnd"/>
      <w:r w:rsidRPr="004C2B4D">
        <w:rPr>
          <w:rFonts w:ascii="Palatino" w:hAnsi="Palatino"/>
          <w:noProof w:val="0"/>
          <w:sz w:val="20"/>
          <w:lang w:val="en-US"/>
        </w:rPr>
        <w:t xml:space="preserve">, A.L.; </w:t>
      </w:r>
      <w:proofErr w:type="spellStart"/>
      <w:r w:rsidRPr="004C2B4D">
        <w:rPr>
          <w:rFonts w:ascii="Palatino" w:hAnsi="Palatino"/>
          <w:noProof w:val="0"/>
          <w:sz w:val="20"/>
          <w:lang w:val="en-US"/>
        </w:rPr>
        <w:t>Suhaili</w:t>
      </w:r>
      <w:proofErr w:type="spellEnd"/>
      <w:r w:rsidRPr="004C2B4D">
        <w:rPr>
          <w:rFonts w:ascii="Palatino" w:hAnsi="Palatino"/>
          <w:noProof w:val="0"/>
          <w:sz w:val="20"/>
          <w:lang w:val="en-US"/>
        </w:rPr>
        <w:t xml:space="preserve">, N. Retrospective prevalence of snakebites from Hospital Kuala Lumpur (HKL) (1999–2003). </w:t>
      </w:r>
      <w:r w:rsidRPr="004C2B4D">
        <w:rPr>
          <w:rFonts w:ascii="Palatino" w:hAnsi="Palatino"/>
          <w:i/>
          <w:noProof w:val="0"/>
          <w:sz w:val="20"/>
          <w:lang w:val="en-US"/>
        </w:rPr>
        <w:t xml:space="preserve">Southeast Asian J. Trop. Med. Public Health </w:t>
      </w:r>
      <w:r w:rsidRPr="004C2B4D">
        <w:rPr>
          <w:rFonts w:ascii="Palatino" w:hAnsi="Palatino"/>
          <w:b/>
          <w:noProof w:val="0"/>
          <w:sz w:val="20"/>
          <w:lang w:val="en-US"/>
        </w:rPr>
        <w:t>2006</w:t>
      </w:r>
      <w:r w:rsidRPr="004C2B4D">
        <w:rPr>
          <w:rFonts w:ascii="Palatino" w:hAnsi="Palatino"/>
          <w:noProof w:val="0"/>
          <w:sz w:val="20"/>
          <w:lang w:val="en-US"/>
        </w:rPr>
        <w:t xml:space="preserve">, </w:t>
      </w:r>
      <w:r w:rsidRPr="004C2B4D">
        <w:rPr>
          <w:rFonts w:ascii="Palatino" w:hAnsi="Palatino"/>
          <w:i/>
          <w:noProof w:val="0"/>
          <w:sz w:val="20"/>
          <w:lang w:val="en-US"/>
        </w:rPr>
        <w:t>37</w:t>
      </w:r>
      <w:r w:rsidRPr="004C2B4D">
        <w:rPr>
          <w:rFonts w:ascii="Palatino" w:hAnsi="Palatino"/>
          <w:noProof w:val="0"/>
          <w:sz w:val="20"/>
          <w:lang w:val="en-US"/>
        </w:rPr>
        <w:t>, 200–205.</w:t>
      </w:r>
      <w:bookmarkEnd w:id="71"/>
    </w:p>
    <w:p w14:paraId="1AAB0FE0" w14:textId="77777777"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72" w:name="_ENREF_25"/>
      <w:proofErr w:type="spellStart"/>
      <w:r w:rsidRPr="004C2B4D">
        <w:rPr>
          <w:rFonts w:ascii="Palatino" w:hAnsi="Palatino"/>
          <w:noProof w:val="0"/>
          <w:sz w:val="20"/>
          <w:lang w:val="en-US"/>
        </w:rPr>
        <w:t>Jamaiah</w:t>
      </w:r>
      <w:proofErr w:type="spellEnd"/>
      <w:r w:rsidRPr="004C2B4D">
        <w:rPr>
          <w:rFonts w:ascii="Palatino" w:hAnsi="Palatino"/>
          <w:noProof w:val="0"/>
          <w:sz w:val="20"/>
          <w:lang w:val="en-US"/>
        </w:rPr>
        <w:t xml:space="preserve">, I.; </w:t>
      </w:r>
      <w:proofErr w:type="spellStart"/>
      <w:r w:rsidRPr="004C2B4D">
        <w:rPr>
          <w:rFonts w:ascii="Palatino" w:hAnsi="Palatino"/>
          <w:noProof w:val="0"/>
          <w:sz w:val="20"/>
          <w:lang w:val="en-US"/>
        </w:rPr>
        <w:t>Rohela</w:t>
      </w:r>
      <w:proofErr w:type="spellEnd"/>
      <w:r w:rsidRPr="004C2B4D">
        <w:rPr>
          <w:rFonts w:ascii="Palatino" w:hAnsi="Palatino"/>
          <w:noProof w:val="0"/>
          <w:sz w:val="20"/>
          <w:lang w:val="en-US"/>
        </w:rPr>
        <w:t xml:space="preserve">, M.; </w:t>
      </w:r>
      <w:proofErr w:type="spellStart"/>
      <w:r w:rsidRPr="004C2B4D">
        <w:rPr>
          <w:rFonts w:ascii="Palatino" w:hAnsi="Palatino"/>
          <w:noProof w:val="0"/>
          <w:sz w:val="20"/>
          <w:lang w:val="en-US"/>
        </w:rPr>
        <w:t>Roshalina</w:t>
      </w:r>
      <w:proofErr w:type="spellEnd"/>
      <w:r w:rsidRPr="004C2B4D">
        <w:rPr>
          <w:rFonts w:ascii="Palatino" w:hAnsi="Palatino"/>
          <w:noProof w:val="0"/>
          <w:sz w:val="20"/>
          <w:lang w:val="en-US"/>
        </w:rPr>
        <w:t xml:space="preserve">, R.; </w:t>
      </w:r>
      <w:proofErr w:type="spellStart"/>
      <w:r w:rsidRPr="004C2B4D">
        <w:rPr>
          <w:rFonts w:ascii="Palatino" w:hAnsi="Palatino"/>
          <w:noProof w:val="0"/>
          <w:sz w:val="20"/>
          <w:lang w:val="en-US"/>
        </w:rPr>
        <w:t>Undan</w:t>
      </w:r>
      <w:proofErr w:type="spellEnd"/>
      <w:r w:rsidRPr="004C2B4D">
        <w:rPr>
          <w:rFonts w:ascii="Palatino" w:hAnsi="Palatino"/>
          <w:noProof w:val="0"/>
          <w:sz w:val="20"/>
          <w:lang w:val="en-US"/>
        </w:rPr>
        <w:t xml:space="preserve">, R.C. Prevalence of snake bites in </w:t>
      </w:r>
      <w:proofErr w:type="spellStart"/>
      <w:r w:rsidRPr="004C2B4D">
        <w:rPr>
          <w:rFonts w:ascii="Palatino" w:hAnsi="Palatino"/>
          <w:noProof w:val="0"/>
          <w:sz w:val="20"/>
          <w:lang w:val="en-US"/>
        </w:rPr>
        <w:t>Kangar</w:t>
      </w:r>
      <w:proofErr w:type="spellEnd"/>
      <w:r w:rsidRPr="004C2B4D">
        <w:rPr>
          <w:rFonts w:ascii="Palatino" w:hAnsi="Palatino"/>
          <w:noProof w:val="0"/>
          <w:sz w:val="20"/>
          <w:lang w:val="en-US"/>
        </w:rPr>
        <w:t xml:space="preserve"> District Hospital, Perlis, west Malaysia: A retrospective study (January 1999–December 2000). </w:t>
      </w:r>
      <w:r w:rsidRPr="004C2B4D">
        <w:rPr>
          <w:rFonts w:ascii="Palatino" w:hAnsi="Palatino"/>
          <w:i/>
          <w:noProof w:val="0"/>
          <w:sz w:val="20"/>
          <w:lang w:val="en-US"/>
        </w:rPr>
        <w:t>Southeast Asian J. Trop. Med. Public Health</w:t>
      </w:r>
      <w:r w:rsidRPr="004C2B4D">
        <w:rPr>
          <w:rFonts w:ascii="Palatino" w:hAnsi="Palatino"/>
          <w:noProof w:val="0"/>
          <w:sz w:val="20"/>
          <w:lang w:val="en-US"/>
        </w:rPr>
        <w:t xml:space="preserve">, </w:t>
      </w:r>
      <w:r w:rsidRPr="004C2B4D">
        <w:rPr>
          <w:rFonts w:ascii="Palatino" w:hAnsi="Palatino"/>
          <w:i/>
          <w:noProof w:val="0"/>
          <w:sz w:val="20"/>
          <w:lang w:val="en-US"/>
        </w:rPr>
        <w:t>35</w:t>
      </w:r>
      <w:r w:rsidRPr="004C2B4D">
        <w:rPr>
          <w:rFonts w:ascii="Palatino" w:hAnsi="Palatino"/>
          <w:noProof w:val="0"/>
          <w:sz w:val="20"/>
          <w:lang w:val="en-US"/>
        </w:rPr>
        <w:t>, 962–965.</w:t>
      </w:r>
      <w:bookmarkEnd w:id="72"/>
    </w:p>
    <w:p w14:paraId="2F8CCB2F" w14:textId="77777777"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73" w:name="_ENREF_26"/>
      <w:proofErr w:type="spellStart"/>
      <w:r w:rsidRPr="004C2B4D">
        <w:rPr>
          <w:rFonts w:ascii="Palatino" w:hAnsi="Palatino"/>
          <w:noProof w:val="0"/>
          <w:sz w:val="20"/>
          <w:lang w:val="en-US"/>
        </w:rPr>
        <w:t>McGain</w:t>
      </w:r>
      <w:proofErr w:type="spellEnd"/>
      <w:r w:rsidRPr="004C2B4D">
        <w:rPr>
          <w:rFonts w:ascii="Palatino" w:hAnsi="Palatino"/>
          <w:noProof w:val="0"/>
          <w:sz w:val="20"/>
          <w:lang w:val="en-US"/>
        </w:rPr>
        <w:t xml:space="preserve">, F.; Limbo, A.; Williams, D.J.; </w:t>
      </w:r>
      <w:proofErr w:type="spellStart"/>
      <w:r w:rsidRPr="004C2B4D">
        <w:rPr>
          <w:rFonts w:ascii="Palatino" w:hAnsi="Palatino"/>
          <w:noProof w:val="0"/>
          <w:sz w:val="20"/>
          <w:lang w:val="en-US"/>
        </w:rPr>
        <w:t>Didei</w:t>
      </w:r>
      <w:proofErr w:type="spellEnd"/>
      <w:r w:rsidRPr="004C2B4D">
        <w:rPr>
          <w:rFonts w:ascii="Palatino" w:hAnsi="Palatino"/>
          <w:noProof w:val="0"/>
          <w:sz w:val="20"/>
          <w:lang w:val="en-US"/>
        </w:rPr>
        <w:t xml:space="preserve">, G.; Winkel, K.D. Snakebite mortality at Port Moresby General Hospital, Papua New Guinea, 1992–2001. </w:t>
      </w:r>
      <w:r w:rsidRPr="004C2B4D">
        <w:rPr>
          <w:rFonts w:ascii="Palatino" w:hAnsi="Palatino"/>
          <w:i/>
          <w:noProof w:val="0"/>
          <w:sz w:val="20"/>
          <w:lang w:val="en-US"/>
        </w:rPr>
        <w:t xml:space="preserve">Med. J. Aust. </w:t>
      </w:r>
      <w:r w:rsidRPr="004C2B4D">
        <w:rPr>
          <w:rFonts w:ascii="Palatino" w:hAnsi="Palatino"/>
          <w:b/>
          <w:noProof w:val="0"/>
          <w:sz w:val="20"/>
          <w:lang w:val="en-US"/>
        </w:rPr>
        <w:t>2004</w:t>
      </w:r>
      <w:r w:rsidRPr="004C2B4D">
        <w:rPr>
          <w:rFonts w:ascii="Palatino" w:hAnsi="Palatino"/>
          <w:noProof w:val="0"/>
          <w:sz w:val="20"/>
          <w:lang w:val="en-US"/>
        </w:rPr>
        <w:t xml:space="preserve">, </w:t>
      </w:r>
      <w:r w:rsidRPr="004C2B4D">
        <w:rPr>
          <w:rFonts w:ascii="Palatino" w:hAnsi="Palatino"/>
          <w:i/>
          <w:noProof w:val="0"/>
          <w:sz w:val="20"/>
          <w:lang w:val="en-US"/>
        </w:rPr>
        <w:t>181</w:t>
      </w:r>
      <w:r w:rsidRPr="004C2B4D">
        <w:rPr>
          <w:rFonts w:ascii="Palatino" w:hAnsi="Palatino"/>
          <w:noProof w:val="0"/>
          <w:sz w:val="20"/>
          <w:lang w:val="en-US"/>
        </w:rPr>
        <w:t xml:space="preserve">, 687–691, </w:t>
      </w:r>
      <w:proofErr w:type="gramStart"/>
      <w:r w:rsidRPr="004C2B4D">
        <w:rPr>
          <w:rFonts w:ascii="Palatino" w:hAnsi="Palatino"/>
          <w:noProof w:val="0"/>
          <w:sz w:val="20"/>
          <w:lang w:val="en-US"/>
        </w:rPr>
        <w:t>doi:mcg</w:t>
      </w:r>
      <w:proofErr w:type="gramEnd"/>
      <w:r w:rsidRPr="004C2B4D">
        <w:rPr>
          <w:rFonts w:ascii="Palatino" w:hAnsi="Palatino"/>
          <w:noProof w:val="0"/>
          <w:sz w:val="20"/>
          <w:lang w:val="en-US"/>
        </w:rPr>
        <w:t>10679_fm [</w:t>
      </w:r>
      <w:proofErr w:type="spellStart"/>
      <w:r w:rsidRPr="004C2B4D">
        <w:rPr>
          <w:rFonts w:ascii="Palatino" w:hAnsi="Palatino"/>
          <w:noProof w:val="0"/>
          <w:sz w:val="20"/>
          <w:lang w:val="en-US"/>
        </w:rPr>
        <w:t>pii</w:t>
      </w:r>
      <w:proofErr w:type="spellEnd"/>
      <w:r w:rsidRPr="004C2B4D">
        <w:rPr>
          <w:rFonts w:ascii="Palatino" w:hAnsi="Palatino"/>
          <w:noProof w:val="0"/>
          <w:sz w:val="20"/>
          <w:lang w:val="en-US"/>
        </w:rPr>
        <w:t>].</w:t>
      </w:r>
      <w:bookmarkEnd w:id="73"/>
    </w:p>
    <w:p w14:paraId="475B9680" w14:textId="1BC8B965"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74" w:name="_ENREF_27"/>
      <w:proofErr w:type="spellStart"/>
      <w:r w:rsidRPr="004C2B4D">
        <w:rPr>
          <w:rFonts w:ascii="Palatino" w:hAnsi="Palatino"/>
          <w:noProof w:val="0"/>
          <w:sz w:val="20"/>
          <w:lang w:val="en-US"/>
        </w:rPr>
        <w:t>Chean</w:t>
      </w:r>
      <w:proofErr w:type="spellEnd"/>
      <w:r w:rsidRPr="004C2B4D">
        <w:rPr>
          <w:rFonts w:ascii="Palatino" w:hAnsi="Palatino"/>
          <w:noProof w:val="0"/>
          <w:sz w:val="20"/>
          <w:lang w:val="en-US"/>
        </w:rPr>
        <w:t>, C.C. Borneo PET: Rural Challenge. In Proceedings of the ASEAN Marine Animal &amp; S</w:t>
      </w:r>
      <w:r w:rsidR="00F245A8" w:rsidRPr="004C2B4D">
        <w:rPr>
          <w:rFonts w:ascii="Palatino" w:hAnsi="Palatino"/>
          <w:noProof w:val="0"/>
          <w:sz w:val="20"/>
          <w:lang w:val="en-US"/>
        </w:rPr>
        <w:t>na</w:t>
      </w:r>
      <w:r w:rsidRPr="004C2B4D">
        <w:rPr>
          <w:rFonts w:ascii="Palatino" w:hAnsi="Palatino"/>
          <w:noProof w:val="0"/>
          <w:sz w:val="20"/>
          <w:lang w:val="en-US"/>
        </w:rPr>
        <w:t>ke Envenomation (Poisoning) Management, 4</w:t>
      </w:r>
      <w:r w:rsidRPr="004C2B4D">
        <w:rPr>
          <w:rFonts w:ascii="Palatino" w:hAnsi="Palatino"/>
          <w:noProof w:val="0"/>
          <w:sz w:val="20"/>
          <w:vertAlign w:val="superscript"/>
          <w:lang w:val="en-US"/>
        </w:rPr>
        <w:t>th</w:t>
      </w:r>
      <w:r w:rsidRPr="004C2B4D">
        <w:rPr>
          <w:rFonts w:ascii="Palatino" w:hAnsi="Palatino"/>
          <w:noProof w:val="0"/>
          <w:sz w:val="20"/>
          <w:lang w:val="en-US"/>
        </w:rPr>
        <w:t xml:space="preserve"> International Symposium, Penang, Malaysia, 27 November–1 December 2016.</w:t>
      </w:r>
      <w:bookmarkEnd w:id="74"/>
    </w:p>
    <w:p w14:paraId="1FA990D5" w14:textId="77777777"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75" w:name="_ENREF_28"/>
      <w:proofErr w:type="spellStart"/>
      <w:r w:rsidRPr="004C2B4D">
        <w:rPr>
          <w:rFonts w:ascii="Palatino" w:hAnsi="Palatino"/>
          <w:noProof w:val="0"/>
          <w:sz w:val="20"/>
          <w:lang w:val="en-US"/>
        </w:rPr>
        <w:t>Atieka</w:t>
      </w:r>
      <w:proofErr w:type="spellEnd"/>
      <w:r w:rsidRPr="004C2B4D">
        <w:rPr>
          <w:rFonts w:ascii="Palatino" w:hAnsi="Palatino"/>
          <w:noProof w:val="0"/>
          <w:sz w:val="20"/>
          <w:lang w:val="en-US"/>
        </w:rPr>
        <w:t xml:space="preserve">, S.H.A.; Maharani, T.; </w:t>
      </w:r>
      <w:proofErr w:type="spellStart"/>
      <w:r w:rsidRPr="004C2B4D">
        <w:rPr>
          <w:rFonts w:ascii="Palatino" w:hAnsi="Palatino"/>
          <w:noProof w:val="0"/>
          <w:sz w:val="20"/>
          <w:lang w:val="en-US"/>
        </w:rPr>
        <w:t>Dradjat</w:t>
      </w:r>
      <w:proofErr w:type="spellEnd"/>
      <w:r w:rsidRPr="004C2B4D">
        <w:rPr>
          <w:rFonts w:ascii="Palatino" w:hAnsi="Palatino"/>
          <w:noProof w:val="0"/>
          <w:sz w:val="20"/>
          <w:lang w:val="en-US"/>
        </w:rPr>
        <w:t xml:space="preserve">, R.S.; </w:t>
      </w:r>
      <w:proofErr w:type="spellStart"/>
      <w:r w:rsidRPr="004C2B4D">
        <w:rPr>
          <w:rFonts w:ascii="Palatino" w:hAnsi="Palatino"/>
          <w:noProof w:val="0"/>
          <w:sz w:val="20"/>
          <w:lang w:val="en-US"/>
        </w:rPr>
        <w:t>Setijowati</w:t>
      </w:r>
      <w:proofErr w:type="spellEnd"/>
      <w:r w:rsidRPr="004C2B4D">
        <w:rPr>
          <w:rFonts w:ascii="Palatino" w:hAnsi="Palatino"/>
          <w:noProof w:val="0"/>
          <w:sz w:val="20"/>
          <w:lang w:val="en-US"/>
        </w:rPr>
        <w:t xml:space="preserve">, N. Risk Factors evaluation of snakebite outcome </w:t>
      </w:r>
      <w:proofErr w:type="spellStart"/>
      <w:r w:rsidRPr="004C2B4D">
        <w:rPr>
          <w:rFonts w:ascii="Palatino" w:hAnsi="Palatino"/>
          <w:noProof w:val="0"/>
          <w:sz w:val="20"/>
          <w:lang w:val="en-US"/>
        </w:rPr>
        <w:t>andcomplication</w:t>
      </w:r>
      <w:proofErr w:type="spellEnd"/>
      <w:r w:rsidRPr="004C2B4D">
        <w:rPr>
          <w:rFonts w:ascii="Palatino" w:hAnsi="Palatino"/>
          <w:noProof w:val="0"/>
          <w:sz w:val="20"/>
          <w:lang w:val="en-US"/>
        </w:rPr>
        <w:t xml:space="preserve">: Study from </w:t>
      </w:r>
      <w:proofErr w:type="spellStart"/>
      <w:r w:rsidRPr="004C2B4D">
        <w:rPr>
          <w:rFonts w:ascii="Palatino" w:hAnsi="Palatino"/>
          <w:noProof w:val="0"/>
          <w:sz w:val="20"/>
          <w:lang w:val="en-US"/>
        </w:rPr>
        <w:t>Bondowoso</w:t>
      </w:r>
      <w:proofErr w:type="spellEnd"/>
      <w:r w:rsidRPr="004C2B4D">
        <w:rPr>
          <w:rFonts w:ascii="Palatino" w:hAnsi="Palatino"/>
          <w:noProof w:val="0"/>
          <w:sz w:val="20"/>
          <w:lang w:val="en-US"/>
        </w:rPr>
        <w:t xml:space="preserve"> General Hospital, East Java, Indonesia. In Proceedings of ASEAN Marine Animal &amp; </w:t>
      </w:r>
      <w:proofErr w:type="spellStart"/>
      <w:r w:rsidRPr="004C2B4D">
        <w:rPr>
          <w:rFonts w:ascii="Palatino" w:hAnsi="Palatino"/>
          <w:noProof w:val="0"/>
          <w:sz w:val="20"/>
          <w:lang w:val="en-US"/>
        </w:rPr>
        <w:t>Sanke</w:t>
      </w:r>
      <w:proofErr w:type="spellEnd"/>
      <w:r w:rsidRPr="004C2B4D">
        <w:rPr>
          <w:rFonts w:ascii="Palatino" w:hAnsi="Palatino"/>
          <w:noProof w:val="0"/>
          <w:sz w:val="20"/>
          <w:lang w:val="en-US"/>
        </w:rPr>
        <w:t xml:space="preserve"> Envenomation (</w:t>
      </w:r>
      <w:proofErr w:type="spellStart"/>
      <w:r w:rsidRPr="004C2B4D">
        <w:rPr>
          <w:rFonts w:ascii="Palatino" w:hAnsi="Palatino"/>
          <w:noProof w:val="0"/>
          <w:sz w:val="20"/>
          <w:lang w:val="en-US"/>
        </w:rPr>
        <w:t>Poisioning</w:t>
      </w:r>
      <w:proofErr w:type="spellEnd"/>
      <w:r w:rsidRPr="004C2B4D">
        <w:rPr>
          <w:rFonts w:ascii="Palatino" w:hAnsi="Palatino"/>
          <w:noProof w:val="0"/>
          <w:sz w:val="20"/>
          <w:lang w:val="en-US"/>
        </w:rPr>
        <w:t>) Management, 4th International Symposium, Penang, Malaysia, 27 November–1 December 2016.</w:t>
      </w:r>
      <w:bookmarkEnd w:id="75"/>
    </w:p>
    <w:p w14:paraId="4725F72C" w14:textId="7E0A95CC"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76" w:name="_ENREF_29"/>
      <w:r w:rsidRPr="004C2B4D">
        <w:rPr>
          <w:rFonts w:ascii="Palatino" w:hAnsi="Palatino"/>
          <w:noProof w:val="0"/>
          <w:sz w:val="20"/>
          <w:lang w:val="en-US"/>
        </w:rPr>
        <w:t xml:space="preserve">Das, I.A.N.; </w:t>
      </w:r>
      <w:proofErr w:type="spellStart"/>
      <w:r w:rsidRPr="004C2B4D">
        <w:rPr>
          <w:rFonts w:ascii="Palatino" w:hAnsi="Palatino"/>
          <w:noProof w:val="0"/>
          <w:sz w:val="20"/>
          <w:lang w:val="en-US"/>
        </w:rPr>
        <w:t>Liat</w:t>
      </w:r>
      <w:proofErr w:type="spellEnd"/>
      <w:r w:rsidRPr="004C2B4D">
        <w:rPr>
          <w:rFonts w:ascii="Palatino" w:hAnsi="Palatino"/>
          <w:noProof w:val="0"/>
          <w:sz w:val="20"/>
          <w:lang w:val="en-US"/>
        </w:rPr>
        <w:t xml:space="preserve">, L.B. Venomous </w:t>
      </w:r>
      <w:proofErr w:type="spellStart"/>
      <w:r w:rsidRPr="004C2B4D">
        <w:rPr>
          <w:rFonts w:ascii="Palatino" w:hAnsi="Palatino"/>
          <w:noProof w:val="0"/>
          <w:sz w:val="20"/>
          <w:lang w:val="en-US"/>
        </w:rPr>
        <w:t>terestrial</w:t>
      </w:r>
      <w:proofErr w:type="spellEnd"/>
      <w:r w:rsidRPr="004C2B4D">
        <w:rPr>
          <w:rFonts w:ascii="Palatino" w:hAnsi="Palatino"/>
          <w:noProof w:val="0"/>
          <w:sz w:val="20"/>
          <w:lang w:val="en-US"/>
        </w:rPr>
        <w:t xml:space="preserve"> snakes of Malaysia: Their </w:t>
      </w:r>
      <w:proofErr w:type="spellStart"/>
      <w:r w:rsidRPr="004C2B4D">
        <w:rPr>
          <w:rFonts w:ascii="Palatino" w:hAnsi="Palatino"/>
          <w:noProof w:val="0"/>
          <w:sz w:val="20"/>
          <w:lang w:val="en-US"/>
        </w:rPr>
        <w:t>Indentity</w:t>
      </w:r>
      <w:proofErr w:type="spellEnd"/>
      <w:r w:rsidRPr="004C2B4D">
        <w:rPr>
          <w:rFonts w:ascii="Palatino" w:hAnsi="Palatino"/>
          <w:noProof w:val="0"/>
          <w:sz w:val="20"/>
          <w:lang w:val="en-US"/>
        </w:rPr>
        <w:t xml:space="preserve"> and Biology. In </w:t>
      </w:r>
      <w:r w:rsidRPr="004C2B4D">
        <w:rPr>
          <w:rFonts w:ascii="Palatino" w:hAnsi="Palatino"/>
          <w:i/>
          <w:noProof w:val="0"/>
          <w:sz w:val="20"/>
          <w:lang w:val="en-US"/>
        </w:rPr>
        <w:t xml:space="preserve">Clinical </w:t>
      </w:r>
      <w:proofErr w:type="spellStart"/>
      <w:r w:rsidRPr="004C2B4D">
        <w:rPr>
          <w:rFonts w:ascii="Palatino" w:hAnsi="Palatino"/>
          <w:i/>
          <w:noProof w:val="0"/>
          <w:sz w:val="20"/>
          <w:lang w:val="en-US"/>
        </w:rPr>
        <w:t>Toxinology</w:t>
      </w:r>
      <w:proofErr w:type="spellEnd"/>
      <w:r w:rsidRPr="004C2B4D">
        <w:rPr>
          <w:rFonts w:ascii="Palatino" w:hAnsi="Palatino"/>
          <w:i/>
          <w:noProof w:val="0"/>
          <w:sz w:val="20"/>
          <w:lang w:val="en-US"/>
        </w:rPr>
        <w:t xml:space="preserve"> in Asia Pacific and Africa</w:t>
      </w:r>
      <w:r w:rsidRPr="004C2B4D">
        <w:rPr>
          <w:rFonts w:ascii="Palatino" w:hAnsi="Palatino"/>
          <w:noProof w:val="0"/>
          <w:sz w:val="20"/>
          <w:lang w:val="en-US"/>
        </w:rPr>
        <w:t xml:space="preserve">; </w:t>
      </w:r>
      <w:proofErr w:type="spellStart"/>
      <w:r w:rsidRPr="004C2B4D">
        <w:rPr>
          <w:rFonts w:ascii="Palatino" w:hAnsi="Palatino"/>
          <w:noProof w:val="0"/>
          <w:sz w:val="20"/>
          <w:lang w:val="en-US"/>
        </w:rPr>
        <w:t>Gopalakrishnakone</w:t>
      </w:r>
      <w:proofErr w:type="spellEnd"/>
      <w:r w:rsidRPr="004C2B4D">
        <w:rPr>
          <w:rFonts w:ascii="Palatino" w:hAnsi="Palatino"/>
          <w:noProof w:val="0"/>
          <w:sz w:val="20"/>
          <w:lang w:val="en-US"/>
        </w:rPr>
        <w:t xml:space="preserve">, P., Ravindra Fernando, A.F., </w:t>
      </w:r>
      <w:proofErr w:type="spellStart"/>
      <w:r w:rsidRPr="004C2B4D">
        <w:rPr>
          <w:rFonts w:ascii="Palatino" w:hAnsi="Palatino"/>
          <w:noProof w:val="0"/>
          <w:sz w:val="20"/>
          <w:lang w:val="en-US"/>
        </w:rPr>
        <w:t>Gnanathasan</w:t>
      </w:r>
      <w:proofErr w:type="spellEnd"/>
      <w:r w:rsidRPr="004C2B4D">
        <w:rPr>
          <w:rFonts w:ascii="Palatino" w:hAnsi="Palatino"/>
          <w:noProof w:val="0"/>
          <w:sz w:val="20"/>
          <w:lang w:val="en-US"/>
        </w:rPr>
        <w:t>, C.A., Habib, A.G., Yang, C.-C., Eds.; Springer: D</w:t>
      </w:r>
      <w:r w:rsidR="007922AA" w:rsidRPr="004C2B4D">
        <w:rPr>
          <w:rFonts w:ascii="Palatino" w:hAnsi="Palatino"/>
          <w:noProof w:val="0"/>
          <w:sz w:val="20"/>
          <w:lang w:val="en-US"/>
        </w:rPr>
        <w:t>ordrecht</w:t>
      </w:r>
      <w:r w:rsidRPr="004C2B4D">
        <w:rPr>
          <w:rFonts w:ascii="Palatino" w:hAnsi="Palatino"/>
          <w:noProof w:val="0"/>
          <w:sz w:val="20"/>
          <w:lang w:val="en-US"/>
        </w:rPr>
        <w:t>, The Netherlands, 2015; pp. 53–69.</w:t>
      </w:r>
      <w:bookmarkEnd w:id="76"/>
    </w:p>
    <w:p w14:paraId="16882AE1" w14:textId="099E46BE"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77" w:name="_ENREF_30"/>
      <w:r w:rsidRPr="004C2B4D">
        <w:rPr>
          <w:rFonts w:ascii="Palatino" w:hAnsi="Palatino"/>
          <w:noProof w:val="0"/>
          <w:sz w:val="20"/>
          <w:lang w:val="en-US"/>
        </w:rPr>
        <w:t xml:space="preserve">Ismail, A.K. Snakebite and Envenomation Management in Malaysia. In </w:t>
      </w:r>
      <w:r w:rsidRPr="004C2B4D">
        <w:rPr>
          <w:rFonts w:ascii="Palatino" w:hAnsi="Palatino"/>
          <w:i/>
          <w:noProof w:val="0"/>
          <w:sz w:val="20"/>
          <w:lang w:val="en-US"/>
        </w:rPr>
        <w:t xml:space="preserve">Clinical </w:t>
      </w:r>
      <w:proofErr w:type="spellStart"/>
      <w:r w:rsidRPr="004C2B4D">
        <w:rPr>
          <w:rFonts w:ascii="Palatino" w:hAnsi="Palatino"/>
          <w:i/>
          <w:noProof w:val="0"/>
          <w:sz w:val="20"/>
          <w:lang w:val="en-US"/>
        </w:rPr>
        <w:t>Toxinology</w:t>
      </w:r>
      <w:proofErr w:type="spellEnd"/>
      <w:r w:rsidRPr="004C2B4D">
        <w:rPr>
          <w:rFonts w:ascii="Palatino" w:hAnsi="Palatino"/>
          <w:i/>
          <w:noProof w:val="0"/>
          <w:sz w:val="20"/>
          <w:lang w:val="en-US"/>
        </w:rPr>
        <w:t xml:space="preserve"> in Asia Pacific and Africa, </w:t>
      </w:r>
      <w:proofErr w:type="spellStart"/>
      <w:r w:rsidRPr="004C2B4D">
        <w:rPr>
          <w:rFonts w:ascii="Palatino" w:hAnsi="Palatino"/>
          <w:i/>
          <w:noProof w:val="0"/>
          <w:sz w:val="20"/>
          <w:lang w:val="en-US"/>
        </w:rPr>
        <w:t>Toxinology</w:t>
      </w:r>
      <w:proofErr w:type="spellEnd"/>
      <w:r w:rsidRPr="004C2B4D">
        <w:rPr>
          <w:rFonts w:ascii="Palatino" w:hAnsi="Palatino"/>
          <w:noProof w:val="0"/>
          <w:sz w:val="20"/>
          <w:lang w:val="en-US"/>
        </w:rPr>
        <w:t xml:space="preserve">; </w:t>
      </w:r>
      <w:proofErr w:type="spellStart"/>
      <w:r w:rsidRPr="004C2B4D">
        <w:rPr>
          <w:rFonts w:ascii="Palatino" w:hAnsi="Palatino"/>
          <w:noProof w:val="0"/>
          <w:sz w:val="20"/>
          <w:lang w:val="en-US"/>
        </w:rPr>
        <w:t>Gopalakrishnakone</w:t>
      </w:r>
      <w:proofErr w:type="spellEnd"/>
      <w:r w:rsidRPr="004C2B4D">
        <w:rPr>
          <w:rFonts w:ascii="Palatino" w:hAnsi="Palatino"/>
          <w:noProof w:val="0"/>
          <w:sz w:val="20"/>
          <w:lang w:val="en-US"/>
        </w:rPr>
        <w:t xml:space="preserve">, P., Ed.; Springer: </w:t>
      </w:r>
      <w:r w:rsidR="00F245A8" w:rsidRPr="004C2B4D">
        <w:rPr>
          <w:rFonts w:ascii="Palatino" w:hAnsi="Palatino"/>
          <w:noProof w:val="0"/>
          <w:sz w:val="20"/>
          <w:lang w:val="en-US"/>
        </w:rPr>
        <w:t>Dordrecht</w:t>
      </w:r>
      <w:r w:rsidR="00F245A8" w:rsidRPr="004C2B4D" w:rsidDel="00057CB4">
        <w:rPr>
          <w:rFonts w:ascii="Palatino" w:hAnsi="Palatino"/>
          <w:noProof w:val="0"/>
          <w:sz w:val="20"/>
          <w:lang w:val="en-US"/>
        </w:rPr>
        <w:t xml:space="preserve"> </w:t>
      </w:r>
      <w:r w:rsidRPr="004C2B4D">
        <w:rPr>
          <w:rFonts w:ascii="Palatino" w:hAnsi="Palatino"/>
          <w:noProof w:val="0"/>
          <w:sz w:val="20"/>
          <w:lang w:val="en-US"/>
        </w:rPr>
        <w:t>The Netherlands, 2015; pp. 72–102.</w:t>
      </w:r>
      <w:bookmarkEnd w:id="77"/>
    </w:p>
    <w:p w14:paraId="00E1AFB1" w14:textId="77777777"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78" w:name="_ENREF_31"/>
      <w:r w:rsidRPr="004C2B4D">
        <w:rPr>
          <w:rFonts w:ascii="Palatino" w:hAnsi="Palatino"/>
          <w:noProof w:val="0"/>
          <w:sz w:val="20"/>
          <w:lang w:val="en-US"/>
        </w:rPr>
        <w:t>Liew, J.L.; Tan, N.H.; Tan, C.H. Proteomics and preclinical antivenom neutralization of the mangrove pit viper (</w:t>
      </w:r>
      <w:proofErr w:type="spellStart"/>
      <w:r w:rsidRPr="004C2B4D">
        <w:rPr>
          <w:rFonts w:ascii="Palatino" w:hAnsi="Palatino"/>
          <w:i/>
          <w:iCs/>
          <w:noProof w:val="0"/>
          <w:sz w:val="20"/>
          <w:lang w:val="en-US"/>
        </w:rPr>
        <w:t>Trimeresurus</w:t>
      </w:r>
      <w:proofErr w:type="spellEnd"/>
      <w:r w:rsidRPr="004C2B4D">
        <w:rPr>
          <w:rFonts w:ascii="Palatino" w:hAnsi="Palatino"/>
          <w:i/>
          <w:iCs/>
          <w:noProof w:val="0"/>
          <w:sz w:val="20"/>
          <w:lang w:val="en-US"/>
        </w:rPr>
        <w:t xml:space="preserve"> </w:t>
      </w:r>
      <w:proofErr w:type="spellStart"/>
      <w:r w:rsidRPr="004C2B4D">
        <w:rPr>
          <w:rFonts w:ascii="Palatino" w:hAnsi="Palatino"/>
          <w:i/>
          <w:iCs/>
          <w:noProof w:val="0"/>
          <w:sz w:val="20"/>
          <w:lang w:val="en-US"/>
        </w:rPr>
        <w:t>purpureomaculatus</w:t>
      </w:r>
      <w:proofErr w:type="spellEnd"/>
      <w:r w:rsidRPr="004C2B4D">
        <w:rPr>
          <w:rFonts w:ascii="Palatino" w:hAnsi="Palatino"/>
          <w:noProof w:val="0"/>
          <w:sz w:val="20"/>
          <w:lang w:val="en-US"/>
        </w:rPr>
        <w:t>, Malaysia) and white-lipped pit viper (</w:t>
      </w:r>
      <w:proofErr w:type="spellStart"/>
      <w:r w:rsidRPr="004C2B4D">
        <w:rPr>
          <w:rFonts w:ascii="Palatino" w:hAnsi="Palatino"/>
          <w:i/>
          <w:iCs/>
          <w:noProof w:val="0"/>
          <w:sz w:val="20"/>
          <w:lang w:val="en-US"/>
        </w:rPr>
        <w:t>Trimeresurus</w:t>
      </w:r>
      <w:proofErr w:type="spellEnd"/>
      <w:r w:rsidRPr="004C2B4D">
        <w:rPr>
          <w:rFonts w:ascii="Palatino" w:hAnsi="Palatino"/>
          <w:i/>
          <w:iCs/>
          <w:noProof w:val="0"/>
          <w:sz w:val="20"/>
          <w:lang w:val="en-US"/>
        </w:rPr>
        <w:t xml:space="preserve"> </w:t>
      </w:r>
      <w:proofErr w:type="spellStart"/>
      <w:r w:rsidRPr="004C2B4D">
        <w:rPr>
          <w:rFonts w:ascii="Palatino" w:hAnsi="Palatino"/>
          <w:i/>
          <w:iCs/>
          <w:noProof w:val="0"/>
          <w:sz w:val="20"/>
          <w:lang w:val="en-US"/>
        </w:rPr>
        <w:t>albolabris</w:t>
      </w:r>
      <w:proofErr w:type="spellEnd"/>
      <w:r w:rsidRPr="004C2B4D">
        <w:rPr>
          <w:rFonts w:ascii="Palatino" w:hAnsi="Palatino"/>
          <w:noProof w:val="0"/>
          <w:sz w:val="20"/>
          <w:lang w:val="en-US"/>
        </w:rPr>
        <w:t xml:space="preserve">, Thailand) venoms. </w:t>
      </w:r>
      <w:r w:rsidRPr="004C2B4D">
        <w:rPr>
          <w:rFonts w:ascii="Palatino" w:hAnsi="Palatino"/>
          <w:i/>
          <w:noProof w:val="0"/>
          <w:sz w:val="20"/>
          <w:lang w:val="en-US"/>
        </w:rPr>
        <w:t xml:space="preserve">Acta Trop. </w:t>
      </w:r>
      <w:r w:rsidRPr="004C2B4D">
        <w:rPr>
          <w:rFonts w:ascii="Palatino" w:hAnsi="Palatino"/>
          <w:b/>
          <w:noProof w:val="0"/>
          <w:sz w:val="20"/>
          <w:lang w:val="en-US"/>
        </w:rPr>
        <w:t>2020</w:t>
      </w:r>
      <w:r w:rsidRPr="004C2B4D">
        <w:rPr>
          <w:rFonts w:ascii="Palatino" w:hAnsi="Palatino"/>
          <w:noProof w:val="0"/>
          <w:sz w:val="20"/>
          <w:lang w:val="en-US"/>
        </w:rPr>
        <w:t>, 10.1016/j.actatropica.2020.105528</w:t>
      </w:r>
      <w:bookmarkEnd w:id="78"/>
      <w:r w:rsidRPr="004C2B4D">
        <w:rPr>
          <w:rFonts w:ascii="Palatino" w:hAnsi="Palatino"/>
          <w:noProof w:val="0"/>
          <w:sz w:val="20"/>
          <w:lang w:val="en-US"/>
        </w:rPr>
        <w:t>.</w:t>
      </w:r>
    </w:p>
    <w:p w14:paraId="6D1DC462" w14:textId="1C714648"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79" w:name="_ENREF_32"/>
      <w:proofErr w:type="spellStart"/>
      <w:r w:rsidRPr="004C2B4D">
        <w:rPr>
          <w:rFonts w:ascii="Palatino" w:hAnsi="Palatino"/>
          <w:noProof w:val="0"/>
          <w:sz w:val="20"/>
          <w:lang w:val="en-US"/>
        </w:rPr>
        <w:t>Mong</w:t>
      </w:r>
      <w:proofErr w:type="spellEnd"/>
      <w:r w:rsidRPr="004C2B4D">
        <w:rPr>
          <w:rFonts w:ascii="Palatino" w:hAnsi="Palatino"/>
          <w:noProof w:val="0"/>
          <w:sz w:val="20"/>
          <w:lang w:val="en-US"/>
        </w:rPr>
        <w:t xml:space="preserve">, R.; Tan, H.H. Snakebite by the Shore </w:t>
      </w:r>
      <w:r w:rsidR="007922AA" w:rsidRPr="004C2B4D">
        <w:rPr>
          <w:rFonts w:ascii="Palatino" w:hAnsi="Palatino"/>
          <w:noProof w:val="0"/>
          <w:sz w:val="20"/>
          <w:lang w:val="en-US"/>
        </w:rPr>
        <w:t>p</w:t>
      </w:r>
      <w:r w:rsidRPr="004C2B4D">
        <w:rPr>
          <w:rFonts w:ascii="Palatino" w:hAnsi="Palatino"/>
          <w:noProof w:val="0"/>
          <w:sz w:val="20"/>
          <w:lang w:val="en-US"/>
        </w:rPr>
        <w:t xml:space="preserve">it </w:t>
      </w:r>
      <w:r w:rsidR="007922AA" w:rsidRPr="004C2B4D">
        <w:rPr>
          <w:rFonts w:ascii="Palatino" w:hAnsi="Palatino"/>
          <w:noProof w:val="0"/>
          <w:sz w:val="20"/>
          <w:lang w:val="en-US"/>
        </w:rPr>
        <w:t>v</w:t>
      </w:r>
      <w:r w:rsidRPr="004C2B4D">
        <w:rPr>
          <w:rFonts w:ascii="Palatino" w:hAnsi="Palatino"/>
          <w:noProof w:val="0"/>
          <w:sz w:val="20"/>
          <w:lang w:val="en-US"/>
        </w:rPr>
        <w:t>iper (</w:t>
      </w:r>
      <w:proofErr w:type="spellStart"/>
      <w:r w:rsidRPr="004C2B4D">
        <w:rPr>
          <w:rFonts w:ascii="Palatino" w:hAnsi="Palatino"/>
          <w:i/>
          <w:iCs/>
          <w:noProof w:val="0"/>
          <w:sz w:val="20"/>
          <w:lang w:val="en-US"/>
        </w:rPr>
        <w:t>Trimeresurus</w:t>
      </w:r>
      <w:proofErr w:type="spellEnd"/>
      <w:r w:rsidRPr="004C2B4D">
        <w:rPr>
          <w:rFonts w:ascii="Palatino" w:hAnsi="Palatino"/>
          <w:i/>
          <w:iCs/>
          <w:noProof w:val="0"/>
          <w:sz w:val="20"/>
          <w:lang w:val="en-US"/>
        </w:rPr>
        <w:t xml:space="preserve"> </w:t>
      </w:r>
      <w:proofErr w:type="spellStart"/>
      <w:r w:rsidRPr="004C2B4D">
        <w:rPr>
          <w:rFonts w:ascii="Palatino" w:hAnsi="Palatino"/>
          <w:i/>
          <w:iCs/>
          <w:noProof w:val="0"/>
          <w:sz w:val="20"/>
          <w:lang w:val="en-US"/>
        </w:rPr>
        <w:t>purpureomaculatus</w:t>
      </w:r>
      <w:proofErr w:type="spellEnd"/>
      <w:r w:rsidRPr="004C2B4D">
        <w:rPr>
          <w:rFonts w:ascii="Palatino" w:hAnsi="Palatino"/>
          <w:noProof w:val="0"/>
          <w:sz w:val="20"/>
          <w:lang w:val="en-US"/>
        </w:rPr>
        <w:t xml:space="preserve">) </w:t>
      </w:r>
      <w:r w:rsidR="007922AA" w:rsidRPr="004C2B4D">
        <w:rPr>
          <w:rFonts w:ascii="Palatino" w:hAnsi="Palatino"/>
          <w:noProof w:val="0"/>
          <w:sz w:val="20"/>
          <w:lang w:val="en-US"/>
        </w:rPr>
        <w:t>t</w:t>
      </w:r>
      <w:r w:rsidRPr="004C2B4D">
        <w:rPr>
          <w:rFonts w:ascii="Palatino" w:hAnsi="Palatino"/>
          <w:noProof w:val="0"/>
          <w:sz w:val="20"/>
          <w:lang w:val="en-US"/>
        </w:rPr>
        <w:t xml:space="preserve">reated </w:t>
      </w:r>
      <w:r w:rsidR="007922AA" w:rsidRPr="004C2B4D">
        <w:rPr>
          <w:rFonts w:ascii="Palatino" w:hAnsi="Palatino"/>
          <w:noProof w:val="0"/>
          <w:sz w:val="20"/>
          <w:lang w:val="en-US"/>
        </w:rPr>
        <w:t>w</w:t>
      </w:r>
      <w:r w:rsidRPr="004C2B4D">
        <w:rPr>
          <w:rFonts w:ascii="Palatino" w:hAnsi="Palatino"/>
          <w:noProof w:val="0"/>
          <w:sz w:val="20"/>
          <w:lang w:val="en-US"/>
        </w:rPr>
        <w:t xml:space="preserve">ith </w:t>
      </w:r>
      <w:r w:rsidR="007922AA" w:rsidRPr="004C2B4D">
        <w:rPr>
          <w:rFonts w:ascii="Palatino" w:hAnsi="Palatino"/>
          <w:noProof w:val="0"/>
          <w:sz w:val="20"/>
          <w:lang w:val="en-US"/>
        </w:rPr>
        <w:t>p</w:t>
      </w:r>
      <w:r w:rsidRPr="004C2B4D">
        <w:rPr>
          <w:rFonts w:ascii="Palatino" w:hAnsi="Palatino"/>
          <w:noProof w:val="0"/>
          <w:sz w:val="20"/>
          <w:lang w:val="en-US"/>
        </w:rPr>
        <w:t xml:space="preserve">olyvalent </w:t>
      </w:r>
      <w:r w:rsidR="007922AA" w:rsidRPr="004C2B4D">
        <w:rPr>
          <w:rFonts w:ascii="Palatino" w:hAnsi="Palatino"/>
          <w:noProof w:val="0"/>
          <w:sz w:val="20"/>
          <w:lang w:val="en-US"/>
        </w:rPr>
        <w:t>a</w:t>
      </w:r>
      <w:r w:rsidRPr="004C2B4D">
        <w:rPr>
          <w:rFonts w:ascii="Palatino" w:hAnsi="Palatino"/>
          <w:noProof w:val="0"/>
          <w:sz w:val="20"/>
          <w:lang w:val="en-US"/>
        </w:rPr>
        <w:t xml:space="preserve">ntivenom. </w:t>
      </w:r>
      <w:r w:rsidRPr="004C2B4D">
        <w:rPr>
          <w:rFonts w:ascii="Palatino" w:hAnsi="Palatino"/>
          <w:i/>
          <w:noProof w:val="0"/>
          <w:sz w:val="20"/>
          <w:lang w:val="en-US"/>
        </w:rPr>
        <w:t xml:space="preserve">Wilderness Environ. Med. </w:t>
      </w:r>
      <w:r w:rsidRPr="004C2B4D">
        <w:rPr>
          <w:rFonts w:ascii="Palatino" w:hAnsi="Palatino"/>
          <w:b/>
          <w:noProof w:val="0"/>
          <w:sz w:val="20"/>
          <w:lang w:val="en-US"/>
        </w:rPr>
        <w:t>2016</w:t>
      </w:r>
      <w:r w:rsidRPr="004C2B4D">
        <w:rPr>
          <w:rFonts w:ascii="Palatino" w:hAnsi="Palatino"/>
          <w:noProof w:val="0"/>
          <w:sz w:val="20"/>
          <w:lang w:val="en-US"/>
        </w:rPr>
        <w:t xml:space="preserve">, </w:t>
      </w:r>
      <w:r w:rsidRPr="004C2B4D">
        <w:rPr>
          <w:rFonts w:ascii="Palatino" w:hAnsi="Palatino"/>
          <w:i/>
          <w:noProof w:val="0"/>
          <w:sz w:val="20"/>
          <w:lang w:val="en-US"/>
        </w:rPr>
        <w:t>27</w:t>
      </w:r>
      <w:r w:rsidRPr="004C2B4D">
        <w:rPr>
          <w:rFonts w:ascii="Palatino" w:hAnsi="Palatino"/>
          <w:noProof w:val="0"/>
          <w:sz w:val="20"/>
          <w:lang w:val="en-US"/>
        </w:rPr>
        <w:t xml:space="preserve">, 266–270, </w:t>
      </w:r>
      <w:proofErr w:type="gramStart"/>
      <w:r w:rsidRPr="004C2B4D">
        <w:rPr>
          <w:rFonts w:ascii="Palatino" w:hAnsi="Palatino"/>
          <w:noProof w:val="0"/>
          <w:sz w:val="20"/>
          <w:lang w:val="en-US"/>
        </w:rPr>
        <w:t>doi:10.1016/j.wem</w:t>
      </w:r>
      <w:proofErr w:type="gramEnd"/>
      <w:r w:rsidRPr="004C2B4D">
        <w:rPr>
          <w:rFonts w:ascii="Palatino" w:hAnsi="Palatino"/>
          <w:noProof w:val="0"/>
          <w:sz w:val="20"/>
          <w:lang w:val="en-US"/>
        </w:rPr>
        <w:t>.2016.01.001.</w:t>
      </w:r>
      <w:bookmarkEnd w:id="79"/>
    </w:p>
    <w:p w14:paraId="2A03CE74" w14:textId="77777777"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80" w:name="_ENREF_33"/>
      <w:r w:rsidRPr="004C2B4D">
        <w:rPr>
          <w:rFonts w:ascii="Palatino" w:hAnsi="Palatino"/>
          <w:noProof w:val="0"/>
          <w:sz w:val="20"/>
          <w:lang w:val="en-US"/>
        </w:rPr>
        <w:t xml:space="preserve">Slagboom, J.; Kool, J.; Harrison, R.A.; Casewell, N.R. </w:t>
      </w:r>
      <w:proofErr w:type="spellStart"/>
      <w:r w:rsidRPr="004C2B4D">
        <w:rPr>
          <w:rFonts w:ascii="Palatino" w:hAnsi="Palatino"/>
          <w:noProof w:val="0"/>
          <w:sz w:val="20"/>
          <w:lang w:val="en-US"/>
        </w:rPr>
        <w:t>Haemotoxic</w:t>
      </w:r>
      <w:proofErr w:type="spellEnd"/>
      <w:r w:rsidRPr="004C2B4D">
        <w:rPr>
          <w:rFonts w:ascii="Palatino" w:hAnsi="Palatino"/>
          <w:noProof w:val="0"/>
          <w:sz w:val="20"/>
          <w:lang w:val="en-US"/>
        </w:rPr>
        <w:t xml:space="preserve"> snake venoms: Their functional activity, impact on snakebite victims and pharmaceutical promise. </w:t>
      </w:r>
      <w:r w:rsidRPr="004C2B4D">
        <w:rPr>
          <w:rFonts w:ascii="Palatino" w:hAnsi="Palatino"/>
          <w:i/>
          <w:noProof w:val="0"/>
          <w:sz w:val="20"/>
          <w:lang w:val="en-US"/>
        </w:rPr>
        <w:t xml:space="preserve">Br. J. </w:t>
      </w:r>
      <w:proofErr w:type="spellStart"/>
      <w:r w:rsidRPr="004C2B4D">
        <w:rPr>
          <w:rFonts w:ascii="Palatino" w:hAnsi="Palatino"/>
          <w:i/>
          <w:noProof w:val="0"/>
          <w:sz w:val="20"/>
          <w:lang w:val="en-US"/>
        </w:rPr>
        <w:t>Haematol</w:t>
      </w:r>
      <w:proofErr w:type="spellEnd"/>
      <w:r w:rsidRPr="004C2B4D">
        <w:rPr>
          <w:rFonts w:ascii="Palatino" w:hAnsi="Palatino"/>
          <w:i/>
          <w:noProof w:val="0"/>
          <w:sz w:val="20"/>
          <w:lang w:val="en-US"/>
        </w:rPr>
        <w:t xml:space="preserve">. </w:t>
      </w:r>
      <w:r w:rsidRPr="004C2B4D">
        <w:rPr>
          <w:rFonts w:ascii="Palatino" w:hAnsi="Palatino"/>
          <w:b/>
          <w:noProof w:val="0"/>
          <w:sz w:val="20"/>
          <w:lang w:val="en-US"/>
        </w:rPr>
        <w:t>2017</w:t>
      </w:r>
      <w:r w:rsidRPr="004C2B4D">
        <w:rPr>
          <w:rFonts w:ascii="Palatino" w:hAnsi="Palatino"/>
          <w:noProof w:val="0"/>
          <w:sz w:val="20"/>
          <w:lang w:val="en-US"/>
        </w:rPr>
        <w:t xml:space="preserve">, </w:t>
      </w:r>
      <w:r w:rsidRPr="004C2B4D">
        <w:rPr>
          <w:rFonts w:ascii="Palatino" w:hAnsi="Palatino"/>
          <w:i/>
          <w:noProof w:val="0"/>
          <w:sz w:val="20"/>
          <w:lang w:val="en-US"/>
        </w:rPr>
        <w:t>177</w:t>
      </w:r>
      <w:r w:rsidRPr="004C2B4D">
        <w:rPr>
          <w:rFonts w:ascii="Palatino" w:hAnsi="Palatino"/>
          <w:noProof w:val="0"/>
          <w:sz w:val="20"/>
          <w:lang w:val="en-US"/>
        </w:rPr>
        <w:t>, 947–959, doi:10.1111/bjh.14591.</w:t>
      </w:r>
      <w:bookmarkEnd w:id="80"/>
    </w:p>
    <w:p w14:paraId="6F13F7E7" w14:textId="77777777"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81" w:name="_ENREF_34"/>
      <w:r w:rsidRPr="004C2B4D">
        <w:rPr>
          <w:rFonts w:ascii="Palatino" w:hAnsi="Palatino"/>
          <w:noProof w:val="0"/>
          <w:sz w:val="20"/>
          <w:lang w:val="en-US"/>
        </w:rPr>
        <w:lastRenderedPageBreak/>
        <w:t xml:space="preserve">White, J. Snake venoms and coagulopathy. </w:t>
      </w:r>
      <w:r w:rsidRPr="004C2B4D">
        <w:rPr>
          <w:rFonts w:ascii="Palatino" w:hAnsi="Palatino"/>
          <w:i/>
          <w:noProof w:val="0"/>
          <w:sz w:val="20"/>
          <w:lang w:val="en-US"/>
        </w:rPr>
        <w:t xml:space="preserve">Toxicon Off. J. Int. Soc. </w:t>
      </w:r>
      <w:proofErr w:type="spellStart"/>
      <w:r w:rsidRPr="004C2B4D">
        <w:rPr>
          <w:rFonts w:ascii="Palatino" w:hAnsi="Palatino"/>
          <w:i/>
          <w:noProof w:val="0"/>
          <w:sz w:val="20"/>
          <w:lang w:val="en-US"/>
        </w:rPr>
        <w:t>Toxinol</w:t>
      </w:r>
      <w:proofErr w:type="spellEnd"/>
      <w:r w:rsidRPr="004C2B4D">
        <w:rPr>
          <w:rFonts w:ascii="Palatino" w:hAnsi="Palatino"/>
          <w:i/>
          <w:noProof w:val="0"/>
          <w:sz w:val="20"/>
          <w:lang w:val="en-US"/>
        </w:rPr>
        <w:t xml:space="preserve">. </w:t>
      </w:r>
      <w:r w:rsidRPr="004C2B4D">
        <w:rPr>
          <w:rFonts w:ascii="Palatino" w:hAnsi="Palatino"/>
          <w:b/>
          <w:noProof w:val="0"/>
          <w:sz w:val="20"/>
          <w:lang w:val="en-US"/>
        </w:rPr>
        <w:t>2005</w:t>
      </w:r>
      <w:r w:rsidRPr="004C2B4D">
        <w:rPr>
          <w:rFonts w:ascii="Palatino" w:hAnsi="Palatino"/>
          <w:noProof w:val="0"/>
          <w:sz w:val="20"/>
          <w:lang w:val="en-US"/>
        </w:rPr>
        <w:t xml:space="preserve">, </w:t>
      </w:r>
      <w:r w:rsidRPr="004C2B4D">
        <w:rPr>
          <w:rFonts w:ascii="Palatino" w:hAnsi="Palatino"/>
          <w:i/>
          <w:noProof w:val="0"/>
          <w:sz w:val="20"/>
          <w:lang w:val="en-US"/>
        </w:rPr>
        <w:t>45</w:t>
      </w:r>
      <w:r w:rsidRPr="004C2B4D">
        <w:rPr>
          <w:rFonts w:ascii="Palatino" w:hAnsi="Palatino"/>
          <w:noProof w:val="0"/>
          <w:sz w:val="20"/>
          <w:lang w:val="en-US"/>
        </w:rPr>
        <w:t xml:space="preserve">, 951–967, </w:t>
      </w:r>
      <w:proofErr w:type="gramStart"/>
      <w:r w:rsidRPr="004C2B4D">
        <w:rPr>
          <w:rFonts w:ascii="Palatino" w:hAnsi="Palatino"/>
          <w:noProof w:val="0"/>
          <w:sz w:val="20"/>
          <w:lang w:val="en-US"/>
        </w:rPr>
        <w:t>doi:10.1016/j.toxicon</w:t>
      </w:r>
      <w:proofErr w:type="gramEnd"/>
      <w:r w:rsidRPr="004C2B4D">
        <w:rPr>
          <w:rFonts w:ascii="Palatino" w:hAnsi="Palatino"/>
          <w:noProof w:val="0"/>
          <w:sz w:val="20"/>
          <w:lang w:val="en-US"/>
        </w:rPr>
        <w:t>.2005.02.030.</w:t>
      </w:r>
      <w:bookmarkEnd w:id="81"/>
    </w:p>
    <w:p w14:paraId="6C1A48DC" w14:textId="77777777"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82" w:name="_ENREF_35"/>
      <w:proofErr w:type="spellStart"/>
      <w:r w:rsidRPr="004C2B4D">
        <w:rPr>
          <w:rFonts w:ascii="Palatino" w:hAnsi="Palatino"/>
          <w:noProof w:val="0"/>
          <w:sz w:val="20"/>
          <w:lang w:val="en-US"/>
        </w:rPr>
        <w:t>Villalta</w:t>
      </w:r>
      <w:proofErr w:type="spellEnd"/>
      <w:r w:rsidRPr="004C2B4D">
        <w:rPr>
          <w:rFonts w:ascii="Palatino" w:hAnsi="Palatino"/>
          <w:noProof w:val="0"/>
          <w:sz w:val="20"/>
          <w:lang w:val="en-US"/>
        </w:rPr>
        <w:t xml:space="preserve">, M.; Sanchez, A.; Herrera, M.; Vargas, M.; Segura, A.; </w:t>
      </w:r>
      <w:proofErr w:type="spellStart"/>
      <w:r w:rsidRPr="004C2B4D">
        <w:rPr>
          <w:rFonts w:ascii="Palatino" w:hAnsi="Palatino"/>
          <w:noProof w:val="0"/>
          <w:sz w:val="20"/>
          <w:lang w:val="en-US"/>
        </w:rPr>
        <w:t>Cerdas</w:t>
      </w:r>
      <w:proofErr w:type="spellEnd"/>
      <w:r w:rsidRPr="004C2B4D">
        <w:rPr>
          <w:rFonts w:ascii="Palatino" w:hAnsi="Palatino"/>
          <w:noProof w:val="0"/>
          <w:sz w:val="20"/>
          <w:lang w:val="en-US"/>
        </w:rPr>
        <w:t xml:space="preserve">, M.; Estrada, R.; </w:t>
      </w:r>
      <w:proofErr w:type="spellStart"/>
      <w:r w:rsidRPr="004C2B4D">
        <w:rPr>
          <w:rFonts w:ascii="Palatino" w:hAnsi="Palatino"/>
          <w:noProof w:val="0"/>
          <w:sz w:val="20"/>
          <w:lang w:val="en-US"/>
        </w:rPr>
        <w:t>Gawarammana</w:t>
      </w:r>
      <w:proofErr w:type="spellEnd"/>
      <w:r w:rsidRPr="004C2B4D">
        <w:rPr>
          <w:rFonts w:ascii="Palatino" w:hAnsi="Palatino"/>
          <w:noProof w:val="0"/>
          <w:sz w:val="20"/>
          <w:lang w:val="en-US"/>
        </w:rPr>
        <w:t xml:space="preserve">, I.; </w:t>
      </w:r>
      <w:proofErr w:type="spellStart"/>
      <w:r w:rsidRPr="004C2B4D">
        <w:rPr>
          <w:rFonts w:ascii="Palatino" w:hAnsi="Palatino"/>
          <w:noProof w:val="0"/>
          <w:sz w:val="20"/>
          <w:lang w:val="en-US"/>
        </w:rPr>
        <w:t>Keyler</w:t>
      </w:r>
      <w:proofErr w:type="spellEnd"/>
      <w:r w:rsidRPr="004C2B4D">
        <w:rPr>
          <w:rFonts w:ascii="Palatino" w:hAnsi="Palatino"/>
          <w:noProof w:val="0"/>
          <w:sz w:val="20"/>
          <w:lang w:val="en-US"/>
        </w:rPr>
        <w:t xml:space="preserve">, D.E.; McWhorter, K.; et al. Development of a new </w:t>
      </w:r>
      <w:proofErr w:type="spellStart"/>
      <w:r w:rsidRPr="004C2B4D">
        <w:rPr>
          <w:rFonts w:ascii="Palatino" w:hAnsi="Palatino"/>
          <w:noProof w:val="0"/>
          <w:sz w:val="20"/>
          <w:lang w:val="en-US"/>
        </w:rPr>
        <w:t>polyspecific</w:t>
      </w:r>
      <w:proofErr w:type="spellEnd"/>
      <w:r w:rsidRPr="004C2B4D">
        <w:rPr>
          <w:rFonts w:ascii="Palatino" w:hAnsi="Palatino"/>
          <w:noProof w:val="0"/>
          <w:sz w:val="20"/>
          <w:lang w:val="en-US"/>
        </w:rPr>
        <w:t xml:space="preserve"> antivenom for snakebite envenoming in Sri Lanka: Analysis of its preclinical efficacy as compared to a currently available antivenom. </w:t>
      </w:r>
      <w:r w:rsidRPr="004C2B4D">
        <w:rPr>
          <w:rFonts w:ascii="Palatino" w:hAnsi="Palatino"/>
          <w:i/>
          <w:noProof w:val="0"/>
          <w:sz w:val="20"/>
          <w:lang w:val="en-US"/>
        </w:rPr>
        <w:t xml:space="preserve">Toxicon Off. J. Int. Soc. </w:t>
      </w:r>
      <w:proofErr w:type="spellStart"/>
      <w:r w:rsidRPr="004C2B4D">
        <w:rPr>
          <w:rFonts w:ascii="Palatino" w:hAnsi="Palatino"/>
          <w:i/>
          <w:noProof w:val="0"/>
          <w:sz w:val="20"/>
          <w:lang w:val="en-US"/>
        </w:rPr>
        <w:t>Toxinol</w:t>
      </w:r>
      <w:proofErr w:type="spellEnd"/>
      <w:r w:rsidRPr="004C2B4D">
        <w:rPr>
          <w:rFonts w:ascii="Palatino" w:hAnsi="Palatino"/>
          <w:i/>
          <w:noProof w:val="0"/>
          <w:sz w:val="20"/>
          <w:lang w:val="en-US"/>
        </w:rPr>
        <w:t xml:space="preserve">. </w:t>
      </w:r>
      <w:r w:rsidRPr="004C2B4D">
        <w:rPr>
          <w:rFonts w:ascii="Palatino" w:hAnsi="Palatino"/>
          <w:b/>
          <w:noProof w:val="0"/>
          <w:sz w:val="20"/>
          <w:lang w:val="en-US"/>
        </w:rPr>
        <w:t>2016</w:t>
      </w:r>
      <w:r w:rsidRPr="004C2B4D">
        <w:rPr>
          <w:rFonts w:ascii="Palatino" w:hAnsi="Palatino"/>
          <w:noProof w:val="0"/>
          <w:sz w:val="20"/>
          <w:lang w:val="en-US"/>
        </w:rPr>
        <w:t xml:space="preserve">, </w:t>
      </w:r>
      <w:r w:rsidRPr="004C2B4D">
        <w:rPr>
          <w:rFonts w:ascii="Palatino" w:hAnsi="Palatino"/>
          <w:i/>
          <w:noProof w:val="0"/>
          <w:sz w:val="20"/>
          <w:lang w:val="en-US"/>
        </w:rPr>
        <w:t>122</w:t>
      </w:r>
      <w:r w:rsidRPr="004C2B4D">
        <w:rPr>
          <w:rFonts w:ascii="Palatino" w:hAnsi="Palatino"/>
          <w:noProof w:val="0"/>
          <w:sz w:val="20"/>
          <w:lang w:val="en-US"/>
        </w:rPr>
        <w:t xml:space="preserve">, 152–159, </w:t>
      </w:r>
      <w:proofErr w:type="gramStart"/>
      <w:r w:rsidRPr="004C2B4D">
        <w:rPr>
          <w:rFonts w:ascii="Palatino" w:hAnsi="Palatino"/>
          <w:noProof w:val="0"/>
          <w:sz w:val="20"/>
          <w:lang w:val="en-US"/>
        </w:rPr>
        <w:t>doi:10.1016/j.toxicon</w:t>
      </w:r>
      <w:proofErr w:type="gramEnd"/>
      <w:r w:rsidRPr="004C2B4D">
        <w:rPr>
          <w:rFonts w:ascii="Palatino" w:hAnsi="Palatino"/>
          <w:noProof w:val="0"/>
          <w:sz w:val="20"/>
          <w:lang w:val="en-US"/>
        </w:rPr>
        <w:t>.2016.10.007.</w:t>
      </w:r>
      <w:bookmarkEnd w:id="82"/>
    </w:p>
    <w:p w14:paraId="476A0826" w14:textId="77777777" w:rsidR="004E74A5" w:rsidRPr="004C2B4D" w:rsidRDefault="004E74A5" w:rsidP="004E74A5">
      <w:pPr>
        <w:pStyle w:val="EndNoteBibliography"/>
        <w:numPr>
          <w:ilvl w:val="0"/>
          <w:numId w:val="9"/>
        </w:numPr>
        <w:adjustRightInd w:val="0"/>
        <w:snapToGrid w:val="0"/>
        <w:spacing w:line="260" w:lineRule="atLeast"/>
        <w:ind w:left="425" w:hanging="425"/>
        <w:rPr>
          <w:rFonts w:ascii="Palatino" w:hAnsi="Palatino"/>
          <w:noProof w:val="0"/>
          <w:sz w:val="20"/>
          <w:lang w:val="en-US"/>
        </w:rPr>
      </w:pPr>
      <w:bookmarkStart w:id="83" w:name="_ENREF_36"/>
      <w:r w:rsidRPr="004C2B4D">
        <w:rPr>
          <w:rFonts w:ascii="Palatino" w:hAnsi="Palatino"/>
          <w:noProof w:val="0"/>
          <w:sz w:val="20"/>
          <w:lang w:val="en-US"/>
        </w:rPr>
        <w:t xml:space="preserve">Tan, C.H.; Leong, P.K.; Fung, S.Y.; Sim, S.M.; </w:t>
      </w:r>
      <w:proofErr w:type="spellStart"/>
      <w:r w:rsidRPr="004C2B4D">
        <w:rPr>
          <w:rFonts w:ascii="Palatino" w:hAnsi="Palatino"/>
          <w:noProof w:val="0"/>
          <w:sz w:val="20"/>
          <w:lang w:val="en-US"/>
        </w:rPr>
        <w:t>Ponnudurai</w:t>
      </w:r>
      <w:proofErr w:type="spellEnd"/>
      <w:r w:rsidRPr="004C2B4D">
        <w:rPr>
          <w:rFonts w:ascii="Palatino" w:hAnsi="Palatino"/>
          <w:noProof w:val="0"/>
          <w:sz w:val="20"/>
          <w:lang w:val="en-US"/>
        </w:rPr>
        <w:t xml:space="preserve">, G.; </w:t>
      </w:r>
      <w:proofErr w:type="spellStart"/>
      <w:r w:rsidRPr="004C2B4D">
        <w:rPr>
          <w:rFonts w:ascii="Palatino" w:hAnsi="Palatino"/>
          <w:noProof w:val="0"/>
          <w:sz w:val="20"/>
          <w:lang w:val="en-US"/>
        </w:rPr>
        <w:t>Ariaratnam</w:t>
      </w:r>
      <w:proofErr w:type="spellEnd"/>
      <w:r w:rsidRPr="004C2B4D">
        <w:rPr>
          <w:rFonts w:ascii="Palatino" w:hAnsi="Palatino"/>
          <w:noProof w:val="0"/>
          <w:sz w:val="20"/>
          <w:lang w:val="en-US"/>
        </w:rPr>
        <w:t xml:space="preserve">, C.; </w:t>
      </w:r>
      <w:proofErr w:type="spellStart"/>
      <w:r w:rsidRPr="004C2B4D">
        <w:rPr>
          <w:rFonts w:ascii="Palatino" w:hAnsi="Palatino"/>
          <w:noProof w:val="0"/>
          <w:sz w:val="20"/>
          <w:lang w:val="en-US"/>
        </w:rPr>
        <w:t>Khomvilai</w:t>
      </w:r>
      <w:proofErr w:type="spellEnd"/>
      <w:r w:rsidRPr="004C2B4D">
        <w:rPr>
          <w:rFonts w:ascii="Palatino" w:hAnsi="Palatino"/>
          <w:noProof w:val="0"/>
          <w:sz w:val="20"/>
          <w:lang w:val="en-US"/>
        </w:rPr>
        <w:t xml:space="preserve">, S.; </w:t>
      </w:r>
      <w:proofErr w:type="spellStart"/>
      <w:r w:rsidRPr="004C2B4D">
        <w:rPr>
          <w:rFonts w:ascii="Palatino" w:hAnsi="Palatino"/>
          <w:noProof w:val="0"/>
          <w:sz w:val="20"/>
          <w:lang w:val="en-US"/>
        </w:rPr>
        <w:t>Sitprija</w:t>
      </w:r>
      <w:proofErr w:type="spellEnd"/>
      <w:r w:rsidRPr="004C2B4D">
        <w:rPr>
          <w:rFonts w:ascii="Palatino" w:hAnsi="Palatino"/>
          <w:noProof w:val="0"/>
          <w:sz w:val="20"/>
          <w:lang w:val="en-US"/>
        </w:rPr>
        <w:t xml:space="preserve">, V.; Tan, N.H. Cross neutralization of </w:t>
      </w:r>
      <w:proofErr w:type="spellStart"/>
      <w:r w:rsidRPr="004C2B4D">
        <w:rPr>
          <w:rFonts w:ascii="Palatino" w:hAnsi="Palatino"/>
          <w:i/>
          <w:iCs/>
          <w:noProof w:val="0"/>
          <w:sz w:val="20"/>
          <w:lang w:val="en-US"/>
        </w:rPr>
        <w:t>Hypnale</w:t>
      </w:r>
      <w:proofErr w:type="spellEnd"/>
      <w:r w:rsidRPr="004C2B4D">
        <w:rPr>
          <w:rFonts w:ascii="Palatino" w:hAnsi="Palatino"/>
          <w:i/>
          <w:iCs/>
          <w:noProof w:val="0"/>
          <w:sz w:val="20"/>
          <w:lang w:val="en-US"/>
        </w:rPr>
        <w:t xml:space="preserve"> </w:t>
      </w:r>
      <w:proofErr w:type="spellStart"/>
      <w:r w:rsidRPr="004C2B4D">
        <w:rPr>
          <w:rFonts w:ascii="Palatino" w:hAnsi="Palatino"/>
          <w:i/>
          <w:iCs/>
          <w:noProof w:val="0"/>
          <w:sz w:val="20"/>
          <w:lang w:val="en-US"/>
        </w:rPr>
        <w:t>hypnale</w:t>
      </w:r>
      <w:proofErr w:type="spellEnd"/>
      <w:r w:rsidRPr="004C2B4D">
        <w:rPr>
          <w:rFonts w:ascii="Palatino" w:hAnsi="Palatino"/>
          <w:noProof w:val="0"/>
          <w:sz w:val="20"/>
          <w:lang w:val="en-US"/>
        </w:rPr>
        <w:t xml:space="preserve"> (hump-nosed pit viper) venom by polyvalent and monovalent Malayan pit viper antivenoms </w:t>
      </w:r>
      <w:r w:rsidRPr="004C2B4D">
        <w:rPr>
          <w:rFonts w:ascii="Palatino" w:hAnsi="Palatino"/>
          <w:i/>
          <w:iCs/>
          <w:noProof w:val="0"/>
          <w:sz w:val="20"/>
          <w:lang w:val="en-US"/>
        </w:rPr>
        <w:t>in vitro</w:t>
      </w:r>
      <w:r w:rsidRPr="004C2B4D">
        <w:rPr>
          <w:rFonts w:ascii="Palatino" w:hAnsi="Palatino"/>
          <w:noProof w:val="0"/>
          <w:sz w:val="20"/>
          <w:lang w:val="en-US"/>
        </w:rPr>
        <w:t xml:space="preserve"> and in a rodent model. </w:t>
      </w:r>
      <w:r w:rsidRPr="004C2B4D">
        <w:rPr>
          <w:rFonts w:ascii="Palatino" w:hAnsi="Palatino"/>
          <w:i/>
          <w:noProof w:val="0"/>
          <w:sz w:val="20"/>
          <w:lang w:val="en-US"/>
        </w:rPr>
        <w:t xml:space="preserve">Acta Trop. </w:t>
      </w:r>
      <w:r w:rsidRPr="004C2B4D">
        <w:rPr>
          <w:rFonts w:ascii="Palatino" w:hAnsi="Palatino"/>
          <w:b/>
          <w:noProof w:val="0"/>
          <w:sz w:val="20"/>
          <w:lang w:val="en-US"/>
        </w:rPr>
        <w:t>2011</w:t>
      </w:r>
      <w:r w:rsidRPr="004C2B4D">
        <w:rPr>
          <w:rFonts w:ascii="Palatino" w:hAnsi="Palatino"/>
          <w:noProof w:val="0"/>
          <w:sz w:val="20"/>
          <w:lang w:val="en-US"/>
        </w:rPr>
        <w:t xml:space="preserve">, </w:t>
      </w:r>
      <w:r w:rsidRPr="004C2B4D">
        <w:rPr>
          <w:rFonts w:ascii="Palatino" w:hAnsi="Palatino"/>
          <w:i/>
          <w:noProof w:val="0"/>
          <w:sz w:val="20"/>
          <w:lang w:val="en-US"/>
        </w:rPr>
        <w:t>117</w:t>
      </w:r>
      <w:r w:rsidRPr="004C2B4D">
        <w:rPr>
          <w:rFonts w:ascii="Palatino" w:hAnsi="Palatino"/>
          <w:noProof w:val="0"/>
          <w:sz w:val="20"/>
          <w:lang w:val="en-US"/>
        </w:rPr>
        <w:t xml:space="preserve">, 119–124, </w:t>
      </w:r>
      <w:proofErr w:type="gramStart"/>
      <w:r w:rsidRPr="004C2B4D">
        <w:rPr>
          <w:rFonts w:ascii="Palatino" w:hAnsi="Palatino"/>
          <w:noProof w:val="0"/>
          <w:sz w:val="20"/>
          <w:lang w:val="en-US"/>
        </w:rPr>
        <w:t>doi:10.1016/j.actatropica</w:t>
      </w:r>
      <w:proofErr w:type="gramEnd"/>
      <w:r w:rsidRPr="004C2B4D">
        <w:rPr>
          <w:rFonts w:ascii="Palatino" w:hAnsi="Palatino"/>
          <w:noProof w:val="0"/>
          <w:sz w:val="20"/>
          <w:lang w:val="en-US"/>
        </w:rPr>
        <w:t>.2010.11.001.</w:t>
      </w:r>
      <w:bookmarkEnd w:id="83"/>
    </w:p>
    <w:p w14:paraId="49C766C1" w14:textId="140118AE" w:rsidR="004E74A5" w:rsidRPr="004C2B4D" w:rsidRDefault="004E74A5" w:rsidP="004E74A5">
      <w:pPr>
        <w:pStyle w:val="EndNoteBibliography"/>
        <w:numPr>
          <w:ilvl w:val="0"/>
          <w:numId w:val="9"/>
        </w:numPr>
        <w:adjustRightInd w:val="0"/>
        <w:snapToGrid w:val="0"/>
        <w:spacing w:after="240" w:line="260" w:lineRule="atLeast"/>
        <w:ind w:left="425" w:hanging="425"/>
        <w:rPr>
          <w:rFonts w:ascii="Palatino" w:hAnsi="Palatino"/>
          <w:noProof w:val="0"/>
          <w:sz w:val="20"/>
          <w:lang w:val="en-US"/>
        </w:rPr>
      </w:pPr>
      <w:bookmarkStart w:id="84" w:name="_ENREF_37"/>
      <w:r w:rsidRPr="004C2B4D">
        <w:rPr>
          <w:rFonts w:ascii="Palatino" w:hAnsi="Palatino"/>
          <w:noProof w:val="0"/>
          <w:sz w:val="20"/>
          <w:lang w:val="en-US"/>
        </w:rPr>
        <w:t xml:space="preserve">Still, K.B.M.; </w:t>
      </w:r>
      <w:proofErr w:type="spellStart"/>
      <w:r w:rsidRPr="004C2B4D">
        <w:rPr>
          <w:rFonts w:ascii="Palatino" w:hAnsi="Palatino"/>
          <w:noProof w:val="0"/>
          <w:sz w:val="20"/>
          <w:lang w:val="en-US"/>
        </w:rPr>
        <w:t>Nandlal</w:t>
      </w:r>
      <w:proofErr w:type="spellEnd"/>
      <w:r w:rsidRPr="004C2B4D">
        <w:rPr>
          <w:rFonts w:ascii="Palatino" w:hAnsi="Palatino"/>
          <w:noProof w:val="0"/>
          <w:sz w:val="20"/>
          <w:lang w:val="en-US"/>
        </w:rPr>
        <w:t xml:space="preserve">, R.S.S.; Slagboom, J.; </w:t>
      </w:r>
      <w:proofErr w:type="spellStart"/>
      <w:r w:rsidRPr="004C2B4D">
        <w:rPr>
          <w:rFonts w:ascii="Palatino" w:hAnsi="Palatino"/>
          <w:noProof w:val="0"/>
          <w:sz w:val="20"/>
          <w:lang w:val="en-US"/>
        </w:rPr>
        <w:t>Somsen</w:t>
      </w:r>
      <w:proofErr w:type="spellEnd"/>
      <w:r w:rsidRPr="004C2B4D">
        <w:rPr>
          <w:rFonts w:ascii="Palatino" w:hAnsi="Palatino"/>
          <w:noProof w:val="0"/>
          <w:sz w:val="20"/>
          <w:lang w:val="en-US"/>
        </w:rPr>
        <w:t xml:space="preserve">, G.W.; Casewell, N.R.; Kool, J. Multipurpose HTS </w:t>
      </w:r>
      <w:r w:rsidR="00CB03FC" w:rsidRPr="004C2B4D">
        <w:rPr>
          <w:rFonts w:ascii="Palatino" w:hAnsi="Palatino"/>
          <w:noProof w:val="0"/>
          <w:sz w:val="20"/>
          <w:lang w:val="en-US"/>
        </w:rPr>
        <w:t>c</w:t>
      </w:r>
      <w:r w:rsidRPr="004C2B4D">
        <w:rPr>
          <w:rFonts w:ascii="Palatino" w:hAnsi="Palatino"/>
          <w:noProof w:val="0"/>
          <w:sz w:val="20"/>
          <w:lang w:val="en-US"/>
        </w:rPr>
        <w:t xml:space="preserve">oagulation </w:t>
      </w:r>
      <w:r w:rsidR="007922AA" w:rsidRPr="004C2B4D">
        <w:rPr>
          <w:rFonts w:ascii="Palatino" w:hAnsi="Palatino"/>
          <w:noProof w:val="0"/>
          <w:sz w:val="20"/>
          <w:lang w:val="en-US"/>
        </w:rPr>
        <w:t>a</w:t>
      </w:r>
      <w:r w:rsidRPr="004C2B4D">
        <w:rPr>
          <w:rFonts w:ascii="Palatino" w:hAnsi="Palatino"/>
          <w:noProof w:val="0"/>
          <w:sz w:val="20"/>
          <w:lang w:val="en-US"/>
        </w:rPr>
        <w:t xml:space="preserve">nalysis: </w:t>
      </w:r>
      <w:r w:rsidR="007922AA" w:rsidRPr="004C2B4D">
        <w:rPr>
          <w:rFonts w:ascii="Palatino" w:hAnsi="Palatino"/>
          <w:noProof w:val="0"/>
          <w:sz w:val="20"/>
          <w:lang w:val="en-US"/>
        </w:rPr>
        <w:t>a</w:t>
      </w:r>
      <w:r w:rsidRPr="004C2B4D">
        <w:rPr>
          <w:rFonts w:ascii="Palatino" w:hAnsi="Palatino"/>
          <w:noProof w:val="0"/>
          <w:sz w:val="20"/>
          <w:lang w:val="en-US"/>
        </w:rPr>
        <w:t xml:space="preserve">ssay </w:t>
      </w:r>
      <w:r w:rsidR="007922AA" w:rsidRPr="004C2B4D">
        <w:rPr>
          <w:rFonts w:ascii="Palatino" w:hAnsi="Palatino"/>
          <w:noProof w:val="0"/>
          <w:sz w:val="20"/>
          <w:lang w:val="en-US"/>
        </w:rPr>
        <w:t>d</w:t>
      </w:r>
      <w:r w:rsidRPr="004C2B4D">
        <w:rPr>
          <w:rFonts w:ascii="Palatino" w:hAnsi="Palatino"/>
          <w:noProof w:val="0"/>
          <w:sz w:val="20"/>
          <w:lang w:val="en-US"/>
        </w:rPr>
        <w:t xml:space="preserve">evelopment and </w:t>
      </w:r>
      <w:r w:rsidR="007922AA" w:rsidRPr="004C2B4D">
        <w:rPr>
          <w:rFonts w:ascii="Palatino" w:hAnsi="Palatino"/>
          <w:noProof w:val="0"/>
          <w:sz w:val="20"/>
          <w:lang w:val="en-US"/>
        </w:rPr>
        <w:t>a</w:t>
      </w:r>
      <w:r w:rsidRPr="004C2B4D">
        <w:rPr>
          <w:rFonts w:ascii="Palatino" w:hAnsi="Palatino"/>
          <w:noProof w:val="0"/>
          <w:sz w:val="20"/>
          <w:lang w:val="en-US"/>
        </w:rPr>
        <w:t xml:space="preserve">ssessment of </w:t>
      </w:r>
      <w:r w:rsidR="007922AA" w:rsidRPr="004C2B4D">
        <w:rPr>
          <w:rFonts w:ascii="Palatino" w:hAnsi="Palatino"/>
          <w:noProof w:val="0"/>
          <w:sz w:val="20"/>
          <w:lang w:val="en-US"/>
        </w:rPr>
        <w:t>c</w:t>
      </w:r>
      <w:r w:rsidRPr="004C2B4D">
        <w:rPr>
          <w:rFonts w:ascii="Palatino" w:hAnsi="Palatino"/>
          <w:noProof w:val="0"/>
          <w:sz w:val="20"/>
          <w:lang w:val="en-US"/>
        </w:rPr>
        <w:t xml:space="preserve">oagulopathic </w:t>
      </w:r>
      <w:r w:rsidR="00CB03FC" w:rsidRPr="004C2B4D">
        <w:rPr>
          <w:rFonts w:ascii="Palatino" w:hAnsi="Palatino"/>
          <w:noProof w:val="0"/>
          <w:sz w:val="20"/>
          <w:lang w:val="en-US"/>
        </w:rPr>
        <w:t>s</w:t>
      </w:r>
      <w:r w:rsidRPr="004C2B4D">
        <w:rPr>
          <w:rFonts w:ascii="Palatino" w:hAnsi="Palatino"/>
          <w:noProof w:val="0"/>
          <w:sz w:val="20"/>
          <w:lang w:val="en-US"/>
        </w:rPr>
        <w:t xml:space="preserve">nake </w:t>
      </w:r>
      <w:r w:rsidR="00CB03FC" w:rsidRPr="004C2B4D">
        <w:rPr>
          <w:rFonts w:ascii="Palatino" w:hAnsi="Palatino"/>
          <w:noProof w:val="0"/>
          <w:sz w:val="20"/>
          <w:lang w:val="en-US"/>
        </w:rPr>
        <w:t>v</w:t>
      </w:r>
      <w:r w:rsidRPr="004C2B4D">
        <w:rPr>
          <w:rFonts w:ascii="Palatino" w:hAnsi="Palatino"/>
          <w:noProof w:val="0"/>
          <w:sz w:val="20"/>
          <w:lang w:val="en-US"/>
        </w:rPr>
        <w:t xml:space="preserve">enoms. </w:t>
      </w:r>
      <w:r w:rsidRPr="004C2B4D">
        <w:rPr>
          <w:rFonts w:ascii="Palatino" w:hAnsi="Palatino"/>
          <w:i/>
          <w:noProof w:val="0"/>
          <w:sz w:val="20"/>
          <w:lang w:val="en-US"/>
        </w:rPr>
        <w:t xml:space="preserve">Toxins </w:t>
      </w:r>
      <w:r w:rsidRPr="004C2B4D">
        <w:rPr>
          <w:rFonts w:ascii="Palatino" w:hAnsi="Palatino"/>
          <w:b/>
          <w:noProof w:val="0"/>
          <w:sz w:val="20"/>
          <w:lang w:val="en-US"/>
        </w:rPr>
        <w:t>2017</w:t>
      </w:r>
      <w:r w:rsidRPr="004C2B4D">
        <w:rPr>
          <w:rFonts w:ascii="Palatino" w:hAnsi="Palatino"/>
          <w:noProof w:val="0"/>
          <w:sz w:val="20"/>
          <w:lang w:val="en-US"/>
        </w:rPr>
        <w:t xml:space="preserve">, </w:t>
      </w:r>
      <w:r w:rsidRPr="004C2B4D">
        <w:rPr>
          <w:rFonts w:ascii="Palatino" w:hAnsi="Palatino"/>
          <w:i/>
          <w:noProof w:val="0"/>
          <w:sz w:val="20"/>
          <w:lang w:val="en-US"/>
        </w:rPr>
        <w:t>9</w:t>
      </w:r>
      <w:r w:rsidRPr="004C2B4D">
        <w:rPr>
          <w:rFonts w:ascii="Palatino" w:hAnsi="Palatino"/>
          <w:noProof w:val="0"/>
          <w:sz w:val="20"/>
          <w:lang w:val="en-US"/>
        </w:rPr>
        <w:t>, doi:10.3390/toxins9120382.</w:t>
      </w:r>
      <w:bookmarkEnd w:id="84"/>
    </w:p>
    <w:p w14:paraId="75F49572" w14:textId="1BCC8366" w:rsidR="005A5E33" w:rsidRPr="004C2B4D" w:rsidRDefault="005A5E33" w:rsidP="004E74A5">
      <w:pPr>
        <w:pStyle w:val="EndNoteBibliography"/>
        <w:adjustRightInd w:val="0"/>
        <w:snapToGrid w:val="0"/>
        <w:spacing w:line="260" w:lineRule="atLeast"/>
        <w:ind w:left="425" w:hanging="425"/>
        <w:rPr>
          <w:rFonts w:ascii="Palatino" w:eastAsia="SimSun" w:hAnsi="Palatino"/>
          <w:sz w:val="20"/>
          <w:lang w:val="en-US"/>
        </w:rPr>
      </w:pPr>
      <w:bookmarkStart w:id="85" w:name="refTemp38"/>
      <w:bookmarkEnd w:id="85"/>
    </w:p>
    <w:sectPr w:rsidR="005A5E33" w:rsidRPr="004C2B4D" w:rsidSect="007A4E8F">
      <w:headerReference w:type="even" r:id="rId11"/>
      <w:headerReference w:type="default" r:id="rId12"/>
      <w:footerReference w:type="default" r:id="rId13"/>
      <w:headerReference w:type="first" r:id="rId14"/>
      <w:footerReference w:type="first" r:id="rId15"/>
      <w:type w:val="continuous"/>
      <w:pgSz w:w="11906" w:h="16838" w:code="9"/>
      <w:pgMar w:top="1417" w:right="1531" w:bottom="1077" w:left="1531" w:header="1020" w:footer="850" w:gutter="0"/>
      <w:pgNumType w:start="1"/>
      <w:cols w:space="425"/>
      <w:titlePg/>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E4C7B15" w14:textId="77777777" w:rsidR="002D7C2A" w:rsidRDefault="002D7C2A">
      <w:pPr>
        <w:spacing w:line="240" w:lineRule="auto"/>
      </w:pPr>
      <w:r>
        <w:separator/>
      </w:r>
    </w:p>
  </w:endnote>
  <w:endnote w:type="continuationSeparator" w:id="0">
    <w:p w14:paraId="4FC786C6" w14:textId="77777777" w:rsidR="002D7C2A" w:rsidRDefault="002D7C2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DengXian">
    <w:altName w:val="DengXian"/>
    <w:panose1 w:val="02010600030101010101"/>
    <w:charset w:val="86"/>
    <w:family w:val="auto"/>
    <w:pitch w:val="variable"/>
    <w:sig w:usb0="A00002BF" w:usb1="38CF7CFA" w:usb2="00000016" w:usb3="00000000" w:csb0="0004000F" w:csb1="00000000"/>
  </w:font>
  <w:font w:name="Helvetica">
    <w:panose1 w:val="020B0604020202020204"/>
    <w:charset w:val="00"/>
    <w:family w:val="auto"/>
    <w:pitch w:val="variable"/>
    <w:sig w:usb0="E00002FF" w:usb1="5000785B" w:usb2="00000000" w:usb3="00000000" w:csb0="0000019F" w:csb1="00000000"/>
  </w:font>
  <w:font w:name="Angsana New">
    <w:panose1 w:val="02020603050405020304"/>
    <w:charset w:val="DE"/>
    <w:family w:val="roman"/>
    <w:pitch w:val="variable"/>
    <w:sig w:usb0="81000003" w:usb1="00000000" w:usb2="00000000" w:usb3="00000000" w:csb0="00010001" w:csb1="00000000"/>
  </w:font>
  <w:font w:name="Palatino">
    <w:altName w:val="Segoe UI Historic"/>
    <w:charset w:val="4D"/>
    <w:family w:val="auto"/>
    <w:pitch w:val="variable"/>
    <w:sig w:usb0="A00002FF" w:usb1="7800205A" w:usb2="14600000" w:usb3="00000000" w:csb0="00000193"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7CB1ED" w14:textId="77777777" w:rsidR="00C63B4F" w:rsidRPr="000E330B" w:rsidRDefault="00C63B4F" w:rsidP="00D60C64">
    <w:pPr>
      <w:pStyle w:val="Footer"/>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9DE9B2" w14:textId="2A9B5369" w:rsidR="00C63B4F" w:rsidRPr="008B308E" w:rsidRDefault="00C63B4F" w:rsidP="00E8258A">
    <w:pPr>
      <w:pStyle w:val="MDPIfooterfirstpage"/>
      <w:spacing w:line="240" w:lineRule="auto"/>
      <w:jc w:val="both"/>
      <w:rPr>
        <w:lang w:val="fr-CH"/>
      </w:rPr>
    </w:pPr>
    <w:r w:rsidRPr="008B308E">
      <w:rPr>
        <w:lang w:val="fr-CH"/>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486D1D1" w14:textId="77777777" w:rsidR="002D7C2A" w:rsidRDefault="002D7C2A">
      <w:pPr>
        <w:spacing w:line="240" w:lineRule="auto"/>
      </w:pPr>
      <w:r>
        <w:separator/>
      </w:r>
    </w:p>
  </w:footnote>
  <w:footnote w:type="continuationSeparator" w:id="0">
    <w:p w14:paraId="3DF2A68C" w14:textId="77777777" w:rsidR="002D7C2A" w:rsidRDefault="002D7C2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763782" w14:textId="77777777" w:rsidR="00C63B4F" w:rsidRDefault="00C63B4F" w:rsidP="00D60C64">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262578" w14:textId="42099E66" w:rsidR="004C2B4D" w:rsidRPr="00693176" w:rsidRDefault="00C63B4F" w:rsidP="00E8258A">
    <w:pPr>
      <w:tabs>
        <w:tab w:val="right" w:pos="8844"/>
      </w:tabs>
      <w:adjustRightInd w:val="0"/>
      <w:snapToGrid w:val="0"/>
      <w:spacing w:after="240" w:line="240" w:lineRule="auto"/>
      <w:rPr>
        <w:rFonts w:ascii="Palatino Linotype" w:hAnsi="Palatino Linotype"/>
        <w:sz w:val="16"/>
      </w:rPr>
    </w:pPr>
    <w:r>
      <w:rPr>
        <w:rFonts w:ascii="Palatino Linotype" w:hAnsi="Palatino Linotype"/>
        <w:sz w:val="16"/>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1F7928" w14:textId="095E73D1" w:rsidR="00C63B4F" w:rsidRDefault="00C63B4F" w:rsidP="00D60C64">
    <w:pPr>
      <w:pStyle w:val="MDPIheaderjournallog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443EB3"/>
    <w:multiLevelType w:val="multilevel"/>
    <w:tmpl w:val="17E4C6A4"/>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250A245F"/>
    <w:multiLevelType w:val="hybridMultilevel"/>
    <w:tmpl w:val="1C3A3F0C"/>
    <w:lvl w:ilvl="0" w:tplc="1AF444CE">
      <w:start w:val="1"/>
      <w:numFmt w:val="decimal"/>
      <w:pStyle w:val="MDPI71References"/>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805051C"/>
    <w:multiLevelType w:val="hybridMultilevel"/>
    <w:tmpl w:val="857682CE"/>
    <w:lvl w:ilvl="0" w:tplc="CDCEE7DA">
      <w:start w:val="1"/>
      <w:numFmt w:val="decimal"/>
      <w:pStyle w:val="MDPI37itemize"/>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3" w15:restartNumberingAfterBreak="0">
    <w:nsid w:val="369A6535"/>
    <w:multiLevelType w:val="hybridMultilevel"/>
    <w:tmpl w:val="781408B4"/>
    <w:lvl w:ilvl="0" w:tplc="B2367048">
      <w:start w:val="1"/>
      <w:numFmt w:val="bullet"/>
      <w:pStyle w:val="MDPI38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4" w15:restartNumberingAfterBreak="0">
    <w:nsid w:val="51631959"/>
    <w:multiLevelType w:val="hybridMultilevel"/>
    <w:tmpl w:val="261E9812"/>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3"/>
  </w:num>
  <w:num w:numId="3">
    <w:abstractNumId w:val="1"/>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num>
  <w:num w:numId="6">
    <w:abstractNumId w:val="2"/>
  </w:num>
  <w:num w:numId="7">
    <w:abstractNumId w:val="3"/>
  </w:num>
  <w:num w:numId="8">
    <w:abstractNumId w:val="1"/>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attachedTemplate r:id="rId1"/>
  <w:trackRevisions/>
  <w:defaultTabStop w:val="420"/>
  <w:drawingGridHorizontalSpacing w:val="120"/>
  <w:drawingGridVerticalSpacing w:val="163"/>
  <w:displayHorizontalDrawingGridEvery w:val="0"/>
  <w:displayVerticalDrawingGridEvery w:val="2"/>
  <w:characterSpacingControl w:val="compressPunctuation"/>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MDPI Copy_2&lt;/Style&gt;&lt;LeftDelim&gt;{&lt;/LeftDelim&gt;&lt;RightDelim&gt;}&lt;/RightDelim&gt;&lt;FontName&gt;Palatino Linotype&lt;/FontName&gt;&lt;FontSize&gt;9&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tdr0fsdz4v5rr6ev9aqxadr6v2z9zx2pvvrf&quot;&gt;My EndNote Library Copy1 Copy&lt;record-ids&gt;&lt;item&gt;17&lt;/item&gt;&lt;item&gt;47&lt;/item&gt;&lt;item&gt;262&lt;/item&gt;&lt;item&gt;1205&lt;/item&gt;&lt;item&gt;1461&lt;/item&gt;&lt;item&gt;1478&lt;/item&gt;&lt;item&gt;1486&lt;/item&gt;&lt;item&gt;1748&lt;/item&gt;&lt;item&gt;1778&lt;/item&gt;&lt;item&gt;1785&lt;/item&gt;&lt;item&gt;1786&lt;/item&gt;&lt;item&gt;1787&lt;/item&gt;&lt;item&gt;1788&lt;/item&gt;&lt;item&gt;1789&lt;/item&gt;&lt;item&gt;1790&lt;/item&gt;&lt;item&gt;1794&lt;/item&gt;&lt;item&gt;1811&lt;/item&gt;&lt;item&gt;1879&lt;/item&gt;&lt;item&gt;1891&lt;/item&gt;&lt;item&gt;1937&lt;/item&gt;&lt;item&gt;1938&lt;/item&gt;&lt;item&gt;1953&lt;/item&gt;&lt;item&gt;1965&lt;/item&gt;&lt;item&gt;1998&lt;/item&gt;&lt;item&gt;2038&lt;/item&gt;&lt;item&gt;2040&lt;/item&gt;&lt;item&gt;2044&lt;/item&gt;&lt;item&gt;2045&lt;/item&gt;&lt;item&gt;2055&lt;/item&gt;&lt;item&gt;2059&lt;/item&gt;&lt;item&gt;2061&lt;/item&gt;&lt;item&gt;2070&lt;/item&gt;&lt;item&gt;2072&lt;/item&gt;&lt;item&gt;2077&lt;/item&gt;&lt;/record-ids&gt;&lt;/item&gt;&lt;/Libraries&gt;"/>
  </w:docVars>
  <w:rsids>
    <w:rsidRoot w:val="00DA22C9"/>
    <w:rsid w:val="00007B56"/>
    <w:rsid w:val="0001173B"/>
    <w:rsid w:val="00012237"/>
    <w:rsid w:val="00013881"/>
    <w:rsid w:val="00022DAF"/>
    <w:rsid w:val="0002639C"/>
    <w:rsid w:val="000362D9"/>
    <w:rsid w:val="000401D4"/>
    <w:rsid w:val="00042925"/>
    <w:rsid w:val="00050BCE"/>
    <w:rsid w:val="00053649"/>
    <w:rsid w:val="00057CB4"/>
    <w:rsid w:val="00061A59"/>
    <w:rsid w:val="00064B0C"/>
    <w:rsid w:val="00067C8E"/>
    <w:rsid w:val="000753B3"/>
    <w:rsid w:val="00080748"/>
    <w:rsid w:val="000807D9"/>
    <w:rsid w:val="00084519"/>
    <w:rsid w:val="00085B11"/>
    <w:rsid w:val="000919B0"/>
    <w:rsid w:val="000A3702"/>
    <w:rsid w:val="000A43C5"/>
    <w:rsid w:val="000B417C"/>
    <w:rsid w:val="000B6459"/>
    <w:rsid w:val="000C093C"/>
    <w:rsid w:val="000C33C1"/>
    <w:rsid w:val="000C3AA9"/>
    <w:rsid w:val="000D1595"/>
    <w:rsid w:val="000D5F5D"/>
    <w:rsid w:val="000D6497"/>
    <w:rsid w:val="000D7A9B"/>
    <w:rsid w:val="000E019A"/>
    <w:rsid w:val="000F00E4"/>
    <w:rsid w:val="00102330"/>
    <w:rsid w:val="001034E2"/>
    <w:rsid w:val="001070E2"/>
    <w:rsid w:val="00113E39"/>
    <w:rsid w:val="001250AB"/>
    <w:rsid w:val="0012670B"/>
    <w:rsid w:val="00127057"/>
    <w:rsid w:val="001377B4"/>
    <w:rsid w:val="0014448C"/>
    <w:rsid w:val="00154D0E"/>
    <w:rsid w:val="00156D3D"/>
    <w:rsid w:val="001657A9"/>
    <w:rsid w:val="00176D49"/>
    <w:rsid w:val="00177E9C"/>
    <w:rsid w:val="001841FF"/>
    <w:rsid w:val="00197C61"/>
    <w:rsid w:val="001A48C2"/>
    <w:rsid w:val="001B4D1A"/>
    <w:rsid w:val="001D08EA"/>
    <w:rsid w:val="001D4105"/>
    <w:rsid w:val="001E21B4"/>
    <w:rsid w:val="001E2AEB"/>
    <w:rsid w:val="001E78D5"/>
    <w:rsid w:val="001F39D0"/>
    <w:rsid w:val="0020303B"/>
    <w:rsid w:val="0021095E"/>
    <w:rsid w:val="002267A0"/>
    <w:rsid w:val="00226F35"/>
    <w:rsid w:val="00242A04"/>
    <w:rsid w:val="002459A4"/>
    <w:rsid w:val="00253DB4"/>
    <w:rsid w:val="00255792"/>
    <w:rsid w:val="00262CDA"/>
    <w:rsid w:val="00262DA4"/>
    <w:rsid w:val="00265CE0"/>
    <w:rsid w:val="00291A60"/>
    <w:rsid w:val="00292DF0"/>
    <w:rsid w:val="002A269A"/>
    <w:rsid w:val="002A5EF1"/>
    <w:rsid w:val="002B1369"/>
    <w:rsid w:val="002B1741"/>
    <w:rsid w:val="002B56F9"/>
    <w:rsid w:val="002C0539"/>
    <w:rsid w:val="002C4867"/>
    <w:rsid w:val="002D0850"/>
    <w:rsid w:val="002D7C2A"/>
    <w:rsid w:val="002D7DA2"/>
    <w:rsid w:val="002E07A0"/>
    <w:rsid w:val="002E0EA3"/>
    <w:rsid w:val="002F53B8"/>
    <w:rsid w:val="002F7B4A"/>
    <w:rsid w:val="00313D93"/>
    <w:rsid w:val="0031563E"/>
    <w:rsid w:val="003218C9"/>
    <w:rsid w:val="00321F24"/>
    <w:rsid w:val="00326141"/>
    <w:rsid w:val="0033581A"/>
    <w:rsid w:val="0034165D"/>
    <w:rsid w:val="003442E2"/>
    <w:rsid w:val="0035026F"/>
    <w:rsid w:val="003541FE"/>
    <w:rsid w:val="00356F89"/>
    <w:rsid w:val="003654CC"/>
    <w:rsid w:val="00366814"/>
    <w:rsid w:val="003864BE"/>
    <w:rsid w:val="003905CB"/>
    <w:rsid w:val="00395741"/>
    <w:rsid w:val="003A6397"/>
    <w:rsid w:val="003B4559"/>
    <w:rsid w:val="003C3B79"/>
    <w:rsid w:val="003C3FFE"/>
    <w:rsid w:val="003D1813"/>
    <w:rsid w:val="003D7A30"/>
    <w:rsid w:val="003D7FC4"/>
    <w:rsid w:val="003E3475"/>
    <w:rsid w:val="003E4582"/>
    <w:rsid w:val="00400E02"/>
    <w:rsid w:val="00401D30"/>
    <w:rsid w:val="0040344B"/>
    <w:rsid w:val="00403C74"/>
    <w:rsid w:val="0041285B"/>
    <w:rsid w:val="004135D5"/>
    <w:rsid w:val="00413875"/>
    <w:rsid w:val="00423331"/>
    <w:rsid w:val="004242A5"/>
    <w:rsid w:val="00431F8E"/>
    <w:rsid w:val="004321F2"/>
    <w:rsid w:val="00433BEF"/>
    <w:rsid w:val="004401D1"/>
    <w:rsid w:val="00450BB6"/>
    <w:rsid w:val="00451257"/>
    <w:rsid w:val="00456407"/>
    <w:rsid w:val="004623E2"/>
    <w:rsid w:val="00463EF8"/>
    <w:rsid w:val="004653D3"/>
    <w:rsid w:val="00476CEA"/>
    <w:rsid w:val="00480A78"/>
    <w:rsid w:val="00494517"/>
    <w:rsid w:val="0049625E"/>
    <w:rsid w:val="0049724B"/>
    <w:rsid w:val="004A6383"/>
    <w:rsid w:val="004A645F"/>
    <w:rsid w:val="004B596B"/>
    <w:rsid w:val="004C2788"/>
    <w:rsid w:val="004C2B4D"/>
    <w:rsid w:val="004D103D"/>
    <w:rsid w:val="004D405F"/>
    <w:rsid w:val="004D5D32"/>
    <w:rsid w:val="004E056D"/>
    <w:rsid w:val="004E74A5"/>
    <w:rsid w:val="004F78BE"/>
    <w:rsid w:val="00506C9A"/>
    <w:rsid w:val="00513E28"/>
    <w:rsid w:val="00527EE5"/>
    <w:rsid w:val="00536C04"/>
    <w:rsid w:val="00544546"/>
    <w:rsid w:val="00554D0B"/>
    <w:rsid w:val="00555C43"/>
    <w:rsid w:val="00563C97"/>
    <w:rsid w:val="0056744A"/>
    <w:rsid w:val="00594781"/>
    <w:rsid w:val="005A5E33"/>
    <w:rsid w:val="005A7D71"/>
    <w:rsid w:val="005B0D2B"/>
    <w:rsid w:val="005B5F3C"/>
    <w:rsid w:val="005C3606"/>
    <w:rsid w:val="005D4837"/>
    <w:rsid w:val="005E2255"/>
    <w:rsid w:val="005F052F"/>
    <w:rsid w:val="005F49B5"/>
    <w:rsid w:val="005F6DBA"/>
    <w:rsid w:val="006004FF"/>
    <w:rsid w:val="0060233D"/>
    <w:rsid w:val="006050EA"/>
    <w:rsid w:val="00605ED0"/>
    <w:rsid w:val="00611AA4"/>
    <w:rsid w:val="0061704A"/>
    <w:rsid w:val="00621985"/>
    <w:rsid w:val="0062327A"/>
    <w:rsid w:val="00627A89"/>
    <w:rsid w:val="00630FD6"/>
    <w:rsid w:val="0063229C"/>
    <w:rsid w:val="00636593"/>
    <w:rsid w:val="00643109"/>
    <w:rsid w:val="00643970"/>
    <w:rsid w:val="0065196B"/>
    <w:rsid w:val="00654D62"/>
    <w:rsid w:val="00662221"/>
    <w:rsid w:val="006632DD"/>
    <w:rsid w:val="00665068"/>
    <w:rsid w:val="00667C2C"/>
    <w:rsid w:val="006739BC"/>
    <w:rsid w:val="0068492D"/>
    <w:rsid w:val="00692393"/>
    <w:rsid w:val="00692491"/>
    <w:rsid w:val="00693CCB"/>
    <w:rsid w:val="006A2B5A"/>
    <w:rsid w:val="006A6AAF"/>
    <w:rsid w:val="006B555A"/>
    <w:rsid w:val="006C2CAE"/>
    <w:rsid w:val="006C2FF0"/>
    <w:rsid w:val="006D6735"/>
    <w:rsid w:val="006D79F9"/>
    <w:rsid w:val="006F22C7"/>
    <w:rsid w:val="006F777B"/>
    <w:rsid w:val="00707E71"/>
    <w:rsid w:val="007121E8"/>
    <w:rsid w:val="00716D0C"/>
    <w:rsid w:val="00735CE3"/>
    <w:rsid w:val="00740465"/>
    <w:rsid w:val="00750F89"/>
    <w:rsid w:val="00757578"/>
    <w:rsid w:val="00764C2E"/>
    <w:rsid w:val="00770FF8"/>
    <w:rsid w:val="00771186"/>
    <w:rsid w:val="00783309"/>
    <w:rsid w:val="007839B8"/>
    <w:rsid w:val="00784C08"/>
    <w:rsid w:val="007864C9"/>
    <w:rsid w:val="00787AEF"/>
    <w:rsid w:val="007922AA"/>
    <w:rsid w:val="00793800"/>
    <w:rsid w:val="00797DDD"/>
    <w:rsid w:val="007A4E8F"/>
    <w:rsid w:val="007A5C9F"/>
    <w:rsid w:val="007B13F9"/>
    <w:rsid w:val="007B53D9"/>
    <w:rsid w:val="007C4845"/>
    <w:rsid w:val="007D497F"/>
    <w:rsid w:val="007D5105"/>
    <w:rsid w:val="007D5A98"/>
    <w:rsid w:val="007D71F7"/>
    <w:rsid w:val="007E4C51"/>
    <w:rsid w:val="007E6762"/>
    <w:rsid w:val="007F048C"/>
    <w:rsid w:val="007F1E43"/>
    <w:rsid w:val="007F3275"/>
    <w:rsid w:val="007F7D56"/>
    <w:rsid w:val="00804097"/>
    <w:rsid w:val="00804329"/>
    <w:rsid w:val="00810081"/>
    <w:rsid w:val="008124FA"/>
    <w:rsid w:val="00825142"/>
    <w:rsid w:val="00867FA2"/>
    <w:rsid w:val="00875132"/>
    <w:rsid w:val="0087621A"/>
    <w:rsid w:val="00880DC3"/>
    <w:rsid w:val="008A2839"/>
    <w:rsid w:val="008A761F"/>
    <w:rsid w:val="008D2B79"/>
    <w:rsid w:val="008E2629"/>
    <w:rsid w:val="008E785F"/>
    <w:rsid w:val="008F2B4E"/>
    <w:rsid w:val="009000CE"/>
    <w:rsid w:val="00902EC4"/>
    <w:rsid w:val="00906C1B"/>
    <w:rsid w:val="009122B3"/>
    <w:rsid w:val="00924E73"/>
    <w:rsid w:val="009251A4"/>
    <w:rsid w:val="00925BC2"/>
    <w:rsid w:val="00933439"/>
    <w:rsid w:val="00944E1E"/>
    <w:rsid w:val="009557B8"/>
    <w:rsid w:val="0096155D"/>
    <w:rsid w:val="00992DF3"/>
    <w:rsid w:val="009947DC"/>
    <w:rsid w:val="009A1A80"/>
    <w:rsid w:val="009B0487"/>
    <w:rsid w:val="009B6325"/>
    <w:rsid w:val="009C1532"/>
    <w:rsid w:val="009D16A9"/>
    <w:rsid w:val="009E33B4"/>
    <w:rsid w:val="009E4764"/>
    <w:rsid w:val="009E4790"/>
    <w:rsid w:val="009E4E80"/>
    <w:rsid w:val="009F1315"/>
    <w:rsid w:val="009F64AD"/>
    <w:rsid w:val="009F70E6"/>
    <w:rsid w:val="00A007BC"/>
    <w:rsid w:val="00A039E4"/>
    <w:rsid w:val="00A10145"/>
    <w:rsid w:val="00A3082E"/>
    <w:rsid w:val="00A31D76"/>
    <w:rsid w:val="00A6515F"/>
    <w:rsid w:val="00A66A15"/>
    <w:rsid w:val="00A7433E"/>
    <w:rsid w:val="00A85708"/>
    <w:rsid w:val="00A935A9"/>
    <w:rsid w:val="00A968A2"/>
    <w:rsid w:val="00AA3A7F"/>
    <w:rsid w:val="00AA6668"/>
    <w:rsid w:val="00AA6823"/>
    <w:rsid w:val="00AB3EB1"/>
    <w:rsid w:val="00AB4ADC"/>
    <w:rsid w:val="00AC2E08"/>
    <w:rsid w:val="00AC6430"/>
    <w:rsid w:val="00AC6480"/>
    <w:rsid w:val="00AD1B0C"/>
    <w:rsid w:val="00B03B14"/>
    <w:rsid w:val="00B075DD"/>
    <w:rsid w:val="00B10130"/>
    <w:rsid w:val="00B13F9F"/>
    <w:rsid w:val="00B15D9E"/>
    <w:rsid w:val="00B2798C"/>
    <w:rsid w:val="00B361CA"/>
    <w:rsid w:val="00B37624"/>
    <w:rsid w:val="00B42D78"/>
    <w:rsid w:val="00B45346"/>
    <w:rsid w:val="00B45757"/>
    <w:rsid w:val="00B45BEC"/>
    <w:rsid w:val="00B5088A"/>
    <w:rsid w:val="00B5301B"/>
    <w:rsid w:val="00B60725"/>
    <w:rsid w:val="00B65A99"/>
    <w:rsid w:val="00B72692"/>
    <w:rsid w:val="00B862D3"/>
    <w:rsid w:val="00B97424"/>
    <w:rsid w:val="00BA1E5C"/>
    <w:rsid w:val="00BC0147"/>
    <w:rsid w:val="00BD21B8"/>
    <w:rsid w:val="00BE28AD"/>
    <w:rsid w:val="00BE2996"/>
    <w:rsid w:val="00BE368B"/>
    <w:rsid w:val="00BE5AED"/>
    <w:rsid w:val="00C05B60"/>
    <w:rsid w:val="00C14BE5"/>
    <w:rsid w:val="00C227E0"/>
    <w:rsid w:val="00C24730"/>
    <w:rsid w:val="00C27C47"/>
    <w:rsid w:val="00C568A6"/>
    <w:rsid w:val="00C61CDE"/>
    <w:rsid w:val="00C63B4F"/>
    <w:rsid w:val="00C7185B"/>
    <w:rsid w:val="00C77585"/>
    <w:rsid w:val="00C81673"/>
    <w:rsid w:val="00C82F57"/>
    <w:rsid w:val="00C92D79"/>
    <w:rsid w:val="00CA0E50"/>
    <w:rsid w:val="00CA1308"/>
    <w:rsid w:val="00CA21B6"/>
    <w:rsid w:val="00CA468C"/>
    <w:rsid w:val="00CB03FC"/>
    <w:rsid w:val="00CB3E4D"/>
    <w:rsid w:val="00CB52BF"/>
    <w:rsid w:val="00CB78DD"/>
    <w:rsid w:val="00CD5140"/>
    <w:rsid w:val="00CE2420"/>
    <w:rsid w:val="00CE3E23"/>
    <w:rsid w:val="00CF6005"/>
    <w:rsid w:val="00CF6343"/>
    <w:rsid w:val="00CF7AF1"/>
    <w:rsid w:val="00D051E3"/>
    <w:rsid w:val="00D07E8F"/>
    <w:rsid w:val="00D11442"/>
    <w:rsid w:val="00D1160A"/>
    <w:rsid w:val="00D12A2E"/>
    <w:rsid w:val="00D12E40"/>
    <w:rsid w:val="00D13AFD"/>
    <w:rsid w:val="00D221B4"/>
    <w:rsid w:val="00D22EAC"/>
    <w:rsid w:val="00D27AD0"/>
    <w:rsid w:val="00D407DF"/>
    <w:rsid w:val="00D4085C"/>
    <w:rsid w:val="00D520DF"/>
    <w:rsid w:val="00D54895"/>
    <w:rsid w:val="00D5521C"/>
    <w:rsid w:val="00D60C64"/>
    <w:rsid w:val="00D63998"/>
    <w:rsid w:val="00D66F11"/>
    <w:rsid w:val="00D865A3"/>
    <w:rsid w:val="00D90867"/>
    <w:rsid w:val="00DA22C9"/>
    <w:rsid w:val="00DA33BA"/>
    <w:rsid w:val="00DB086B"/>
    <w:rsid w:val="00DB281E"/>
    <w:rsid w:val="00DB3264"/>
    <w:rsid w:val="00DB3C21"/>
    <w:rsid w:val="00DC3B21"/>
    <w:rsid w:val="00DD239B"/>
    <w:rsid w:val="00DD3CBC"/>
    <w:rsid w:val="00DD59A1"/>
    <w:rsid w:val="00DD5A0A"/>
    <w:rsid w:val="00DD61F0"/>
    <w:rsid w:val="00DE0092"/>
    <w:rsid w:val="00DE0BCB"/>
    <w:rsid w:val="00DE3672"/>
    <w:rsid w:val="00DE4335"/>
    <w:rsid w:val="00DE4475"/>
    <w:rsid w:val="00DE62F7"/>
    <w:rsid w:val="00DE6468"/>
    <w:rsid w:val="00DE756B"/>
    <w:rsid w:val="00DF76AC"/>
    <w:rsid w:val="00E04689"/>
    <w:rsid w:val="00E1573B"/>
    <w:rsid w:val="00E428FC"/>
    <w:rsid w:val="00E44590"/>
    <w:rsid w:val="00E46138"/>
    <w:rsid w:val="00E502F1"/>
    <w:rsid w:val="00E560A0"/>
    <w:rsid w:val="00E60164"/>
    <w:rsid w:val="00E7694C"/>
    <w:rsid w:val="00E8258A"/>
    <w:rsid w:val="00E84A97"/>
    <w:rsid w:val="00E87B1F"/>
    <w:rsid w:val="00E96D04"/>
    <w:rsid w:val="00EA5111"/>
    <w:rsid w:val="00EB01BD"/>
    <w:rsid w:val="00EB2DA8"/>
    <w:rsid w:val="00EB3C4A"/>
    <w:rsid w:val="00EC2249"/>
    <w:rsid w:val="00ED45BF"/>
    <w:rsid w:val="00EE06AB"/>
    <w:rsid w:val="00EE2559"/>
    <w:rsid w:val="00EE38F1"/>
    <w:rsid w:val="00EE6560"/>
    <w:rsid w:val="00EE756A"/>
    <w:rsid w:val="00EF051D"/>
    <w:rsid w:val="00EF336E"/>
    <w:rsid w:val="00EF478E"/>
    <w:rsid w:val="00EF58D2"/>
    <w:rsid w:val="00F01B48"/>
    <w:rsid w:val="00F02BFC"/>
    <w:rsid w:val="00F04296"/>
    <w:rsid w:val="00F245A8"/>
    <w:rsid w:val="00F3585E"/>
    <w:rsid w:val="00F40B54"/>
    <w:rsid w:val="00F40E84"/>
    <w:rsid w:val="00F42C41"/>
    <w:rsid w:val="00F52B6A"/>
    <w:rsid w:val="00F54096"/>
    <w:rsid w:val="00F55F30"/>
    <w:rsid w:val="00F5615F"/>
    <w:rsid w:val="00F562A4"/>
    <w:rsid w:val="00F60EE6"/>
    <w:rsid w:val="00F61901"/>
    <w:rsid w:val="00F643B7"/>
    <w:rsid w:val="00F65D29"/>
    <w:rsid w:val="00F65D53"/>
    <w:rsid w:val="00F66380"/>
    <w:rsid w:val="00F71915"/>
    <w:rsid w:val="00F71D29"/>
    <w:rsid w:val="00F82B9E"/>
    <w:rsid w:val="00F92BAD"/>
    <w:rsid w:val="00F95166"/>
    <w:rsid w:val="00FB1525"/>
    <w:rsid w:val="00FC5227"/>
    <w:rsid w:val="00FC5ECA"/>
    <w:rsid w:val="00FC6D18"/>
    <w:rsid w:val="00FD0F34"/>
    <w:rsid w:val="00FD3CE3"/>
    <w:rsid w:val="00FD739F"/>
    <w:rsid w:val="00FD79F7"/>
    <w:rsid w:val="00FE043E"/>
    <w:rsid w:val="00FE53F1"/>
    <w:rsid w:val="00FE5F89"/>
    <w:rsid w:val="00FE647C"/>
    <w:rsid w:val="00FE71B9"/>
    <w:rsid w:val="00FF0B8E"/>
    <w:rsid w:val="00FF7DE8"/>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419CCB3C"/>
  <w15:docId w15:val="{C970050B-AE67-4F1A-A758-0D3E7367C5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SimSun" w:hAnsi="Calibri" w:cs="Times New Roman"/>
        <w:lang w:val="en-US" w:eastAsia="en-US" w:bidi="th-TH"/>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A5E33"/>
    <w:pPr>
      <w:spacing w:line="340" w:lineRule="atLeast"/>
      <w:jc w:val="both"/>
    </w:pPr>
    <w:rPr>
      <w:rFonts w:ascii="Times New Roman" w:eastAsia="Times New Roman" w:hAnsi="Times New Roman"/>
      <w:color w:val="000000"/>
      <w:sz w:val="24"/>
      <w:lang w:eastAsia="de-DE"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next w:val="MDPI12title"/>
    <w:qFormat/>
    <w:rsid w:val="003C3FFE"/>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MDPI13authornames"/>
    <w:qFormat/>
    <w:rsid w:val="003C3FFE"/>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MDPI14history"/>
    <w:qFormat/>
    <w:rsid w:val="003C3FFE"/>
    <w:pPr>
      <w:adjustRightInd w:val="0"/>
      <w:snapToGrid w:val="0"/>
      <w:spacing w:after="12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MDPI62Acknowledgments"/>
    <w:next w:val="Normal"/>
    <w:qFormat/>
    <w:rsid w:val="003C3FFE"/>
    <w:pPr>
      <w:ind w:left="113"/>
      <w:jc w:val="left"/>
    </w:pPr>
    <w:rPr>
      <w:snapToGrid/>
    </w:rPr>
  </w:style>
  <w:style w:type="paragraph" w:customStyle="1" w:styleId="MDPI16affiliation">
    <w:name w:val="MDPI_1.6_affiliation"/>
    <w:qFormat/>
    <w:rsid w:val="003C3FFE"/>
    <w:pPr>
      <w:adjustRightInd w:val="0"/>
      <w:snapToGrid w:val="0"/>
      <w:spacing w:line="260" w:lineRule="atLeast"/>
      <w:ind w:left="311" w:hanging="198"/>
    </w:pPr>
    <w:rPr>
      <w:rFonts w:ascii="Palatino Linotype" w:eastAsia="Times New Roman" w:hAnsi="Palatino Linotype"/>
      <w:color w:val="000000"/>
      <w:sz w:val="18"/>
      <w:szCs w:val="18"/>
      <w:lang w:eastAsia="de-DE" w:bidi="en-US"/>
    </w:rPr>
  </w:style>
  <w:style w:type="paragraph" w:customStyle="1" w:styleId="MDPI17abstract">
    <w:name w:val="MDPI_1.7_abstract"/>
    <w:next w:val="Normal"/>
    <w:qFormat/>
    <w:rsid w:val="003C3FFE"/>
    <w:pPr>
      <w:adjustRightInd w:val="0"/>
      <w:snapToGrid w:val="0"/>
      <w:spacing w:before="240" w:line="260" w:lineRule="atLeast"/>
      <w:ind w:left="113"/>
      <w:jc w:val="both"/>
    </w:pPr>
    <w:rPr>
      <w:rFonts w:ascii="Palatino Linotype" w:eastAsia="Times New Roman" w:hAnsi="Palatino Linotype"/>
      <w:color w:val="000000"/>
      <w:szCs w:val="22"/>
      <w:lang w:eastAsia="de-DE" w:bidi="en-US"/>
    </w:rPr>
  </w:style>
  <w:style w:type="paragraph" w:customStyle="1" w:styleId="MDPI18keywords">
    <w:name w:val="MDPI_1.8_keywords"/>
    <w:next w:val="Normal"/>
    <w:qFormat/>
    <w:rsid w:val="003C3FFE"/>
    <w:pPr>
      <w:adjustRightInd w:val="0"/>
      <w:snapToGrid w:val="0"/>
      <w:spacing w:before="240" w:line="260" w:lineRule="atLeast"/>
      <w:ind w:left="113"/>
      <w:jc w:val="both"/>
    </w:pPr>
    <w:rPr>
      <w:rFonts w:ascii="Palatino Linotype" w:eastAsia="Times New Roman" w:hAnsi="Palatino Linotype"/>
      <w:snapToGrid w:val="0"/>
      <w:color w:val="000000"/>
      <w:szCs w:val="22"/>
      <w:lang w:eastAsia="de-DE" w:bidi="en-US"/>
    </w:rPr>
  </w:style>
  <w:style w:type="paragraph" w:customStyle="1" w:styleId="MDPI19line">
    <w:name w:val="MDPI_1.9_line"/>
    <w:qFormat/>
    <w:rsid w:val="003C3FFE"/>
    <w:pPr>
      <w:pBdr>
        <w:bottom w:val="single" w:sz="6" w:space="1" w:color="auto"/>
      </w:pBdr>
      <w:spacing w:line="260" w:lineRule="atLeast"/>
      <w:jc w:val="both"/>
    </w:pPr>
    <w:rPr>
      <w:rFonts w:ascii="Palatino Linotype" w:eastAsia="Times New Roman" w:hAnsi="Palatino Linotype" w:cstheme="minorBidi"/>
      <w:color w:val="000000"/>
      <w:szCs w:val="24"/>
      <w:lang w:eastAsia="de-DE" w:bidi="en-US"/>
    </w:rPr>
  </w:style>
  <w:style w:type="table" w:customStyle="1" w:styleId="Mdeck5tablebodythreelines">
    <w:name w:val="M_deck_5_table_body_three_lines"/>
    <w:basedOn w:val="TableNormal"/>
    <w:uiPriority w:val="99"/>
    <w:rsid w:val="005A5E33"/>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eGrid">
    <w:name w:val="Table Grid"/>
    <w:basedOn w:val="TableNormal"/>
    <w:uiPriority w:val="39"/>
    <w:rsid w:val="005A5E3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5A5E33"/>
    <w:pPr>
      <w:tabs>
        <w:tab w:val="center" w:pos="4153"/>
        <w:tab w:val="right" w:pos="8306"/>
      </w:tabs>
      <w:snapToGrid w:val="0"/>
      <w:spacing w:line="240" w:lineRule="atLeast"/>
    </w:pPr>
    <w:rPr>
      <w:sz w:val="18"/>
      <w:szCs w:val="18"/>
    </w:rPr>
  </w:style>
  <w:style w:type="character" w:customStyle="1" w:styleId="FooterChar">
    <w:name w:val="Footer Char"/>
    <w:link w:val="Footer"/>
    <w:uiPriority w:val="99"/>
    <w:rsid w:val="005A5E33"/>
    <w:rPr>
      <w:rFonts w:ascii="Times New Roman" w:eastAsia="Times New Roman" w:hAnsi="Times New Roman" w:cs="Times New Roman"/>
      <w:color w:val="000000"/>
      <w:kern w:val="0"/>
      <w:sz w:val="18"/>
      <w:szCs w:val="18"/>
      <w:lang w:eastAsia="de-DE"/>
    </w:rPr>
  </w:style>
  <w:style w:type="paragraph" w:styleId="Header">
    <w:name w:val="header"/>
    <w:basedOn w:val="Normal"/>
    <w:link w:val="HeaderChar"/>
    <w:uiPriority w:val="99"/>
    <w:rsid w:val="005A5E33"/>
    <w:pPr>
      <w:pBdr>
        <w:bottom w:val="single" w:sz="6" w:space="1" w:color="auto"/>
      </w:pBdr>
      <w:tabs>
        <w:tab w:val="center" w:pos="4153"/>
        <w:tab w:val="right" w:pos="8306"/>
      </w:tabs>
      <w:snapToGrid w:val="0"/>
      <w:spacing w:line="240" w:lineRule="atLeast"/>
      <w:jc w:val="center"/>
    </w:pPr>
    <w:rPr>
      <w:sz w:val="18"/>
      <w:szCs w:val="18"/>
    </w:rPr>
  </w:style>
  <w:style w:type="character" w:customStyle="1" w:styleId="HeaderChar">
    <w:name w:val="Header Char"/>
    <w:link w:val="Header"/>
    <w:uiPriority w:val="99"/>
    <w:rsid w:val="005A5E33"/>
    <w:rPr>
      <w:rFonts w:ascii="Times New Roman" w:eastAsia="Times New Roman" w:hAnsi="Times New Roman" w:cs="Times New Roman"/>
      <w:color w:val="000000"/>
      <w:kern w:val="0"/>
      <w:sz w:val="18"/>
      <w:szCs w:val="18"/>
      <w:lang w:eastAsia="de-DE"/>
    </w:rPr>
  </w:style>
  <w:style w:type="paragraph" w:customStyle="1" w:styleId="MDPIheaderjournallogo">
    <w:name w:val="MDPI_header_journal_logo"/>
    <w:qFormat/>
    <w:rsid w:val="003C3FFE"/>
    <w:pPr>
      <w:adjustRightInd w:val="0"/>
      <w:snapToGrid w:val="0"/>
      <w:spacing w:line="260" w:lineRule="atLeast"/>
      <w:jc w:val="both"/>
    </w:pPr>
    <w:rPr>
      <w:rFonts w:ascii="Palatino Linotype" w:eastAsia="Times New Roman" w:hAnsi="Palatino Linotype"/>
      <w:i/>
      <w:color w:val="000000"/>
      <w:sz w:val="24"/>
      <w:szCs w:val="22"/>
      <w:lang w:eastAsia="de-CH" w:bidi="ar-SA"/>
    </w:rPr>
  </w:style>
  <w:style w:type="paragraph" w:customStyle="1" w:styleId="MDPI32textnoindent">
    <w:name w:val="MDPI_3.2_text_no_indent"/>
    <w:qFormat/>
    <w:rsid w:val="003C3FFE"/>
    <w:pPr>
      <w:adjustRightInd w:val="0"/>
      <w:snapToGrid w:val="0"/>
      <w:spacing w:line="260" w:lineRule="atLeast"/>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rsid w:val="003C3FFE"/>
    <w:pPr>
      <w:spacing w:after="240" w:line="260" w:lineRule="atLeast"/>
      <w:jc w:val="both"/>
    </w:pPr>
    <w:rPr>
      <w:rFonts w:ascii="Palatino Linotype" w:eastAsia="Times New Roman" w:hAnsi="Palatino Linotype"/>
      <w:snapToGrid w:val="0"/>
      <w:color w:val="000000"/>
      <w:szCs w:val="22"/>
      <w:lang w:eastAsia="de-DE" w:bidi="en-US"/>
    </w:rPr>
  </w:style>
  <w:style w:type="paragraph" w:customStyle="1" w:styleId="MDPI34textspacebefore">
    <w:name w:val="MDPI_3.4_text_space_before"/>
    <w:qFormat/>
    <w:rsid w:val="003C3FFE"/>
    <w:pPr>
      <w:spacing w:before="240" w:line="260" w:lineRule="atLeast"/>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rsid w:val="003C3FFE"/>
    <w:pPr>
      <w:spacing w:after="120" w:line="260" w:lineRule="atLeast"/>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rsid w:val="003C3FFE"/>
    <w:pPr>
      <w:spacing w:before="120" w:line="260" w:lineRule="atLeast"/>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rsid w:val="003C3FFE"/>
    <w:pPr>
      <w:numPr>
        <w:numId w:val="6"/>
      </w:numPr>
      <w:spacing w:line="260" w:lineRule="atLeast"/>
      <w:jc w:val="both"/>
    </w:pPr>
    <w:rPr>
      <w:rFonts w:ascii="Palatino Linotype" w:eastAsia="Times New Roman" w:hAnsi="Palatino Linotype"/>
      <w:snapToGrid w:val="0"/>
      <w:color w:val="000000"/>
      <w:szCs w:val="22"/>
      <w:lang w:eastAsia="de-DE" w:bidi="en-US"/>
    </w:rPr>
  </w:style>
  <w:style w:type="paragraph" w:customStyle="1" w:styleId="MDPI38bullet">
    <w:name w:val="MDPI_3.8_bullet"/>
    <w:qFormat/>
    <w:rsid w:val="003C3FFE"/>
    <w:pPr>
      <w:numPr>
        <w:numId w:val="7"/>
      </w:numPr>
      <w:adjustRightInd w:val="0"/>
      <w:snapToGrid w:val="0"/>
      <w:spacing w:line="260" w:lineRule="atLeast"/>
      <w:jc w:val="both"/>
    </w:pPr>
    <w:rPr>
      <w:rFonts w:ascii="Palatino Linotype" w:eastAsia="Times New Roman" w:hAnsi="Palatino Linotype"/>
      <w:snapToGrid w:val="0"/>
      <w:color w:val="000000"/>
      <w:szCs w:val="22"/>
      <w:lang w:eastAsia="de-DE" w:bidi="en-US"/>
    </w:rPr>
  </w:style>
  <w:style w:type="paragraph" w:customStyle="1" w:styleId="MDPI39equation">
    <w:name w:val="MDPI_3.9_equation"/>
    <w:qFormat/>
    <w:rsid w:val="003C3FFE"/>
    <w:pPr>
      <w:adjustRightInd w:val="0"/>
      <w:snapToGrid w:val="0"/>
      <w:spacing w:before="120" w:after="120" w:line="26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rsid w:val="003C3FFE"/>
    <w:pPr>
      <w:spacing w:before="120" w:after="120"/>
      <w:jc w:val="right"/>
    </w:pPr>
    <w:rPr>
      <w:rFonts w:ascii="Palatino Linotype" w:eastAsia="Times New Roman" w:hAnsi="Palatino Linotype"/>
      <w:snapToGrid w:val="0"/>
      <w:color w:val="000000"/>
      <w:szCs w:val="22"/>
      <w:lang w:eastAsia="de-DE" w:bidi="en-US"/>
    </w:rPr>
  </w:style>
  <w:style w:type="paragraph" w:customStyle="1" w:styleId="MDPI62Acknowledgments">
    <w:name w:val="MDPI_6.2_Acknowledgments"/>
    <w:qFormat/>
    <w:rsid w:val="003C3FFE"/>
    <w:pPr>
      <w:adjustRightInd w:val="0"/>
      <w:snapToGrid w:val="0"/>
      <w:spacing w:before="120" w:line="200" w:lineRule="atLeast"/>
      <w:jc w:val="both"/>
    </w:pPr>
    <w:rPr>
      <w:rFonts w:ascii="Palatino Linotype" w:eastAsia="Times New Roman" w:hAnsi="Palatino Linotype"/>
      <w:snapToGrid w:val="0"/>
      <w:color w:val="000000"/>
      <w:sz w:val="18"/>
      <w:lang w:eastAsia="de-DE" w:bidi="en-US"/>
    </w:rPr>
  </w:style>
  <w:style w:type="paragraph" w:customStyle="1" w:styleId="MDPI41tablecaption">
    <w:name w:val="MDPI_4.1_table_caption"/>
    <w:qFormat/>
    <w:rsid w:val="003C3FFE"/>
    <w:pPr>
      <w:adjustRightInd w:val="0"/>
      <w:snapToGrid w:val="0"/>
      <w:spacing w:before="240" w:after="120" w:line="260" w:lineRule="atLeast"/>
      <w:ind w:left="425" w:right="425"/>
      <w:jc w:val="both"/>
    </w:pPr>
    <w:rPr>
      <w:rFonts w:ascii="Palatino Linotype" w:eastAsia="Times New Roman" w:hAnsi="Palatino Linotype" w:cstheme="minorBidi"/>
      <w:color w:val="000000"/>
      <w:sz w:val="18"/>
      <w:szCs w:val="22"/>
      <w:lang w:eastAsia="de-DE" w:bidi="en-US"/>
    </w:rPr>
  </w:style>
  <w:style w:type="paragraph" w:customStyle="1" w:styleId="MDPI42tablebody">
    <w:name w:val="MDPI_4.2_table_body"/>
    <w:qFormat/>
    <w:rsid w:val="001070E2"/>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rsid w:val="003C3FFE"/>
    <w:pPr>
      <w:adjustRightInd w:val="0"/>
      <w:snapToGrid w:val="0"/>
      <w:spacing w:after="240" w:line="260" w:lineRule="atLeast"/>
      <w:jc w:val="both"/>
    </w:pPr>
    <w:rPr>
      <w:rFonts w:ascii="Palatino Linotype" w:eastAsia="Times New Roman" w:hAnsi="Palatino Linotype" w:cstheme="minorBidi"/>
      <w:color w:val="000000"/>
      <w:sz w:val="18"/>
      <w:szCs w:val="22"/>
      <w:lang w:eastAsia="de-DE" w:bidi="en-US"/>
    </w:rPr>
  </w:style>
  <w:style w:type="paragraph" w:customStyle="1" w:styleId="MDPI51figurecaption">
    <w:name w:val="MDPI_5.1_figure_caption"/>
    <w:qFormat/>
    <w:rsid w:val="003C3FFE"/>
    <w:pPr>
      <w:adjustRightInd w:val="0"/>
      <w:snapToGrid w:val="0"/>
      <w:spacing w:before="120" w:after="240" w:line="260" w:lineRule="atLeast"/>
      <w:ind w:left="425" w:right="425"/>
      <w:jc w:val="both"/>
    </w:pPr>
    <w:rPr>
      <w:rFonts w:ascii="Palatino Linotype" w:eastAsia="Times New Roman" w:hAnsi="Palatino Linotype"/>
      <w:color w:val="000000"/>
      <w:sz w:val="18"/>
      <w:lang w:eastAsia="de-DE" w:bidi="en-US"/>
    </w:rPr>
  </w:style>
  <w:style w:type="paragraph" w:customStyle="1" w:styleId="MDPI52figure">
    <w:name w:val="MDPI_5.2_figure"/>
    <w:qFormat/>
    <w:rsid w:val="003C3FFE"/>
    <w:pPr>
      <w:adjustRightInd w:val="0"/>
      <w:snapToGrid w:val="0"/>
      <w:spacing w:before="240" w:after="120" w:line="260" w:lineRule="atLeast"/>
      <w:jc w:val="center"/>
    </w:pPr>
    <w:rPr>
      <w:rFonts w:ascii="Palatino Linotype" w:eastAsia="Times New Roman" w:hAnsi="Palatino Linotype"/>
      <w:snapToGrid w:val="0"/>
      <w:color w:val="000000"/>
      <w:lang w:eastAsia="de-DE" w:bidi="en-US"/>
    </w:rPr>
  </w:style>
  <w:style w:type="paragraph" w:customStyle="1" w:styleId="MDPI61Supplementary">
    <w:name w:val="MDPI_6.1_Supplementary"/>
    <w:qFormat/>
    <w:rsid w:val="003C3FFE"/>
    <w:pPr>
      <w:spacing w:before="240" w:line="260" w:lineRule="atLeast"/>
      <w:jc w:val="both"/>
    </w:pPr>
    <w:rPr>
      <w:rFonts w:ascii="Palatino Linotype" w:eastAsia="Times New Roman" w:hAnsi="Palatino Linotype"/>
      <w:snapToGrid w:val="0"/>
      <w:color w:val="000000"/>
      <w:sz w:val="18"/>
      <w:lang w:bidi="en-US"/>
    </w:rPr>
  </w:style>
  <w:style w:type="paragraph" w:customStyle="1" w:styleId="MDPI63AuthorContributions">
    <w:name w:val="MDPI_6.3_AuthorContributions"/>
    <w:qFormat/>
    <w:rsid w:val="003C3FFE"/>
    <w:pPr>
      <w:spacing w:line="260" w:lineRule="atLeast"/>
      <w:jc w:val="both"/>
    </w:pPr>
    <w:rPr>
      <w:rFonts w:ascii="Palatino Linotype" w:hAnsi="Palatino Linotype"/>
      <w:snapToGrid w:val="0"/>
      <w:sz w:val="18"/>
      <w:lang w:bidi="en-US"/>
    </w:rPr>
  </w:style>
  <w:style w:type="paragraph" w:customStyle="1" w:styleId="MDPI64CoI">
    <w:name w:val="MDPI_6.4_CoI"/>
    <w:qFormat/>
    <w:rsid w:val="003C3FFE"/>
    <w:pPr>
      <w:adjustRightInd w:val="0"/>
      <w:snapToGrid w:val="0"/>
      <w:spacing w:before="120" w:after="120" w:line="260" w:lineRule="atLeast"/>
      <w:jc w:val="both"/>
    </w:pPr>
    <w:rPr>
      <w:rFonts w:ascii="Palatino Linotype" w:eastAsia="Times New Roman" w:hAnsi="Palatino Linotype"/>
      <w:snapToGrid w:val="0"/>
      <w:color w:val="000000"/>
      <w:sz w:val="18"/>
      <w:lang w:eastAsia="de-DE" w:bidi="en-US"/>
    </w:rPr>
  </w:style>
  <w:style w:type="paragraph" w:customStyle="1" w:styleId="MDPI81theorem">
    <w:name w:val="MDPI_8.1_theorem"/>
    <w:qFormat/>
    <w:rsid w:val="003C3FFE"/>
    <w:pPr>
      <w:spacing w:line="260" w:lineRule="atLeast"/>
      <w:jc w:val="both"/>
    </w:pPr>
    <w:rPr>
      <w:rFonts w:ascii="Palatino Linotype" w:eastAsia="Times New Roman" w:hAnsi="Palatino Linotype"/>
      <w:i/>
      <w:snapToGrid w:val="0"/>
      <w:color w:val="000000"/>
      <w:szCs w:val="22"/>
      <w:lang w:eastAsia="de-DE" w:bidi="en-US"/>
    </w:rPr>
  </w:style>
  <w:style w:type="paragraph" w:customStyle="1" w:styleId="MDPI82proof">
    <w:name w:val="MDPI_8.2_proof"/>
    <w:qFormat/>
    <w:rsid w:val="003C3FFE"/>
    <w:pPr>
      <w:spacing w:line="260" w:lineRule="atLeast"/>
      <w:jc w:val="both"/>
    </w:pPr>
    <w:rPr>
      <w:rFonts w:ascii="Palatino Linotype" w:eastAsia="Times New Roman" w:hAnsi="Palatino Linotype"/>
      <w:snapToGrid w:val="0"/>
      <w:color w:val="000000"/>
      <w:szCs w:val="22"/>
      <w:lang w:eastAsia="de-DE" w:bidi="en-US"/>
    </w:rPr>
  </w:style>
  <w:style w:type="paragraph" w:customStyle="1" w:styleId="MDPIfooterfirstpage">
    <w:name w:val="MDPI_footer_firstpage"/>
    <w:qFormat/>
    <w:rsid w:val="003C3FFE"/>
    <w:pPr>
      <w:tabs>
        <w:tab w:val="right" w:pos="8845"/>
      </w:tabs>
      <w:spacing w:line="160" w:lineRule="exact"/>
    </w:pPr>
    <w:rPr>
      <w:rFonts w:ascii="Palatino Linotype" w:eastAsia="Times New Roman" w:hAnsi="Palatino Linotype"/>
      <w:color w:val="000000"/>
      <w:sz w:val="16"/>
      <w:lang w:eastAsia="de-DE" w:bidi="ar-SA"/>
    </w:rPr>
  </w:style>
  <w:style w:type="paragraph" w:customStyle="1" w:styleId="MDPI31text">
    <w:name w:val="MDPI_3.1_text"/>
    <w:qFormat/>
    <w:rsid w:val="003C3FFE"/>
    <w:pPr>
      <w:adjustRightInd w:val="0"/>
      <w:snapToGrid w:val="0"/>
      <w:spacing w:line="260" w:lineRule="atLeast"/>
      <w:ind w:firstLine="425"/>
      <w:jc w:val="both"/>
    </w:pPr>
    <w:rPr>
      <w:rFonts w:ascii="Palatino Linotype" w:eastAsia="Times New Roman" w:hAnsi="Palatino Linotype"/>
      <w:snapToGrid w:val="0"/>
      <w:color w:val="000000"/>
      <w:szCs w:val="22"/>
      <w:lang w:eastAsia="de-DE" w:bidi="en-US"/>
    </w:rPr>
  </w:style>
  <w:style w:type="paragraph" w:customStyle="1" w:styleId="MDPI23heading3">
    <w:name w:val="MDPI_2.3_heading3"/>
    <w:qFormat/>
    <w:rsid w:val="003C3FFE"/>
    <w:pPr>
      <w:adjustRightInd w:val="0"/>
      <w:snapToGrid w:val="0"/>
      <w:spacing w:before="240" w:after="120" w:line="260" w:lineRule="atLeast"/>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rsid w:val="003C3FFE"/>
    <w:pPr>
      <w:adjustRightInd w:val="0"/>
      <w:snapToGrid w:val="0"/>
      <w:spacing w:before="240" w:after="120" w:line="260" w:lineRule="atLeast"/>
      <w:jc w:val="both"/>
      <w:outlineLvl w:val="0"/>
    </w:pPr>
    <w:rPr>
      <w:rFonts w:ascii="Palatino Linotype" w:eastAsia="Times New Roman" w:hAnsi="Palatino Linotype"/>
      <w:b/>
      <w:snapToGrid w:val="0"/>
      <w:color w:val="000000"/>
      <w:szCs w:val="22"/>
      <w:lang w:eastAsia="de-DE" w:bidi="en-US"/>
    </w:rPr>
  </w:style>
  <w:style w:type="paragraph" w:customStyle="1" w:styleId="MDPI22heading2">
    <w:name w:val="MDPI_2.2_heading2"/>
    <w:link w:val="MDPI22heading2Char"/>
    <w:qFormat/>
    <w:rsid w:val="003C3FFE"/>
    <w:pPr>
      <w:adjustRightInd w:val="0"/>
      <w:snapToGrid w:val="0"/>
      <w:spacing w:before="240" w:after="120" w:line="260" w:lineRule="atLeast"/>
      <w:outlineLvl w:val="1"/>
    </w:pPr>
    <w:rPr>
      <w:rFonts w:ascii="Palatino Linotype" w:eastAsia="Times New Roman" w:hAnsi="Palatino Linotype"/>
      <w:i/>
      <w:noProof/>
      <w:snapToGrid w:val="0"/>
      <w:color w:val="000000"/>
      <w:szCs w:val="22"/>
      <w:lang w:eastAsia="de-DE" w:bidi="en-US"/>
    </w:rPr>
  </w:style>
  <w:style w:type="paragraph" w:customStyle="1" w:styleId="MDPI71References">
    <w:name w:val="MDPI_7.1_References"/>
    <w:qFormat/>
    <w:rsid w:val="003C3FFE"/>
    <w:pPr>
      <w:numPr>
        <w:numId w:val="8"/>
      </w:numPr>
      <w:spacing w:line="260" w:lineRule="atLeast"/>
      <w:jc w:val="both"/>
    </w:pPr>
    <w:rPr>
      <w:rFonts w:ascii="Palatino Linotype" w:eastAsia="Times New Roman" w:hAnsi="Palatino Linotype"/>
      <w:snapToGrid w:val="0"/>
      <w:color w:val="000000"/>
      <w:sz w:val="18"/>
      <w:lang w:eastAsia="de-DE" w:bidi="en-US"/>
    </w:rPr>
  </w:style>
  <w:style w:type="paragraph" w:styleId="BalloonText">
    <w:name w:val="Balloon Text"/>
    <w:basedOn w:val="Normal"/>
    <w:link w:val="BalloonTextChar"/>
    <w:uiPriority w:val="99"/>
    <w:semiHidden/>
    <w:unhideWhenUsed/>
    <w:rsid w:val="005A5E33"/>
    <w:pPr>
      <w:spacing w:line="240" w:lineRule="auto"/>
    </w:pPr>
    <w:rPr>
      <w:sz w:val="18"/>
      <w:szCs w:val="18"/>
    </w:rPr>
  </w:style>
  <w:style w:type="character" w:customStyle="1" w:styleId="BalloonTextChar">
    <w:name w:val="Balloon Text Char"/>
    <w:link w:val="BalloonText"/>
    <w:uiPriority w:val="99"/>
    <w:semiHidden/>
    <w:rsid w:val="005A5E33"/>
    <w:rPr>
      <w:rFonts w:ascii="Times New Roman" w:eastAsia="Times New Roman" w:hAnsi="Times New Roman" w:cs="Times New Roman"/>
      <w:color w:val="000000"/>
      <w:kern w:val="0"/>
      <w:sz w:val="18"/>
      <w:szCs w:val="18"/>
      <w:lang w:eastAsia="de-DE"/>
    </w:rPr>
  </w:style>
  <w:style w:type="character" w:styleId="LineNumber">
    <w:name w:val="line number"/>
    <w:basedOn w:val="DefaultParagraphFont"/>
    <w:uiPriority w:val="99"/>
    <w:semiHidden/>
    <w:unhideWhenUsed/>
    <w:rsid w:val="005A5E33"/>
  </w:style>
  <w:style w:type="table" w:customStyle="1" w:styleId="MDPI41threelinetable">
    <w:name w:val="MDPI_4.1_three_line_table"/>
    <w:basedOn w:val="TableNormal"/>
    <w:uiPriority w:val="99"/>
    <w:rsid w:val="003C3FFE"/>
    <w:pPr>
      <w:adjustRightInd w:val="0"/>
      <w:snapToGrid w:val="0"/>
      <w:jc w:val="center"/>
    </w:pPr>
    <w:rPr>
      <w:rFonts w:ascii="Palatino Linotype" w:eastAsiaTheme="minorEastAsia" w:hAnsi="Palatino Linotype"/>
      <w:color w:val="000000"/>
      <w:lang w:eastAsia="zh-CN" w:bidi="ar-SA"/>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Hyperlink">
    <w:name w:val="Hyperlink"/>
    <w:uiPriority w:val="99"/>
    <w:unhideWhenUsed/>
    <w:rsid w:val="00B10130"/>
    <w:rPr>
      <w:color w:val="0563C1"/>
      <w:u w:val="single"/>
    </w:rPr>
  </w:style>
  <w:style w:type="character" w:customStyle="1" w:styleId="UnresolvedMention1">
    <w:name w:val="Unresolved Mention1"/>
    <w:uiPriority w:val="99"/>
    <w:semiHidden/>
    <w:unhideWhenUsed/>
    <w:rsid w:val="004A6383"/>
    <w:rPr>
      <w:color w:val="605E5C"/>
      <w:shd w:val="clear" w:color="auto" w:fill="E1DFDD"/>
    </w:rPr>
  </w:style>
  <w:style w:type="table" w:customStyle="1" w:styleId="PlainTable41">
    <w:name w:val="Plain Table 41"/>
    <w:basedOn w:val="TableNormal"/>
    <w:uiPriority w:val="44"/>
    <w:rsid w:val="00AD1B0C"/>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styleId="CommentReference">
    <w:name w:val="annotation reference"/>
    <w:basedOn w:val="DefaultParagraphFont"/>
    <w:uiPriority w:val="99"/>
    <w:semiHidden/>
    <w:unhideWhenUsed/>
    <w:rsid w:val="007D5105"/>
    <w:rPr>
      <w:sz w:val="16"/>
      <w:szCs w:val="16"/>
    </w:rPr>
  </w:style>
  <w:style w:type="paragraph" w:styleId="CommentText">
    <w:name w:val="annotation text"/>
    <w:basedOn w:val="Normal"/>
    <w:link w:val="CommentTextChar"/>
    <w:uiPriority w:val="99"/>
    <w:semiHidden/>
    <w:unhideWhenUsed/>
    <w:rsid w:val="007D5105"/>
    <w:pPr>
      <w:spacing w:after="160" w:line="240" w:lineRule="auto"/>
      <w:jc w:val="left"/>
    </w:pPr>
    <w:rPr>
      <w:rFonts w:asciiTheme="minorHAnsi" w:eastAsiaTheme="minorHAnsi" w:hAnsiTheme="minorHAnsi" w:cstheme="minorBidi"/>
      <w:color w:val="auto"/>
      <w:sz w:val="20"/>
      <w:szCs w:val="25"/>
      <w:lang w:eastAsia="en-US" w:bidi="th-TH"/>
    </w:rPr>
  </w:style>
  <w:style w:type="character" w:customStyle="1" w:styleId="CommentTextChar">
    <w:name w:val="Comment Text Char"/>
    <w:basedOn w:val="DefaultParagraphFont"/>
    <w:link w:val="CommentText"/>
    <w:uiPriority w:val="99"/>
    <w:semiHidden/>
    <w:rsid w:val="007D5105"/>
    <w:rPr>
      <w:rFonts w:asciiTheme="minorHAnsi" w:eastAsiaTheme="minorHAnsi" w:hAnsiTheme="minorHAnsi" w:cstheme="minorBidi"/>
      <w:szCs w:val="25"/>
    </w:rPr>
  </w:style>
  <w:style w:type="paragraph" w:customStyle="1" w:styleId="EndNoteBibliographyTitle">
    <w:name w:val="EndNote Bibliography Title"/>
    <w:basedOn w:val="Normal"/>
    <w:link w:val="EndNoteBibliographyTitleChar"/>
    <w:rsid w:val="002459A4"/>
    <w:pPr>
      <w:jc w:val="center"/>
    </w:pPr>
    <w:rPr>
      <w:rFonts w:ascii="Palatino Linotype" w:hAnsi="Palatino Linotype"/>
      <w:noProof/>
      <w:sz w:val="18"/>
      <w:lang w:val="de-DE"/>
    </w:rPr>
  </w:style>
  <w:style w:type="character" w:customStyle="1" w:styleId="MDPI22heading2Char">
    <w:name w:val="MDPI_2.2_heading2 Char"/>
    <w:basedOn w:val="DefaultParagraphFont"/>
    <w:link w:val="MDPI22heading2"/>
    <w:rsid w:val="002459A4"/>
    <w:rPr>
      <w:rFonts w:ascii="Palatino Linotype" w:eastAsia="Times New Roman" w:hAnsi="Palatino Linotype"/>
      <w:i/>
      <w:noProof/>
      <w:snapToGrid w:val="0"/>
      <w:color w:val="000000"/>
      <w:szCs w:val="22"/>
      <w:lang w:eastAsia="de-DE" w:bidi="en-US"/>
    </w:rPr>
  </w:style>
  <w:style w:type="character" w:customStyle="1" w:styleId="EndNoteBibliographyTitleChar">
    <w:name w:val="EndNote Bibliography Title Char"/>
    <w:basedOn w:val="MDPI22heading2Char"/>
    <w:link w:val="EndNoteBibliographyTitle"/>
    <w:rsid w:val="002459A4"/>
    <w:rPr>
      <w:rFonts w:ascii="Palatino Linotype" w:eastAsia="Times New Roman" w:hAnsi="Palatino Linotype"/>
      <w:i w:val="0"/>
      <w:noProof/>
      <w:snapToGrid/>
      <w:color w:val="000000"/>
      <w:sz w:val="18"/>
      <w:szCs w:val="22"/>
      <w:lang w:val="de-DE" w:eastAsia="de-DE" w:bidi="ar-SA"/>
    </w:rPr>
  </w:style>
  <w:style w:type="paragraph" w:customStyle="1" w:styleId="EndNoteBibliography">
    <w:name w:val="EndNote Bibliography"/>
    <w:basedOn w:val="Normal"/>
    <w:link w:val="EndNoteBibliographyChar"/>
    <w:rsid w:val="002459A4"/>
    <w:pPr>
      <w:spacing w:line="240" w:lineRule="atLeast"/>
    </w:pPr>
    <w:rPr>
      <w:rFonts w:ascii="Palatino Linotype" w:hAnsi="Palatino Linotype"/>
      <w:noProof/>
      <w:sz w:val="18"/>
      <w:lang w:val="de-DE"/>
    </w:rPr>
  </w:style>
  <w:style w:type="character" w:customStyle="1" w:styleId="EndNoteBibliographyChar">
    <w:name w:val="EndNote Bibliography Char"/>
    <w:basedOn w:val="MDPI22heading2Char"/>
    <w:link w:val="EndNoteBibliography"/>
    <w:rsid w:val="002459A4"/>
    <w:rPr>
      <w:rFonts w:ascii="Palatino Linotype" w:eastAsia="Times New Roman" w:hAnsi="Palatino Linotype"/>
      <w:i w:val="0"/>
      <w:noProof/>
      <w:snapToGrid/>
      <w:color w:val="000000"/>
      <w:sz w:val="18"/>
      <w:szCs w:val="22"/>
      <w:lang w:val="de-DE" w:eastAsia="de-DE" w:bidi="ar-SA"/>
    </w:rPr>
  </w:style>
  <w:style w:type="character" w:styleId="FollowedHyperlink">
    <w:name w:val="FollowedHyperlink"/>
    <w:basedOn w:val="DefaultParagraphFont"/>
    <w:uiPriority w:val="99"/>
    <w:semiHidden/>
    <w:unhideWhenUsed/>
    <w:rsid w:val="002F53B8"/>
    <w:rPr>
      <w:color w:val="954F72" w:themeColor="followedHyperlink"/>
      <w:u w:val="single"/>
    </w:rPr>
  </w:style>
  <w:style w:type="paragraph" w:styleId="ListParagraph">
    <w:name w:val="List Paragraph"/>
    <w:basedOn w:val="Normal"/>
    <w:uiPriority w:val="34"/>
    <w:qFormat/>
    <w:rsid w:val="002F53B8"/>
    <w:pPr>
      <w:spacing w:after="160" w:line="259" w:lineRule="auto"/>
      <w:ind w:left="720"/>
      <w:contextualSpacing/>
      <w:jc w:val="left"/>
    </w:pPr>
    <w:rPr>
      <w:rFonts w:asciiTheme="minorHAnsi" w:eastAsiaTheme="minorHAnsi" w:hAnsiTheme="minorHAnsi" w:cstheme="minorBidi"/>
      <w:color w:val="auto"/>
      <w:sz w:val="22"/>
      <w:szCs w:val="28"/>
      <w:lang w:eastAsia="en-US" w:bidi="th-TH"/>
    </w:rPr>
  </w:style>
  <w:style w:type="paragraph" w:styleId="CommentSubject">
    <w:name w:val="annotation subject"/>
    <w:basedOn w:val="CommentText"/>
    <w:next w:val="CommentText"/>
    <w:link w:val="CommentSubjectChar"/>
    <w:uiPriority w:val="99"/>
    <w:semiHidden/>
    <w:unhideWhenUsed/>
    <w:rsid w:val="001E78D5"/>
    <w:pPr>
      <w:spacing w:after="0"/>
      <w:jc w:val="both"/>
    </w:pPr>
    <w:rPr>
      <w:rFonts w:ascii="Times New Roman" w:eastAsia="Times New Roman" w:hAnsi="Times New Roman" w:cs="Times New Roman"/>
      <w:b/>
      <w:bCs/>
      <w:color w:val="000000"/>
      <w:szCs w:val="20"/>
      <w:lang w:eastAsia="de-DE" w:bidi="ar-SA"/>
    </w:rPr>
  </w:style>
  <w:style w:type="character" w:customStyle="1" w:styleId="CommentSubjectChar">
    <w:name w:val="Comment Subject Char"/>
    <w:basedOn w:val="CommentTextChar"/>
    <w:link w:val="CommentSubject"/>
    <w:uiPriority w:val="99"/>
    <w:semiHidden/>
    <w:rsid w:val="001E78D5"/>
    <w:rPr>
      <w:rFonts w:ascii="Times New Roman" w:eastAsia="Times New Roman" w:hAnsi="Times New Roman" w:cstheme="minorBidi"/>
      <w:b/>
      <w:bCs/>
      <w:color w:val="000000"/>
      <w:szCs w:val="25"/>
      <w:lang w:eastAsia="de-DE" w:bidi="ar-SA"/>
    </w:rPr>
  </w:style>
  <w:style w:type="paragraph" w:styleId="Revision">
    <w:name w:val="Revision"/>
    <w:hidden/>
    <w:uiPriority w:val="99"/>
    <w:semiHidden/>
    <w:rsid w:val="005D4837"/>
    <w:rPr>
      <w:rFonts w:ascii="Times New Roman" w:eastAsia="Times New Roman" w:hAnsi="Times New Roman"/>
      <w:color w:val="000000"/>
      <w:sz w:val="24"/>
      <w:lang w:eastAsia="de-DE" w:bidi="ar-SA"/>
    </w:rPr>
  </w:style>
  <w:style w:type="paragraph" w:customStyle="1" w:styleId="MDPI15academiceditor">
    <w:name w:val="MDPI_1.5_academic_editor"/>
    <w:qFormat/>
    <w:rsid w:val="003C3FFE"/>
    <w:pPr>
      <w:adjustRightInd w:val="0"/>
      <w:snapToGrid w:val="0"/>
      <w:spacing w:line="260" w:lineRule="atLeast"/>
      <w:ind w:left="113"/>
    </w:pPr>
    <w:rPr>
      <w:rFonts w:ascii="Palatino Linotype" w:eastAsia="Times New Roman" w:hAnsi="Palatino Linotype"/>
      <w:color w:val="000000"/>
      <w:sz w:val="18"/>
      <w:szCs w:val="22"/>
      <w:lang w:eastAsia="de-DE" w:bidi="en-US"/>
    </w:rPr>
  </w:style>
  <w:style w:type="paragraph" w:customStyle="1" w:styleId="MDPI19classification">
    <w:name w:val="MDPI_1.9_classification"/>
    <w:qFormat/>
    <w:rsid w:val="003C3FFE"/>
    <w:pPr>
      <w:spacing w:before="240" w:line="260" w:lineRule="atLeast"/>
      <w:ind w:left="113"/>
      <w:jc w:val="both"/>
    </w:pPr>
    <w:rPr>
      <w:rFonts w:ascii="Palatino Linotype" w:eastAsia="Times New Roman" w:hAnsi="Palatino Linotype"/>
      <w:b/>
      <w:color w:val="000000"/>
      <w:szCs w:val="22"/>
      <w:lang w:eastAsia="de-DE" w:bidi="en-US"/>
    </w:rPr>
  </w:style>
  <w:style w:type="paragraph" w:customStyle="1" w:styleId="MDPI411onetablecaption">
    <w:name w:val="MDPI_4.1.1_one_table_caption"/>
    <w:qFormat/>
    <w:rsid w:val="003C3FFE"/>
    <w:pPr>
      <w:adjustRightInd w:val="0"/>
      <w:snapToGrid w:val="0"/>
      <w:spacing w:before="240" w:after="120" w:line="260" w:lineRule="atLeast"/>
      <w:jc w:val="center"/>
    </w:pPr>
    <w:rPr>
      <w:rFonts w:ascii="Palatino Linotype" w:eastAsiaTheme="minorEastAsia" w:hAnsi="Palatino Linotype" w:cstheme="minorBidi"/>
      <w:noProof/>
      <w:color w:val="000000"/>
      <w:sz w:val="18"/>
      <w:szCs w:val="22"/>
      <w:lang w:eastAsia="zh-CN" w:bidi="en-US"/>
    </w:rPr>
  </w:style>
  <w:style w:type="paragraph" w:customStyle="1" w:styleId="MDPI511onefigurecaption">
    <w:name w:val="MDPI_5.1.1_one_figure_caption"/>
    <w:qFormat/>
    <w:rsid w:val="003C3FFE"/>
    <w:pPr>
      <w:adjustRightInd w:val="0"/>
      <w:snapToGrid w:val="0"/>
      <w:spacing w:before="240" w:after="120" w:line="260" w:lineRule="atLeast"/>
      <w:jc w:val="center"/>
    </w:pPr>
    <w:rPr>
      <w:rFonts w:ascii="Palatino Linotype" w:eastAsiaTheme="minorEastAsia" w:hAnsi="Palatino Linotype"/>
      <w:noProof/>
      <w:color w:val="000000"/>
      <w:sz w:val="18"/>
      <w:lang w:eastAsia="zh-CN" w:bidi="en-US"/>
    </w:rPr>
  </w:style>
  <w:style w:type="paragraph" w:customStyle="1" w:styleId="MDPI72Copyright">
    <w:name w:val="MDPI_7.2_Copyright"/>
    <w:qFormat/>
    <w:rsid w:val="003C3FFE"/>
    <w:pPr>
      <w:adjustRightInd w:val="0"/>
      <w:snapToGrid w:val="0"/>
      <w:spacing w:before="400" w:line="260" w:lineRule="atLeast"/>
      <w:jc w:val="both"/>
    </w:pPr>
    <w:rPr>
      <w:rFonts w:ascii="Palatino Linotype" w:eastAsia="Times New Roman" w:hAnsi="Palatino Linotype"/>
      <w:noProof/>
      <w:snapToGrid w:val="0"/>
      <w:color w:val="000000"/>
      <w:spacing w:val="-2"/>
      <w:sz w:val="18"/>
      <w:lang w:val="en-GB" w:eastAsia="en-GB" w:bidi="ar-SA"/>
    </w:rPr>
  </w:style>
  <w:style w:type="paragraph" w:customStyle="1" w:styleId="MDPI73CopyrightImage">
    <w:name w:val="MDPI_7.3_CopyrightImage"/>
    <w:rsid w:val="003C3FFE"/>
    <w:pPr>
      <w:adjustRightInd w:val="0"/>
      <w:snapToGrid w:val="0"/>
      <w:spacing w:after="100" w:line="260" w:lineRule="atLeast"/>
      <w:jc w:val="right"/>
    </w:pPr>
    <w:rPr>
      <w:rFonts w:ascii="Palatino Linotype" w:eastAsia="Times New Roman" w:hAnsi="Palatino Linotype"/>
      <w:color w:val="000000"/>
      <w:lang w:eastAsia="de-CH" w:bidi="ar-SA"/>
    </w:rPr>
  </w:style>
  <w:style w:type="paragraph" w:customStyle="1" w:styleId="MDPI74PublishersNote">
    <w:name w:val="MDPI_7.4_Publisher'sNote"/>
    <w:qFormat/>
    <w:rsid w:val="003C3FFE"/>
    <w:pPr>
      <w:adjustRightInd w:val="0"/>
      <w:snapToGrid w:val="0"/>
      <w:spacing w:before="240" w:after="240" w:line="200" w:lineRule="atLeast"/>
    </w:pPr>
    <w:rPr>
      <w:rFonts w:ascii="Palatino Linotype" w:eastAsiaTheme="minorEastAsia" w:hAnsi="Palatino Linotype" w:cstheme="minorBidi"/>
      <w:sz w:val="18"/>
      <w:szCs w:val="22"/>
      <w:lang w:eastAsia="zh-CN" w:bidi="ar-SA"/>
    </w:rPr>
  </w:style>
  <w:style w:type="paragraph" w:customStyle="1" w:styleId="MDPIequationFram">
    <w:name w:val="MDPI_equationFram"/>
    <w:qFormat/>
    <w:rsid w:val="003C3FFE"/>
    <w:pPr>
      <w:adjustRightInd w:val="0"/>
      <w:snapToGrid w:val="0"/>
      <w:spacing w:before="120" w:after="120"/>
      <w:jc w:val="center"/>
    </w:pPr>
    <w:rPr>
      <w:rFonts w:ascii="Palatino Linotype" w:eastAsia="Times New Roman" w:hAnsi="Palatino Linotype"/>
      <w:snapToGrid w:val="0"/>
      <w:color w:val="000000"/>
      <w:szCs w:val="22"/>
      <w:lang w:eastAsia="de-DE" w:bidi="en-US"/>
    </w:rPr>
  </w:style>
  <w:style w:type="paragraph" w:customStyle="1" w:styleId="MDPIfooter">
    <w:name w:val="MDPI_footer"/>
    <w:qFormat/>
    <w:rsid w:val="003C3FFE"/>
    <w:pPr>
      <w:adjustRightInd w:val="0"/>
      <w:snapToGrid w:val="0"/>
      <w:spacing w:before="120" w:line="260" w:lineRule="atLeast"/>
      <w:jc w:val="center"/>
    </w:pPr>
    <w:rPr>
      <w:rFonts w:ascii="Palatino Linotype" w:eastAsia="Times New Roman" w:hAnsi="Palatino Linotype"/>
      <w:color w:val="000000"/>
      <w:lang w:eastAsia="de-DE" w:bidi="ar-SA"/>
    </w:rPr>
  </w:style>
  <w:style w:type="paragraph" w:customStyle="1" w:styleId="MDPIheader">
    <w:name w:val="MDPI_header"/>
    <w:qFormat/>
    <w:rsid w:val="003C3FFE"/>
    <w:pPr>
      <w:adjustRightInd w:val="0"/>
      <w:snapToGrid w:val="0"/>
      <w:spacing w:after="240" w:line="260" w:lineRule="atLeast"/>
      <w:jc w:val="both"/>
    </w:pPr>
    <w:rPr>
      <w:rFonts w:ascii="Palatino Linotype" w:eastAsia="Times New Roman" w:hAnsi="Palatino Linotype"/>
      <w:iCs/>
      <w:color w:val="000000"/>
      <w:sz w:val="16"/>
      <w:lang w:eastAsia="de-DE" w:bidi="ar-SA"/>
    </w:rPr>
  </w:style>
  <w:style w:type="paragraph" w:customStyle="1" w:styleId="MDPIheadercitation">
    <w:name w:val="MDPI_header_citation"/>
    <w:rsid w:val="003C3FFE"/>
    <w:pPr>
      <w:spacing w:after="240"/>
    </w:pPr>
    <w:rPr>
      <w:rFonts w:ascii="Palatino Linotype" w:eastAsia="Times New Roman" w:hAnsi="Palatino Linotype"/>
      <w:snapToGrid w:val="0"/>
      <w:color w:val="000000"/>
      <w:sz w:val="18"/>
      <w:lang w:eastAsia="de-DE" w:bidi="en-US"/>
    </w:rPr>
  </w:style>
  <w:style w:type="paragraph" w:customStyle="1" w:styleId="MDPIheadermdpilogo">
    <w:name w:val="MDPI_header_mdpi_logo"/>
    <w:qFormat/>
    <w:rsid w:val="003C3FFE"/>
    <w:pPr>
      <w:adjustRightInd w:val="0"/>
      <w:snapToGrid w:val="0"/>
      <w:spacing w:line="260" w:lineRule="atLeast"/>
      <w:jc w:val="right"/>
    </w:pPr>
    <w:rPr>
      <w:rFonts w:ascii="Palatino Linotype" w:eastAsia="Times New Roman" w:hAnsi="Palatino Linotype"/>
      <w:color w:val="000000"/>
      <w:sz w:val="24"/>
      <w:szCs w:val="22"/>
      <w:lang w:eastAsia="de-CH" w:bidi="ar-SA"/>
    </w:rPr>
  </w:style>
  <w:style w:type="paragraph" w:customStyle="1" w:styleId="MDPItext">
    <w:name w:val="MDPI_text"/>
    <w:qFormat/>
    <w:rsid w:val="003C3FFE"/>
    <w:pPr>
      <w:spacing w:line="260" w:lineRule="atLeast"/>
      <w:ind w:left="425" w:right="425" w:firstLine="284"/>
      <w:jc w:val="both"/>
    </w:pPr>
    <w:rPr>
      <w:rFonts w:ascii="Times New Roman" w:eastAsia="Times New Roman" w:hAnsi="Times New Roman"/>
      <w:noProof/>
      <w:snapToGrid w:val="0"/>
      <w:color w:val="000000"/>
      <w:sz w:val="22"/>
      <w:szCs w:val="22"/>
      <w:lang w:eastAsia="de-DE" w:bidi="en-US"/>
    </w:rPr>
  </w:style>
  <w:style w:type="paragraph" w:customStyle="1" w:styleId="MDPItitle">
    <w:name w:val="MDPI_title"/>
    <w:qFormat/>
    <w:rsid w:val="003C3FFE"/>
    <w:pPr>
      <w:adjustRightInd w:val="0"/>
      <w:snapToGrid w:val="0"/>
      <w:spacing w:after="240" w:line="260" w:lineRule="atLeast"/>
      <w:jc w:val="both"/>
    </w:pPr>
    <w:rPr>
      <w:rFonts w:ascii="Palatino Linotype" w:eastAsia="Times New Roman" w:hAnsi="Palatino Linotype"/>
      <w:b/>
      <w:snapToGrid w:val="0"/>
      <w:color w:val="000000"/>
      <w:sz w:val="36"/>
      <w:lang w:eastAsia="de-DE" w:bidi="en-US"/>
    </w:rPr>
  </w:style>
  <w:style w:type="character" w:styleId="UnresolvedMention">
    <w:name w:val="Unresolved Mention"/>
    <w:basedOn w:val="DefaultParagraphFont"/>
    <w:uiPriority w:val="99"/>
    <w:semiHidden/>
    <w:unhideWhenUsed/>
    <w:rsid w:val="004C2B4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encoding w:val="iso-8859-6"/>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tif"/><Relationship Id="rId12" Type="http://schemas.openxmlformats.org/officeDocument/2006/relationships/header" Target="header2.xm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image" Target="media/image4.tif"/><Relationship Id="rId4" Type="http://schemas.openxmlformats.org/officeDocument/2006/relationships/webSettings" Target="webSettings.xml"/><Relationship Id="rId9" Type="http://schemas.openxmlformats.org/officeDocument/2006/relationships/image" Target="media/image3.tif"/><Relationship Id="rId14" Type="http://schemas.openxmlformats.org/officeDocument/2006/relationships/header" Target="head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Downloads\toxins-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toxins-template</Template>
  <TotalTime>2</TotalTime>
  <Pages>19</Pages>
  <Words>8968</Words>
  <Characters>51123</Characters>
  <Application>Microsoft Office Word</Application>
  <DocSecurity>4</DocSecurity>
  <Lines>426</Lines>
  <Paragraphs>119</Paragraphs>
  <ScaleCrop>false</ScaleCrop>
  <HeadingPairs>
    <vt:vector size="2" baseType="variant">
      <vt:variant>
        <vt:lpstr>Title</vt:lpstr>
      </vt:variant>
      <vt:variant>
        <vt:i4>1</vt:i4>
      </vt:variant>
    </vt:vector>
  </HeadingPairs>
  <TitlesOfParts>
    <vt:vector size="1" baseType="lpstr">
      <vt:lpstr>A</vt:lpstr>
    </vt:vector>
  </TitlesOfParts>
  <Company/>
  <LinksUpToDate>false</LinksUpToDate>
  <CharactersWithSpaces>59972</CharactersWithSpaces>
  <SharedDoc>false</SharedDoc>
  <HLinks>
    <vt:vector size="6" baseType="variant">
      <vt:variant>
        <vt:i4>6094915</vt:i4>
      </vt:variant>
      <vt:variant>
        <vt:i4>0</vt:i4>
      </vt:variant>
      <vt:variant>
        <vt:i4>0</vt:i4>
      </vt:variant>
      <vt:variant>
        <vt:i4>5</vt:i4>
      </vt:variant>
      <vt:variant>
        <vt:lpwstr>http://img.mdpi.org/data/contributor-role-instruction.pdf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c:title>
  <dc:subject/>
  <dc:creator>MDPI</dc:creator>
  <cp:keywords/>
  <dc:description/>
  <cp:lastModifiedBy>Mary Creegan</cp:lastModifiedBy>
  <cp:revision>2</cp:revision>
  <cp:lastPrinted>2020-11-30T03:03:00Z</cp:lastPrinted>
  <dcterms:created xsi:type="dcterms:W3CDTF">2020-12-03T14:46:00Z</dcterms:created>
  <dcterms:modified xsi:type="dcterms:W3CDTF">2020-12-03T14:46:00Z</dcterms:modified>
</cp:coreProperties>
</file>