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023F" w14:textId="77777777" w:rsidR="0067681C" w:rsidRPr="00051F4C" w:rsidRDefault="0067681C" w:rsidP="00CB2C41">
      <w:pPr>
        <w:spacing w:line="360" w:lineRule="auto"/>
        <w:rPr>
          <w:b/>
          <w:iCs/>
          <w:color w:val="000000" w:themeColor="text1"/>
          <w:sz w:val="28"/>
          <w:szCs w:val="28"/>
        </w:rPr>
      </w:pPr>
      <w:r w:rsidRPr="00051F4C">
        <w:rPr>
          <w:b/>
          <w:i/>
          <w:iCs/>
          <w:color w:val="000000" w:themeColor="text1"/>
          <w:sz w:val="28"/>
          <w:szCs w:val="28"/>
        </w:rPr>
        <w:t xml:space="preserve">Bulinus truncatus </w:t>
      </w:r>
      <w:r w:rsidRPr="00051F4C">
        <w:rPr>
          <w:b/>
          <w:color w:val="000000" w:themeColor="text1"/>
          <w:sz w:val="28"/>
          <w:szCs w:val="28"/>
        </w:rPr>
        <w:t>transcriptome</w:t>
      </w:r>
      <w:r w:rsidRPr="00051F4C">
        <w:rPr>
          <w:b/>
          <w:iCs/>
          <w:color w:val="000000" w:themeColor="text1"/>
          <w:sz w:val="28"/>
          <w:szCs w:val="28"/>
        </w:rPr>
        <w:t xml:space="preserve"> – a</w:t>
      </w:r>
      <w:r w:rsidRPr="00051F4C">
        <w:rPr>
          <w:b/>
          <w:color w:val="000000" w:themeColor="text1"/>
          <w:sz w:val="28"/>
          <w:szCs w:val="28"/>
        </w:rPr>
        <w:t xml:space="preserve"> resource </w:t>
      </w:r>
      <w:r w:rsidRPr="00051F4C">
        <w:rPr>
          <w:b/>
          <w:iCs/>
          <w:color w:val="000000" w:themeColor="text1"/>
          <w:sz w:val="28"/>
          <w:szCs w:val="28"/>
        </w:rPr>
        <w:t>to enable molecular studies of snail and schistosome biology</w:t>
      </w:r>
    </w:p>
    <w:p w14:paraId="6AD6EF72" w14:textId="77777777" w:rsidR="0067681C" w:rsidRPr="00051F4C" w:rsidRDefault="0067681C" w:rsidP="00CB2C41">
      <w:pPr>
        <w:spacing w:line="360" w:lineRule="auto"/>
        <w:rPr>
          <w:color w:val="000000" w:themeColor="text1"/>
        </w:rPr>
      </w:pPr>
    </w:p>
    <w:p w14:paraId="52ACC9F8" w14:textId="2EBCECA1" w:rsidR="00B96551" w:rsidRPr="00051F4C" w:rsidRDefault="00B96551" w:rsidP="00CB2C41">
      <w:pPr>
        <w:spacing w:line="360" w:lineRule="auto"/>
        <w:rPr>
          <w:color w:val="000000" w:themeColor="text1"/>
        </w:rPr>
      </w:pPr>
      <w:r w:rsidRPr="00051F4C">
        <w:rPr>
          <w:color w:val="000000" w:themeColor="text1"/>
        </w:rPr>
        <w:t>Andreas J. Stroehlein</w:t>
      </w:r>
      <w:r w:rsidR="00496C25" w:rsidRPr="00051F4C">
        <w:rPr>
          <w:color w:val="000000" w:themeColor="text1"/>
        </w:rPr>
        <w:t xml:space="preserve"> </w:t>
      </w:r>
      <w:r w:rsidRPr="00051F4C">
        <w:rPr>
          <w:color w:val="000000" w:themeColor="text1"/>
          <w:vertAlign w:val="superscript"/>
        </w:rPr>
        <w:t>a*</w:t>
      </w:r>
      <w:r w:rsidRPr="00051F4C">
        <w:rPr>
          <w:color w:val="000000" w:themeColor="text1"/>
        </w:rPr>
        <w:t>, Pasi K. Korhonen</w:t>
      </w:r>
      <w:r w:rsidR="00AC59AF" w:rsidRPr="00051F4C">
        <w:rPr>
          <w:color w:val="000000" w:themeColor="text1"/>
        </w:rPr>
        <w:t xml:space="preserve"> </w:t>
      </w:r>
      <w:r w:rsidRPr="00051F4C">
        <w:rPr>
          <w:color w:val="000000" w:themeColor="text1"/>
          <w:vertAlign w:val="superscript"/>
        </w:rPr>
        <w:t>a</w:t>
      </w:r>
      <w:r w:rsidRPr="00051F4C">
        <w:rPr>
          <w:color w:val="000000" w:themeColor="text1"/>
        </w:rPr>
        <w:t>, David Rollinson</w:t>
      </w:r>
      <w:r w:rsidR="00AC59AF" w:rsidRPr="00051F4C">
        <w:rPr>
          <w:color w:val="000000" w:themeColor="text1"/>
        </w:rPr>
        <w:t xml:space="preserve"> </w:t>
      </w:r>
      <w:r w:rsidRPr="00051F4C">
        <w:rPr>
          <w:color w:val="000000" w:themeColor="text1"/>
          <w:vertAlign w:val="superscript"/>
        </w:rPr>
        <w:t>b,c</w:t>
      </w:r>
      <w:r w:rsidRPr="00051F4C">
        <w:rPr>
          <w:color w:val="000000" w:themeColor="text1"/>
        </w:rPr>
        <w:t>,</w:t>
      </w:r>
      <w:r w:rsidR="00CB2C41" w:rsidRPr="00051F4C">
        <w:rPr>
          <w:color w:val="000000" w:themeColor="text1"/>
        </w:rPr>
        <w:t xml:space="preserve"> </w:t>
      </w:r>
      <w:r w:rsidRPr="00051F4C">
        <w:rPr>
          <w:color w:val="000000" w:themeColor="text1"/>
          <w:lang w:val="en-US"/>
        </w:rPr>
        <w:t>J. Russell Stothard</w:t>
      </w:r>
      <w:r w:rsidR="00AC59AF" w:rsidRPr="00051F4C">
        <w:rPr>
          <w:color w:val="000000" w:themeColor="text1"/>
          <w:lang w:val="en-US"/>
        </w:rPr>
        <w:t xml:space="preserve"> </w:t>
      </w:r>
      <w:r w:rsidRPr="00051F4C">
        <w:rPr>
          <w:color w:val="000000" w:themeColor="text1"/>
          <w:vertAlign w:val="superscript"/>
        </w:rPr>
        <w:t>c</w:t>
      </w:r>
      <w:r w:rsidR="00855FF6" w:rsidRPr="00051F4C">
        <w:rPr>
          <w:color w:val="000000" w:themeColor="text1"/>
        </w:rPr>
        <w:t xml:space="preserve">, </w:t>
      </w:r>
      <w:r w:rsidRPr="00051F4C">
        <w:rPr>
          <w:color w:val="000000" w:themeColor="text1"/>
        </w:rPr>
        <w:t>Ross S. Hall</w:t>
      </w:r>
      <w:r w:rsidR="00AC59AF" w:rsidRPr="00051F4C">
        <w:rPr>
          <w:color w:val="000000" w:themeColor="text1"/>
        </w:rPr>
        <w:t xml:space="preserve"> </w:t>
      </w:r>
      <w:r w:rsidRPr="00051F4C">
        <w:rPr>
          <w:color w:val="000000" w:themeColor="text1"/>
          <w:vertAlign w:val="superscript"/>
        </w:rPr>
        <w:t>a</w:t>
      </w:r>
      <w:r w:rsidRPr="00051F4C">
        <w:rPr>
          <w:color w:val="000000" w:themeColor="text1"/>
        </w:rPr>
        <w:t>, Robin B. Gasser</w:t>
      </w:r>
      <w:r w:rsidR="00AC59AF" w:rsidRPr="00051F4C">
        <w:rPr>
          <w:color w:val="000000" w:themeColor="text1"/>
          <w:vertAlign w:val="superscript"/>
        </w:rPr>
        <w:t xml:space="preserve"> </w:t>
      </w:r>
      <w:r w:rsidRPr="00051F4C">
        <w:rPr>
          <w:color w:val="000000" w:themeColor="text1"/>
          <w:vertAlign w:val="superscript"/>
        </w:rPr>
        <w:t>a</w:t>
      </w:r>
      <w:r w:rsidR="00855FF6" w:rsidRPr="00051F4C">
        <w:rPr>
          <w:color w:val="000000" w:themeColor="text1"/>
        </w:rPr>
        <w:t>,</w:t>
      </w:r>
      <w:r w:rsidRPr="00051F4C">
        <w:rPr>
          <w:color w:val="000000" w:themeColor="text1"/>
        </w:rPr>
        <w:t xml:space="preserve"> Neil D. Young</w:t>
      </w:r>
      <w:r w:rsidR="00AC59AF" w:rsidRPr="00051F4C">
        <w:rPr>
          <w:color w:val="000000" w:themeColor="text1"/>
        </w:rPr>
        <w:t xml:space="preserve"> </w:t>
      </w:r>
      <w:r w:rsidRPr="00051F4C">
        <w:rPr>
          <w:color w:val="000000" w:themeColor="text1"/>
          <w:vertAlign w:val="superscript"/>
        </w:rPr>
        <w:t>a*</w:t>
      </w:r>
    </w:p>
    <w:p w14:paraId="49CD1C1D" w14:textId="77777777" w:rsidR="00B96551" w:rsidRPr="00051F4C" w:rsidRDefault="00B96551" w:rsidP="00CB2C41">
      <w:pPr>
        <w:spacing w:line="360" w:lineRule="auto"/>
        <w:rPr>
          <w:color w:val="000000" w:themeColor="text1"/>
        </w:rPr>
      </w:pPr>
      <w:r w:rsidRPr="00051F4C">
        <w:rPr>
          <w:color w:val="000000" w:themeColor="text1"/>
          <w:sz w:val="28"/>
          <w:szCs w:val="28"/>
        </w:rPr>
        <w:t> </w:t>
      </w:r>
    </w:p>
    <w:p w14:paraId="5CBC6963" w14:textId="77777777" w:rsidR="00B96551" w:rsidRPr="00051F4C" w:rsidRDefault="00B96551" w:rsidP="00CB2C41">
      <w:pPr>
        <w:spacing w:line="360" w:lineRule="auto"/>
        <w:rPr>
          <w:color w:val="000000" w:themeColor="text1"/>
        </w:rPr>
      </w:pPr>
      <w:r w:rsidRPr="00051F4C">
        <w:rPr>
          <w:color w:val="000000" w:themeColor="text1"/>
          <w:vertAlign w:val="superscript"/>
        </w:rPr>
        <w:t>a</w:t>
      </w:r>
      <w:r w:rsidRPr="00051F4C">
        <w:rPr>
          <w:i/>
          <w:iCs/>
          <w:color w:val="000000" w:themeColor="text1"/>
        </w:rPr>
        <w:t> Department of Veterinary Biosciences, Melbourne Veterinary School, Faculty of Veterinary and Agricultural Sciences, The University of Melbourne, Parkville, Victoria 3010, Australia</w:t>
      </w:r>
    </w:p>
    <w:p w14:paraId="4323E789" w14:textId="77777777" w:rsidR="00B96551" w:rsidRPr="00051F4C" w:rsidRDefault="00B96551" w:rsidP="00CB2C41">
      <w:pPr>
        <w:spacing w:line="360" w:lineRule="auto"/>
        <w:rPr>
          <w:color w:val="000000" w:themeColor="text1"/>
        </w:rPr>
      </w:pPr>
      <w:r w:rsidRPr="00051F4C">
        <w:rPr>
          <w:color w:val="000000" w:themeColor="text1"/>
          <w:vertAlign w:val="superscript"/>
        </w:rPr>
        <w:t>b</w:t>
      </w:r>
      <w:r w:rsidRPr="00051F4C">
        <w:rPr>
          <w:color w:val="000000" w:themeColor="text1"/>
        </w:rPr>
        <w:t> </w:t>
      </w:r>
      <w:r w:rsidRPr="00051F4C">
        <w:rPr>
          <w:i/>
          <w:iCs/>
          <w:color w:val="000000" w:themeColor="text1"/>
        </w:rPr>
        <w:t>Natural History Museum, London, UK</w:t>
      </w:r>
    </w:p>
    <w:p w14:paraId="5376542D" w14:textId="77777777" w:rsidR="00B96551" w:rsidRPr="00051F4C" w:rsidRDefault="00B96551" w:rsidP="00CB2C41">
      <w:pPr>
        <w:spacing w:line="360" w:lineRule="auto"/>
        <w:rPr>
          <w:color w:val="000000" w:themeColor="text1"/>
        </w:rPr>
      </w:pPr>
      <w:r w:rsidRPr="00051F4C">
        <w:rPr>
          <w:color w:val="000000" w:themeColor="text1"/>
          <w:vertAlign w:val="superscript"/>
        </w:rPr>
        <w:t>c</w:t>
      </w:r>
      <w:r w:rsidRPr="00051F4C">
        <w:rPr>
          <w:color w:val="000000" w:themeColor="text1"/>
        </w:rPr>
        <w:t> </w:t>
      </w:r>
      <w:r w:rsidRPr="00051F4C">
        <w:rPr>
          <w:i/>
          <w:iCs/>
          <w:color w:val="000000" w:themeColor="text1"/>
        </w:rPr>
        <w:t>London Centre for Neglected Tropical Disease Research (LCNTDR), London, UK</w:t>
      </w:r>
    </w:p>
    <w:p w14:paraId="7D882147" w14:textId="2192BC4C" w:rsidR="00B96551" w:rsidRPr="00051F4C" w:rsidRDefault="00B96551" w:rsidP="00CB2C41">
      <w:pPr>
        <w:spacing w:line="360" w:lineRule="auto"/>
        <w:rPr>
          <w:color w:val="000000" w:themeColor="text1"/>
        </w:rPr>
      </w:pPr>
      <w:r w:rsidRPr="00051F4C">
        <w:rPr>
          <w:color w:val="000000" w:themeColor="text1"/>
          <w:vertAlign w:val="superscript"/>
        </w:rPr>
        <w:t>d</w:t>
      </w:r>
      <w:r w:rsidRPr="00051F4C">
        <w:rPr>
          <w:color w:val="000000" w:themeColor="text1"/>
        </w:rPr>
        <w:t> </w:t>
      </w:r>
      <w:r w:rsidRPr="00051F4C">
        <w:rPr>
          <w:i/>
          <w:iCs/>
          <w:color w:val="000000" w:themeColor="text1"/>
        </w:rPr>
        <w:t xml:space="preserve">Department of </w:t>
      </w:r>
      <w:r w:rsidR="00BB3BEF">
        <w:rPr>
          <w:i/>
          <w:iCs/>
          <w:color w:val="000000" w:themeColor="text1"/>
        </w:rPr>
        <w:t>Tropical Disease Biology</w:t>
      </w:r>
      <w:r w:rsidRPr="00051F4C">
        <w:rPr>
          <w:i/>
          <w:iCs/>
          <w:color w:val="000000" w:themeColor="text1"/>
        </w:rPr>
        <w:t>, Liverpool School of Tropical Medicine, Pembroke Place, Liverpool, L3 5QA, UK.</w:t>
      </w:r>
    </w:p>
    <w:p w14:paraId="1392D54E" w14:textId="20CEA180" w:rsidR="0074483C" w:rsidRPr="00051F4C" w:rsidRDefault="0074483C" w:rsidP="00CB2C41">
      <w:pPr>
        <w:spacing w:line="360" w:lineRule="auto"/>
        <w:rPr>
          <w:color w:val="000000" w:themeColor="text1"/>
        </w:rPr>
      </w:pPr>
    </w:p>
    <w:p w14:paraId="030DC9C3" w14:textId="1B0552E0" w:rsidR="0067681C" w:rsidRPr="00051F4C" w:rsidRDefault="0067681C" w:rsidP="00CB2C41">
      <w:pPr>
        <w:spacing w:line="360" w:lineRule="auto"/>
        <w:rPr>
          <w:color w:val="000000" w:themeColor="text1"/>
        </w:rPr>
      </w:pPr>
      <w:r w:rsidRPr="00051F4C">
        <w:rPr>
          <w:color w:val="000000" w:themeColor="text1"/>
          <w:vertAlign w:val="superscript"/>
        </w:rPr>
        <w:t>*</w:t>
      </w:r>
      <w:r w:rsidRPr="00051F4C">
        <w:rPr>
          <w:color w:val="000000" w:themeColor="text1"/>
        </w:rPr>
        <w:t>Corresponding author</w:t>
      </w:r>
      <w:r w:rsidR="00B96551" w:rsidRPr="00051F4C">
        <w:rPr>
          <w:color w:val="000000" w:themeColor="text1"/>
        </w:rPr>
        <w:t>s</w:t>
      </w:r>
      <w:r w:rsidRPr="00051F4C">
        <w:rPr>
          <w:color w:val="000000" w:themeColor="text1"/>
        </w:rPr>
        <w:t xml:space="preserve"> </w:t>
      </w:r>
    </w:p>
    <w:p w14:paraId="4301E8B3" w14:textId="77777777" w:rsidR="0067681C" w:rsidRPr="00051F4C" w:rsidRDefault="0067681C" w:rsidP="00CB2C41">
      <w:pPr>
        <w:spacing w:line="360" w:lineRule="auto"/>
        <w:rPr>
          <w:color w:val="000000" w:themeColor="text1"/>
        </w:rPr>
      </w:pPr>
      <w:r w:rsidRPr="00051F4C">
        <w:rPr>
          <w:i/>
          <w:iCs/>
          <w:color w:val="000000" w:themeColor="text1"/>
        </w:rPr>
        <w:t>E-mail addresses</w:t>
      </w:r>
      <w:r w:rsidRPr="00051F4C">
        <w:rPr>
          <w:color w:val="000000" w:themeColor="text1"/>
        </w:rPr>
        <w:t xml:space="preserve">: astroehlein@unimelb.edu.au (A.J. Stroehlein), nyoung@unimelb.edu.au (N.D. Young). </w:t>
      </w:r>
    </w:p>
    <w:p w14:paraId="3B48F0F9" w14:textId="77777777" w:rsidR="0067681C" w:rsidRPr="00051F4C" w:rsidRDefault="0067681C" w:rsidP="00CB2C41">
      <w:pPr>
        <w:spacing w:line="360" w:lineRule="auto"/>
        <w:rPr>
          <w:color w:val="000000" w:themeColor="text1"/>
        </w:rPr>
      </w:pPr>
    </w:p>
    <w:p w14:paraId="7851580C" w14:textId="77777777" w:rsidR="0067681C" w:rsidRPr="00051F4C" w:rsidRDefault="0067681C" w:rsidP="00CB2C41">
      <w:pPr>
        <w:spacing w:line="360" w:lineRule="auto"/>
        <w:rPr>
          <w:color w:val="000000" w:themeColor="text1"/>
        </w:rPr>
      </w:pPr>
    </w:p>
    <w:p w14:paraId="4BD225D3" w14:textId="77777777" w:rsidR="0067681C" w:rsidRPr="00051F4C" w:rsidRDefault="0067681C" w:rsidP="00CB2C41">
      <w:pPr>
        <w:spacing w:line="360" w:lineRule="auto"/>
        <w:rPr>
          <w:color w:val="000000" w:themeColor="text1"/>
        </w:rPr>
      </w:pPr>
      <w:r w:rsidRPr="00051F4C">
        <w:rPr>
          <w:color w:val="000000" w:themeColor="text1"/>
        </w:rPr>
        <w:t>ABSTRACT</w:t>
      </w:r>
    </w:p>
    <w:p w14:paraId="5801F900" w14:textId="77777777" w:rsidR="0067681C" w:rsidRPr="00051F4C" w:rsidRDefault="0067681C" w:rsidP="00CB2C41">
      <w:pPr>
        <w:spacing w:line="360" w:lineRule="auto"/>
        <w:rPr>
          <w:color w:val="000000" w:themeColor="text1"/>
        </w:rPr>
      </w:pPr>
    </w:p>
    <w:p w14:paraId="5EBA5DAC" w14:textId="2163ED72" w:rsidR="0067681C" w:rsidRPr="00051F4C" w:rsidRDefault="0067681C" w:rsidP="00CB2C41">
      <w:pPr>
        <w:tabs>
          <w:tab w:val="left" w:pos="1518"/>
        </w:tabs>
        <w:spacing w:line="360" w:lineRule="auto"/>
        <w:rPr>
          <w:color w:val="000000" w:themeColor="text1"/>
        </w:rPr>
      </w:pPr>
      <w:r w:rsidRPr="00051F4C">
        <w:rPr>
          <w:color w:val="000000" w:themeColor="text1"/>
        </w:rPr>
        <w:t xml:space="preserve">Despite advances in high-throughput sequencing and bioinformatics, </w:t>
      </w:r>
      <w:r w:rsidR="00FB74DB" w:rsidRPr="00051F4C">
        <w:rPr>
          <w:color w:val="000000" w:themeColor="text1"/>
        </w:rPr>
        <w:t>molecular investigations</w:t>
      </w:r>
      <w:r w:rsidR="00162D39" w:rsidRPr="00051F4C">
        <w:rPr>
          <w:color w:val="000000" w:themeColor="text1"/>
        </w:rPr>
        <w:t xml:space="preserve"> </w:t>
      </w:r>
      <w:r w:rsidRPr="00051F4C">
        <w:rPr>
          <w:color w:val="000000" w:themeColor="text1"/>
        </w:rPr>
        <w:t xml:space="preserve">of snail </w:t>
      </w:r>
      <w:r w:rsidR="00FB74DB" w:rsidRPr="00051F4C">
        <w:rPr>
          <w:color w:val="000000" w:themeColor="text1"/>
        </w:rPr>
        <w:t xml:space="preserve">intermediate </w:t>
      </w:r>
      <w:r w:rsidRPr="00051F4C">
        <w:rPr>
          <w:color w:val="000000" w:themeColor="text1"/>
        </w:rPr>
        <w:t xml:space="preserve">hosts </w:t>
      </w:r>
      <w:r w:rsidR="00FB74DB" w:rsidRPr="00051F4C">
        <w:rPr>
          <w:color w:val="000000" w:themeColor="text1"/>
        </w:rPr>
        <w:t xml:space="preserve">that </w:t>
      </w:r>
      <w:r w:rsidRPr="00051F4C">
        <w:rPr>
          <w:color w:val="000000" w:themeColor="text1"/>
        </w:rPr>
        <w:t>transmit parasit</w:t>
      </w:r>
      <w:r w:rsidR="00162D39" w:rsidRPr="00051F4C">
        <w:rPr>
          <w:color w:val="000000" w:themeColor="text1"/>
        </w:rPr>
        <w:t xml:space="preserve">ic </w:t>
      </w:r>
      <w:r w:rsidR="00FB74DB" w:rsidRPr="00051F4C">
        <w:rPr>
          <w:color w:val="000000" w:themeColor="text1"/>
        </w:rPr>
        <w:t>trematodes</w:t>
      </w:r>
      <w:r w:rsidR="00162D39" w:rsidRPr="00051F4C">
        <w:rPr>
          <w:color w:val="000000" w:themeColor="text1"/>
        </w:rPr>
        <w:t xml:space="preserve"> </w:t>
      </w:r>
      <w:r w:rsidRPr="00051F4C">
        <w:rPr>
          <w:color w:val="000000" w:themeColor="text1"/>
        </w:rPr>
        <w:t xml:space="preserve">are </w:t>
      </w:r>
      <w:r w:rsidR="00942666" w:rsidRPr="00051F4C">
        <w:rPr>
          <w:color w:val="000000" w:themeColor="text1"/>
        </w:rPr>
        <w:t>scant</w:t>
      </w:r>
      <w:r w:rsidRPr="00051F4C">
        <w:rPr>
          <w:color w:val="000000" w:themeColor="text1"/>
        </w:rPr>
        <w:t xml:space="preserve">. </w:t>
      </w:r>
      <w:r w:rsidR="00942666" w:rsidRPr="00051F4C">
        <w:rPr>
          <w:color w:val="000000" w:themeColor="text1"/>
        </w:rPr>
        <w:t xml:space="preserve">Here, we </w:t>
      </w:r>
      <w:r w:rsidRPr="00051F4C">
        <w:rPr>
          <w:color w:val="000000" w:themeColor="text1"/>
        </w:rPr>
        <w:t xml:space="preserve">report the first transcriptome for </w:t>
      </w:r>
      <w:r w:rsidRPr="00051F4C">
        <w:rPr>
          <w:i/>
          <w:iCs/>
          <w:color w:val="000000" w:themeColor="text1"/>
        </w:rPr>
        <w:t>Bulinus truncatus</w:t>
      </w:r>
      <w:r w:rsidRPr="00051F4C">
        <w:rPr>
          <w:color w:val="000000" w:themeColor="text1"/>
        </w:rPr>
        <w:t xml:space="preserve"> </w:t>
      </w:r>
      <w:r w:rsidR="00942666" w:rsidRPr="00051F4C">
        <w:rPr>
          <w:color w:val="000000" w:themeColor="text1"/>
        </w:rPr>
        <w:t>– a</w:t>
      </w:r>
      <w:r w:rsidR="00162D39" w:rsidRPr="00051F4C">
        <w:rPr>
          <w:color w:val="000000" w:themeColor="text1"/>
        </w:rPr>
        <w:t xml:space="preserve"> </w:t>
      </w:r>
      <w:r w:rsidR="00FB74DB" w:rsidRPr="00051F4C">
        <w:rPr>
          <w:color w:val="000000" w:themeColor="text1"/>
        </w:rPr>
        <w:t>key</w:t>
      </w:r>
      <w:r w:rsidR="00162D39" w:rsidRPr="00051F4C">
        <w:rPr>
          <w:color w:val="000000" w:themeColor="text1"/>
        </w:rPr>
        <w:t xml:space="preserve"> </w:t>
      </w:r>
      <w:r w:rsidRPr="00051F4C">
        <w:rPr>
          <w:color w:val="000000" w:themeColor="text1"/>
        </w:rPr>
        <w:t xml:space="preserve">intermediate host of </w:t>
      </w:r>
      <w:r w:rsidRPr="00051F4C">
        <w:rPr>
          <w:i/>
          <w:iCs/>
          <w:color w:val="000000" w:themeColor="text1"/>
        </w:rPr>
        <w:t>Schistosoma haematobium</w:t>
      </w:r>
      <w:r w:rsidRPr="00051F4C">
        <w:rPr>
          <w:color w:val="000000" w:themeColor="text1"/>
        </w:rPr>
        <w:t xml:space="preserve"> – </w:t>
      </w:r>
      <w:r w:rsidR="00D43C8D" w:rsidRPr="00051F4C">
        <w:rPr>
          <w:color w:val="000000" w:themeColor="text1"/>
        </w:rPr>
        <w:t xml:space="preserve">a blood fluke that causes </w:t>
      </w:r>
      <w:r w:rsidRPr="00051F4C">
        <w:rPr>
          <w:color w:val="000000" w:themeColor="text1"/>
        </w:rPr>
        <w:t>urogenital schistosomiasis</w:t>
      </w:r>
      <w:r w:rsidR="00D43C8D" w:rsidRPr="00051F4C">
        <w:rPr>
          <w:color w:val="000000" w:themeColor="text1"/>
        </w:rPr>
        <w:t xml:space="preserve"> in humans</w:t>
      </w:r>
      <w:r w:rsidRPr="00051F4C">
        <w:rPr>
          <w:color w:val="000000" w:themeColor="text1"/>
        </w:rPr>
        <w:t xml:space="preserve">. </w:t>
      </w:r>
      <w:r w:rsidR="00942666" w:rsidRPr="00051F4C">
        <w:rPr>
          <w:color w:val="000000" w:themeColor="text1"/>
        </w:rPr>
        <w:t>W</w:t>
      </w:r>
      <w:r w:rsidR="005231F5" w:rsidRPr="00051F4C">
        <w:rPr>
          <w:color w:val="000000" w:themeColor="text1"/>
        </w:rPr>
        <w:t>e</w:t>
      </w:r>
      <w:r w:rsidRPr="00051F4C">
        <w:rPr>
          <w:color w:val="000000" w:themeColor="text1"/>
        </w:rPr>
        <w:t xml:space="preserve"> assemble</w:t>
      </w:r>
      <w:r w:rsidR="005231F5" w:rsidRPr="00051F4C">
        <w:rPr>
          <w:color w:val="000000" w:themeColor="text1"/>
        </w:rPr>
        <w:t>d</w:t>
      </w:r>
      <w:r w:rsidRPr="00051F4C">
        <w:rPr>
          <w:color w:val="000000" w:themeColor="text1"/>
        </w:rPr>
        <w:t xml:space="preserve"> </w:t>
      </w:r>
      <w:r w:rsidR="00942666" w:rsidRPr="00051F4C">
        <w:rPr>
          <w:color w:val="000000" w:themeColor="text1"/>
        </w:rPr>
        <w:t>this</w:t>
      </w:r>
      <w:r w:rsidRPr="00051F4C">
        <w:rPr>
          <w:color w:val="000000" w:themeColor="text1"/>
        </w:rPr>
        <w:t xml:space="preserve"> transcriptome </w:t>
      </w:r>
      <w:r w:rsidR="00942666" w:rsidRPr="00051F4C">
        <w:rPr>
          <w:color w:val="000000" w:themeColor="text1"/>
        </w:rPr>
        <w:t>from short- and long-read RNA-sequence data. From this trans</w:t>
      </w:r>
      <w:r w:rsidR="009D2026" w:rsidRPr="00051F4C">
        <w:rPr>
          <w:color w:val="000000" w:themeColor="text1"/>
        </w:rPr>
        <w:t>c</w:t>
      </w:r>
      <w:r w:rsidR="00942666" w:rsidRPr="00051F4C">
        <w:rPr>
          <w:color w:val="000000" w:themeColor="text1"/>
        </w:rPr>
        <w:t xml:space="preserve">riptome, we </w:t>
      </w:r>
      <w:r w:rsidR="00942666" w:rsidRPr="00051F4C">
        <w:rPr>
          <w:iCs/>
          <w:color w:val="000000" w:themeColor="text1"/>
        </w:rPr>
        <w:t>predicted</w:t>
      </w:r>
      <w:r w:rsidRPr="00051F4C">
        <w:rPr>
          <w:color w:val="000000" w:themeColor="text1"/>
        </w:rPr>
        <w:t xml:space="preserve"> </w:t>
      </w:r>
      <w:r w:rsidR="009D2026" w:rsidRPr="00051F4C">
        <w:rPr>
          <w:color w:val="000000" w:themeColor="text1"/>
        </w:rPr>
        <w:t>12,998</w:t>
      </w:r>
      <w:r w:rsidR="005231F5" w:rsidRPr="00051F4C">
        <w:rPr>
          <w:color w:val="000000" w:themeColor="text1"/>
        </w:rPr>
        <w:t xml:space="preserve"> </w:t>
      </w:r>
      <w:r w:rsidRPr="00051F4C">
        <w:rPr>
          <w:color w:val="000000" w:themeColor="text1"/>
        </w:rPr>
        <w:t>protein</w:t>
      </w:r>
      <w:r w:rsidR="00942666" w:rsidRPr="00051F4C">
        <w:rPr>
          <w:color w:val="000000" w:themeColor="text1"/>
        </w:rPr>
        <w:t xml:space="preserve">s, </w:t>
      </w:r>
      <w:r w:rsidR="00835AC7" w:rsidRPr="00051F4C">
        <w:rPr>
          <w:color w:val="000000" w:themeColor="text1"/>
        </w:rPr>
        <w:t>58%</w:t>
      </w:r>
      <w:r w:rsidR="00942666" w:rsidRPr="00051F4C">
        <w:rPr>
          <w:color w:val="000000" w:themeColor="text1"/>
        </w:rPr>
        <w:t xml:space="preserve"> of which had </w:t>
      </w:r>
      <w:r w:rsidRPr="00051F4C">
        <w:rPr>
          <w:color w:val="000000" w:themeColor="text1"/>
        </w:rPr>
        <w:t>ortholog</w:t>
      </w:r>
      <w:r w:rsidR="00942666" w:rsidRPr="00051F4C">
        <w:rPr>
          <w:color w:val="000000" w:themeColor="text1"/>
        </w:rPr>
        <w:t>s in</w:t>
      </w:r>
      <w:r w:rsidR="005231F5" w:rsidRPr="00051F4C">
        <w:rPr>
          <w:color w:val="000000" w:themeColor="text1"/>
        </w:rPr>
        <w:t xml:space="preserve"> </w:t>
      </w:r>
      <w:r w:rsidR="00942666" w:rsidRPr="00051F4C">
        <w:rPr>
          <w:i/>
          <w:iCs/>
          <w:color w:val="000000" w:themeColor="text1"/>
        </w:rPr>
        <w:t>Biomphalaria glabrata –</w:t>
      </w:r>
      <w:r w:rsidR="00942666" w:rsidRPr="00051F4C">
        <w:rPr>
          <w:iCs/>
          <w:color w:val="000000" w:themeColor="text1"/>
        </w:rPr>
        <w:t xml:space="preserve"> </w:t>
      </w:r>
      <w:r w:rsidR="009D2026" w:rsidRPr="00051F4C">
        <w:rPr>
          <w:iCs/>
          <w:color w:val="000000" w:themeColor="text1"/>
        </w:rPr>
        <w:t>a</w:t>
      </w:r>
      <w:r w:rsidR="00516D89" w:rsidRPr="00051F4C">
        <w:rPr>
          <w:iCs/>
          <w:color w:val="000000" w:themeColor="text1"/>
        </w:rPr>
        <w:t>n</w:t>
      </w:r>
      <w:r w:rsidR="009D2026" w:rsidRPr="00051F4C">
        <w:rPr>
          <w:iCs/>
          <w:color w:val="000000" w:themeColor="text1"/>
        </w:rPr>
        <w:t xml:space="preserve"> </w:t>
      </w:r>
      <w:r w:rsidR="00942666" w:rsidRPr="00051F4C">
        <w:rPr>
          <w:color w:val="000000" w:themeColor="text1"/>
        </w:rPr>
        <w:t xml:space="preserve">intermediate host of </w:t>
      </w:r>
      <w:r w:rsidR="00942666" w:rsidRPr="00051F4C">
        <w:rPr>
          <w:i/>
          <w:iCs/>
          <w:color w:val="000000" w:themeColor="text1"/>
        </w:rPr>
        <w:t>Schistosoma mansoni</w:t>
      </w:r>
      <w:r w:rsidR="00162D39" w:rsidRPr="00051F4C">
        <w:rPr>
          <w:color w:val="000000" w:themeColor="text1"/>
        </w:rPr>
        <w:t xml:space="preserve"> – a blood fluke that causes </w:t>
      </w:r>
      <w:r w:rsidR="00FB74DB" w:rsidRPr="00051F4C">
        <w:rPr>
          <w:color w:val="000000" w:themeColor="text1"/>
        </w:rPr>
        <w:t>hepato-</w:t>
      </w:r>
      <w:r w:rsidR="00162D39" w:rsidRPr="00051F4C">
        <w:rPr>
          <w:color w:val="000000" w:themeColor="text1"/>
        </w:rPr>
        <w:t>intestinal schistosomiasis</w:t>
      </w:r>
      <w:r w:rsidRPr="00051F4C">
        <w:rPr>
          <w:color w:val="000000" w:themeColor="text1"/>
        </w:rPr>
        <w:t xml:space="preserve">. </w:t>
      </w:r>
      <w:r w:rsidR="00855E50" w:rsidRPr="00051F4C">
        <w:rPr>
          <w:color w:val="000000" w:themeColor="text1"/>
        </w:rPr>
        <w:t>W</w:t>
      </w:r>
      <w:r w:rsidR="00DB3B72" w:rsidRPr="00051F4C">
        <w:rPr>
          <w:color w:val="000000" w:themeColor="text1"/>
        </w:rPr>
        <w:t xml:space="preserve">e </w:t>
      </w:r>
      <w:r w:rsidR="00855E50" w:rsidRPr="00051F4C">
        <w:rPr>
          <w:color w:val="000000" w:themeColor="text1"/>
        </w:rPr>
        <w:t>predicted</w:t>
      </w:r>
      <w:r w:rsidR="00DB3B72" w:rsidRPr="00051F4C">
        <w:rPr>
          <w:color w:val="000000" w:themeColor="text1"/>
        </w:rPr>
        <w:t xml:space="preserve"> that </w:t>
      </w:r>
      <w:r w:rsidR="00855E50" w:rsidRPr="00051F4C">
        <w:rPr>
          <w:color w:val="000000" w:themeColor="text1"/>
        </w:rPr>
        <w:t>select</w:t>
      </w:r>
      <w:r w:rsidR="00DB3B72" w:rsidRPr="00051F4C">
        <w:rPr>
          <w:color w:val="000000" w:themeColor="text1"/>
        </w:rPr>
        <w:t xml:space="preserve"> protein groups </w:t>
      </w:r>
      <w:r w:rsidR="00855E50" w:rsidRPr="00051F4C">
        <w:rPr>
          <w:color w:val="000000" w:themeColor="text1"/>
        </w:rPr>
        <w:t>are involved in</w:t>
      </w:r>
      <w:r w:rsidRPr="00051F4C">
        <w:rPr>
          <w:color w:val="000000" w:themeColor="text1"/>
        </w:rPr>
        <w:t xml:space="preserve"> signal transduction, </w:t>
      </w:r>
      <w:r w:rsidRPr="00051F4C">
        <w:rPr>
          <w:color w:val="000000" w:themeColor="text1"/>
          <w:lang w:val="en-GB"/>
        </w:rPr>
        <w:t>cell growth and death</w:t>
      </w:r>
      <w:r w:rsidRPr="00051F4C">
        <w:rPr>
          <w:color w:val="000000" w:themeColor="text1"/>
        </w:rPr>
        <w:t>, the immune system, environmental adaptation and</w:t>
      </w:r>
      <w:r w:rsidR="00C21380" w:rsidRPr="00051F4C">
        <w:rPr>
          <w:color w:val="000000" w:themeColor="text1"/>
        </w:rPr>
        <w:t>/or</w:t>
      </w:r>
      <w:r w:rsidRPr="00051F4C">
        <w:rPr>
          <w:color w:val="000000" w:themeColor="text1"/>
        </w:rPr>
        <w:t xml:space="preserve"> the excretory</w:t>
      </w:r>
      <w:r w:rsidR="00C21380" w:rsidRPr="00051F4C">
        <w:rPr>
          <w:color w:val="000000" w:themeColor="text1"/>
        </w:rPr>
        <w:t>/secretory</w:t>
      </w:r>
      <w:r w:rsidRPr="00051F4C">
        <w:rPr>
          <w:color w:val="000000" w:themeColor="text1"/>
        </w:rPr>
        <w:t xml:space="preserve"> system, </w:t>
      </w:r>
      <w:r w:rsidRPr="00051F4C">
        <w:rPr>
          <w:color w:val="000000" w:themeColor="text1"/>
          <w:shd w:val="clear" w:color="auto" w:fill="FFFFFF"/>
          <w:lang w:val="en-GB"/>
        </w:rPr>
        <w:t xml:space="preserve">suggesting </w:t>
      </w:r>
      <w:r w:rsidR="00C21380" w:rsidRPr="00051F4C">
        <w:rPr>
          <w:color w:val="000000" w:themeColor="text1"/>
          <w:shd w:val="clear" w:color="auto" w:fill="FFFFFF"/>
          <w:lang w:val="en-GB"/>
        </w:rPr>
        <w:t xml:space="preserve">roles in </w:t>
      </w:r>
      <w:r w:rsidRPr="00051F4C">
        <w:rPr>
          <w:color w:val="000000" w:themeColor="text1"/>
          <w:shd w:val="clear" w:color="auto" w:fill="FFFFFF"/>
        </w:rPr>
        <w:t>immun</w:t>
      </w:r>
      <w:r w:rsidR="00C21380" w:rsidRPr="00051F4C">
        <w:rPr>
          <w:color w:val="000000" w:themeColor="text1"/>
          <w:shd w:val="clear" w:color="auto" w:fill="FFFFFF"/>
        </w:rPr>
        <w:t>e</w:t>
      </w:r>
      <w:r w:rsidRPr="00051F4C">
        <w:rPr>
          <w:color w:val="000000" w:themeColor="text1"/>
          <w:shd w:val="clear" w:color="auto" w:fill="FFFFFF"/>
        </w:rPr>
        <w:t xml:space="preserve"> response</w:t>
      </w:r>
      <w:r w:rsidR="00C21380" w:rsidRPr="00051F4C">
        <w:rPr>
          <w:color w:val="000000" w:themeColor="text1"/>
          <w:shd w:val="clear" w:color="auto" w:fill="FFFFFF"/>
        </w:rPr>
        <w:t>s</w:t>
      </w:r>
      <w:r w:rsidR="00A57691" w:rsidRPr="00051F4C">
        <w:rPr>
          <w:color w:val="000000" w:themeColor="text1"/>
          <w:shd w:val="clear" w:color="auto" w:fill="FFFFFF"/>
        </w:rPr>
        <w:t xml:space="preserve">, </w:t>
      </w:r>
      <w:r w:rsidR="00C21380" w:rsidRPr="00051F4C">
        <w:rPr>
          <w:color w:val="000000" w:themeColor="text1"/>
          <w:shd w:val="clear" w:color="auto" w:fill="FFFFFF"/>
        </w:rPr>
        <w:t>pathogen defence</w:t>
      </w:r>
      <w:r w:rsidR="00A57691" w:rsidRPr="00051F4C">
        <w:rPr>
          <w:color w:val="000000" w:themeColor="text1"/>
          <w:shd w:val="clear" w:color="auto" w:fill="FFFFFF"/>
        </w:rPr>
        <w:t xml:space="preserve"> and/or parasite-host interactions</w:t>
      </w:r>
      <w:r w:rsidRPr="00051F4C">
        <w:rPr>
          <w:color w:val="000000" w:themeColor="text1"/>
          <w:shd w:val="clear" w:color="auto" w:fill="FFFFFF"/>
        </w:rPr>
        <w:t xml:space="preserve">. </w:t>
      </w:r>
      <w:r w:rsidR="00D43C8D" w:rsidRPr="00051F4C">
        <w:rPr>
          <w:color w:val="000000" w:themeColor="text1"/>
        </w:rPr>
        <w:t>The</w:t>
      </w:r>
      <w:r w:rsidRPr="00051F4C">
        <w:rPr>
          <w:color w:val="000000" w:themeColor="text1"/>
        </w:rPr>
        <w:t xml:space="preserve"> transcriptome </w:t>
      </w:r>
      <w:r w:rsidR="00D43C8D" w:rsidRPr="00051F4C">
        <w:rPr>
          <w:color w:val="000000" w:themeColor="text1"/>
        </w:rPr>
        <w:t xml:space="preserve">of </w:t>
      </w:r>
      <w:r w:rsidR="00D43C8D" w:rsidRPr="00051F4C">
        <w:rPr>
          <w:i/>
          <w:iCs/>
          <w:color w:val="000000" w:themeColor="text1"/>
        </w:rPr>
        <w:t>Bu. truncatus</w:t>
      </w:r>
      <w:r w:rsidR="00D43C8D" w:rsidRPr="00051F4C">
        <w:rPr>
          <w:color w:val="000000" w:themeColor="text1"/>
        </w:rPr>
        <w:t xml:space="preserve"> </w:t>
      </w:r>
      <w:r w:rsidRPr="00051F4C">
        <w:rPr>
          <w:color w:val="000000" w:themeColor="text1"/>
        </w:rPr>
        <w:t xml:space="preserve">provides </w:t>
      </w:r>
      <w:r w:rsidR="00A57691" w:rsidRPr="00051F4C">
        <w:rPr>
          <w:color w:val="000000" w:themeColor="text1"/>
        </w:rPr>
        <w:t xml:space="preserve">a </w:t>
      </w:r>
      <w:r w:rsidR="00D43C8D" w:rsidRPr="00051F4C">
        <w:rPr>
          <w:color w:val="000000" w:themeColor="text1"/>
        </w:rPr>
        <w:t>useful</w:t>
      </w:r>
      <w:r w:rsidRPr="00051F4C">
        <w:rPr>
          <w:color w:val="000000" w:themeColor="text1"/>
        </w:rPr>
        <w:t xml:space="preserve"> resource </w:t>
      </w:r>
      <w:r w:rsidR="00A57691" w:rsidRPr="00051F4C">
        <w:rPr>
          <w:color w:val="000000" w:themeColor="text1"/>
        </w:rPr>
        <w:t>to</w:t>
      </w:r>
      <w:r w:rsidRPr="00051F4C">
        <w:rPr>
          <w:color w:val="000000" w:themeColor="text1"/>
        </w:rPr>
        <w:t xml:space="preserve"> underpin </w:t>
      </w:r>
      <w:r w:rsidR="00A57691" w:rsidRPr="00051F4C">
        <w:rPr>
          <w:color w:val="000000" w:themeColor="text1"/>
        </w:rPr>
        <w:t>future molecular investigations</w:t>
      </w:r>
      <w:r w:rsidRPr="00051F4C">
        <w:rPr>
          <w:color w:val="000000" w:themeColor="text1"/>
        </w:rPr>
        <w:t xml:space="preserve"> of </w:t>
      </w:r>
      <w:r w:rsidR="00D43C8D" w:rsidRPr="00051F4C">
        <w:rPr>
          <w:iCs/>
          <w:color w:val="000000" w:themeColor="text1"/>
        </w:rPr>
        <w:t xml:space="preserve">this </w:t>
      </w:r>
      <w:r w:rsidR="008B63FE" w:rsidRPr="00051F4C">
        <w:rPr>
          <w:iCs/>
          <w:color w:val="000000" w:themeColor="text1"/>
        </w:rPr>
        <w:t xml:space="preserve">and </w:t>
      </w:r>
      <w:r w:rsidR="00FB74DB" w:rsidRPr="00051F4C">
        <w:rPr>
          <w:iCs/>
          <w:color w:val="000000" w:themeColor="text1"/>
        </w:rPr>
        <w:t>related</w:t>
      </w:r>
      <w:r w:rsidR="008B63FE" w:rsidRPr="00051F4C">
        <w:rPr>
          <w:iCs/>
          <w:color w:val="000000" w:themeColor="text1"/>
        </w:rPr>
        <w:t xml:space="preserve"> </w:t>
      </w:r>
      <w:r w:rsidR="00D43C8D" w:rsidRPr="00051F4C">
        <w:rPr>
          <w:iCs/>
          <w:color w:val="000000" w:themeColor="text1"/>
        </w:rPr>
        <w:t>snail species</w:t>
      </w:r>
      <w:r w:rsidR="00162D39" w:rsidRPr="00051F4C">
        <w:rPr>
          <w:color w:val="000000" w:themeColor="text1"/>
        </w:rPr>
        <w:t>,</w:t>
      </w:r>
      <w:r w:rsidRPr="00051F4C">
        <w:rPr>
          <w:color w:val="000000" w:themeColor="text1"/>
        </w:rPr>
        <w:t xml:space="preserve"> </w:t>
      </w:r>
      <w:r w:rsidR="0000119F" w:rsidRPr="00051F4C">
        <w:rPr>
          <w:color w:val="000000" w:themeColor="text1"/>
        </w:rPr>
        <w:t xml:space="preserve">and </w:t>
      </w:r>
      <w:r w:rsidR="00D43C8D" w:rsidRPr="00051F4C">
        <w:rPr>
          <w:color w:val="000000" w:themeColor="text1"/>
        </w:rPr>
        <w:t xml:space="preserve">its </w:t>
      </w:r>
      <w:r w:rsidR="00A57691" w:rsidRPr="00051F4C">
        <w:rPr>
          <w:color w:val="000000" w:themeColor="text1"/>
        </w:rPr>
        <w:t>interactions</w:t>
      </w:r>
      <w:r w:rsidR="00D43C8D" w:rsidRPr="00051F4C">
        <w:rPr>
          <w:color w:val="000000" w:themeColor="text1"/>
        </w:rPr>
        <w:t xml:space="preserve"> with pathogens including </w:t>
      </w:r>
      <w:r w:rsidR="00D43C8D" w:rsidRPr="00051F4C">
        <w:rPr>
          <w:i/>
          <w:iCs/>
          <w:color w:val="000000" w:themeColor="text1"/>
        </w:rPr>
        <w:t>S. haematobium.</w:t>
      </w:r>
      <w:r w:rsidR="00A57691" w:rsidRPr="00051F4C">
        <w:rPr>
          <w:color w:val="000000" w:themeColor="text1"/>
        </w:rPr>
        <w:t xml:space="preserve"> The </w:t>
      </w:r>
      <w:r w:rsidR="00C12CAB" w:rsidRPr="00051F4C">
        <w:rPr>
          <w:color w:val="000000" w:themeColor="text1"/>
        </w:rPr>
        <w:t>present resource</w:t>
      </w:r>
      <w:r w:rsidR="00A57691" w:rsidRPr="00051F4C">
        <w:rPr>
          <w:color w:val="000000" w:themeColor="text1"/>
        </w:rPr>
        <w:t xml:space="preserve"> </w:t>
      </w:r>
      <w:r w:rsidR="00D43C8D" w:rsidRPr="00051F4C">
        <w:rPr>
          <w:color w:val="000000" w:themeColor="text1"/>
        </w:rPr>
        <w:t>should enable</w:t>
      </w:r>
      <w:r w:rsidRPr="00051F4C">
        <w:rPr>
          <w:color w:val="000000" w:themeColor="text1"/>
        </w:rPr>
        <w:t xml:space="preserve"> comparative investigations of </w:t>
      </w:r>
      <w:r w:rsidR="00D43C8D" w:rsidRPr="00051F4C">
        <w:rPr>
          <w:color w:val="000000" w:themeColor="text1"/>
        </w:rPr>
        <w:t xml:space="preserve">other </w:t>
      </w:r>
      <w:r w:rsidR="00A57691" w:rsidRPr="00051F4C">
        <w:rPr>
          <w:color w:val="000000" w:themeColor="text1"/>
        </w:rPr>
        <w:t xml:space="preserve">molluscan </w:t>
      </w:r>
      <w:r w:rsidRPr="00051F4C">
        <w:rPr>
          <w:color w:val="000000" w:themeColor="text1"/>
        </w:rPr>
        <w:t>hosts of socioeconomically important parasites</w:t>
      </w:r>
      <w:r w:rsidR="00C12CAB" w:rsidRPr="00051F4C">
        <w:rPr>
          <w:color w:val="000000" w:themeColor="text1"/>
        </w:rPr>
        <w:t xml:space="preserve"> in the future</w:t>
      </w:r>
      <w:r w:rsidRPr="00051F4C">
        <w:rPr>
          <w:color w:val="000000" w:themeColor="text1"/>
        </w:rPr>
        <w:t>.</w:t>
      </w:r>
    </w:p>
    <w:p w14:paraId="062CBCD2" w14:textId="1434C376" w:rsidR="0067681C" w:rsidRPr="00051F4C" w:rsidRDefault="0067681C" w:rsidP="00CB2C41">
      <w:pPr>
        <w:spacing w:line="360" w:lineRule="auto"/>
        <w:rPr>
          <w:color w:val="000000" w:themeColor="text1"/>
        </w:rPr>
      </w:pPr>
      <w:r w:rsidRPr="00051F4C">
        <w:rPr>
          <w:i/>
          <w:iCs/>
          <w:color w:val="000000" w:themeColor="text1"/>
        </w:rPr>
        <w:lastRenderedPageBreak/>
        <w:t>Keywords:</w:t>
      </w:r>
      <w:r w:rsidR="00AC59AF" w:rsidRPr="00051F4C">
        <w:rPr>
          <w:i/>
          <w:iCs/>
          <w:color w:val="000000" w:themeColor="text1"/>
        </w:rPr>
        <w:t xml:space="preserve"> </w:t>
      </w:r>
      <w:r w:rsidRPr="00051F4C">
        <w:rPr>
          <w:color w:val="000000" w:themeColor="text1"/>
        </w:rPr>
        <w:t>Transcriptome</w:t>
      </w:r>
      <w:r w:rsidR="00AC59AF" w:rsidRPr="00051F4C">
        <w:rPr>
          <w:color w:val="000000" w:themeColor="text1"/>
        </w:rPr>
        <w:t xml:space="preserve">; </w:t>
      </w:r>
      <w:r w:rsidR="00D43C8D" w:rsidRPr="00051F4C">
        <w:rPr>
          <w:i/>
          <w:iCs/>
          <w:color w:val="000000" w:themeColor="text1"/>
        </w:rPr>
        <w:t>Bulinus truncatus</w:t>
      </w:r>
      <w:r w:rsidR="00AC59AF" w:rsidRPr="00051F4C">
        <w:rPr>
          <w:color w:val="000000" w:themeColor="text1"/>
        </w:rPr>
        <w:t xml:space="preserve">; </w:t>
      </w:r>
      <w:r w:rsidR="00D43C8D" w:rsidRPr="00051F4C">
        <w:rPr>
          <w:color w:val="000000" w:themeColor="text1"/>
        </w:rPr>
        <w:t>Intermediate host</w:t>
      </w:r>
      <w:r w:rsidR="00AC59AF" w:rsidRPr="00051F4C">
        <w:rPr>
          <w:color w:val="000000" w:themeColor="text1"/>
        </w:rPr>
        <w:t xml:space="preserve">; </w:t>
      </w:r>
      <w:r w:rsidR="00D43C8D" w:rsidRPr="00051F4C">
        <w:rPr>
          <w:i/>
          <w:iCs/>
          <w:color w:val="000000" w:themeColor="text1"/>
        </w:rPr>
        <w:t>Schistosoma haematobium</w:t>
      </w:r>
      <w:r w:rsidR="00AC59AF" w:rsidRPr="00051F4C">
        <w:rPr>
          <w:color w:val="000000" w:themeColor="text1"/>
        </w:rPr>
        <w:t xml:space="preserve">; </w:t>
      </w:r>
      <w:r w:rsidR="0081726E" w:rsidRPr="00051F4C">
        <w:rPr>
          <w:color w:val="000000" w:themeColor="text1"/>
        </w:rPr>
        <w:t>Pathogen</w:t>
      </w:r>
      <w:r w:rsidRPr="00051F4C">
        <w:rPr>
          <w:color w:val="000000" w:themeColor="text1"/>
        </w:rPr>
        <w:t>-host interaction</w:t>
      </w:r>
      <w:r w:rsidR="00D43C8D" w:rsidRPr="00051F4C">
        <w:rPr>
          <w:color w:val="000000" w:themeColor="text1"/>
        </w:rPr>
        <w:t>s</w:t>
      </w:r>
    </w:p>
    <w:p w14:paraId="7D547D9B" w14:textId="77777777" w:rsidR="0067681C" w:rsidRPr="00051F4C" w:rsidRDefault="0067681C" w:rsidP="00CB2C41">
      <w:pPr>
        <w:spacing w:line="360" w:lineRule="auto"/>
        <w:rPr>
          <w:color w:val="000000" w:themeColor="text1"/>
        </w:rPr>
      </w:pPr>
    </w:p>
    <w:p w14:paraId="2D63A1CA" w14:textId="473B2F9A" w:rsidR="0067681C" w:rsidRPr="00051F4C" w:rsidRDefault="0067681C" w:rsidP="00CB2C41">
      <w:pPr>
        <w:spacing w:line="360" w:lineRule="auto"/>
        <w:rPr>
          <w:color w:val="000000" w:themeColor="text1"/>
        </w:rPr>
      </w:pPr>
    </w:p>
    <w:p w14:paraId="62428D3C" w14:textId="77777777" w:rsidR="0067681C" w:rsidRPr="00051F4C" w:rsidRDefault="0067681C" w:rsidP="00CB2C41">
      <w:pPr>
        <w:spacing w:line="360" w:lineRule="auto"/>
        <w:rPr>
          <w:b/>
          <w:bCs/>
          <w:color w:val="000000" w:themeColor="text1"/>
        </w:rPr>
      </w:pPr>
      <w:r w:rsidRPr="00051F4C">
        <w:rPr>
          <w:b/>
          <w:bCs/>
          <w:color w:val="000000" w:themeColor="text1"/>
        </w:rPr>
        <w:t>1. Introduction</w:t>
      </w:r>
    </w:p>
    <w:p w14:paraId="2E31223F" w14:textId="77777777" w:rsidR="0067681C" w:rsidRPr="00051F4C" w:rsidRDefault="0067681C" w:rsidP="00CB2C41">
      <w:pPr>
        <w:tabs>
          <w:tab w:val="left" w:pos="1518"/>
        </w:tabs>
        <w:spacing w:line="360" w:lineRule="auto"/>
        <w:rPr>
          <w:color w:val="000000" w:themeColor="text1"/>
        </w:rPr>
      </w:pPr>
    </w:p>
    <w:p w14:paraId="2DFB907F" w14:textId="6205594F" w:rsidR="0067681C" w:rsidRPr="00051F4C" w:rsidRDefault="0067681C" w:rsidP="00CB2C41">
      <w:pPr>
        <w:tabs>
          <w:tab w:val="left" w:pos="1518"/>
        </w:tabs>
        <w:spacing w:line="360" w:lineRule="auto"/>
        <w:ind w:firstLine="720"/>
        <w:rPr>
          <w:color w:val="000000" w:themeColor="text1"/>
        </w:rPr>
      </w:pPr>
      <w:r w:rsidRPr="00051F4C">
        <w:rPr>
          <w:color w:val="000000" w:themeColor="text1"/>
        </w:rPr>
        <w:t xml:space="preserve">Substantial advances in high-throughput nucleic acid sequencing technologies and bioinformatics have enabled transcriptomic and genomic studies to elucidate molecular aspects of parasites and parasitism </w:t>
      </w:r>
      <w:r w:rsidRPr="00051F4C">
        <w:rPr>
          <w:noProof/>
          <w:color w:val="000000" w:themeColor="text1"/>
        </w:rPr>
        <w:t>(Young et al., 2010; Schwarz et al., 2013; Anstead et al., 2015; Korhonen et al., 2016; Howe et al., 2017; International Helminth Genomes Consortium, 2019; Stroehlein et al., 2019)</w:t>
      </w:r>
      <w:r w:rsidRPr="00051F4C">
        <w:rPr>
          <w:color w:val="000000" w:themeColor="text1"/>
        </w:rPr>
        <w:t xml:space="preserve">. However, there has been relatively limited investigation of parasite systems which involve </w:t>
      </w:r>
      <w:r w:rsidR="00162D39" w:rsidRPr="00051F4C">
        <w:rPr>
          <w:color w:val="000000" w:themeColor="text1"/>
        </w:rPr>
        <w:t>snail</w:t>
      </w:r>
      <w:r w:rsidR="00FB74DB" w:rsidRPr="00051F4C">
        <w:rPr>
          <w:color w:val="000000" w:themeColor="text1"/>
        </w:rPr>
        <w:t xml:space="preserve"> intermediate</w:t>
      </w:r>
      <w:r w:rsidR="00162D39" w:rsidRPr="00051F4C">
        <w:rPr>
          <w:color w:val="000000" w:themeColor="text1"/>
        </w:rPr>
        <w:t xml:space="preserve"> </w:t>
      </w:r>
      <w:r w:rsidRPr="00051F4C">
        <w:rPr>
          <w:color w:val="000000" w:themeColor="text1"/>
        </w:rPr>
        <w:t xml:space="preserve">hosts, such as digenean trematodes and their </w:t>
      </w:r>
      <w:r w:rsidR="00831CD6" w:rsidRPr="00051F4C">
        <w:rPr>
          <w:color w:val="000000" w:themeColor="text1"/>
        </w:rPr>
        <w:t>amphibious</w:t>
      </w:r>
      <w:r w:rsidR="00162D39" w:rsidRPr="00051F4C">
        <w:rPr>
          <w:color w:val="000000" w:themeColor="text1"/>
        </w:rPr>
        <w:t xml:space="preserve"> or aquatic gastropod</w:t>
      </w:r>
      <w:r w:rsidRPr="00051F4C">
        <w:rPr>
          <w:color w:val="000000" w:themeColor="text1"/>
        </w:rPr>
        <w:t xml:space="preserve"> hosts </w:t>
      </w:r>
      <w:r w:rsidRPr="00051F4C">
        <w:rPr>
          <w:noProof/>
          <w:color w:val="000000" w:themeColor="text1"/>
        </w:rPr>
        <w:t>(Adema et al., 2012)</w:t>
      </w:r>
      <w:r w:rsidRPr="00051F4C">
        <w:rPr>
          <w:color w:val="000000" w:themeColor="text1"/>
        </w:rPr>
        <w:t>. Understanding the molecular basis of interactions between a snail intermediate host and invading</w:t>
      </w:r>
      <w:r w:rsidR="00487A47" w:rsidRPr="00051F4C">
        <w:rPr>
          <w:color w:val="000000" w:themeColor="text1"/>
        </w:rPr>
        <w:t xml:space="preserve">, </w:t>
      </w:r>
      <w:r w:rsidR="009C448F" w:rsidRPr="00051F4C">
        <w:rPr>
          <w:color w:val="000000" w:themeColor="text1"/>
        </w:rPr>
        <w:t>a</w:t>
      </w:r>
      <w:r w:rsidRPr="00051F4C">
        <w:rPr>
          <w:color w:val="000000" w:themeColor="text1"/>
        </w:rPr>
        <w:t>sexually replicating stages of a trematode species is not only fundamentally interesting but could assist in finding ways of</w:t>
      </w:r>
      <w:r w:rsidR="006B3956" w:rsidRPr="00051F4C">
        <w:rPr>
          <w:color w:val="000000" w:themeColor="text1"/>
        </w:rPr>
        <w:t xml:space="preserve"> breaking</w:t>
      </w:r>
      <w:r w:rsidR="006B3956" w:rsidRPr="00051F4C" w:rsidDel="006B3956">
        <w:rPr>
          <w:color w:val="000000" w:themeColor="text1"/>
        </w:rPr>
        <w:t xml:space="preserve"> </w:t>
      </w:r>
      <w:r w:rsidR="006B3956" w:rsidRPr="00051F4C">
        <w:rPr>
          <w:color w:val="000000" w:themeColor="text1"/>
        </w:rPr>
        <w:t xml:space="preserve">or interfering with </w:t>
      </w:r>
      <w:r w:rsidRPr="00051F4C">
        <w:rPr>
          <w:color w:val="000000" w:themeColor="text1"/>
        </w:rPr>
        <w:t xml:space="preserve">the parasite’s life cycle </w:t>
      </w:r>
      <w:r w:rsidRPr="00051F4C">
        <w:rPr>
          <w:noProof/>
          <w:color w:val="000000" w:themeColor="text1"/>
        </w:rPr>
        <w:t>(Adema et al., 2017; Castillo et al., 2020)</w:t>
      </w:r>
      <w:r w:rsidRPr="00051F4C">
        <w:rPr>
          <w:color w:val="000000" w:themeColor="text1"/>
        </w:rPr>
        <w:t>.</w:t>
      </w:r>
    </w:p>
    <w:p w14:paraId="26E32829" w14:textId="7D90C52E" w:rsidR="0067681C" w:rsidRPr="00051F4C" w:rsidRDefault="0067681C" w:rsidP="00CB2C41">
      <w:pPr>
        <w:tabs>
          <w:tab w:val="left" w:pos="1518"/>
        </w:tabs>
        <w:spacing w:line="360" w:lineRule="auto"/>
        <w:ind w:firstLine="720"/>
        <w:rPr>
          <w:color w:val="000000" w:themeColor="text1"/>
        </w:rPr>
      </w:pPr>
      <w:r w:rsidRPr="00051F4C">
        <w:rPr>
          <w:color w:val="000000" w:themeColor="text1"/>
        </w:rPr>
        <w:t xml:space="preserve">The foundation for such work is the development of essential molecular ‘omics’ resources (e.g. genome, transcriptome and proteome) for intermediate hosts. Most effort, to date, has focused on </w:t>
      </w:r>
      <w:r w:rsidRPr="00051F4C">
        <w:rPr>
          <w:i/>
          <w:iCs/>
          <w:color w:val="000000" w:themeColor="text1"/>
        </w:rPr>
        <w:t>Biomphalaria glabrata</w:t>
      </w:r>
      <w:r w:rsidRPr="00051F4C">
        <w:rPr>
          <w:color w:val="000000" w:themeColor="text1"/>
        </w:rPr>
        <w:t xml:space="preserve"> – the key intermediate host of the socioeconomically-important human blood fluke (schistosome) </w:t>
      </w:r>
      <w:r w:rsidRPr="00051F4C">
        <w:rPr>
          <w:i/>
          <w:iCs/>
          <w:color w:val="000000" w:themeColor="text1"/>
        </w:rPr>
        <w:t>Schistosoma mansoni</w:t>
      </w:r>
      <w:r w:rsidR="00831CD6" w:rsidRPr="00051F4C">
        <w:rPr>
          <w:color w:val="000000" w:themeColor="text1"/>
        </w:rPr>
        <w:t xml:space="preserve">. This </w:t>
      </w:r>
      <w:r w:rsidR="00E21FFA" w:rsidRPr="00051F4C">
        <w:rPr>
          <w:color w:val="000000" w:themeColor="text1"/>
        </w:rPr>
        <w:t>N</w:t>
      </w:r>
      <w:r w:rsidR="00831CD6" w:rsidRPr="00051F4C">
        <w:rPr>
          <w:color w:val="000000" w:themeColor="text1"/>
        </w:rPr>
        <w:t>eotropical species has acclimati</w:t>
      </w:r>
      <w:r w:rsidR="009033BD" w:rsidRPr="00051F4C">
        <w:rPr>
          <w:color w:val="000000" w:themeColor="text1"/>
        </w:rPr>
        <w:t>s</w:t>
      </w:r>
      <w:r w:rsidR="00831CD6" w:rsidRPr="00051F4C">
        <w:rPr>
          <w:color w:val="000000" w:themeColor="text1"/>
        </w:rPr>
        <w:t>ed well to long</w:t>
      </w:r>
      <w:r w:rsidR="009033BD" w:rsidRPr="00051F4C">
        <w:rPr>
          <w:color w:val="000000" w:themeColor="text1"/>
        </w:rPr>
        <w:t>-</w:t>
      </w:r>
      <w:r w:rsidR="00831CD6" w:rsidRPr="00051F4C">
        <w:rPr>
          <w:color w:val="000000" w:themeColor="text1"/>
        </w:rPr>
        <w:t xml:space="preserve">term culture and continues to maintain excellent compatibility with natural or laboratory-adapted isolates of </w:t>
      </w:r>
      <w:r w:rsidR="00831CD6" w:rsidRPr="00051F4C">
        <w:rPr>
          <w:i/>
          <w:iCs/>
          <w:color w:val="000000" w:themeColor="text1"/>
        </w:rPr>
        <w:t>S. mansoni</w:t>
      </w:r>
      <w:r w:rsidR="00831CD6" w:rsidRPr="00051F4C">
        <w:rPr>
          <w:color w:val="000000" w:themeColor="text1"/>
        </w:rPr>
        <w:t>. R</w:t>
      </w:r>
      <w:r w:rsidRPr="00051F4C">
        <w:rPr>
          <w:color w:val="000000" w:themeColor="text1"/>
        </w:rPr>
        <w:t xml:space="preserve">ecent work </w:t>
      </w:r>
      <w:r w:rsidRPr="00051F4C">
        <w:rPr>
          <w:noProof/>
          <w:color w:val="000000" w:themeColor="text1"/>
        </w:rPr>
        <w:t>(Kenny et al., 2016; Adema et al., 2017)</w:t>
      </w:r>
      <w:r w:rsidRPr="00051F4C">
        <w:rPr>
          <w:color w:val="000000" w:themeColor="text1"/>
        </w:rPr>
        <w:t xml:space="preserve"> has created a useful molecular toolbox (genome and transcriptomes) for </w:t>
      </w:r>
      <w:r w:rsidRPr="00051F4C">
        <w:rPr>
          <w:i/>
          <w:iCs/>
          <w:color w:val="000000" w:themeColor="text1"/>
        </w:rPr>
        <w:t>Bi. glabrata</w:t>
      </w:r>
      <w:r w:rsidRPr="00051F4C">
        <w:rPr>
          <w:color w:val="000000" w:themeColor="text1"/>
        </w:rPr>
        <w:t xml:space="preserve">, enabling investigations of the regulation of micro-RNA (miRNA) and piwi-interacting RNA (piRNA) processing pathway genes </w:t>
      </w:r>
      <w:r w:rsidRPr="00051F4C">
        <w:rPr>
          <w:noProof/>
          <w:color w:val="000000" w:themeColor="text1"/>
        </w:rPr>
        <w:t>(Queiroz et al., 2017)</w:t>
      </w:r>
      <w:r w:rsidRPr="00051F4C">
        <w:rPr>
          <w:color w:val="000000" w:themeColor="text1"/>
        </w:rPr>
        <w:t xml:space="preserve"> and providing select insights into the snail neurophysiology, metabolism, immunity and key aspects of asexual reproduction of the digenean within the snail host </w:t>
      </w:r>
      <w:r w:rsidRPr="00051F4C">
        <w:rPr>
          <w:noProof/>
          <w:color w:val="000000" w:themeColor="text1"/>
        </w:rPr>
        <w:t>(Adema et al., 2017)</w:t>
      </w:r>
      <w:r w:rsidRPr="00051F4C">
        <w:rPr>
          <w:color w:val="000000" w:themeColor="text1"/>
        </w:rPr>
        <w:t xml:space="preserve">. Surprisingly, such ‘omics’ resources for other snail species that transmit blood flukes causing a similar, or possibly greater, disease burden in humans </w:t>
      </w:r>
      <w:r w:rsidRPr="00051F4C">
        <w:rPr>
          <w:noProof/>
          <w:color w:val="000000" w:themeColor="text1"/>
        </w:rPr>
        <w:t>(van der Werf et al., 2003; Rollinson, 2009)</w:t>
      </w:r>
      <w:r w:rsidRPr="00051F4C">
        <w:rPr>
          <w:color w:val="000000" w:themeColor="text1"/>
        </w:rPr>
        <w:t>, are scarce.</w:t>
      </w:r>
    </w:p>
    <w:p w14:paraId="7388866E" w14:textId="284D442D" w:rsidR="0067681C" w:rsidRPr="00051F4C" w:rsidRDefault="00AC763E" w:rsidP="00CB2C41">
      <w:pPr>
        <w:tabs>
          <w:tab w:val="left" w:pos="1518"/>
        </w:tabs>
        <w:spacing w:line="360" w:lineRule="auto"/>
        <w:ind w:firstLine="720"/>
        <w:rPr>
          <w:color w:val="000000" w:themeColor="text1"/>
        </w:rPr>
      </w:pPr>
      <w:r w:rsidRPr="00051F4C">
        <w:rPr>
          <w:color w:val="000000" w:themeColor="text1"/>
        </w:rPr>
        <w:t>By contrast</w:t>
      </w:r>
      <w:r w:rsidR="006B3956" w:rsidRPr="00051F4C">
        <w:rPr>
          <w:color w:val="000000" w:themeColor="text1"/>
        </w:rPr>
        <w:t>,</w:t>
      </w:r>
      <w:r w:rsidR="0067681C" w:rsidRPr="00051F4C">
        <w:rPr>
          <w:color w:val="000000" w:themeColor="text1"/>
        </w:rPr>
        <w:t xml:space="preserve"> </w:t>
      </w:r>
      <w:r w:rsidRPr="00051F4C">
        <w:rPr>
          <w:color w:val="000000" w:themeColor="text1"/>
        </w:rPr>
        <w:t xml:space="preserve">there </w:t>
      </w:r>
      <w:r w:rsidR="006B3956" w:rsidRPr="00051F4C">
        <w:rPr>
          <w:color w:val="000000" w:themeColor="text1"/>
        </w:rPr>
        <w:t>has been</w:t>
      </w:r>
      <w:r w:rsidRPr="00051F4C">
        <w:rPr>
          <w:color w:val="000000" w:themeColor="text1"/>
        </w:rPr>
        <w:t xml:space="preserve"> limited scrutiny</w:t>
      </w:r>
      <w:r w:rsidR="006B3956" w:rsidRPr="00051F4C">
        <w:rPr>
          <w:color w:val="000000" w:themeColor="text1"/>
        </w:rPr>
        <w:t>, at the molecular level,</w:t>
      </w:r>
      <w:r w:rsidRPr="00051F4C">
        <w:rPr>
          <w:color w:val="000000" w:themeColor="text1"/>
        </w:rPr>
        <w:t xml:space="preserve"> </w:t>
      </w:r>
      <w:r w:rsidR="0067681C" w:rsidRPr="00051F4C">
        <w:rPr>
          <w:color w:val="000000" w:themeColor="text1"/>
        </w:rPr>
        <w:t xml:space="preserve">of the planorbid snail </w:t>
      </w:r>
      <w:r w:rsidR="0067681C" w:rsidRPr="00051F4C">
        <w:rPr>
          <w:i/>
          <w:iCs/>
          <w:color w:val="000000" w:themeColor="text1"/>
        </w:rPr>
        <w:t>Bulinus truncatus</w:t>
      </w:r>
      <w:r w:rsidR="0067681C" w:rsidRPr="00051F4C">
        <w:rPr>
          <w:color w:val="000000" w:themeColor="text1"/>
        </w:rPr>
        <w:t xml:space="preserve">, which is a </w:t>
      </w:r>
      <w:r w:rsidR="00831CD6" w:rsidRPr="00051F4C">
        <w:rPr>
          <w:color w:val="000000" w:themeColor="text1"/>
        </w:rPr>
        <w:t>major</w:t>
      </w:r>
      <w:r w:rsidR="0067681C" w:rsidRPr="00051F4C">
        <w:rPr>
          <w:color w:val="000000" w:themeColor="text1"/>
        </w:rPr>
        <w:t xml:space="preserve"> intermediate host of </w:t>
      </w:r>
      <w:r w:rsidR="0067681C" w:rsidRPr="00051F4C">
        <w:rPr>
          <w:i/>
          <w:iCs/>
          <w:color w:val="000000" w:themeColor="text1"/>
        </w:rPr>
        <w:t>S. haematobium</w:t>
      </w:r>
      <w:r w:rsidR="0067681C" w:rsidRPr="00051F4C">
        <w:rPr>
          <w:color w:val="000000" w:themeColor="text1"/>
        </w:rPr>
        <w:t xml:space="preserve"> – the agent of urogenital schistosomiasis</w:t>
      </w:r>
      <w:r w:rsidR="00D42879" w:rsidRPr="00051F4C">
        <w:rPr>
          <w:color w:val="000000" w:themeColor="text1"/>
        </w:rPr>
        <w:t xml:space="preserve">. </w:t>
      </w:r>
      <w:r w:rsidR="00D42879" w:rsidRPr="00051F4C">
        <w:rPr>
          <w:i/>
          <w:iCs/>
          <w:color w:val="000000" w:themeColor="text1"/>
        </w:rPr>
        <w:t>Bulinus truncatus</w:t>
      </w:r>
      <w:r w:rsidR="00D42879" w:rsidRPr="00051F4C">
        <w:rPr>
          <w:color w:val="000000" w:themeColor="text1"/>
        </w:rPr>
        <w:t xml:space="preserve"> </w:t>
      </w:r>
      <w:r w:rsidR="00912DCA" w:rsidRPr="00051F4C">
        <w:rPr>
          <w:color w:val="000000" w:themeColor="text1"/>
        </w:rPr>
        <w:t xml:space="preserve">commonly </w:t>
      </w:r>
      <w:r w:rsidR="00D42879" w:rsidRPr="00051F4C">
        <w:rPr>
          <w:color w:val="000000" w:themeColor="text1"/>
        </w:rPr>
        <w:t>occurs in North-West Africa, lower Egypt and Sudan</w:t>
      </w:r>
      <w:r w:rsidR="00912DCA" w:rsidRPr="00051F4C">
        <w:rPr>
          <w:color w:val="000000" w:themeColor="text1"/>
        </w:rPr>
        <w:t>,</w:t>
      </w:r>
      <w:r w:rsidR="00D42879" w:rsidRPr="00051F4C">
        <w:rPr>
          <w:color w:val="000000" w:themeColor="text1"/>
        </w:rPr>
        <w:t xml:space="preserve"> extending as far South as Malawi. The northern limit includes Portugal, Sardinia and Corsica.</w:t>
      </w:r>
      <w:r w:rsidR="00912DCA" w:rsidRPr="00051F4C">
        <w:rPr>
          <w:color w:val="000000" w:themeColor="text1"/>
        </w:rPr>
        <w:t xml:space="preserve"> </w:t>
      </w:r>
      <w:r w:rsidRPr="00051F4C">
        <w:rPr>
          <w:color w:val="000000" w:themeColor="text1"/>
        </w:rPr>
        <w:t>U</w:t>
      </w:r>
      <w:r w:rsidR="00831CD6" w:rsidRPr="00051F4C">
        <w:rPr>
          <w:color w:val="000000" w:themeColor="text1"/>
        </w:rPr>
        <w:t>rogenital schistosomiasis</w:t>
      </w:r>
      <w:r w:rsidR="0067681C" w:rsidRPr="00051F4C">
        <w:rPr>
          <w:color w:val="000000" w:themeColor="text1"/>
        </w:rPr>
        <w:t xml:space="preserve"> affect</w:t>
      </w:r>
      <w:r w:rsidRPr="00051F4C">
        <w:rPr>
          <w:color w:val="000000" w:themeColor="text1"/>
        </w:rPr>
        <w:t>s</w:t>
      </w:r>
      <w:r w:rsidR="0067681C" w:rsidRPr="00051F4C">
        <w:rPr>
          <w:color w:val="000000" w:themeColor="text1"/>
        </w:rPr>
        <w:t xml:space="preserve"> more than 200 million people worldwide </w:t>
      </w:r>
      <w:r w:rsidR="0067681C" w:rsidRPr="00051F4C">
        <w:rPr>
          <w:noProof/>
          <w:color w:val="000000" w:themeColor="text1"/>
        </w:rPr>
        <w:t>(Murray et al., 2012; Colley et al., 2014)</w:t>
      </w:r>
      <w:r w:rsidR="0067681C" w:rsidRPr="00051F4C">
        <w:rPr>
          <w:color w:val="000000" w:themeColor="text1"/>
        </w:rPr>
        <w:t>, and</w:t>
      </w:r>
      <w:r w:rsidR="00831CD6" w:rsidRPr="00051F4C">
        <w:rPr>
          <w:color w:val="000000" w:themeColor="text1"/>
        </w:rPr>
        <w:t xml:space="preserve"> </w:t>
      </w:r>
      <w:r w:rsidR="00831CD6" w:rsidRPr="00051F4C">
        <w:rPr>
          <w:i/>
          <w:iCs/>
          <w:color w:val="000000" w:themeColor="text1"/>
        </w:rPr>
        <w:t>S. haematobium</w:t>
      </w:r>
      <w:r w:rsidRPr="00051F4C">
        <w:rPr>
          <w:color w:val="000000" w:themeColor="text1"/>
        </w:rPr>
        <w:t xml:space="preserve"> </w:t>
      </w:r>
      <w:r w:rsidR="00831CD6" w:rsidRPr="00051F4C">
        <w:rPr>
          <w:color w:val="000000" w:themeColor="text1"/>
        </w:rPr>
        <w:t xml:space="preserve">is </w:t>
      </w:r>
      <w:r w:rsidR="0067681C" w:rsidRPr="00051F4C">
        <w:rPr>
          <w:color w:val="000000" w:themeColor="text1"/>
        </w:rPr>
        <w:t xml:space="preserve">a bio-carcinogen of </w:t>
      </w:r>
      <w:r w:rsidR="0067681C" w:rsidRPr="00051F4C">
        <w:rPr>
          <w:color w:val="000000" w:themeColor="text1"/>
        </w:rPr>
        <w:lastRenderedPageBreak/>
        <w:t xml:space="preserve">malignant bladder cancer </w:t>
      </w:r>
      <w:r w:rsidR="0067681C" w:rsidRPr="00051F4C">
        <w:rPr>
          <w:noProof/>
          <w:color w:val="000000" w:themeColor="text1"/>
        </w:rPr>
        <w:t>(Palumbo, 2007)</w:t>
      </w:r>
      <w:r w:rsidR="0067681C" w:rsidRPr="00051F4C">
        <w:rPr>
          <w:color w:val="000000" w:themeColor="text1"/>
        </w:rPr>
        <w:t xml:space="preserve">. </w:t>
      </w:r>
      <w:r w:rsidR="00831CD6" w:rsidRPr="00051F4C">
        <w:rPr>
          <w:color w:val="000000" w:themeColor="text1"/>
        </w:rPr>
        <w:t xml:space="preserve"> </w:t>
      </w:r>
      <w:r w:rsidRPr="00051F4C">
        <w:rPr>
          <w:color w:val="000000" w:themeColor="text1"/>
        </w:rPr>
        <w:t>In consideration of the 3</w:t>
      </w:r>
      <w:r w:rsidR="009033BD" w:rsidRPr="00051F4C">
        <w:rPr>
          <w:color w:val="000000" w:themeColor="text1"/>
        </w:rPr>
        <w:t>6</w:t>
      </w:r>
      <w:r w:rsidRPr="00051F4C">
        <w:rPr>
          <w:color w:val="000000" w:themeColor="text1"/>
        </w:rPr>
        <w:t xml:space="preserve"> snail species within </w:t>
      </w:r>
      <w:r w:rsidR="006B3956" w:rsidRPr="00051F4C">
        <w:rPr>
          <w:color w:val="000000" w:themeColor="text1"/>
        </w:rPr>
        <w:t xml:space="preserve">the genus </w:t>
      </w:r>
      <w:r w:rsidRPr="00051F4C">
        <w:rPr>
          <w:i/>
          <w:iCs/>
          <w:color w:val="000000" w:themeColor="text1"/>
        </w:rPr>
        <w:t>Bulinus</w:t>
      </w:r>
      <w:r w:rsidRPr="00051F4C">
        <w:rPr>
          <w:color w:val="000000" w:themeColor="text1"/>
        </w:rPr>
        <w:t xml:space="preserve">, </w:t>
      </w:r>
      <w:r w:rsidR="00831CD6" w:rsidRPr="00051F4C">
        <w:rPr>
          <w:i/>
          <w:iCs/>
          <w:color w:val="000000" w:themeColor="text1"/>
        </w:rPr>
        <w:t>Bu</w:t>
      </w:r>
      <w:r w:rsidRPr="00051F4C">
        <w:rPr>
          <w:i/>
          <w:iCs/>
          <w:color w:val="000000" w:themeColor="text1"/>
        </w:rPr>
        <w:t xml:space="preserve">. </w:t>
      </w:r>
      <w:r w:rsidR="00831CD6" w:rsidRPr="00051F4C">
        <w:rPr>
          <w:i/>
          <w:iCs/>
          <w:color w:val="000000" w:themeColor="text1"/>
        </w:rPr>
        <w:t>truncatus</w:t>
      </w:r>
      <w:r w:rsidR="00831CD6" w:rsidRPr="00051F4C">
        <w:rPr>
          <w:color w:val="000000" w:themeColor="text1"/>
        </w:rPr>
        <w:t xml:space="preserve"> is remarkable </w:t>
      </w:r>
      <w:r w:rsidRPr="00051F4C">
        <w:rPr>
          <w:color w:val="000000" w:themeColor="text1"/>
        </w:rPr>
        <w:t xml:space="preserve">in </w:t>
      </w:r>
      <w:r w:rsidR="00831CD6" w:rsidRPr="00051F4C">
        <w:rPr>
          <w:color w:val="000000" w:themeColor="text1"/>
        </w:rPr>
        <w:t>being a tetraploid species</w:t>
      </w:r>
      <w:r w:rsidR="004208C8" w:rsidRPr="00051F4C">
        <w:rPr>
          <w:color w:val="000000" w:themeColor="text1"/>
        </w:rPr>
        <w:t xml:space="preserve"> and </w:t>
      </w:r>
      <w:r w:rsidR="00831CD6" w:rsidRPr="00051F4C">
        <w:rPr>
          <w:color w:val="000000" w:themeColor="text1"/>
        </w:rPr>
        <w:t xml:space="preserve">thought to have arisen from ancestral hybridisation </w:t>
      </w:r>
      <w:r w:rsidRPr="00051F4C">
        <w:rPr>
          <w:color w:val="000000" w:themeColor="text1"/>
        </w:rPr>
        <w:t xml:space="preserve">by </w:t>
      </w:r>
      <w:r w:rsidR="00831CD6" w:rsidRPr="00051F4C">
        <w:rPr>
          <w:color w:val="000000" w:themeColor="text1"/>
        </w:rPr>
        <w:t>alloploidy</w:t>
      </w:r>
      <w:r w:rsidRPr="00051F4C">
        <w:rPr>
          <w:color w:val="000000" w:themeColor="text1"/>
        </w:rPr>
        <w:t xml:space="preserve"> of more common diploid species stocks</w:t>
      </w:r>
      <w:r w:rsidR="006B3956" w:rsidRPr="00051F4C">
        <w:rPr>
          <w:color w:val="000000" w:themeColor="text1"/>
        </w:rPr>
        <w:t xml:space="preserve"> (Brown, 1994)</w:t>
      </w:r>
      <w:r w:rsidR="002070E1" w:rsidRPr="00051F4C">
        <w:rPr>
          <w:color w:val="000000" w:themeColor="text1"/>
        </w:rPr>
        <w:t>. Although a he</w:t>
      </w:r>
      <w:r w:rsidR="006B3956" w:rsidRPr="00051F4C">
        <w:rPr>
          <w:color w:val="000000" w:themeColor="text1"/>
        </w:rPr>
        <w:t>r</w:t>
      </w:r>
      <w:r w:rsidR="002070E1" w:rsidRPr="00051F4C">
        <w:rPr>
          <w:color w:val="000000" w:themeColor="text1"/>
        </w:rPr>
        <w:t xml:space="preserve">maphrodite, the species is unusual in having environmentally determined phally, with the balance between aphallic and euphallic snails </w:t>
      </w:r>
      <w:r w:rsidR="007C5B16" w:rsidRPr="00051F4C">
        <w:rPr>
          <w:color w:val="000000" w:themeColor="text1"/>
        </w:rPr>
        <w:t xml:space="preserve">being </w:t>
      </w:r>
      <w:r w:rsidR="002070E1" w:rsidRPr="00051F4C">
        <w:rPr>
          <w:color w:val="000000" w:themeColor="text1"/>
        </w:rPr>
        <w:t>temperature</w:t>
      </w:r>
      <w:r w:rsidR="007C5B16" w:rsidRPr="00051F4C">
        <w:rPr>
          <w:color w:val="000000" w:themeColor="text1"/>
        </w:rPr>
        <w:t>-</w:t>
      </w:r>
      <w:r w:rsidR="002070E1" w:rsidRPr="00051F4C">
        <w:rPr>
          <w:color w:val="000000" w:themeColor="text1"/>
        </w:rPr>
        <w:t>depend</w:t>
      </w:r>
      <w:r w:rsidR="007C5B16" w:rsidRPr="00051F4C">
        <w:rPr>
          <w:color w:val="000000" w:themeColor="text1"/>
        </w:rPr>
        <w:t>e</w:t>
      </w:r>
      <w:r w:rsidR="002070E1" w:rsidRPr="00051F4C">
        <w:rPr>
          <w:color w:val="000000" w:themeColor="text1"/>
        </w:rPr>
        <w:t>nt</w:t>
      </w:r>
      <w:r w:rsidR="00831CD6" w:rsidRPr="00051F4C">
        <w:rPr>
          <w:color w:val="000000" w:themeColor="text1"/>
        </w:rPr>
        <w:t xml:space="preserve">. </w:t>
      </w:r>
      <w:r w:rsidR="0067681C" w:rsidRPr="00051F4C">
        <w:rPr>
          <w:color w:val="000000" w:themeColor="text1"/>
        </w:rPr>
        <w:t xml:space="preserve">Given the major socioeconomic importance of </w:t>
      </w:r>
      <w:r w:rsidR="004024D0" w:rsidRPr="00051F4C">
        <w:rPr>
          <w:i/>
          <w:iCs/>
          <w:color w:val="000000" w:themeColor="text1"/>
        </w:rPr>
        <w:t>S. haematobium</w:t>
      </w:r>
      <w:r w:rsidR="0067681C" w:rsidRPr="00051F4C">
        <w:rPr>
          <w:color w:val="000000" w:themeColor="text1"/>
        </w:rPr>
        <w:t xml:space="preserve">, </w:t>
      </w:r>
      <w:r w:rsidRPr="00051F4C">
        <w:rPr>
          <w:color w:val="000000" w:themeColor="text1"/>
        </w:rPr>
        <w:t>and its recently acknowledged epidemiology links with HIV</w:t>
      </w:r>
      <w:r w:rsidR="009033BD" w:rsidRPr="00051F4C">
        <w:rPr>
          <w:color w:val="000000" w:themeColor="text1"/>
        </w:rPr>
        <w:t>/AIDS</w:t>
      </w:r>
      <w:r w:rsidR="007C5B16" w:rsidRPr="00051F4C">
        <w:rPr>
          <w:color w:val="000000" w:themeColor="text1"/>
        </w:rPr>
        <w:t xml:space="preserve"> (Kjetland et al., 2014)</w:t>
      </w:r>
      <w:r w:rsidRPr="00051F4C">
        <w:rPr>
          <w:color w:val="000000" w:themeColor="text1"/>
        </w:rPr>
        <w:t xml:space="preserve">, </w:t>
      </w:r>
      <w:r w:rsidR="0067681C" w:rsidRPr="00051F4C">
        <w:rPr>
          <w:color w:val="000000" w:themeColor="text1"/>
        </w:rPr>
        <w:t xml:space="preserve">here we focused our attention on developing a novel molecular resource (a representative transcriptome) for </w:t>
      </w:r>
      <w:r w:rsidR="0067681C" w:rsidRPr="00051F4C">
        <w:rPr>
          <w:i/>
          <w:iCs/>
          <w:color w:val="000000" w:themeColor="text1"/>
        </w:rPr>
        <w:t>Bu. truncatus</w:t>
      </w:r>
      <w:r w:rsidR="0067681C" w:rsidRPr="00051F4C">
        <w:rPr>
          <w:iCs/>
          <w:color w:val="000000" w:themeColor="text1"/>
        </w:rPr>
        <w:t xml:space="preserve"> to underpin detailed future investigations of the biology of this snail and its interplay with asexual larval stages of </w:t>
      </w:r>
      <w:r w:rsidR="0067681C" w:rsidRPr="00051F4C">
        <w:rPr>
          <w:i/>
          <w:iCs/>
          <w:color w:val="000000" w:themeColor="text1"/>
        </w:rPr>
        <w:t>S. haematobium</w:t>
      </w:r>
      <w:r w:rsidR="0067681C" w:rsidRPr="00051F4C">
        <w:rPr>
          <w:iCs/>
          <w:color w:val="000000" w:themeColor="text1"/>
        </w:rPr>
        <w:t>.</w:t>
      </w:r>
    </w:p>
    <w:p w14:paraId="579A2C7C" w14:textId="77777777" w:rsidR="0074483C" w:rsidRPr="00051F4C" w:rsidRDefault="0074483C" w:rsidP="00CB2C41">
      <w:pPr>
        <w:tabs>
          <w:tab w:val="left" w:pos="1518"/>
        </w:tabs>
        <w:spacing w:line="360" w:lineRule="auto"/>
        <w:rPr>
          <w:color w:val="000000" w:themeColor="text1"/>
        </w:rPr>
      </w:pPr>
    </w:p>
    <w:p w14:paraId="50A97B12" w14:textId="77777777" w:rsidR="0067681C" w:rsidRPr="00051F4C" w:rsidRDefault="0067681C" w:rsidP="00CB2C41">
      <w:pPr>
        <w:spacing w:line="360" w:lineRule="auto"/>
        <w:rPr>
          <w:i/>
          <w:iCs/>
          <w:color w:val="000000" w:themeColor="text1"/>
        </w:rPr>
      </w:pPr>
      <w:r w:rsidRPr="00051F4C">
        <w:rPr>
          <w:b/>
          <w:bCs/>
          <w:color w:val="000000" w:themeColor="text1"/>
        </w:rPr>
        <w:t>2. Materials and methods</w:t>
      </w:r>
    </w:p>
    <w:p w14:paraId="10E33C35" w14:textId="77777777" w:rsidR="0067681C" w:rsidRPr="00051F4C" w:rsidRDefault="0067681C" w:rsidP="00CB2C41">
      <w:pPr>
        <w:spacing w:line="360" w:lineRule="auto"/>
        <w:rPr>
          <w:i/>
          <w:iCs/>
          <w:color w:val="000000" w:themeColor="text1"/>
        </w:rPr>
      </w:pPr>
    </w:p>
    <w:p w14:paraId="7889687C" w14:textId="77777777" w:rsidR="0067681C" w:rsidRPr="00051F4C" w:rsidRDefault="0067681C" w:rsidP="00CB2C41">
      <w:pPr>
        <w:spacing w:line="360" w:lineRule="auto"/>
        <w:rPr>
          <w:i/>
          <w:iCs/>
          <w:color w:val="000000" w:themeColor="text1"/>
        </w:rPr>
      </w:pPr>
      <w:r w:rsidRPr="00051F4C">
        <w:rPr>
          <w:i/>
          <w:iCs/>
          <w:color w:val="000000" w:themeColor="text1"/>
        </w:rPr>
        <w:t>2.1</w:t>
      </w:r>
      <w:r w:rsidR="0074483C" w:rsidRPr="00051F4C">
        <w:rPr>
          <w:i/>
          <w:iCs/>
          <w:color w:val="000000" w:themeColor="text1"/>
        </w:rPr>
        <w:t>.</w:t>
      </w:r>
      <w:r w:rsidRPr="00051F4C">
        <w:rPr>
          <w:i/>
          <w:iCs/>
          <w:color w:val="000000" w:themeColor="text1"/>
        </w:rPr>
        <w:t xml:space="preserve"> Procurement of parasite material, RNA isolation, library preparation and sequencing</w:t>
      </w:r>
    </w:p>
    <w:p w14:paraId="4A7A55D5" w14:textId="77777777" w:rsidR="0067681C" w:rsidRPr="00051F4C" w:rsidRDefault="0067681C" w:rsidP="00CB2C41">
      <w:pPr>
        <w:spacing w:line="360" w:lineRule="auto"/>
        <w:rPr>
          <w:color w:val="000000" w:themeColor="text1"/>
        </w:rPr>
      </w:pPr>
    </w:p>
    <w:p w14:paraId="523B9EB9" w14:textId="62EC5D75" w:rsidR="0067681C" w:rsidRPr="00051F4C" w:rsidRDefault="00C718B7" w:rsidP="00CB2C41">
      <w:pPr>
        <w:spacing w:line="360" w:lineRule="auto"/>
        <w:ind w:firstLine="720"/>
        <w:rPr>
          <w:color w:val="000000" w:themeColor="text1"/>
        </w:rPr>
      </w:pPr>
      <w:r w:rsidRPr="00051F4C">
        <w:rPr>
          <w:color w:val="000000" w:themeColor="text1"/>
        </w:rPr>
        <w:t xml:space="preserve">Two adult </w:t>
      </w:r>
      <w:r w:rsidR="009033BD" w:rsidRPr="00051F4C">
        <w:rPr>
          <w:color w:val="000000" w:themeColor="text1"/>
        </w:rPr>
        <w:t xml:space="preserve">specimens of </w:t>
      </w:r>
      <w:r w:rsidR="0067681C" w:rsidRPr="00051F4C">
        <w:rPr>
          <w:i/>
          <w:iCs/>
          <w:color w:val="000000" w:themeColor="text1"/>
        </w:rPr>
        <w:t>Bu. truncatus</w:t>
      </w:r>
      <w:r w:rsidR="0067681C" w:rsidRPr="00051F4C">
        <w:rPr>
          <w:color w:val="000000" w:themeColor="text1"/>
        </w:rPr>
        <w:t xml:space="preserve"> </w:t>
      </w:r>
      <w:r w:rsidR="00D9463D" w:rsidRPr="00051F4C">
        <w:rPr>
          <w:color w:val="000000" w:themeColor="text1"/>
        </w:rPr>
        <w:t>(Egyptian strain</w:t>
      </w:r>
      <w:r w:rsidRPr="00051F4C">
        <w:rPr>
          <w:color w:val="000000" w:themeColor="text1"/>
        </w:rPr>
        <w:t>)</w:t>
      </w:r>
      <w:r w:rsidR="00487A47" w:rsidRPr="00051F4C">
        <w:rPr>
          <w:color w:val="000000" w:themeColor="text1"/>
        </w:rPr>
        <w:t xml:space="preserve"> </w:t>
      </w:r>
      <w:r w:rsidR="000D6DD3" w:rsidRPr="00051F4C">
        <w:rPr>
          <w:color w:val="000000" w:themeColor="text1"/>
        </w:rPr>
        <w:t xml:space="preserve">maintained </w:t>
      </w:r>
      <w:r w:rsidR="00C536EA" w:rsidRPr="00051F4C">
        <w:rPr>
          <w:color w:val="000000" w:themeColor="text1"/>
        </w:rPr>
        <w:t>in artificial pond water at 26</w:t>
      </w:r>
      <w:r w:rsidR="002E2803" w:rsidRPr="00051F4C">
        <w:rPr>
          <w:color w:val="000000" w:themeColor="text1"/>
        </w:rPr>
        <w:sym w:font="Symbol" w:char="F0B0"/>
      </w:r>
      <w:r w:rsidR="002E2803" w:rsidRPr="00051F4C">
        <w:rPr>
          <w:color w:val="000000" w:themeColor="text1"/>
        </w:rPr>
        <w:t>C</w:t>
      </w:r>
      <w:r w:rsidR="00C536EA" w:rsidRPr="00051F4C">
        <w:rPr>
          <w:color w:val="000000" w:themeColor="text1"/>
        </w:rPr>
        <w:t xml:space="preserve"> </w:t>
      </w:r>
      <w:r w:rsidR="000D6DD3" w:rsidRPr="00051F4C">
        <w:rPr>
          <w:color w:val="000000" w:themeColor="text1"/>
        </w:rPr>
        <w:t>at the NIH-NIAID Schistosomiasis Resource Center, Biomedical Resource Institute (Rockville, MD 20850, USA) following standard operating procedures (</w:t>
      </w:r>
      <w:r w:rsidR="009379C1" w:rsidRPr="00051F4C">
        <w:rPr>
          <w:color w:val="000000" w:themeColor="text1"/>
        </w:rPr>
        <w:t>Tucker et al., 2013</w:t>
      </w:r>
      <w:r w:rsidR="000D6DD3" w:rsidRPr="00051F4C">
        <w:rPr>
          <w:color w:val="000000" w:themeColor="text1"/>
        </w:rPr>
        <w:t>) were obtained:</w:t>
      </w:r>
      <w:r w:rsidRPr="00051F4C">
        <w:rPr>
          <w:color w:val="000000" w:themeColor="text1"/>
        </w:rPr>
        <w:t xml:space="preserve"> one </w:t>
      </w:r>
      <w:r w:rsidR="000B3FD1" w:rsidRPr="00051F4C">
        <w:rPr>
          <w:color w:val="000000" w:themeColor="text1"/>
        </w:rPr>
        <w:t xml:space="preserve">specimen </w:t>
      </w:r>
      <w:r w:rsidRPr="00051F4C">
        <w:rPr>
          <w:color w:val="000000" w:themeColor="text1"/>
        </w:rPr>
        <w:t xml:space="preserve">had been exposed to </w:t>
      </w:r>
      <w:r w:rsidRPr="00051F4C">
        <w:rPr>
          <w:i/>
          <w:iCs/>
          <w:color w:val="000000" w:themeColor="text1"/>
        </w:rPr>
        <w:t>S. haematobium</w:t>
      </w:r>
      <w:r w:rsidR="00E4583B" w:rsidRPr="00051F4C">
        <w:rPr>
          <w:color w:val="000000" w:themeColor="text1"/>
        </w:rPr>
        <w:t xml:space="preserve"> and </w:t>
      </w:r>
      <w:r w:rsidR="00C22331" w:rsidRPr="00051F4C">
        <w:rPr>
          <w:color w:val="000000" w:themeColor="text1"/>
        </w:rPr>
        <w:t>frozen</w:t>
      </w:r>
      <w:r w:rsidR="00E4583B" w:rsidRPr="00051F4C">
        <w:rPr>
          <w:color w:val="000000" w:themeColor="text1"/>
        </w:rPr>
        <w:t xml:space="preserve"> </w:t>
      </w:r>
      <w:r w:rsidR="00A769B5" w:rsidRPr="00051F4C">
        <w:rPr>
          <w:color w:val="000000" w:themeColor="text1"/>
        </w:rPr>
        <w:t>at</w:t>
      </w:r>
      <w:r w:rsidR="00E4583B" w:rsidRPr="00051F4C">
        <w:rPr>
          <w:color w:val="000000" w:themeColor="text1"/>
        </w:rPr>
        <w:t xml:space="preserve"> paten</w:t>
      </w:r>
      <w:r w:rsidR="00C22331" w:rsidRPr="00051F4C">
        <w:rPr>
          <w:color w:val="000000" w:themeColor="text1"/>
        </w:rPr>
        <w:t>cy</w:t>
      </w:r>
      <w:r w:rsidR="00E4583B" w:rsidRPr="00051F4C">
        <w:rPr>
          <w:color w:val="000000" w:themeColor="text1"/>
        </w:rPr>
        <w:t xml:space="preserve"> (</w:t>
      </w:r>
      <w:r w:rsidR="00A15F0C" w:rsidRPr="00051F4C">
        <w:rPr>
          <w:color w:val="000000" w:themeColor="text1"/>
        </w:rPr>
        <w:t>54</w:t>
      </w:r>
      <w:r w:rsidR="0047275C" w:rsidRPr="00051F4C">
        <w:rPr>
          <w:color w:val="000000" w:themeColor="text1"/>
        </w:rPr>
        <w:t xml:space="preserve"> days</w:t>
      </w:r>
      <w:r w:rsidR="00E4583B" w:rsidRPr="00051F4C">
        <w:rPr>
          <w:color w:val="000000" w:themeColor="text1"/>
        </w:rPr>
        <w:t>)</w:t>
      </w:r>
      <w:r w:rsidR="00487A47" w:rsidRPr="00051F4C">
        <w:rPr>
          <w:iCs/>
          <w:color w:val="000000" w:themeColor="text1"/>
        </w:rPr>
        <w:t>,</w:t>
      </w:r>
      <w:r w:rsidRPr="00051F4C">
        <w:rPr>
          <w:color w:val="000000" w:themeColor="text1"/>
        </w:rPr>
        <w:t xml:space="preserve"> and </w:t>
      </w:r>
      <w:r w:rsidR="00487A47" w:rsidRPr="00051F4C">
        <w:rPr>
          <w:color w:val="000000" w:themeColor="text1"/>
        </w:rPr>
        <w:t>the other</w:t>
      </w:r>
      <w:r w:rsidR="000B3FD1" w:rsidRPr="00051F4C">
        <w:rPr>
          <w:color w:val="000000" w:themeColor="text1"/>
        </w:rPr>
        <w:t xml:space="preserve"> (‘naïve’) specimen </w:t>
      </w:r>
      <w:r w:rsidR="00487A47" w:rsidRPr="00051F4C">
        <w:rPr>
          <w:color w:val="000000" w:themeColor="text1"/>
        </w:rPr>
        <w:t>had not</w:t>
      </w:r>
      <w:r w:rsidR="00E4583B" w:rsidRPr="00051F4C">
        <w:rPr>
          <w:color w:val="000000" w:themeColor="text1"/>
        </w:rPr>
        <w:t xml:space="preserve"> been exposed</w:t>
      </w:r>
      <w:r w:rsidRPr="00051F4C">
        <w:rPr>
          <w:color w:val="000000" w:themeColor="text1"/>
        </w:rPr>
        <w:t>.</w:t>
      </w:r>
      <w:r w:rsidR="009379C1" w:rsidRPr="00051F4C">
        <w:rPr>
          <w:color w:val="000000" w:themeColor="text1"/>
        </w:rPr>
        <w:t xml:space="preserve"> </w:t>
      </w:r>
      <w:r w:rsidRPr="00051F4C">
        <w:rPr>
          <w:color w:val="000000" w:themeColor="text1"/>
        </w:rPr>
        <w:t xml:space="preserve">RNA was isolated </w:t>
      </w:r>
      <w:r w:rsidR="00487A47" w:rsidRPr="00051F4C">
        <w:rPr>
          <w:color w:val="000000" w:themeColor="text1"/>
        </w:rPr>
        <w:t xml:space="preserve">from each specimen </w:t>
      </w:r>
      <w:r w:rsidR="0067681C" w:rsidRPr="00051F4C">
        <w:rPr>
          <w:color w:val="000000" w:themeColor="text1"/>
        </w:rPr>
        <w:t>using the TriPure Isolation Reagent (Sigma Aldrich, St. Louis, Missouri, USA) and DNase-treated using a TURBO DNA-free</w:t>
      </w:r>
      <w:r w:rsidR="0067681C" w:rsidRPr="00051F4C">
        <w:rPr>
          <w:color w:val="000000" w:themeColor="text1"/>
          <w:vertAlign w:val="superscript"/>
        </w:rPr>
        <w:t>TM</w:t>
      </w:r>
      <w:r w:rsidR="0067681C" w:rsidRPr="00051F4C">
        <w:rPr>
          <w:color w:val="000000" w:themeColor="text1"/>
        </w:rPr>
        <w:t xml:space="preserve"> kit (Thermo Fisher Scientific, Waltham, Massachusetts, USA). Messenger RNA (mRNA) was purified from total RNA using the Dynabeads</w:t>
      </w:r>
      <w:r w:rsidR="0067681C" w:rsidRPr="00051F4C">
        <w:rPr>
          <w:color w:val="000000" w:themeColor="text1"/>
          <w:vertAlign w:val="superscript"/>
        </w:rPr>
        <w:t>®</w:t>
      </w:r>
      <w:r w:rsidR="0067681C" w:rsidRPr="00051F4C">
        <w:rPr>
          <w:color w:val="000000" w:themeColor="text1"/>
        </w:rPr>
        <w:t xml:space="preserve"> mRNA Purification Kit (Thermo Fisher Scientific). The size, </w:t>
      </w:r>
      <w:r w:rsidR="00487A47" w:rsidRPr="00051F4C">
        <w:rPr>
          <w:color w:val="000000" w:themeColor="text1"/>
        </w:rPr>
        <w:t xml:space="preserve">integrity </w:t>
      </w:r>
      <w:r w:rsidR="003D0D6B" w:rsidRPr="00051F4C">
        <w:rPr>
          <w:color w:val="000000" w:themeColor="text1"/>
        </w:rPr>
        <w:t>(</w:t>
      </w:r>
      <w:r w:rsidR="00487A47" w:rsidRPr="00051F4C">
        <w:rPr>
          <w:color w:val="000000" w:themeColor="text1"/>
        </w:rPr>
        <w:t xml:space="preserve">expressed </w:t>
      </w:r>
      <w:r w:rsidR="00935E79" w:rsidRPr="00051F4C">
        <w:rPr>
          <w:color w:val="000000" w:themeColor="text1"/>
        </w:rPr>
        <w:t>using</w:t>
      </w:r>
      <w:r w:rsidR="00487A47" w:rsidRPr="00051F4C">
        <w:rPr>
          <w:color w:val="000000" w:themeColor="text1"/>
        </w:rPr>
        <w:t xml:space="preserve"> an ‘RNA integrity number’ </w:t>
      </w:r>
      <w:r w:rsidR="00935E79" w:rsidRPr="00051F4C">
        <w:rPr>
          <w:color w:val="000000" w:themeColor="text1"/>
        </w:rPr>
        <w:t xml:space="preserve">[RIN] </w:t>
      </w:r>
      <w:r w:rsidR="00487A47" w:rsidRPr="00051F4C">
        <w:rPr>
          <w:color w:val="000000" w:themeColor="text1"/>
        </w:rPr>
        <w:t xml:space="preserve">of </w:t>
      </w:r>
      <w:r w:rsidR="003D0D6B" w:rsidRPr="00051F4C">
        <w:rPr>
          <w:color w:val="000000" w:themeColor="text1"/>
        </w:rPr>
        <w:t>&gt; 7.5</w:t>
      </w:r>
      <w:r w:rsidR="00935E79" w:rsidRPr="00051F4C">
        <w:rPr>
          <w:color w:val="000000" w:themeColor="text1"/>
        </w:rPr>
        <w:t xml:space="preserve"> – </w:t>
      </w:r>
      <w:r w:rsidR="003D0D6B" w:rsidRPr="00051F4C">
        <w:rPr>
          <w:color w:val="000000" w:themeColor="text1"/>
        </w:rPr>
        <w:t xml:space="preserve">consistent with a cleaved 28S band characteristic for </w:t>
      </w:r>
      <w:r w:rsidR="00F6112E" w:rsidRPr="00051F4C">
        <w:rPr>
          <w:color w:val="000000" w:themeColor="text1"/>
        </w:rPr>
        <w:t>l</w:t>
      </w:r>
      <w:r w:rsidR="003D0D6B" w:rsidRPr="00051F4C">
        <w:rPr>
          <w:color w:val="000000" w:themeColor="text1"/>
        </w:rPr>
        <w:t>ophotrochozoa</w:t>
      </w:r>
      <w:r w:rsidR="00F6112E" w:rsidRPr="00051F4C">
        <w:rPr>
          <w:color w:val="000000" w:themeColor="text1"/>
        </w:rPr>
        <w:t>n organisms</w:t>
      </w:r>
      <w:r w:rsidR="00935E79" w:rsidRPr="00051F4C">
        <w:rPr>
          <w:color w:val="000000" w:themeColor="text1"/>
        </w:rPr>
        <w:t xml:space="preserve"> –</w:t>
      </w:r>
      <w:r w:rsidR="003D0D6B" w:rsidRPr="00051F4C">
        <w:rPr>
          <w:color w:val="000000" w:themeColor="text1"/>
        </w:rPr>
        <w:t xml:space="preserve"> cf. </w:t>
      </w:r>
      <w:r w:rsidR="003D0D6B" w:rsidRPr="00051F4C">
        <w:t>Natsidis et al., 2019</w:t>
      </w:r>
      <w:r w:rsidR="0067681C" w:rsidRPr="00051F4C">
        <w:rPr>
          <w:color w:val="000000" w:themeColor="text1"/>
        </w:rPr>
        <w:t>) and concentration of RNA were determined using a 4200 TapeStation System RNA ScreenTape Assay (Agilent Technologies, Waldbronn, Germany) and a Qubit</w:t>
      </w:r>
      <w:r w:rsidR="0067681C" w:rsidRPr="00051F4C">
        <w:rPr>
          <w:color w:val="000000" w:themeColor="text1"/>
          <w:vertAlign w:val="superscript"/>
        </w:rPr>
        <w:t>®</w:t>
      </w:r>
      <w:r w:rsidR="0067681C" w:rsidRPr="00051F4C">
        <w:rPr>
          <w:color w:val="000000" w:themeColor="text1"/>
        </w:rPr>
        <w:t xml:space="preserve"> 3.0 flourometer RNA High Sensitivity Assay (Life Technologies, Carlsbad, California, USA).</w:t>
      </w:r>
    </w:p>
    <w:p w14:paraId="544510F2" w14:textId="60143A87" w:rsidR="0067681C" w:rsidRPr="00051F4C" w:rsidRDefault="0067681C" w:rsidP="00CB2C41">
      <w:pPr>
        <w:spacing w:line="360" w:lineRule="auto"/>
        <w:ind w:firstLine="720"/>
        <w:rPr>
          <w:color w:val="000000" w:themeColor="text1"/>
        </w:rPr>
      </w:pPr>
      <w:r w:rsidRPr="00051F4C">
        <w:rPr>
          <w:color w:val="000000" w:themeColor="text1"/>
        </w:rPr>
        <w:t xml:space="preserve">A TruSeq Stranded mRNA (Illumina, San Diego, California, USA) short-read library (150 bp, paired-end) was prepared from the mRNA sample derived from </w:t>
      </w:r>
      <w:r w:rsidR="00C718B7" w:rsidRPr="00051F4C">
        <w:rPr>
          <w:color w:val="000000" w:themeColor="text1"/>
        </w:rPr>
        <w:t>the</w:t>
      </w:r>
      <w:r w:rsidR="009033BD" w:rsidRPr="00051F4C">
        <w:rPr>
          <w:color w:val="000000" w:themeColor="text1"/>
        </w:rPr>
        <w:t xml:space="preserve"> </w:t>
      </w:r>
      <w:r w:rsidRPr="00051F4C">
        <w:rPr>
          <w:color w:val="000000" w:themeColor="text1"/>
        </w:rPr>
        <w:t>snail</w:t>
      </w:r>
      <w:r w:rsidR="00C718B7" w:rsidRPr="00051F4C">
        <w:rPr>
          <w:color w:val="000000" w:themeColor="text1"/>
        </w:rPr>
        <w:t xml:space="preserve"> </w:t>
      </w:r>
      <w:r w:rsidR="00C536EA" w:rsidRPr="00051F4C">
        <w:rPr>
          <w:color w:val="000000" w:themeColor="text1"/>
        </w:rPr>
        <w:t xml:space="preserve">infected with </w:t>
      </w:r>
      <w:r w:rsidR="00C718B7" w:rsidRPr="00051F4C">
        <w:rPr>
          <w:i/>
          <w:iCs/>
          <w:color w:val="000000" w:themeColor="text1"/>
        </w:rPr>
        <w:t>S. haematobium</w:t>
      </w:r>
      <w:r w:rsidRPr="00051F4C">
        <w:rPr>
          <w:color w:val="000000" w:themeColor="text1"/>
        </w:rPr>
        <w:t xml:space="preserve">, according to the manufacturer’s instructions and sequenced on an Illumina NextSeq 500 sequencer. For the mRNA sample isolated from </w:t>
      </w:r>
      <w:r w:rsidR="009033BD" w:rsidRPr="00051F4C">
        <w:rPr>
          <w:color w:val="000000" w:themeColor="text1"/>
        </w:rPr>
        <w:t xml:space="preserve">the </w:t>
      </w:r>
      <w:r w:rsidR="00C718B7" w:rsidRPr="00051F4C">
        <w:rPr>
          <w:color w:val="000000" w:themeColor="text1"/>
        </w:rPr>
        <w:t xml:space="preserve">naïve </w:t>
      </w:r>
      <w:r w:rsidRPr="00051F4C">
        <w:rPr>
          <w:color w:val="000000" w:themeColor="text1"/>
        </w:rPr>
        <w:t xml:space="preserve">snail, a long-read library was prepared using the Oxford Nanopore direct RNA-sequencing kit (SQK-RNA002; Oxford Nanopore Technologies, Oxford, UK), according to the manufacturer’s instructions. The </w:t>
      </w:r>
      <w:r w:rsidRPr="00051F4C">
        <w:rPr>
          <w:color w:val="000000" w:themeColor="text1"/>
        </w:rPr>
        <w:lastRenderedPageBreak/>
        <w:t>prepared library was sequenced on a MinION sequencer (Oxford Nanopore Technologies) for 48 hours until no more active pores were available, using an EXP-FLP002 flow cell priming kit and a R9.4.1 flow cell (FLO-MIN106).</w:t>
      </w:r>
    </w:p>
    <w:p w14:paraId="78A809C6" w14:textId="77777777" w:rsidR="0067681C" w:rsidRPr="00051F4C" w:rsidRDefault="0067681C" w:rsidP="00CB2C41">
      <w:pPr>
        <w:spacing w:line="360" w:lineRule="auto"/>
        <w:ind w:firstLine="284"/>
        <w:rPr>
          <w:color w:val="000000" w:themeColor="text1"/>
        </w:rPr>
      </w:pPr>
    </w:p>
    <w:p w14:paraId="618BE66A" w14:textId="77777777" w:rsidR="0067681C" w:rsidRPr="00051F4C" w:rsidRDefault="0067681C" w:rsidP="00CB2C41">
      <w:pPr>
        <w:spacing w:line="360" w:lineRule="auto"/>
        <w:rPr>
          <w:i/>
          <w:iCs/>
          <w:color w:val="000000" w:themeColor="text1"/>
        </w:rPr>
      </w:pPr>
      <w:r w:rsidRPr="00051F4C">
        <w:rPr>
          <w:i/>
          <w:iCs/>
          <w:color w:val="000000" w:themeColor="text1"/>
        </w:rPr>
        <w:t>2.2</w:t>
      </w:r>
      <w:r w:rsidR="0074483C" w:rsidRPr="00051F4C">
        <w:rPr>
          <w:i/>
          <w:iCs/>
          <w:color w:val="000000" w:themeColor="text1"/>
        </w:rPr>
        <w:t>.</w:t>
      </w:r>
      <w:r w:rsidRPr="00051F4C">
        <w:rPr>
          <w:i/>
          <w:iCs/>
          <w:color w:val="000000" w:themeColor="text1"/>
        </w:rPr>
        <w:t xml:space="preserve"> Processing of sequence data and transcriptome assembly</w:t>
      </w:r>
    </w:p>
    <w:p w14:paraId="4F136984" w14:textId="77777777" w:rsidR="0067681C" w:rsidRPr="00051F4C" w:rsidRDefault="0067681C" w:rsidP="00CB2C41">
      <w:pPr>
        <w:spacing w:line="360" w:lineRule="auto"/>
        <w:rPr>
          <w:color w:val="000000" w:themeColor="text1"/>
        </w:rPr>
      </w:pPr>
    </w:p>
    <w:p w14:paraId="36C3D435" w14:textId="309D774B" w:rsidR="0067681C" w:rsidRPr="00051F4C" w:rsidRDefault="0067681C" w:rsidP="00CB2C41">
      <w:pPr>
        <w:spacing w:line="360" w:lineRule="auto"/>
        <w:ind w:firstLine="720"/>
        <w:rPr>
          <w:color w:val="000000" w:themeColor="text1"/>
        </w:rPr>
      </w:pPr>
      <w:r w:rsidRPr="00051F4C">
        <w:rPr>
          <w:color w:val="000000" w:themeColor="text1"/>
        </w:rPr>
        <w:t>Short-read data were quality-filtered, and adapters removed using the program fastp v.</w:t>
      </w:r>
      <w:r w:rsidRPr="00051F4C">
        <w:rPr>
          <w:color w:val="000000" w:themeColor="text1"/>
          <w:lang w:val="en-GB"/>
        </w:rPr>
        <w:t>0.20.1</w:t>
      </w:r>
      <w:r w:rsidRPr="00051F4C">
        <w:rPr>
          <w:color w:val="000000" w:themeColor="text1"/>
        </w:rPr>
        <w:t xml:space="preserve"> </w:t>
      </w:r>
      <w:r w:rsidRPr="00051F4C">
        <w:rPr>
          <w:noProof/>
          <w:color w:val="000000" w:themeColor="text1"/>
        </w:rPr>
        <w:t>(Chen et al., 2018)</w:t>
      </w:r>
      <w:r w:rsidRPr="00051F4C">
        <w:rPr>
          <w:color w:val="000000" w:themeColor="text1"/>
        </w:rPr>
        <w:t xml:space="preserve"> using the </w:t>
      </w:r>
      <w:r w:rsidRPr="00051F4C">
        <w:rPr>
          <w:i/>
          <w:iCs/>
          <w:color w:val="000000" w:themeColor="text1"/>
        </w:rPr>
        <w:t>-m</w:t>
      </w:r>
      <w:r w:rsidRPr="00051F4C">
        <w:rPr>
          <w:color w:val="000000" w:themeColor="text1"/>
        </w:rPr>
        <w:t xml:space="preserve"> option to collapse read pairs that overlapped by ≥ 30 nucleotides (nt) into a single read. Then, reads were mapped to publicly available </w:t>
      </w:r>
      <w:r w:rsidRPr="00051F4C">
        <w:rPr>
          <w:i/>
          <w:iCs/>
          <w:color w:val="000000" w:themeColor="text1"/>
        </w:rPr>
        <w:t>S. haematobium</w:t>
      </w:r>
      <w:r w:rsidRPr="00051F4C">
        <w:rPr>
          <w:color w:val="000000" w:themeColor="text1"/>
        </w:rPr>
        <w:t xml:space="preserve"> genome scaffolds </w:t>
      </w:r>
      <w:r w:rsidRPr="00051F4C">
        <w:rPr>
          <w:noProof/>
          <w:color w:val="000000" w:themeColor="text1"/>
        </w:rPr>
        <w:t>(Stroehlein et al., 2019)</w:t>
      </w:r>
      <w:r w:rsidRPr="00051F4C">
        <w:rPr>
          <w:color w:val="000000" w:themeColor="text1"/>
        </w:rPr>
        <w:t xml:space="preserve"> using HISAT2 v.2.1.0 </w:t>
      </w:r>
      <w:r w:rsidRPr="00051F4C">
        <w:rPr>
          <w:noProof/>
          <w:color w:val="000000" w:themeColor="text1"/>
        </w:rPr>
        <w:t>(Kim et al., 2019)</w:t>
      </w:r>
      <w:r w:rsidRPr="00051F4C">
        <w:rPr>
          <w:color w:val="000000" w:themeColor="text1"/>
        </w:rPr>
        <w:t xml:space="preserve"> employing the </w:t>
      </w:r>
      <w:r w:rsidRPr="00051F4C">
        <w:rPr>
          <w:i/>
          <w:iCs/>
          <w:color w:val="000000" w:themeColor="text1"/>
        </w:rPr>
        <w:t>--fr</w:t>
      </w:r>
      <w:r w:rsidRPr="00051F4C">
        <w:rPr>
          <w:color w:val="000000" w:themeColor="text1"/>
        </w:rPr>
        <w:t xml:space="preserve"> and </w:t>
      </w:r>
      <w:r w:rsidRPr="00051F4C">
        <w:rPr>
          <w:i/>
          <w:iCs/>
          <w:color w:val="000000" w:themeColor="text1"/>
        </w:rPr>
        <w:t>--rna-strandness RF</w:t>
      </w:r>
      <w:r w:rsidRPr="00051F4C">
        <w:rPr>
          <w:color w:val="000000" w:themeColor="text1"/>
        </w:rPr>
        <w:t xml:space="preserve"> options. All unmapped reads were retained by filtering the alignment file using the </w:t>
      </w:r>
      <w:r w:rsidRPr="00051F4C">
        <w:rPr>
          <w:i/>
          <w:iCs/>
          <w:color w:val="000000" w:themeColor="text1"/>
        </w:rPr>
        <w:t>-f4</w:t>
      </w:r>
      <w:r w:rsidRPr="00051F4C">
        <w:rPr>
          <w:color w:val="000000" w:themeColor="text1"/>
        </w:rPr>
        <w:t xml:space="preserve"> flag employing the program samtools v.1.9 </w:t>
      </w:r>
      <w:r w:rsidRPr="00051F4C">
        <w:rPr>
          <w:noProof/>
          <w:color w:val="000000" w:themeColor="text1"/>
        </w:rPr>
        <w:t>(Li et al., 2009)</w:t>
      </w:r>
      <w:r w:rsidRPr="00051F4C">
        <w:rPr>
          <w:color w:val="000000" w:themeColor="text1"/>
        </w:rPr>
        <w:t xml:space="preserve">. The program centrifuge v.1.0.4 </w:t>
      </w:r>
      <w:r w:rsidRPr="00051F4C">
        <w:rPr>
          <w:noProof/>
          <w:color w:val="000000" w:themeColor="text1"/>
        </w:rPr>
        <w:t>(Kim et al., 2016)</w:t>
      </w:r>
      <w:r w:rsidRPr="00051F4C">
        <w:rPr>
          <w:color w:val="000000" w:themeColor="text1"/>
        </w:rPr>
        <w:t xml:space="preserve"> was used to remove potential contamination; only unclassified reads or those assigned to the phylum Mollusca were retained. </w:t>
      </w:r>
      <w:r w:rsidR="000634A3" w:rsidRPr="00051F4C">
        <w:rPr>
          <w:color w:val="000000" w:themeColor="text1"/>
        </w:rPr>
        <w:t xml:space="preserve">Using the khmer software package v.3.0.0a3 </w:t>
      </w:r>
      <w:r w:rsidR="000634A3" w:rsidRPr="00051F4C">
        <w:rPr>
          <w:noProof/>
          <w:color w:val="000000" w:themeColor="text1"/>
        </w:rPr>
        <w:t>(Crusoe et al., 2015), a</w:t>
      </w:r>
      <w:r w:rsidRPr="00051F4C">
        <w:rPr>
          <w:color w:val="000000" w:themeColor="text1"/>
        </w:rPr>
        <w:t>ll remaining reads were digitally normalised to a coverage of 20 (</w:t>
      </w:r>
      <w:r w:rsidRPr="00051F4C">
        <w:rPr>
          <w:i/>
          <w:iCs/>
          <w:color w:val="000000" w:themeColor="text1"/>
        </w:rPr>
        <w:t>-</w:t>
      </w:r>
      <w:r w:rsidR="00B91565" w:rsidRPr="00051F4C">
        <w:rPr>
          <w:i/>
          <w:iCs/>
          <w:color w:val="000000" w:themeColor="text1"/>
        </w:rPr>
        <w:t>C</w:t>
      </w:r>
      <w:r w:rsidRPr="00051F4C">
        <w:rPr>
          <w:color w:val="000000" w:themeColor="text1"/>
        </w:rPr>
        <w:t xml:space="preserve"> option)</w:t>
      </w:r>
      <w:r w:rsidR="000634A3" w:rsidRPr="00051F4C">
        <w:rPr>
          <w:color w:val="000000" w:themeColor="text1"/>
        </w:rPr>
        <w:t>,</w:t>
      </w:r>
      <w:r w:rsidRPr="00051F4C">
        <w:rPr>
          <w:color w:val="000000" w:themeColor="text1"/>
        </w:rPr>
        <w:t xml:space="preserve"> and reads containing low-abundance k-mers (</w:t>
      </w:r>
      <w:r w:rsidRPr="00051F4C">
        <w:rPr>
          <w:i/>
          <w:iCs/>
          <w:color w:val="000000" w:themeColor="text1"/>
        </w:rPr>
        <w:t>k</w:t>
      </w:r>
      <w:r w:rsidRPr="00051F4C">
        <w:rPr>
          <w:color w:val="000000" w:themeColor="text1"/>
        </w:rPr>
        <w:t xml:space="preserve"> = 26) were trimmed</w:t>
      </w:r>
      <w:r w:rsidR="000634A3" w:rsidRPr="00051F4C">
        <w:rPr>
          <w:color w:val="000000" w:themeColor="text1"/>
        </w:rPr>
        <w:t xml:space="preserve"> or </w:t>
      </w:r>
      <w:r w:rsidRPr="00051F4C">
        <w:rPr>
          <w:color w:val="000000" w:themeColor="text1"/>
        </w:rPr>
        <w:t xml:space="preserve">removed. Long-reads produced from the SQK-RNA002 library were base-called from raw fast5 files using a GPU-enabled version of the program Guppy v.3.2.4 and providing the configuration file rna_r9.4.1_70bps_hac.cfg. Reads that did not pass the quality filter within Guppy (i.e. Q &lt; 7) were removed. </w:t>
      </w:r>
    </w:p>
    <w:p w14:paraId="11B0B446" w14:textId="77777777" w:rsidR="0067681C" w:rsidRPr="00051F4C" w:rsidRDefault="0067681C" w:rsidP="00CB2C41">
      <w:pPr>
        <w:spacing w:line="360" w:lineRule="auto"/>
        <w:ind w:firstLine="720"/>
        <w:rPr>
          <w:color w:val="000000" w:themeColor="text1"/>
        </w:rPr>
      </w:pPr>
      <w:r w:rsidRPr="00051F4C">
        <w:rPr>
          <w:color w:val="000000" w:themeColor="text1"/>
        </w:rPr>
        <w:t>Decontaminated and trimmed, high-quality short-reads and quality-filtered long-reads (</w:t>
      </w:r>
      <w:r w:rsidRPr="00051F4C">
        <w:rPr>
          <w:i/>
          <w:iCs/>
          <w:color w:val="000000" w:themeColor="text1"/>
        </w:rPr>
        <w:t>--nanopore</w:t>
      </w:r>
      <w:r w:rsidRPr="00051F4C">
        <w:rPr>
          <w:color w:val="000000" w:themeColor="text1"/>
        </w:rPr>
        <w:t xml:space="preserve"> option) were then assembled using the program Spades v.3.14.1 </w:t>
      </w:r>
      <w:r w:rsidRPr="00051F4C">
        <w:rPr>
          <w:noProof/>
          <w:color w:val="000000" w:themeColor="text1"/>
        </w:rPr>
        <w:t>(Bushmanova et al., 2019)</w:t>
      </w:r>
      <w:r w:rsidRPr="00051F4C">
        <w:rPr>
          <w:color w:val="000000" w:themeColor="text1"/>
        </w:rPr>
        <w:t xml:space="preserve"> in RNA mode using the </w:t>
      </w:r>
      <w:r w:rsidRPr="00051F4C">
        <w:rPr>
          <w:i/>
          <w:iCs/>
          <w:color w:val="000000" w:themeColor="text1"/>
        </w:rPr>
        <w:t>--ss rf</w:t>
      </w:r>
      <w:r w:rsidRPr="00051F4C">
        <w:rPr>
          <w:color w:val="000000" w:themeColor="text1"/>
        </w:rPr>
        <w:t xml:space="preserve"> option (strand-specific assembly). The redundancy of the resultant ‘hard-filtered’ (within Spades) transcript dataset was reduced employing the program cd-hit-est v.4.6 </w:t>
      </w:r>
      <w:r w:rsidRPr="00051F4C">
        <w:rPr>
          <w:noProof/>
          <w:color w:val="000000" w:themeColor="text1"/>
        </w:rPr>
        <w:t>(Fu et al., 2012)</w:t>
      </w:r>
      <w:r w:rsidRPr="00051F4C">
        <w:rPr>
          <w:color w:val="000000" w:themeColor="text1"/>
        </w:rPr>
        <w:t xml:space="preserve">, collapsing transcripts with ≥ 99% nucleotide identity into a single representative transcript. Subsequently, candidate coding regions were identified within transcript sequences using the TransDecoder software v.5.5.0 </w:t>
      </w:r>
      <w:r w:rsidRPr="00051F4C">
        <w:rPr>
          <w:noProof/>
          <w:color w:val="000000" w:themeColor="text1"/>
        </w:rPr>
        <w:t>(Haas et al., 2013)</w:t>
      </w:r>
      <w:r w:rsidRPr="00051F4C">
        <w:rPr>
          <w:color w:val="000000" w:themeColor="text1"/>
        </w:rPr>
        <w:t>.</w:t>
      </w:r>
    </w:p>
    <w:p w14:paraId="43008BB0" w14:textId="77777777" w:rsidR="0067681C" w:rsidRPr="00051F4C" w:rsidRDefault="0067681C" w:rsidP="00CB2C41">
      <w:pPr>
        <w:spacing w:line="360" w:lineRule="auto"/>
        <w:ind w:firstLine="284"/>
        <w:rPr>
          <w:color w:val="000000" w:themeColor="text1"/>
        </w:rPr>
      </w:pPr>
    </w:p>
    <w:p w14:paraId="06FBC9DD" w14:textId="77777777" w:rsidR="0067681C" w:rsidRPr="00051F4C" w:rsidRDefault="0067681C" w:rsidP="00CB2C41">
      <w:pPr>
        <w:tabs>
          <w:tab w:val="left" w:pos="1462"/>
        </w:tabs>
        <w:spacing w:line="360" w:lineRule="auto"/>
        <w:rPr>
          <w:i/>
          <w:iCs/>
          <w:color w:val="000000" w:themeColor="text1"/>
        </w:rPr>
      </w:pPr>
      <w:r w:rsidRPr="00051F4C">
        <w:rPr>
          <w:i/>
          <w:iCs/>
          <w:color w:val="000000" w:themeColor="text1"/>
        </w:rPr>
        <w:t>2.3</w:t>
      </w:r>
      <w:r w:rsidR="0074483C" w:rsidRPr="00051F4C">
        <w:rPr>
          <w:i/>
          <w:iCs/>
          <w:color w:val="000000" w:themeColor="text1"/>
        </w:rPr>
        <w:t>.</w:t>
      </w:r>
      <w:r w:rsidRPr="00051F4C">
        <w:rPr>
          <w:i/>
          <w:iCs/>
          <w:color w:val="000000" w:themeColor="text1"/>
        </w:rPr>
        <w:t xml:space="preserve"> Functional annotation of inferred protein sequences</w:t>
      </w:r>
    </w:p>
    <w:p w14:paraId="047BDE7C" w14:textId="77777777" w:rsidR="0067681C" w:rsidRPr="00051F4C" w:rsidRDefault="0067681C" w:rsidP="00CB2C41">
      <w:pPr>
        <w:tabs>
          <w:tab w:val="left" w:pos="1462"/>
        </w:tabs>
        <w:spacing w:line="360" w:lineRule="auto"/>
        <w:rPr>
          <w:color w:val="000000" w:themeColor="text1"/>
        </w:rPr>
      </w:pPr>
    </w:p>
    <w:p w14:paraId="1F12DB32" w14:textId="35E95FF6" w:rsidR="0067681C" w:rsidRPr="00051F4C" w:rsidRDefault="0067681C" w:rsidP="00CB2C41">
      <w:pPr>
        <w:tabs>
          <w:tab w:val="left" w:pos="1462"/>
        </w:tabs>
        <w:spacing w:line="360" w:lineRule="auto"/>
        <w:ind w:firstLine="720"/>
        <w:rPr>
          <w:color w:val="000000" w:themeColor="text1"/>
        </w:rPr>
      </w:pPr>
      <w:r w:rsidRPr="00051F4C">
        <w:rPr>
          <w:color w:val="000000" w:themeColor="text1"/>
        </w:rPr>
        <w:t xml:space="preserve">Protein sequences conceptually translated from the </w:t>
      </w:r>
      <w:r w:rsidRPr="00051F4C">
        <w:rPr>
          <w:i/>
          <w:iCs/>
          <w:color w:val="000000" w:themeColor="text1"/>
        </w:rPr>
        <w:t>Bu. truncatus</w:t>
      </w:r>
      <w:r w:rsidRPr="00051F4C">
        <w:rPr>
          <w:color w:val="000000" w:themeColor="text1"/>
        </w:rPr>
        <w:t xml:space="preserve"> transcriptome were compared with those of </w:t>
      </w:r>
      <w:r w:rsidRPr="00051F4C">
        <w:rPr>
          <w:i/>
          <w:iCs/>
          <w:color w:val="000000" w:themeColor="text1"/>
        </w:rPr>
        <w:t>Bi. glabrata</w:t>
      </w:r>
      <w:r w:rsidRPr="00051F4C">
        <w:rPr>
          <w:color w:val="000000" w:themeColor="text1"/>
        </w:rPr>
        <w:t xml:space="preserve"> and orthologs were inferred using the program orthoFinder v.2.2.6 </w:t>
      </w:r>
      <w:r w:rsidRPr="00051F4C">
        <w:rPr>
          <w:noProof/>
          <w:color w:val="000000" w:themeColor="text1"/>
        </w:rPr>
        <w:t xml:space="preserve">(Emms </w:t>
      </w:r>
      <w:r w:rsidR="00E21FFA" w:rsidRPr="00051F4C">
        <w:rPr>
          <w:noProof/>
          <w:color w:val="000000" w:themeColor="text1"/>
        </w:rPr>
        <w:t xml:space="preserve">&amp; </w:t>
      </w:r>
      <w:r w:rsidRPr="00051F4C">
        <w:rPr>
          <w:noProof/>
          <w:color w:val="000000" w:themeColor="text1"/>
        </w:rPr>
        <w:t>Kelly, 2019)</w:t>
      </w:r>
      <w:r w:rsidRPr="00051F4C">
        <w:rPr>
          <w:color w:val="000000" w:themeColor="text1"/>
        </w:rPr>
        <w:t xml:space="preserve">. The completeness of the inferred proteome was assessed employing the program BUSCO v.4.1.2 </w:t>
      </w:r>
      <w:r w:rsidRPr="00051F4C">
        <w:rPr>
          <w:noProof/>
          <w:color w:val="000000" w:themeColor="text1"/>
        </w:rPr>
        <w:t>(Waterhouse et al., 2017)</w:t>
      </w:r>
      <w:r w:rsidRPr="00051F4C">
        <w:rPr>
          <w:color w:val="000000" w:themeColor="text1"/>
        </w:rPr>
        <w:t xml:space="preserve"> using the </w:t>
      </w:r>
      <w:r w:rsidRPr="00051F4C">
        <w:rPr>
          <w:i/>
          <w:iCs/>
          <w:color w:val="000000" w:themeColor="text1"/>
        </w:rPr>
        <w:t>-l metazoa_odb10</w:t>
      </w:r>
      <w:r w:rsidRPr="00051F4C">
        <w:rPr>
          <w:color w:val="000000" w:themeColor="text1"/>
        </w:rPr>
        <w:t xml:space="preserve"> (accessed 5 August 2020) and </w:t>
      </w:r>
      <w:r w:rsidRPr="00051F4C">
        <w:rPr>
          <w:i/>
          <w:iCs/>
          <w:color w:val="000000" w:themeColor="text1"/>
        </w:rPr>
        <w:t>--update-data</w:t>
      </w:r>
      <w:r w:rsidRPr="00051F4C">
        <w:rPr>
          <w:color w:val="000000" w:themeColor="text1"/>
        </w:rPr>
        <w:t xml:space="preserve"> options. </w:t>
      </w:r>
      <w:r w:rsidRPr="00051F4C">
        <w:rPr>
          <w:color w:val="000000" w:themeColor="text1"/>
          <w:lang w:val="en-GB"/>
        </w:rPr>
        <w:t xml:space="preserve">We then employed complementary </w:t>
      </w:r>
      <w:r w:rsidRPr="00051F4C">
        <w:rPr>
          <w:color w:val="000000" w:themeColor="text1"/>
          <w:lang w:val="en-GB"/>
        </w:rPr>
        <w:lastRenderedPageBreak/>
        <w:t xml:space="preserve">homology-based and sequence domain-based approaches for functional annotation; first, </w:t>
      </w:r>
      <w:r w:rsidRPr="00051F4C">
        <w:rPr>
          <w:color w:val="000000" w:themeColor="text1"/>
        </w:rPr>
        <w:t xml:space="preserve">functional protein domains, families and superfamilies were inferred using the Pfam </w:t>
      </w:r>
      <w:r w:rsidRPr="00051F4C">
        <w:rPr>
          <w:noProof/>
          <w:color w:val="000000" w:themeColor="text1"/>
        </w:rPr>
        <w:t>(Finn et al., 2010)</w:t>
      </w:r>
      <w:r w:rsidRPr="00051F4C">
        <w:rPr>
          <w:color w:val="000000" w:themeColor="text1"/>
        </w:rPr>
        <w:t xml:space="preserve">, PANTHER </w:t>
      </w:r>
      <w:r w:rsidRPr="00051F4C">
        <w:rPr>
          <w:noProof/>
          <w:color w:val="000000" w:themeColor="text1"/>
        </w:rPr>
        <w:t>(Mi et al., 2013)</w:t>
      </w:r>
      <w:r w:rsidRPr="00051F4C">
        <w:rPr>
          <w:color w:val="000000" w:themeColor="text1"/>
        </w:rPr>
        <w:t xml:space="preserve"> and SUPERFAMILY </w:t>
      </w:r>
      <w:r w:rsidRPr="00051F4C">
        <w:rPr>
          <w:noProof/>
          <w:color w:val="000000" w:themeColor="text1"/>
        </w:rPr>
        <w:t>(Wilson et al., 2009)</w:t>
      </w:r>
      <w:r w:rsidRPr="00051F4C">
        <w:rPr>
          <w:color w:val="000000" w:themeColor="text1"/>
        </w:rPr>
        <w:t xml:space="preserve"> databases within the program InterProScan v.5.44-79.0 </w:t>
      </w:r>
      <w:r w:rsidRPr="00051F4C">
        <w:rPr>
          <w:noProof/>
          <w:color w:val="000000" w:themeColor="text1"/>
        </w:rPr>
        <w:t>(Jones et al., 2014)</w:t>
      </w:r>
      <w:r w:rsidRPr="00051F4C">
        <w:rPr>
          <w:color w:val="000000" w:themeColor="text1"/>
        </w:rPr>
        <w:t xml:space="preserve">. Next, protein groups and pathways were inferred based on Kyoto Encyclopedia of Genes and Genomes (KEGG) orthology (KO) terms </w:t>
      </w:r>
      <w:r w:rsidRPr="00051F4C">
        <w:rPr>
          <w:noProof/>
          <w:color w:val="000000" w:themeColor="text1"/>
        </w:rPr>
        <w:t>(Kanehisa et al., 2016)</w:t>
      </w:r>
      <w:r w:rsidRPr="00051F4C">
        <w:rPr>
          <w:color w:val="000000" w:themeColor="text1"/>
        </w:rPr>
        <w:t xml:space="preserve"> using a hierarchical representation of protein function (i.e. KO terms, KEGG BRITE hierarchy and KEGG pathway hierarchy). Protein descriptions were assigned using the program eggNOG-mapper </w:t>
      </w:r>
      <w:r w:rsidRPr="00051F4C">
        <w:rPr>
          <w:noProof/>
          <w:color w:val="000000" w:themeColor="text1"/>
        </w:rPr>
        <w:t>(Huerta-Cepas et al., 2017)</w:t>
      </w:r>
      <w:r w:rsidRPr="00051F4C">
        <w:rPr>
          <w:color w:val="000000" w:themeColor="text1"/>
        </w:rPr>
        <w:t xml:space="preserve"> using the </w:t>
      </w:r>
      <w:r w:rsidRPr="00051F4C">
        <w:rPr>
          <w:i/>
          <w:iCs/>
          <w:color w:val="000000" w:themeColor="text1"/>
        </w:rPr>
        <w:t>-m diamond</w:t>
      </w:r>
      <w:r w:rsidRPr="00051F4C">
        <w:rPr>
          <w:color w:val="000000" w:themeColor="text1"/>
        </w:rPr>
        <w:t xml:space="preserve"> option and the eggNOG database v.5.0 (eukaryotes) </w:t>
      </w:r>
      <w:r w:rsidRPr="00051F4C">
        <w:rPr>
          <w:noProof/>
          <w:color w:val="000000" w:themeColor="text1"/>
        </w:rPr>
        <w:t>(Huerta-Cepas et al., 2019)</w:t>
      </w:r>
      <w:r w:rsidRPr="00051F4C">
        <w:rPr>
          <w:color w:val="000000" w:themeColor="text1"/>
        </w:rPr>
        <w:t>. The sub-cellular localisation of protein sequences was predicted computationally using the program MultiLoc2 v.</w:t>
      </w:r>
      <w:r w:rsidRPr="00051F4C">
        <w:rPr>
          <w:color w:val="000000" w:themeColor="text1"/>
          <w:lang w:val="en-GB"/>
        </w:rPr>
        <w:t xml:space="preserve">2.2.25 </w:t>
      </w:r>
      <w:r w:rsidRPr="00051F4C">
        <w:rPr>
          <w:noProof/>
          <w:color w:val="000000" w:themeColor="text1"/>
          <w:lang w:val="en-GB"/>
        </w:rPr>
        <w:t>(Blum et al., 2009)</w:t>
      </w:r>
      <w:r w:rsidRPr="00051F4C">
        <w:rPr>
          <w:color w:val="000000" w:themeColor="text1"/>
          <w:lang w:val="en-GB"/>
        </w:rPr>
        <w:t xml:space="preserve"> employing a stringent cut-off confidence </w:t>
      </w:r>
      <w:r w:rsidRPr="00051F4C">
        <w:rPr>
          <w:color w:val="000000" w:themeColor="text1"/>
        </w:rPr>
        <w:t>score of ≥ 0.8</w:t>
      </w:r>
      <w:r w:rsidRPr="00051F4C">
        <w:rPr>
          <w:color w:val="000000" w:themeColor="text1"/>
          <w:lang w:val="en-GB"/>
        </w:rPr>
        <w:t xml:space="preserve">. The structures of select unannotated (‘orphan’) protein sequences were inferred using the program I-TASSER v.5.1 </w:t>
      </w:r>
      <w:r w:rsidRPr="00051F4C">
        <w:rPr>
          <w:noProof/>
          <w:color w:val="000000" w:themeColor="text1"/>
          <w:lang w:val="en-GB"/>
        </w:rPr>
        <w:t>(Yang et al., 2015)</w:t>
      </w:r>
      <w:r w:rsidRPr="00051F4C">
        <w:rPr>
          <w:color w:val="000000" w:themeColor="text1"/>
          <w:lang w:val="en-GB"/>
        </w:rPr>
        <w:t>.</w:t>
      </w:r>
    </w:p>
    <w:p w14:paraId="316FBDB8" w14:textId="77777777" w:rsidR="0067681C" w:rsidRPr="00051F4C" w:rsidRDefault="0067681C" w:rsidP="00CB2C41">
      <w:pPr>
        <w:spacing w:line="360" w:lineRule="auto"/>
        <w:rPr>
          <w:color w:val="000000" w:themeColor="text1"/>
        </w:rPr>
      </w:pPr>
    </w:p>
    <w:p w14:paraId="496DBFE7" w14:textId="77777777" w:rsidR="0067681C" w:rsidRPr="00051F4C" w:rsidRDefault="0067681C" w:rsidP="00CB2C41">
      <w:pPr>
        <w:spacing w:line="360" w:lineRule="auto"/>
        <w:rPr>
          <w:i/>
          <w:iCs/>
          <w:color w:val="000000" w:themeColor="text1"/>
        </w:rPr>
      </w:pPr>
      <w:r w:rsidRPr="00051F4C">
        <w:rPr>
          <w:b/>
          <w:bCs/>
          <w:color w:val="000000" w:themeColor="text1"/>
        </w:rPr>
        <w:t>3. Results</w:t>
      </w:r>
    </w:p>
    <w:p w14:paraId="1267E6E6" w14:textId="77777777" w:rsidR="0067681C" w:rsidRPr="00051F4C" w:rsidRDefault="0067681C" w:rsidP="00CB2C41">
      <w:pPr>
        <w:spacing w:line="360" w:lineRule="auto"/>
        <w:rPr>
          <w:i/>
          <w:iCs/>
          <w:color w:val="000000" w:themeColor="text1"/>
        </w:rPr>
      </w:pPr>
    </w:p>
    <w:p w14:paraId="3711C133" w14:textId="77777777" w:rsidR="0067681C" w:rsidRPr="00051F4C" w:rsidRDefault="0067681C" w:rsidP="00CB2C41">
      <w:pPr>
        <w:spacing w:line="360" w:lineRule="auto"/>
        <w:rPr>
          <w:i/>
          <w:iCs/>
          <w:color w:val="000000" w:themeColor="text1"/>
        </w:rPr>
      </w:pPr>
      <w:r w:rsidRPr="00051F4C">
        <w:rPr>
          <w:i/>
          <w:iCs/>
          <w:color w:val="000000" w:themeColor="text1"/>
        </w:rPr>
        <w:t>3.1</w:t>
      </w:r>
      <w:r w:rsidR="0074483C" w:rsidRPr="00051F4C">
        <w:rPr>
          <w:i/>
          <w:iCs/>
          <w:color w:val="000000" w:themeColor="text1"/>
        </w:rPr>
        <w:t>.</w:t>
      </w:r>
      <w:r w:rsidRPr="00051F4C">
        <w:rPr>
          <w:i/>
          <w:iCs/>
          <w:color w:val="000000" w:themeColor="text1"/>
        </w:rPr>
        <w:t xml:space="preserve"> Sequence data sets</w:t>
      </w:r>
    </w:p>
    <w:p w14:paraId="3F2D8B7B" w14:textId="77777777" w:rsidR="0067681C" w:rsidRPr="00051F4C" w:rsidRDefault="0067681C" w:rsidP="00CB2C41">
      <w:pPr>
        <w:spacing w:line="360" w:lineRule="auto"/>
        <w:rPr>
          <w:color w:val="000000" w:themeColor="text1"/>
        </w:rPr>
      </w:pPr>
    </w:p>
    <w:p w14:paraId="514CD23D" w14:textId="77777777" w:rsidR="0067681C" w:rsidRPr="00051F4C" w:rsidRDefault="0067681C" w:rsidP="00CB2C41">
      <w:pPr>
        <w:spacing w:line="360" w:lineRule="auto"/>
        <w:ind w:firstLine="720"/>
        <w:rPr>
          <w:color w:val="000000" w:themeColor="text1"/>
        </w:rPr>
      </w:pPr>
      <w:r w:rsidRPr="00051F4C">
        <w:rPr>
          <w:color w:val="000000" w:themeColor="text1"/>
        </w:rPr>
        <w:t xml:space="preserve">A total of 76,372,022 paired-end sequences were obtained; 72,879,800 of these sequences were retained after trimming and quality-filtering, of which 68,689,594 (89.9%) overlapped with their mate pair and were collapsed into single, representative reads. Of the remaining 4,190,206 read pairs and 35,699,314 single-end reads, 166,296 and 2,228,343 (2,394,639 reads in total; 6.0%) mapped to the </w:t>
      </w:r>
      <w:r w:rsidRPr="00051F4C">
        <w:rPr>
          <w:i/>
          <w:iCs/>
          <w:color w:val="000000" w:themeColor="text1"/>
        </w:rPr>
        <w:t>S. haematobium</w:t>
      </w:r>
      <w:r w:rsidRPr="00051F4C">
        <w:rPr>
          <w:color w:val="000000" w:themeColor="text1"/>
        </w:rPr>
        <w:t xml:space="preserve"> genome, respectively, and were removed. Of the resultant 37,494,881 reads, 32,374,724 (86.3%) represented the phylum Mollusca or were not assigned to a taxon (“unclassified”) and were retained. The final short-read data set represented 1,314,020 read pairs and 4,640,861 single-end reads after digital normalisation and removal of low-abundance k-mers. Complementing this data set, </w:t>
      </w:r>
      <w:r w:rsidRPr="00051F4C">
        <w:rPr>
          <w:rFonts w:eastAsiaTheme="minorHAnsi"/>
          <w:color w:val="000000" w:themeColor="text1"/>
          <w:lang w:val="en-GB" w:eastAsia="en-US"/>
        </w:rPr>
        <w:t>2,442,455</w:t>
      </w:r>
      <w:r w:rsidRPr="00051F4C">
        <w:rPr>
          <w:color w:val="000000" w:themeColor="text1"/>
        </w:rPr>
        <w:t xml:space="preserve"> long-reads were sequenced from the SQK-RNA002 library. Of those, </w:t>
      </w:r>
      <w:r w:rsidRPr="00051F4C">
        <w:rPr>
          <w:color w:val="000000" w:themeColor="text1"/>
          <w:lang w:val="en-GB"/>
        </w:rPr>
        <w:t>2,109,546</w:t>
      </w:r>
      <w:r w:rsidRPr="00051F4C">
        <w:rPr>
          <w:color w:val="000000" w:themeColor="text1"/>
        </w:rPr>
        <w:t xml:space="preserve"> reads (N50 length of 983 nt; median quality of 10.2) were retained after quality-filtering.</w:t>
      </w:r>
    </w:p>
    <w:p w14:paraId="0B2A3EDD" w14:textId="77777777" w:rsidR="0067681C" w:rsidRPr="00051F4C" w:rsidRDefault="0067681C" w:rsidP="00CB2C41">
      <w:pPr>
        <w:spacing w:line="360" w:lineRule="auto"/>
        <w:rPr>
          <w:color w:val="000000" w:themeColor="text1"/>
        </w:rPr>
      </w:pPr>
    </w:p>
    <w:p w14:paraId="6EBA4972" w14:textId="77777777" w:rsidR="0067681C" w:rsidRPr="00051F4C" w:rsidRDefault="0067681C" w:rsidP="00CB2C41">
      <w:pPr>
        <w:spacing w:line="360" w:lineRule="auto"/>
        <w:rPr>
          <w:color w:val="000000" w:themeColor="text1"/>
        </w:rPr>
      </w:pPr>
      <w:r w:rsidRPr="00051F4C">
        <w:rPr>
          <w:i/>
          <w:iCs/>
          <w:color w:val="000000" w:themeColor="text1"/>
        </w:rPr>
        <w:t>3.2</w:t>
      </w:r>
      <w:r w:rsidR="0074483C" w:rsidRPr="00051F4C">
        <w:rPr>
          <w:i/>
          <w:iCs/>
          <w:color w:val="000000" w:themeColor="text1"/>
        </w:rPr>
        <w:t>.</w:t>
      </w:r>
      <w:r w:rsidRPr="00051F4C">
        <w:rPr>
          <w:i/>
          <w:iCs/>
          <w:color w:val="000000" w:themeColor="text1"/>
        </w:rPr>
        <w:t xml:space="preserve"> Characteristics of the Bu. truncatus transcriptome</w:t>
      </w:r>
    </w:p>
    <w:p w14:paraId="7BA09E36" w14:textId="77777777" w:rsidR="0067681C" w:rsidRPr="00051F4C" w:rsidRDefault="0067681C" w:rsidP="00CB2C41">
      <w:pPr>
        <w:spacing w:line="360" w:lineRule="auto"/>
        <w:rPr>
          <w:color w:val="000000" w:themeColor="text1"/>
        </w:rPr>
      </w:pPr>
    </w:p>
    <w:p w14:paraId="5BE26AF0" w14:textId="383CCFC1" w:rsidR="0067681C" w:rsidRPr="00051F4C" w:rsidRDefault="0067681C" w:rsidP="00CB2C41">
      <w:pPr>
        <w:spacing w:line="360" w:lineRule="auto"/>
        <w:ind w:firstLine="720"/>
        <w:rPr>
          <w:color w:val="000000" w:themeColor="text1"/>
        </w:rPr>
      </w:pPr>
      <w:r w:rsidRPr="00051F4C">
        <w:rPr>
          <w:color w:val="000000" w:themeColor="text1"/>
        </w:rPr>
        <w:t xml:space="preserve">The initial transcriptome (Table 1) assembled from short- and long-read data, consisted of 28,743 high-quality </w:t>
      </w:r>
      <w:r w:rsidRPr="00051F4C">
        <w:rPr>
          <w:noProof/>
          <w:color w:val="000000" w:themeColor="text1"/>
        </w:rPr>
        <w:t>(i.e. ‘hard-filtered’, cf. Bushmanova et al., 2019)</w:t>
      </w:r>
      <w:r w:rsidRPr="00051F4C">
        <w:rPr>
          <w:color w:val="000000" w:themeColor="text1"/>
        </w:rPr>
        <w:t xml:space="preserve"> sequences, 13,615 of which had an open reading frame (ORF) and were </w:t>
      </w:r>
      <w:r w:rsidR="0013362C" w:rsidRPr="00051F4C">
        <w:rPr>
          <w:color w:val="000000" w:themeColor="text1"/>
        </w:rPr>
        <w:t xml:space="preserve">inferred to be </w:t>
      </w:r>
      <w:r w:rsidRPr="00051F4C">
        <w:rPr>
          <w:color w:val="000000" w:themeColor="text1"/>
        </w:rPr>
        <w:t xml:space="preserve">protein-coding. After removing </w:t>
      </w:r>
      <w:r w:rsidRPr="00051F4C">
        <w:rPr>
          <w:color w:val="000000" w:themeColor="text1"/>
        </w:rPr>
        <w:lastRenderedPageBreak/>
        <w:t>redundancy, 12,792 transcripts containing 12,998 ORFs represented the final transcriptome (Table 2, Supplementary Table S1), 4,188 of which represented complete, 2,178 internal, 5,693 5’-partial and 939 3’-partial ORFs, respectively. Totals of 4,817 5’- and 9,499 3’-untranslated regions (UTRs; respective mean lengths: 152 nt and 310 nt) were identified for this set of transcripts (Table 2; Supplementary Table S1).</w:t>
      </w:r>
    </w:p>
    <w:p w14:paraId="182D53A1" w14:textId="77777777" w:rsidR="0067681C" w:rsidRPr="00051F4C" w:rsidRDefault="0067681C" w:rsidP="00CB2C41">
      <w:pPr>
        <w:spacing w:line="360" w:lineRule="auto"/>
        <w:rPr>
          <w:color w:val="000000" w:themeColor="text1"/>
        </w:rPr>
      </w:pPr>
    </w:p>
    <w:p w14:paraId="1DEE042F" w14:textId="77777777" w:rsidR="0067681C" w:rsidRPr="00051F4C" w:rsidRDefault="0067681C" w:rsidP="00CB2C41">
      <w:pPr>
        <w:spacing w:line="360" w:lineRule="auto"/>
        <w:rPr>
          <w:i/>
          <w:color w:val="000000" w:themeColor="text1"/>
        </w:rPr>
      </w:pPr>
      <w:r w:rsidRPr="00051F4C">
        <w:rPr>
          <w:i/>
          <w:color w:val="000000" w:themeColor="text1"/>
        </w:rPr>
        <w:t>3.3</w:t>
      </w:r>
      <w:r w:rsidR="0074483C" w:rsidRPr="00051F4C">
        <w:rPr>
          <w:i/>
          <w:color w:val="000000" w:themeColor="text1"/>
        </w:rPr>
        <w:t>.</w:t>
      </w:r>
      <w:r w:rsidRPr="00051F4C">
        <w:rPr>
          <w:i/>
          <w:color w:val="000000" w:themeColor="text1"/>
        </w:rPr>
        <w:t xml:space="preserve"> Comparison of inferred proteomes</w:t>
      </w:r>
    </w:p>
    <w:p w14:paraId="4F23377F" w14:textId="77777777" w:rsidR="0067681C" w:rsidRPr="00051F4C" w:rsidRDefault="0067681C" w:rsidP="00CB2C41">
      <w:pPr>
        <w:spacing w:line="360" w:lineRule="auto"/>
        <w:rPr>
          <w:color w:val="000000" w:themeColor="text1"/>
        </w:rPr>
      </w:pPr>
    </w:p>
    <w:p w14:paraId="1514D45D" w14:textId="551329B9" w:rsidR="0067681C" w:rsidRPr="00051F4C" w:rsidRDefault="0067681C" w:rsidP="00CB2C41">
      <w:pPr>
        <w:spacing w:line="360" w:lineRule="auto"/>
        <w:ind w:firstLine="720"/>
        <w:rPr>
          <w:b/>
          <w:bCs/>
          <w:color w:val="000000" w:themeColor="text1"/>
          <w:sz w:val="22"/>
          <w:szCs w:val="22"/>
        </w:rPr>
      </w:pPr>
      <w:r w:rsidRPr="00051F4C">
        <w:rPr>
          <w:color w:val="000000" w:themeColor="text1"/>
        </w:rPr>
        <w:t>A comparison of protein sequences (</w:t>
      </w:r>
      <w:r w:rsidRPr="00051F4C">
        <w:rPr>
          <w:i/>
          <w:iCs/>
          <w:color w:val="000000" w:themeColor="text1"/>
        </w:rPr>
        <w:t>n</w:t>
      </w:r>
      <w:r w:rsidRPr="00051F4C">
        <w:rPr>
          <w:color w:val="000000" w:themeColor="text1"/>
        </w:rPr>
        <w:t xml:space="preserve"> = 12,998) inferred from the transcriptome of </w:t>
      </w:r>
      <w:r w:rsidRPr="00051F4C">
        <w:rPr>
          <w:i/>
          <w:iCs/>
          <w:color w:val="000000" w:themeColor="text1"/>
        </w:rPr>
        <w:t>Bu. truncatus</w:t>
      </w:r>
      <w:r w:rsidRPr="00051F4C">
        <w:rPr>
          <w:color w:val="000000" w:themeColor="text1"/>
        </w:rPr>
        <w:t xml:space="preserve"> with those conceptionally translated from predicted genes in the </w:t>
      </w:r>
      <w:r w:rsidRPr="00051F4C">
        <w:rPr>
          <w:i/>
          <w:iCs/>
          <w:color w:val="000000" w:themeColor="text1"/>
        </w:rPr>
        <w:t>Bi. glabrata</w:t>
      </w:r>
      <w:r w:rsidRPr="00051F4C">
        <w:rPr>
          <w:color w:val="000000" w:themeColor="text1"/>
        </w:rPr>
        <w:t xml:space="preserve"> genome identified 7,500 (57.7%) orthologous sequences (Table 2), 4,460 of which represented one-to-one (‘single-copy’) orthologs (Supplementary</w:t>
      </w:r>
      <w:r w:rsidRPr="00051F4C" w:rsidDel="00F55ADB">
        <w:rPr>
          <w:color w:val="000000" w:themeColor="text1"/>
        </w:rPr>
        <w:t xml:space="preserve"> </w:t>
      </w:r>
      <w:r w:rsidRPr="00051F4C">
        <w:rPr>
          <w:color w:val="000000" w:themeColor="text1"/>
        </w:rPr>
        <w:t>Tables S2</w:t>
      </w:r>
      <w:r w:rsidR="00E21FFA" w:rsidRPr="00051F4C">
        <w:rPr>
          <w:color w:val="000000" w:themeColor="text1"/>
        </w:rPr>
        <w:t xml:space="preserve"> and</w:t>
      </w:r>
      <w:r w:rsidRPr="00051F4C">
        <w:rPr>
          <w:color w:val="000000" w:themeColor="text1"/>
        </w:rPr>
        <w:t xml:space="preserve"> S3). In total, 5,498 of all sequences (42.3%) had no ortholog in </w:t>
      </w:r>
      <w:r w:rsidRPr="00051F4C">
        <w:rPr>
          <w:i/>
          <w:iCs/>
          <w:color w:val="000000" w:themeColor="text1"/>
        </w:rPr>
        <w:t>Bi. glabrata</w:t>
      </w:r>
      <w:r w:rsidRPr="00051F4C">
        <w:rPr>
          <w:color w:val="000000" w:themeColor="text1"/>
        </w:rPr>
        <w:t xml:space="preserve">. Conversely, </w:t>
      </w:r>
      <w:r w:rsidRPr="00051F4C">
        <w:rPr>
          <w:color w:val="000000" w:themeColor="text1"/>
          <w:lang w:val="en-GB"/>
        </w:rPr>
        <w:t xml:space="preserve">25,937 of a total of 36,943 (70.2%) sequences of </w:t>
      </w:r>
      <w:r w:rsidRPr="00051F4C">
        <w:rPr>
          <w:i/>
          <w:iCs/>
          <w:color w:val="000000" w:themeColor="text1"/>
          <w:lang w:val="en-GB"/>
        </w:rPr>
        <w:t>Bi. glabrata</w:t>
      </w:r>
      <w:r w:rsidRPr="00051F4C">
        <w:rPr>
          <w:color w:val="000000" w:themeColor="text1"/>
          <w:lang w:val="en-GB"/>
        </w:rPr>
        <w:t xml:space="preserve"> had no ortholog in </w:t>
      </w:r>
      <w:r w:rsidRPr="00051F4C">
        <w:rPr>
          <w:i/>
          <w:iCs/>
          <w:color w:val="000000" w:themeColor="text1"/>
          <w:lang w:val="en-GB"/>
        </w:rPr>
        <w:t>Bu. truncatus</w:t>
      </w:r>
      <w:r w:rsidRPr="00051F4C">
        <w:rPr>
          <w:color w:val="000000" w:themeColor="text1"/>
          <w:lang w:val="en-GB"/>
        </w:rPr>
        <w:t>.</w:t>
      </w:r>
    </w:p>
    <w:p w14:paraId="6A02C92D" w14:textId="77777777" w:rsidR="009033BD" w:rsidRPr="00051F4C" w:rsidRDefault="009033BD" w:rsidP="00CB2C41">
      <w:pPr>
        <w:spacing w:line="360" w:lineRule="auto"/>
        <w:rPr>
          <w:iCs/>
          <w:color w:val="000000" w:themeColor="text1"/>
          <w:sz w:val="20"/>
          <w:szCs w:val="20"/>
        </w:rPr>
      </w:pPr>
    </w:p>
    <w:p w14:paraId="013F0DBE" w14:textId="77777777" w:rsidR="0067681C" w:rsidRPr="00051F4C" w:rsidRDefault="0067681C" w:rsidP="00CB2C41">
      <w:pPr>
        <w:spacing w:line="360" w:lineRule="auto"/>
        <w:rPr>
          <w:i/>
          <w:iCs/>
          <w:color w:val="000000" w:themeColor="text1"/>
        </w:rPr>
      </w:pPr>
      <w:r w:rsidRPr="00051F4C">
        <w:rPr>
          <w:i/>
          <w:iCs/>
          <w:color w:val="000000" w:themeColor="text1"/>
        </w:rPr>
        <w:t>3.4</w:t>
      </w:r>
      <w:r w:rsidR="0074483C" w:rsidRPr="00051F4C">
        <w:rPr>
          <w:i/>
          <w:iCs/>
          <w:color w:val="000000" w:themeColor="text1"/>
        </w:rPr>
        <w:t>.</w:t>
      </w:r>
      <w:r w:rsidRPr="00051F4C">
        <w:rPr>
          <w:i/>
          <w:iCs/>
          <w:color w:val="000000" w:themeColor="text1"/>
        </w:rPr>
        <w:t xml:space="preserve"> Functional annotation</w:t>
      </w:r>
    </w:p>
    <w:p w14:paraId="6AFED52A" w14:textId="77777777" w:rsidR="0067681C" w:rsidRPr="00051F4C" w:rsidRDefault="0067681C" w:rsidP="00CB2C41">
      <w:pPr>
        <w:spacing w:line="360" w:lineRule="auto"/>
        <w:rPr>
          <w:color w:val="000000" w:themeColor="text1"/>
        </w:rPr>
      </w:pPr>
    </w:p>
    <w:p w14:paraId="4D448D5E" w14:textId="0316386B" w:rsidR="0067681C" w:rsidRPr="00051F4C" w:rsidRDefault="0067681C" w:rsidP="00CB2C41">
      <w:pPr>
        <w:spacing w:line="360" w:lineRule="auto"/>
        <w:ind w:firstLine="720"/>
        <w:rPr>
          <w:color w:val="000000" w:themeColor="text1"/>
        </w:rPr>
      </w:pPr>
      <w:r w:rsidRPr="00051F4C">
        <w:rPr>
          <w:color w:val="000000" w:themeColor="text1"/>
        </w:rPr>
        <w:t xml:space="preserve">In total, 653 of </w:t>
      </w:r>
      <w:r w:rsidRPr="00051F4C">
        <w:rPr>
          <w:color w:val="000000" w:themeColor="text1"/>
          <w:lang w:val="en-GB"/>
        </w:rPr>
        <w:t xml:space="preserve">954 </w:t>
      </w:r>
      <w:r w:rsidRPr="00051F4C">
        <w:rPr>
          <w:color w:val="000000" w:themeColor="text1"/>
        </w:rPr>
        <w:t xml:space="preserve">(68.4%) </w:t>
      </w:r>
      <w:r w:rsidRPr="00051F4C">
        <w:rPr>
          <w:color w:val="000000" w:themeColor="text1"/>
          <w:lang w:val="en-GB"/>
        </w:rPr>
        <w:t>metazoan Benchmarking Universal Single Copy Orthologs (</w:t>
      </w:r>
      <w:r w:rsidRPr="00051F4C">
        <w:rPr>
          <w:color w:val="000000" w:themeColor="text1"/>
        </w:rPr>
        <w:t xml:space="preserve">BUSCOs) were identified (Table </w:t>
      </w:r>
      <w:r w:rsidR="006A522F" w:rsidRPr="00051F4C">
        <w:rPr>
          <w:color w:val="000000" w:themeColor="text1"/>
        </w:rPr>
        <w:t>3</w:t>
      </w:r>
      <w:r w:rsidRPr="00051F4C">
        <w:rPr>
          <w:color w:val="000000" w:themeColor="text1"/>
        </w:rPr>
        <w:t xml:space="preserve">), </w:t>
      </w:r>
      <w:r w:rsidRPr="00051F4C">
        <w:rPr>
          <w:color w:val="000000" w:themeColor="text1"/>
          <w:lang w:val="en-GB"/>
        </w:rPr>
        <w:t>445</w:t>
      </w:r>
      <w:r w:rsidRPr="00051F4C">
        <w:rPr>
          <w:color w:val="000000" w:themeColor="text1"/>
        </w:rPr>
        <w:t xml:space="preserve"> of which (46.6%; comprising 399 single-copy and 46 duplicated BUSCOs) were complete and </w:t>
      </w:r>
      <w:r w:rsidRPr="00051F4C">
        <w:rPr>
          <w:color w:val="000000" w:themeColor="text1"/>
          <w:lang w:val="en-GB"/>
        </w:rPr>
        <w:t>208 (21.8%) fragmented (</w:t>
      </w:r>
      <w:r w:rsidRPr="00051F4C">
        <w:rPr>
          <w:color w:val="000000" w:themeColor="text1"/>
        </w:rPr>
        <w:t>Supplementary</w:t>
      </w:r>
      <w:r w:rsidRPr="00051F4C">
        <w:rPr>
          <w:color w:val="000000" w:themeColor="text1"/>
          <w:lang w:val="en-GB"/>
        </w:rPr>
        <w:t xml:space="preserve"> Table S4). </w:t>
      </w:r>
      <w:r w:rsidRPr="00051F4C">
        <w:rPr>
          <w:color w:val="000000" w:themeColor="text1"/>
        </w:rPr>
        <w:t>We inferred annotations for 9,542 amino acid sequences based on information from one or more of the three databases Pfam (</w:t>
      </w:r>
      <w:r w:rsidRPr="00051F4C">
        <w:rPr>
          <w:i/>
          <w:iCs/>
          <w:color w:val="000000" w:themeColor="text1"/>
        </w:rPr>
        <w:t>n</w:t>
      </w:r>
      <w:r w:rsidRPr="00051F4C">
        <w:rPr>
          <w:color w:val="000000" w:themeColor="text1"/>
        </w:rPr>
        <w:t xml:space="preserve"> = 7,809), PANTHER (</w:t>
      </w:r>
      <w:r w:rsidRPr="00051F4C">
        <w:rPr>
          <w:i/>
          <w:iCs/>
          <w:color w:val="000000" w:themeColor="text1"/>
        </w:rPr>
        <w:t>n</w:t>
      </w:r>
      <w:r w:rsidRPr="00051F4C">
        <w:rPr>
          <w:color w:val="000000" w:themeColor="text1"/>
        </w:rPr>
        <w:t xml:space="preserve"> = </w:t>
      </w:r>
      <w:r w:rsidRPr="00051F4C">
        <w:rPr>
          <w:color w:val="000000" w:themeColor="text1"/>
          <w:lang w:val="en-GB"/>
        </w:rPr>
        <w:t>8,689</w:t>
      </w:r>
      <w:r w:rsidRPr="00051F4C">
        <w:rPr>
          <w:color w:val="000000" w:themeColor="text1"/>
        </w:rPr>
        <w:t>) and SUPERFAMILY (</w:t>
      </w:r>
      <w:r w:rsidRPr="00051F4C">
        <w:rPr>
          <w:i/>
          <w:iCs/>
          <w:color w:val="000000" w:themeColor="text1"/>
        </w:rPr>
        <w:t>n</w:t>
      </w:r>
      <w:r w:rsidRPr="00051F4C">
        <w:rPr>
          <w:color w:val="000000" w:themeColor="text1"/>
        </w:rPr>
        <w:t xml:space="preserve"> = 6,761) (Supplementary</w:t>
      </w:r>
      <w:r w:rsidRPr="00051F4C" w:rsidDel="00F55ADB">
        <w:rPr>
          <w:color w:val="000000" w:themeColor="text1"/>
          <w:lang w:val="en-GB"/>
        </w:rPr>
        <w:t xml:space="preserve"> </w:t>
      </w:r>
      <w:r w:rsidRPr="00051F4C">
        <w:rPr>
          <w:color w:val="000000" w:themeColor="text1"/>
          <w:lang w:val="en-GB"/>
        </w:rPr>
        <w:t>Table S5</w:t>
      </w:r>
      <w:r w:rsidRPr="00051F4C">
        <w:rPr>
          <w:color w:val="000000" w:themeColor="text1"/>
        </w:rPr>
        <w:t>), and 9,275 (71.4%) sequences were annotated using the eggNOG database (Supplementary</w:t>
      </w:r>
      <w:r w:rsidRPr="00051F4C">
        <w:rPr>
          <w:color w:val="000000" w:themeColor="text1"/>
          <w:lang w:val="en-GB"/>
        </w:rPr>
        <w:t xml:space="preserve"> Table S6</w:t>
      </w:r>
      <w:r w:rsidRPr="00051F4C">
        <w:rPr>
          <w:color w:val="000000" w:themeColor="text1"/>
        </w:rPr>
        <w:t xml:space="preserve">). Based on these analyses, </w:t>
      </w:r>
      <w:r w:rsidRPr="00051F4C">
        <w:rPr>
          <w:color w:val="000000" w:themeColor="text1"/>
          <w:lang w:val="en-GB"/>
        </w:rPr>
        <w:t xml:space="preserve">Gene Ontology (GO) terms were assigned to </w:t>
      </w:r>
      <w:r w:rsidRPr="00051F4C">
        <w:rPr>
          <w:color w:val="000000" w:themeColor="text1"/>
        </w:rPr>
        <w:t>7,767 of all 12,998 sequences (59.8%). Most sequences (8,460 of all sequences; 81.7%) had KEGG orthology terms (Supplementary</w:t>
      </w:r>
      <w:r w:rsidRPr="00051F4C" w:rsidDel="00F55ADB">
        <w:rPr>
          <w:color w:val="000000" w:themeColor="text1"/>
          <w:lang w:val="en-GB"/>
        </w:rPr>
        <w:t xml:space="preserve"> </w:t>
      </w:r>
      <w:r w:rsidRPr="00051F4C">
        <w:rPr>
          <w:color w:val="000000" w:themeColor="text1"/>
          <w:lang w:val="en-GB"/>
        </w:rPr>
        <w:t>Table S7</w:t>
      </w:r>
      <w:r w:rsidRPr="00051F4C">
        <w:rPr>
          <w:color w:val="000000" w:themeColor="text1"/>
        </w:rPr>
        <w:t>), and of those 3,317 (39.2%) were assigned to seven enzyme sub-classes (KEGG Enzymes, Fig. 1); 2,902 (34.3%) sequences were linked to 25 protein groups/functions (KEGG BRITE; Fig. 2), with most of them assigned to the categories “chromosome and associated proteins” (</w:t>
      </w:r>
      <w:r w:rsidRPr="00051F4C">
        <w:rPr>
          <w:i/>
          <w:iCs/>
          <w:color w:val="000000" w:themeColor="text1"/>
        </w:rPr>
        <w:t>n</w:t>
      </w:r>
      <w:r w:rsidRPr="00051F4C">
        <w:rPr>
          <w:color w:val="000000" w:themeColor="text1"/>
        </w:rPr>
        <w:t xml:space="preserve"> = </w:t>
      </w:r>
      <w:r w:rsidRPr="00051F4C">
        <w:rPr>
          <w:color w:val="000000" w:themeColor="text1"/>
          <w:lang w:val="en-GB"/>
        </w:rPr>
        <w:t>384</w:t>
      </w:r>
      <w:r w:rsidRPr="00051F4C">
        <w:rPr>
          <w:color w:val="000000" w:themeColor="text1"/>
        </w:rPr>
        <w:t>), “membrane trafficking” (</w:t>
      </w:r>
      <w:r w:rsidRPr="00051F4C">
        <w:rPr>
          <w:i/>
          <w:iCs/>
          <w:color w:val="000000" w:themeColor="text1"/>
        </w:rPr>
        <w:t>n</w:t>
      </w:r>
      <w:r w:rsidRPr="00051F4C">
        <w:rPr>
          <w:color w:val="000000" w:themeColor="text1"/>
        </w:rPr>
        <w:t xml:space="preserve"> = </w:t>
      </w:r>
      <w:r w:rsidRPr="00051F4C">
        <w:rPr>
          <w:color w:val="000000" w:themeColor="text1"/>
          <w:lang w:val="en-GB"/>
        </w:rPr>
        <w:t>319</w:t>
      </w:r>
      <w:r w:rsidRPr="00051F4C">
        <w:rPr>
          <w:color w:val="000000" w:themeColor="text1"/>
        </w:rPr>
        <w:t>), “peptidases and inhibitors” (</w:t>
      </w:r>
      <w:r w:rsidRPr="00051F4C">
        <w:rPr>
          <w:i/>
          <w:iCs/>
          <w:color w:val="000000" w:themeColor="text1"/>
        </w:rPr>
        <w:t>n</w:t>
      </w:r>
      <w:r w:rsidRPr="00051F4C">
        <w:rPr>
          <w:color w:val="000000" w:themeColor="text1"/>
        </w:rPr>
        <w:t xml:space="preserve"> = </w:t>
      </w:r>
      <w:r w:rsidRPr="00051F4C">
        <w:rPr>
          <w:color w:val="000000" w:themeColor="text1"/>
          <w:lang w:val="en-GB"/>
        </w:rPr>
        <w:t>295</w:t>
      </w:r>
      <w:r w:rsidRPr="00051F4C">
        <w:rPr>
          <w:color w:val="000000" w:themeColor="text1"/>
        </w:rPr>
        <w:t>), “protein phosphatases and associated proteins” (</w:t>
      </w:r>
      <w:r w:rsidRPr="00051F4C">
        <w:rPr>
          <w:i/>
          <w:iCs/>
          <w:color w:val="000000" w:themeColor="text1"/>
        </w:rPr>
        <w:t>n</w:t>
      </w:r>
      <w:r w:rsidRPr="00051F4C">
        <w:rPr>
          <w:color w:val="000000" w:themeColor="text1"/>
        </w:rPr>
        <w:t xml:space="preserve"> = </w:t>
      </w:r>
      <w:r w:rsidRPr="00051F4C">
        <w:rPr>
          <w:color w:val="000000" w:themeColor="text1"/>
          <w:lang w:val="en-GB"/>
        </w:rPr>
        <w:t>196</w:t>
      </w:r>
      <w:r w:rsidRPr="00051F4C">
        <w:rPr>
          <w:color w:val="000000" w:themeColor="text1"/>
        </w:rPr>
        <w:t>) and  “transporters” (</w:t>
      </w:r>
      <w:r w:rsidRPr="00051F4C">
        <w:rPr>
          <w:i/>
          <w:iCs/>
          <w:color w:val="000000" w:themeColor="text1"/>
        </w:rPr>
        <w:t>n</w:t>
      </w:r>
      <w:r w:rsidRPr="00051F4C">
        <w:rPr>
          <w:color w:val="000000" w:themeColor="text1"/>
        </w:rPr>
        <w:t xml:space="preserve"> = </w:t>
      </w:r>
      <w:r w:rsidRPr="00051F4C">
        <w:rPr>
          <w:color w:val="000000" w:themeColor="text1"/>
          <w:lang w:val="en-GB"/>
        </w:rPr>
        <w:t>186</w:t>
      </w:r>
      <w:r w:rsidRPr="00051F4C">
        <w:rPr>
          <w:color w:val="000000" w:themeColor="text1"/>
        </w:rPr>
        <w:t>). More than half (57.7%) of the 8,460 sequences with KO terms were linked to 32 distinct KEGG pathway modules (Fig. 3), including “signal transduction” (</w:t>
      </w:r>
      <w:r w:rsidRPr="00051F4C">
        <w:rPr>
          <w:i/>
          <w:iCs/>
          <w:color w:val="000000" w:themeColor="text1"/>
        </w:rPr>
        <w:t>n</w:t>
      </w:r>
      <w:r w:rsidRPr="00051F4C">
        <w:rPr>
          <w:color w:val="000000" w:themeColor="text1"/>
        </w:rPr>
        <w:t xml:space="preserve"> = 1,041), “</w:t>
      </w:r>
      <w:r w:rsidRPr="00051F4C">
        <w:rPr>
          <w:color w:val="000000" w:themeColor="text1"/>
          <w:lang w:val="en-GB"/>
        </w:rPr>
        <w:t>cell growth and death</w:t>
      </w:r>
      <w:r w:rsidRPr="00051F4C">
        <w:rPr>
          <w:color w:val="000000" w:themeColor="text1"/>
        </w:rPr>
        <w:t>” (</w:t>
      </w:r>
      <w:r w:rsidRPr="00051F4C">
        <w:rPr>
          <w:i/>
          <w:iCs/>
          <w:color w:val="000000" w:themeColor="text1"/>
        </w:rPr>
        <w:t>n</w:t>
      </w:r>
      <w:r w:rsidRPr="00051F4C">
        <w:rPr>
          <w:color w:val="000000" w:themeColor="text1"/>
        </w:rPr>
        <w:t xml:space="preserve"> = 478), “immune system” (</w:t>
      </w:r>
      <w:r w:rsidRPr="00051F4C">
        <w:rPr>
          <w:i/>
          <w:iCs/>
          <w:color w:val="000000" w:themeColor="text1"/>
        </w:rPr>
        <w:t>n</w:t>
      </w:r>
      <w:r w:rsidRPr="00051F4C">
        <w:rPr>
          <w:color w:val="000000" w:themeColor="text1"/>
        </w:rPr>
        <w:t xml:space="preserve"> = 458), “carbohydrate metabolism” (</w:t>
      </w:r>
      <w:r w:rsidRPr="00051F4C">
        <w:rPr>
          <w:i/>
          <w:iCs/>
          <w:color w:val="000000" w:themeColor="text1"/>
        </w:rPr>
        <w:t>n</w:t>
      </w:r>
      <w:r w:rsidRPr="00051F4C">
        <w:rPr>
          <w:color w:val="000000" w:themeColor="text1"/>
        </w:rPr>
        <w:t xml:space="preserve"> = </w:t>
      </w:r>
      <w:r w:rsidRPr="00051F4C">
        <w:rPr>
          <w:color w:val="000000" w:themeColor="text1"/>
          <w:lang w:val="en-GB"/>
        </w:rPr>
        <w:t>455</w:t>
      </w:r>
      <w:r w:rsidRPr="00051F4C">
        <w:rPr>
          <w:color w:val="000000" w:themeColor="text1"/>
        </w:rPr>
        <w:t>), “environmental adaptation” (</w:t>
      </w:r>
      <w:r w:rsidRPr="00051F4C">
        <w:rPr>
          <w:i/>
          <w:iCs/>
          <w:color w:val="000000" w:themeColor="text1"/>
        </w:rPr>
        <w:t>n</w:t>
      </w:r>
      <w:r w:rsidRPr="00051F4C">
        <w:rPr>
          <w:color w:val="000000" w:themeColor="text1"/>
        </w:rPr>
        <w:t xml:space="preserve"> = 260) and “excretory system” (</w:t>
      </w:r>
      <w:r w:rsidRPr="00051F4C">
        <w:rPr>
          <w:i/>
          <w:iCs/>
          <w:color w:val="000000" w:themeColor="text1"/>
        </w:rPr>
        <w:t>n</w:t>
      </w:r>
      <w:r w:rsidRPr="00051F4C">
        <w:rPr>
          <w:color w:val="000000" w:themeColor="text1"/>
        </w:rPr>
        <w:t xml:space="preserve"> = 86), and a total of 310 distinct pathways (Supplementary</w:t>
      </w:r>
      <w:r w:rsidRPr="00051F4C" w:rsidDel="00F55ADB">
        <w:rPr>
          <w:color w:val="000000" w:themeColor="text1"/>
          <w:lang w:val="en-GB"/>
        </w:rPr>
        <w:t xml:space="preserve"> </w:t>
      </w:r>
      <w:r w:rsidRPr="00051F4C">
        <w:rPr>
          <w:color w:val="000000" w:themeColor="text1"/>
          <w:lang w:val="en-GB"/>
        </w:rPr>
        <w:t>Table S7</w:t>
      </w:r>
      <w:r w:rsidRPr="00051F4C">
        <w:rPr>
          <w:color w:val="000000" w:themeColor="text1"/>
        </w:rPr>
        <w:t xml:space="preserve">). </w:t>
      </w:r>
      <w:r w:rsidRPr="00051F4C">
        <w:rPr>
          <w:color w:val="000000" w:themeColor="text1"/>
        </w:rPr>
        <w:lastRenderedPageBreak/>
        <w:t xml:space="preserve">Sub-cellular localisations were inferred for 5,870 sequences, with </w:t>
      </w:r>
      <w:r w:rsidRPr="00051F4C">
        <w:rPr>
          <w:color w:val="000000" w:themeColor="text1"/>
          <w:lang w:val="en-GB"/>
        </w:rPr>
        <w:t>“cytoplasmic” (</w:t>
      </w:r>
      <w:r w:rsidRPr="00051F4C">
        <w:rPr>
          <w:i/>
          <w:iCs/>
          <w:color w:val="000000" w:themeColor="text1"/>
          <w:lang w:val="en-GB"/>
        </w:rPr>
        <w:t>n</w:t>
      </w:r>
      <w:r w:rsidRPr="00051F4C">
        <w:rPr>
          <w:color w:val="000000" w:themeColor="text1"/>
          <w:lang w:val="en-GB"/>
        </w:rPr>
        <w:t xml:space="preserve"> = 4,189; 71.4%), extracellular (</w:t>
      </w:r>
      <w:r w:rsidRPr="00051F4C">
        <w:rPr>
          <w:i/>
          <w:iCs/>
          <w:color w:val="000000" w:themeColor="text1"/>
          <w:lang w:val="en-GB"/>
        </w:rPr>
        <w:t>n</w:t>
      </w:r>
      <w:r w:rsidRPr="00051F4C">
        <w:rPr>
          <w:color w:val="000000" w:themeColor="text1"/>
          <w:lang w:val="en-GB"/>
        </w:rPr>
        <w:t xml:space="preserve"> = 598; 10.2%) and nuclear (</w:t>
      </w:r>
      <w:r w:rsidRPr="00051F4C">
        <w:rPr>
          <w:i/>
          <w:iCs/>
          <w:color w:val="000000" w:themeColor="text1"/>
          <w:lang w:val="en-GB"/>
        </w:rPr>
        <w:t>n</w:t>
      </w:r>
      <w:r w:rsidRPr="00051F4C">
        <w:rPr>
          <w:color w:val="000000" w:themeColor="text1"/>
          <w:lang w:val="en-GB"/>
        </w:rPr>
        <w:t xml:space="preserve"> = 570; 9.7%) being predominant </w:t>
      </w:r>
      <w:r w:rsidRPr="00051F4C">
        <w:rPr>
          <w:color w:val="000000" w:themeColor="text1"/>
        </w:rPr>
        <w:t>(Supplementary</w:t>
      </w:r>
      <w:r w:rsidRPr="00051F4C" w:rsidDel="00F55ADB">
        <w:rPr>
          <w:color w:val="000000" w:themeColor="text1"/>
          <w:lang w:val="en-GB"/>
        </w:rPr>
        <w:t xml:space="preserve"> </w:t>
      </w:r>
      <w:r w:rsidRPr="00051F4C">
        <w:rPr>
          <w:color w:val="000000" w:themeColor="text1"/>
          <w:lang w:val="en-GB"/>
        </w:rPr>
        <w:t>Table S8</w:t>
      </w:r>
      <w:r w:rsidRPr="00051F4C">
        <w:rPr>
          <w:color w:val="000000" w:themeColor="text1"/>
        </w:rPr>
        <w:t>)</w:t>
      </w:r>
      <w:r w:rsidRPr="00051F4C">
        <w:rPr>
          <w:color w:val="000000" w:themeColor="text1"/>
          <w:lang w:val="en-GB"/>
        </w:rPr>
        <w:t xml:space="preserve">. </w:t>
      </w:r>
      <w:r w:rsidRPr="00051F4C">
        <w:rPr>
          <w:color w:val="000000" w:themeColor="text1"/>
        </w:rPr>
        <w:t>Overall, 10,349 (79.6%) proteins were annotated, and 2,649 (20.4%) were not and were thus called ‘orphan’ (unknown) proteins (Supplementary</w:t>
      </w:r>
      <w:r w:rsidRPr="00051F4C" w:rsidDel="00F55ADB">
        <w:rPr>
          <w:color w:val="000000" w:themeColor="text1"/>
          <w:lang w:val="en-GB"/>
        </w:rPr>
        <w:t xml:space="preserve"> </w:t>
      </w:r>
      <w:r w:rsidRPr="00051F4C">
        <w:rPr>
          <w:color w:val="000000" w:themeColor="text1"/>
          <w:lang w:val="en-GB"/>
        </w:rPr>
        <w:t>Table S9</w:t>
      </w:r>
      <w:r w:rsidRPr="00051F4C">
        <w:rPr>
          <w:color w:val="000000" w:themeColor="text1"/>
        </w:rPr>
        <w:t>). Of these orphans, 959 had complete ORFs.</w:t>
      </w:r>
    </w:p>
    <w:p w14:paraId="59F01DBF" w14:textId="77777777" w:rsidR="0067681C" w:rsidRPr="00051F4C" w:rsidRDefault="0067681C" w:rsidP="00CB2C41">
      <w:pPr>
        <w:spacing w:line="360" w:lineRule="auto"/>
        <w:rPr>
          <w:iCs/>
          <w:color w:val="000000" w:themeColor="text1"/>
        </w:rPr>
      </w:pPr>
    </w:p>
    <w:p w14:paraId="6BB216FB" w14:textId="77777777" w:rsidR="0067681C" w:rsidRPr="00051F4C" w:rsidRDefault="0067681C" w:rsidP="00CB2C41">
      <w:pPr>
        <w:spacing w:line="360" w:lineRule="auto"/>
        <w:rPr>
          <w:i/>
          <w:iCs/>
          <w:color w:val="000000" w:themeColor="text1"/>
        </w:rPr>
      </w:pPr>
      <w:r w:rsidRPr="00051F4C">
        <w:rPr>
          <w:i/>
          <w:iCs/>
          <w:color w:val="000000" w:themeColor="text1"/>
        </w:rPr>
        <w:t>3.5</w:t>
      </w:r>
      <w:r w:rsidR="0074483C" w:rsidRPr="00051F4C">
        <w:rPr>
          <w:i/>
          <w:iCs/>
          <w:color w:val="000000" w:themeColor="text1"/>
        </w:rPr>
        <w:t>.</w:t>
      </w:r>
      <w:r w:rsidRPr="00051F4C">
        <w:rPr>
          <w:i/>
          <w:iCs/>
          <w:color w:val="000000" w:themeColor="text1"/>
        </w:rPr>
        <w:t xml:space="preserve"> Protein groups inferred to be involved in parasite-host interplay</w:t>
      </w:r>
    </w:p>
    <w:p w14:paraId="2A2878EC" w14:textId="77777777" w:rsidR="0067681C" w:rsidRPr="00051F4C" w:rsidRDefault="0067681C" w:rsidP="00CB2C41">
      <w:pPr>
        <w:spacing w:line="360" w:lineRule="auto"/>
        <w:rPr>
          <w:color w:val="000000" w:themeColor="text1"/>
        </w:rPr>
      </w:pPr>
    </w:p>
    <w:p w14:paraId="6DB3B233" w14:textId="067F1F84" w:rsidR="0067681C" w:rsidRPr="00051F4C" w:rsidRDefault="0067681C" w:rsidP="00CB2C41">
      <w:pPr>
        <w:spacing w:line="360" w:lineRule="auto"/>
        <w:ind w:firstLine="720"/>
        <w:rPr>
          <w:color w:val="000000" w:themeColor="text1"/>
        </w:rPr>
      </w:pPr>
      <w:r w:rsidRPr="00051F4C">
        <w:rPr>
          <w:color w:val="000000" w:themeColor="text1"/>
        </w:rPr>
        <w:t xml:space="preserve">Subsequently, we inferred key protein groups in </w:t>
      </w:r>
      <w:r w:rsidRPr="00051F4C">
        <w:rPr>
          <w:i/>
          <w:iCs/>
          <w:color w:val="000000" w:themeColor="text1"/>
        </w:rPr>
        <w:t>Bu. truncatus</w:t>
      </w:r>
      <w:r w:rsidRPr="00051F4C">
        <w:rPr>
          <w:color w:val="000000" w:themeColor="text1"/>
        </w:rPr>
        <w:t xml:space="preserve"> with likely or suggested roles in the immune/defence system of the snail, interactions with pathogens and/or susceptibility/resistance to schistosome infection(s), and associated signalling (Supplementary</w:t>
      </w:r>
      <w:r w:rsidRPr="00051F4C">
        <w:rPr>
          <w:color w:val="000000" w:themeColor="text1"/>
          <w:lang w:val="en-GB"/>
        </w:rPr>
        <w:t xml:space="preserve"> Tables S7, S10</w:t>
      </w:r>
      <w:r w:rsidR="00CA09D8" w:rsidRPr="00051F4C">
        <w:rPr>
          <w:color w:val="000000" w:themeColor="text1"/>
          <w:lang w:val="en-GB"/>
        </w:rPr>
        <w:t xml:space="preserve"> and</w:t>
      </w:r>
      <w:r w:rsidRPr="00051F4C">
        <w:rPr>
          <w:color w:val="000000" w:themeColor="text1"/>
          <w:lang w:val="en-GB"/>
        </w:rPr>
        <w:t xml:space="preserve"> S11</w:t>
      </w:r>
      <w:r w:rsidRPr="00051F4C">
        <w:rPr>
          <w:color w:val="000000" w:themeColor="text1"/>
        </w:rPr>
        <w:t xml:space="preserve">), supported by published evidence or information (Table </w:t>
      </w:r>
      <w:r w:rsidR="00DC60E4" w:rsidRPr="00051F4C">
        <w:rPr>
          <w:color w:val="000000" w:themeColor="text1"/>
        </w:rPr>
        <w:t>4</w:t>
      </w:r>
      <w:r w:rsidRPr="00051F4C">
        <w:rPr>
          <w:color w:val="000000" w:themeColor="text1"/>
        </w:rPr>
        <w:t xml:space="preserve">). </w:t>
      </w:r>
    </w:p>
    <w:p w14:paraId="21C83EC6" w14:textId="77777777" w:rsidR="0067681C" w:rsidRPr="00051F4C" w:rsidRDefault="0067681C" w:rsidP="00CB2C41">
      <w:pPr>
        <w:spacing w:line="360" w:lineRule="auto"/>
        <w:ind w:firstLine="720"/>
        <w:rPr>
          <w:color w:val="000000" w:themeColor="text1"/>
        </w:rPr>
      </w:pPr>
      <w:r w:rsidRPr="00051F4C">
        <w:rPr>
          <w:color w:val="000000" w:themeColor="text1"/>
        </w:rPr>
        <w:t>Sets of kinases (</w:t>
      </w:r>
      <w:r w:rsidRPr="00051F4C">
        <w:rPr>
          <w:i/>
          <w:iCs/>
          <w:color w:val="000000" w:themeColor="text1"/>
        </w:rPr>
        <w:t>n</w:t>
      </w:r>
      <w:r w:rsidRPr="00051F4C">
        <w:rPr>
          <w:color w:val="000000" w:themeColor="text1"/>
        </w:rPr>
        <w:t xml:space="preserve"> = 113), phosphatases (</w:t>
      </w:r>
      <w:r w:rsidRPr="00051F4C">
        <w:rPr>
          <w:i/>
          <w:iCs/>
          <w:color w:val="000000" w:themeColor="text1"/>
        </w:rPr>
        <w:t>n</w:t>
      </w:r>
      <w:r w:rsidRPr="00051F4C">
        <w:rPr>
          <w:color w:val="000000" w:themeColor="text1"/>
        </w:rPr>
        <w:t xml:space="preserve"> = 59) and Toll-/IL-1-related proteins (</w:t>
      </w:r>
      <w:r w:rsidRPr="00051F4C">
        <w:rPr>
          <w:i/>
          <w:iCs/>
          <w:color w:val="000000" w:themeColor="text1"/>
        </w:rPr>
        <w:t>n</w:t>
      </w:r>
      <w:r w:rsidRPr="00051F4C">
        <w:rPr>
          <w:color w:val="000000" w:themeColor="text1"/>
        </w:rPr>
        <w:t xml:space="preserve"> = 14) showed the highest degree of connectivity to key pathways (6 to 15), whereas the remaining protein groups were less connected (1 to 5; Fig. 4). Of 137 methyltransferases inferred, most (</w:t>
      </w:r>
      <w:r w:rsidRPr="00051F4C">
        <w:rPr>
          <w:i/>
          <w:iCs/>
          <w:color w:val="000000" w:themeColor="text1"/>
        </w:rPr>
        <w:t>n</w:t>
      </w:r>
      <w:r w:rsidRPr="00051F4C">
        <w:rPr>
          <w:color w:val="000000" w:themeColor="text1"/>
        </w:rPr>
        <w:t xml:space="preserve"> = 96; 70.0%) were S-adenosyl-L-methionine-dependent methyltransferases (IPR029063); 73 of them had single-copy orthologs, and 31 had multiple (2 to 9) orthologs in </w:t>
      </w:r>
      <w:r w:rsidRPr="00051F4C">
        <w:rPr>
          <w:i/>
          <w:iCs/>
          <w:color w:val="000000" w:themeColor="text1"/>
        </w:rPr>
        <w:t>Bi. glabrata</w:t>
      </w:r>
      <w:r w:rsidRPr="00051F4C">
        <w:rPr>
          <w:color w:val="000000" w:themeColor="text1"/>
        </w:rPr>
        <w:t>. Of the 38 proteins predicted to be involved in olfactory transduction, 31 were calcium-modulated proteins (calmodulins) and the remaining seven were kinases, receptors, channels or calcium-binding proteins. Calmodulins and kinases (STE group; BTRUNC_01512.1 and BTRUNC_06865.1) were also linked to roles in interactions with pathogens (Supplementary</w:t>
      </w:r>
      <w:r w:rsidRPr="00051F4C">
        <w:rPr>
          <w:color w:val="000000" w:themeColor="text1"/>
          <w:lang w:val="en-GB"/>
        </w:rPr>
        <w:t xml:space="preserve"> Table S7; Fig. 4</w:t>
      </w:r>
      <w:r w:rsidRPr="00051F4C">
        <w:rPr>
          <w:color w:val="000000" w:themeColor="text1"/>
        </w:rPr>
        <w:t>).</w:t>
      </w:r>
    </w:p>
    <w:p w14:paraId="1A1CE94E" w14:textId="77777777" w:rsidR="0067681C" w:rsidRPr="00051F4C" w:rsidRDefault="0067681C" w:rsidP="00CB2C41">
      <w:pPr>
        <w:spacing w:line="360" w:lineRule="auto"/>
        <w:ind w:firstLine="720"/>
        <w:rPr>
          <w:color w:val="000000" w:themeColor="text1"/>
        </w:rPr>
      </w:pPr>
      <w:r w:rsidRPr="00051F4C">
        <w:rPr>
          <w:color w:val="000000" w:themeColor="text1"/>
        </w:rPr>
        <w:t xml:space="preserve">We identified 58 transcripts encoding baculovirus inhibitor of apoptosis (IAP) repeat proteins (BIRs) consistent with earlier reports of an expansion of this protein family in molluscs </w:t>
      </w:r>
      <w:r w:rsidRPr="00051F4C">
        <w:rPr>
          <w:noProof/>
          <w:color w:val="000000" w:themeColor="text1"/>
        </w:rPr>
        <w:t>(Adema et al., 2017)</w:t>
      </w:r>
      <w:r w:rsidRPr="00051F4C">
        <w:rPr>
          <w:color w:val="000000" w:themeColor="text1"/>
        </w:rPr>
        <w:t xml:space="preserve">. All BIRs were linked to roles in apoptosis and 33 of them were related to </w:t>
      </w:r>
      <w:r w:rsidRPr="00051F4C">
        <w:rPr>
          <w:color w:val="000000" w:themeColor="text1"/>
          <w:lang w:val="en-GB"/>
        </w:rPr>
        <w:t>necroptosis</w:t>
      </w:r>
      <w:r w:rsidRPr="00051F4C">
        <w:rPr>
          <w:color w:val="000000" w:themeColor="text1"/>
        </w:rPr>
        <w:t xml:space="preserve"> and Toll-, Imd-, and NF-kappa B-signalling pathways (Fig. 4). Among other proteins related to Toll-signalling were 13 sequences with a Toll/interleukin-1 receptor homology domain (IPR000157) of which four were annotated as Toll-like receptors (TLRs). We did not observe an expansion of TLRs as has been reported for </w:t>
      </w:r>
      <w:r w:rsidRPr="00051F4C">
        <w:rPr>
          <w:i/>
          <w:iCs/>
          <w:color w:val="000000" w:themeColor="text1"/>
        </w:rPr>
        <w:t>Bi. glabrata</w:t>
      </w:r>
      <w:r w:rsidRPr="00051F4C">
        <w:rPr>
          <w:color w:val="000000" w:themeColor="text1"/>
        </w:rPr>
        <w:t xml:space="preserve"> </w:t>
      </w:r>
      <w:r w:rsidRPr="00051F4C">
        <w:rPr>
          <w:noProof/>
          <w:color w:val="000000" w:themeColor="text1"/>
        </w:rPr>
        <w:t>(see Adema et al., 2017)</w:t>
      </w:r>
      <w:r w:rsidRPr="00051F4C">
        <w:rPr>
          <w:color w:val="000000" w:themeColor="text1"/>
        </w:rPr>
        <w:t xml:space="preserve"> which has 56 TLR genes encoding 27 complete TLRs (compared with ~10 TLR genes in insects and mammals).</w:t>
      </w:r>
    </w:p>
    <w:p w14:paraId="622F11BA" w14:textId="55E8B8BC" w:rsidR="0067681C" w:rsidRPr="00051F4C" w:rsidRDefault="0067681C" w:rsidP="00CB2C41">
      <w:pPr>
        <w:spacing w:line="360" w:lineRule="auto"/>
        <w:ind w:firstLine="720"/>
        <w:rPr>
          <w:color w:val="000000" w:themeColor="text1"/>
        </w:rPr>
      </w:pPr>
      <w:r w:rsidRPr="00051F4C">
        <w:rPr>
          <w:color w:val="000000" w:themeColor="text1"/>
        </w:rPr>
        <w:t xml:space="preserve">We detected transcripts encoding 121 lectins, including </w:t>
      </w:r>
      <w:r w:rsidRPr="00051F4C">
        <w:rPr>
          <w:color w:val="000000" w:themeColor="text1"/>
          <w:lang w:val="en-GB"/>
        </w:rPr>
        <w:t xml:space="preserve">42 and 27 annotated as ficolins and tenascins, respectively, and 26 representing one of nine distinct C-type lectin family members. In addition, we identified </w:t>
      </w:r>
      <w:r w:rsidRPr="00051F4C">
        <w:rPr>
          <w:color w:val="000000" w:themeColor="text1"/>
        </w:rPr>
        <w:t xml:space="preserve">69 other, lectin-like molecules </w:t>
      </w:r>
      <w:r w:rsidR="00913EB1" w:rsidRPr="00051F4C">
        <w:rPr>
          <w:color w:val="000000" w:themeColor="text1"/>
        </w:rPr>
        <w:t xml:space="preserve">that were </w:t>
      </w:r>
      <w:r w:rsidRPr="00051F4C">
        <w:rPr>
          <w:color w:val="000000" w:themeColor="text1"/>
        </w:rPr>
        <w:t>annotated as fibrinogen-related proteins (FREPs</w:t>
      </w:r>
      <w:r w:rsidR="00761A61" w:rsidRPr="00051F4C">
        <w:rPr>
          <w:color w:val="000000" w:themeColor="text1"/>
        </w:rPr>
        <w:t>/FReDs</w:t>
      </w:r>
      <w:r w:rsidRPr="00051F4C">
        <w:rPr>
          <w:color w:val="000000" w:themeColor="text1"/>
        </w:rPr>
        <w:t xml:space="preserve">; InterPro identifier </w:t>
      </w:r>
      <w:r w:rsidRPr="00051F4C">
        <w:rPr>
          <w:color w:val="000000" w:themeColor="text1"/>
          <w:lang w:val="en-GB"/>
        </w:rPr>
        <w:t>IPR036056</w:t>
      </w:r>
      <w:r w:rsidRPr="00051F4C">
        <w:rPr>
          <w:color w:val="000000" w:themeColor="text1"/>
        </w:rPr>
        <w:t>)</w:t>
      </w:r>
      <w:r w:rsidR="0072525D" w:rsidRPr="00051F4C">
        <w:rPr>
          <w:color w:val="000000" w:themeColor="text1"/>
        </w:rPr>
        <w:t xml:space="preserve"> but</w:t>
      </w:r>
      <w:r w:rsidR="00761A61" w:rsidRPr="00051F4C">
        <w:rPr>
          <w:color w:val="000000" w:themeColor="text1"/>
        </w:rPr>
        <w:t xml:space="preserve"> lack</w:t>
      </w:r>
      <w:r w:rsidR="00913EB1" w:rsidRPr="00051F4C">
        <w:rPr>
          <w:color w:val="000000" w:themeColor="text1"/>
        </w:rPr>
        <w:t>ed</w:t>
      </w:r>
      <w:r w:rsidR="00761A61" w:rsidRPr="00051F4C">
        <w:rPr>
          <w:color w:val="000000" w:themeColor="text1"/>
        </w:rPr>
        <w:t xml:space="preserve"> the </w:t>
      </w:r>
      <w:r w:rsidR="00913EB1" w:rsidRPr="00051F4C">
        <w:rPr>
          <w:color w:val="000000" w:themeColor="text1"/>
        </w:rPr>
        <w:t>IgSF domain</w:t>
      </w:r>
      <w:r w:rsidR="00336A6D" w:rsidRPr="00051F4C">
        <w:rPr>
          <w:color w:val="000000" w:themeColor="text1"/>
        </w:rPr>
        <w:t xml:space="preserve">(s) </w:t>
      </w:r>
      <w:r w:rsidR="00913EB1" w:rsidRPr="00051F4C">
        <w:rPr>
          <w:color w:val="000000" w:themeColor="text1"/>
        </w:rPr>
        <w:t xml:space="preserve">identified </w:t>
      </w:r>
      <w:r w:rsidR="0072525D" w:rsidRPr="00051F4C">
        <w:rPr>
          <w:color w:val="000000" w:themeColor="text1"/>
        </w:rPr>
        <w:t>in</w:t>
      </w:r>
      <w:r w:rsidR="00913EB1" w:rsidRPr="00051F4C">
        <w:rPr>
          <w:color w:val="000000" w:themeColor="text1"/>
        </w:rPr>
        <w:t xml:space="preserve"> FREPs </w:t>
      </w:r>
      <w:r w:rsidR="0072525D" w:rsidRPr="00051F4C">
        <w:rPr>
          <w:color w:val="000000" w:themeColor="text1"/>
        </w:rPr>
        <w:t>of</w:t>
      </w:r>
      <w:r w:rsidR="00913EB1" w:rsidRPr="00051F4C">
        <w:rPr>
          <w:color w:val="000000" w:themeColor="text1"/>
        </w:rPr>
        <w:t xml:space="preserve"> </w:t>
      </w:r>
      <w:r w:rsidR="00913EB1" w:rsidRPr="00051F4C">
        <w:rPr>
          <w:i/>
          <w:iCs/>
          <w:color w:val="000000" w:themeColor="text1"/>
        </w:rPr>
        <w:t>Bi. glabrata</w:t>
      </w:r>
      <w:r w:rsidR="00913EB1" w:rsidRPr="00051F4C">
        <w:rPr>
          <w:color w:val="000000" w:themeColor="text1"/>
        </w:rPr>
        <w:t xml:space="preserve"> (cf. </w:t>
      </w:r>
      <w:r w:rsidR="00313346" w:rsidRPr="00051F4C">
        <w:rPr>
          <w:color w:val="000000" w:themeColor="text1"/>
        </w:rPr>
        <w:t>Lu et al., 2020</w:t>
      </w:r>
      <w:r w:rsidR="00913EB1" w:rsidRPr="00051F4C">
        <w:rPr>
          <w:color w:val="000000" w:themeColor="text1"/>
        </w:rPr>
        <w:t>)</w:t>
      </w:r>
      <w:r w:rsidRPr="00051F4C">
        <w:rPr>
          <w:color w:val="000000" w:themeColor="text1"/>
        </w:rPr>
        <w:t xml:space="preserve">. These lectins and lectin-like </w:t>
      </w:r>
      <w:r w:rsidRPr="00051F4C">
        <w:rPr>
          <w:color w:val="000000" w:themeColor="text1"/>
        </w:rPr>
        <w:lastRenderedPageBreak/>
        <w:t xml:space="preserve">molecules </w:t>
      </w:r>
      <w:r w:rsidRPr="00051F4C">
        <w:rPr>
          <w:color w:val="000000" w:themeColor="text1"/>
          <w:lang w:val="en-GB"/>
        </w:rPr>
        <w:t xml:space="preserve">were mainly assigned to the C-type lectin receptor signalling pathway and associated with roles in focal adhesion, interaction with the extracellular matrix (ECM) as well as the phagosome and lysosome (Fig. 4). The latter two pathways were also assigned to </w:t>
      </w:r>
      <w:r w:rsidRPr="00051F4C">
        <w:rPr>
          <w:color w:val="000000" w:themeColor="text1"/>
        </w:rPr>
        <w:t>cathepsins (</w:t>
      </w:r>
      <w:r w:rsidRPr="00051F4C">
        <w:rPr>
          <w:i/>
          <w:iCs/>
          <w:color w:val="000000" w:themeColor="text1"/>
        </w:rPr>
        <w:t>n</w:t>
      </w:r>
      <w:r w:rsidRPr="00051F4C">
        <w:rPr>
          <w:color w:val="000000" w:themeColor="text1"/>
        </w:rPr>
        <w:t xml:space="preserve"> = 23).</w:t>
      </w:r>
      <w:r w:rsidRPr="00051F4C">
        <w:rPr>
          <w:color w:val="000000" w:themeColor="text1"/>
          <w:lang w:val="en-GB"/>
        </w:rPr>
        <w:t xml:space="preserve"> FREPs</w:t>
      </w:r>
      <w:r w:rsidR="00761A61" w:rsidRPr="00051F4C">
        <w:rPr>
          <w:color w:val="000000" w:themeColor="text1"/>
        </w:rPr>
        <w:t>/FReDs</w:t>
      </w:r>
      <w:r w:rsidRPr="00051F4C">
        <w:rPr>
          <w:color w:val="000000" w:themeColor="text1"/>
          <w:lang w:val="en-GB"/>
        </w:rPr>
        <w:t xml:space="preserve"> and cathepsins have been linked to resistance/susceptibility to schistosome infection of </w:t>
      </w:r>
      <w:r w:rsidRPr="00051F4C">
        <w:rPr>
          <w:i/>
          <w:iCs/>
          <w:color w:val="000000" w:themeColor="text1"/>
          <w:lang w:val="en-GB"/>
        </w:rPr>
        <w:t>Bi. glabrata</w:t>
      </w:r>
      <w:r w:rsidRPr="00051F4C">
        <w:rPr>
          <w:color w:val="000000" w:themeColor="text1"/>
          <w:lang w:val="en-GB"/>
        </w:rPr>
        <w:t xml:space="preserve">, among other families such as chitinases (Table </w:t>
      </w:r>
      <w:r w:rsidR="00DC60E4" w:rsidRPr="00051F4C">
        <w:rPr>
          <w:color w:val="000000" w:themeColor="text1"/>
          <w:lang w:val="en-GB"/>
        </w:rPr>
        <w:t>4</w:t>
      </w:r>
      <w:r w:rsidRPr="00051F4C">
        <w:rPr>
          <w:color w:val="000000" w:themeColor="text1"/>
          <w:lang w:val="en-GB"/>
        </w:rPr>
        <w:t xml:space="preserve">). </w:t>
      </w:r>
      <w:r w:rsidRPr="00051F4C">
        <w:rPr>
          <w:color w:val="000000" w:themeColor="text1"/>
        </w:rPr>
        <w:t xml:space="preserve">We identified 47 chitinases of which 24 formed a cluster of paralogs/isoforms and 23 represented single copies. Of all 47 sequences, 14 did not have an ortholog in </w:t>
      </w:r>
      <w:r w:rsidRPr="00051F4C">
        <w:rPr>
          <w:i/>
          <w:iCs/>
          <w:color w:val="000000" w:themeColor="text1"/>
        </w:rPr>
        <w:t>Bi. glabrata</w:t>
      </w:r>
      <w:r w:rsidRPr="00051F4C">
        <w:rPr>
          <w:color w:val="000000" w:themeColor="text1"/>
        </w:rPr>
        <w:t xml:space="preserve"> and 33 were orthologous to up to four sequences (total number of orthologs in </w:t>
      </w:r>
      <w:r w:rsidRPr="00051F4C">
        <w:rPr>
          <w:i/>
          <w:iCs/>
          <w:color w:val="000000" w:themeColor="text1"/>
        </w:rPr>
        <w:t>Bi. glabrata</w:t>
      </w:r>
      <w:r w:rsidRPr="00051F4C">
        <w:rPr>
          <w:color w:val="000000" w:themeColor="text1"/>
        </w:rPr>
        <w:t>: 17), forming ten orthologous clusters.</w:t>
      </w:r>
    </w:p>
    <w:p w14:paraId="42C7F5D8" w14:textId="77777777" w:rsidR="0067681C" w:rsidRPr="00051F4C" w:rsidRDefault="0067681C" w:rsidP="00CB2C41">
      <w:pPr>
        <w:spacing w:line="360" w:lineRule="auto"/>
        <w:ind w:firstLine="720"/>
        <w:rPr>
          <w:color w:val="000000" w:themeColor="text1"/>
        </w:rPr>
      </w:pPr>
      <w:r w:rsidRPr="00051F4C">
        <w:rPr>
          <w:color w:val="000000" w:themeColor="text1"/>
        </w:rPr>
        <w:t xml:space="preserve">We investigated orthologs of members of two resistance gene clusters in </w:t>
      </w:r>
      <w:r w:rsidRPr="00051F4C">
        <w:rPr>
          <w:i/>
          <w:iCs/>
          <w:color w:val="000000" w:themeColor="text1"/>
        </w:rPr>
        <w:t>Bi. glabrata</w:t>
      </w:r>
      <w:r w:rsidRPr="00051F4C">
        <w:rPr>
          <w:color w:val="000000" w:themeColor="text1"/>
        </w:rPr>
        <w:t xml:space="preserve">, the Guadeloupe Resistance Complex </w:t>
      </w:r>
      <w:r w:rsidRPr="00051F4C">
        <w:rPr>
          <w:noProof/>
          <w:color w:val="000000" w:themeColor="text1"/>
        </w:rPr>
        <w:t>(Tennessen et al., 2015)</w:t>
      </w:r>
      <w:r w:rsidRPr="00051F4C">
        <w:rPr>
          <w:color w:val="000000" w:themeColor="text1"/>
        </w:rPr>
        <w:t xml:space="preserve"> and the polymorphic transmembrane cluster 2 </w:t>
      </w:r>
      <w:r w:rsidRPr="00051F4C">
        <w:rPr>
          <w:noProof/>
          <w:color w:val="000000" w:themeColor="text1"/>
        </w:rPr>
        <w:t>(Tennessen et al., 2020)</w:t>
      </w:r>
      <w:r w:rsidRPr="00051F4C">
        <w:rPr>
          <w:color w:val="000000" w:themeColor="text1"/>
        </w:rPr>
        <w:t xml:space="preserve"> (Supplementary</w:t>
      </w:r>
      <w:r w:rsidRPr="00051F4C">
        <w:rPr>
          <w:color w:val="000000" w:themeColor="text1"/>
          <w:lang w:val="en-GB"/>
        </w:rPr>
        <w:t xml:space="preserve"> Table S11</w:t>
      </w:r>
      <w:r w:rsidRPr="00051F4C">
        <w:rPr>
          <w:color w:val="000000" w:themeColor="text1"/>
        </w:rPr>
        <w:t xml:space="preserve">). Of the 15 proteins encoded by the GRC cluster in </w:t>
      </w:r>
      <w:r w:rsidRPr="00051F4C">
        <w:rPr>
          <w:i/>
          <w:iCs/>
          <w:color w:val="000000" w:themeColor="text1"/>
        </w:rPr>
        <w:t>Bi. glabrata</w:t>
      </w:r>
      <w:r w:rsidRPr="00051F4C">
        <w:rPr>
          <w:color w:val="000000" w:themeColor="text1"/>
        </w:rPr>
        <w:t xml:space="preserve">, nine had orthologs in </w:t>
      </w:r>
      <w:r w:rsidRPr="00051F4C">
        <w:rPr>
          <w:i/>
          <w:iCs/>
          <w:color w:val="000000" w:themeColor="text1"/>
        </w:rPr>
        <w:t>Bu. truncatus</w:t>
      </w:r>
      <w:r w:rsidRPr="00051F4C">
        <w:rPr>
          <w:color w:val="000000" w:themeColor="text1"/>
        </w:rPr>
        <w:t xml:space="preserve">. For the PTC2 cluster, we identified one ortholog </w:t>
      </w:r>
      <w:r w:rsidRPr="00051F4C">
        <w:rPr>
          <w:i/>
          <w:iCs/>
          <w:color w:val="000000" w:themeColor="text1"/>
        </w:rPr>
        <w:t>via</w:t>
      </w:r>
      <w:r w:rsidRPr="00051F4C">
        <w:rPr>
          <w:color w:val="000000" w:themeColor="text1"/>
        </w:rPr>
        <w:t xml:space="preserve"> OrthoFinder (</w:t>
      </w:r>
      <w:r w:rsidRPr="00051F4C">
        <w:rPr>
          <w:color w:val="000000" w:themeColor="text1"/>
          <w:lang w:val="en-GB"/>
        </w:rPr>
        <w:t>BTRUNC_12767.1, BGLB016855</w:t>
      </w:r>
      <w:r w:rsidRPr="00051F4C">
        <w:rPr>
          <w:color w:val="000000" w:themeColor="text1"/>
        </w:rPr>
        <w:t xml:space="preserve">) and two additional sequence matches </w:t>
      </w:r>
      <w:r w:rsidRPr="00051F4C">
        <w:rPr>
          <w:i/>
          <w:iCs/>
          <w:color w:val="000000" w:themeColor="text1"/>
        </w:rPr>
        <w:t>via</w:t>
      </w:r>
      <w:r w:rsidRPr="00051F4C">
        <w:rPr>
          <w:color w:val="000000" w:themeColor="text1"/>
        </w:rPr>
        <w:t xml:space="preserve"> blastp (BTRUNC_01870.1, BGLB029318 and BTRUNC_08140.1, BGLB027019, BGLB030379). Six out of those 12 orthologous sequences could not be annotated based on sequence features. These six sequences were thus considered orphan sequences of which three had a complete ORF and three had a 5’-partial ORF (Supplementary</w:t>
      </w:r>
      <w:r w:rsidRPr="00051F4C" w:rsidDel="000E6699">
        <w:rPr>
          <w:color w:val="000000" w:themeColor="text1"/>
          <w:lang w:val="en-GB"/>
        </w:rPr>
        <w:t xml:space="preserve"> </w:t>
      </w:r>
      <w:r w:rsidRPr="00051F4C">
        <w:rPr>
          <w:color w:val="000000" w:themeColor="text1"/>
          <w:lang w:val="en-GB"/>
        </w:rPr>
        <w:t>Table S9</w:t>
      </w:r>
      <w:r w:rsidRPr="00051F4C">
        <w:rPr>
          <w:color w:val="000000" w:themeColor="text1"/>
        </w:rPr>
        <w:t>). Two sequence products were predicted to be extracellular, whereas two others were inferred to be nuclear and cytoplasmic, respectively.</w:t>
      </w:r>
    </w:p>
    <w:p w14:paraId="0C2F412E" w14:textId="77777777" w:rsidR="0067681C" w:rsidRPr="00051F4C" w:rsidRDefault="0067681C" w:rsidP="00CB2C41">
      <w:pPr>
        <w:spacing w:line="360" w:lineRule="auto"/>
        <w:ind w:firstLine="284"/>
        <w:rPr>
          <w:color w:val="000000" w:themeColor="text1"/>
        </w:rPr>
      </w:pPr>
    </w:p>
    <w:p w14:paraId="0BE42FCC" w14:textId="77777777" w:rsidR="0067681C" w:rsidRPr="00051F4C" w:rsidRDefault="0067681C" w:rsidP="00CB2C41">
      <w:pPr>
        <w:spacing w:line="360" w:lineRule="auto"/>
        <w:rPr>
          <w:color w:val="000000" w:themeColor="text1"/>
        </w:rPr>
      </w:pPr>
      <w:r w:rsidRPr="00051F4C">
        <w:rPr>
          <w:i/>
          <w:iCs/>
          <w:color w:val="000000" w:themeColor="text1"/>
        </w:rPr>
        <w:t>3.6</w:t>
      </w:r>
      <w:r w:rsidR="0074483C" w:rsidRPr="00051F4C">
        <w:rPr>
          <w:i/>
          <w:iCs/>
          <w:color w:val="000000" w:themeColor="text1"/>
        </w:rPr>
        <w:t>.</w:t>
      </w:r>
      <w:r w:rsidRPr="00051F4C">
        <w:rPr>
          <w:i/>
          <w:iCs/>
          <w:color w:val="000000" w:themeColor="text1"/>
        </w:rPr>
        <w:t xml:space="preserve"> Functional predictions for select, unannotated proteins</w:t>
      </w:r>
    </w:p>
    <w:p w14:paraId="4C0A4D6C" w14:textId="77777777" w:rsidR="0067681C" w:rsidRPr="00051F4C" w:rsidRDefault="0067681C" w:rsidP="00CB2C41">
      <w:pPr>
        <w:spacing w:line="360" w:lineRule="auto"/>
        <w:rPr>
          <w:color w:val="000000" w:themeColor="text1"/>
        </w:rPr>
      </w:pPr>
    </w:p>
    <w:p w14:paraId="4248F76F" w14:textId="05EE618C" w:rsidR="0067681C" w:rsidRPr="00051F4C" w:rsidRDefault="0067681C" w:rsidP="00CB2C41">
      <w:pPr>
        <w:spacing w:line="360" w:lineRule="auto"/>
        <w:ind w:firstLine="720"/>
        <w:rPr>
          <w:color w:val="000000" w:themeColor="text1"/>
          <w:lang w:val="en-GB"/>
        </w:rPr>
      </w:pPr>
      <w:r w:rsidRPr="00051F4C">
        <w:rPr>
          <w:color w:val="000000" w:themeColor="text1"/>
        </w:rPr>
        <w:t xml:space="preserve">Of all 959 orphans inferred, 312 (32.5%) had an ortholog in </w:t>
      </w:r>
      <w:r w:rsidRPr="00051F4C">
        <w:rPr>
          <w:i/>
          <w:iCs/>
          <w:color w:val="000000" w:themeColor="text1"/>
        </w:rPr>
        <w:t>Bi. glabrata</w:t>
      </w:r>
      <w:r w:rsidRPr="00051F4C">
        <w:rPr>
          <w:color w:val="000000" w:themeColor="text1"/>
        </w:rPr>
        <w:t xml:space="preserve"> (lengths: 95</w:t>
      </w:r>
      <w:r w:rsidR="00CA09D8" w:rsidRPr="00051F4C">
        <w:rPr>
          <w:color w:val="000000" w:themeColor="text1"/>
        </w:rPr>
        <w:t>–</w:t>
      </w:r>
      <w:r w:rsidRPr="00051F4C">
        <w:rPr>
          <w:color w:val="000000" w:themeColor="text1"/>
        </w:rPr>
        <w:t xml:space="preserve">897 amino acids (aa); mean: 216.2 aa, median: 192.5 aa) and were translated from high-confidence, full-length transcripts with complete ORFs, thus representing </w:t>
      </w:r>
      <w:r w:rsidRPr="00051F4C">
        <w:rPr>
          <w:i/>
          <w:iCs/>
          <w:color w:val="000000" w:themeColor="text1"/>
        </w:rPr>
        <w:t>bona fide</w:t>
      </w:r>
      <w:r w:rsidRPr="00051F4C">
        <w:rPr>
          <w:color w:val="000000" w:themeColor="text1"/>
        </w:rPr>
        <w:t xml:space="preserve"> transcripts (Supplementary Table S9). We investigated the likely subcellular localisation of the protein products encoded by these transcripts and predicted that 58 are localised either to the plasma membrane (</w:t>
      </w:r>
      <w:r w:rsidRPr="00051F4C">
        <w:rPr>
          <w:i/>
          <w:iCs/>
          <w:color w:val="000000" w:themeColor="text1"/>
        </w:rPr>
        <w:t>n</w:t>
      </w:r>
      <w:r w:rsidRPr="00051F4C">
        <w:rPr>
          <w:color w:val="000000" w:themeColor="text1"/>
        </w:rPr>
        <w:t xml:space="preserve"> = 2) or are extracellular (</w:t>
      </w:r>
      <w:r w:rsidRPr="00051F4C">
        <w:rPr>
          <w:i/>
          <w:iCs/>
          <w:color w:val="000000" w:themeColor="text1"/>
        </w:rPr>
        <w:t>n</w:t>
      </w:r>
      <w:r w:rsidRPr="00051F4C">
        <w:rPr>
          <w:color w:val="000000" w:themeColor="text1"/>
        </w:rPr>
        <w:t xml:space="preserve"> = 56). Of the orthologs for these 58 sequences in </w:t>
      </w:r>
      <w:r w:rsidRPr="00051F4C">
        <w:rPr>
          <w:i/>
          <w:iCs/>
          <w:color w:val="000000" w:themeColor="text1"/>
        </w:rPr>
        <w:t>Bi. glabrata</w:t>
      </w:r>
      <w:r w:rsidRPr="00051F4C">
        <w:rPr>
          <w:color w:val="000000" w:themeColor="text1"/>
        </w:rPr>
        <w:t xml:space="preserve"> (</w:t>
      </w:r>
      <w:r w:rsidRPr="00051F4C">
        <w:rPr>
          <w:i/>
          <w:iCs/>
          <w:color w:val="000000" w:themeColor="text1"/>
        </w:rPr>
        <w:t>n</w:t>
      </w:r>
      <w:r w:rsidRPr="00051F4C">
        <w:rPr>
          <w:color w:val="000000" w:themeColor="text1"/>
        </w:rPr>
        <w:t xml:space="preserve"> = 69), none were annotated in VectorBase </w:t>
      </w:r>
      <w:r w:rsidRPr="00051F4C">
        <w:rPr>
          <w:color w:val="000000" w:themeColor="text1"/>
          <w:lang w:val="en-GB"/>
        </w:rPr>
        <w:t xml:space="preserve">(release 49 beta; BglaB1.6.; </w:t>
      </w:r>
      <w:r w:rsidRPr="00051F4C">
        <w:rPr>
          <w:color w:val="000000" w:themeColor="text1"/>
        </w:rPr>
        <w:t>https://vectorbase.org/vectorbase/app/record/organism/TMPTX_bglaBB02</w:t>
      </w:r>
      <w:r w:rsidRPr="00051F4C">
        <w:rPr>
          <w:color w:val="000000" w:themeColor="text1"/>
          <w:lang w:val="en-GB"/>
        </w:rPr>
        <w:t>; Accessed 13 August 2020)</w:t>
      </w:r>
      <w:r w:rsidRPr="00051F4C">
        <w:rPr>
          <w:color w:val="000000" w:themeColor="text1"/>
        </w:rPr>
        <w:t>, but 45 were associated with one or more GO terms. The most-assigned GO terms for these sequences were “integral component of membrane” (</w:t>
      </w:r>
      <w:r w:rsidRPr="00051F4C">
        <w:rPr>
          <w:color w:val="000000" w:themeColor="text1"/>
          <w:lang w:val="en-GB"/>
        </w:rPr>
        <w:t>GO:0016021</w:t>
      </w:r>
      <w:r w:rsidRPr="00051F4C">
        <w:rPr>
          <w:color w:val="000000" w:themeColor="text1"/>
        </w:rPr>
        <w:t xml:space="preserve">; </w:t>
      </w:r>
      <w:r w:rsidRPr="00051F4C">
        <w:rPr>
          <w:i/>
          <w:iCs/>
          <w:color w:val="000000" w:themeColor="text1"/>
        </w:rPr>
        <w:t>n</w:t>
      </w:r>
      <w:r w:rsidRPr="00051F4C">
        <w:rPr>
          <w:color w:val="000000" w:themeColor="text1"/>
        </w:rPr>
        <w:t xml:space="preserve"> = 32), “protein binding” (</w:t>
      </w:r>
      <w:r w:rsidRPr="00051F4C">
        <w:rPr>
          <w:color w:val="000000" w:themeColor="text1"/>
          <w:lang w:val="en-GB"/>
        </w:rPr>
        <w:t>GO:0005515</w:t>
      </w:r>
      <w:r w:rsidRPr="00051F4C">
        <w:rPr>
          <w:color w:val="000000" w:themeColor="text1"/>
        </w:rPr>
        <w:t xml:space="preserve">; </w:t>
      </w:r>
      <w:r w:rsidRPr="00051F4C">
        <w:rPr>
          <w:i/>
          <w:iCs/>
          <w:color w:val="000000" w:themeColor="text1"/>
        </w:rPr>
        <w:t>n</w:t>
      </w:r>
      <w:r w:rsidRPr="00051F4C">
        <w:rPr>
          <w:color w:val="000000" w:themeColor="text1"/>
        </w:rPr>
        <w:t xml:space="preserve"> = 6), “membrane” (</w:t>
      </w:r>
      <w:r w:rsidRPr="00051F4C">
        <w:rPr>
          <w:color w:val="000000" w:themeColor="text1"/>
          <w:lang w:val="en-GB"/>
        </w:rPr>
        <w:t>GO:0016020</w:t>
      </w:r>
      <w:r w:rsidRPr="00051F4C">
        <w:rPr>
          <w:color w:val="000000" w:themeColor="text1"/>
        </w:rPr>
        <w:t xml:space="preserve">; </w:t>
      </w:r>
      <w:r w:rsidRPr="00051F4C">
        <w:rPr>
          <w:i/>
          <w:iCs/>
          <w:color w:val="000000" w:themeColor="text1"/>
        </w:rPr>
        <w:t>n</w:t>
      </w:r>
      <w:r w:rsidRPr="00051F4C">
        <w:rPr>
          <w:color w:val="000000" w:themeColor="text1"/>
        </w:rPr>
        <w:t xml:space="preserve"> = 5) and “transmembrane signalling receptor activity” (</w:t>
      </w:r>
      <w:r w:rsidRPr="00051F4C">
        <w:rPr>
          <w:color w:val="000000" w:themeColor="text1"/>
          <w:lang w:val="en-GB"/>
        </w:rPr>
        <w:t>GO:0004888</w:t>
      </w:r>
      <w:r w:rsidRPr="00051F4C">
        <w:rPr>
          <w:color w:val="000000" w:themeColor="text1"/>
        </w:rPr>
        <w:t xml:space="preserve">; </w:t>
      </w:r>
      <w:r w:rsidRPr="00051F4C">
        <w:rPr>
          <w:i/>
          <w:iCs/>
          <w:color w:val="000000" w:themeColor="text1"/>
        </w:rPr>
        <w:t>n</w:t>
      </w:r>
      <w:r w:rsidRPr="00051F4C">
        <w:rPr>
          <w:color w:val="000000" w:themeColor="text1"/>
        </w:rPr>
        <w:t xml:space="preserve"> = 5), as well as four GO terms related to </w:t>
      </w:r>
      <w:r w:rsidRPr="00051F4C">
        <w:rPr>
          <w:color w:val="000000" w:themeColor="text1"/>
        </w:rPr>
        <w:lastRenderedPageBreak/>
        <w:t>extracellular ligand-gated ion channel activity (</w:t>
      </w:r>
      <w:r w:rsidRPr="00051F4C">
        <w:rPr>
          <w:color w:val="000000" w:themeColor="text1"/>
          <w:lang w:val="en-GB"/>
        </w:rPr>
        <w:t xml:space="preserve">GO:0034220, GO:0006811, GO:0005230, GO:0005216; each </w:t>
      </w:r>
      <w:r w:rsidRPr="00051F4C">
        <w:rPr>
          <w:i/>
          <w:iCs/>
          <w:color w:val="000000" w:themeColor="text1"/>
          <w:lang w:val="en-GB"/>
        </w:rPr>
        <w:t>n</w:t>
      </w:r>
      <w:r w:rsidRPr="00051F4C">
        <w:rPr>
          <w:color w:val="000000" w:themeColor="text1"/>
          <w:lang w:val="en-GB"/>
        </w:rPr>
        <w:t xml:space="preserve"> = 4).</w:t>
      </w:r>
      <w:r w:rsidRPr="00051F4C">
        <w:rPr>
          <w:color w:val="000000" w:themeColor="text1"/>
        </w:rPr>
        <w:t xml:space="preserve"> One of the 56 orphan proteins predicted to be localised extracellularly (</w:t>
      </w:r>
      <w:r w:rsidRPr="00051F4C">
        <w:rPr>
          <w:color w:val="000000" w:themeColor="text1"/>
          <w:lang w:val="en-GB"/>
        </w:rPr>
        <w:t>BTRUNC_07650.1</w:t>
      </w:r>
      <w:r w:rsidRPr="00051F4C">
        <w:rPr>
          <w:color w:val="000000" w:themeColor="text1"/>
        </w:rPr>
        <w:t xml:space="preserve">) represented an ortholog of three sequences belonging to the resistance gene cluster GRC in </w:t>
      </w:r>
      <w:r w:rsidRPr="00051F4C">
        <w:rPr>
          <w:i/>
          <w:iCs/>
          <w:color w:val="000000" w:themeColor="text1"/>
        </w:rPr>
        <w:t>Bi. glabrata</w:t>
      </w:r>
      <w:r w:rsidRPr="00051F4C">
        <w:rPr>
          <w:color w:val="000000" w:themeColor="text1"/>
        </w:rPr>
        <w:t xml:space="preserve"> (BGLB003681, BGLB017395 and BGLB033905) </w:t>
      </w:r>
      <w:r w:rsidRPr="00051F4C">
        <w:rPr>
          <w:noProof/>
          <w:color w:val="000000" w:themeColor="text1"/>
        </w:rPr>
        <w:t>(Tennessen et al., 2015)</w:t>
      </w:r>
      <w:r w:rsidRPr="00051F4C">
        <w:rPr>
          <w:color w:val="000000" w:themeColor="text1"/>
        </w:rPr>
        <w:t>.</w:t>
      </w:r>
    </w:p>
    <w:p w14:paraId="044936F1" w14:textId="2E60458C" w:rsidR="0067681C" w:rsidRPr="00051F4C" w:rsidRDefault="0067681C" w:rsidP="00CB2C41">
      <w:pPr>
        <w:spacing w:line="360" w:lineRule="auto"/>
        <w:ind w:firstLine="720"/>
        <w:rPr>
          <w:color w:val="000000" w:themeColor="text1"/>
        </w:rPr>
      </w:pPr>
      <w:r w:rsidRPr="00051F4C">
        <w:rPr>
          <w:color w:val="000000" w:themeColor="text1"/>
        </w:rPr>
        <w:t>To further investigate the potential function of all 58 sequences, we predicted their three-dimensional structure (Supplementary Table S12). For five sequences we predicted a high confidence structural alignment (normalised Z-score &gt;</w:t>
      </w:r>
      <w:r w:rsidR="00CA09D8" w:rsidRPr="00051F4C">
        <w:rPr>
          <w:color w:val="000000" w:themeColor="text1"/>
        </w:rPr>
        <w:t xml:space="preserve"> </w:t>
      </w:r>
      <w:r w:rsidRPr="00051F4C">
        <w:rPr>
          <w:color w:val="000000" w:themeColor="text1"/>
        </w:rPr>
        <w:t>1) to entries in the Protein Data Bank (PDB), with sequence identity values ranging from 8% to 29%, alignment coverage between 64% and 99% and topology modelling (TM) scores between 0.21 and 0.63. One of the five structural matches was discarded due to structural similarity to a synthetic construct. The other four sequences were annotated as “tumor necrosis factor receptor” (</w:t>
      </w:r>
      <w:r w:rsidRPr="00051F4C">
        <w:rPr>
          <w:color w:val="000000" w:themeColor="text1"/>
          <w:lang w:val="en-GB"/>
        </w:rPr>
        <w:t>BTRUNC_14698.1</w:t>
      </w:r>
      <w:r w:rsidRPr="00051F4C">
        <w:rPr>
          <w:color w:val="000000" w:themeColor="text1"/>
        </w:rPr>
        <w:t>), “Dickkopf-related protein 2” (</w:t>
      </w:r>
      <w:r w:rsidRPr="00051F4C">
        <w:rPr>
          <w:color w:val="000000" w:themeColor="text1"/>
          <w:lang w:val="en-GB"/>
        </w:rPr>
        <w:t>BTRUNC_16137.1</w:t>
      </w:r>
      <w:r w:rsidRPr="00051F4C">
        <w:rPr>
          <w:color w:val="000000" w:themeColor="text1"/>
        </w:rPr>
        <w:t>), “angiopoietin-1 receptor” (</w:t>
      </w:r>
      <w:r w:rsidRPr="00051F4C">
        <w:rPr>
          <w:color w:val="000000" w:themeColor="text1"/>
          <w:lang w:val="en-GB"/>
        </w:rPr>
        <w:t>BTRUNC_27016.1</w:t>
      </w:r>
      <w:r w:rsidRPr="00051F4C">
        <w:rPr>
          <w:color w:val="000000" w:themeColor="text1"/>
        </w:rPr>
        <w:t>) and “</w:t>
      </w:r>
      <w:r w:rsidRPr="00051F4C">
        <w:rPr>
          <w:color w:val="000000" w:themeColor="text1"/>
          <w:lang w:val="en-GB"/>
        </w:rPr>
        <w:t>acyl-CoA dehydrogenase” (BTRUNC_03469.1), based on their closest structural match.</w:t>
      </w:r>
    </w:p>
    <w:p w14:paraId="07CD7852" w14:textId="77777777" w:rsidR="0067681C" w:rsidRPr="00051F4C" w:rsidRDefault="0067681C" w:rsidP="00CB2C41">
      <w:pPr>
        <w:spacing w:line="360" w:lineRule="auto"/>
        <w:ind w:firstLine="284"/>
        <w:rPr>
          <w:color w:val="000000" w:themeColor="text1"/>
        </w:rPr>
      </w:pPr>
    </w:p>
    <w:p w14:paraId="708DA12D" w14:textId="77777777" w:rsidR="0067681C" w:rsidRPr="00051F4C" w:rsidRDefault="0067681C" w:rsidP="00CB2C41">
      <w:pPr>
        <w:spacing w:line="360" w:lineRule="auto"/>
        <w:rPr>
          <w:b/>
          <w:bCs/>
          <w:color w:val="000000" w:themeColor="text1"/>
        </w:rPr>
      </w:pPr>
      <w:r w:rsidRPr="00051F4C">
        <w:rPr>
          <w:b/>
          <w:bCs/>
          <w:color w:val="000000" w:themeColor="text1"/>
        </w:rPr>
        <w:t>4. Discussion</w:t>
      </w:r>
    </w:p>
    <w:p w14:paraId="046D2ED1" w14:textId="77777777" w:rsidR="0067681C" w:rsidRPr="00051F4C" w:rsidRDefault="0067681C" w:rsidP="00CB2C41">
      <w:pPr>
        <w:spacing w:line="360" w:lineRule="auto"/>
        <w:rPr>
          <w:color w:val="000000" w:themeColor="text1"/>
        </w:rPr>
      </w:pPr>
    </w:p>
    <w:p w14:paraId="6BA9B7F4" w14:textId="2520DA07" w:rsidR="0067681C" w:rsidRPr="00051F4C" w:rsidRDefault="0067681C" w:rsidP="00CB2C41">
      <w:pPr>
        <w:spacing w:line="360" w:lineRule="auto"/>
        <w:ind w:firstLine="720"/>
        <w:rPr>
          <w:color w:val="000000" w:themeColor="text1"/>
        </w:rPr>
      </w:pPr>
      <w:r w:rsidRPr="00051F4C">
        <w:rPr>
          <w:color w:val="000000" w:themeColor="text1"/>
        </w:rPr>
        <w:t xml:space="preserve">The characterisation of the first transcriptome for </w:t>
      </w:r>
      <w:r w:rsidRPr="00051F4C">
        <w:rPr>
          <w:i/>
          <w:iCs/>
          <w:color w:val="000000" w:themeColor="text1"/>
        </w:rPr>
        <w:t>Bu. truncatus</w:t>
      </w:r>
      <w:r w:rsidRPr="00051F4C">
        <w:rPr>
          <w:color w:val="000000" w:themeColor="text1"/>
        </w:rPr>
        <w:t xml:space="preserve"> and the functional </w:t>
      </w:r>
      <w:r w:rsidR="0030484A" w:rsidRPr="00051F4C">
        <w:rPr>
          <w:color w:val="000000" w:themeColor="text1"/>
        </w:rPr>
        <w:t xml:space="preserve">annotation of inferred proteins </w:t>
      </w:r>
      <w:r w:rsidRPr="00051F4C">
        <w:rPr>
          <w:color w:val="000000" w:themeColor="text1"/>
        </w:rPr>
        <w:t xml:space="preserve">provide a </w:t>
      </w:r>
      <w:r w:rsidR="007466BC" w:rsidRPr="00051F4C">
        <w:rPr>
          <w:color w:val="000000" w:themeColor="text1"/>
        </w:rPr>
        <w:t>foundation</w:t>
      </w:r>
      <w:r w:rsidRPr="00051F4C">
        <w:rPr>
          <w:color w:val="000000" w:themeColor="text1"/>
        </w:rPr>
        <w:t xml:space="preserve"> for </w:t>
      </w:r>
      <w:r w:rsidR="007466BC" w:rsidRPr="00051F4C">
        <w:rPr>
          <w:color w:val="000000" w:themeColor="text1"/>
        </w:rPr>
        <w:t xml:space="preserve">future </w:t>
      </w:r>
      <w:r w:rsidRPr="00051F4C">
        <w:rPr>
          <w:color w:val="000000" w:themeColor="text1"/>
        </w:rPr>
        <w:t xml:space="preserve">molecular investigations of </w:t>
      </w:r>
      <w:r w:rsidRPr="00051F4C">
        <w:rPr>
          <w:i/>
          <w:iCs/>
          <w:color w:val="000000" w:themeColor="text1"/>
        </w:rPr>
        <w:t>Bu. truncatus</w:t>
      </w:r>
      <w:r w:rsidRPr="00051F4C">
        <w:rPr>
          <w:color w:val="000000" w:themeColor="text1"/>
        </w:rPr>
        <w:t xml:space="preserve"> and comparative investigations of snail </w:t>
      </w:r>
      <w:r w:rsidR="00CC5396" w:rsidRPr="00051F4C">
        <w:rPr>
          <w:color w:val="000000" w:themeColor="text1"/>
        </w:rPr>
        <w:t>intermediate hosts</w:t>
      </w:r>
      <w:r w:rsidRPr="00051F4C">
        <w:rPr>
          <w:color w:val="000000" w:themeColor="text1"/>
        </w:rPr>
        <w:t xml:space="preserve"> of other schistosomes, such as </w:t>
      </w:r>
      <w:r w:rsidRPr="00051F4C">
        <w:rPr>
          <w:i/>
          <w:iCs/>
          <w:color w:val="000000" w:themeColor="text1"/>
        </w:rPr>
        <w:t>Bi. glabrata</w:t>
      </w:r>
      <w:r w:rsidRPr="00051F4C">
        <w:rPr>
          <w:color w:val="000000" w:themeColor="text1"/>
        </w:rPr>
        <w:t>.</w:t>
      </w:r>
      <w:r w:rsidR="00CC5396" w:rsidRPr="00051F4C">
        <w:rPr>
          <w:color w:val="000000" w:themeColor="text1"/>
        </w:rPr>
        <w:t xml:space="preserve"> </w:t>
      </w:r>
      <w:r w:rsidR="009033BD" w:rsidRPr="00051F4C">
        <w:rPr>
          <w:color w:val="000000" w:themeColor="text1"/>
        </w:rPr>
        <w:t>This effort</w:t>
      </w:r>
      <w:r w:rsidR="00CC5396" w:rsidRPr="00051F4C">
        <w:rPr>
          <w:color w:val="000000" w:themeColor="text1"/>
        </w:rPr>
        <w:t xml:space="preserve"> helps to set a new line of investigation </w:t>
      </w:r>
      <w:r w:rsidR="009033BD" w:rsidRPr="00051F4C">
        <w:rPr>
          <w:color w:val="000000" w:themeColor="text1"/>
        </w:rPr>
        <w:t>of</w:t>
      </w:r>
      <w:r w:rsidR="00516D89" w:rsidRPr="00051F4C">
        <w:rPr>
          <w:color w:val="000000" w:themeColor="text1"/>
        </w:rPr>
        <w:t xml:space="preserve"> snail hosts </w:t>
      </w:r>
      <w:r w:rsidR="009033BD" w:rsidRPr="00051F4C">
        <w:rPr>
          <w:color w:val="000000" w:themeColor="text1"/>
        </w:rPr>
        <w:t>that transmit</w:t>
      </w:r>
      <w:r w:rsidR="00516D89" w:rsidRPr="00051F4C">
        <w:rPr>
          <w:color w:val="000000" w:themeColor="text1"/>
        </w:rPr>
        <w:t xml:space="preserve"> </w:t>
      </w:r>
      <w:r w:rsidR="002070E1" w:rsidRPr="00051F4C">
        <w:rPr>
          <w:color w:val="000000" w:themeColor="text1"/>
        </w:rPr>
        <w:t xml:space="preserve">human and animal </w:t>
      </w:r>
      <w:r w:rsidR="00CC5396" w:rsidRPr="00051F4C">
        <w:rPr>
          <w:color w:val="000000" w:themeColor="text1"/>
        </w:rPr>
        <w:t>schistosomiasis in Africa</w:t>
      </w:r>
      <w:r w:rsidR="009033BD" w:rsidRPr="00051F4C">
        <w:rPr>
          <w:color w:val="000000" w:themeColor="text1"/>
        </w:rPr>
        <w:t xml:space="preserve">, </w:t>
      </w:r>
      <w:r w:rsidR="002070E1" w:rsidRPr="00051F4C">
        <w:rPr>
          <w:color w:val="000000" w:themeColor="text1"/>
        </w:rPr>
        <w:t xml:space="preserve">with </w:t>
      </w:r>
      <w:r w:rsidR="009033BD" w:rsidRPr="00051F4C">
        <w:rPr>
          <w:color w:val="000000" w:themeColor="text1"/>
        </w:rPr>
        <w:t xml:space="preserve">a </w:t>
      </w:r>
      <w:r w:rsidR="00CC5396" w:rsidRPr="00051F4C">
        <w:rPr>
          <w:color w:val="000000" w:themeColor="text1"/>
        </w:rPr>
        <w:t xml:space="preserve">bearing on </w:t>
      </w:r>
      <w:r w:rsidR="002070E1" w:rsidRPr="00051F4C">
        <w:rPr>
          <w:color w:val="000000" w:themeColor="text1"/>
        </w:rPr>
        <w:t xml:space="preserve">recently described hybrid schistosomes within the </w:t>
      </w:r>
      <w:r w:rsidR="002070E1" w:rsidRPr="00051F4C">
        <w:rPr>
          <w:i/>
          <w:iCs/>
          <w:color w:val="000000" w:themeColor="text1"/>
        </w:rPr>
        <w:t>S. haematobium</w:t>
      </w:r>
      <w:r w:rsidR="002070E1" w:rsidRPr="00051F4C">
        <w:rPr>
          <w:color w:val="000000" w:themeColor="text1"/>
        </w:rPr>
        <w:t xml:space="preserve"> group and </w:t>
      </w:r>
      <w:r w:rsidR="00CC5396" w:rsidRPr="00051F4C">
        <w:rPr>
          <w:color w:val="000000" w:themeColor="text1"/>
        </w:rPr>
        <w:t xml:space="preserve">zoonotic </w:t>
      </w:r>
      <w:r w:rsidR="002070E1" w:rsidRPr="00051F4C">
        <w:rPr>
          <w:color w:val="000000" w:themeColor="text1"/>
        </w:rPr>
        <w:t>transmission</w:t>
      </w:r>
      <w:r w:rsidR="000634A3" w:rsidRPr="00051F4C">
        <w:rPr>
          <w:color w:val="000000" w:themeColor="text1"/>
        </w:rPr>
        <w:t xml:space="preserve"> (Leger </w:t>
      </w:r>
      <w:r w:rsidR="00CA09D8" w:rsidRPr="00051F4C">
        <w:rPr>
          <w:color w:val="000000" w:themeColor="text1"/>
        </w:rPr>
        <w:t xml:space="preserve">&amp; </w:t>
      </w:r>
      <w:r w:rsidR="000634A3" w:rsidRPr="00051F4C">
        <w:rPr>
          <w:color w:val="000000" w:themeColor="text1"/>
        </w:rPr>
        <w:t>Webster, 2017)</w:t>
      </w:r>
      <w:r w:rsidR="002070E1" w:rsidRPr="00051F4C">
        <w:rPr>
          <w:color w:val="000000" w:themeColor="text1"/>
        </w:rPr>
        <w:t>.</w:t>
      </w:r>
      <w:r w:rsidR="00CC5396" w:rsidRPr="00051F4C">
        <w:rPr>
          <w:color w:val="000000" w:themeColor="text1"/>
        </w:rPr>
        <w:t xml:space="preserve">  </w:t>
      </w:r>
    </w:p>
    <w:p w14:paraId="6902F609" w14:textId="785911C9" w:rsidR="0067681C" w:rsidRPr="00051F4C" w:rsidRDefault="0067681C" w:rsidP="00CB2C41">
      <w:pPr>
        <w:spacing w:line="360" w:lineRule="auto"/>
        <w:ind w:firstLine="720"/>
        <w:rPr>
          <w:color w:val="000000" w:themeColor="text1"/>
        </w:rPr>
      </w:pPr>
      <w:r w:rsidRPr="00051F4C">
        <w:rPr>
          <w:color w:val="000000" w:themeColor="text1"/>
        </w:rPr>
        <w:t xml:space="preserve">The present findings show that most conserved metazoan proteins (BUSCOs) are encoded within the </w:t>
      </w:r>
      <w:r w:rsidRPr="00051F4C">
        <w:rPr>
          <w:i/>
          <w:iCs/>
          <w:color w:val="000000" w:themeColor="text1"/>
        </w:rPr>
        <w:t xml:space="preserve">Bu. truncatus </w:t>
      </w:r>
      <w:r w:rsidRPr="00051F4C">
        <w:rPr>
          <w:color w:val="000000" w:themeColor="text1"/>
        </w:rPr>
        <w:t xml:space="preserve">transcriptome, and that most sequences have at least one ortholog in </w:t>
      </w:r>
      <w:r w:rsidRPr="00051F4C">
        <w:rPr>
          <w:i/>
          <w:iCs/>
          <w:color w:val="000000" w:themeColor="text1"/>
        </w:rPr>
        <w:t>Bi. glabrata</w:t>
      </w:r>
      <w:r w:rsidRPr="00051F4C">
        <w:rPr>
          <w:color w:val="000000" w:themeColor="text1"/>
        </w:rPr>
        <w:t xml:space="preserve">. </w:t>
      </w:r>
      <w:r w:rsidRPr="00051F4C">
        <w:rPr>
          <w:color w:val="000000" w:themeColor="text1"/>
          <w:lang w:val="en-GB"/>
        </w:rPr>
        <w:t xml:space="preserve">The analyses provided evidence for the presence of expansion events in some protein groups, consistent with findings </w:t>
      </w:r>
      <w:r w:rsidR="007466BC" w:rsidRPr="00051F4C">
        <w:rPr>
          <w:color w:val="000000" w:themeColor="text1"/>
          <w:lang w:val="en-GB"/>
        </w:rPr>
        <w:t xml:space="preserve">for </w:t>
      </w:r>
      <w:r w:rsidRPr="00051F4C">
        <w:rPr>
          <w:i/>
          <w:iCs/>
          <w:color w:val="000000" w:themeColor="text1"/>
          <w:lang w:val="en-GB"/>
        </w:rPr>
        <w:t xml:space="preserve">Bi. glabrata </w:t>
      </w:r>
      <w:r w:rsidRPr="00051F4C">
        <w:rPr>
          <w:noProof/>
          <w:color w:val="000000" w:themeColor="text1"/>
        </w:rPr>
        <w:t>(see Simpson et al., 2005; Adema et al., 2017; Geyer et al., 2017)</w:t>
      </w:r>
      <w:r w:rsidRPr="00051F4C">
        <w:rPr>
          <w:color w:val="000000" w:themeColor="text1"/>
          <w:lang w:val="en-GB"/>
        </w:rPr>
        <w:t xml:space="preserve">. In this context, the large number of </w:t>
      </w:r>
      <w:r w:rsidRPr="00051F4C">
        <w:rPr>
          <w:color w:val="000000" w:themeColor="text1"/>
        </w:rPr>
        <w:t>S-adenosyl-L-methionine-dependent methyltransferases</w:t>
      </w:r>
      <w:r w:rsidRPr="00051F4C">
        <w:rPr>
          <w:color w:val="000000" w:themeColor="text1"/>
          <w:lang w:val="en-GB"/>
        </w:rPr>
        <w:t xml:space="preserve"> and their link to roles in thermogenesis pathways may indicate a role </w:t>
      </w:r>
      <w:r w:rsidRPr="00051F4C">
        <w:rPr>
          <w:color w:val="000000" w:themeColor="text1"/>
        </w:rPr>
        <w:t xml:space="preserve">for methylation in the snail’s interactions with its environment and/or </w:t>
      </w:r>
      <w:r w:rsidR="007466BC" w:rsidRPr="00051F4C">
        <w:rPr>
          <w:color w:val="000000" w:themeColor="text1"/>
        </w:rPr>
        <w:t xml:space="preserve">pathogens </w:t>
      </w:r>
      <w:r w:rsidRPr="00051F4C">
        <w:rPr>
          <w:noProof/>
          <w:color w:val="000000" w:themeColor="text1"/>
          <w:lang w:val="en-GB"/>
        </w:rPr>
        <w:t xml:space="preserve">(Liebsch </w:t>
      </w:r>
      <w:r w:rsidR="00CA09D8" w:rsidRPr="00051F4C">
        <w:rPr>
          <w:noProof/>
          <w:color w:val="000000" w:themeColor="text1"/>
          <w:lang w:val="en-GB"/>
        </w:rPr>
        <w:t xml:space="preserve">&amp; </w:t>
      </w:r>
      <w:r w:rsidRPr="00051F4C">
        <w:rPr>
          <w:noProof/>
          <w:color w:val="000000" w:themeColor="text1"/>
          <w:lang w:val="en-GB"/>
        </w:rPr>
        <w:t>Becker, 1990; Nelson et al., 2016)</w:t>
      </w:r>
      <w:r w:rsidRPr="00051F4C">
        <w:rPr>
          <w:color w:val="000000" w:themeColor="text1"/>
          <w:lang w:val="en-GB"/>
        </w:rPr>
        <w:t xml:space="preserve">, as has been suggested previously </w:t>
      </w:r>
      <w:r w:rsidRPr="00051F4C">
        <w:rPr>
          <w:noProof/>
          <w:color w:val="000000" w:themeColor="text1"/>
        </w:rPr>
        <w:t>(Geyer et al., 2017)</w:t>
      </w:r>
      <w:r w:rsidRPr="00051F4C">
        <w:rPr>
          <w:color w:val="000000" w:themeColor="text1"/>
        </w:rPr>
        <w:t xml:space="preserve">. Similarly, </w:t>
      </w:r>
      <w:r w:rsidRPr="00051F4C">
        <w:rPr>
          <w:color w:val="000000" w:themeColor="text1"/>
          <w:lang w:val="en-GB"/>
        </w:rPr>
        <w:t xml:space="preserve">we indicate an expansion of BIRs, </w:t>
      </w:r>
      <w:r w:rsidR="007466BC" w:rsidRPr="00051F4C">
        <w:rPr>
          <w:color w:val="000000" w:themeColor="text1"/>
          <w:lang w:val="en-GB"/>
        </w:rPr>
        <w:t>as</w:t>
      </w:r>
      <w:r w:rsidRPr="00051F4C">
        <w:rPr>
          <w:color w:val="000000" w:themeColor="text1"/>
          <w:lang w:val="en-GB"/>
        </w:rPr>
        <w:t xml:space="preserve"> reported earlier for </w:t>
      </w:r>
      <w:r w:rsidRPr="00051F4C">
        <w:rPr>
          <w:i/>
          <w:iCs/>
          <w:color w:val="000000" w:themeColor="text1"/>
          <w:lang w:val="en-GB"/>
        </w:rPr>
        <w:t xml:space="preserve">Bi. glabrata </w:t>
      </w:r>
      <w:r w:rsidRPr="00051F4C">
        <w:rPr>
          <w:noProof/>
          <w:color w:val="000000" w:themeColor="text1"/>
        </w:rPr>
        <w:t>(see Adema et al., 2017)</w:t>
      </w:r>
      <w:r w:rsidRPr="00051F4C">
        <w:rPr>
          <w:color w:val="000000" w:themeColor="text1"/>
          <w:lang w:val="en-GB"/>
        </w:rPr>
        <w:t xml:space="preserve">. </w:t>
      </w:r>
      <w:r w:rsidRPr="00051F4C">
        <w:rPr>
          <w:color w:val="000000" w:themeColor="text1"/>
        </w:rPr>
        <w:t xml:space="preserve">While the exact role of these molecules is not yet known, a larger number of copies </w:t>
      </w:r>
      <w:r w:rsidRPr="00051F4C">
        <w:rPr>
          <w:color w:val="000000" w:themeColor="text1"/>
        </w:rPr>
        <w:lastRenderedPageBreak/>
        <w:t xml:space="preserve">present in snails compared with other invertebrates might relate to regulatory roles in apoptosis and innate immune responses in molluscs </w:t>
      </w:r>
      <w:r w:rsidRPr="00051F4C">
        <w:rPr>
          <w:noProof/>
          <w:color w:val="000000" w:themeColor="text1"/>
        </w:rPr>
        <w:t>(Adema et al., 2017)</w:t>
      </w:r>
      <w:r w:rsidRPr="00051F4C">
        <w:rPr>
          <w:color w:val="000000" w:themeColor="text1"/>
        </w:rPr>
        <w:t>.</w:t>
      </w:r>
    </w:p>
    <w:p w14:paraId="31A5B4C7" w14:textId="4DB2A597" w:rsidR="0067681C" w:rsidRPr="00051F4C" w:rsidRDefault="0067681C" w:rsidP="00CB2C41">
      <w:pPr>
        <w:spacing w:line="360" w:lineRule="auto"/>
        <w:ind w:firstLine="720"/>
        <w:rPr>
          <w:color w:val="000000" w:themeColor="text1"/>
        </w:rPr>
      </w:pPr>
      <w:r w:rsidRPr="00051F4C">
        <w:rPr>
          <w:color w:val="000000" w:themeColor="text1"/>
        </w:rPr>
        <w:t>Calcium-modulated proteins (calmodulins) also appear to be expanded. These proteins transduce signals in response to increases in intracellular Ca</w:t>
      </w:r>
      <w:r w:rsidRPr="00051F4C">
        <w:rPr>
          <w:color w:val="000000" w:themeColor="text1"/>
          <w:vertAlign w:val="superscript"/>
        </w:rPr>
        <w:t>2+</w:t>
      </w:r>
      <w:r w:rsidRPr="00051F4C">
        <w:rPr>
          <w:color w:val="000000" w:themeColor="text1"/>
        </w:rPr>
        <w:t xml:space="preserve"> and represent a major component of calcium-dependent signalling pathways </w:t>
      </w:r>
      <w:r w:rsidRPr="00051F4C">
        <w:rPr>
          <w:noProof/>
          <w:color w:val="000000" w:themeColor="text1"/>
        </w:rPr>
        <w:t xml:space="preserve">(Racioppi </w:t>
      </w:r>
      <w:r w:rsidR="00CA09D8" w:rsidRPr="00051F4C">
        <w:rPr>
          <w:noProof/>
          <w:color w:val="000000" w:themeColor="text1"/>
        </w:rPr>
        <w:t xml:space="preserve">&amp; </w:t>
      </w:r>
      <w:r w:rsidRPr="00051F4C">
        <w:rPr>
          <w:noProof/>
          <w:color w:val="000000" w:themeColor="text1"/>
        </w:rPr>
        <w:t>Means, 2008)</w:t>
      </w:r>
      <w:r w:rsidRPr="00051F4C">
        <w:rPr>
          <w:color w:val="000000" w:themeColor="text1"/>
        </w:rPr>
        <w:t xml:space="preserve">. The expansion seen in </w:t>
      </w:r>
      <w:r w:rsidRPr="00051F4C">
        <w:rPr>
          <w:i/>
          <w:iCs/>
          <w:color w:val="000000" w:themeColor="text1"/>
        </w:rPr>
        <w:t>Bu. truncatus</w:t>
      </w:r>
      <w:r w:rsidRPr="00051F4C">
        <w:rPr>
          <w:color w:val="000000" w:themeColor="text1"/>
        </w:rPr>
        <w:t xml:space="preserve"> is in </w:t>
      </w:r>
      <w:r w:rsidR="007466BC" w:rsidRPr="00051F4C">
        <w:rPr>
          <w:color w:val="000000" w:themeColor="text1"/>
        </w:rPr>
        <w:t xml:space="preserve">accord </w:t>
      </w:r>
      <w:r w:rsidRPr="00051F4C">
        <w:rPr>
          <w:color w:val="000000" w:themeColor="text1"/>
        </w:rPr>
        <w:t xml:space="preserve">with findings in other snail species </w:t>
      </w:r>
      <w:r w:rsidRPr="00051F4C">
        <w:rPr>
          <w:noProof/>
          <w:color w:val="000000" w:themeColor="text1"/>
        </w:rPr>
        <w:t>(Simpson et al., 2005)</w:t>
      </w:r>
      <w:r w:rsidRPr="00051F4C">
        <w:rPr>
          <w:color w:val="000000" w:themeColor="text1"/>
        </w:rPr>
        <w:t xml:space="preserve">: in </w:t>
      </w:r>
      <w:r w:rsidRPr="00051F4C">
        <w:rPr>
          <w:i/>
          <w:iCs/>
          <w:color w:val="000000" w:themeColor="text1"/>
        </w:rPr>
        <w:t>Bi. glabrata</w:t>
      </w:r>
      <w:r w:rsidRPr="00051F4C">
        <w:rPr>
          <w:color w:val="000000" w:themeColor="text1"/>
        </w:rPr>
        <w:t xml:space="preserve">, 28 genes encoding 38 calmodulin isoforms have been identified and linked to roles in shell formation and defence to bacteria, yeast and </w:t>
      </w:r>
      <w:r w:rsidRPr="00051F4C">
        <w:rPr>
          <w:i/>
          <w:iCs/>
          <w:color w:val="000000" w:themeColor="text1"/>
        </w:rPr>
        <w:t>S. mansoni</w:t>
      </w:r>
      <w:r w:rsidRPr="00051F4C">
        <w:rPr>
          <w:color w:val="000000" w:themeColor="text1"/>
        </w:rPr>
        <w:t xml:space="preserve"> </w:t>
      </w:r>
      <w:r w:rsidRPr="00051F4C">
        <w:rPr>
          <w:noProof/>
          <w:color w:val="000000" w:themeColor="text1"/>
        </w:rPr>
        <w:t>(see Buddenborg et al., 2019)</w:t>
      </w:r>
      <w:r w:rsidRPr="00051F4C">
        <w:rPr>
          <w:color w:val="000000" w:themeColor="text1"/>
        </w:rPr>
        <w:t xml:space="preserve">, and in </w:t>
      </w:r>
      <w:r w:rsidRPr="00051F4C">
        <w:rPr>
          <w:i/>
          <w:iCs/>
          <w:color w:val="000000" w:themeColor="text1"/>
        </w:rPr>
        <w:t>Lymnaea stagnalis</w:t>
      </w:r>
      <w:r w:rsidRPr="00051F4C">
        <w:rPr>
          <w:color w:val="000000" w:themeColor="text1"/>
        </w:rPr>
        <w:t>, a Ca</w:t>
      </w:r>
      <w:r w:rsidRPr="00051F4C">
        <w:rPr>
          <w:color w:val="000000" w:themeColor="text1"/>
          <w:vertAlign w:val="superscript"/>
        </w:rPr>
        <w:t>2+</w:t>
      </w:r>
      <w:r w:rsidRPr="00051F4C">
        <w:rPr>
          <w:color w:val="000000" w:themeColor="text1"/>
        </w:rPr>
        <w:t xml:space="preserve">/calmodulin-dependent nitric oxide synthase is reported to associate with nitric oxide production in haemocytes – as a defence mechanism of this snail against pathogens </w:t>
      </w:r>
      <w:r w:rsidRPr="00051F4C">
        <w:rPr>
          <w:noProof/>
          <w:color w:val="000000" w:themeColor="text1"/>
        </w:rPr>
        <w:t>(Wright et al., 2006)</w:t>
      </w:r>
      <w:r w:rsidRPr="00051F4C">
        <w:rPr>
          <w:color w:val="000000" w:themeColor="text1"/>
        </w:rPr>
        <w:t xml:space="preserve">. Given these findings </w:t>
      </w:r>
      <w:r w:rsidR="007466BC" w:rsidRPr="00051F4C">
        <w:rPr>
          <w:color w:val="000000" w:themeColor="text1"/>
        </w:rPr>
        <w:t xml:space="preserve">for </w:t>
      </w:r>
      <w:r w:rsidRPr="00051F4C">
        <w:rPr>
          <w:color w:val="000000" w:themeColor="text1"/>
        </w:rPr>
        <w:t xml:space="preserve">other snail species, it is possible that the apparent expansion of calmodulins encoded in the </w:t>
      </w:r>
      <w:r w:rsidRPr="00051F4C">
        <w:rPr>
          <w:i/>
          <w:iCs/>
          <w:color w:val="000000" w:themeColor="text1"/>
        </w:rPr>
        <w:t>Bu. truncatus</w:t>
      </w:r>
      <w:r w:rsidRPr="00051F4C">
        <w:rPr>
          <w:color w:val="000000" w:themeColor="text1"/>
        </w:rPr>
        <w:t xml:space="preserve"> transcriptome represents a functional and subcellular diversification, and that these molecules play a role in biotic defence responses </w:t>
      </w:r>
      <w:r w:rsidRPr="00051F4C">
        <w:rPr>
          <w:noProof/>
          <w:color w:val="000000" w:themeColor="text1"/>
        </w:rPr>
        <w:t xml:space="preserve">(McCormack </w:t>
      </w:r>
      <w:r w:rsidR="00CA09D8" w:rsidRPr="00051F4C">
        <w:rPr>
          <w:noProof/>
          <w:color w:val="000000" w:themeColor="text1"/>
        </w:rPr>
        <w:t xml:space="preserve">&amp; </w:t>
      </w:r>
      <w:r w:rsidRPr="00051F4C">
        <w:rPr>
          <w:noProof/>
          <w:color w:val="000000" w:themeColor="text1"/>
        </w:rPr>
        <w:t>Braam, 2003)</w:t>
      </w:r>
      <w:r w:rsidRPr="00051F4C">
        <w:rPr>
          <w:color w:val="000000" w:themeColor="text1"/>
        </w:rPr>
        <w:t xml:space="preserve">. This </w:t>
      </w:r>
      <w:r w:rsidR="007466BC" w:rsidRPr="00051F4C">
        <w:rPr>
          <w:color w:val="000000" w:themeColor="text1"/>
        </w:rPr>
        <w:t xml:space="preserve">proposal </w:t>
      </w:r>
      <w:r w:rsidRPr="00051F4C">
        <w:rPr>
          <w:color w:val="000000" w:themeColor="text1"/>
        </w:rPr>
        <w:t xml:space="preserve">is supported by the finding that most calmodulins </w:t>
      </w:r>
      <w:r w:rsidR="007466BC" w:rsidRPr="00051F4C">
        <w:rPr>
          <w:color w:val="000000" w:themeColor="text1"/>
        </w:rPr>
        <w:t>associate with</w:t>
      </w:r>
      <w:r w:rsidRPr="00051F4C">
        <w:rPr>
          <w:color w:val="000000" w:themeColor="text1"/>
        </w:rPr>
        <w:t xml:space="preserve"> the KEGG pathway “pathogen-interaction” (KEGG pathway identifier: ko04626). </w:t>
      </w:r>
    </w:p>
    <w:p w14:paraId="3D14F349" w14:textId="77777777" w:rsidR="0067681C" w:rsidRPr="00051F4C" w:rsidRDefault="0067681C" w:rsidP="00CB2C41">
      <w:pPr>
        <w:spacing w:line="360" w:lineRule="auto"/>
        <w:ind w:firstLine="720"/>
        <w:rPr>
          <w:color w:val="000000" w:themeColor="text1"/>
        </w:rPr>
      </w:pPr>
      <w:r w:rsidRPr="00051F4C">
        <w:rPr>
          <w:color w:val="000000" w:themeColor="text1"/>
        </w:rPr>
        <w:t xml:space="preserve">However, a number of kinase groups and families linked to this pathway in the KEGG database, including Ca2+/calmodulin-dependent protein kinases (CAMKs), myosin light-chain kinases (MLCKs), phosphorylase kinases (PhKs), S locus receptor kinase (SRKs) and creatine phosphokinase (CPKs), were not detected in the present </w:t>
      </w:r>
      <w:r w:rsidRPr="00051F4C">
        <w:rPr>
          <w:i/>
          <w:iCs/>
          <w:color w:val="000000" w:themeColor="text1"/>
        </w:rPr>
        <w:t xml:space="preserve">Bu. truncatus </w:t>
      </w:r>
      <w:r w:rsidRPr="00051F4C">
        <w:rPr>
          <w:color w:val="000000" w:themeColor="text1"/>
        </w:rPr>
        <w:t xml:space="preserve">transcriptome. Comprehensive transcriptomic and proteomic studies of all developmental stages of </w:t>
      </w:r>
      <w:r w:rsidRPr="00051F4C">
        <w:rPr>
          <w:i/>
          <w:iCs/>
          <w:color w:val="000000" w:themeColor="text1"/>
        </w:rPr>
        <w:t>Bu. truncatus</w:t>
      </w:r>
      <w:r w:rsidRPr="00051F4C">
        <w:rPr>
          <w:iCs/>
          <w:color w:val="000000" w:themeColor="text1"/>
        </w:rPr>
        <w:t xml:space="preserve"> should </w:t>
      </w:r>
      <w:r w:rsidR="007466BC" w:rsidRPr="00051F4C">
        <w:rPr>
          <w:iCs/>
          <w:color w:val="000000" w:themeColor="text1"/>
        </w:rPr>
        <w:t>establish</w:t>
      </w:r>
      <w:r w:rsidR="007466BC" w:rsidRPr="00051F4C">
        <w:rPr>
          <w:color w:val="000000" w:themeColor="text1"/>
        </w:rPr>
        <w:t xml:space="preserve"> </w:t>
      </w:r>
      <w:r w:rsidRPr="00051F4C">
        <w:rPr>
          <w:color w:val="000000" w:themeColor="text1"/>
        </w:rPr>
        <w:t xml:space="preserve">whether these molecules are absent </w:t>
      </w:r>
      <w:r w:rsidR="007466BC" w:rsidRPr="00051F4C">
        <w:rPr>
          <w:color w:val="000000" w:themeColor="text1"/>
        </w:rPr>
        <w:t xml:space="preserve">from </w:t>
      </w:r>
      <w:r w:rsidRPr="00051F4C">
        <w:rPr>
          <w:color w:val="000000" w:themeColor="text1"/>
        </w:rPr>
        <w:t>this snail species</w:t>
      </w:r>
      <w:r w:rsidR="007466BC" w:rsidRPr="00051F4C">
        <w:rPr>
          <w:color w:val="000000" w:themeColor="text1"/>
        </w:rPr>
        <w:t>,</w:t>
      </w:r>
      <w:r w:rsidRPr="00051F4C">
        <w:rPr>
          <w:color w:val="000000" w:themeColor="text1"/>
        </w:rPr>
        <w:t xml:space="preserve"> and should facilitate studies of snail-schistosome interactions.</w:t>
      </w:r>
    </w:p>
    <w:p w14:paraId="67C60BD0" w14:textId="59877369" w:rsidR="0067681C" w:rsidRPr="00051F4C" w:rsidRDefault="0067681C" w:rsidP="00CB2C41">
      <w:pPr>
        <w:spacing w:line="360" w:lineRule="auto"/>
        <w:ind w:firstLine="720"/>
        <w:rPr>
          <w:color w:val="000000" w:themeColor="text1"/>
          <w:lang w:val="en-GB"/>
        </w:rPr>
      </w:pPr>
      <w:r w:rsidRPr="00051F4C">
        <w:rPr>
          <w:color w:val="000000" w:themeColor="text1"/>
        </w:rPr>
        <w:t>Other</w:t>
      </w:r>
      <w:r w:rsidRPr="00051F4C">
        <w:rPr>
          <w:color w:val="000000" w:themeColor="text1"/>
          <w:lang w:val="en-GB"/>
        </w:rPr>
        <w:t xml:space="preserve"> proteins encoded in the present </w:t>
      </w:r>
      <w:r w:rsidRPr="00051F4C">
        <w:rPr>
          <w:i/>
          <w:iCs/>
          <w:color w:val="000000" w:themeColor="text1"/>
          <w:lang w:val="en-GB"/>
        </w:rPr>
        <w:t>Bu. truncatus</w:t>
      </w:r>
      <w:r w:rsidRPr="00051F4C">
        <w:rPr>
          <w:color w:val="000000" w:themeColor="text1"/>
          <w:lang w:val="en-GB"/>
        </w:rPr>
        <w:t xml:space="preserve"> transcriptome could be </w:t>
      </w:r>
      <w:r w:rsidRPr="00051F4C">
        <w:rPr>
          <w:color w:val="000000" w:themeColor="text1"/>
        </w:rPr>
        <w:t xml:space="preserve">linked to roles in signal transduction, </w:t>
      </w:r>
      <w:r w:rsidRPr="00051F4C">
        <w:rPr>
          <w:color w:val="000000" w:themeColor="text1"/>
          <w:lang w:val="en-GB"/>
        </w:rPr>
        <w:t>cell growth and death</w:t>
      </w:r>
      <w:r w:rsidRPr="00051F4C">
        <w:rPr>
          <w:color w:val="000000" w:themeColor="text1"/>
        </w:rPr>
        <w:t>, the immune system, environmental adaptation and</w:t>
      </w:r>
      <w:r w:rsidR="0089773D" w:rsidRPr="00051F4C">
        <w:rPr>
          <w:color w:val="000000" w:themeColor="text1"/>
        </w:rPr>
        <w:t>/or</w:t>
      </w:r>
      <w:r w:rsidRPr="00051F4C">
        <w:rPr>
          <w:color w:val="000000" w:themeColor="text1"/>
        </w:rPr>
        <w:t xml:space="preserve"> the excretory</w:t>
      </w:r>
      <w:r w:rsidR="0089773D" w:rsidRPr="00051F4C">
        <w:rPr>
          <w:color w:val="000000" w:themeColor="text1"/>
        </w:rPr>
        <w:t>/secretory</w:t>
      </w:r>
      <w:r w:rsidRPr="00051F4C">
        <w:rPr>
          <w:color w:val="000000" w:themeColor="text1"/>
        </w:rPr>
        <w:t xml:space="preserve"> system. For example, </w:t>
      </w:r>
      <w:r w:rsidRPr="00051F4C">
        <w:rPr>
          <w:color w:val="000000" w:themeColor="text1"/>
          <w:lang w:val="en-GB"/>
        </w:rPr>
        <w:t>kinases and phosphatases linked to</w:t>
      </w:r>
      <w:r w:rsidRPr="00051F4C">
        <w:rPr>
          <w:color w:val="000000" w:themeColor="text1"/>
        </w:rPr>
        <w:t xml:space="preserve"> NF-kappa B-, </w:t>
      </w:r>
      <w:r w:rsidRPr="00051F4C">
        <w:rPr>
          <w:color w:val="000000" w:themeColor="text1"/>
          <w:shd w:val="clear" w:color="auto" w:fill="FFFFFF"/>
        </w:rPr>
        <w:t xml:space="preserve">Toll-, IL-1- and </w:t>
      </w:r>
      <w:r w:rsidRPr="00051F4C">
        <w:rPr>
          <w:color w:val="000000" w:themeColor="text1"/>
          <w:shd w:val="clear" w:color="auto" w:fill="FFFFFF"/>
          <w:lang w:val="en-GB"/>
        </w:rPr>
        <w:t>C-type lectin receptor-signalling pathways</w:t>
      </w:r>
      <w:r w:rsidRPr="00051F4C" w:rsidDel="002E3ADD">
        <w:rPr>
          <w:color w:val="000000" w:themeColor="text1"/>
        </w:rPr>
        <w:t xml:space="preserve"> </w:t>
      </w:r>
      <w:r w:rsidRPr="00051F4C">
        <w:rPr>
          <w:color w:val="000000" w:themeColor="text1"/>
          <w:shd w:val="clear" w:color="auto" w:fill="FFFFFF"/>
          <w:lang w:val="en-GB"/>
        </w:rPr>
        <w:t xml:space="preserve">could be </w:t>
      </w:r>
      <w:r w:rsidRPr="00051F4C">
        <w:rPr>
          <w:color w:val="000000" w:themeColor="text1"/>
          <w:shd w:val="clear" w:color="auto" w:fill="FFFFFF"/>
        </w:rPr>
        <w:t xml:space="preserve">elements of the innate immune response in the snail </w:t>
      </w:r>
      <w:r w:rsidRPr="00051F4C">
        <w:rPr>
          <w:noProof/>
          <w:color w:val="000000" w:themeColor="text1"/>
          <w:shd w:val="clear" w:color="auto" w:fill="FFFFFF"/>
        </w:rPr>
        <w:t xml:space="preserve">(cf. Schultz </w:t>
      </w:r>
      <w:r w:rsidR="00CA09D8" w:rsidRPr="00051F4C">
        <w:rPr>
          <w:noProof/>
          <w:color w:val="000000" w:themeColor="text1"/>
          <w:shd w:val="clear" w:color="auto" w:fill="FFFFFF"/>
        </w:rPr>
        <w:t xml:space="preserve">&amp; </w:t>
      </w:r>
      <w:r w:rsidRPr="00051F4C">
        <w:rPr>
          <w:noProof/>
          <w:color w:val="000000" w:themeColor="text1"/>
          <w:shd w:val="clear" w:color="auto" w:fill="FFFFFF"/>
        </w:rPr>
        <w:t>Adema, 2017; Castillo et al., 2020; Li et al., 2020)</w:t>
      </w:r>
      <w:r w:rsidRPr="00051F4C">
        <w:rPr>
          <w:color w:val="000000" w:themeColor="text1"/>
          <w:shd w:val="clear" w:color="auto" w:fill="FFFFFF"/>
        </w:rPr>
        <w:t xml:space="preserve">. </w:t>
      </w:r>
      <w:r w:rsidRPr="00051F4C">
        <w:rPr>
          <w:color w:val="000000" w:themeColor="text1"/>
        </w:rPr>
        <w:t>Select lectins and FREPs</w:t>
      </w:r>
      <w:r w:rsidR="00761A61" w:rsidRPr="00051F4C">
        <w:rPr>
          <w:color w:val="000000" w:themeColor="text1"/>
        </w:rPr>
        <w:t>/FReDs</w:t>
      </w:r>
      <w:r w:rsidRPr="00051F4C">
        <w:rPr>
          <w:color w:val="000000" w:themeColor="text1"/>
        </w:rPr>
        <w:t xml:space="preserve"> as well as cathepsins might also be linked to snail defence</w:t>
      </w:r>
      <w:r w:rsidR="0089773D" w:rsidRPr="00051F4C">
        <w:rPr>
          <w:color w:val="000000" w:themeColor="text1"/>
        </w:rPr>
        <w:t>(s)</w:t>
      </w:r>
      <w:r w:rsidRPr="00051F4C">
        <w:rPr>
          <w:color w:val="000000" w:themeColor="text1"/>
        </w:rPr>
        <w:t xml:space="preserve"> against pathogens including schistosomes </w:t>
      </w:r>
      <w:r w:rsidRPr="00051F4C">
        <w:rPr>
          <w:noProof/>
          <w:color w:val="000000" w:themeColor="text1"/>
        </w:rPr>
        <w:t>(cf. Lockyer et al., 2012; Gordy et al., 2015</w:t>
      </w:r>
      <w:r w:rsidR="00C718B7" w:rsidRPr="00051F4C">
        <w:rPr>
          <w:noProof/>
          <w:color w:val="000000" w:themeColor="text1"/>
        </w:rPr>
        <w:t>; Lu et al., 2020</w:t>
      </w:r>
      <w:r w:rsidRPr="00051F4C">
        <w:rPr>
          <w:noProof/>
          <w:color w:val="000000" w:themeColor="text1"/>
        </w:rPr>
        <w:t>)</w:t>
      </w:r>
      <w:r w:rsidRPr="00051F4C">
        <w:rPr>
          <w:color w:val="000000" w:themeColor="text1"/>
        </w:rPr>
        <w:t>.</w:t>
      </w:r>
    </w:p>
    <w:p w14:paraId="33C011AA" w14:textId="73A1A884" w:rsidR="0067681C" w:rsidRPr="00051F4C" w:rsidRDefault="0067681C" w:rsidP="00CB2C41">
      <w:pPr>
        <w:spacing w:line="360" w:lineRule="auto"/>
        <w:ind w:firstLine="720"/>
        <w:rPr>
          <w:color w:val="000000" w:themeColor="text1"/>
        </w:rPr>
      </w:pPr>
      <w:r w:rsidRPr="00051F4C">
        <w:rPr>
          <w:color w:val="000000" w:themeColor="text1"/>
        </w:rPr>
        <w:t xml:space="preserve">A substantial number of transcripts </w:t>
      </w:r>
      <w:r w:rsidR="0089773D" w:rsidRPr="00051F4C">
        <w:rPr>
          <w:color w:val="000000" w:themeColor="text1"/>
        </w:rPr>
        <w:t xml:space="preserve">in </w:t>
      </w:r>
      <w:r w:rsidR="0089773D" w:rsidRPr="00051F4C">
        <w:rPr>
          <w:i/>
          <w:iCs/>
          <w:color w:val="000000" w:themeColor="text1"/>
          <w:lang w:val="en-GB"/>
        </w:rPr>
        <w:t>Bu. truncatus</w:t>
      </w:r>
      <w:r w:rsidR="0089773D" w:rsidRPr="00051F4C">
        <w:rPr>
          <w:color w:val="000000" w:themeColor="text1"/>
          <w:lang w:val="en-GB"/>
        </w:rPr>
        <w:t xml:space="preserve"> </w:t>
      </w:r>
      <w:r w:rsidRPr="00051F4C">
        <w:rPr>
          <w:color w:val="000000" w:themeColor="text1"/>
        </w:rPr>
        <w:t xml:space="preserve">encoded orphan molecules which could not be functionally annotated. Given that these transcripts contained complete ORFs and were assembled based on sequenced RNA molecules (rather than predicted </w:t>
      </w:r>
      <w:r w:rsidRPr="00051F4C">
        <w:rPr>
          <w:i/>
          <w:iCs/>
          <w:color w:val="000000" w:themeColor="text1"/>
        </w:rPr>
        <w:t>de novo</w:t>
      </w:r>
      <w:r w:rsidRPr="00051F4C">
        <w:rPr>
          <w:color w:val="000000" w:themeColor="text1"/>
        </w:rPr>
        <w:t xml:space="preserve">, without evidence of being transcribed), they are unlikely to represent technical artifacts. The lack of </w:t>
      </w:r>
      <w:r w:rsidRPr="00051F4C">
        <w:rPr>
          <w:color w:val="000000" w:themeColor="text1"/>
        </w:rPr>
        <w:lastRenderedPageBreak/>
        <w:t>homology to non-mollusc</w:t>
      </w:r>
      <w:r w:rsidR="0089773D" w:rsidRPr="00051F4C">
        <w:rPr>
          <w:color w:val="000000" w:themeColor="text1"/>
        </w:rPr>
        <w:t>an</w:t>
      </w:r>
      <w:r w:rsidRPr="00051F4C">
        <w:rPr>
          <w:color w:val="000000" w:themeColor="text1"/>
        </w:rPr>
        <w:t xml:space="preserve"> sequences may be explained by rapid evolution</w:t>
      </w:r>
      <w:r w:rsidR="0089773D" w:rsidRPr="00051F4C">
        <w:rPr>
          <w:color w:val="000000" w:themeColor="text1"/>
        </w:rPr>
        <w:t>,</w:t>
      </w:r>
      <w:r w:rsidRPr="00051F4C">
        <w:rPr>
          <w:color w:val="000000" w:themeColor="text1"/>
        </w:rPr>
        <w:t xml:space="preserve"> leading to taxon</w:t>
      </w:r>
      <w:r w:rsidR="0089773D" w:rsidRPr="00051F4C">
        <w:rPr>
          <w:color w:val="000000" w:themeColor="text1"/>
        </w:rPr>
        <w:t xml:space="preserve">- or </w:t>
      </w:r>
      <w:r w:rsidRPr="00051F4C">
        <w:rPr>
          <w:color w:val="000000" w:themeColor="text1"/>
        </w:rPr>
        <w:t xml:space="preserve">lineage-specific neo-functionalisation of these proteins </w:t>
      </w:r>
      <w:r w:rsidRPr="00051F4C">
        <w:rPr>
          <w:noProof/>
          <w:color w:val="000000" w:themeColor="text1"/>
        </w:rPr>
        <w:t xml:space="preserve">(Tautz </w:t>
      </w:r>
      <w:r w:rsidR="00CA09D8" w:rsidRPr="00051F4C">
        <w:rPr>
          <w:noProof/>
          <w:color w:val="000000" w:themeColor="text1"/>
        </w:rPr>
        <w:t xml:space="preserve">&amp; </w:t>
      </w:r>
      <w:r w:rsidRPr="00051F4C">
        <w:rPr>
          <w:noProof/>
          <w:color w:val="000000" w:themeColor="text1"/>
        </w:rPr>
        <w:t>Domazet-Loso, 2011)</w:t>
      </w:r>
      <w:r w:rsidRPr="00051F4C">
        <w:rPr>
          <w:color w:val="000000" w:themeColor="text1"/>
        </w:rPr>
        <w:t xml:space="preserve">. </w:t>
      </w:r>
      <w:r w:rsidR="00C9192B" w:rsidRPr="00051F4C">
        <w:rPr>
          <w:color w:val="000000" w:themeColor="text1"/>
        </w:rPr>
        <w:t xml:space="preserve">Its alloploidy and potential for other chromosomal-level events may also facilitate accelerated change </w:t>
      </w:r>
      <w:r w:rsidR="000634A3" w:rsidRPr="00051F4C">
        <w:rPr>
          <w:color w:val="000000" w:themeColor="text1"/>
        </w:rPr>
        <w:t xml:space="preserve">of gene content </w:t>
      </w:r>
      <w:r w:rsidR="00F17671" w:rsidRPr="00051F4C">
        <w:rPr>
          <w:color w:val="000000" w:themeColor="text1"/>
        </w:rPr>
        <w:t>over</w:t>
      </w:r>
      <w:r w:rsidR="000E2533" w:rsidRPr="00051F4C">
        <w:rPr>
          <w:color w:val="000000" w:themeColor="text1"/>
        </w:rPr>
        <w:t xml:space="preserve"> time</w:t>
      </w:r>
      <w:r w:rsidR="00C9192B" w:rsidRPr="00051F4C">
        <w:rPr>
          <w:color w:val="000000" w:themeColor="text1"/>
        </w:rPr>
        <w:t xml:space="preserve">. </w:t>
      </w:r>
      <w:r w:rsidRPr="00051F4C">
        <w:rPr>
          <w:color w:val="000000" w:themeColor="text1"/>
        </w:rPr>
        <w:t xml:space="preserve">The predicted two- and three-dimensional structures </w:t>
      </w:r>
      <w:r w:rsidR="0089773D" w:rsidRPr="00051F4C">
        <w:rPr>
          <w:color w:val="000000" w:themeColor="text1"/>
        </w:rPr>
        <w:t xml:space="preserve">of </w:t>
      </w:r>
      <w:r w:rsidRPr="00051F4C">
        <w:rPr>
          <w:color w:val="000000" w:themeColor="text1"/>
        </w:rPr>
        <w:t xml:space="preserve">some of these molecules indicate that they are located to the plasma membrane or are extracellular, which may relate to interaction of the snail with the environment and/or pathogens. Other orphans had orthologs in </w:t>
      </w:r>
      <w:r w:rsidRPr="00051F4C">
        <w:rPr>
          <w:i/>
          <w:iCs/>
          <w:color w:val="000000" w:themeColor="text1"/>
        </w:rPr>
        <w:t>Bi. glabrata</w:t>
      </w:r>
      <w:r w:rsidRPr="00051F4C">
        <w:rPr>
          <w:color w:val="000000" w:themeColor="text1"/>
        </w:rPr>
        <w:t xml:space="preserve"> that were encoded by members of resistance gene clusters, suggesting functions related to resistance to infection by schistosomes. Such orphans deserve detailed investigation, as they might represent snail-specific molecules involved in pathogen recognition and defence.</w:t>
      </w:r>
    </w:p>
    <w:p w14:paraId="6A727E32" w14:textId="77777777" w:rsidR="0067681C" w:rsidRPr="00051F4C" w:rsidRDefault="0067681C" w:rsidP="00CB2C41">
      <w:pPr>
        <w:spacing w:line="360" w:lineRule="auto"/>
        <w:ind w:firstLine="720"/>
        <w:rPr>
          <w:color w:val="000000" w:themeColor="text1"/>
        </w:rPr>
      </w:pPr>
      <w:r w:rsidRPr="00051F4C">
        <w:rPr>
          <w:color w:val="000000" w:themeColor="text1"/>
        </w:rPr>
        <w:t>In conclusion, the transcriptome and inferred proteome characterised in the present study provide novel and important resource</w:t>
      </w:r>
      <w:r w:rsidR="0089773D" w:rsidRPr="00051F4C">
        <w:rPr>
          <w:color w:val="000000" w:themeColor="text1"/>
        </w:rPr>
        <w:t>s</w:t>
      </w:r>
      <w:r w:rsidRPr="00051F4C">
        <w:rPr>
          <w:color w:val="000000" w:themeColor="text1"/>
        </w:rPr>
        <w:t xml:space="preserve"> that will assist future efforts to decode the entire genome of </w:t>
      </w:r>
      <w:r w:rsidRPr="00051F4C">
        <w:rPr>
          <w:i/>
          <w:iCs/>
          <w:color w:val="000000" w:themeColor="text1"/>
        </w:rPr>
        <w:t>Bu. truncatus</w:t>
      </w:r>
      <w:r w:rsidRPr="00051F4C">
        <w:rPr>
          <w:color w:val="000000" w:themeColor="text1"/>
        </w:rPr>
        <w:t>, underpin proteomic and metabolomic studies, and aid in elucidating the molecular biology of this snail and how it interacts with larval stages of schistosome parasites. The present work also creates opportunities for similar investigations of invertebrate intermediate hosts of socioeconomically important parasitic trematodes.</w:t>
      </w:r>
    </w:p>
    <w:p w14:paraId="45604364" w14:textId="77777777" w:rsidR="0067681C" w:rsidRPr="00051F4C" w:rsidRDefault="0067681C" w:rsidP="00CB2C41">
      <w:pPr>
        <w:spacing w:line="360" w:lineRule="auto"/>
        <w:ind w:firstLine="720"/>
        <w:rPr>
          <w:color w:val="000000" w:themeColor="text1"/>
        </w:rPr>
      </w:pPr>
    </w:p>
    <w:p w14:paraId="7D11EECC" w14:textId="77777777" w:rsidR="0067681C" w:rsidRPr="00051F4C" w:rsidRDefault="0067681C" w:rsidP="00CB2C41">
      <w:pPr>
        <w:spacing w:line="360" w:lineRule="auto"/>
        <w:rPr>
          <w:b/>
          <w:bCs/>
          <w:color w:val="000000" w:themeColor="text1"/>
        </w:rPr>
      </w:pPr>
      <w:r w:rsidRPr="00051F4C">
        <w:rPr>
          <w:b/>
          <w:bCs/>
          <w:color w:val="000000" w:themeColor="text1"/>
        </w:rPr>
        <w:t>Abbreviations</w:t>
      </w:r>
    </w:p>
    <w:p w14:paraId="340301A5" w14:textId="77777777" w:rsidR="0030484A" w:rsidRPr="00051F4C" w:rsidRDefault="0030484A" w:rsidP="00CB2C41">
      <w:pPr>
        <w:spacing w:line="360" w:lineRule="auto"/>
        <w:rPr>
          <w:color w:val="000000" w:themeColor="text1"/>
        </w:rPr>
      </w:pPr>
    </w:p>
    <w:p w14:paraId="7262E264" w14:textId="38CF1671" w:rsidR="0067681C" w:rsidRPr="00051F4C" w:rsidRDefault="0067681C" w:rsidP="000E3FAF">
      <w:pPr>
        <w:spacing w:line="360" w:lineRule="auto"/>
        <w:rPr>
          <w:color w:val="000000" w:themeColor="text1"/>
        </w:rPr>
      </w:pPr>
      <w:r w:rsidRPr="00051F4C">
        <w:rPr>
          <w:color w:val="000000" w:themeColor="text1"/>
        </w:rPr>
        <w:t>aa: amino acid; BIR: baculovirus IAP repeat; bp: base pair; BUSCO: Benchmarking Universal Single Copy Orthologs; CAMK: Ca2+/calmodulin-dependent protein kinase; cAMP: cyclic adenosine monophosphate; CPKs: creatine phosphokinase; ECM: extracellular matrix; FREP</w:t>
      </w:r>
      <w:r w:rsidR="00761A61" w:rsidRPr="00051F4C">
        <w:rPr>
          <w:color w:val="000000" w:themeColor="text1"/>
        </w:rPr>
        <w:t>/FReD</w:t>
      </w:r>
      <w:r w:rsidRPr="00051F4C">
        <w:rPr>
          <w:color w:val="000000" w:themeColor="text1"/>
        </w:rPr>
        <w:t>: fibrinogen-related protein; GO: Gene Ontology; GRC: Guadeloupe Resistance Complex; IAP: Inhibitor of Apoptosis; KEGG: Kyoto Encyclopedia of Genes and Genomes; KO: KEGG orthology; MAPK: mitogen-activated protein kinase; miRNA: micro-RNA; MLCKs: myosin light-chain kinase; mRNA: messenger RNA; nt: nucelotides; ORF: open reading frame; PDB: Protein Data Bank; PhKs: phosphorylase kinase; piRNA: piwi-interacting RNA; PTC2: Polymorphic Transmembrane Cluster 2; RNA-Seq: RNA-sequencing; SRKs: S locus receptor kinase; TLRs: Toll-like receptor; TM: topology modelling; UTR: untranslated region</w:t>
      </w:r>
    </w:p>
    <w:p w14:paraId="56941328" w14:textId="77777777" w:rsidR="0067681C" w:rsidRPr="00051F4C" w:rsidRDefault="0067681C" w:rsidP="00CB2C41">
      <w:pPr>
        <w:spacing w:line="360" w:lineRule="auto"/>
        <w:rPr>
          <w:color w:val="000000" w:themeColor="text1"/>
        </w:rPr>
      </w:pPr>
    </w:p>
    <w:p w14:paraId="6A496E38" w14:textId="77777777" w:rsidR="00AC59AF" w:rsidRPr="00051F4C" w:rsidRDefault="00AC59AF" w:rsidP="00CB2C41">
      <w:pPr>
        <w:spacing w:line="360" w:lineRule="auto"/>
        <w:rPr>
          <w:rFonts w:eastAsiaTheme="minorHAnsi"/>
          <w:b/>
          <w:bCs/>
          <w:color w:val="1A1A1A"/>
          <w:lang w:val="en-GB" w:eastAsia="en-US"/>
        </w:rPr>
      </w:pPr>
      <w:r w:rsidRPr="00051F4C">
        <w:rPr>
          <w:rFonts w:eastAsiaTheme="minorHAnsi"/>
          <w:b/>
          <w:bCs/>
          <w:color w:val="1A1A1A"/>
          <w:lang w:val="en-GB" w:eastAsia="en-US"/>
        </w:rPr>
        <w:t>Funding</w:t>
      </w:r>
    </w:p>
    <w:p w14:paraId="59D34795" w14:textId="1687AB2B" w:rsidR="00AC59AF" w:rsidRPr="00051F4C" w:rsidRDefault="00AC59AF" w:rsidP="00CB2C41">
      <w:pPr>
        <w:spacing w:line="360" w:lineRule="auto"/>
        <w:rPr>
          <w:rFonts w:eastAsiaTheme="minorHAnsi"/>
          <w:b/>
          <w:bCs/>
          <w:color w:val="1A1A1A"/>
          <w:lang w:val="en-GB" w:eastAsia="en-US"/>
        </w:rPr>
      </w:pPr>
    </w:p>
    <w:p w14:paraId="3887475A" w14:textId="77777777" w:rsidR="00496C25" w:rsidRPr="00051F4C" w:rsidRDefault="00496C25" w:rsidP="006B554D">
      <w:pPr>
        <w:spacing w:line="360" w:lineRule="auto"/>
        <w:ind w:firstLine="709"/>
      </w:pPr>
      <w:r w:rsidRPr="00051F4C">
        <w:rPr>
          <w:color w:val="000000"/>
        </w:rPr>
        <w:t>This project was supported through grants LP180101334 (N</w:t>
      </w:r>
      <w:r w:rsidRPr="00051F4C">
        <w:rPr>
          <w:color w:val="000000"/>
          <w:cs/>
          <w:lang w:bidi="th-TH"/>
        </w:rPr>
        <w:t>.</w:t>
      </w:r>
      <w:r w:rsidRPr="00051F4C">
        <w:rPr>
          <w:color w:val="000000"/>
        </w:rPr>
        <w:t>D</w:t>
      </w:r>
      <w:r w:rsidRPr="00051F4C">
        <w:rPr>
          <w:color w:val="000000"/>
          <w:cs/>
          <w:lang w:bidi="th-TH"/>
        </w:rPr>
        <w:t>.</w:t>
      </w:r>
      <w:r w:rsidRPr="00051F4C">
        <w:rPr>
          <w:color w:val="000000"/>
        </w:rPr>
        <w:t>Y</w:t>
      </w:r>
      <w:r w:rsidRPr="00051F4C">
        <w:rPr>
          <w:color w:val="000000"/>
          <w:cs/>
          <w:lang w:bidi="th-TH"/>
        </w:rPr>
        <w:t>.</w:t>
      </w:r>
      <w:r w:rsidRPr="00051F4C">
        <w:rPr>
          <w:color w:val="000000"/>
          <w:lang w:bidi="th-TH"/>
        </w:rPr>
        <w:t> </w:t>
      </w:r>
      <w:r w:rsidRPr="00051F4C">
        <w:rPr>
          <w:color w:val="000000"/>
        </w:rPr>
        <w:t>and P.K.K.) and LP180101085 (R.B.G.) from the Australian Research Council (ARC)</w:t>
      </w:r>
      <w:r w:rsidRPr="00051F4C">
        <w:rPr>
          <w:color w:val="000000"/>
          <w:cs/>
          <w:lang w:bidi="th-TH"/>
        </w:rPr>
        <w:t>.</w:t>
      </w:r>
      <w:r w:rsidRPr="00051F4C">
        <w:rPr>
          <w:color w:val="000000"/>
          <w:lang w:bidi="th-TH"/>
        </w:rPr>
        <w:t> </w:t>
      </w:r>
      <w:r w:rsidRPr="00051F4C">
        <w:rPr>
          <w:color w:val="000000"/>
        </w:rPr>
        <w:t xml:space="preserve">P.K.K. held an Early </w:t>
      </w:r>
      <w:r w:rsidRPr="00051F4C">
        <w:rPr>
          <w:color w:val="000000"/>
        </w:rPr>
        <w:lastRenderedPageBreak/>
        <w:t>Career Research Fellowship from the National Health and Medical Research Council (NHMRC) of Australia.</w:t>
      </w:r>
    </w:p>
    <w:p w14:paraId="2DE07224" w14:textId="77777777" w:rsidR="00AC59AF" w:rsidRPr="00051F4C" w:rsidRDefault="00AC59AF" w:rsidP="00CB2C41">
      <w:pPr>
        <w:spacing w:line="360" w:lineRule="auto"/>
        <w:rPr>
          <w:rFonts w:eastAsiaTheme="minorHAnsi"/>
          <w:b/>
          <w:bCs/>
          <w:color w:val="1A1A1A"/>
          <w:lang w:val="en-GB" w:eastAsia="en-US"/>
        </w:rPr>
      </w:pPr>
    </w:p>
    <w:p w14:paraId="09AFD70D" w14:textId="4151C293" w:rsidR="0067681C" w:rsidRPr="00051F4C" w:rsidRDefault="00AC59AF" w:rsidP="00CB2C41">
      <w:pPr>
        <w:spacing w:line="360" w:lineRule="auto"/>
        <w:rPr>
          <w:b/>
          <w:bCs/>
          <w:color w:val="000000" w:themeColor="text1"/>
        </w:rPr>
      </w:pPr>
      <w:r w:rsidRPr="00051F4C">
        <w:rPr>
          <w:rFonts w:eastAsiaTheme="minorHAnsi"/>
          <w:b/>
          <w:bCs/>
          <w:color w:val="1A1A1A"/>
          <w:lang w:val="en-GB" w:eastAsia="en-US"/>
        </w:rPr>
        <w:t xml:space="preserve">CRediT author </w:t>
      </w:r>
      <w:r w:rsidR="0067681C" w:rsidRPr="00051F4C">
        <w:rPr>
          <w:b/>
          <w:bCs/>
          <w:color w:val="000000" w:themeColor="text1"/>
        </w:rPr>
        <w:t>s</w:t>
      </w:r>
      <w:r w:rsidR="0074483C" w:rsidRPr="00051F4C">
        <w:rPr>
          <w:b/>
          <w:bCs/>
          <w:color w:val="000000" w:themeColor="text1"/>
        </w:rPr>
        <w:t>tatement</w:t>
      </w:r>
      <w:r w:rsidR="0067681C" w:rsidRPr="00051F4C">
        <w:rPr>
          <w:b/>
          <w:bCs/>
          <w:color w:val="000000" w:themeColor="text1"/>
        </w:rPr>
        <w:t xml:space="preserve"> </w:t>
      </w:r>
    </w:p>
    <w:p w14:paraId="39D9C851" w14:textId="77777777" w:rsidR="0074483C" w:rsidRPr="00051F4C" w:rsidRDefault="0074483C" w:rsidP="00CB2C41">
      <w:pPr>
        <w:spacing w:line="360" w:lineRule="auto"/>
        <w:rPr>
          <w:b/>
          <w:color w:val="000000" w:themeColor="text1"/>
        </w:rPr>
      </w:pPr>
    </w:p>
    <w:p w14:paraId="72E6A6E9" w14:textId="4BD530E8" w:rsidR="0067681C" w:rsidRPr="00051F4C" w:rsidRDefault="0067681C" w:rsidP="00CB2C41">
      <w:pPr>
        <w:spacing w:line="360" w:lineRule="auto"/>
        <w:ind w:firstLine="720"/>
        <w:rPr>
          <w:bCs/>
          <w:color w:val="000000" w:themeColor="text1"/>
        </w:rPr>
      </w:pPr>
      <w:r w:rsidRPr="00051F4C">
        <w:rPr>
          <w:bCs/>
          <w:color w:val="000000" w:themeColor="text1"/>
        </w:rPr>
        <w:t>Andreas J. Stroehlein: Conceptuali</w:t>
      </w:r>
      <w:r w:rsidR="001C31F2" w:rsidRPr="00051F4C">
        <w:rPr>
          <w:bCs/>
          <w:color w:val="000000" w:themeColor="text1"/>
        </w:rPr>
        <w:t>s</w:t>
      </w:r>
      <w:r w:rsidRPr="00051F4C">
        <w:rPr>
          <w:bCs/>
          <w:color w:val="000000" w:themeColor="text1"/>
        </w:rPr>
        <w:t xml:space="preserve">ation, Methodology, Formal analysis, Writing - Original Draft, Writing - Review &amp; Editing. Pasi K. Korhonen: Methodology, Data Curation, Writing - Review &amp; Editing, Funding acquisition. </w:t>
      </w:r>
      <w:r w:rsidR="00AD0A04" w:rsidRPr="00051F4C">
        <w:rPr>
          <w:bCs/>
          <w:color w:val="000000" w:themeColor="text1"/>
        </w:rPr>
        <w:t>David Rollinson: Writing - Review &amp; Editing, Funding acquisition. </w:t>
      </w:r>
      <w:r w:rsidR="00AD0A04" w:rsidRPr="00051F4C">
        <w:rPr>
          <w:bCs/>
          <w:color w:val="000000" w:themeColor="text1"/>
          <w:lang w:val="en-US"/>
        </w:rPr>
        <w:t xml:space="preserve">J. Russell Stothard: </w:t>
      </w:r>
      <w:r w:rsidR="00AD0A04" w:rsidRPr="00051F4C">
        <w:rPr>
          <w:bCs/>
          <w:color w:val="000000" w:themeColor="text1"/>
        </w:rPr>
        <w:t>Writing - Review &amp; Editing, Funding acquisition.</w:t>
      </w:r>
      <w:r w:rsidR="00AD0A04" w:rsidRPr="00051F4C">
        <w:rPr>
          <w:bCs/>
          <w:color w:val="000000" w:themeColor="text1"/>
          <w:lang w:val="en-US"/>
        </w:rPr>
        <w:t> </w:t>
      </w:r>
      <w:r w:rsidRPr="00051F4C">
        <w:rPr>
          <w:bCs/>
          <w:color w:val="000000" w:themeColor="text1"/>
        </w:rPr>
        <w:t>Ross S. Hall: Methodology, Data Curation, Writing - Review &amp; Editing. Robin B. Gasser: Conceptuali</w:t>
      </w:r>
      <w:r w:rsidR="001C31F2" w:rsidRPr="00051F4C">
        <w:rPr>
          <w:bCs/>
          <w:color w:val="000000" w:themeColor="text1"/>
        </w:rPr>
        <w:t>s</w:t>
      </w:r>
      <w:r w:rsidRPr="00051F4C">
        <w:rPr>
          <w:bCs/>
          <w:color w:val="000000" w:themeColor="text1"/>
        </w:rPr>
        <w:t>ation, Writing - Review &amp; Editing, Supervision, Project administration, Funding acquisition. Neil D. Young: Conceptuali</w:t>
      </w:r>
      <w:r w:rsidR="001C31F2" w:rsidRPr="00051F4C">
        <w:rPr>
          <w:bCs/>
          <w:color w:val="000000" w:themeColor="text1"/>
        </w:rPr>
        <w:t>s</w:t>
      </w:r>
      <w:r w:rsidRPr="00051F4C">
        <w:rPr>
          <w:bCs/>
          <w:color w:val="000000" w:themeColor="text1"/>
        </w:rPr>
        <w:t xml:space="preserve">ation, </w:t>
      </w:r>
      <w:r w:rsidR="001C31F2" w:rsidRPr="00051F4C">
        <w:rPr>
          <w:bCs/>
          <w:color w:val="000000" w:themeColor="text1"/>
        </w:rPr>
        <w:t xml:space="preserve">Methodology, </w:t>
      </w:r>
      <w:r w:rsidRPr="00051F4C">
        <w:rPr>
          <w:bCs/>
          <w:color w:val="000000" w:themeColor="text1"/>
        </w:rPr>
        <w:t>Writing - Review &amp; Editing, Supervision, Project administration, Funding acquisition. All authors read and approved the final manuscript.</w:t>
      </w:r>
    </w:p>
    <w:p w14:paraId="159E3088" w14:textId="77777777" w:rsidR="0067681C" w:rsidRPr="00051F4C" w:rsidRDefault="0067681C" w:rsidP="00CB2C41">
      <w:pPr>
        <w:spacing w:line="360" w:lineRule="auto"/>
        <w:rPr>
          <w:color w:val="000000" w:themeColor="text1"/>
        </w:rPr>
      </w:pPr>
    </w:p>
    <w:p w14:paraId="6F4864B7" w14:textId="77777777" w:rsidR="0067681C" w:rsidRPr="00051F4C" w:rsidRDefault="0067681C" w:rsidP="00CB2C41">
      <w:pPr>
        <w:spacing w:line="360" w:lineRule="auto"/>
        <w:rPr>
          <w:color w:val="000000" w:themeColor="text1"/>
        </w:rPr>
      </w:pPr>
    </w:p>
    <w:p w14:paraId="474CA303" w14:textId="472D4C1B" w:rsidR="0067681C" w:rsidRPr="00051F4C" w:rsidRDefault="00AC59AF" w:rsidP="00CB2C41">
      <w:pPr>
        <w:spacing w:line="360" w:lineRule="auto"/>
        <w:rPr>
          <w:color w:val="000000" w:themeColor="text1"/>
        </w:rPr>
      </w:pPr>
      <w:r w:rsidRPr="00051F4C">
        <w:rPr>
          <w:b/>
          <w:bCs/>
          <w:color w:val="000000" w:themeColor="text1"/>
        </w:rPr>
        <w:t>D</w:t>
      </w:r>
      <w:r w:rsidR="0067681C" w:rsidRPr="00051F4C">
        <w:rPr>
          <w:b/>
          <w:bCs/>
          <w:color w:val="000000" w:themeColor="text1"/>
        </w:rPr>
        <w:t xml:space="preserve">ata </w:t>
      </w:r>
      <w:r w:rsidRPr="00051F4C">
        <w:rPr>
          <w:b/>
          <w:bCs/>
          <w:color w:val="000000" w:themeColor="text1"/>
        </w:rPr>
        <w:t>availability</w:t>
      </w:r>
      <w:r w:rsidR="0067681C" w:rsidRPr="00051F4C">
        <w:rPr>
          <w:b/>
          <w:bCs/>
          <w:color w:val="000000" w:themeColor="text1"/>
        </w:rPr>
        <w:t xml:space="preserve"> </w:t>
      </w:r>
    </w:p>
    <w:p w14:paraId="62167E88" w14:textId="77777777" w:rsidR="0074483C" w:rsidRPr="00051F4C" w:rsidRDefault="0074483C" w:rsidP="00CB2C41">
      <w:pPr>
        <w:spacing w:line="360" w:lineRule="auto"/>
        <w:rPr>
          <w:color w:val="000000" w:themeColor="text1"/>
        </w:rPr>
      </w:pPr>
    </w:p>
    <w:p w14:paraId="14011C72" w14:textId="77777777" w:rsidR="0067681C" w:rsidRPr="00051F4C" w:rsidRDefault="0067681C" w:rsidP="00CB2C41">
      <w:pPr>
        <w:spacing w:line="360" w:lineRule="auto"/>
        <w:ind w:firstLine="720"/>
        <w:rPr>
          <w:color w:val="000000" w:themeColor="text1"/>
          <w:u w:val="single"/>
        </w:rPr>
      </w:pPr>
      <w:r w:rsidRPr="00051F4C">
        <w:rPr>
          <w:color w:val="000000" w:themeColor="text1"/>
        </w:rPr>
        <w:t>Sequence data has been submitted to the Sequence Read Archive (SRA) with the accession numbers SRR13147979 (Illumina short-reads) and SRR13164753 (Oxford Nanopore long-reads). The transcriptome assembly has been submitted to the Transcriptome Shotgun Assembly (TSA) Sequence Database with the NCBI BioProject accession number PRJNA680620. All other data generated or analysed in this study are included in this article and its supplementary files.</w:t>
      </w:r>
    </w:p>
    <w:p w14:paraId="09AD109E" w14:textId="77777777" w:rsidR="0067681C" w:rsidRPr="00051F4C" w:rsidRDefault="0067681C" w:rsidP="00CB2C41">
      <w:pPr>
        <w:spacing w:line="360" w:lineRule="auto"/>
        <w:rPr>
          <w:color w:val="000000" w:themeColor="text1"/>
        </w:rPr>
      </w:pPr>
    </w:p>
    <w:p w14:paraId="4F6330A6" w14:textId="77777777" w:rsidR="0067681C" w:rsidRPr="00051F4C" w:rsidRDefault="0074483C" w:rsidP="00CB2C41">
      <w:pPr>
        <w:spacing w:line="360" w:lineRule="auto"/>
        <w:rPr>
          <w:color w:val="000000" w:themeColor="text1"/>
        </w:rPr>
      </w:pPr>
      <w:r w:rsidRPr="00051F4C">
        <w:rPr>
          <w:b/>
          <w:bCs/>
          <w:color w:val="000000" w:themeColor="text1"/>
        </w:rPr>
        <w:t xml:space="preserve">Declaration of competing </w:t>
      </w:r>
      <w:r w:rsidR="0067681C" w:rsidRPr="00051F4C">
        <w:rPr>
          <w:b/>
          <w:bCs/>
          <w:color w:val="000000" w:themeColor="text1"/>
        </w:rPr>
        <w:t xml:space="preserve">interests </w:t>
      </w:r>
    </w:p>
    <w:p w14:paraId="2B4E3370" w14:textId="77777777" w:rsidR="0074483C" w:rsidRPr="00051F4C" w:rsidRDefault="0074483C" w:rsidP="00CB2C41">
      <w:pPr>
        <w:spacing w:line="360" w:lineRule="auto"/>
        <w:rPr>
          <w:color w:val="000000" w:themeColor="text1"/>
        </w:rPr>
      </w:pPr>
    </w:p>
    <w:p w14:paraId="72180F13" w14:textId="77777777" w:rsidR="0067681C" w:rsidRPr="00051F4C" w:rsidRDefault="0067681C" w:rsidP="00CB2C41">
      <w:pPr>
        <w:spacing w:line="360" w:lineRule="auto"/>
        <w:ind w:firstLine="720"/>
        <w:rPr>
          <w:color w:val="000000" w:themeColor="text1"/>
        </w:rPr>
      </w:pPr>
      <w:r w:rsidRPr="00051F4C">
        <w:rPr>
          <w:color w:val="000000" w:themeColor="text1"/>
        </w:rPr>
        <w:t xml:space="preserve">The authors declare that they have no competing interests. </w:t>
      </w:r>
    </w:p>
    <w:p w14:paraId="20073F5E" w14:textId="77777777" w:rsidR="0067681C" w:rsidRPr="00051F4C" w:rsidRDefault="0067681C" w:rsidP="00CB2C41">
      <w:pPr>
        <w:spacing w:line="360" w:lineRule="auto"/>
        <w:rPr>
          <w:b/>
          <w:bCs/>
          <w:color w:val="000000" w:themeColor="text1"/>
        </w:rPr>
      </w:pPr>
    </w:p>
    <w:p w14:paraId="5116CF8A" w14:textId="77777777" w:rsidR="0074483C" w:rsidRPr="00051F4C" w:rsidRDefault="0074483C" w:rsidP="00CB2C41">
      <w:pPr>
        <w:spacing w:line="360" w:lineRule="auto"/>
        <w:rPr>
          <w:b/>
          <w:bCs/>
          <w:color w:val="000000" w:themeColor="text1"/>
        </w:rPr>
      </w:pPr>
    </w:p>
    <w:p w14:paraId="6A34C81B" w14:textId="77777777" w:rsidR="00AC59AF" w:rsidRPr="00051F4C" w:rsidRDefault="00AC59AF" w:rsidP="00AC59AF">
      <w:pPr>
        <w:spacing w:line="360" w:lineRule="auto"/>
        <w:rPr>
          <w:color w:val="000000" w:themeColor="text1"/>
        </w:rPr>
      </w:pPr>
      <w:r w:rsidRPr="00051F4C">
        <w:rPr>
          <w:b/>
          <w:bCs/>
          <w:color w:val="000000" w:themeColor="text1"/>
        </w:rPr>
        <w:t xml:space="preserve">Acknowledgements </w:t>
      </w:r>
    </w:p>
    <w:p w14:paraId="05EDA122" w14:textId="77777777" w:rsidR="00AC59AF" w:rsidRPr="00051F4C" w:rsidRDefault="00AC59AF" w:rsidP="00AC59AF">
      <w:pPr>
        <w:spacing w:line="360" w:lineRule="auto"/>
        <w:rPr>
          <w:iCs/>
          <w:color w:val="000000" w:themeColor="text1"/>
        </w:rPr>
      </w:pPr>
    </w:p>
    <w:p w14:paraId="084B495B" w14:textId="77777777" w:rsidR="00AC59AF" w:rsidRPr="00051F4C" w:rsidRDefault="00AC59AF" w:rsidP="00AC59AF">
      <w:pPr>
        <w:spacing w:line="360" w:lineRule="auto"/>
        <w:ind w:firstLine="720"/>
        <w:rPr>
          <w:b/>
          <w:bCs/>
          <w:color w:val="000000" w:themeColor="text1"/>
        </w:rPr>
      </w:pPr>
      <w:r w:rsidRPr="00051F4C">
        <w:rPr>
          <w:i/>
          <w:iCs/>
          <w:color w:val="000000" w:themeColor="text1"/>
        </w:rPr>
        <w:t>Bulinus truncatus</w:t>
      </w:r>
      <w:r w:rsidRPr="00051F4C">
        <w:rPr>
          <w:color w:val="000000" w:themeColor="text1"/>
        </w:rPr>
        <w:t xml:space="preserve"> snails were kindly provided by Dr Margaret Mentink-Kane of the NIH-NIAID Schistosomiasis Resource Center, Biomedical Resource Institute, Rockville, MD 20850, </w:t>
      </w:r>
      <w:r w:rsidRPr="00051F4C">
        <w:rPr>
          <w:color w:val="000000" w:themeColor="text1"/>
        </w:rPr>
        <w:lastRenderedPageBreak/>
        <w:t>USA.</w:t>
      </w:r>
      <w:r w:rsidRPr="00051F4C">
        <w:rPr>
          <w:b/>
          <w:bCs/>
          <w:color w:val="000000" w:themeColor="text1"/>
        </w:rPr>
        <w:t xml:space="preserve"> </w:t>
      </w:r>
      <w:r w:rsidRPr="00051F4C">
        <w:rPr>
          <w:color w:val="000000" w:themeColor="text1"/>
        </w:rPr>
        <w:t>This research was funded by grants from the National Health and Medical Research Council (NHMRC) and the Australian Research Council (ARC) to RBG, NDY and PKK.</w:t>
      </w:r>
    </w:p>
    <w:p w14:paraId="7324CB87" w14:textId="77777777" w:rsidR="0074483C" w:rsidRPr="00051F4C" w:rsidRDefault="0074483C" w:rsidP="00CB2C41">
      <w:pPr>
        <w:spacing w:line="360" w:lineRule="auto"/>
        <w:rPr>
          <w:b/>
          <w:bCs/>
          <w:color w:val="000000" w:themeColor="text1"/>
        </w:rPr>
      </w:pPr>
    </w:p>
    <w:p w14:paraId="65A0F78C" w14:textId="77777777" w:rsidR="0030484A" w:rsidRPr="00051F4C" w:rsidRDefault="0030484A" w:rsidP="00CB2C41">
      <w:pPr>
        <w:spacing w:line="360" w:lineRule="auto"/>
        <w:rPr>
          <w:b/>
          <w:bCs/>
          <w:color w:val="000000" w:themeColor="text1"/>
        </w:rPr>
      </w:pPr>
      <w:r w:rsidRPr="00051F4C">
        <w:rPr>
          <w:b/>
          <w:bCs/>
          <w:color w:val="000000" w:themeColor="text1"/>
        </w:rPr>
        <w:br w:type="page"/>
      </w:r>
    </w:p>
    <w:p w14:paraId="1BEACF6C" w14:textId="77777777" w:rsidR="0067681C" w:rsidRPr="00051F4C" w:rsidRDefault="0067681C" w:rsidP="00CB2C41">
      <w:pPr>
        <w:tabs>
          <w:tab w:val="left" w:pos="1622"/>
        </w:tabs>
        <w:spacing w:line="360" w:lineRule="auto"/>
        <w:rPr>
          <w:b/>
          <w:bCs/>
          <w:color w:val="000000" w:themeColor="text1"/>
        </w:rPr>
      </w:pPr>
      <w:r w:rsidRPr="00051F4C">
        <w:rPr>
          <w:b/>
          <w:bCs/>
          <w:color w:val="000000" w:themeColor="text1"/>
        </w:rPr>
        <w:lastRenderedPageBreak/>
        <w:t>References</w:t>
      </w:r>
      <w:r w:rsidRPr="00051F4C">
        <w:rPr>
          <w:b/>
          <w:bCs/>
          <w:color w:val="000000" w:themeColor="text1"/>
        </w:rPr>
        <w:tab/>
      </w:r>
    </w:p>
    <w:p w14:paraId="1A2426A6" w14:textId="77777777" w:rsidR="0067681C" w:rsidRPr="00051F4C" w:rsidRDefault="0067681C" w:rsidP="00CB2C41">
      <w:pPr>
        <w:tabs>
          <w:tab w:val="left" w:pos="1622"/>
        </w:tabs>
        <w:spacing w:line="360" w:lineRule="auto"/>
        <w:rPr>
          <w:b/>
          <w:bCs/>
          <w:color w:val="000000" w:themeColor="text1"/>
        </w:rPr>
      </w:pPr>
    </w:p>
    <w:p w14:paraId="77EB5B8F"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Adema C.M., Bayne C.J., Bridger J.M., Knight M., Loker E.S., Yoshino T.P., et al., 2012. Will all scientists working on snails and the diseases they transmit please stand up? PLoS Negl. Trop. Dis. 6, e1835.</w:t>
      </w:r>
    </w:p>
    <w:p w14:paraId="1B247211"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Adema C.M., Hillier L.W., Jones C.S., Loker E.S., Knight M., Minx P., et al., 2017. Whole genome analysis of a schistosomiasis-transmitting freshwater snail. Nat. Commun. 8, 15451.</w:t>
      </w:r>
    </w:p>
    <w:p w14:paraId="6038A60E"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Anstead C.A., Korhonen P.K., Young N.D., Hall R.S., Jex A.R., Murali S.C., et al., 2015. </w:t>
      </w:r>
      <w:r w:rsidRPr="00051F4C">
        <w:rPr>
          <w:i/>
          <w:noProof/>
          <w:color w:val="000000" w:themeColor="text1"/>
        </w:rPr>
        <w:t>Lucilia cuprina</w:t>
      </w:r>
      <w:r w:rsidRPr="00051F4C">
        <w:rPr>
          <w:noProof/>
          <w:color w:val="000000" w:themeColor="text1"/>
        </w:rPr>
        <w:t xml:space="preserve"> genome unlocks parasitic fly biology to underpin future interventions. Nat. Commun. 6, 7344.</w:t>
      </w:r>
    </w:p>
    <w:p w14:paraId="7847438B" w14:textId="16525276"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Blum T., Briesemeister S., Kohlbacher O., 2009. MultiLoc2: integrating phylogeny and Gene Ontology terms improves subcellular protein localization prediction. BMC Bioinformatics 10, 274.</w:t>
      </w:r>
    </w:p>
    <w:p w14:paraId="6F323136" w14:textId="3507E104" w:rsidR="005D128D" w:rsidRPr="00051F4C" w:rsidRDefault="005D128D" w:rsidP="00CB2C41">
      <w:pPr>
        <w:pStyle w:val="EndNoteBibliography"/>
        <w:spacing w:line="360" w:lineRule="auto"/>
        <w:ind w:left="709" w:hanging="709"/>
        <w:rPr>
          <w:noProof/>
          <w:color w:val="000000" w:themeColor="text1"/>
        </w:rPr>
      </w:pPr>
      <w:r w:rsidRPr="00051F4C">
        <w:rPr>
          <w:noProof/>
          <w:color w:val="000000" w:themeColor="text1"/>
        </w:rPr>
        <w:t xml:space="preserve">Brown, D., 1994. </w:t>
      </w:r>
      <w:r w:rsidRPr="00051F4C">
        <w:t>Freshwater snails of Africa and their medical importance. CRC Press, London.</w:t>
      </w:r>
    </w:p>
    <w:p w14:paraId="60F7313E"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Buddenborg S.K., Bu L., Zhang S.M., Schilkey F.D., Mkoji G.M., Loker E.S., 2017. Transcriptomic responses of </w:t>
      </w:r>
      <w:r w:rsidRPr="00051F4C">
        <w:rPr>
          <w:i/>
          <w:noProof/>
          <w:color w:val="000000" w:themeColor="text1"/>
        </w:rPr>
        <w:t>Biomphalaria pfeifferi</w:t>
      </w:r>
      <w:r w:rsidRPr="00051F4C">
        <w:rPr>
          <w:noProof/>
          <w:color w:val="000000" w:themeColor="text1"/>
        </w:rPr>
        <w:t xml:space="preserve"> to </w:t>
      </w:r>
      <w:r w:rsidRPr="00051F4C">
        <w:rPr>
          <w:i/>
          <w:noProof/>
          <w:color w:val="000000" w:themeColor="text1"/>
        </w:rPr>
        <w:t>Schistosoma mansoni</w:t>
      </w:r>
      <w:r w:rsidRPr="00051F4C">
        <w:rPr>
          <w:noProof/>
          <w:color w:val="000000" w:themeColor="text1"/>
        </w:rPr>
        <w:t xml:space="preserve">: Investigation of a neglected African snail that supports more </w:t>
      </w:r>
      <w:r w:rsidRPr="00051F4C">
        <w:rPr>
          <w:i/>
          <w:noProof/>
          <w:color w:val="000000" w:themeColor="text1"/>
        </w:rPr>
        <w:t xml:space="preserve">S. mansoni </w:t>
      </w:r>
      <w:r w:rsidRPr="00051F4C">
        <w:rPr>
          <w:noProof/>
          <w:color w:val="000000" w:themeColor="text1"/>
        </w:rPr>
        <w:t>transmission than any other snail species. PLoS Negl. Trop. Dis. 11, e0005984.</w:t>
      </w:r>
    </w:p>
    <w:p w14:paraId="0628FA35"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Buddenborg S.K., Kamel B., Bu L., Zhang S.M., Mkoji G.M., Loker E.S., 2019. Transcriptional responses of </w:t>
      </w:r>
      <w:r w:rsidRPr="00051F4C">
        <w:rPr>
          <w:i/>
          <w:noProof/>
          <w:color w:val="000000" w:themeColor="text1"/>
        </w:rPr>
        <w:t>Biomphalaria pfeifferi</w:t>
      </w:r>
      <w:r w:rsidRPr="00051F4C">
        <w:rPr>
          <w:noProof/>
          <w:color w:val="000000" w:themeColor="text1"/>
        </w:rPr>
        <w:t xml:space="preserve"> and </w:t>
      </w:r>
      <w:r w:rsidRPr="00051F4C">
        <w:rPr>
          <w:i/>
          <w:noProof/>
          <w:color w:val="000000" w:themeColor="text1"/>
        </w:rPr>
        <w:t xml:space="preserve">Schistosoma mansoni </w:t>
      </w:r>
      <w:r w:rsidRPr="00051F4C">
        <w:rPr>
          <w:noProof/>
          <w:color w:val="000000" w:themeColor="text1"/>
        </w:rPr>
        <w:t>following exposure to niclosamide, with evidence for a synergistic effect on snails following exposure to both stressors. PLoS Negl. Trop. Dis. 13, e0006927.</w:t>
      </w:r>
    </w:p>
    <w:p w14:paraId="6D137F32" w14:textId="3B0631ED"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Bushmanova E., Antipov D., Lapidus A., Prjibelski A.D., 2019. rnaSPAdes: a </w:t>
      </w:r>
      <w:r w:rsidRPr="00051F4C">
        <w:rPr>
          <w:i/>
          <w:noProof/>
          <w:color w:val="000000" w:themeColor="text1"/>
        </w:rPr>
        <w:t>de novo</w:t>
      </w:r>
      <w:r w:rsidRPr="00051F4C">
        <w:rPr>
          <w:noProof/>
          <w:color w:val="000000" w:themeColor="text1"/>
        </w:rPr>
        <w:t xml:space="preserve"> transcriptome assembler and its application to RNA-Seq data. GigaScience 8</w:t>
      </w:r>
      <w:r w:rsidR="009D625C" w:rsidRPr="00051F4C">
        <w:rPr>
          <w:noProof/>
          <w:color w:val="000000" w:themeColor="text1"/>
        </w:rPr>
        <w:t>, giz100</w:t>
      </w:r>
      <w:r w:rsidRPr="00051F4C">
        <w:rPr>
          <w:noProof/>
          <w:color w:val="000000" w:themeColor="text1"/>
        </w:rPr>
        <w:t>.</w:t>
      </w:r>
    </w:p>
    <w:p w14:paraId="200386FE"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Castillo M.G., Humphries J.E., Mourao M.M., Marquez J., Gonzalez A., Montelongo C.E., 2020. </w:t>
      </w:r>
      <w:r w:rsidRPr="00051F4C">
        <w:rPr>
          <w:i/>
          <w:noProof/>
          <w:color w:val="000000" w:themeColor="text1"/>
        </w:rPr>
        <w:t>Biomphalaria glabrata</w:t>
      </w:r>
      <w:r w:rsidRPr="00051F4C">
        <w:rPr>
          <w:noProof/>
          <w:color w:val="000000" w:themeColor="text1"/>
        </w:rPr>
        <w:t xml:space="preserve"> immunity: Post-genome advances. Dev. Comp. Immunol. 104, 103557.</w:t>
      </w:r>
    </w:p>
    <w:p w14:paraId="425E926B"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Chen S., Zhou Y., Chen Y., Gu J., 2018. fastp: an ultra-fast all-in-one FASTQ preprocessor. Bioinformatics 34, i884-i890.</w:t>
      </w:r>
    </w:p>
    <w:p w14:paraId="4123EC09"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Colley D.G., Bustinduy A.L., Secor W.E., King C.H., 2014. Human schistosomiasis. Lancet 383, 2253-2264.</w:t>
      </w:r>
    </w:p>
    <w:p w14:paraId="1A22F4F5"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Crusoe M.R., Alameldin H.F., Awad S., Boucher E., Caldwell A., Cartwright R., et al., 2015. The khmer software package: enabling efficient nucleotide sequence analysis. F1000Research 4, 900.</w:t>
      </w:r>
    </w:p>
    <w:p w14:paraId="4A1C0CC2"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lastRenderedPageBreak/>
        <w:t xml:space="preserve">Dheilly N.M., Duval D., Mouahid G., Emans R., Allienne J.F., Galinier R., et al., 2015. A family of variable immunoglobulin and lectin domain containing molecules in the snail </w:t>
      </w:r>
      <w:r w:rsidRPr="00051F4C">
        <w:rPr>
          <w:i/>
          <w:noProof/>
          <w:color w:val="000000" w:themeColor="text1"/>
        </w:rPr>
        <w:t>Biomphalaria glabrata</w:t>
      </w:r>
      <w:r w:rsidRPr="00051F4C">
        <w:rPr>
          <w:noProof/>
          <w:color w:val="000000" w:themeColor="text1"/>
        </w:rPr>
        <w:t>. Dev. Comp. Immunol. 48, 234-243.</w:t>
      </w:r>
    </w:p>
    <w:p w14:paraId="31223955"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Emms D.M., Kelly S., 2019. OrthoFinder: phylogenetic orthology inference for comparative genomics. Genome Biol. 20, 238.</w:t>
      </w:r>
    </w:p>
    <w:p w14:paraId="08FE36F7"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Finn R.D., Mistry J., Tate J., Coggill P., Heger A., Pollington J.E., et al., 2010. The Pfam protein families database. Nucleic Acids Res. 38, D211-D222.</w:t>
      </w:r>
    </w:p>
    <w:p w14:paraId="1B8F6757"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Fogarty C.E., Zhao M., McManus D.P., Duke M.G., Cummins S.F., Wang T., 2019. Comparative study of excretory-secretory proteins released by </w:t>
      </w:r>
      <w:r w:rsidRPr="00051F4C">
        <w:rPr>
          <w:i/>
          <w:noProof/>
          <w:color w:val="000000" w:themeColor="text1"/>
        </w:rPr>
        <w:t>Schistosoma mansoni</w:t>
      </w:r>
      <w:r w:rsidRPr="00051F4C">
        <w:rPr>
          <w:noProof/>
          <w:color w:val="000000" w:themeColor="text1"/>
        </w:rPr>
        <w:t xml:space="preserve">-resistant, susceptible and naive </w:t>
      </w:r>
      <w:r w:rsidRPr="00051F4C">
        <w:rPr>
          <w:i/>
          <w:noProof/>
          <w:color w:val="000000" w:themeColor="text1"/>
        </w:rPr>
        <w:t>Biomphalaria glabrata</w:t>
      </w:r>
      <w:r w:rsidRPr="00051F4C">
        <w:rPr>
          <w:noProof/>
          <w:color w:val="000000" w:themeColor="text1"/>
        </w:rPr>
        <w:t>. Parasit. Vectors 12, 452.</w:t>
      </w:r>
    </w:p>
    <w:p w14:paraId="677C44A0"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Fu L., Niu B., Zhu Z., Wu S., Li W., 2012. CD-HIT: accelerated for clustering the next-generation sequencing data. Bioinformatics 28, 3150-3152.</w:t>
      </w:r>
    </w:p>
    <w:p w14:paraId="2561AE08"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Geyer K.K., Niazi U.H., Duval D., Cosseau C., Tomlinson C., Chalmers I.W., et al., 2017. The </w:t>
      </w:r>
      <w:r w:rsidRPr="00051F4C">
        <w:rPr>
          <w:i/>
          <w:noProof/>
          <w:color w:val="000000" w:themeColor="text1"/>
        </w:rPr>
        <w:t>Biomphalaria glabrata</w:t>
      </w:r>
      <w:r w:rsidRPr="00051F4C">
        <w:rPr>
          <w:noProof/>
          <w:color w:val="000000" w:themeColor="text1"/>
        </w:rPr>
        <w:t xml:space="preserve"> DNA methylation machinery displays spatial tissue expression, is differentially active in distinct snail populations and is modulated by interactions with </w:t>
      </w:r>
      <w:r w:rsidRPr="00051F4C">
        <w:rPr>
          <w:i/>
          <w:noProof/>
          <w:color w:val="000000" w:themeColor="text1"/>
        </w:rPr>
        <w:t>Schistosoma mansoni</w:t>
      </w:r>
      <w:r w:rsidRPr="00051F4C">
        <w:rPr>
          <w:noProof/>
          <w:color w:val="000000" w:themeColor="text1"/>
        </w:rPr>
        <w:t>. PLoS Negl. Trop. Dis. 11, e0005246.</w:t>
      </w:r>
    </w:p>
    <w:p w14:paraId="2F5E1EB5"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Gordy M.A., Pila E.A., Hanington P.C., 2015. The role of fibrinogen-related proteins in the gastropod immune response. Fish Shellfish Immunol. 46, 39-49.</w:t>
      </w:r>
    </w:p>
    <w:p w14:paraId="48CCC944"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Haas B.J., Papanicolaou A., Yassour M., Grabherr M., Blood P.D., Bowden J., et al., 2013. </w:t>
      </w:r>
      <w:r w:rsidRPr="00051F4C">
        <w:rPr>
          <w:i/>
          <w:noProof/>
          <w:color w:val="000000" w:themeColor="text1"/>
        </w:rPr>
        <w:t>De novo</w:t>
      </w:r>
      <w:r w:rsidRPr="00051F4C">
        <w:rPr>
          <w:noProof/>
          <w:color w:val="000000" w:themeColor="text1"/>
        </w:rPr>
        <w:t xml:space="preserve"> transcript sequence reconstruction from RNA-seq using the Trinity platform for reference generation and analysis. Nat. Protoc. 8, 1494-1512.</w:t>
      </w:r>
    </w:p>
    <w:p w14:paraId="7352026D"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Howe K.L., Bolt B.J., Shafie M., Kersey P., Berriman M., 2017. WormBase ParaSite - a comprehensive resource for helminth genomics. Mol. Biochem. Parasitol. 215, 2-10.</w:t>
      </w:r>
    </w:p>
    <w:p w14:paraId="2C340FCD"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Huerta-Cepas J., Forslund K., Coelho L.P., Szklarczyk D., Jensen L.J., von Mering C., et al., 2017. Fast genome-wide functional annotation through orthology assignment by eggNOG-mapper. Mol. Biol. Evol. 34, 2115-2122.</w:t>
      </w:r>
    </w:p>
    <w:p w14:paraId="644EFD38"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Huerta-Cepas J., Szklarczyk D., Heller D., Hernandez-Plaza A., Forslund S.K., Cook H., et al., 2019. eggNOG 5.0: a hierarchical, functionally and phylogenetically annotated orthology resource based on 5090 organisms and 2502 viruses. Nucleic Acids Res. 47, D309-D314.</w:t>
      </w:r>
    </w:p>
    <w:p w14:paraId="45552DB4"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International Helminth Genomes Consortium, 2019. Comparative genomics of the major parasitic worms. Nat. Genet. 51, 163-174.</w:t>
      </w:r>
    </w:p>
    <w:p w14:paraId="6FC71C7E"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Jones P., Binns D., Chang H.Y., Fraser M., Li W., McAnulla C., et al., 2014. InterProScan 5: genome-scale protein function classification. Bioinformatics 30, 1236-1240.</w:t>
      </w:r>
    </w:p>
    <w:p w14:paraId="449D0044"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Kanehisa M., Sato Y., Kawashima M., Furumichi M., Tanabe M., 2016. KEGG as a reference resource for gene and protein annotation. Nucleic Acids Res. 44, D457-D462.</w:t>
      </w:r>
    </w:p>
    <w:p w14:paraId="561FF928"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lastRenderedPageBreak/>
        <w:t xml:space="preserve">Kenny N.J., Truchado-Garcia M., Grande C., 2016. Deep, multi-stage transcriptome of the schistosomiasis vector </w:t>
      </w:r>
      <w:r w:rsidRPr="00051F4C">
        <w:rPr>
          <w:i/>
          <w:noProof/>
          <w:color w:val="000000" w:themeColor="text1"/>
        </w:rPr>
        <w:t>Biomphalaria glabrata</w:t>
      </w:r>
      <w:r w:rsidRPr="00051F4C">
        <w:rPr>
          <w:noProof/>
          <w:color w:val="000000" w:themeColor="text1"/>
        </w:rPr>
        <w:t xml:space="preserve"> provides platform for understanding molluscan disease-related pathways. BMC Infect. Dis. 16, 618.</w:t>
      </w:r>
    </w:p>
    <w:p w14:paraId="23A6662C"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Kim D., Song L., Breitwieser F.P., Salzberg S.L., 2016. Centrifuge: rapid and sensitive classification of metagenomic sequences. Genome Res. 26, 1721-1729.</w:t>
      </w:r>
    </w:p>
    <w:p w14:paraId="41AA7C60" w14:textId="1D3D3552"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Kim D., Paggi J.M., Park C., Bennett C., Salzberg S.L., 2019. Graph-based genome alignment and genotyping with HISAT2 and HISAT-genotype. Nat. Biotechnol. 37, 907-915.</w:t>
      </w:r>
    </w:p>
    <w:p w14:paraId="5033569E" w14:textId="6B2912BA" w:rsidR="00C07E8F" w:rsidRPr="00051F4C" w:rsidRDefault="00C07E8F" w:rsidP="00CB2C41">
      <w:pPr>
        <w:spacing w:line="360" w:lineRule="auto"/>
        <w:ind w:left="709" w:hanging="709"/>
      </w:pPr>
      <w:r w:rsidRPr="00051F4C">
        <w:t>Kjetland E.F., Hegertun I.E., Baay M.F., Onsrud M., Ndhlovu P.D., Taylor M., 2014. Genital schistosomiasis and its unacknowledged role on HIV transmission in the STD intervention studies. Int. J. STD AIDS 25, 705-715.</w:t>
      </w:r>
    </w:p>
    <w:p w14:paraId="44725946" w14:textId="386EF2E1"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Korhonen P.K., Young N.D., Gasser R.B., 2016. Making sense of genomes of parasitic worms: Tackling bioinformatic challenges. Biotechnol. Adv. 34, 663-686.</w:t>
      </w:r>
    </w:p>
    <w:p w14:paraId="1368701E" w14:textId="68E3071A" w:rsidR="00C07E8F" w:rsidRPr="00051F4C" w:rsidRDefault="00C07E8F" w:rsidP="00CB2C41">
      <w:pPr>
        <w:spacing w:line="360" w:lineRule="auto"/>
        <w:ind w:left="709" w:hanging="709"/>
      </w:pPr>
      <w:r w:rsidRPr="00051F4C">
        <w:t xml:space="preserve">Leger E., Webster J.P., 2017. Hybridizations within the genus </w:t>
      </w:r>
      <w:r w:rsidRPr="00051F4C">
        <w:rPr>
          <w:i/>
          <w:iCs/>
        </w:rPr>
        <w:t>Schistosoma</w:t>
      </w:r>
      <w:r w:rsidRPr="00051F4C">
        <w:t>: implications for evolution, epidemiology and control. Parasitology 144, 65-80.</w:t>
      </w:r>
    </w:p>
    <w:p w14:paraId="71D7A992"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Li H., Handsaker B., Wysoker A., Fennell T., Ruan J., Homer N., et al., 2009. The Sequence Alignment/Map format and SAMtools. Bioinformatics 25, 2078-2079.</w:t>
      </w:r>
    </w:p>
    <w:p w14:paraId="79912964" w14:textId="32981D5E"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Li H., Hambrook J.R., Pila E.A., Gharamah A.A., Fang J., Wu X., et al., 2020. Coordination of humoral immune factors dictates compatibility between </w:t>
      </w:r>
      <w:r w:rsidRPr="00051F4C">
        <w:rPr>
          <w:i/>
          <w:noProof/>
          <w:color w:val="000000" w:themeColor="text1"/>
        </w:rPr>
        <w:t>Schistosoma mansoni</w:t>
      </w:r>
      <w:r w:rsidRPr="00051F4C">
        <w:rPr>
          <w:noProof/>
          <w:color w:val="000000" w:themeColor="text1"/>
        </w:rPr>
        <w:t xml:space="preserve"> and </w:t>
      </w:r>
      <w:r w:rsidRPr="00051F4C">
        <w:rPr>
          <w:i/>
          <w:noProof/>
          <w:color w:val="000000" w:themeColor="text1"/>
        </w:rPr>
        <w:t>Biomphalaria glabrata</w:t>
      </w:r>
      <w:r w:rsidRPr="00051F4C">
        <w:rPr>
          <w:noProof/>
          <w:color w:val="000000" w:themeColor="text1"/>
        </w:rPr>
        <w:t>. eLife 9, e51708.</w:t>
      </w:r>
    </w:p>
    <w:p w14:paraId="10AB6343" w14:textId="0DEBE73E" w:rsidR="00313346" w:rsidRPr="00051F4C" w:rsidRDefault="00313346" w:rsidP="00CB2C41">
      <w:pPr>
        <w:pStyle w:val="EndNoteBibliography"/>
        <w:spacing w:line="360" w:lineRule="auto"/>
        <w:ind w:left="709" w:hanging="709"/>
        <w:rPr>
          <w:noProof/>
          <w:color w:val="000000" w:themeColor="text1"/>
        </w:rPr>
      </w:pPr>
      <w:r w:rsidRPr="00051F4C">
        <w:rPr>
          <w:noProof/>
          <w:color w:val="000000" w:themeColor="text1"/>
        </w:rPr>
        <w:t xml:space="preserve">Lu L., Loker E.S., Adema C.M., Zhang S.M., Bu L., 2020. Genomic and transcriptional analysis of genes containing fibrinogen and IgSF domains in the schistosome vector </w:t>
      </w:r>
      <w:r w:rsidRPr="00051F4C">
        <w:rPr>
          <w:i/>
          <w:iCs/>
          <w:noProof/>
          <w:color w:val="000000" w:themeColor="text1"/>
        </w:rPr>
        <w:t>Biomphalaria glabrata</w:t>
      </w:r>
      <w:r w:rsidRPr="00051F4C">
        <w:rPr>
          <w:noProof/>
          <w:color w:val="000000" w:themeColor="text1"/>
        </w:rPr>
        <w:t xml:space="preserve">, with emphasis on the differential responses of snails susceptible or resistant to </w:t>
      </w:r>
      <w:r w:rsidRPr="00051F4C">
        <w:rPr>
          <w:i/>
          <w:iCs/>
          <w:noProof/>
          <w:color w:val="000000" w:themeColor="text1"/>
        </w:rPr>
        <w:t>Schistosoma mansoni</w:t>
      </w:r>
      <w:r w:rsidRPr="00051F4C">
        <w:rPr>
          <w:noProof/>
          <w:color w:val="000000" w:themeColor="text1"/>
        </w:rPr>
        <w:t>. PLoS Negl. Trop. Dis. 14, e0008780.</w:t>
      </w:r>
    </w:p>
    <w:p w14:paraId="50EDDC23"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Liebsch M., Becker W., 1990. Comparative glucose tolerance studies in the freshwater snail </w:t>
      </w:r>
      <w:r w:rsidRPr="00051F4C">
        <w:rPr>
          <w:i/>
          <w:noProof/>
          <w:color w:val="000000" w:themeColor="text1"/>
        </w:rPr>
        <w:t>Biomphalaria glabrata</w:t>
      </w:r>
      <w:r w:rsidRPr="00051F4C">
        <w:rPr>
          <w:noProof/>
          <w:color w:val="000000" w:themeColor="text1"/>
        </w:rPr>
        <w:t xml:space="preserve">: influence of starvation and infection with the trematode </w:t>
      </w:r>
      <w:r w:rsidRPr="00051F4C">
        <w:rPr>
          <w:i/>
          <w:noProof/>
          <w:color w:val="000000" w:themeColor="text1"/>
        </w:rPr>
        <w:t>Schistosoma mansoni</w:t>
      </w:r>
      <w:r w:rsidRPr="00051F4C">
        <w:rPr>
          <w:noProof/>
          <w:color w:val="000000" w:themeColor="text1"/>
        </w:rPr>
        <w:t>. J. Comp. Physiol. B 160, 41-50.</w:t>
      </w:r>
    </w:p>
    <w:p w14:paraId="5022F977"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Lockyer A.E., Emery A.M., Kane R.A., Walker A.J., Mayer C.D., Mitta G., et al., 2012. Early differential gene expression in haemocytes from resistant and susceptible </w:t>
      </w:r>
      <w:r w:rsidRPr="00051F4C">
        <w:rPr>
          <w:i/>
          <w:noProof/>
          <w:color w:val="000000" w:themeColor="text1"/>
        </w:rPr>
        <w:t>Biomphalaria glabrata</w:t>
      </w:r>
      <w:r w:rsidRPr="00051F4C">
        <w:rPr>
          <w:noProof/>
          <w:color w:val="000000" w:themeColor="text1"/>
        </w:rPr>
        <w:t xml:space="preserve"> strains in response to </w:t>
      </w:r>
      <w:r w:rsidRPr="00051F4C">
        <w:rPr>
          <w:i/>
          <w:noProof/>
          <w:color w:val="000000" w:themeColor="text1"/>
        </w:rPr>
        <w:t>Schistosoma mansoni</w:t>
      </w:r>
      <w:r w:rsidRPr="00051F4C">
        <w:rPr>
          <w:noProof/>
          <w:color w:val="000000" w:themeColor="text1"/>
        </w:rPr>
        <w:t>. PLoS One 7, e51102.</w:t>
      </w:r>
    </w:p>
    <w:p w14:paraId="68C92065"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McCormack E., Braam J., 2003. Calmodulins and related potential calcium sensors of </w:t>
      </w:r>
      <w:r w:rsidRPr="00051F4C">
        <w:rPr>
          <w:i/>
          <w:noProof/>
          <w:color w:val="000000" w:themeColor="text1"/>
        </w:rPr>
        <w:t>Arabidopsis</w:t>
      </w:r>
      <w:r w:rsidRPr="00051F4C">
        <w:rPr>
          <w:noProof/>
          <w:color w:val="000000" w:themeColor="text1"/>
        </w:rPr>
        <w:t>. New Phytol. 159, 585-598.</w:t>
      </w:r>
    </w:p>
    <w:p w14:paraId="06ECBE8D"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Mi H., Muruganujan A., Casagrande J.T., Thomas P.D., 2013. Large-scale gene function analysis with the PANTHER classification system. Nat. Protoc. 8, 1551-1566.</w:t>
      </w:r>
    </w:p>
    <w:p w14:paraId="4356E45D" w14:textId="2FCD94AE"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Murray C.J., Vos T., Lozano R., Naghavi M., Flaxman A.D., Michaud C., et al., 2012. Disability-adjusted life years (DALYs) for 291 diseases and injuries in 21 regions, 1990</w:t>
      </w:r>
      <w:r w:rsidR="009D625C" w:rsidRPr="00051F4C">
        <w:rPr>
          <w:noProof/>
          <w:color w:val="000000" w:themeColor="text1"/>
        </w:rPr>
        <w:t>–</w:t>
      </w:r>
      <w:r w:rsidRPr="00051F4C">
        <w:rPr>
          <w:noProof/>
          <w:color w:val="000000" w:themeColor="text1"/>
        </w:rPr>
        <w:lastRenderedPageBreak/>
        <w:t>2010: a systematic analysis for the Global Burden of Disease Study 2010. Lancet 380, 2197-2223.</w:t>
      </w:r>
    </w:p>
    <w:p w14:paraId="56AB208D" w14:textId="2E1C49DE" w:rsidR="00537A2D" w:rsidRPr="00051F4C" w:rsidRDefault="00537A2D" w:rsidP="00CB2C41">
      <w:pPr>
        <w:pStyle w:val="EndNoteBibliography"/>
        <w:spacing w:line="360" w:lineRule="auto"/>
        <w:ind w:left="709" w:hanging="709"/>
        <w:rPr>
          <w:noProof/>
          <w:color w:val="000000" w:themeColor="text1"/>
        </w:rPr>
      </w:pPr>
      <w:r w:rsidRPr="00051F4C">
        <w:rPr>
          <w:noProof/>
          <w:color w:val="000000" w:themeColor="text1"/>
        </w:rPr>
        <w:t>Natsidis P., Schiffer P.H., Salvador-Martinez I., Telford M.J., 2019. Computational discovery of hidden breaks in 28S ribosomal RNAs across eukaryotes and consequences for RNA Integrity Numbers. Sci. Rep. 9, 19477.</w:t>
      </w:r>
    </w:p>
    <w:p w14:paraId="7783A603"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Nelson M.K., Cruz B.C., Buena K.L., Nguyen H., Sullivan J.T., 2016. Effects of abnormal temperature and starvation on the internal defense system of the schistosome-transmitting snail </w:t>
      </w:r>
      <w:r w:rsidRPr="00051F4C">
        <w:rPr>
          <w:i/>
          <w:noProof/>
          <w:color w:val="000000" w:themeColor="text1"/>
        </w:rPr>
        <w:t>Biomphalaria glabrata</w:t>
      </w:r>
      <w:r w:rsidRPr="00051F4C">
        <w:rPr>
          <w:noProof/>
          <w:color w:val="000000" w:themeColor="text1"/>
        </w:rPr>
        <w:t>. J. Invertebr. Pathol. 138, 18-23.</w:t>
      </w:r>
    </w:p>
    <w:p w14:paraId="1084C651"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Palumbo E., 2007. Association between schistosomiasis and cancer: a review. Infect. Dis. Clin. Pract. 15, 145-148.</w:t>
      </w:r>
    </w:p>
    <w:p w14:paraId="50B8C367"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Pila E.A., Tarrabain M., Kabore A.L., Hanington P.C., 2016. A novel Toll-like receptor (TLR) Influences compatibility between the gastropod </w:t>
      </w:r>
      <w:r w:rsidRPr="00051F4C">
        <w:rPr>
          <w:i/>
          <w:noProof/>
          <w:color w:val="000000" w:themeColor="text1"/>
        </w:rPr>
        <w:t>Biomphalaria glabrata,</w:t>
      </w:r>
      <w:r w:rsidRPr="00051F4C">
        <w:rPr>
          <w:noProof/>
          <w:color w:val="000000" w:themeColor="text1"/>
        </w:rPr>
        <w:t xml:space="preserve"> and the digenean trematode </w:t>
      </w:r>
      <w:r w:rsidRPr="00051F4C">
        <w:rPr>
          <w:i/>
          <w:noProof/>
          <w:color w:val="000000" w:themeColor="text1"/>
        </w:rPr>
        <w:t>Schistosoma mansoni</w:t>
      </w:r>
      <w:r w:rsidRPr="00051F4C">
        <w:rPr>
          <w:noProof/>
          <w:color w:val="000000" w:themeColor="text1"/>
        </w:rPr>
        <w:t>. PLoS Pathog. 12, e1005513.</w:t>
      </w:r>
    </w:p>
    <w:p w14:paraId="5B2D262D"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Queiroz F.R., Silva L.M., Jeremias W.J., Baba E.H., Caldeira R.L., Coelho P.M.Z., et al., 2017. Differential expression of small RNA pathway genes associated with the </w:t>
      </w:r>
      <w:r w:rsidRPr="00051F4C">
        <w:rPr>
          <w:i/>
          <w:noProof/>
          <w:color w:val="000000" w:themeColor="text1"/>
        </w:rPr>
        <w:t>Biomphalaria glabrata</w:t>
      </w:r>
      <w:r w:rsidRPr="00051F4C">
        <w:rPr>
          <w:noProof/>
          <w:color w:val="000000" w:themeColor="text1"/>
        </w:rPr>
        <w:t>/</w:t>
      </w:r>
      <w:r w:rsidRPr="00051F4C">
        <w:rPr>
          <w:i/>
          <w:noProof/>
          <w:color w:val="000000" w:themeColor="text1"/>
        </w:rPr>
        <w:t>Schistosoma mansoni</w:t>
      </w:r>
      <w:r w:rsidRPr="00051F4C">
        <w:rPr>
          <w:noProof/>
          <w:color w:val="000000" w:themeColor="text1"/>
        </w:rPr>
        <w:t xml:space="preserve"> interaction. PLoS One 12, e0181483.</w:t>
      </w:r>
    </w:p>
    <w:p w14:paraId="6E1E6B6E"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Racioppi L., Means A.R., 2008. Calcium/calmodulin-dependent kinase IV in immune and inflammatory responses: novel routes for an ancient traveller. Trends Immunol. 29, 600-607.</w:t>
      </w:r>
    </w:p>
    <w:p w14:paraId="200C480F"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Rollinson D., 2009. A wake up call for urinary schistosomiasis: reconciling research effort with public health importance. Parasitology 136, 1593-1610.</w:t>
      </w:r>
    </w:p>
    <w:p w14:paraId="12352CE9"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Schultz J.H., Adema C.M., 2017. Comparative immunogenomics of molluscs. Dev. Comp. Immunol. 75, 3-15.</w:t>
      </w:r>
    </w:p>
    <w:p w14:paraId="1D08A8BC"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Schwarz E.M., Korhonen P.K., Campbell B.E., Young N.D., Jex A.R., Jabbar A., et al., 2013. The genome and developmental transcriptome of the strongylid nematode </w:t>
      </w:r>
      <w:r w:rsidRPr="00051F4C">
        <w:rPr>
          <w:i/>
          <w:noProof/>
          <w:color w:val="000000" w:themeColor="text1"/>
        </w:rPr>
        <w:t>Haemonchus contortus</w:t>
      </w:r>
      <w:r w:rsidRPr="00051F4C">
        <w:rPr>
          <w:noProof/>
          <w:color w:val="000000" w:themeColor="text1"/>
        </w:rPr>
        <w:t>. Genome Biol. 14, R89.</w:t>
      </w:r>
    </w:p>
    <w:p w14:paraId="703DEFB6"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Simpson R.J., Wilding C.S., Grahame J., 2005. Intron analyses reveal multiple calmodulin copies in </w:t>
      </w:r>
      <w:r w:rsidRPr="00051F4C">
        <w:rPr>
          <w:i/>
          <w:noProof/>
          <w:color w:val="000000" w:themeColor="text1"/>
        </w:rPr>
        <w:t>Littorina</w:t>
      </w:r>
      <w:r w:rsidRPr="00051F4C">
        <w:rPr>
          <w:noProof/>
          <w:color w:val="000000" w:themeColor="text1"/>
        </w:rPr>
        <w:t>. J. Mol. Evol. 60, 505-512.</w:t>
      </w:r>
    </w:p>
    <w:p w14:paraId="13221AE5"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 xml:space="preserve">Stroehlein A.J., Korhonen P.K., Chong T.M., Lim Y.L., Chan K.G., Webster B., et al., 2019. High-quality </w:t>
      </w:r>
      <w:r w:rsidRPr="00051F4C">
        <w:rPr>
          <w:i/>
          <w:noProof/>
          <w:color w:val="000000" w:themeColor="text1"/>
        </w:rPr>
        <w:t xml:space="preserve">Schistosoma haematobium </w:t>
      </w:r>
      <w:r w:rsidRPr="00051F4C">
        <w:rPr>
          <w:noProof/>
          <w:color w:val="000000" w:themeColor="text1"/>
        </w:rPr>
        <w:t>genome achieved by single-molecule and long-range sequencing. GigaScience 8, giz108.</w:t>
      </w:r>
    </w:p>
    <w:p w14:paraId="1E6E8DBF"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Tautz D., Domazet-Loso T., 2011. The evolutionary origin of orphan genes. Nat. Rev. Genet. 12, 692-702.</w:t>
      </w:r>
    </w:p>
    <w:p w14:paraId="1240A7F7"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lastRenderedPageBreak/>
        <w:t>Tennessen J.A., Theron A., Marine M., Yeh J.Y., Rognon A., Blouin M.S., 2015. Hyperdiverse gene cluster in snail host conveys resistance to human schistosome parasites. PLoS Genet. 11, e1005067.</w:t>
      </w:r>
    </w:p>
    <w:p w14:paraId="55785E75" w14:textId="4B63A6C1"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Tennessen J.A., Bollmann S.R., Peremyslova E., Kronmiller B.A., Sergi C., Hamali B., et al., 2020. Clusters of polymorphic transmembrane genes control resistance to schistosomes in snail vectors. eLife 9, e59395.</w:t>
      </w:r>
    </w:p>
    <w:p w14:paraId="49010C16" w14:textId="39D0D351" w:rsidR="00E4583B" w:rsidRPr="00051F4C" w:rsidRDefault="00E4583B" w:rsidP="00CB2C41">
      <w:pPr>
        <w:pStyle w:val="EndNoteBibliography"/>
        <w:spacing w:line="360" w:lineRule="auto"/>
        <w:ind w:left="709" w:hanging="709"/>
        <w:rPr>
          <w:noProof/>
          <w:color w:val="000000" w:themeColor="text1"/>
        </w:rPr>
      </w:pPr>
      <w:r w:rsidRPr="00051F4C">
        <w:rPr>
          <w:noProof/>
          <w:color w:val="000000" w:themeColor="text1"/>
        </w:rPr>
        <w:t>Tucker M.S., Karunaratne L.B., Lewis F.A., Freitas T.C., Liang Y.S., 2013. Schistosomiasis. Curr. Protoc. Immunol. 103, 19 11 11-19 11 58.</w:t>
      </w:r>
    </w:p>
    <w:p w14:paraId="05CCA365"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van der Werf M.J., de Vlas S.J., Brooker S., Looman C.W., Nagelkerke N.J., Habbema J.D., et al., 2003. Quantification of clinical morbidity associated with schistosome infection in sub-Saharan Africa. Acta Trop. 86, 125-139.</w:t>
      </w:r>
    </w:p>
    <w:p w14:paraId="16A51AF5" w14:textId="2097528B"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VectorBase release 49 beta; BglaB1.6. https://vectorbase.org/vectorbase/app/record/organism/TMPTX_bglaBB02. Accessed 13 August 2020</w:t>
      </w:r>
      <w:r w:rsidR="009C4CED" w:rsidRPr="00051F4C">
        <w:rPr>
          <w:noProof/>
          <w:color w:val="000000" w:themeColor="text1"/>
        </w:rPr>
        <w:t>.</w:t>
      </w:r>
    </w:p>
    <w:p w14:paraId="5707E47F"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Waterhouse R.M., Seppey M., Simao F.A., Manni M., Ioannidis P., Klioutchnikov G., et al., 2017. BUSCO applications from quality assessments to gene prediction and phylogenomics. Mol. Biol. Evol. 35, 543–548.</w:t>
      </w:r>
    </w:p>
    <w:p w14:paraId="64D5BE84"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Wilson D., Pethica R., Zhou Y., Talbot C., Vogel C., Madera M., et al., 2009. SUPERFAMILY - sophisticated comparative genomics, data mining, visualization and phylogeny. Nucleic Acids Res. 37, D380-D386.</w:t>
      </w:r>
    </w:p>
    <w:p w14:paraId="76FABABF"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Wright B., Lacchini A.H., Davies A.J., Walker A.J., 2006. Regulation of nitric oxide production in snail (</w:t>
      </w:r>
      <w:r w:rsidRPr="00051F4C">
        <w:rPr>
          <w:i/>
          <w:noProof/>
          <w:color w:val="000000" w:themeColor="text1"/>
        </w:rPr>
        <w:t>Lymnaea stagnalis</w:t>
      </w:r>
      <w:r w:rsidRPr="00051F4C">
        <w:rPr>
          <w:noProof/>
          <w:color w:val="000000" w:themeColor="text1"/>
        </w:rPr>
        <w:t>) defence cells: a role for PKC and ERK signalling pathways. Biol. Cell 98, 265-278.</w:t>
      </w:r>
    </w:p>
    <w:p w14:paraId="0BDB27B4"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Yang J., Yan R., Roy A., Xu D., Poisson J., Zhang Y., 2015. The I-TASSER suite: protein structure and function prediction. Nat. Methods 12, 7-8.</w:t>
      </w:r>
    </w:p>
    <w:p w14:paraId="718ED0AC" w14:textId="77777777" w:rsidR="0067681C" w:rsidRPr="00051F4C" w:rsidRDefault="0067681C" w:rsidP="00CB2C41">
      <w:pPr>
        <w:pStyle w:val="EndNoteBibliography"/>
        <w:spacing w:line="360" w:lineRule="auto"/>
        <w:ind w:left="709" w:hanging="709"/>
        <w:rPr>
          <w:noProof/>
          <w:color w:val="000000" w:themeColor="text1"/>
        </w:rPr>
      </w:pPr>
      <w:r w:rsidRPr="00051F4C">
        <w:rPr>
          <w:noProof/>
          <w:color w:val="000000" w:themeColor="text1"/>
        </w:rPr>
        <w:t>Young N.D., Jex A.R., Cantacessi C., Campbell B.E., Laha T., Sohn W.M., et al., 2010. Progress on the transcriptomics of carcinogenic liver flukes of humans - unique biological and biotechnological prospects. Biotechnol. Adv. 28, 859-870.</w:t>
      </w:r>
    </w:p>
    <w:p w14:paraId="0EE83DBD" w14:textId="77777777" w:rsidR="0067681C" w:rsidRPr="00051F4C" w:rsidRDefault="0067681C" w:rsidP="00CB2C41">
      <w:pPr>
        <w:spacing w:line="360" w:lineRule="auto"/>
        <w:ind w:left="709" w:hanging="709"/>
        <w:rPr>
          <w:b/>
          <w:bCs/>
          <w:color w:val="000000" w:themeColor="text1"/>
        </w:rPr>
      </w:pPr>
    </w:p>
    <w:p w14:paraId="7E953AD2" w14:textId="77777777" w:rsidR="0067681C" w:rsidRPr="00051F4C" w:rsidRDefault="0067681C" w:rsidP="00CB2C41">
      <w:pPr>
        <w:spacing w:line="360" w:lineRule="auto"/>
        <w:ind w:left="709" w:hanging="709"/>
        <w:rPr>
          <w:b/>
          <w:bCs/>
          <w:color w:val="000000" w:themeColor="text1"/>
        </w:rPr>
      </w:pPr>
    </w:p>
    <w:p w14:paraId="3DFE8F36" w14:textId="77777777" w:rsidR="0067681C" w:rsidRPr="00051F4C" w:rsidRDefault="0067681C" w:rsidP="00CB2C41">
      <w:pPr>
        <w:spacing w:line="360" w:lineRule="auto"/>
        <w:ind w:hanging="709"/>
        <w:rPr>
          <w:b/>
          <w:bCs/>
          <w:color w:val="000000" w:themeColor="text1"/>
        </w:rPr>
      </w:pPr>
    </w:p>
    <w:p w14:paraId="69C8ED72" w14:textId="77777777" w:rsidR="0067681C" w:rsidRPr="00051F4C" w:rsidRDefault="0067681C" w:rsidP="00CB2C41">
      <w:pPr>
        <w:spacing w:line="360" w:lineRule="auto"/>
        <w:rPr>
          <w:b/>
          <w:bCs/>
          <w:color w:val="000000" w:themeColor="text1"/>
        </w:rPr>
      </w:pPr>
      <w:r w:rsidRPr="00051F4C">
        <w:rPr>
          <w:b/>
          <w:bCs/>
          <w:color w:val="000000" w:themeColor="text1"/>
        </w:rPr>
        <w:br w:type="page"/>
      </w:r>
    </w:p>
    <w:p w14:paraId="5C4A1EA8" w14:textId="77777777" w:rsidR="0067681C" w:rsidRPr="00051F4C" w:rsidRDefault="0067681C" w:rsidP="00CB2C41">
      <w:pPr>
        <w:spacing w:line="360" w:lineRule="auto"/>
        <w:rPr>
          <w:color w:val="000000" w:themeColor="text1"/>
        </w:rPr>
      </w:pPr>
      <w:r w:rsidRPr="00051F4C">
        <w:rPr>
          <w:b/>
          <w:bCs/>
          <w:color w:val="000000" w:themeColor="text1"/>
        </w:rPr>
        <w:lastRenderedPageBreak/>
        <w:t>Table 1</w:t>
      </w:r>
    </w:p>
    <w:p w14:paraId="2286F09E" w14:textId="77777777" w:rsidR="0067681C" w:rsidRPr="00051F4C" w:rsidRDefault="0067681C" w:rsidP="00CB2C41">
      <w:pPr>
        <w:spacing w:line="360" w:lineRule="auto"/>
        <w:rPr>
          <w:color w:val="000000" w:themeColor="text1"/>
        </w:rPr>
      </w:pPr>
      <w:r w:rsidRPr="00051F4C">
        <w:rPr>
          <w:color w:val="000000" w:themeColor="text1"/>
        </w:rPr>
        <w:t xml:space="preserve">Quality metrics for sequence data and the assembled transcriptome for </w:t>
      </w:r>
      <w:r w:rsidRPr="00051F4C">
        <w:rPr>
          <w:i/>
          <w:iCs/>
          <w:color w:val="000000" w:themeColor="text1"/>
        </w:rPr>
        <w:t>Bulinus truncatus</w:t>
      </w:r>
    </w:p>
    <w:tbl>
      <w:tblPr>
        <w:tblW w:w="9072" w:type="dxa"/>
        <w:tblLook w:val="04A0" w:firstRow="1" w:lastRow="0" w:firstColumn="1" w:lastColumn="0" w:noHBand="0" w:noVBand="1"/>
      </w:tblPr>
      <w:tblGrid>
        <w:gridCol w:w="6514"/>
        <w:gridCol w:w="2558"/>
      </w:tblGrid>
      <w:tr w:rsidR="00526897" w:rsidRPr="00051F4C" w14:paraId="03CB9F6F" w14:textId="77777777" w:rsidTr="00C21380">
        <w:trPr>
          <w:trHeight w:val="320"/>
        </w:trPr>
        <w:tc>
          <w:tcPr>
            <w:tcW w:w="6514" w:type="dxa"/>
            <w:tcBorders>
              <w:top w:val="single" w:sz="4" w:space="0" w:color="auto"/>
              <w:left w:val="nil"/>
              <w:bottom w:val="nil"/>
              <w:right w:val="nil"/>
            </w:tcBorders>
            <w:shd w:val="clear" w:color="auto" w:fill="auto"/>
            <w:noWrap/>
            <w:vAlign w:val="bottom"/>
          </w:tcPr>
          <w:p w14:paraId="385C6EA1" w14:textId="77777777" w:rsidR="00526897" w:rsidRPr="00051F4C" w:rsidRDefault="00526897" w:rsidP="00CB2C41">
            <w:pPr>
              <w:spacing w:line="360" w:lineRule="auto"/>
              <w:rPr>
                <w:color w:val="000000" w:themeColor="text1"/>
                <w:sz w:val="20"/>
                <w:szCs w:val="20"/>
              </w:rPr>
            </w:pPr>
          </w:p>
        </w:tc>
        <w:tc>
          <w:tcPr>
            <w:tcW w:w="2558" w:type="dxa"/>
            <w:tcBorders>
              <w:top w:val="single" w:sz="4" w:space="0" w:color="auto"/>
              <w:left w:val="nil"/>
              <w:bottom w:val="nil"/>
              <w:right w:val="nil"/>
            </w:tcBorders>
            <w:shd w:val="clear" w:color="auto" w:fill="auto"/>
            <w:noWrap/>
            <w:vAlign w:val="bottom"/>
          </w:tcPr>
          <w:p w14:paraId="4D0CEC21" w14:textId="1474B7CD" w:rsidR="00526897" w:rsidRPr="00051F4C" w:rsidRDefault="00526897" w:rsidP="00CB2C41">
            <w:pPr>
              <w:spacing w:line="360" w:lineRule="auto"/>
              <w:rPr>
                <w:color w:val="000000" w:themeColor="text1"/>
                <w:sz w:val="20"/>
                <w:szCs w:val="20"/>
              </w:rPr>
            </w:pPr>
            <w:r w:rsidRPr="00051F4C">
              <w:rPr>
                <w:color w:val="000000" w:themeColor="text1"/>
                <w:sz w:val="20"/>
                <w:szCs w:val="20"/>
              </w:rPr>
              <w:t>Count</w:t>
            </w:r>
          </w:p>
        </w:tc>
      </w:tr>
      <w:tr w:rsidR="002821FD" w:rsidRPr="00051F4C" w14:paraId="58937A34" w14:textId="77777777" w:rsidTr="00C21380">
        <w:trPr>
          <w:trHeight w:val="320"/>
        </w:trPr>
        <w:tc>
          <w:tcPr>
            <w:tcW w:w="6514" w:type="dxa"/>
            <w:tcBorders>
              <w:top w:val="single" w:sz="4" w:space="0" w:color="auto"/>
              <w:left w:val="nil"/>
              <w:bottom w:val="nil"/>
              <w:right w:val="nil"/>
            </w:tcBorders>
            <w:shd w:val="clear" w:color="auto" w:fill="auto"/>
            <w:noWrap/>
            <w:vAlign w:val="bottom"/>
            <w:hideMark/>
          </w:tcPr>
          <w:p w14:paraId="2DC6D980"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Raw paired Illumina reads</w:t>
            </w:r>
          </w:p>
        </w:tc>
        <w:tc>
          <w:tcPr>
            <w:tcW w:w="2558" w:type="dxa"/>
            <w:tcBorders>
              <w:top w:val="single" w:sz="4" w:space="0" w:color="auto"/>
              <w:left w:val="nil"/>
              <w:bottom w:val="nil"/>
              <w:right w:val="nil"/>
            </w:tcBorders>
            <w:shd w:val="clear" w:color="auto" w:fill="auto"/>
            <w:noWrap/>
            <w:vAlign w:val="bottom"/>
            <w:hideMark/>
          </w:tcPr>
          <w:p w14:paraId="4092BE18"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76,372,022</w:t>
            </w:r>
          </w:p>
        </w:tc>
      </w:tr>
      <w:tr w:rsidR="002821FD" w:rsidRPr="00051F4C" w14:paraId="21AA32DB" w14:textId="77777777" w:rsidTr="00C21380">
        <w:trPr>
          <w:trHeight w:val="320"/>
        </w:trPr>
        <w:tc>
          <w:tcPr>
            <w:tcW w:w="6514" w:type="dxa"/>
            <w:tcBorders>
              <w:top w:val="nil"/>
              <w:left w:val="nil"/>
              <w:bottom w:val="nil"/>
              <w:right w:val="nil"/>
            </w:tcBorders>
            <w:shd w:val="clear" w:color="auto" w:fill="auto"/>
            <w:noWrap/>
            <w:vAlign w:val="bottom"/>
            <w:hideMark/>
          </w:tcPr>
          <w:p w14:paraId="2CC414C7" w14:textId="799DF66F" w:rsidR="0067681C" w:rsidRPr="00051F4C" w:rsidRDefault="0067681C" w:rsidP="00CB2C41">
            <w:pPr>
              <w:spacing w:line="360" w:lineRule="auto"/>
              <w:rPr>
                <w:color w:val="000000" w:themeColor="text1"/>
                <w:sz w:val="20"/>
                <w:szCs w:val="20"/>
              </w:rPr>
            </w:pPr>
            <w:r w:rsidRPr="00051F4C">
              <w:rPr>
                <w:color w:val="000000" w:themeColor="text1"/>
                <w:sz w:val="20"/>
                <w:szCs w:val="20"/>
              </w:rPr>
              <w:t>Quality-filtered Illumina reads (paired/single)</w:t>
            </w:r>
          </w:p>
        </w:tc>
        <w:tc>
          <w:tcPr>
            <w:tcW w:w="2558" w:type="dxa"/>
            <w:tcBorders>
              <w:top w:val="nil"/>
              <w:left w:val="nil"/>
              <w:bottom w:val="nil"/>
              <w:right w:val="nil"/>
            </w:tcBorders>
            <w:shd w:val="clear" w:color="auto" w:fill="auto"/>
            <w:noWrap/>
            <w:vAlign w:val="bottom"/>
            <w:hideMark/>
          </w:tcPr>
          <w:p w14:paraId="795DE1BE" w14:textId="019D80E5" w:rsidR="0067681C" w:rsidRPr="00051F4C" w:rsidRDefault="0067681C" w:rsidP="00CB2C41">
            <w:pPr>
              <w:spacing w:line="360" w:lineRule="auto"/>
              <w:rPr>
                <w:color w:val="000000" w:themeColor="text1"/>
                <w:sz w:val="20"/>
                <w:szCs w:val="20"/>
              </w:rPr>
            </w:pPr>
            <w:r w:rsidRPr="00051F4C">
              <w:rPr>
                <w:color w:val="000000" w:themeColor="text1"/>
                <w:sz w:val="20"/>
                <w:szCs w:val="20"/>
              </w:rPr>
              <w:t>8,380,412/35,699,314</w:t>
            </w:r>
          </w:p>
        </w:tc>
      </w:tr>
      <w:tr w:rsidR="002821FD" w:rsidRPr="00051F4C" w14:paraId="2ACE5564" w14:textId="77777777" w:rsidTr="00C21380">
        <w:trPr>
          <w:trHeight w:val="320"/>
        </w:trPr>
        <w:tc>
          <w:tcPr>
            <w:tcW w:w="6514" w:type="dxa"/>
            <w:tcBorders>
              <w:top w:val="nil"/>
              <w:left w:val="nil"/>
              <w:bottom w:val="nil"/>
              <w:right w:val="nil"/>
            </w:tcBorders>
            <w:shd w:val="clear" w:color="auto" w:fill="auto"/>
            <w:noWrap/>
            <w:vAlign w:val="bottom"/>
            <w:hideMark/>
          </w:tcPr>
          <w:p w14:paraId="196DC6B7" w14:textId="03A2F2CA" w:rsidR="0067681C" w:rsidRPr="00051F4C" w:rsidRDefault="0067681C" w:rsidP="00CB2C41">
            <w:pPr>
              <w:spacing w:line="360" w:lineRule="auto"/>
              <w:rPr>
                <w:color w:val="000000" w:themeColor="text1"/>
                <w:sz w:val="20"/>
                <w:szCs w:val="20"/>
              </w:rPr>
            </w:pPr>
            <w:r w:rsidRPr="00051F4C">
              <w:rPr>
                <w:color w:val="000000" w:themeColor="text1"/>
                <w:sz w:val="20"/>
                <w:szCs w:val="20"/>
              </w:rPr>
              <w:t>Decontaminated and normalised Illumina reads (paired/single)</w:t>
            </w:r>
          </w:p>
        </w:tc>
        <w:tc>
          <w:tcPr>
            <w:tcW w:w="2558" w:type="dxa"/>
            <w:tcBorders>
              <w:top w:val="nil"/>
              <w:left w:val="nil"/>
              <w:bottom w:val="nil"/>
              <w:right w:val="nil"/>
            </w:tcBorders>
            <w:shd w:val="clear" w:color="auto" w:fill="auto"/>
            <w:noWrap/>
            <w:vAlign w:val="bottom"/>
            <w:hideMark/>
          </w:tcPr>
          <w:p w14:paraId="236D1514" w14:textId="345F8CB5" w:rsidR="0067681C" w:rsidRPr="00051F4C" w:rsidRDefault="0067681C" w:rsidP="00CB2C41">
            <w:pPr>
              <w:spacing w:line="360" w:lineRule="auto"/>
              <w:rPr>
                <w:color w:val="000000" w:themeColor="text1"/>
                <w:sz w:val="20"/>
                <w:szCs w:val="20"/>
              </w:rPr>
            </w:pPr>
            <w:r w:rsidRPr="00051F4C">
              <w:rPr>
                <w:color w:val="000000" w:themeColor="text1"/>
                <w:sz w:val="20"/>
                <w:szCs w:val="20"/>
              </w:rPr>
              <w:t>2,628,040</w:t>
            </w:r>
            <w:r w:rsidR="009F4EA3" w:rsidRPr="00051F4C">
              <w:rPr>
                <w:color w:val="000000" w:themeColor="text1"/>
                <w:sz w:val="20"/>
                <w:szCs w:val="20"/>
              </w:rPr>
              <w:t>/</w:t>
            </w:r>
            <w:r w:rsidRPr="00051F4C">
              <w:rPr>
                <w:color w:val="000000" w:themeColor="text1"/>
                <w:sz w:val="20"/>
                <w:szCs w:val="20"/>
              </w:rPr>
              <w:t>4,640,861</w:t>
            </w:r>
          </w:p>
        </w:tc>
      </w:tr>
      <w:tr w:rsidR="002821FD" w:rsidRPr="00051F4C" w14:paraId="13CA32C6" w14:textId="77777777" w:rsidTr="00C21380">
        <w:trPr>
          <w:trHeight w:val="320"/>
        </w:trPr>
        <w:tc>
          <w:tcPr>
            <w:tcW w:w="6514" w:type="dxa"/>
            <w:tcBorders>
              <w:top w:val="nil"/>
              <w:left w:val="nil"/>
              <w:bottom w:val="nil"/>
              <w:right w:val="nil"/>
            </w:tcBorders>
            <w:shd w:val="clear" w:color="auto" w:fill="auto"/>
            <w:noWrap/>
            <w:vAlign w:val="bottom"/>
            <w:hideMark/>
          </w:tcPr>
          <w:p w14:paraId="48AEAEDA" w14:textId="77777777" w:rsidR="0067681C" w:rsidRPr="00051F4C" w:rsidRDefault="0067681C" w:rsidP="00CB2C41">
            <w:pPr>
              <w:spacing w:line="360" w:lineRule="auto"/>
              <w:rPr>
                <w:color w:val="000000" w:themeColor="text1"/>
                <w:sz w:val="20"/>
                <w:szCs w:val="20"/>
              </w:rPr>
            </w:pPr>
          </w:p>
        </w:tc>
        <w:tc>
          <w:tcPr>
            <w:tcW w:w="2558" w:type="dxa"/>
            <w:tcBorders>
              <w:top w:val="nil"/>
              <w:left w:val="nil"/>
              <w:bottom w:val="nil"/>
              <w:right w:val="nil"/>
            </w:tcBorders>
            <w:shd w:val="clear" w:color="auto" w:fill="auto"/>
            <w:noWrap/>
            <w:vAlign w:val="bottom"/>
            <w:hideMark/>
          </w:tcPr>
          <w:p w14:paraId="7076ACA5" w14:textId="77777777" w:rsidR="0067681C" w:rsidRPr="00051F4C" w:rsidRDefault="0067681C" w:rsidP="00CB2C41">
            <w:pPr>
              <w:spacing w:line="360" w:lineRule="auto"/>
              <w:rPr>
                <w:color w:val="000000" w:themeColor="text1"/>
                <w:sz w:val="20"/>
                <w:szCs w:val="20"/>
              </w:rPr>
            </w:pPr>
          </w:p>
        </w:tc>
      </w:tr>
      <w:tr w:rsidR="002821FD" w:rsidRPr="00051F4C" w14:paraId="580EECFA" w14:textId="77777777" w:rsidTr="00C21380">
        <w:trPr>
          <w:trHeight w:val="320"/>
        </w:trPr>
        <w:tc>
          <w:tcPr>
            <w:tcW w:w="6514" w:type="dxa"/>
            <w:tcBorders>
              <w:top w:val="nil"/>
              <w:left w:val="nil"/>
              <w:bottom w:val="nil"/>
              <w:right w:val="nil"/>
            </w:tcBorders>
            <w:shd w:val="clear" w:color="auto" w:fill="auto"/>
            <w:noWrap/>
            <w:vAlign w:val="bottom"/>
            <w:hideMark/>
          </w:tcPr>
          <w:p w14:paraId="4F0AA115"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Raw Nanopore long-reads</w:t>
            </w:r>
          </w:p>
        </w:tc>
        <w:tc>
          <w:tcPr>
            <w:tcW w:w="2558" w:type="dxa"/>
            <w:tcBorders>
              <w:top w:val="nil"/>
              <w:left w:val="nil"/>
              <w:bottom w:val="nil"/>
              <w:right w:val="nil"/>
            </w:tcBorders>
            <w:shd w:val="clear" w:color="auto" w:fill="auto"/>
            <w:noWrap/>
            <w:vAlign w:val="bottom"/>
            <w:hideMark/>
          </w:tcPr>
          <w:p w14:paraId="65D28396"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lang w:val="en-GB"/>
              </w:rPr>
              <w:t>2,442,455</w:t>
            </w:r>
          </w:p>
        </w:tc>
      </w:tr>
      <w:tr w:rsidR="002821FD" w:rsidRPr="00051F4C" w14:paraId="71F020B8" w14:textId="77777777" w:rsidTr="00C21380">
        <w:trPr>
          <w:trHeight w:val="320"/>
        </w:trPr>
        <w:tc>
          <w:tcPr>
            <w:tcW w:w="6514" w:type="dxa"/>
            <w:tcBorders>
              <w:top w:val="nil"/>
              <w:left w:val="nil"/>
              <w:bottom w:val="nil"/>
              <w:right w:val="nil"/>
            </w:tcBorders>
            <w:shd w:val="clear" w:color="auto" w:fill="auto"/>
            <w:noWrap/>
            <w:vAlign w:val="bottom"/>
            <w:hideMark/>
          </w:tcPr>
          <w:p w14:paraId="4FA62AB4"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Quality-filtered long-reads</w:t>
            </w:r>
          </w:p>
        </w:tc>
        <w:tc>
          <w:tcPr>
            <w:tcW w:w="2558" w:type="dxa"/>
            <w:tcBorders>
              <w:top w:val="nil"/>
              <w:left w:val="nil"/>
              <w:bottom w:val="nil"/>
              <w:right w:val="nil"/>
            </w:tcBorders>
            <w:shd w:val="clear" w:color="auto" w:fill="auto"/>
            <w:noWrap/>
            <w:vAlign w:val="bottom"/>
            <w:hideMark/>
          </w:tcPr>
          <w:p w14:paraId="34C12D35"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lang w:val="en-GB"/>
              </w:rPr>
              <w:t>2,109,546</w:t>
            </w:r>
          </w:p>
        </w:tc>
      </w:tr>
      <w:tr w:rsidR="002821FD" w:rsidRPr="00051F4C" w14:paraId="777176D0" w14:textId="77777777" w:rsidTr="00C21380">
        <w:trPr>
          <w:trHeight w:val="320"/>
        </w:trPr>
        <w:tc>
          <w:tcPr>
            <w:tcW w:w="6514" w:type="dxa"/>
            <w:tcBorders>
              <w:top w:val="nil"/>
              <w:left w:val="nil"/>
              <w:bottom w:val="nil"/>
              <w:right w:val="nil"/>
            </w:tcBorders>
            <w:shd w:val="clear" w:color="auto" w:fill="auto"/>
            <w:noWrap/>
            <w:vAlign w:val="bottom"/>
            <w:hideMark/>
          </w:tcPr>
          <w:p w14:paraId="24242436"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Long-read N50</w:t>
            </w:r>
          </w:p>
        </w:tc>
        <w:tc>
          <w:tcPr>
            <w:tcW w:w="2558" w:type="dxa"/>
            <w:tcBorders>
              <w:top w:val="nil"/>
              <w:left w:val="nil"/>
              <w:bottom w:val="nil"/>
              <w:right w:val="nil"/>
            </w:tcBorders>
            <w:shd w:val="clear" w:color="auto" w:fill="auto"/>
            <w:noWrap/>
            <w:vAlign w:val="bottom"/>
            <w:hideMark/>
          </w:tcPr>
          <w:p w14:paraId="198DFEB7"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983</w:t>
            </w:r>
          </w:p>
        </w:tc>
      </w:tr>
      <w:tr w:rsidR="002821FD" w:rsidRPr="00051F4C" w14:paraId="2E0FFEE1" w14:textId="77777777" w:rsidTr="00C21380">
        <w:trPr>
          <w:trHeight w:val="320"/>
        </w:trPr>
        <w:tc>
          <w:tcPr>
            <w:tcW w:w="6514" w:type="dxa"/>
            <w:tcBorders>
              <w:top w:val="nil"/>
              <w:left w:val="nil"/>
              <w:bottom w:val="nil"/>
              <w:right w:val="nil"/>
            </w:tcBorders>
            <w:shd w:val="clear" w:color="auto" w:fill="auto"/>
            <w:noWrap/>
            <w:vAlign w:val="bottom"/>
            <w:hideMark/>
          </w:tcPr>
          <w:p w14:paraId="56E7FC94" w14:textId="13E6DDB0" w:rsidR="0067681C" w:rsidRPr="00051F4C" w:rsidRDefault="0067681C" w:rsidP="00CB2C41">
            <w:pPr>
              <w:spacing w:line="360" w:lineRule="auto"/>
              <w:rPr>
                <w:color w:val="000000" w:themeColor="text1"/>
                <w:sz w:val="20"/>
                <w:szCs w:val="20"/>
              </w:rPr>
            </w:pPr>
            <w:r w:rsidRPr="00051F4C">
              <w:rPr>
                <w:color w:val="000000" w:themeColor="text1"/>
                <w:sz w:val="20"/>
                <w:szCs w:val="20"/>
              </w:rPr>
              <w:t>Mean/median length of long-reads</w:t>
            </w:r>
          </w:p>
        </w:tc>
        <w:tc>
          <w:tcPr>
            <w:tcW w:w="2558" w:type="dxa"/>
            <w:tcBorders>
              <w:top w:val="nil"/>
              <w:left w:val="nil"/>
              <w:bottom w:val="nil"/>
              <w:right w:val="nil"/>
            </w:tcBorders>
            <w:shd w:val="clear" w:color="auto" w:fill="auto"/>
            <w:noWrap/>
            <w:vAlign w:val="bottom"/>
            <w:hideMark/>
          </w:tcPr>
          <w:p w14:paraId="1CD18CB7" w14:textId="3B1CAE34" w:rsidR="0067681C" w:rsidRPr="00051F4C" w:rsidRDefault="0067681C" w:rsidP="00CB2C41">
            <w:pPr>
              <w:spacing w:line="360" w:lineRule="auto"/>
              <w:rPr>
                <w:color w:val="000000" w:themeColor="text1"/>
                <w:sz w:val="20"/>
                <w:szCs w:val="20"/>
              </w:rPr>
            </w:pPr>
            <w:r w:rsidRPr="00051F4C">
              <w:rPr>
                <w:color w:val="000000" w:themeColor="text1"/>
                <w:sz w:val="20"/>
                <w:szCs w:val="20"/>
              </w:rPr>
              <w:t>821/699</w:t>
            </w:r>
          </w:p>
        </w:tc>
      </w:tr>
      <w:tr w:rsidR="002821FD" w:rsidRPr="00051F4C" w14:paraId="60E3C74B" w14:textId="77777777" w:rsidTr="00C21380">
        <w:trPr>
          <w:trHeight w:val="320"/>
        </w:trPr>
        <w:tc>
          <w:tcPr>
            <w:tcW w:w="6514" w:type="dxa"/>
            <w:tcBorders>
              <w:top w:val="nil"/>
              <w:left w:val="nil"/>
              <w:bottom w:val="nil"/>
              <w:right w:val="nil"/>
            </w:tcBorders>
            <w:shd w:val="clear" w:color="auto" w:fill="auto"/>
            <w:noWrap/>
            <w:vAlign w:val="bottom"/>
            <w:hideMark/>
          </w:tcPr>
          <w:p w14:paraId="36B1D2A2" w14:textId="77777777" w:rsidR="0067681C" w:rsidRPr="00051F4C" w:rsidRDefault="0067681C" w:rsidP="00CB2C41">
            <w:pPr>
              <w:spacing w:line="360" w:lineRule="auto"/>
              <w:rPr>
                <w:color w:val="000000" w:themeColor="text1"/>
                <w:sz w:val="20"/>
                <w:szCs w:val="20"/>
              </w:rPr>
            </w:pPr>
          </w:p>
        </w:tc>
        <w:tc>
          <w:tcPr>
            <w:tcW w:w="2558" w:type="dxa"/>
            <w:tcBorders>
              <w:top w:val="nil"/>
              <w:left w:val="nil"/>
              <w:bottom w:val="nil"/>
              <w:right w:val="nil"/>
            </w:tcBorders>
            <w:shd w:val="clear" w:color="auto" w:fill="auto"/>
            <w:noWrap/>
            <w:vAlign w:val="bottom"/>
            <w:hideMark/>
          </w:tcPr>
          <w:p w14:paraId="5EEA62F9" w14:textId="77777777" w:rsidR="0067681C" w:rsidRPr="00051F4C" w:rsidRDefault="0067681C" w:rsidP="00CB2C41">
            <w:pPr>
              <w:spacing w:line="360" w:lineRule="auto"/>
              <w:rPr>
                <w:color w:val="000000" w:themeColor="text1"/>
                <w:sz w:val="20"/>
                <w:szCs w:val="20"/>
              </w:rPr>
            </w:pPr>
          </w:p>
        </w:tc>
      </w:tr>
      <w:tr w:rsidR="002821FD" w:rsidRPr="00051F4C" w14:paraId="0A8BF933" w14:textId="77777777" w:rsidTr="00C21380">
        <w:trPr>
          <w:trHeight w:val="320"/>
        </w:trPr>
        <w:tc>
          <w:tcPr>
            <w:tcW w:w="6514" w:type="dxa"/>
            <w:tcBorders>
              <w:top w:val="nil"/>
              <w:left w:val="nil"/>
              <w:bottom w:val="nil"/>
              <w:right w:val="nil"/>
            </w:tcBorders>
            <w:shd w:val="clear" w:color="auto" w:fill="auto"/>
            <w:noWrap/>
            <w:vAlign w:val="bottom"/>
            <w:hideMark/>
          </w:tcPr>
          <w:p w14:paraId="1D61641C"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Number of assembled transcript sequences</w:t>
            </w:r>
          </w:p>
        </w:tc>
        <w:tc>
          <w:tcPr>
            <w:tcW w:w="2558" w:type="dxa"/>
            <w:tcBorders>
              <w:top w:val="nil"/>
              <w:left w:val="nil"/>
              <w:bottom w:val="nil"/>
              <w:right w:val="nil"/>
            </w:tcBorders>
            <w:shd w:val="clear" w:color="auto" w:fill="auto"/>
            <w:noWrap/>
            <w:vAlign w:val="bottom"/>
            <w:hideMark/>
          </w:tcPr>
          <w:p w14:paraId="3C4A542C"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28,743</w:t>
            </w:r>
          </w:p>
        </w:tc>
      </w:tr>
      <w:tr w:rsidR="002821FD" w:rsidRPr="00051F4C" w14:paraId="7848F9D8" w14:textId="77777777" w:rsidTr="00C21380">
        <w:trPr>
          <w:trHeight w:val="320"/>
        </w:trPr>
        <w:tc>
          <w:tcPr>
            <w:tcW w:w="6514" w:type="dxa"/>
            <w:tcBorders>
              <w:top w:val="nil"/>
              <w:left w:val="nil"/>
              <w:bottom w:val="nil"/>
              <w:right w:val="nil"/>
            </w:tcBorders>
            <w:shd w:val="clear" w:color="auto" w:fill="auto"/>
            <w:noWrap/>
            <w:vAlign w:val="bottom"/>
            <w:hideMark/>
          </w:tcPr>
          <w:p w14:paraId="36E3CB81"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Protein-coding transcripts</w:t>
            </w:r>
          </w:p>
        </w:tc>
        <w:tc>
          <w:tcPr>
            <w:tcW w:w="2558" w:type="dxa"/>
            <w:tcBorders>
              <w:top w:val="nil"/>
              <w:left w:val="nil"/>
              <w:bottom w:val="nil"/>
              <w:right w:val="nil"/>
            </w:tcBorders>
            <w:shd w:val="clear" w:color="auto" w:fill="auto"/>
            <w:noWrap/>
            <w:vAlign w:val="bottom"/>
            <w:hideMark/>
          </w:tcPr>
          <w:p w14:paraId="5C02F39F"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13,615</w:t>
            </w:r>
          </w:p>
        </w:tc>
      </w:tr>
      <w:tr w:rsidR="002821FD" w:rsidRPr="00051F4C" w14:paraId="687E40CD" w14:textId="77777777" w:rsidTr="00C21380">
        <w:trPr>
          <w:trHeight w:val="320"/>
        </w:trPr>
        <w:tc>
          <w:tcPr>
            <w:tcW w:w="6514" w:type="dxa"/>
            <w:tcBorders>
              <w:top w:val="nil"/>
              <w:left w:val="nil"/>
              <w:bottom w:val="nil"/>
              <w:right w:val="nil"/>
            </w:tcBorders>
            <w:shd w:val="clear" w:color="auto" w:fill="auto"/>
            <w:noWrap/>
            <w:vAlign w:val="bottom"/>
            <w:hideMark/>
          </w:tcPr>
          <w:p w14:paraId="22A5C091"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Non-redundant protein-coding transcripts (transcriptome)</w:t>
            </w:r>
          </w:p>
        </w:tc>
        <w:tc>
          <w:tcPr>
            <w:tcW w:w="2558" w:type="dxa"/>
            <w:tcBorders>
              <w:top w:val="nil"/>
              <w:left w:val="nil"/>
              <w:bottom w:val="nil"/>
              <w:right w:val="nil"/>
            </w:tcBorders>
            <w:shd w:val="clear" w:color="auto" w:fill="auto"/>
            <w:noWrap/>
            <w:vAlign w:val="bottom"/>
            <w:hideMark/>
          </w:tcPr>
          <w:p w14:paraId="4BD94022"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12,792</w:t>
            </w:r>
          </w:p>
        </w:tc>
      </w:tr>
      <w:tr w:rsidR="002821FD" w:rsidRPr="00051F4C" w14:paraId="255E9619" w14:textId="77777777" w:rsidTr="00C21380">
        <w:trPr>
          <w:trHeight w:val="320"/>
        </w:trPr>
        <w:tc>
          <w:tcPr>
            <w:tcW w:w="6514" w:type="dxa"/>
            <w:tcBorders>
              <w:top w:val="nil"/>
              <w:left w:val="nil"/>
              <w:bottom w:val="nil"/>
              <w:right w:val="nil"/>
            </w:tcBorders>
            <w:shd w:val="clear" w:color="auto" w:fill="auto"/>
            <w:noWrap/>
            <w:vAlign w:val="bottom"/>
            <w:hideMark/>
          </w:tcPr>
          <w:p w14:paraId="4E88DA41"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Transcriptome N50</w:t>
            </w:r>
          </w:p>
        </w:tc>
        <w:tc>
          <w:tcPr>
            <w:tcW w:w="2558" w:type="dxa"/>
            <w:tcBorders>
              <w:top w:val="nil"/>
              <w:left w:val="nil"/>
              <w:bottom w:val="nil"/>
              <w:right w:val="nil"/>
            </w:tcBorders>
            <w:shd w:val="clear" w:color="auto" w:fill="auto"/>
            <w:noWrap/>
            <w:vAlign w:val="bottom"/>
            <w:hideMark/>
          </w:tcPr>
          <w:p w14:paraId="7329CB06"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1,136</w:t>
            </w:r>
          </w:p>
        </w:tc>
      </w:tr>
      <w:tr w:rsidR="002821FD" w:rsidRPr="00051F4C" w14:paraId="3777870B" w14:textId="77777777" w:rsidTr="00C21380">
        <w:trPr>
          <w:trHeight w:val="320"/>
        </w:trPr>
        <w:tc>
          <w:tcPr>
            <w:tcW w:w="6514" w:type="dxa"/>
            <w:tcBorders>
              <w:top w:val="nil"/>
              <w:left w:val="nil"/>
              <w:right w:val="nil"/>
            </w:tcBorders>
            <w:shd w:val="clear" w:color="auto" w:fill="auto"/>
            <w:noWrap/>
            <w:vAlign w:val="bottom"/>
            <w:hideMark/>
          </w:tcPr>
          <w:p w14:paraId="38B10CBB" w14:textId="6A4E65DA" w:rsidR="0067681C" w:rsidRPr="00051F4C" w:rsidRDefault="0067681C" w:rsidP="00CB2C41">
            <w:pPr>
              <w:spacing w:line="360" w:lineRule="auto"/>
              <w:rPr>
                <w:color w:val="000000" w:themeColor="text1"/>
                <w:sz w:val="20"/>
                <w:szCs w:val="20"/>
              </w:rPr>
            </w:pPr>
            <w:r w:rsidRPr="00051F4C">
              <w:rPr>
                <w:color w:val="000000" w:themeColor="text1"/>
                <w:sz w:val="20"/>
                <w:szCs w:val="20"/>
              </w:rPr>
              <w:t>Mean/median length of transcripts</w:t>
            </w:r>
          </w:p>
        </w:tc>
        <w:tc>
          <w:tcPr>
            <w:tcW w:w="2558" w:type="dxa"/>
            <w:tcBorders>
              <w:top w:val="nil"/>
              <w:left w:val="nil"/>
              <w:right w:val="nil"/>
            </w:tcBorders>
            <w:shd w:val="clear" w:color="auto" w:fill="auto"/>
            <w:noWrap/>
            <w:vAlign w:val="bottom"/>
            <w:hideMark/>
          </w:tcPr>
          <w:p w14:paraId="7B423EFE" w14:textId="7478AF21" w:rsidR="0067681C" w:rsidRPr="00051F4C" w:rsidRDefault="0067681C" w:rsidP="00CB2C41">
            <w:pPr>
              <w:spacing w:line="360" w:lineRule="auto"/>
              <w:rPr>
                <w:color w:val="000000" w:themeColor="text1"/>
                <w:sz w:val="20"/>
                <w:szCs w:val="20"/>
              </w:rPr>
            </w:pPr>
            <w:r w:rsidRPr="00051F4C">
              <w:rPr>
                <w:color w:val="000000" w:themeColor="text1"/>
                <w:sz w:val="20"/>
                <w:szCs w:val="20"/>
              </w:rPr>
              <w:t>1,014/833</w:t>
            </w:r>
          </w:p>
        </w:tc>
      </w:tr>
      <w:tr w:rsidR="002821FD" w:rsidRPr="00051F4C" w14:paraId="5E7E5C1A" w14:textId="77777777" w:rsidTr="00C21380">
        <w:trPr>
          <w:trHeight w:val="320"/>
        </w:trPr>
        <w:tc>
          <w:tcPr>
            <w:tcW w:w="6514" w:type="dxa"/>
            <w:tcBorders>
              <w:top w:val="nil"/>
              <w:left w:val="nil"/>
              <w:bottom w:val="single" w:sz="4" w:space="0" w:color="auto"/>
              <w:right w:val="nil"/>
            </w:tcBorders>
            <w:shd w:val="clear" w:color="auto" w:fill="auto"/>
            <w:noWrap/>
            <w:vAlign w:val="bottom"/>
            <w:hideMark/>
          </w:tcPr>
          <w:p w14:paraId="7F8472B4" w14:textId="5A8097CA" w:rsidR="0067681C" w:rsidRPr="00051F4C" w:rsidRDefault="0067681C" w:rsidP="00CB2C41">
            <w:pPr>
              <w:spacing w:line="360" w:lineRule="auto"/>
              <w:rPr>
                <w:color w:val="000000" w:themeColor="text1"/>
                <w:sz w:val="20"/>
                <w:szCs w:val="20"/>
              </w:rPr>
            </w:pPr>
            <w:r w:rsidRPr="00051F4C">
              <w:rPr>
                <w:color w:val="000000" w:themeColor="text1"/>
                <w:sz w:val="20"/>
                <w:szCs w:val="20"/>
              </w:rPr>
              <w:t>Shortest/longest transcript</w:t>
            </w:r>
          </w:p>
        </w:tc>
        <w:tc>
          <w:tcPr>
            <w:tcW w:w="2558" w:type="dxa"/>
            <w:tcBorders>
              <w:top w:val="nil"/>
              <w:left w:val="nil"/>
              <w:bottom w:val="single" w:sz="4" w:space="0" w:color="auto"/>
              <w:right w:val="nil"/>
            </w:tcBorders>
            <w:shd w:val="clear" w:color="auto" w:fill="auto"/>
            <w:noWrap/>
            <w:vAlign w:val="bottom"/>
            <w:hideMark/>
          </w:tcPr>
          <w:p w14:paraId="17316F0F" w14:textId="0760D32B" w:rsidR="0067681C" w:rsidRPr="00051F4C" w:rsidRDefault="0067681C" w:rsidP="00CB2C41">
            <w:pPr>
              <w:spacing w:line="360" w:lineRule="auto"/>
              <w:rPr>
                <w:color w:val="000000" w:themeColor="text1"/>
                <w:sz w:val="20"/>
                <w:szCs w:val="20"/>
              </w:rPr>
            </w:pPr>
            <w:r w:rsidRPr="00051F4C">
              <w:rPr>
                <w:color w:val="000000" w:themeColor="text1"/>
                <w:sz w:val="20"/>
                <w:szCs w:val="20"/>
              </w:rPr>
              <w:t>404/13,929</w:t>
            </w:r>
          </w:p>
        </w:tc>
      </w:tr>
    </w:tbl>
    <w:p w14:paraId="30A0407E" w14:textId="77777777" w:rsidR="0067681C" w:rsidRPr="00051F4C" w:rsidRDefault="0067681C" w:rsidP="00CB2C41">
      <w:pPr>
        <w:spacing w:line="360" w:lineRule="auto"/>
        <w:rPr>
          <w:b/>
          <w:bCs/>
          <w:color w:val="000000" w:themeColor="text1"/>
          <w:sz w:val="20"/>
          <w:szCs w:val="20"/>
        </w:rPr>
      </w:pPr>
      <w:r w:rsidRPr="00051F4C">
        <w:rPr>
          <w:b/>
          <w:bCs/>
          <w:color w:val="000000" w:themeColor="text1"/>
          <w:sz w:val="20"/>
          <w:szCs w:val="20"/>
        </w:rPr>
        <w:br w:type="page"/>
      </w:r>
    </w:p>
    <w:p w14:paraId="0ED6DC98" w14:textId="77777777" w:rsidR="0067681C" w:rsidRPr="00051F4C" w:rsidRDefault="0067681C" w:rsidP="00CB2C41">
      <w:pPr>
        <w:spacing w:line="360" w:lineRule="auto"/>
        <w:rPr>
          <w:color w:val="000000" w:themeColor="text1"/>
        </w:rPr>
      </w:pPr>
      <w:r w:rsidRPr="00051F4C">
        <w:rPr>
          <w:b/>
          <w:bCs/>
          <w:color w:val="000000" w:themeColor="text1"/>
        </w:rPr>
        <w:lastRenderedPageBreak/>
        <w:t>Table 2</w:t>
      </w:r>
    </w:p>
    <w:p w14:paraId="63D97D3F" w14:textId="265A4950" w:rsidR="0067681C" w:rsidRPr="00051F4C" w:rsidRDefault="0067681C" w:rsidP="00CB2C41">
      <w:pPr>
        <w:spacing w:line="360" w:lineRule="auto"/>
        <w:rPr>
          <w:i/>
          <w:iCs/>
          <w:color w:val="000000" w:themeColor="text1"/>
        </w:rPr>
      </w:pPr>
      <w:r w:rsidRPr="00051F4C">
        <w:rPr>
          <w:color w:val="000000" w:themeColor="text1"/>
        </w:rPr>
        <w:t xml:space="preserve">Key sequence features and completeness metrics of coding sequences and inferred protein sequences in the transcriptome of </w:t>
      </w:r>
      <w:r w:rsidRPr="00051F4C">
        <w:rPr>
          <w:i/>
          <w:iCs/>
          <w:color w:val="000000" w:themeColor="text1"/>
        </w:rPr>
        <w:t>Bulinus truncatus</w:t>
      </w:r>
    </w:p>
    <w:p w14:paraId="70BB4F89" w14:textId="77777777" w:rsidR="006A522F" w:rsidRPr="00051F4C" w:rsidRDefault="006A522F" w:rsidP="00CB2C41">
      <w:pPr>
        <w:spacing w:line="360" w:lineRule="auto"/>
        <w:rPr>
          <w:color w:val="000000" w:themeColor="text1"/>
        </w:rPr>
      </w:pPr>
    </w:p>
    <w:tbl>
      <w:tblPr>
        <w:tblW w:w="8404" w:type="dxa"/>
        <w:tblLook w:val="04A0" w:firstRow="1" w:lastRow="0" w:firstColumn="1" w:lastColumn="0" w:noHBand="0" w:noVBand="1"/>
      </w:tblPr>
      <w:tblGrid>
        <w:gridCol w:w="5585"/>
        <w:gridCol w:w="1503"/>
        <w:gridCol w:w="1316"/>
      </w:tblGrid>
      <w:tr w:rsidR="002821FD" w:rsidRPr="00051F4C" w14:paraId="4E159F4B" w14:textId="77777777" w:rsidTr="006B554D">
        <w:trPr>
          <w:trHeight w:val="320"/>
        </w:trPr>
        <w:tc>
          <w:tcPr>
            <w:tcW w:w="5585" w:type="dxa"/>
            <w:tcBorders>
              <w:top w:val="single" w:sz="4" w:space="0" w:color="auto"/>
              <w:left w:val="nil"/>
              <w:bottom w:val="single" w:sz="4" w:space="0" w:color="auto"/>
            </w:tcBorders>
            <w:shd w:val="clear" w:color="auto" w:fill="auto"/>
            <w:noWrap/>
          </w:tcPr>
          <w:p w14:paraId="2F2B19DC" w14:textId="77777777" w:rsidR="0067681C" w:rsidRPr="00051F4C" w:rsidRDefault="0067681C" w:rsidP="00CB2C41">
            <w:pPr>
              <w:spacing w:line="360" w:lineRule="auto"/>
              <w:rPr>
                <w:color w:val="000000" w:themeColor="text1"/>
                <w:sz w:val="20"/>
                <w:szCs w:val="20"/>
              </w:rPr>
            </w:pPr>
          </w:p>
        </w:tc>
        <w:tc>
          <w:tcPr>
            <w:tcW w:w="1503" w:type="dxa"/>
            <w:tcBorders>
              <w:top w:val="single" w:sz="4" w:space="0" w:color="auto"/>
              <w:bottom w:val="single" w:sz="4" w:space="0" w:color="auto"/>
              <w:right w:val="nil"/>
            </w:tcBorders>
            <w:shd w:val="clear" w:color="auto" w:fill="auto"/>
            <w:noWrap/>
          </w:tcPr>
          <w:p w14:paraId="238BC9C4"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Count</w:t>
            </w:r>
          </w:p>
        </w:tc>
        <w:tc>
          <w:tcPr>
            <w:tcW w:w="1316" w:type="dxa"/>
            <w:tcBorders>
              <w:top w:val="single" w:sz="4" w:space="0" w:color="auto"/>
              <w:left w:val="nil"/>
              <w:bottom w:val="single" w:sz="4" w:space="0" w:color="auto"/>
              <w:right w:val="nil"/>
            </w:tcBorders>
            <w:shd w:val="clear" w:color="auto" w:fill="auto"/>
            <w:noWrap/>
          </w:tcPr>
          <w:p w14:paraId="44C82A90"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Percentage of transcriptome</w:t>
            </w:r>
          </w:p>
        </w:tc>
      </w:tr>
      <w:tr w:rsidR="002821FD" w:rsidRPr="00051F4C" w14:paraId="1470BF1C" w14:textId="77777777" w:rsidTr="006B554D">
        <w:trPr>
          <w:trHeight w:val="151"/>
        </w:trPr>
        <w:tc>
          <w:tcPr>
            <w:tcW w:w="5585" w:type="dxa"/>
            <w:tcBorders>
              <w:top w:val="single" w:sz="4" w:space="0" w:color="auto"/>
              <w:left w:val="nil"/>
              <w:bottom w:val="nil"/>
            </w:tcBorders>
            <w:shd w:val="clear" w:color="auto" w:fill="auto"/>
            <w:noWrap/>
            <w:hideMark/>
          </w:tcPr>
          <w:p w14:paraId="6C1E9518"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Non-redundant coding sequences</w:t>
            </w:r>
          </w:p>
        </w:tc>
        <w:tc>
          <w:tcPr>
            <w:tcW w:w="1503" w:type="dxa"/>
            <w:tcBorders>
              <w:top w:val="single" w:sz="4" w:space="0" w:color="auto"/>
              <w:bottom w:val="nil"/>
              <w:right w:val="nil"/>
            </w:tcBorders>
            <w:shd w:val="clear" w:color="auto" w:fill="auto"/>
            <w:noWrap/>
            <w:hideMark/>
          </w:tcPr>
          <w:p w14:paraId="6C4AA6BD"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12,998</w:t>
            </w:r>
          </w:p>
        </w:tc>
        <w:tc>
          <w:tcPr>
            <w:tcW w:w="1316" w:type="dxa"/>
            <w:tcBorders>
              <w:top w:val="single" w:sz="4" w:space="0" w:color="auto"/>
              <w:left w:val="nil"/>
              <w:bottom w:val="nil"/>
              <w:right w:val="nil"/>
            </w:tcBorders>
            <w:shd w:val="clear" w:color="auto" w:fill="auto"/>
            <w:noWrap/>
            <w:hideMark/>
          </w:tcPr>
          <w:p w14:paraId="06EB8598" w14:textId="3C637004" w:rsidR="0067681C" w:rsidRPr="00051F4C" w:rsidRDefault="0067681C" w:rsidP="00CB2C41">
            <w:pPr>
              <w:spacing w:line="360" w:lineRule="auto"/>
              <w:rPr>
                <w:color w:val="000000" w:themeColor="text1"/>
                <w:sz w:val="20"/>
                <w:szCs w:val="20"/>
              </w:rPr>
            </w:pPr>
            <w:r w:rsidRPr="00051F4C">
              <w:rPr>
                <w:color w:val="000000" w:themeColor="text1"/>
                <w:sz w:val="20"/>
                <w:szCs w:val="20"/>
              </w:rPr>
              <w:t>100</w:t>
            </w:r>
          </w:p>
        </w:tc>
      </w:tr>
      <w:tr w:rsidR="002821FD" w:rsidRPr="00051F4C" w14:paraId="5811E307" w14:textId="77777777" w:rsidTr="006B554D">
        <w:trPr>
          <w:trHeight w:val="320"/>
        </w:trPr>
        <w:tc>
          <w:tcPr>
            <w:tcW w:w="5585" w:type="dxa"/>
            <w:tcBorders>
              <w:top w:val="nil"/>
              <w:left w:val="nil"/>
              <w:bottom w:val="nil"/>
            </w:tcBorders>
            <w:shd w:val="clear" w:color="auto" w:fill="auto"/>
            <w:noWrap/>
            <w:hideMark/>
          </w:tcPr>
          <w:p w14:paraId="44605310"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Complete ORFs</w:t>
            </w:r>
          </w:p>
        </w:tc>
        <w:tc>
          <w:tcPr>
            <w:tcW w:w="1503" w:type="dxa"/>
            <w:tcBorders>
              <w:top w:val="nil"/>
              <w:bottom w:val="nil"/>
              <w:right w:val="nil"/>
            </w:tcBorders>
            <w:shd w:val="clear" w:color="auto" w:fill="auto"/>
            <w:noWrap/>
            <w:hideMark/>
          </w:tcPr>
          <w:p w14:paraId="3E5F6800"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4,188</w:t>
            </w:r>
          </w:p>
        </w:tc>
        <w:tc>
          <w:tcPr>
            <w:tcW w:w="1316" w:type="dxa"/>
            <w:tcBorders>
              <w:top w:val="nil"/>
              <w:left w:val="nil"/>
              <w:bottom w:val="nil"/>
              <w:right w:val="nil"/>
            </w:tcBorders>
            <w:shd w:val="clear" w:color="auto" w:fill="auto"/>
            <w:noWrap/>
            <w:hideMark/>
          </w:tcPr>
          <w:p w14:paraId="6D25A402" w14:textId="4DCD205F" w:rsidR="0067681C" w:rsidRPr="00051F4C" w:rsidRDefault="0067681C" w:rsidP="00CB2C41">
            <w:pPr>
              <w:spacing w:line="360" w:lineRule="auto"/>
              <w:rPr>
                <w:color w:val="000000" w:themeColor="text1"/>
                <w:sz w:val="20"/>
                <w:szCs w:val="20"/>
              </w:rPr>
            </w:pPr>
            <w:r w:rsidRPr="00051F4C">
              <w:rPr>
                <w:color w:val="000000" w:themeColor="text1"/>
                <w:sz w:val="20"/>
                <w:szCs w:val="20"/>
              </w:rPr>
              <w:t>32</w:t>
            </w:r>
          </w:p>
        </w:tc>
      </w:tr>
      <w:tr w:rsidR="002821FD" w:rsidRPr="00051F4C" w14:paraId="5A109189" w14:textId="77777777" w:rsidTr="006B554D">
        <w:trPr>
          <w:trHeight w:val="320"/>
        </w:trPr>
        <w:tc>
          <w:tcPr>
            <w:tcW w:w="5585" w:type="dxa"/>
            <w:tcBorders>
              <w:top w:val="nil"/>
              <w:left w:val="nil"/>
              <w:bottom w:val="nil"/>
            </w:tcBorders>
            <w:shd w:val="clear" w:color="auto" w:fill="auto"/>
            <w:noWrap/>
            <w:hideMark/>
          </w:tcPr>
          <w:p w14:paraId="413F5896"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Transcripts with inferred 5' UTR</w:t>
            </w:r>
          </w:p>
        </w:tc>
        <w:tc>
          <w:tcPr>
            <w:tcW w:w="1503" w:type="dxa"/>
            <w:tcBorders>
              <w:top w:val="nil"/>
              <w:bottom w:val="nil"/>
              <w:right w:val="nil"/>
            </w:tcBorders>
            <w:shd w:val="clear" w:color="auto" w:fill="auto"/>
            <w:noWrap/>
            <w:hideMark/>
          </w:tcPr>
          <w:p w14:paraId="3636528D"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4,817</w:t>
            </w:r>
          </w:p>
        </w:tc>
        <w:tc>
          <w:tcPr>
            <w:tcW w:w="1316" w:type="dxa"/>
            <w:tcBorders>
              <w:top w:val="nil"/>
              <w:left w:val="nil"/>
              <w:bottom w:val="nil"/>
              <w:right w:val="nil"/>
            </w:tcBorders>
            <w:shd w:val="clear" w:color="auto" w:fill="auto"/>
            <w:noWrap/>
            <w:hideMark/>
          </w:tcPr>
          <w:p w14:paraId="5D09BFD1" w14:textId="515FAAF6" w:rsidR="0067681C" w:rsidRPr="00051F4C" w:rsidRDefault="0067681C" w:rsidP="00CB2C41">
            <w:pPr>
              <w:spacing w:line="360" w:lineRule="auto"/>
              <w:rPr>
                <w:color w:val="000000" w:themeColor="text1"/>
                <w:sz w:val="20"/>
                <w:szCs w:val="20"/>
              </w:rPr>
            </w:pPr>
            <w:r w:rsidRPr="00051F4C">
              <w:rPr>
                <w:color w:val="000000" w:themeColor="text1"/>
                <w:sz w:val="20"/>
                <w:szCs w:val="20"/>
              </w:rPr>
              <w:t>37</w:t>
            </w:r>
          </w:p>
        </w:tc>
      </w:tr>
      <w:tr w:rsidR="002821FD" w:rsidRPr="00051F4C" w14:paraId="6108D95D" w14:textId="77777777" w:rsidTr="006B554D">
        <w:trPr>
          <w:trHeight w:val="320"/>
        </w:trPr>
        <w:tc>
          <w:tcPr>
            <w:tcW w:w="5585" w:type="dxa"/>
            <w:tcBorders>
              <w:top w:val="nil"/>
              <w:left w:val="nil"/>
              <w:bottom w:val="nil"/>
            </w:tcBorders>
            <w:shd w:val="clear" w:color="auto" w:fill="auto"/>
            <w:noWrap/>
            <w:hideMark/>
          </w:tcPr>
          <w:p w14:paraId="48AC2217"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Transcripts with inferred 3' UTR</w:t>
            </w:r>
          </w:p>
        </w:tc>
        <w:tc>
          <w:tcPr>
            <w:tcW w:w="1503" w:type="dxa"/>
            <w:tcBorders>
              <w:top w:val="nil"/>
              <w:bottom w:val="nil"/>
              <w:right w:val="nil"/>
            </w:tcBorders>
            <w:shd w:val="clear" w:color="auto" w:fill="auto"/>
            <w:noWrap/>
            <w:hideMark/>
          </w:tcPr>
          <w:p w14:paraId="0EA4A6B9"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9,499</w:t>
            </w:r>
          </w:p>
        </w:tc>
        <w:tc>
          <w:tcPr>
            <w:tcW w:w="1316" w:type="dxa"/>
            <w:tcBorders>
              <w:top w:val="nil"/>
              <w:left w:val="nil"/>
              <w:bottom w:val="nil"/>
              <w:right w:val="nil"/>
            </w:tcBorders>
            <w:shd w:val="clear" w:color="auto" w:fill="auto"/>
            <w:noWrap/>
            <w:hideMark/>
          </w:tcPr>
          <w:p w14:paraId="5D9CBCEE" w14:textId="5E2E8006" w:rsidR="0067681C" w:rsidRPr="00051F4C" w:rsidRDefault="0067681C" w:rsidP="00CB2C41">
            <w:pPr>
              <w:spacing w:line="360" w:lineRule="auto"/>
              <w:rPr>
                <w:color w:val="000000" w:themeColor="text1"/>
                <w:sz w:val="20"/>
                <w:szCs w:val="20"/>
              </w:rPr>
            </w:pPr>
            <w:r w:rsidRPr="00051F4C">
              <w:rPr>
                <w:color w:val="000000" w:themeColor="text1"/>
                <w:sz w:val="20"/>
                <w:szCs w:val="20"/>
              </w:rPr>
              <w:t>73</w:t>
            </w:r>
          </w:p>
        </w:tc>
      </w:tr>
      <w:tr w:rsidR="002821FD" w:rsidRPr="00051F4C" w14:paraId="6E7B2435" w14:textId="77777777" w:rsidTr="006B554D">
        <w:trPr>
          <w:trHeight w:val="320"/>
        </w:trPr>
        <w:tc>
          <w:tcPr>
            <w:tcW w:w="5585" w:type="dxa"/>
            <w:tcBorders>
              <w:top w:val="nil"/>
              <w:left w:val="nil"/>
              <w:bottom w:val="nil"/>
            </w:tcBorders>
            <w:shd w:val="clear" w:color="auto" w:fill="auto"/>
            <w:noWrap/>
            <w:hideMark/>
          </w:tcPr>
          <w:p w14:paraId="2B87BBFF"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 1 ortholog in </w:t>
            </w:r>
            <w:r w:rsidRPr="00051F4C">
              <w:rPr>
                <w:i/>
                <w:iCs/>
                <w:color w:val="000000" w:themeColor="text1"/>
                <w:sz w:val="20"/>
                <w:szCs w:val="20"/>
              </w:rPr>
              <w:t>Bi. glabrata</w:t>
            </w:r>
          </w:p>
        </w:tc>
        <w:tc>
          <w:tcPr>
            <w:tcW w:w="1503" w:type="dxa"/>
            <w:tcBorders>
              <w:top w:val="nil"/>
              <w:bottom w:val="nil"/>
              <w:right w:val="nil"/>
            </w:tcBorders>
            <w:shd w:val="clear" w:color="auto" w:fill="auto"/>
            <w:noWrap/>
            <w:hideMark/>
          </w:tcPr>
          <w:p w14:paraId="1143FF1B"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7,500</w:t>
            </w:r>
          </w:p>
        </w:tc>
        <w:tc>
          <w:tcPr>
            <w:tcW w:w="1316" w:type="dxa"/>
            <w:tcBorders>
              <w:top w:val="nil"/>
              <w:left w:val="nil"/>
              <w:bottom w:val="nil"/>
              <w:right w:val="nil"/>
            </w:tcBorders>
            <w:shd w:val="clear" w:color="auto" w:fill="auto"/>
            <w:noWrap/>
            <w:hideMark/>
          </w:tcPr>
          <w:p w14:paraId="789E5DA3" w14:textId="38F24C28" w:rsidR="0067681C" w:rsidRPr="00051F4C" w:rsidRDefault="0067681C" w:rsidP="00CB2C41">
            <w:pPr>
              <w:spacing w:line="360" w:lineRule="auto"/>
              <w:rPr>
                <w:color w:val="000000" w:themeColor="text1"/>
                <w:sz w:val="20"/>
                <w:szCs w:val="20"/>
              </w:rPr>
            </w:pPr>
            <w:r w:rsidRPr="00051F4C">
              <w:rPr>
                <w:color w:val="000000" w:themeColor="text1"/>
                <w:sz w:val="20"/>
                <w:szCs w:val="20"/>
              </w:rPr>
              <w:t>58</w:t>
            </w:r>
          </w:p>
        </w:tc>
      </w:tr>
      <w:tr w:rsidR="002821FD" w:rsidRPr="00051F4C" w14:paraId="144AC448" w14:textId="77777777" w:rsidTr="006B554D">
        <w:trPr>
          <w:trHeight w:val="320"/>
        </w:trPr>
        <w:tc>
          <w:tcPr>
            <w:tcW w:w="5585" w:type="dxa"/>
            <w:tcBorders>
              <w:top w:val="nil"/>
              <w:left w:val="nil"/>
              <w:bottom w:val="nil"/>
            </w:tcBorders>
            <w:shd w:val="clear" w:color="auto" w:fill="auto"/>
            <w:noWrap/>
            <w:hideMark/>
          </w:tcPr>
          <w:p w14:paraId="0528F7F9"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Single-copy orthologs in </w:t>
            </w:r>
            <w:r w:rsidRPr="00051F4C">
              <w:rPr>
                <w:i/>
                <w:iCs/>
                <w:color w:val="000000" w:themeColor="text1"/>
                <w:sz w:val="20"/>
                <w:szCs w:val="20"/>
              </w:rPr>
              <w:t>Bi. glabrata</w:t>
            </w:r>
          </w:p>
        </w:tc>
        <w:tc>
          <w:tcPr>
            <w:tcW w:w="1503" w:type="dxa"/>
            <w:tcBorders>
              <w:top w:val="nil"/>
              <w:bottom w:val="nil"/>
              <w:right w:val="nil"/>
            </w:tcBorders>
            <w:shd w:val="clear" w:color="auto" w:fill="auto"/>
            <w:noWrap/>
            <w:hideMark/>
          </w:tcPr>
          <w:p w14:paraId="0FBDC288"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4,460</w:t>
            </w:r>
          </w:p>
        </w:tc>
        <w:tc>
          <w:tcPr>
            <w:tcW w:w="1316" w:type="dxa"/>
            <w:tcBorders>
              <w:top w:val="nil"/>
              <w:left w:val="nil"/>
              <w:bottom w:val="nil"/>
              <w:right w:val="nil"/>
            </w:tcBorders>
            <w:shd w:val="clear" w:color="auto" w:fill="auto"/>
            <w:noWrap/>
            <w:hideMark/>
          </w:tcPr>
          <w:p w14:paraId="7DDCA249" w14:textId="42607C8A" w:rsidR="0067681C" w:rsidRPr="00051F4C" w:rsidRDefault="0067681C" w:rsidP="00CB2C41">
            <w:pPr>
              <w:spacing w:line="360" w:lineRule="auto"/>
              <w:rPr>
                <w:color w:val="000000" w:themeColor="text1"/>
                <w:sz w:val="20"/>
                <w:szCs w:val="20"/>
              </w:rPr>
            </w:pPr>
            <w:r w:rsidRPr="00051F4C">
              <w:rPr>
                <w:color w:val="000000" w:themeColor="text1"/>
                <w:sz w:val="20"/>
                <w:szCs w:val="20"/>
              </w:rPr>
              <w:t>34</w:t>
            </w:r>
          </w:p>
        </w:tc>
      </w:tr>
      <w:tr w:rsidR="002821FD" w:rsidRPr="00051F4C" w14:paraId="1DD83534" w14:textId="77777777" w:rsidTr="006B554D">
        <w:trPr>
          <w:trHeight w:val="320"/>
        </w:trPr>
        <w:tc>
          <w:tcPr>
            <w:tcW w:w="5585" w:type="dxa"/>
            <w:tcBorders>
              <w:top w:val="nil"/>
              <w:left w:val="nil"/>
              <w:bottom w:val="nil"/>
            </w:tcBorders>
            <w:shd w:val="clear" w:color="auto" w:fill="auto"/>
            <w:noWrap/>
            <w:hideMark/>
          </w:tcPr>
          <w:p w14:paraId="1358B814"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Annotated </w:t>
            </w:r>
            <w:r w:rsidRPr="00051F4C">
              <w:rPr>
                <w:i/>
                <w:iCs/>
                <w:color w:val="000000" w:themeColor="text1"/>
                <w:sz w:val="20"/>
                <w:szCs w:val="20"/>
              </w:rPr>
              <w:t>via</w:t>
            </w:r>
            <w:r w:rsidRPr="00051F4C">
              <w:rPr>
                <w:color w:val="000000" w:themeColor="text1"/>
                <w:sz w:val="20"/>
                <w:szCs w:val="20"/>
              </w:rPr>
              <w:t xml:space="preserve"> eggNOG database</w:t>
            </w:r>
          </w:p>
        </w:tc>
        <w:tc>
          <w:tcPr>
            <w:tcW w:w="1503" w:type="dxa"/>
            <w:tcBorders>
              <w:top w:val="nil"/>
              <w:bottom w:val="nil"/>
              <w:right w:val="nil"/>
            </w:tcBorders>
            <w:shd w:val="clear" w:color="auto" w:fill="auto"/>
            <w:noWrap/>
            <w:hideMark/>
          </w:tcPr>
          <w:p w14:paraId="4D9A9A67"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9,275</w:t>
            </w:r>
          </w:p>
        </w:tc>
        <w:tc>
          <w:tcPr>
            <w:tcW w:w="1316" w:type="dxa"/>
            <w:tcBorders>
              <w:top w:val="nil"/>
              <w:left w:val="nil"/>
              <w:bottom w:val="nil"/>
              <w:right w:val="nil"/>
            </w:tcBorders>
            <w:shd w:val="clear" w:color="auto" w:fill="auto"/>
            <w:noWrap/>
            <w:hideMark/>
          </w:tcPr>
          <w:p w14:paraId="3F2231AB" w14:textId="0A968417" w:rsidR="0067681C" w:rsidRPr="00051F4C" w:rsidRDefault="0067681C" w:rsidP="00CB2C41">
            <w:pPr>
              <w:spacing w:line="360" w:lineRule="auto"/>
              <w:rPr>
                <w:color w:val="000000" w:themeColor="text1"/>
                <w:sz w:val="20"/>
                <w:szCs w:val="20"/>
              </w:rPr>
            </w:pPr>
            <w:r w:rsidRPr="00051F4C">
              <w:rPr>
                <w:color w:val="000000" w:themeColor="text1"/>
                <w:sz w:val="20"/>
                <w:szCs w:val="20"/>
              </w:rPr>
              <w:t>71</w:t>
            </w:r>
          </w:p>
        </w:tc>
      </w:tr>
      <w:tr w:rsidR="002821FD" w:rsidRPr="00051F4C" w14:paraId="494BD515" w14:textId="77777777" w:rsidTr="006B554D">
        <w:trPr>
          <w:trHeight w:val="320"/>
        </w:trPr>
        <w:tc>
          <w:tcPr>
            <w:tcW w:w="5585" w:type="dxa"/>
            <w:tcBorders>
              <w:top w:val="nil"/>
              <w:left w:val="nil"/>
              <w:bottom w:val="nil"/>
            </w:tcBorders>
            <w:shd w:val="clear" w:color="auto" w:fill="auto"/>
            <w:noWrap/>
            <w:hideMark/>
          </w:tcPr>
          <w:p w14:paraId="0A7DDBB1"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Annotated </w:t>
            </w:r>
            <w:r w:rsidRPr="00051F4C">
              <w:rPr>
                <w:i/>
                <w:iCs/>
                <w:color w:val="000000" w:themeColor="text1"/>
                <w:sz w:val="20"/>
                <w:szCs w:val="20"/>
              </w:rPr>
              <w:t>via</w:t>
            </w:r>
            <w:r w:rsidRPr="00051F4C">
              <w:rPr>
                <w:color w:val="000000" w:themeColor="text1"/>
                <w:sz w:val="20"/>
                <w:szCs w:val="20"/>
              </w:rPr>
              <w:t xml:space="preserve"> Pfam database</w:t>
            </w:r>
          </w:p>
        </w:tc>
        <w:tc>
          <w:tcPr>
            <w:tcW w:w="1503" w:type="dxa"/>
            <w:tcBorders>
              <w:top w:val="nil"/>
              <w:bottom w:val="nil"/>
              <w:right w:val="nil"/>
            </w:tcBorders>
            <w:shd w:val="clear" w:color="auto" w:fill="auto"/>
            <w:noWrap/>
            <w:hideMark/>
          </w:tcPr>
          <w:p w14:paraId="1961D9F0"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7,809</w:t>
            </w:r>
          </w:p>
        </w:tc>
        <w:tc>
          <w:tcPr>
            <w:tcW w:w="1316" w:type="dxa"/>
            <w:tcBorders>
              <w:top w:val="nil"/>
              <w:left w:val="nil"/>
              <w:bottom w:val="nil"/>
              <w:right w:val="nil"/>
            </w:tcBorders>
            <w:shd w:val="clear" w:color="auto" w:fill="auto"/>
            <w:noWrap/>
            <w:hideMark/>
          </w:tcPr>
          <w:p w14:paraId="59F28E59" w14:textId="4B56248C" w:rsidR="0067681C" w:rsidRPr="00051F4C" w:rsidRDefault="0067681C" w:rsidP="00CB2C41">
            <w:pPr>
              <w:spacing w:line="360" w:lineRule="auto"/>
              <w:rPr>
                <w:color w:val="000000" w:themeColor="text1"/>
                <w:sz w:val="20"/>
                <w:szCs w:val="20"/>
              </w:rPr>
            </w:pPr>
            <w:r w:rsidRPr="00051F4C">
              <w:rPr>
                <w:color w:val="000000" w:themeColor="text1"/>
                <w:sz w:val="20"/>
                <w:szCs w:val="20"/>
              </w:rPr>
              <w:t>60</w:t>
            </w:r>
          </w:p>
        </w:tc>
      </w:tr>
      <w:tr w:rsidR="002821FD" w:rsidRPr="00051F4C" w14:paraId="1674370D" w14:textId="77777777" w:rsidTr="006B554D">
        <w:trPr>
          <w:trHeight w:val="320"/>
        </w:trPr>
        <w:tc>
          <w:tcPr>
            <w:tcW w:w="5585" w:type="dxa"/>
            <w:tcBorders>
              <w:top w:val="nil"/>
              <w:left w:val="nil"/>
              <w:bottom w:val="nil"/>
            </w:tcBorders>
            <w:shd w:val="clear" w:color="auto" w:fill="auto"/>
            <w:noWrap/>
            <w:hideMark/>
          </w:tcPr>
          <w:p w14:paraId="7D3A5DEB"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Annotated </w:t>
            </w:r>
            <w:r w:rsidRPr="00051F4C">
              <w:rPr>
                <w:i/>
                <w:iCs/>
                <w:color w:val="000000" w:themeColor="text1"/>
                <w:sz w:val="20"/>
                <w:szCs w:val="20"/>
              </w:rPr>
              <w:t>via</w:t>
            </w:r>
            <w:r w:rsidRPr="00051F4C">
              <w:rPr>
                <w:color w:val="000000" w:themeColor="text1"/>
                <w:sz w:val="20"/>
                <w:szCs w:val="20"/>
              </w:rPr>
              <w:t xml:space="preserve"> PANTHER database</w:t>
            </w:r>
          </w:p>
        </w:tc>
        <w:tc>
          <w:tcPr>
            <w:tcW w:w="1503" w:type="dxa"/>
            <w:tcBorders>
              <w:top w:val="nil"/>
              <w:bottom w:val="nil"/>
              <w:right w:val="nil"/>
            </w:tcBorders>
            <w:shd w:val="clear" w:color="auto" w:fill="auto"/>
            <w:noWrap/>
            <w:hideMark/>
          </w:tcPr>
          <w:p w14:paraId="4331F1AA"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lang w:val="en-GB"/>
              </w:rPr>
              <w:t>8,689</w:t>
            </w:r>
          </w:p>
        </w:tc>
        <w:tc>
          <w:tcPr>
            <w:tcW w:w="1316" w:type="dxa"/>
            <w:tcBorders>
              <w:top w:val="nil"/>
              <w:left w:val="nil"/>
              <w:bottom w:val="nil"/>
              <w:right w:val="nil"/>
            </w:tcBorders>
            <w:shd w:val="clear" w:color="auto" w:fill="auto"/>
            <w:noWrap/>
            <w:hideMark/>
          </w:tcPr>
          <w:p w14:paraId="6E10D2CF" w14:textId="42C4DF8F" w:rsidR="0067681C" w:rsidRPr="00051F4C" w:rsidRDefault="0067681C" w:rsidP="00CB2C41">
            <w:pPr>
              <w:spacing w:line="360" w:lineRule="auto"/>
              <w:rPr>
                <w:color w:val="000000" w:themeColor="text1"/>
                <w:sz w:val="20"/>
                <w:szCs w:val="20"/>
              </w:rPr>
            </w:pPr>
            <w:r w:rsidRPr="00051F4C">
              <w:rPr>
                <w:color w:val="000000" w:themeColor="text1"/>
                <w:sz w:val="20"/>
                <w:szCs w:val="20"/>
              </w:rPr>
              <w:t>67</w:t>
            </w:r>
          </w:p>
        </w:tc>
      </w:tr>
      <w:tr w:rsidR="002821FD" w:rsidRPr="00051F4C" w14:paraId="2602C846" w14:textId="77777777" w:rsidTr="006B554D">
        <w:trPr>
          <w:trHeight w:val="320"/>
        </w:trPr>
        <w:tc>
          <w:tcPr>
            <w:tcW w:w="5585" w:type="dxa"/>
            <w:tcBorders>
              <w:top w:val="nil"/>
              <w:left w:val="nil"/>
              <w:bottom w:val="nil"/>
            </w:tcBorders>
            <w:shd w:val="clear" w:color="auto" w:fill="auto"/>
            <w:noWrap/>
            <w:hideMark/>
          </w:tcPr>
          <w:p w14:paraId="0370BE46"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Annotated </w:t>
            </w:r>
            <w:r w:rsidRPr="00051F4C">
              <w:rPr>
                <w:i/>
                <w:iCs/>
                <w:color w:val="000000" w:themeColor="text1"/>
                <w:sz w:val="20"/>
                <w:szCs w:val="20"/>
              </w:rPr>
              <w:t>via</w:t>
            </w:r>
            <w:r w:rsidRPr="00051F4C">
              <w:rPr>
                <w:color w:val="000000" w:themeColor="text1"/>
                <w:sz w:val="20"/>
                <w:szCs w:val="20"/>
              </w:rPr>
              <w:t xml:space="preserve"> SUPERFAMILY database</w:t>
            </w:r>
          </w:p>
        </w:tc>
        <w:tc>
          <w:tcPr>
            <w:tcW w:w="1503" w:type="dxa"/>
            <w:tcBorders>
              <w:top w:val="nil"/>
              <w:bottom w:val="nil"/>
              <w:right w:val="nil"/>
            </w:tcBorders>
            <w:shd w:val="clear" w:color="auto" w:fill="auto"/>
            <w:noWrap/>
            <w:hideMark/>
          </w:tcPr>
          <w:p w14:paraId="17404106"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6,761</w:t>
            </w:r>
          </w:p>
        </w:tc>
        <w:tc>
          <w:tcPr>
            <w:tcW w:w="1316" w:type="dxa"/>
            <w:tcBorders>
              <w:top w:val="nil"/>
              <w:left w:val="nil"/>
              <w:bottom w:val="nil"/>
              <w:right w:val="nil"/>
            </w:tcBorders>
            <w:shd w:val="clear" w:color="auto" w:fill="auto"/>
            <w:noWrap/>
            <w:hideMark/>
          </w:tcPr>
          <w:p w14:paraId="170B427F" w14:textId="15C13C7B" w:rsidR="0067681C" w:rsidRPr="00051F4C" w:rsidRDefault="0067681C" w:rsidP="00CB2C41">
            <w:pPr>
              <w:spacing w:line="360" w:lineRule="auto"/>
              <w:rPr>
                <w:color w:val="000000" w:themeColor="text1"/>
                <w:sz w:val="20"/>
                <w:szCs w:val="20"/>
              </w:rPr>
            </w:pPr>
            <w:r w:rsidRPr="00051F4C">
              <w:rPr>
                <w:color w:val="000000" w:themeColor="text1"/>
                <w:sz w:val="20"/>
                <w:szCs w:val="20"/>
              </w:rPr>
              <w:t>52</w:t>
            </w:r>
          </w:p>
        </w:tc>
      </w:tr>
      <w:tr w:rsidR="002821FD" w:rsidRPr="00051F4C" w14:paraId="6C2E39C1" w14:textId="77777777" w:rsidTr="006B554D">
        <w:trPr>
          <w:trHeight w:val="320"/>
        </w:trPr>
        <w:tc>
          <w:tcPr>
            <w:tcW w:w="5585" w:type="dxa"/>
            <w:tcBorders>
              <w:top w:val="nil"/>
              <w:left w:val="nil"/>
              <w:bottom w:val="nil"/>
            </w:tcBorders>
            <w:shd w:val="clear" w:color="auto" w:fill="auto"/>
            <w:noWrap/>
          </w:tcPr>
          <w:p w14:paraId="53C9D981"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Gene Ontology (GO) term annotation (eggNog and InterPro)</w:t>
            </w:r>
          </w:p>
        </w:tc>
        <w:tc>
          <w:tcPr>
            <w:tcW w:w="1503" w:type="dxa"/>
            <w:tcBorders>
              <w:top w:val="nil"/>
              <w:bottom w:val="nil"/>
              <w:right w:val="nil"/>
            </w:tcBorders>
            <w:shd w:val="clear" w:color="auto" w:fill="auto"/>
            <w:noWrap/>
          </w:tcPr>
          <w:p w14:paraId="01AA0CEC"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7,767</w:t>
            </w:r>
          </w:p>
        </w:tc>
        <w:tc>
          <w:tcPr>
            <w:tcW w:w="1316" w:type="dxa"/>
            <w:tcBorders>
              <w:top w:val="nil"/>
              <w:left w:val="nil"/>
              <w:bottom w:val="nil"/>
              <w:right w:val="nil"/>
            </w:tcBorders>
            <w:shd w:val="clear" w:color="auto" w:fill="auto"/>
            <w:noWrap/>
          </w:tcPr>
          <w:p w14:paraId="73BE7227" w14:textId="3139F1C2" w:rsidR="0067681C" w:rsidRPr="00051F4C" w:rsidRDefault="0067681C" w:rsidP="00CB2C41">
            <w:pPr>
              <w:spacing w:line="360" w:lineRule="auto"/>
              <w:rPr>
                <w:color w:val="000000" w:themeColor="text1"/>
                <w:sz w:val="20"/>
                <w:szCs w:val="20"/>
              </w:rPr>
            </w:pPr>
            <w:r w:rsidRPr="00051F4C">
              <w:rPr>
                <w:color w:val="000000" w:themeColor="text1"/>
                <w:sz w:val="20"/>
                <w:szCs w:val="20"/>
              </w:rPr>
              <w:t>60</w:t>
            </w:r>
          </w:p>
        </w:tc>
      </w:tr>
      <w:tr w:rsidR="002821FD" w:rsidRPr="00051F4C" w14:paraId="621AA0F0" w14:textId="77777777" w:rsidTr="006B554D">
        <w:trPr>
          <w:trHeight w:val="320"/>
        </w:trPr>
        <w:tc>
          <w:tcPr>
            <w:tcW w:w="5585" w:type="dxa"/>
            <w:tcBorders>
              <w:top w:val="nil"/>
              <w:left w:val="nil"/>
              <w:bottom w:val="nil"/>
            </w:tcBorders>
            <w:shd w:val="clear" w:color="auto" w:fill="auto"/>
            <w:noWrap/>
          </w:tcPr>
          <w:p w14:paraId="446A8298"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KEGG Orthology (KO) annotation</w:t>
            </w:r>
          </w:p>
        </w:tc>
        <w:tc>
          <w:tcPr>
            <w:tcW w:w="1503" w:type="dxa"/>
            <w:tcBorders>
              <w:top w:val="nil"/>
              <w:bottom w:val="nil"/>
              <w:right w:val="nil"/>
            </w:tcBorders>
            <w:shd w:val="clear" w:color="auto" w:fill="auto"/>
            <w:noWrap/>
            <w:hideMark/>
          </w:tcPr>
          <w:p w14:paraId="4520E732"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8,460</w:t>
            </w:r>
          </w:p>
        </w:tc>
        <w:tc>
          <w:tcPr>
            <w:tcW w:w="1316" w:type="dxa"/>
            <w:tcBorders>
              <w:top w:val="nil"/>
              <w:left w:val="nil"/>
              <w:bottom w:val="nil"/>
              <w:right w:val="nil"/>
            </w:tcBorders>
            <w:shd w:val="clear" w:color="auto" w:fill="auto"/>
            <w:noWrap/>
            <w:hideMark/>
          </w:tcPr>
          <w:p w14:paraId="1A524B2C" w14:textId="16FC665D" w:rsidR="0067681C" w:rsidRPr="00051F4C" w:rsidRDefault="0067681C" w:rsidP="00CB2C41">
            <w:pPr>
              <w:spacing w:line="360" w:lineRule="auto"/>
              <w:rPr>
                <w:color w:val="000000" w:themeColor="text1"/>
                <w:sz w:val="20"/>
                <w:szCs w:val="20"/>
              </w:rPr>
            </w:pPr>
            <w:r w:rsidRPr="00051F4C">
              <w:rPr>
                <w:color w:val="000000" w:themeColor="text1"/>
                <w:sz w:val="20"/>
                <w:szCs w:val="20"/>
              </w:rPr>
              <w:t>65</w:t>
            </w:r>
          </w:p>
        </w:tc>
      </w:tr>
      <w:tr w:rsidR="002821FD" w:rsidRPr="00051F4C" w14:paraId="43F135BC" w14:textId="77777777" w:rsidTr="006B554D">
        <w:trPr>
          <w:trHeight w:val="320"/>
        </w:trPr>
        <w:tc>
          <w:tcPr>
            <w:tcW w:w="5585" w:type="dxa"/>
            <w:tcBorders>
              <w:top w:val="nil"/>
              <w:left w:val="nil"/>
              <w:bottom w:val="nil"/>
            </w:tcBorders>
            <w:shd w:val="clear" w:color="auto" w:fill="auto"/>
            <w:noWrap/>
          </w:tcPr>
          <w:p w14:paraId="329CFBBE"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Pathway annotation </w:t>
            </w:r>
            <w:r w:rsidRPr="00051F4C">
              <w:rPr>
                <w:i/>
                <w:iCs/>
                <w:color w:val="000000" w:themeColor="text1"/>
                <w:sz w:val="20"/>
                <w:szCs w:val="20"/>
              </w:rPr>
              <w:t>via</w:t>
            </w:r>
            <w:r w:rsidRPr="00051F4C">
              <w:rPr>
                <w:color w:val="000000" w:themeColor="text1"/>
                <w:sz w:val="20"/>
                <w:szCs w:val="20"/>
              </w:rPr>
              <w:t xml:space="preserve"> KEGG database</w:t>
            </w:r>
          </w:p>
        </w:tc>
        <w:tc>
          <w:tcPr>
            <w:tcW w:w="1503" w:type="dxa"/>
            <w:tcBorders>
              <w:top w:val="nil"/>
              <w:bottom w:val="nil"/>
              <w:right w:val="nil"/>
            </w:tcBorders>
            <w:shd w:val="clear" w:color="auto" w:fill="auto"/>
            <w:noWrap/>
          </w:tcPr>
          <w:p w14:paraId="4B7278B9"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4,865</w:t>
            </w:r>
          </w:p>
        </w:tc>
        <w:tc>
          <w:tcPr>
            <w:tcW w:w="1316" w:type="dxa"/>
            <w:tcBorders>
              <w:top w:val="nil"/>
              <w:left w:val="nil"/>
              <w:bottom w:val="nil"/>
              <w:right w:val="nil"/>
            </w:tcBorders>
            <w:shd w:val="clear" w:color="auto" w:fill="auto"/>
            <w:noWrap/>
          </w:tcPr>
          <w:p w14:paraId="018E1CBD" w14:textId="6BEFAAD1" w:rsidR="0067681C" w:rsidRPr="00051F4C" w:rsidRDefault="0067681C" w:rsidP="00CB2C41">
            <w:pPr>
              <w:spacing w:line="360" w:lineRule="auto"/>
              <w:rPr>
                <w:color w:val="000000" w:themeColor="text1"/>
                <w:sz w:val="20"/>
                <w:szCs w:val="20"/>
              </w:rPr>
            </w:pPr>
            <w:r w:rsidRPr="00051F4C">
              <w:rPr>
                <w:color w:val="000000" w:themeColor="text1"/>
                <w:sz w:val="20"/>
                <w:szCs w:val="20"/>
              </w:rPr>
              <w:t>37</w:t>
            </w:r>
          </w:p>
        </w:tc>
      </w:tr>
      <w:tr w:rsidR="002821FD" w:rsidRPr="00051F4C" w14:paraId="6787FD41" w14:textId="77777777" w:rsidTr="006B554D">
        <w:trPr>
          <w:trHeight w:val="320"/>
        </w:trPr>
        <w:tc>
          <w:tcPr>
            <w:tcW w:w="5585" w:type="dxa"/>
            <w:tcBorders>
              <w:top w:val="nil"/>
              <w:left w:val="nil"/>
              <w:bottom w:val="nil"/>
            </w:tcBorders>
            <w:shd w:val="clear" w:color="auto" w:fill="auto"/>
            <w:noWrap/>
            <w:hideMark/>
          </w:tcPr>
          <w:p w14:paraId="17A7342F"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Annotated by ≥ 1 method/database</w:t>
            </w:r>
          </w:p>
        </w:tc>
        <w:tc>
          <w:tcPr>
            <w:tcW w:w="1503" w:type="dxa"/>
            <w:tcBorders>
              <w:top w:val="nil"/>
              <w:bottom w:val="nil"/>
              <w:right w:val="nil"/>
            </w:tcBorders>
            <w:shd w:val="clear" w:color="auto" w:fill="auto"/>
            <w:noWrap/>
            <w:hideMark/>
          </w:tcPr>
          <w:p w14:paraId="0489A793"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10,349</w:t>
            </w:r>
          </w:p>
        </w:tc>
        <w:tc>
          <w:tcPr>
            <w:tcW w:w="1316" w:type="dxa"/>
            <w:tcBorders>
              <w:top w:val="nil"/>
              <w:left w:val="nil"/>
              <w:bottom w:val="nil"/>
              <w:right w:val="nil"/>
            </w:tcBorders>
            <w:shd w:val="clear" w:color="auto" w:fill="auto"/>
            <w:noWrap/>
            <w:hideMark/>
          </w:tcPr>
          <w:p w14:paraId="2FEE643B" w14:textId="6478F422" w:rsidR="0067681C" w:rsidRPr="00051F4C" w:rsidRDefault="0067681C" w:rsidP="00CB2C41">
            <w:pPr>
              <w:spacing w:line="360" w:lineRule="auto"/>
              <w:rPr>
                <w:color w:val="000000" w:themeColor="text1"/>
                <w:sz w:val="20"/>
                <w:szCs w:val="20"/>
              </w:rPr>
            </w:pPr>
            <w:r w:rsidRPr="00051F4C">
              <w:rPr>
                <w:color w:val="000000" w:themeColor="text1"/>
                <w:sz w:val="20"/>
                <w:szCs w:val="20"/>
              </w:rPr>
              <w:t>80</w:t>
            </w:r>
          </w:p>
        </w:tc>
      </w:tr>
      <w:tr w:rsidR="002821FD" w:rsidRPr="00051F4C" w14:paraId="7705C25C" w14:textId="77777777" w:rsidTr="006B554D">
        <w:trPr>
          <w:trHeight w:val="320"/>
        </w:trPr>
        <w:tc>
          <w:tcPr>
            <w:tcW w:w="5585" w:type="dxa"/>
            <w:tcBorders>
              <w:top w:val="nil"/>
              <w:left w:val="nil"/>
              <w:bottom w:val="nil"/>
            </w:tcBorders>
            <w:shd w:val="clear" w:color="auto" w:fill="auto"/>
            <w:noWrap/>
            <w:hideMark/>
          </w:tcPr>
          <w:p w14:paraId="670B8DF0" w14:textId="56EE1878"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Unannotated </w:t>
            </w:r>
            <w:r w:rsidR="009D625C" w:rsidRPr="00051F4C">
              <w:rPr>
                <w:color w:val="000000" w:themeColor="text1"/>
                <w:sz w:val="20"/>
                <w:szCs w:val="20"/>
              </w:rPr>
              <w:t>‛</w:t>
            </w:r>
            <w:r w:rsidRPr="00051F4C">
              <w:rPr>
                <w:color w:val="000000" w:themeColor="text1"/>
                <w:sz w:val="20"/>
                <w:szCs w:val="20"/>
              </w:rPr>
              <w:t>orphans</w:t>
            </w:r>
            <w:r w:rsidR="009D625C" w:rsidRPr="00051F4C">
              <w:rPr>
                <w:color w:val="000000" w:themeColor="text1"/>
                <w:sz w:val="20"/>
                <w:szCs w:val="20"/>
              </w:rPr>
              <w:t>ʼ</w:t>
            </w:r>
          </w:p>
        </w:tc>
        <w:tc>
          <w:tcPr>
            <w:tcW w:w="1503" w:type="dxa"/>
            <w:tcBorders>
              <w:top w:val="nil"/>
              <w:bottom w:val="nil"/>
              <w:right w:val="nil"/>
            </w:tcBorders>
            <w:shd w:val="clear" w:color="auto" w:fill="auto"/>
            <w:noWrap/>
            <w:hideMark/>
          </w:tcPr>
          <w:p w14:paraId="41511C89"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2,649</w:t>
            </w:r>
          </w:p>
        </w:tc>
        <w:tc>
          <w:tcPr>
            <w:tcW w:w="1316" w:type="dxa"/>
            <w:tcBorders>
              <w:top w:val="nil"/>
              <w:left w:val="nil"/>
              <w:bottom w:val="nil"/>
              <w:right w:val="nil"/>
            </w:tcBorders>
            <w:shd w:val="clear" w:color="auto" w:fill="auto"/>
            <w:noWrap/>
            <w:hideMark/>
          </w:tcPr>
          <w:p w14:paraId="5FC08045" w14:textId="072DA1AB" w:rsidR="0067681C" w:rsidRPr="00051F4C" w:rsidRDefault="0067681C" w:rsidP="00CB2C41">
            <w:pPr>
              <w:spacing w:line="360" w:lineRule="auto"/>
              <w:rPr>
                <w:color w:val="000000" w:themeColor="text1"/>
                <w:sz w:val="20"/>
                <w:szCs w:val="20"/>
              </w:rPr>
            </w:pPr>
            <w:r w:rsidRPr="00051F4C">
              <w:rPr>
                <w:color w:val="000000" w:themeColor="text1"/>
                <w:sz w:val="20"/>
                <w:szCs w:val="20"/>
              </w:rPr>
              <w:t>20</w:t>
            </w:r>
          </w:p>
        </w:tc>
      </w:tr>
      <w:tr w:rsidR="002821FD" w:rsidRPr="00051F4C" w14:paraId="5DD182F8" w14:textId="77777777" w:rsidTr="006B554D">
        <w:trPr>
          <w:trHeight w:val="320"/>
        </w:trPr>
        <w:tc>
          <w:tcPr>
            <w:tcW w:w="5585" w:type="dxa"/>
            <w:tcBorders>
              <w:top w:val="nil"/>
              <w:left w:val="nil"/>
            </w:tcBorders>
            <w:shd w:val="clear" w:color="auto" w:fill="auto"/>
            <w:noWrap/>
            <w:hideMark/>
          </w:tcPr>
          <w:p w14:paraId="32FE47D2" w14:textId="19183A82"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Unannotated </w:t>
            </w:r>
            <w:r w:rsidR="009D625C" w:rsidRPr="00051F4C">
              <w:rPr>
                <w:color w:val="000000" w:themeColor="text1"/>
                <w:sz w:val="20"/>
                <w:szCs w:val="20"/>
              </w:rPr>
              <w:t>‛</w:t>
            </w:r>
            <w:r w:rsidRPr="00051F4C">
              <w:rPr>
                <w:color w:val="000000" w:themeColor="text1"/>
                <w:sz w:val="20"/>
                <w:szCs w:val="20"/>
              </w:rPr>
              <w:t>orphans</w:t>
            </w:r>
            <w:r w:rsidR="009D625C" w:rsidRPr="00051F4C">
              <w:rPr>
                <w:color w:val="000000" w:themeColor="text1"/>
                <w:sz w:val="20"/>
                <w:szCs w:val="20"/>
              </w:rPr>
              <w:t>ʼ</w:t>
            </w:r>
            <w:r w:rsidRPr="00051F4C">
              <w:rPr>
                <w:color w:val="000000" w:themeColor="text1"/>
                <w:sz w:val="20"/>
                <w:szCs w:val="20"/>
              </w:rPr>
              <w:t xml:space="preserve"> with complete ORF</w:t>
            </w:r>
          </w:p>
        </w:tc>
        <w:tc>
          <w:tcPr>
            <w:tcW w:w="1503" w:type="dxa"/>
            <w:tcBorders>
              <w:top w:val="nil"/>
              <w:right w:val="nil"/>
            </w:tcBorders>
            <w:shd w:val="clear" w:color="auto" w:fill="auto"/>
            <w:noWrap/>
            <w:hideMark/>
          </w:tcPr>
          <w:p w14:paraId="60161BA1"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959</w:t>
            </w:r>
          </w:p>
        </w:tc>
        <w:tc>
          <w:tcPr>
            <w:tcW w:w="1316" w:type="dxa"/>
            <w:tcBorders>
              <w:top w:val="nil"/>
              <w:left w:val="nil"/>
              <w:right w:val="nil"/>
            </w:tcBorders>
            <w:shd w:val="clear" w:color="auto" w:fill="auto"/>
            <w:noWrap/>
            <w:hideMark/>
          </w:tcPr>
          <w:p w14:paraId="4B2ECF3F" w14:textId="51894D97" w:rsidR="0067681C" w:rsidRPr="00051F4C" w:rsidRDefault="0067681C" w:rsidP="00CB2C41">
            <w:pPr>
              <w:spacing w:line="360" w:lineRule="auto"/>
              <w:rPr>
                <w:color w:val="000000" w:themeColor="text1"/>
                <w:sz w:val="20"/>
                <w:szCs w:val="20"/>
              </w:rPr>
            </w:pPr>
            <w:r w:rsidRPr="00051F4C">
              <w:rPr>
                <w:color w:val="000000" w:themeColor="text1"/>
                <w:sz w:val="20"/>
                <w:szCs w:val="20"/>
              </w:rPr>
              <w:t>7</w:t>
            </w:r>
          </w:p>
        </w:tc>
      </w:tr>
      <w:tr w:rsidR="0067681C" w:rsidRPr="00051F4C" w14:paraId="0B043DA8" w14:textId="77777777" w:rsidTr="006B554D">
        <w:trPr>
          <w:trHeight w:val="512"/>
        </w:trPr>
        <w:tc>
          <w:tcPr>
            <w:tcW w:w="5585" w:type="dxa"/>
            <w:tcBorders>
              <w:top w:val="nil"/>
              <w:left w:val="nil"/>
              <w:bottom w:val="single" w:sz="4" w:space="0" w:color="auto"/>
            </w:tcBorders>
            <w:shd w:val="clear" w:color="auto" w:fill="auto"/>
            <w:noWrap/>
            <w:hideMark/>
          </w:tcPr>
          <w:p w14:paraId="499A5130" w14:textId="10F86366"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Unannotated </w:t>
            </w:r>
            <w:r w:rsidR="009D625C" w:rsidRPr="00051F4C">
              <w:rPr>
                <w:color w:val="000000" w:themeColor="text1"/>
                <w:sz w:val="20"/>
                <w:szCs w:val="20"/>
              </w:rPr>
              <w:t>‛</w:t>
            </w:r>
            <w:r w:rsidRPr="00051F4C">
              <w:rPr>
                <w:color w:val="000000" w:themeColor="text1"/>
                <w:sz w:val="20"/>
                <w:szCs w:val="20"/>
              </w:rPr>
              <w:t>orphans</w:t>
            </w:r>
            <w:r w:rsidR="009D625C" w:rsidRPr="00051F4C">
              <w:rPr>
                <w:color w:val="000000" w:themeColor="text1"/>
                <w:sz w:val="20"/>
                <w:szCs w:val="20"/>
              </w:rPr>
              <w:t>ʼ</w:t>
            </w:r>
            <w:r w:rsidRPr="00051F4C">
              <w:rPr>
                <w:color w:val="000000" w:themeColor="text1"/>
                <w:sz w:val="20"/>
                <w:szCs w:val="20"/>
              </w:rPr>
              <w:t xml:space="preserve"> with complete ORF and </w:t>
            </w:r>
          </w:p>
          <w:p w14:paraId="40298A42"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 1 </w:t>
            </w:r>
            <w:r w:rsidRPr="00051F4C">
              <w:rPr>
                <w:i/>
                <w:iCs/>
                <w:color w:val="000000" w:themeColor="text1"/>
                <w:sz w:val="20"/>
                <w:szCs w:val="20"/>
              </w:rPr>
              <w:t>Bi. glabrata</w:t>
            </w:r>
            <w:r w:rsidRPr="00051F4C">
              <w:rPr>
                <w:color w:val="000000" w:themeColor="text1"/>
                <w:sz w:val="20"/>
                <w:szCs w:val="20"/>
              </w:rPr>
              <w:t xml:space="preserve"> ortholog</w:t>
            </w:r>
          </w:p>
        </w:tc>
        <w:tc>
          <w:tcPr>
            <w:tcW w:w="1503" w:type="dxa"/>
            <w:tcBorders>
              <w:top w:val="nil"/>
              <w:bottom w:val="single" w:sz="4" w:space="0" w:color="auto"/>
              <w:right w:val="nil"/>
            </w:tcBorders>
            <w:shd w:val="clear" w:color="auto" w:fill="auto"/>
            <w:noWrap/>
            <w:hideMark/>
          </w:tcPr>
          <w:p w14:paraId="14A9EE6E"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312</w:t>
            </w:r>
          </w:p>
        </w:tc>
        <w:tc>
          <w:tcPr>
            <w:tcW w:w="1316" w:type="dxa"/>
            <w:tcBorders>
              <w:top w:val="nil"/>
              <w:left w:val="nil"/>
              <w:bottom w:val="single" w:sz="4" w:space="0" w:color="auto"/>
              <w:right w:val="nil"/>
            </w:tcBorders>
            <w:shd w:val="clear" w:color="auto" w:fill="auto"/>
            <w:noWrap/>
            <w:hideMark/>
          </w:tcPr>
          <w:p w14:paraId="562CAD61" w14:textId="240A01FE" w:rsidR="0067681C" w:rsidRPr="00051F4C" w:rsidRDefault="0067681C" w:rsidP="00CB2C41">
            <w:pPr>
              <w:spacing w:line="360" w:lineRule="auto"/>
              <w:rPr>
                <w:color w:val="000000" w:themeColor="text1"/>
                <w:sz w:val="20"/>
                <w:szCs w:val="20"/>
              </w:rPr>
            </w:pPr>
            <w:r w:rsidRPr="00051F4C">
              <w:rPr>
                <w:color w:val="000000" w:themeColor="text1"/>
                <w:sz w:val="20"/>
                <w:szCs w:val="20"/>
              </w:rPr>
              <w:t>2</w:t>
            </w:r>
          </w:p>
        </w:tc>
      </w:tr>
    </w:tbl>
    <w:p w14:paraId="37E7D1A2" w14:textId="0394DEB5" w:rsidR="006A522F" w:rsidRPr="00051F4C" w:rsidRDefault="006A522F">
      <w:pPr>
        <w:rPr>
          <w:color w:val="000000" w:themeColor="text1"/>
        </w:rPr>
      </w:pPr>
      <w:r w:rsidRPr="00051F4C">
        <w:rPr>
          <w:color w:val="000000" w:themeColor="text1"/>
        </w:rPr>
        <w:br w:type="page"/>
      </w:r>
    </w:p>
    <w:p w14:paraId="44262319" w14:textId="2C123D32" w:rsidR="006A522F" w:rsidRPr="00051F4C" w:rsidRDefault="006A522F" w:rsidP="006A522F">
      <w:pPr>
        <w:spacing w:line="360" w:lineRule="auto"/>
        <w:rPr>
          <w:color w:val="000000" w:themeColor="text1"/>
        </w:rPr>
      </w:pPr>
      <w:r w:rsidRPr="00051F4C">
        <w:rPr>
          <w:b/>
          <w:bCs/>
          <w:color w:val="000000" w:themeColor="text1"/>
        </w:rPr>
        <w:lastRenderedPageBreak/>
        <w:t xml:space="preserve">Table </w:t>
      </w:r>
      <w:r w:rsidR="00495631" w:rsidRPr="00051F4C">
        <w:rPr>
          <w:b/>
          <w:bCs/>
          <w:color w:val="000000" w:themeColor="text1"/>
        </w:rPr>
        <w:t>3</w:t>
      </w:r>
    </w:p>
    <w:p w14:paraId="061D4AFB" w14:textId="4E6F98E4" w:rsidR="006A522F" w:rsidRPr="00051F4C" w:rsidRDefault="000E3FAF" w:rsidP="006B554D">
      <w:pPr>
        <w:spacing w:line="360" w:lineRule="auto"/>
        <w:ind w:right="984"/>
        <w:rPr>
          <w:color w:val="000000" w:themeColor="text1"/>
        </w:rPr>
      </w:pPr>
      <w:r w:rsidRPr="00051F4C">
        <w:rPr>
          <w:color w:val="000000" w:themeColor="text1"/>
          <w:lang w:val="en-GB"/>
        </w:rPr>
        <w:t>Benchmarking Universal Single Copy Orthologs (</w:t>
      </w:r>
      <w:r w:rsidRPr="00051F4C">
        <w:rPr>
          <w:color w:val="000000" w:themeColor="text1"/>
        </w:rPr>
        <w:t xml:space="preserve">BUSCOs) detected in the </w:t>
      </w:r>
      <w:r w:rsidR="006A522F" w:rsidRPr="00051F4C">
        <w:rPr>
          <w:color w:val="000000" w:themeColor="text1"/>
        </w:rPr>
        <w:t xml:space="preserve">transcriptome of </w:t>
      </w:r>
      <w:r w:rsidR="006A522F" w:rsidRPr="00051F4C">
        <w:rPr>
          <w:i/>
          <w:iCs/>
          <w:color w:val="000000" w:themeColor="text1"/>
        </w:rPr>
        <w:t>Bulinus truncatus</w:t>
      </w:r>
    </w:p>
    <w:p w14:paraId="013088D2" w14:textId="77777777" w:rsidR="006A522F" w:rsidRPr="00051F4C" w:rsidRDefault="006A522F">
      <w:pPr>
        <w:rPr>
          <w:color w:val="000000" w:themeColor="text1"/>
        </w:rPr>
      </w:pPr>
    </w:p>
    <w:tbl>
      <w:tblPr>
        <w:tblW w:w="7371" w:type="dxa"/>
        <w:tblLook w:val="04A0" w:firstRow="1" w:lastRow="0" w:firstColumn="1" w:lastColumn="0" w:noHBand="0" w:noVBand="1"/>
      </w:tblPr>
      <w:tblGrid>
        <w:gridCol w:w="5585"/>
        <w:gridCol w:w="1503"/>
        <w:gridCol w:w="1094"/>
      </w:tblGrid>
      <w:tr w:rsidR="006A522F" w:rsidRPr="00051F4C" w14:paraId="59BAC579" w14:textId="77777777" w:rsidTr="006A522F">
        <w:trPr>
          <w:trHeight w:val="320"/>
        </w:trPr>
        <w:tc>
          <w:tcPr>
            <w:tcW w:w="5585" w:type="dxa"/>
            <w:tcBorders>
              <w:top w:val="single" w:sz="4" w:space="0" w:color="auto"/>
              <w:left w:val="nil"/>
              <w:bottom w:val="single" w:sz="4" w:space="0" w:color="auto"/>
              <w:right w:val="nil"/>
            </w:tcBorders>
            <w:shd w:val="clear" w:color="auto" w:fill="auto"/>
            <w:noWrap/>
            <w:hideMark/>
          </w:tcPr>
          <w:p w14:paraId="190D56FC" w14:textId="77777777" w:rsidR="006A522F" w:rsidRPr="00051F4C" w:rsidRDefault="006A522F" w:rsidP="006A522F">
            <w:pPr>
              <w:spacing w:line="360" w:lineRule="auto"/>
              <w:rPr>
                <w:color w:val="000000" w:themeColor="text1"/>
                <w:sz w:val="20"/>
                <w:szCs w:val="20"/>
              </w:rPr>
            </w:pPr>
          </w:p>
          <w:p w14:paraId="4ABBC995" w14:textId="604A2F81" w:rsidR="006A522F" w:rsidRPr="00051F4C" w:rsidRDefault="006A522F" w:rsidP="006A522F">
            <w:pPr>
              <w:spacing w:line="360" w:lineRule="auto"/>
              <w:rPr>
                <w:color w:val="000000" w:themeColor="text1"/>
                <w:sz w:val="20"/>
                <w:szCs w:val="20"/>
              </w:rPr>
            </w:pPr>
          </w:p>
        </w:tc>
        <w:tc>
          <w:tcPr>
            <w:tcW w:w="1503" w:type="dxa"/>
            <w:tcBorders>
              <w:top w:val="single" w:sz="4" w:space="0" w:color="auto"/>
              <w:left w:val="nil"/>
              <w:bottom w:val="single" w:sz="4" w:space="0" w:color="auto"/>
              <w:right w:val="nil"/>
            </w:tcBorders>
            <w:shd w:val="clear" w:color="auto" w:fill="auto"/>
            <w:noWrap/>
            <w:hideMark/>
          </w:tcPr>
          <w:p w14:paraId="213140C2"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Count</w:t>
            </w:r>
          </w:p>
        </w:tc>
        <w:tc>
          <w:tcPr>
            <w:tcW w:w="283" w:type="dxa"/>
            <w:tcBorders>
              <w:top w:val="single" w:sz="4" w:space="0" w:color="auto"/>
              <w:left w:val="nil"/>
              <w:bottom w:val="single" w:sz="4" w:space="0" w:color="auto"/>
              <w:right w:val="nil"/>
            </w:tcBorders>
            <w:shd w:val="clear" w:color="auto" w:fill="auto"/>
            <w:noWrap/>
            <w:hideMark/>
          </w:tcPr>
          <w:p w14:paraId="798E0DF7"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Percentage of   BUSCOs</w:t>
            </w:r>
          </w:p>
        </w:tc>
      </w:tr>
      <w:tr w:rsidR="006A522F" w:rsidRPr="00051F4C" w14:paraId="7818EF16" w14:textId="77777777" w:rsidTr="006A522F">
        <w:trPr>
          <w:trHeight w:val="320"/>
        </w:trPr>
        <w:tc>
          <w:tcPr>
            <w:tcW w:w="5585" w:type="dxa"/>
            <w:tcBorders>
              <w:top w:val="single" w:sz="4" w:space="0" w:color="auto"/>
              <w:left w:val="nil"/>
              <w:bottom w:val="nil"/>
            </w:tcBorders>
            <w:shd w:val="clear" w:color="auto" w:fill="auto"/>
            <w:noWrap/>
            <w:hideMark/>
          </w:tcPr>
          <w:p w14:paraId="6D369FD3"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Total number of metazoan BUSCOs</w:t>
            </w:r>
          </w:p>
        </w:tc>
        <w:tc>
          <w:tcPr>
            <w:tcW w:w="1503" w:type="dxa"/>
            <w:tcBorders>
              <w:top w:val="single" w:sz="4" w:space="0" w:color="auto"/>
              <w:bottom w:val="nil"/>
              <w:right w:val="nil"/>
            </w:tcBorders>
            <w:shd w:val="clear" w:color="auto" w:fill="auto"/>
            <w:noWrap/>
            <w:hideMark/>
          </w:tcPr>
          <w:p w14:paraId="639E5EEE"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954</w:t>
            </w:r>
          </w:p>
        </w:tc>
        <w:tc>
          <w:tcPr>
            <w:tcW w:w="283" w:type="dxa"/>
            <w:tcBorders>
              <w:top w:val="single" w:sz="4" w:space="0" w:color="auto"/>
              <w:left w:val="nil"/>
              <w:bottom w:val="nil"/>
              <w:right w:val="nil"/>
            </w:tcBorders>
            <w:shd w:val="clear" w:color="auto" w:fill="auto"/>
            <w:noWrap/>
            <w:hideMark/>
          </w:tcPr>
          <w:p w14:paraId="4DACC546"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100</w:t>
            </w:r>
          </w:p>
        </w:tc>
      </w:tr>
      <w:tr w:rsidR="006A522F" w:rsidRPr="00051F4C" w14:paraId="1EB38A5F" w14:textId="77777777" w:rsidTr="006A522F">
        <w:trPr>
          <w:trHeight w:val="285"/>
        </w:trPr>
        <w:tc>
          <w:tcPr>
            <w:tcW w:w="5585" w:type="dxa"/>
            <w:tcBorders>
              <w:top w:val="nil"/>
              <w:left w:val="nil"/>
              <w:bottom w:val="nil"/>
            </w:tcBorders>
            <w:shd w:val="clear" w:color="auto" w:fill="auto"/>
            <w:noWrap/>
            <w:hideMark/>
          </w:tcPr>
          <w:p w14:paraId="6F9904F8"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 xml:space="preserve">BUSCOs detected in </w:t>
            </w:r>
            <w:r w:rsidRPr="00051F4C">
              <w:rPr>
                <w:i/>
                <w:iCs/>
                <w:color w:val="000000" w:themeColor="text1"/>
                <w:sz w:val="20"/>
                <w:szCs w:val="20"/>
              </w:rPr>
              <w:t>Bu. truncatus</w:t>
            </w:r>
            <w:r w:rsidRPr="00051F4C">
              <w:rPr>
                <w:color w:val="000000" w:themeColor="text1"/>
                <w:sz w:val="20"/>
                <w:szCs w:val="20"/>
              </w:rPr>
              <w:t xml:space="preserve"> transcriptome</w:t>
            </w:r>
          </w:p>
        </w:tc>
        <w:tc>
          <w:tcPr>
            <w:tcW w:w="1503" w:type="dxa"/>
            <w:tcBorders>
              <w:top w:val="nil"/>
              <w:bottom w:val="nil"/>
              <w:right w:val="nil"/>
            </w:tcBorders>
            <w:shd w:val="clear" w:color="auto" w:fill="auto"/>
            <w:noWrap/>
            <w:hideMark/>
          </w:tcPr>
          <w:p w14:paraId="5C60802C"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653</w:t>
            </w:r>
          </w:p>
        </w:tc>
        <w:tc>
          <w:tcPr>
            <w:tcW w:w="283" w:type="dxa"/>
            <w:tcBorders>
              <w:top w:val="nil"/>
              <w:left w:val="nil"/>
              <w:bottom w:val="nil"/>
              <w:right w:val="nil"/>
            </w:tcBorders>
            <w:shd w:val="clear" w:color="auto" w:fill="auto"/>
            <w:noWrap/>
            <w:hideMark/>
          </w:tcPr>
          <w:p w14:paraId="7D220F57"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68</w:t>
            </w:r>
          </w:p>
        </w:tc>
      </w:tr>
      <w:tr w:rsidR="006A522F" w:rsidRPr="00051F4C" w14:paraId="012CC27C" w14:textId="77777777" w:rsidTr="006A522F">
        <w:trPr>
          <w:trHeight w:val="320"/>
        </w:trPr>
        <w:tc>
          <w:tcPr>
            <w:tcW w:w="5585" w:type="dxa"/>
            <w:tcBorders>
              <w:top w:val="nil"/>
              <w:left w:val="nil"/>
              <w:bottom w:val="nil"/>
            </w:tcBorders>
            <w:shd w:val="clear" w:color="auto" w:fill="auto"/>
            <w:noWrap/>
            <w:hideMark/>
          </w:tcPr>
          <w:p w14:paraId="68D02B76"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Complete, single-copy BUSCOs</w:t>
            </w:r>
          </w:p>
        </w:tc>
        <w:tc>
          <w:tcPr>
            <w:tcW w:w="1503" w:type="dxa"/>
            <w:tcBorders>
              <w:top w:val="nil"/>
              <w:bottom w:val="nil"/>
              <w:right w:val="nil"/>
            </w:tcBorders>
            <w:shd w:val="clear" w:color="auto" w:fill="auto"/>
            <w:noWrap/>
            <w:hideMark/>
          </w:tcPr>
          <w:p w14:paraId="15203C9D"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lang w:val="en-GB"/>
              </w:rPr>
              <w:t>399</w:t>
            </w:r>
          </w:p>
        </w:tc>
        <w:tc>
          <w:tcPr>
            <w:tcW w:w="283" w:type="dxa"/>
            <w:tcBorders>
              <w:top w:val="nil"/>
              <w:left w:val="nil"/>
              <w:bottom w:val="nil"/>
              <w:right w:val="nil"/>
            </w:tcBorders>
            <w:shd w:val="clear" w:color="auto" w:fill="auto"/>
            <w:noWrap/>
            <w:hideMark/>
          </w:tcPr>
          <w:p w14:paraId="10C21859"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42</w:t>
            </w:r>
          </w:p>
        </w:tc>
      </w:tr>
      <w:tr w:rsidR="006A522F" w:rsidRPr="00051F4C" w14:paraId="5E99A033" w14:textId="77777777" w:rsidTr="006A522F">
        <w:trPr>
          <w:trHeight w:val="320"/>
        </w:trPr>
        <w:tc>
          <w:tcPr>
            <w:tcW w:w="5585" w:type="dxa"/>
            <w:tcBorders>
              <w:top w:val="nil"/>
              <w:left w:val="nil"/>
              <w:bottom w:val="nil"/>
            </w:tcBorders>
            <w:shd w:val="clear" w:color="auto" w:fill="auto"/>
            <w:noWrap/>
            <w:hideMark/>
          </w:tcPr>
          <w:p w14:paraId="2D2DD2B5"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Complete, duplicated BUSCOs</w:t>
            </w:r>
          </w:p>
        </w:tc>
        <w:tc>
          <w:tcPr>
            <w:tcW w:w="1503" w:type="dxa"/>
            <w:tcBorders>
              <w:top w:val="nil"/>
              <w:bottom w:val="nil"/>
              <w:right w:val="nil"/>
            </w:tcBorders>
            <w:shd w:val="clear" w:color="auto" w:fill="auto"/>
            <w:noWrap/>
            <w:hideMark/>
          </w:tcPr>
          <w:p w14:paraId="51F9446B"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46</w:t>
            </w:r>
          </w:p>
        </w:tc>
        <w:tc>
          <w:tcPr>
            <w:tcW w:w="283" w:type="dxa"/>
            <w:tcBorders>
              <w:top w:val="nil"/>
              <w:left w:val="nil"/>
              <w:bottom w:val="nil"/>
              <w:right w:val="nil"/>
            </w:tcBorders>
            <w:shd w:val="clear" w:color="auto" w:fill="auto"/>
            <w:noWrap/>
            <w:hideMark/>
          </w:tcPr>
          <w:p w14:paraId="62C299F8"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5</w:t>
            </w:r>
          </w:p>
        </w:tc>
      </w:tr>
      <w:tr w:rsidR="006A522F" w:rsidRPr="00051F4C" w14:paraId="2893ED9D" w14:textId="77777777" w:rsidTr="006A522F">
        <w:trPr>
          <w:trHeight w:val="320"/>
        </w:trPr>
        <w:tc>
          <w:tcPr>
            <w:tcW w:w="5585" w:type="dxa"/>
            <w:tcBorders>
              <w:top w:val="nil"/>
              <w:left w:val="nil"/>
            </w:tcBorders>
            <w:shd w:val="clear" w:color="auto" w:fill="auto"/>
            <w:noWrap/>
            <w:hideMark/>
          </w:tcPr>
          <w:p w14:paraId="46A3ADF4"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Fragmented BUSCOs</w:t>
            </w:r>
          </w:p>
        </w:tc>
        <w:tc>
          <w:tcPr>
            <w:tcW w:w="1503" w:type="dxa"/>
            <w:tcBorders>
              <w:top w:val="nil"/>
              <w:right w:val="nil"/>
            </w:tcBorders>
            <w:shd w:val="clear" w:color="auto" w:fill="auto"/>
            <w:noWrap/>
            <w:hideMark/>
          </w:tcPr>
          <w:p w14:paraId="105532EC"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208</w:t>
            </w:r>
          </w:p>
        </w:tc>
        <w:tc>
          <w:tcPr>
            <w:tcW w:w="283" w:type="dxa"/>
            <w:tcBorders>
              <w:top w:val="nil"/>
              <w:left w:val="nil"/>
              <w:right w:val="nil"/>
            </w:tcBorders>
            <w:shd w:val="clear" w:color="auto" w:fill="auto"/>
            <w:noWrap/>
            <w:hideMark/>
          </w:tcPr>
          <w:p w14:paraId="2F8F53F0"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22</w:t>
            </w:r>
          </w:p>
        </w:tc>
      </w:tr>
      <w:tr w:rsidR="006A522F" w:rsidRPr="00051F4C" w14:paraId="5CF7AD1F" w14:textId="77777777" w:rsidTr="006A522F">
        <w:trPr>
          <w:trHeight w:val="320"/>
        </w:trPr>
        <w:tc>
          <w:tcPr>
            <w:tcW w:w="5585" w:type="dxa"/>
            <w:tcBorders>
              <w:top w:val="nil"/>
              <w:left w:val="nil"/>
            </w:tcBorders>
            <w:shd w:val="clear" w:color="auto" w:fill="auto"/>
            <w:noWrap/>
            <w:hideMark/>
          </w:tcPr>
          <w:p w14:paraId="4E0F6831"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Missing BUSCOs</w:t>
            </w:r>
          </w:p>
        </w:tc>
        <w:tc>
          <w:tcPr>
            <w:tcW w:w="1503" w:type="dxa"/>
            <w:tcBorders>
              <w:top w:val="nil"/>
              <w:right w:val="nil"/>
            </w:tcBorders>
            <w:shd w:val="clear" w:color="auto" w:fill="auto"/>
            <w:noWrap/>
            <w:hideMark/>
          </w:tcPr>
          <w:p w14:paraId="401CF691"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301</w:t>
            </w:r>
          </w:p>
        </w:tc>
        <w:tc>
          <w:tcPr>
            <w:tcW w:w="283" w:type="dxa"/>
            <w:tcBorders>
              <w:top w:val="nil"/>
              <w:left w:val="nil"/>
              <w:right w:val="nil"/>
            </w:tcBorders>
            <w:shd w:val="clear" w:color="auto" w:fill="auto"/>
            <w:noWrap/>
            <w:hideMark/>
          </w:tcPr>
          <w:p w14:paraId="322BFF8E" w14:textId="77777777" w:rsidR="006A522F" w:rsidRPr="00051F4C" w:rsidRDefault="006A522F" w:rsidP="006A522F">
            <w:pPr>
              <w:spacing w:line="360" w:lineRule="auto"/>
              <w:rPr>
                <w:color w:val="000000" w:themeColor="text1"/>
                <w:sz w:val="20"/>
                <w:szCs w:val="20"/>
              </w:rPr>
            </w:pPr>
            <w:r w:rsidRPr="00051F4C">
              <w:rPr>
                <w:color w:val="000000" w:themeColor="text1"/>
                <w:sz w:val="20"/>
                <w:szCs w:val="20"/>
              </w:rPr>
              <w:t>32</w:t>
            </w:r>
          </w:p>
        </w:tc>
      </w:tr>
    </w:tbl>
    <w:p w14:paraId="7249E144" w14:textId="77777777" w:rsidR="0067681C" w:rsidRPr="00051F4C" w:rsidRDefault="0067681C" w:rsidP="00CB2C41">
      <w:pPr>
        <w:spacing w:line="360" w:lineRule="auto"/>
        <w:ind w:firstLine="284"/>
        <w:rPr>
          <w:color w:val="000000" w:themeColor="text1"/>
        </w:rPr>
      </w:pPr>
    </w:p>
    <w:p w14:paraId="2B795E17" w14:textId="53620440" w:rsidR="006A522F" w:rsidRPr="00051F4C" w:rsidRDefault="006A522F" w:rsidP="00CB2C41">
      <w:pPr>
        <w:spacing w:line="360" w:lineRule="auto"/>
        <w:ind w:firstLine="284"/>
        <w:rPr>
          <w:color w:val="000000" w:themeColor="text1"/>
        </w:rPr>
        <w:sectPr w:rsidR="006A522F" w:rsidRPr="00051F4C" w:rsidSect="00CB2C41">
          <w:pgSz w:w="11900" w:h="16840"/>
          <w:pgMar w:top="1134" w:right="1134" w:bottom="1134" w:left="1418" w:header="709" w:footer="709" w:gutter="0"/>
          <w:cols w:space="708"/>
          <w:docGrid w:linePitch="360"/>
        </w:sectPr>
      </w:pPr>
    </w:p>
    <w:p w14:paraId="5F352C48" w14:textId="5C03F474" w:rsidR="0067681C" w:rsidRPr="00051F4C" w:rsidRDefault="0067681C" w:rsidP="00CB2C41">
      <w:pPr>
        <w:spacing w:line="360" w:lineRule="auto"/>
        <w:rPr>
          <w:color w:val="000000" w:themeColor="text1"/>
        </w:rPr>
      </w:pPr>
      <w:r w:rsidRPr="00051F4C">
        <w:rPr>
          <w:b/>
          <w:bCs/>
          <w:color w:val="000000" w:themeColor="text1"/>
        </w:rPr>
        <w:lastRenderedPageBreak/>
        <w:t xml:space="preserve">Table </w:t>
      </w:r>
      <w:r w:rsidR="00495631" w:rsidRPr="00051F4C">
        <w:rPr>
          <w:b/>
          <w:bCs/>
          <w:color w:val="000000" w:themeColor="text1"/>
        </w:rPr>
        <w:t>4</w:t>
      </w:r>
    </w:p>
    <w:p w14:paraId="15F09C40" w14:textId="2EFB411F" w:rsidR="0067681C" w:rsidRPr="00051F4C" w:rsidRDefault="0067681C" w:rsidP="00CB2C41">
      <w:pPr>
        <w:spacing w:line="360" w:lineRule="auto"/>
        <w:rPr>
          <w:color w:val="000000" w:themeColor="text1"/>
        </w:rPr>
      </w:pPr>
      <w:r w:rsidRPr="00051F4C">
        <w:rPr>
          <w:color w:val="000000" w:themeColor="text1"/>
        </w:rPr>
        <w:t xml:space="preserve">Key protein groups in </w:t>
      </w:r>
      <w:r w:rsidRPr="00051F4C">
        <w:rPr>
          <w:i/>
          <w:iCs/>
          <w:color w:val="000000" w:themeColor="text1"/>
        </w:rPr>
        <w:t>Bulinus truncatus</w:t>
      </w:r>
      <w:r w:rsidRPr="00051F4C">
        <w:rPr>
          <w:color w:val="000000" w:themeColor="text1"/>
        </w:rPr>
        <w:t xml:space="preserve"> with likely or suggested roles in the immune/defence system of the snail, interactions with pathogens and/or susceptibility/resistance to schistosome infection(s), and associated signalling, supported by published evidence or information</w:t>
      </w:r>
    </w:p>
    <w:p w14:paraId="4AA711C6" w14:textId="77777777" w:rsidR="0067681C" w:rsidRPr="00051F4C" w:rsidRDefault="0067681C" w:rsidP="00CB2C41">
      <w:pPr>
        <w:spacing w:line="360" w:lineRule="auto"/>
        <w:ind w:firstLine="284"/>
        <w:rPr>
          <w:color w:val="000000" w:themeColor="text1"/>
        </w:rPr>
      </w:pPr>
    </w:p>
    <w:tbl>
      <w:tblPr>
        <w:tblW w:w="13892" w:type="dxa"/>
        <w:tblLayout w:type="fixed"/>
        <w:tblLook w:val="04A0" w:firstRow="1" w:lastRow="0" w:firstColumn="1" w:lastColumn="0" w:noHBand="0" w:noVBand="1"/>
      </w:tblPr>
      <w:tblGrid>
        <w:gridCol w:w="2127"/>
        <w:gridCol w:w="1134"/>
        <w:gridCol w:w="2835"/>
        <w:gridCol w:w="5528"/>
        <w:gridCol w:w="2268"/>
      </w:tblGrid>
      <w:tr w:rsidR="002821FD" w:rsidRPr="00051F4C" w14:paraId="03C681EF" w14:textId="77777777" w:rsidTr="000E3FAF">
        <w:trPr>
          <w:trHeight w:val="340"/>
        </w:trPr>
        <w:tc>
          <w:tcPr>
            <w:tcW w:w="2127" w:type="dxa"/>
            <w:tcBorders>
              <w:top w:val="single" w:sz="4" w:space="0" w:color="auto"/>
              <w:left w:val="nil"/>
              <w:bottom w:val="single" w:sz="4" w:space="0" w:color="auto"/>
              <w:right w:val="nil"/>
            </w:tcBorders>
            <w:shd w:val="clear" w:color="auto" w:fill="auto"/>
            <w:noWrap/>
            <w:hideMark/>
          </w:tcPr>
          <w:p w14:paraId="0661C08F"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Protein group</w:t>
            </w:r>
          </w:p>
        </w:tc>
        <w:tc>
          <w:tcPr>
            <w:tcW w:w="1134" w:type="dxa"/>
            <w:tcBorders>
              <w:top w:val="single" w:sz="4" w:space="0" w:color="auto"/>
              <w:left w:val="nil"/>
              <w:bottom w:val="single" w:sz="4" w:space="0" w:color="auto"/>
              <w:right w:val="nil"/>
            </w:tcBorders>
            <w:shd w:val="clear" w:color="auto" w:fill="auto"/>
            <w:noWrap/>
            <w:hideMark/>
          </w:tcPr>
          <w:p w14:paraId="6F24E971" w14:textId="77FDFF8D" w:rsidR="0067681C" w:rsidRPr="00051F4C" w:rsidRDefault="0067681C" w:rsidP="00CB2C41">
            <w:pPr>
              <w:spacing w:line="360" w:lineRule="auto"/>
              <w:rPr>
                <w:color w:val="000000" w:themeColor="text1"/>
                <w:sz w:val="20"/>
                <w:szCs w:val="20"/>
              </w:rPr>
            </w:pPr>
            <w:r w:rsidRPr="00051F4C">
              <w:rPr>
                <w:color w:val="000000" w:themeColor="text1"/>
                <w:sz w:val="20"/>
                <w:szCs w:val="20"/>
              </w:rPr>
              <w:t>N</w:t>
            </w:r>
            <w:r w:rsidR="00D613E1" w:rsidRPr="00051F4C">
              <w:rPr>
                <w:color w:val="000000" w:themeColor="text1"/>
                <w:sz w:val="20"/>
                <w:szCs w:val="20"/>
              </w:rPr>
              <w:t>o.</w:t>
            </w:r>
            <w:r w:rsidRPr="00051F4C">
              <w:rPr>
                <w:color w:val="000000" w:themeColor="text1"/>
                <w:sz w:val="20"/>
                <w:szCs w:val="20"/>
              </w:rPr>
              <w:t xml:space="preserve"> of sequences</w:t>
            </w:r>
          </w:p>
        </w:tc>
        <w:tc>
          <w:tcPr>
            <w:tcW w:w="2835" w:type="dxa"/>
            <w:tcBorders>
              <w:top w:val="single" w:sz="4" w:space="0" w:color="auto"/>
              <w:left w:val="nil"/>
              <w:bottom w:val="single" w:sz="4" w:space="0" w:color="auto"/>
              <w:right w:val="nil"/>
            </w:tcBorders>
            <w:shd w:val="clear" w:color="auto" w:fill="auto"/>
            <w:noWrap/>
            <w:hideMark/>
          </w:tcPr>
          <w:p w14:paraId="761C766E"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Known or suggested role(s) in</w:t>
            </w:r>
          </w:p>
        </w:tc>
        <w:tc>
          <w:tcPr>
            <w:tcW w:w="5528" w:type="dxa"/>
            <w:tcBorders>
              <w:top w:val="single" w:sz="4" w:space="0" w:color="auto"/>
              <w:left w:val="nil"/>
              <w:bottom w:val="single" w:sz="4" w:space="0" w:color="auto"/>
              <w:right w:val="nil"/>
            </w:tcBorders>
            <w:shd w:val="clear" w:color="auto" w:fill="auto"/>
            <w:hideMark/>
          </w:tcPr>
          <w:p w14:paraId="3CF846D5" w14:textId="4A8577A8"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Key module/pathway association(s)</w:t>
            </w:r>
            <w:r w:rsidR="00EE053D" w:rsidRPr="00051F4C">
              <w:rPr>
                <w:color w:val="000000" w:themeColor="text1"/>
                <w:sz w:val="20"/>
                <w:szCs w:val="20"/>
              </w:rPr>
              <w:t xml:space="preserve"> (KEGG pathway terms)</w:t>
            </w:r>
          </w:p>
        </w:tc>
        <w:tc>
          <w:tcPr>
            <w:tcW w:w="2268" w:type="dxa"/>
            <w:tcBorders>
              <w:top w:val="single" w:sz="4" w:space="0" w:color="auto"/>
              <w:left w:val="nil"/>
              <w:bottom w:val="single" w:sz="4" w:space="0" w:color="auto"/>
              <w:right w:val="nil"/>
            </w:tcBorders>
            <w:shd w:val="clear" w:color="auto" w:fill="auto"/>
            <w:noWrap/>
            <w:hideMark/>
          </w:tcPr>
          <w:p w14:paraId="1BC23060" w14:textId="6641B463"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Reference</w:t>
            </w:r>
          </w:p>
        </w:tc>
      </w:tr>
      <w:tr w:rsidR="002821FD" w:rsidRPr="00051F4C" w14:paraId="7338085D" w14:textId="77777777" w:rsidTr="00D613E1">
        <w:trPr>
          <w:trHeight w:val="340"/>
        </w:trPr>
        <w:tc>
          <w:tcPr>
            <w:tcW w:w="2127" w:type="dxa"/>
            <w:tcBorders>
              <w:top w:val="single" w:sz="4" w:space="0" w:color="auto"/>
              <w:left w:val="nil"/>
              <w:bottom w:val="nil"/>
              <w:right w:val="nil"/>
            </w:tcBorders>
            <w:shd w:val="clear" w:color="auto" w:fill="auto"/>
            <w:noWrap/>
            <w:hideMark/>
          </w:tcPr>
          <w:p w14:paraId="717363FF"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Methyltransferases</w:t>
            </w:r>
          </w:p>
        </w:tc>
        <w:tc>
          <w:tcPr>
            <w:tcW w:w="1134" w:type="dxa"/>
            <w:tcBorders>
              <w:top w:val="single" w:sz="4" w:space="0" w:color="auto"/>
              <w:left w:val="nil"/>
              <w:bottom w:val="nil"/>
              <w:right w:val="nil"/>
            </w:tcBorders>
            <w:shd w:val="clear" w:color="auto" w:fill="auto"/>
            <w:noWrap/>
            <w:hideMark/>
          </w:tcPr>
          <w:p w14:paraId="72D013FC"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137</w:t>
            </w:r>
          </w:p>
        </w:tc>
        <w:tc>
          <w:tcPr>
            <w:tcW w:w="2835" w:type="dxa"/>
            <w:tcBorders>
              <w:top w:val="single" w:sz="4" w:space="0" w:color="auto"/>
              <w:left w:val="nil"/>
              <w:bottom w:val="nil"/>
              <w:right w:val="nil"/>
            </w:tcBorders>
            <w:shd w:val="clear" w:color="auto" w:fill="auto"/>
            <w:noWrap/>
            <w:hideMark/>
          </w:tcPr>
          <w:p w14:paraId="339BAF8C"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Parasite-host interactions, environmental signalling</w:t>
            </w:r>
          </w:p>
        </w:tc>
        <w:tc>
          <w:tcPr>
            <w:tcW w:w="5528" w:type="dxa"/>
            <w:tcBorders>
              <w:top w:val="single" w:sz="4" w:space="0" w:color="auto"/>
              <w:left w:val="nil"/>
              <w:bottom w:val="nil"/>
              <w:right w:val="nil"/>
            </w:tcBorders>
            <w:shd w:val="clear" w:color="auto" w:fill="auto"/>
            <w:hideMark/>
          </w:tcPr>
          <w:p w14:paraId="76AA5138"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Mitogen-activated protein kinase (MAPK) signalling pathway, thermogenesis</w:t>
            </w:r>
          </w:p>
        </w:tc>
        <w:tc>
          <w:tcPr>
            <w:tcW w:w="2268" w:type="dxa"/>
            <w:tcBorders>
              <w:top w:val="single" w:sz="4" w:space="0" w:color="auto"/>
              <w:left w:val="nil"/>
              <w:bottom w:val="nil"/>
              <w:right w:val="nil"/>
            </w:tcBorders>
            <w:shd w:val="clear" w:color="auto" w:fill="auto"/>
            <w:noWrap/>
            <w:hideMark/>
          </w:tcPr>
          <w:p w14:paraId="7EFAB67E" w14:textId="2CF59ABA"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Geyer et al.</w:t>
            </w:r>
            <w:r w:rsidR="00166465" w:rsidRPr="00051F4C">
              <w:rPr>
                <w:noProof/>
                <w:color w:val="000000" w:themeColor="text1"/>
                <w:sz w:val="20"/>
                <w:szCs w:val="20"/>
              </w:rPr>
              <w:t xml:space="preserve"> (</w:t>
            </w:r>
            <w:r w:rsidRPr="00051F4C">
              <w:rPr>
                <w:noProof/>
                <w:color w:val="000000" w:themeColor="text1"/>
                <w:sz w:val="20"/>
                <w:szCs w:val="20"/>
              </w:rPr>
              <w:t>2017)</w:t>
            </w:r>
          </w:p>
        </w:tc>
      </w:tr>
      <w:tr w:rsidR="002821FD" w:rsidRPr="00051F4C" w14:paraId="4943533C" w14:textId="77777777" w:rsidTr="00D613E1">
        <w:trPr>
          <w:trHeight w:val="680"/>
        </w:trPr>
        <w:tc>
          <w:tcPr>
            <w:tcW w:w="2127" w:type="dxa"/>
            <w:tcBorders>
              <w:top w:val="nil"/>
              <w:left w:val="nil"/>
              <w:bottom w:val="nil"/>
              <w:right w:val="nil"/>
            </w:tcBorders>
            <w:shd w:val="clear" w:color="auto" w:fill="auto"/>
            <w:noWrap/>
            <w:hideMark/>
          </w:tcPr>
          <w:p w14:paraId="47A5DD15"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Lectins</w:t>
            </w:r>
          </w:p>
        </w:tc>
        <w:tc>
          <w:tcPr>
            <w:tcW w:w="1134" w:type="dxa"/>
            <w:tcBorders>
              <w:top w:val="nil"/>
              <w:left w:val="nil"/>
              <w:bottom w:val="nil"/>
              <w:right w:val="nil"/>
            </w:tcBorders>
            <w:shd w:val="clear" w:color="auto" w:fill="auto"/>
            <w:noWrap/>
            <w:hideMark/>
          </w:tcPr>
          <w:p w14:paraId="411F4DDD"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123</w:t>
            </w:r>
          </w:p>
        </w:tc>
        <w:tc>
          <w:tcPr>
            <w:tcW w:w="2835" w:type="dxa"/>
            <w:tcBorders>
              <w:top w:val="nil"/>
              <w:left w:val="nil"/>
              <w:bottom w:val="nil"/>
              <w:right w:val="nil"/>
            </w:tcBorders>
            <w:shd w:val="clear" w:color="auto" w:fill="auto"/>
            <w:noWrap/>
            <w:hideMark/>
          </w:tcPr>
          <w:p w14:paraId="68FAEBF4"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Immune response</w:t>
            </w:r>
          </w:p>
        </w:tc>
        <w:tc>
          <w:tcPr>
            <w:tcW w:w="5528" w:type="dxa"/>
            <w:tcBorders>
              <w:top w:val="nil"/>
              <w:left w:val="nil"/>
              <w:bottom w:val="nil"/>
              <w:right w:val="nil"/>
            </w:tcBorders>
            <w:shd w:val="clear" w:color="auto" w:fill="auto"/>
            <w:hideMark/>
          </w:tcPr>
          <w:p w14:paraId="7D3AD338" w14:textId="653D983A"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 xml:space="preserve">C-type lectin receptor signalling pathway, </w:t>
            </w:r>
            <w:r w:rsidR="00D613E1" w:rsidRPr="00051F4C">
              <w:rPr>
                <w:color w:val="000000" w:themeColor="text1"/>
                <w:sz w:val="20"/>
                <w:szCs w:val="20"/>
              </w:rPr>
              <w:t>e</w:t>
            </w:r>
            <w:r w:rsidRPr="00051F4C">
              <w:rPr>
                <w:color w:val="000000" w:themeColor="text1"/>
                <w:sz w:val="20"/>
                <w:szCs w:val="20"/>
              </w:rPr>
              <w:t>xtracellular matrix (ECM)-receptor interaction, focal adhesion, lysosome, phagosome</w:t>
            </w:r>
          </w:p>
        </w:tc>
        <w:tc>
          <w:tcPr>
            <w:tcW w:w="2268" w:type="dxa"/>
            <w:tcBorders>
              <w:top w:val="nil"/>
              <w:left w:val="nil"/>
              <w:bottom w:val="nil"/>
              <w:right w:val="nil"/>
            </w:tcBorders>
            <w:shd w:val="clear" w:color="auto" w:fill="auto"/>
            <w:noWrap/>
            <w:hideMark/>
          </w:tcPr>
          <w:p w14:paraId="54C5F48B" w14:textId="23F7652E"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Dheilly et al.</w:t>
            </w:r>
            <w:r w:rsidR="00166465" w:rsidRPr="00051F4C">
              <w:rPr>
                <w:noProof/>
                <w:color w:val="000000" w:themeColor="text1"/>
                <w:sz w:val="20"/>
                <w:szCs w:val="20"/>
              </w:rPr>
              <w:t xml:space="preserve"> (</w:t>
            </w:r>
            <w:r w:rsidRPr="00051F4C">
              <w:rPr>
                <w:noProof/>
                <w:color w:val="000000" w:themeColor="text1"/>
                <w:sz w:val="20"/>
                <w:szCs w:val="20"/>
              </w:rPr>
              <w:t>2015</w:t>
            </w:r>
            <w:r w:rsidR="00166465" w:rsidRPr="00051F4C">
              <w:rPr>
                <w:noProof/>
                <w:color w:val="000000" w:themeColor="text1"/>
                <w:sz w:val="20"/>
                <w:szCs w:val="20"/>
              </w:rPr>
              <w:t>)</w:t>
            </w:r>
            <w:r w:rsidRPr="00051F4C">
              <w:rPr>
                <w:noProof/>
                <w:color w:val="000000" w:themeColor="text1"/>
                <w:sz w:val="20"/>
                <w:szCs w:val="20"/>
              </w:rPr>
              <w:t>; Buddenborg et al.</w:t>
            </w:r>
            <w:r w:rsidR="00166465" w:rsidRPr="00051F4C">
              <w:rPr>
                <w:noProof/>
                <w:color w:val="000000" w:themeColor="text1"/>
                <w:sz w:val="20"/>
                <w:szCs w:val="20"/>
              </w:rPr>
              <w:t xml:space="preserve"> (</w:t>
            </w:r>
            <w:r w:rsidRPr="00051F4C">
              <w:rPr>
                <w:noProof/>
                <w:color w:val="000000" w:themeColor="text1"/>
                <w:sz w:val="20"/>
                <w:szCs w:val="20"/>
              </w:rPr>
              <w:t>2017)</w:t>
            </w:r>
          </w:p>
        </w:tc>
      </w:tr>
      <w:tr w:rsidR="002821FD" w:rsidRPr="00051F4C" w14:paraId="19F2F480" w14:textId="77777777" w:rsidTr="00D613E1">
        <w:trPr>
          <w:trHeight w:val="2040"/>
        </w:trPr>
        <w:tc>
          <w:tcPr>
            <w:tcW w:w="2127" w:type="dxa"/>
            <w:tcBorders>
              <w:top w:val="nil"/>
              <w:left w:val="nil"/>
              <w:bottom w:val="nil"/>
              <w:right w:val="nil"/>
            </w:tcBorders>
            <w:shd w:val="clear" w:color="auto" w:fill="auto"/>
            <w:noWrap/>
            <w:hideMark/>
          </w:tcPr>
          <w:p w14:paraId="36DCFD5D"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Kinases</w:t>
            </w:r>
          </w:p>
        </w:tc>
        <w:tc>
          <w:tcPr>
            <w:tcW w:w="1134" w:type="dxa"/>
            <w:tcBorders>
              <w:top w:val="nil"/>
              <w:left w:val="nil"/>
              <w:bottom w:val="nil"/>
              <w:right w:val="nil"/>
            </w:tcBorders>
            <w:shd w:val="clear" w:color="auto" w:fill="auto"/>
            <w:noWrap/>
            <w:hideMark/>
          </w:tcPr>
          <w:p w14:paraId="56F0A716"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113</w:t>
            </w:r>
          </w:p>
        </w:tc>
        <w:tc>
          <w:tcPr>
            <w:tcW w:w="2835" w:type="dxa"/>
            <w:tcBorders>
              <w:top w:val="nil"/>
              <w:left w:val="nil"/>
              <w:bottom w:val="nil"/>
              <w:right w:val="nil"/>
            </w:tcBorders>
            <w:shd w:val="clear" w:color="auto" w:fill="auto"/>
            <w:noWrap/>
            <w:hideMark/>
          </w:tcPr>
          <w:p w14:paraId="6946C9B6"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Signalling in response to environmental and pathogenic stressors</w:t>
            </w:r>
          </w:p>
        </w:tc>
        <w:tc>
          <w:tcPr>
            <w:tcW w:w="5528" w:type="dxa"/>
            <w:tcBorders>
              <w:top w:val="nil"/>
              <w:left w:val="nil"/>
              <w:bottom w:val="nil"/>
              <w:right w:val="nil"/>
            </w:tcBorders>
            <w:shd w:val="clear" w:color="auto" w:fill="auto"/>
            <w:hideMark/>
          </w:tcPr>
          <w:p w14:paraId="5BB53956"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Apoptosis, autophagy, calcium signalling pathway, cyclic adenosine monophosphate (cAMP) signalling pathway, C-type lectin receptor signalling pathway, ECM-receptor interaction, focal adhesion, MAPK signalling pathway, necroptosis, NF-kappa B signalling pathway, olfactory transduction, peroxisome, pathogen interaction, thermogenesis, Toll-like receptor signalling pathway</w:t>
            </w:r>
          </w:p>
        </w:tc>
        <w:tc>
          <w:tcPr>
            <w:tcW w:w="2268" w:type="dxa"/>
            <w:tcBorders>
              <w:top w:val="nil"/>
              <w:left w:val="nil"/>
              <w:bottom w:val="nil"/>
              <w:right w:val="nil"/>
            </w:tcBorders>
            <w:shd w:val="clear" w:color="auto" w:fill="auto"/>
            <w:noWrap/>
            <w:hideMark/>
          </w:tcPr>
          <w:p w14:paraId="52657980" w14:textId="18521F72"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Adema et al.</w:t>
            </w:r>
            <w:r w:rsidR="00166465" w:rsidRPr="00051F4C">
              <w:rPr>
                <w:noProof/>
                <w:color w:val="000000" w:themeColor="text1"/>
                <w:sz w:val="20"/>
                <w:szCs w:val="20"/>
              </w:rPr>
              <w:t xml:space="preserve"> (</w:t>
            </w:r>
            <w:r w:rsidRPr="00051F4C">
              <w:rPr>
                <w:noProof/>
                <w:color w:val="000000" w:themeColor="text1"/>
                <w:sz w:val="20"/>
                <w:szCs w:val="20"/>
              </w:rPr>
              <w:t>2017)</w:t>
            </w:r>
          </w:p>
        </w:tc>
      </w:tr>
      <w:tr w:rsidR="002821FD" w:rsidRPr="00051F4C" w14:paraId="7EEBBA05" w14:textId="77777777" w:rsidTr="00D613E1">
        <w:trPr>
          <w:trHeight w:val="340"/>
        </w:trPr>
        <w:tc>
          <w:tcPr>
            <w:tcW w:w="2127" w:type="dxa"/>
            <w:tcBorders>
              <w:top w:val="nil"/>
              <w:left w:val="nil"/>
              <w:bottom w:val="nil"/>
              <w:right w:val="nil"/>
            </w:tcBorders>
            <w:shd w:val="clear" w:color="auto" w:fill="auto"/>
            <w:noWrap/>
            <w:hideMark/>
          </w:tcPr>
          <w:p w14:paraId="189A938A" w14:textId="40580338" w:rsidR="0067681C" w:rsidRPr="00051F4C" w:rsidRDefault="0067681C" w:rsidP="00CB2C41">
            <w:pPr>
              <w:spacing w:line="360" w:lineRule="auto"/>
              <w:rPr>
                <w:color w:val="000000" w:themeColor="text1"/>
                <w:sz w:val="20"/>
                <w:szCs w:val="20"/>
              </w:rPr>
            </w:pPr>
            <w:r w:rsidRPr="00051F4C">
              <w:rPr>
                <w:color w:val="000000" w:themeColor="text1"/>
                <w:sz w:val="20"/>
                <w:szCs w:val="20"/>
              </w:rPr>
              <w:t>FREPs</w:t>
            </w:r>
            <w:r w:rsidR="00761A61" w:rsidRPr="00051F4C">
              <w:rPr>
                <w:color w:val="000000" w:themeColor="text1"/>
                <w:sz w:val="20"/>
                <w:szCs w:val="20"/>
              </w:rPr>
              <w:t>/FReDs</w:t>
            </w:r>
          </w:p>
        </w:tc>
        <w:tc>
          <w:tcPr>
            <w:tcW w:w="1134" w:type="dxa"/>
            <w:tcBorders>
              <w:top w:val="nil"/>
              <w:left w:val="nil"/>
              <w:bottom w:val="nil"/>
              <w:right w:val="nil"/>
            </w:tcBorders>
            <w:shd w:val="clear" w:color="auto" w:fill="auto"/>
            <w:noWrap/>
            <w:hideMark/>
          </w:tcPr>
          <w:p w14:paraId="7D1AE215"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69</w:t>
            </w:r>
          </w:p>
        </w:tc>
        <w:tc>
          <w:tcPr>
            <w:tcW w:w="2835" w:type="dxa"/>
            <w:tcBorders>
              <w:top w:val="nil"/>
              <w:left w:val="nil"/>
              <w:bottom w:val="nil"/>
              <w:right w:val="nil"/>
            </w:tcBorders>
            <w:shd w:val="clear" w:color="auto" w:fill="auto"/>
            <w:noWrap/>
            <w:hideMark/>
          </w:tcPr>
          <w:p w14:paraId="0B602E60"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Susceptibility/resistance to schistosome infection, immune response</w:t>
            </w:r>
          </w:p>
        </w:tc>
        <w:tc>
          <w:tcPr>
            <w:tcW w:w="5528" w:type="dxa"/>
            <w:tcBorders>
              <w:top w:val="nil"/>
              <w:left w:val="nil"/>
              <w:bottom w:val="nil"/>
              <w:right w:val="nil"/>
            </w:tcBorders>
            <w:shd w:val="clear" w:color="auto" w:fill="auto"/>
            <w:hideMark/>
          </w:tcPr>
          <w:p w14:paraId="03DFDE56"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ECM-receptor interaction, focal adhesion</w:t>
            </w:r>
          </w:p>
        </w:tc>
        <w:tc>
          <w:tcPr>
            <w:tcW w:w="2268" w:type="dxa"/>
            <w:tcBorders>
              <w:top w:val="nil"/>
              <w:left w:val="nil"/>
              <w:bottom w:val="nil"/>
              <w:right w:val="nil"/>
            </w:tcBorders>
            <w:shd w:val="clear" w:color="auto" w:fill="auto"/>
            <w:noWrap/>
            <w:hideMark/>
          </w:tcPr>
          <w:p w14:paraId="3E614B54" w14:textId="0F387849"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Lockyer et al.</w:t>
            </w:r>
            <w:r w:rsidR="00166465" w:rsidRPr="00051F4C">
              <w:rPr>
                <w:noProof/>
                <w:color w:val="000000" w:themeColor="text1"/>
                <w:sz w:val="20"/>
                <w:szCs w:val="20"/>
              </w:rPr>
              <w:t xml:space="preserve"> (</w:t>
            </w:r>
            <w:r w:rsidRPr="00051F4C">
              <w:rPr>
                <w:noProof/>
                <w:color w:val="000000" w:themeColor="text1"/>
                <w:sz w:val="20"/>
                <w:szCs w:val="20"/>
              </w:rPr>
              <w:t>2012</w:t>
            </w:r>
            <w:r w:rsidR="00166465" w:rsidRPr="00051F4C">
              <w:rPr>
                <w:noProof/>
                <w:color w:val="000000" w:themeColor="text1"/>
                <w:sz w:val="20"/>
                <w:szCs w:val="20"/>
              </w:rPr>
              <w:t>)</w:t>
            </w:r>
            <w:r w:rsidRPr="00051F4C">
              <w:rPr>
                <w:noProof/>
                <w:color w:val="000000" w:themeColor="text1"/>
                <w:sz w:val="20"/>
                <w:szCs w:val="20"/>
              </w:rPr>
              <w:t>; Dheilly et al.</w:t>
            </w:r>
            <w:r w:rsidR="00166465" w:rsidRPr="00051F4C">
              <w:rPr>
                <w:noProof/>
                <w:color w:val="000000" w:themeColor="text1"/>
                <w:sz w:val="20"/>
                <w:szCs w:val="20"/>
              </w:rPr>
              <w:t xml:space="preserve"> (</w:t>
            </w:r>
            <w:r w:rsidRPr="00051F4C">
              <w:rPr>
                <w:noProof/>
                <w:color w:val="000000" w:themeColor="text1"/>
                <w:sz w:val="20"/>
                <w:szCs w:val="20"/>
              </w:rPr>
              <w:t>2015</w:t>
            </w:r>
            <w:r w:rsidR="00166465" w:rsidRPr="00051F4C">
              <w:rPr>
                <w:noProof/>
                <w:color w:val="000000" w:themeColor="text1"/>
                <w:sz w:val="20"/>
                <w:szCs w:val="20"/>
              </w:rPr>
              <w:t>)</w:t>
            </w:r>
            <w:r w:rsidRPr="00051F4C">
              <w:rPr>
                <w:noProof/>
                <w:color w:val="000000" w:themeColor="text1"/>
                <w:sz w:val="20"/>
                <w:szCs w:val="20"/>
              </w:rPr>
              <w:t>; Gordy et al.</w:t>
            </w:r>
            <w:r w:rsidR="00166465" w:rsidRPr="00051F4C">
              <w:rPr>
                <w:noProof/>
                <w:color w:val="000000" w:themeColor="text1"/>
                <w:sz w:val="20"/>
                <w:szCs w:val="20"/>
              </w:rPr>
              <w:t xml:space="preserve"> (</w:t>
            </w:r>
            <w:r w:rsidRPr="00051F4C">
              <w:rPr>
                <w:noProof/>
                <w:color w:val="000000" w:themeColor="text1"/>
                <w:sz w:val="20"/>
                <w:szCs w:val="20"/>
              </w:rPr>
              <w:t>2015</w:t>
            </w:r>
            <w:r w:rsidR="00166465" w:rsidRPr="00051F4C">
              <w:rPr>
                <w:noProof/>
                <w:color w:val="000000" w:themeColor="text1"/>
                <w:sz w:val="20"/>
                <w:szCs w:val="20"/>
              </w:rPr>
              <w:t>)</w:t>
            </w:r>
            <w:r w:rsidR="005B34FB" w:rsidRPr="00051F4C">
              <w:rPr>
                <w:noProof/>
                <w:color w:val="000000" w:themeColor="text1"/>
                <w:sz w:val="20"/>
                <w:szCs w:val="20"/>
              </w:rPr>
              <w:t>; Lu et al.</w:t>
            </w:r>
            <w:r w:rsidR="00166465" w:rsidRPr="00051F4C">
              <w:rPr>
                <w:noProof/>
                <w:color w:val="000000" w:themeColor="text1"/>
                <w:sz w:val="20"/>
                <w:szCs w:val="20"/>
              </w:rPr>
              <w:t xml:space="preserve"> (</w:t>
            </w:r>
            <w:r w:rsidR="005B34FB" w:rsidRPr="00051F4C">
              <w:rPr>
                <w:noProof/>
                <w:color w:val="000000" w:themeColor="text1"/>
                <w:sz w:val="20"/>
                <w:szCs w:val="20"/>
              </w:rPr>
              <w:t>2020</w:t>
            </w:r>
            <w:r w:rsidRPr="00051F4C">
              <w:rPr>
                <w:noProof/>
                <w:color w:val="000000" w:themeColor="text1"/>
                <w:sz w:val="20"/>
                <w:szCs w:val="20"/>
              </w:rPr>
              <w:t>)</w:t>
            </w:r>
          </w:p>
          <w:p w14:paraId="3593B74C" w14:textId="77777777" w:rsidR="0067681C" w:rsidRPr="00051F4C" w:rsidRDefault="0067681C" w:rsidP="000E3FAF">
            <w:pPr>
              <w:spacing w:line="360" w:lineRule="auto"/>
              <w:ind w:left="170" w:hanging="170"/>
              <w:rPr>
                <w:color w:val="000000" w:themeColor="text1"/>
                <w:sz w:val="20"/>
                <w:szCs w:val="20"/>
              </w:rPr>
            </w:pPr>
          </w:p>
        </w:tc>
      </w:tr>
      <w:tr w:rsidR="002821FD" w:rsidRPr="00051F4C" w14:paraId="0A55E9E0" w14:textId="77777777" w:rsidTr="00D613E1">
        <w:trPr>
          <w:trHeight w:val="1020"/>
        </w:trPr>
        <w:tc>
          <w:tcPr>
            <w:tcW w:w="2127" w:type="dxa"/>
            <w:tcBorders>
              <w:top w:val="nil"/>
              <w:left w:val="nil"/>
              <w:bottom w:val="nil"/>
              <w:right w:val="nil"/>
            </w:tcBorders>
            <w:shd w:val="clear" w:color="auto" w:fill="auto"/>
            <w:noWrap/>
            <w:hideMark/>
          </w:tcPr>
          <w:p w14:paraId="344C42BC"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lastRenderedPageBreak/>
              <w:t>Phosphatases</w:t>
            </w:r>
          </w:p>
        </w:tc>
        <w:tc>
          <w:tcPr>
            <w:tcW w:w="1134" w:type="dxa"/>
            <w:tcBorders>
              <w:top w:val="nil"/>
              <w:left w:val="nil"/>
              <w:bottom w:val="nil"/>
              <w:right w:val="nil"/>
            </w:tcBorders>
            <w:shd w:val="clear" w:color="auto" w:fill="auto"/>
            <w:noWrap/>
            <w:hideMark/>
          </w:tcPr>
          <w:p w14:paraId="6CA8F5F1"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59</w:t>
            </w:r>
          </w:p>
        </w:tc>
        <w:tc>
          <w:tcPr>
            <w:tcW w:w="2835" w:type="dxa"/>
            <w:tcBorders>
              <w:top w:val="nil"/>
              <w:left w:val="nil"/>
              <w:bottom w:val="nil"/>
              <w:right w:val="nil"/>
            </w:tcBorders>
            <w:shd w:val="clear" w:color="auto" w:fill="auto"/>
            <w:noWrap/>
            <w:hideMark/>
          </w:tcPr>
          <w:p w14:paraId="28F021FA"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Signalling in response to environmental and pathogenic stressors</w:t>
            </w:r>
          </w:p>
        </w:tc>
        <w:tc>
          <w:tcPr>
            <w:tcW w:w="5528" w:type="dxa"/>
            <w:tcBorders>
              <w:top w:val="nil"/>
              <w:left w:val="nil"/>
              <w:bottom w:val="nil"/>
              <w:right w:val="nil"/>
            </w:tcBorders>
            <w:shd w:val="clear" w:color="auto" w:fill="auto"/>
            <w:hideMark/>
          </w:tcPr>
          <w:p w14:paraId="1F543E60"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cAMP signalling pathway, C-type lectin receptor signalling pathway, focal adhesion, MAPK signalling pathway, NF-kappa B signalling pathway, Toll-like receptor signalling pathway</w:t>
            </w:r>
          </w:p>
        </w:tc>
        <w:tc>
          <w:tcPr>
            <w:tcW w:w="2268" w:type="dxa"/>
            <w:tcBorders>
              <w:top w:val="nil"/>
              <w:left w:val="nil"/>
              <w:bottom w:val="nil"/>
              <w:right w:val="nil"/>
            </w:tcBorders>
            <w:shd w:val="clear" w:color="auto" w:fill="auto"/>
            <w:noWrap/>
            <w:hideMark/>
          </w:tcPr>
          <w:p w14:paraId="7DE9B872" w14:textId="218A7012"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Adema et al.</w:t>
            </w:r>
            <w:r w:rsidR="00166465" w:rsidRPr="00051F4C">
              <w:rPr>
                <w:noProof/>
                <w:color w:val="000000" w:themeColor="text1"/>
                <w:sz w:val="20"/>
                <w:szCs w:val="20"/>
              </w:rPr>
              <w:t xml:space="preserve"> (</w:t>
            </w:r>
            <w:r w:rsidRPr="00051F4C">
              <w:rPr>
                <w:noProof/>
                <w:color w:val="000000" w:themeColor="text1"/>
                <w:sz w:val="20"/>
                <w:szCs w:val="20"/>
              </w:rPr>
              <w:t>2017)</w:t>
            </w:r>
          </w:p>
        </w:tc>
      </w:tr>
      <w:tr w:rsidR="002821FD" w:rsidRPr="00051F4C" w14:paraId="18B657DD" w14:textId="77777777" w:rsidTr="00D613E1">
        <w:trPr>
          <w:trHeight w:val="340"/>
        </w:trPr>
        <w:tc>
          <w:tcPr>
            <w:tcW w:w="2127" w:type="dxa"/>
            <w:tcBorders>
              <w:top w:val="nil"/>
              <w:left w:val="nil"/>
              <w:bottom w:val="nil"/>
              <w:right w:val="nil"/>
            </w:tcBorders>
            <w:shd w:val="clear" w:color="auto" w:fill="auto"/>
            <w:noWrap/>
            <w:hideMark/>
          </w:tcPr>
          <w:p w14:paraId="1CF9DE9D"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BIRs/IAPs</w:t>
            </w:r>
          </w:p>
        </w:tc>
        <w:tc>
          <w:tcPr>
            <w:tcW w:w="1134" w:type="dxa"/>
            <w:tcBorders>
              <w:top w:val="nil"/>
              <w:left w:val="nil"/>
              <w:bottom w:val="nil"/>
              <w:right w:val="nil"/>
            </w:tcBorders>
            <w:shd w:val="clear" w:color="auto" w:fill="auto"/>
            <w:noWrap/>
            <w:hideMark/>
          </w:tcPr>
          <w:p w14:paraId="38DDF544"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58</w:t>
            </w:r>
          </w:p>
        </w:tc>
        <w:tc>
          <w:tcPr>
            <w:tcW w:w="2835" w:type="dxa"/>
            <w:tcBorders>
              <w:top w:val="nil"/>
              <w:left w:val="nil"/>
              <w:bottom w:val="nil"/>
              <w:right w:val="nil"/>
            </w:tcBorders>
            <w:shd w:val="clear" w:color="auto" w:fill="auto"/>
            <w:noWrap/>
            <w:hideMark/>
          </w:tcPr>
          <w:p w14:paraId="36170F70"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 xml:space="preserve">Drug response, apoptosis, innate immune responses </w:t>
            </w:r>
          </w:p>
        </w:tc>
        <w:tc>
          <w:tcPr>
            <w:tcW w:w="5528" w:type="dxa"/>
            <w:tcBorders>
              <w:top w:val="nil"/>
              <w:left w:val="nil"/>
              <w:bottom w:val="nil"/>
              <w:right w:val="nil"/>
            </w:tcBorders>
            <w:shd w:val="clear" w:color="auto" w:fill="auto"/>
            <w:hideMark/>
          </w:tcPr>
          <w:p w14:paraId="2DB81E72"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Toll and Imd signalling pathway, NF-kappa B signalling pathway</w:t>
            </w:r>
          </w:p>
        </w:tc>
        <w:tc>
          <w:tcPr>
            <w:tcW w:w="2268" w:type="dxa"/>
            <w:tcBorders>
              <w:top w:val="nil"/>
              <w:left w:val="nil"/>
              <w:bottom w:val="nil"/>
              <w:right w:val="nil"/>
            </w:tcBorders>
            <w:shd w:val="clear" w:color="auto" w:fill="auto"/>
            <w:noWrap/>
            <w:hideMark/>
          </w:tcPr>
          <w:p w14:paraId="0B74BE54" w14:textId="3B92FF8C"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Adema et al.</w:t>
            </w:r>
            <w:r w:rsidR="00166465" w:rsidRPr="00051F4C">
              <w:rPr>
                <w:noProof/>
                <w:color w:val="000000" w:themeColor="text1"/>
                <w:sz w:val="20"/>
                <w:szCs w:val="20"/>
              </w:rPr>
              <w:t xml:space="preserve"> (</w:t>
            </w:r>
            <w:r w:rsidRPr="00051F4C">
              <w:rPr>
                <w:noProof/>
                <w:color w:val="000000" w:themeColor="text1"/>
                <w:sz w:val="20"/>
                <w:szCs w:val="20"/>
              </w:rPr>
              <w:t>2017</w:t>
            </w:r>
            <w:r w:rsidR="00166465" w:rsidRPr="00051F4C">
              <w:rPr>
                <w:noProof/>
                <w:color w:val="000000" w:themeColor="text1"/>
                <w:sz w:val="20"/>
                <w:szCs w:val="20"/>
              </w:rPr>
              <w:t>)</w:t>
            </w:r>
            <w:r w:rsidRPr="00051F4C">
              <w:rPr>
                <w:noProof/>
                <w:color w:val="000000" w:themeColor="text1"/>
                <w:sz w:val="20"/>
                <w:szCs w:val="20"/>
              </w:rPr>
              <w:t>; Buddenborg et al.</w:t>
            </w:r>
            <w:r w:rsidR="00166465" w:rsidRPr="00051F4C">
              <w:rPr>
                <w:noProof/>
                <w:color w:val="000000" w:themeColor="text1"/>
                <w:sz w:val="20"/>
                <w:szCs w:val="20"/>
              </w:rPr>
              <w:t xml:space="preserve"> (</w:t>
            </w:r>
            <w:r w:rsidRPr="00051F4C">
              <w:rPr>
                <w:noProof/>
                <w:color w:val="000000" w:themeColor="text1"/>
                <w:sz w:val="20"/>
                <w:szCs w:val="20"/>
              </w:rPr>
              <w:t>2019)</w:t>
            </w:r>
          </w:p>
        </w:tc>
      </w:tr>
      <w:tr w:rsidR="002821FD" w:rsidRPr="00051F4C" w14:paraId="29180845" w14:textId="77777777" w:rsidTr="00D613E1">
        <w:trPr>
          <w:trHeight w:val="340"/>
        </w:trPr>
        <w:tc>
          <w:tcPr>
            <w:tcW w:w="2127" w:type="dxa"/>
            <w:tcBorders>
              <w:top w:val="nil"/>
              <w:left w:val="nil"/>
              <w:bottom w:val="nil"/>
              <w:right w:val="nil"/>
            </w:tcBorders>
            <w:shd w:val="clear" w:color="auto" w:fill="auto"/>
            <w:noWrap/>
            <w:hideMark/>
          </w:tcPr>
          <w:p w14:paraId="2655675E"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Chitinases</w:t>
            </w:r>
          </w:p>
        </w:tc>
        <w:tc>
          <w:tcPr>
            <w:tcW w:w="1134" w:type="dxa"/>
            <w:tcBorders>
              <w:top w:val="nil"/>
              <w:left w:val="nil"/>
              <w:bottom w:val="nil"/>
              <w:right w:val="nil"/>
            </w:tcBorders>
            <w:shd w:val="clear" w:color="auto" w:fill="auto"/>
            <w:noWrap/>
            <w:hideMark/>
          </w:tcPr>
          <w:p w14:paraId="356B4FD3"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47</w:t>
            </w:r>
          </w:p>
        </w:tc>
        <w:tc>
          <w:tcPr>
            <w:tcW w:w="2835" w:type="dxa"/>
            <w:tcBorders>
              <w:top w:val="nil"/>
              <w:left w:val="nil"/>
              <w:bottom w:val="nil"/>
              <w:right w:val="nil"/>
            </w:tcBorders>
            <w:shd w:val="clear" w:color="auto" w:fill="auto"/>
            <w:noWrap/>
            <w:hideMark/>
          </w:tcPr>
          <w:p w14:paraId="70E220D9"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Susceptibility/resistance to schistosome infection, excretory/secretory product</w:t>
            </w:r>
          </w:p>
        </w:tc>
        <w:tc>
          <w:tcPr>
            <w:tcW w:w="5528" w:type="dxa"/>
            <w:tcBorders>
              <w:top w:val="nil"/>
              <w:left w:val="nil"/>
              <w:bottom w:val="nil"/>
              <w:right w:val="nil"/>
            </w:tcBorders>
            <w:shd w:val="clear" w:color="auto" w:fill="auto"/>
            <w:hideMark/>
          </w:tcPr>
          <w:p w14:paraId="2E1324D0"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Amino sugar and nucleotide sugar metabolism</w:t>
            </w:r>
          </w:p>
        </w:tc>
        <w:tc>
          <w:tcPr>
            <w:tcW w:w="2268" w:type="dxa"/>
            <w:tcBorders>
              <w:top w:val="nil"/>
              <w:left w:val="nil"/>
              <w:bottom w:val="nil"/>
              <w:right w:val="nil"/>
            </w:tcBorders>
            <w:shd w:val="clear" w:color="auto" w:fill="auto"/>
            <w:noWrap/>
            <w:hideMark/>
          </w:tcPr>
          <w:p w14:paraId="2F77FC55" w14:textId="102D9E05"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Tennessen et al.</w:t>
            </w:r>
            <w:r w:rsidR="00166465" w:rsidRPr="00051F4C">
              <w:rPr>
                <w:noProof/>
                <w:color w:val="000000" w:themeColor="text1"/>
                <w:sz w:val="20"/>
                <w:szCs w:val="20"/>
              </w:rPr>
              <w:t xml:space="preserve"> (</w:t>
            </w:r>
            <w:r w:rsidRPr="00051F4C">
              <w:rPr>
                <w:noProof/>
                <w:color w:val="000000" w:themeColor="text1"/>
                <w:sz w:val="20"/>
                <w:szCs w:val="20"/>
              </w:rPr>
              <w:t>2015</w:t>
            </w:r>
            <w:r w:rsidR="00166465" w:rsidRPr="00051F4C">
              <w:rPr>
                <w:noProof/>
                <w:color w:val="000000" w:themeColor="text1"/>
                <w:sz w:val="20"/>
                <w:szCs w:val="20"/>
              </w:rPr>
              <w:t>)</w:t>
            </w:r>
            <w:r w:rsidRPr="00051F4C">
              <w:rPr>
                <w:noProof/>
                <w:color w:val="000000" w:themeColor="text1"/>
                <w:sz w:val="20"/>
                <w:szCs w:val="20"/>
              </w:rPr>
              <w:t>; Fogarty et al.</w:t>
            </w:r>
            <w:r w:rsidR="00166465" w:rsidRPr="00051F4C">
              <w:rPr>
                <w:noProof/>
                <w:color w:val="000000" w:themeColor="text1"/>
                <w:sz w:val="20"/>
                <w:szCs w:val="20"/>
              </w:rPr>
              <w:t xml:space="preserve"> (</w:t>
            </w:r>
            <w:r w:rsidRPr="00051F4C">
              <w:rPr>
                <w:noProof/>
                <w:color w:val="000000" w:themeColor="text1"/>
                <w:sz w:val="20"/>
                <w:szCs w:val="20"/>
              </w:rPr>
              <w:t>2019)</w:t>
            </w:r>
          </w:p>
        </w:tc>
      </w:tr>
      <w:tr w:rsidR="002821FD" w:rsidRPr="00051F4C" w14:paraId="3D5EF5B1" w14:textId="77777777" w:rsidTr="00D613E1">
        <w:trPr>
          <w:trHeight w:val="340"/>
        </w:trPr>
        <w:tc>
          <w:tcPr>
            <w:tcW w:w="2127" w:type="dxa"/>
            <w:tcBorders>
              <w:top w:val="nil"/>
              <w:left w:val="nil"/>
              <w:bottom w:val="nil"/>
              <w:right w:val="nil"/>
            </w:tcBorders>
            <w:shd w:val="clear" w:color="auto" w:fill="auto"/>
            <w:noWrap/>
            <w:hideMark/>
          </w:tcPr>
          <w:p w14:paraId="1A020C2C"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Calmodulins</w:t>
            </w:r>
          </w:p>
        </w:tc>
        <w:tc>
          <w:tcPr>
            <w:tcW w:w="1134" w:type="dxa"/>
            <w:tcBorders>
              <w:top w:val="nil"/>
              <w:left w:val="nil"/>
              <w:bottom w:val="nil"/>
              <w:right w:val="nil"/>
            </w:tcBorders>
            <w:shd w:val="clear" w:color="auto" w:fill="auto"/>
            <w:noWrap/>
            <w:hideMark/>
          </w:tcPr>
          <w:p w14:paraId="5B99A3F0"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31</w:t>
            </w:r>
          </w:p>
        </w:tc>
        <w:tc>
          <w:tcPr>
            <w:tcW w:w="2835" w:type="dxa"/>
            <w:tcBorders>
              <w:top w:val="nil"/>
              <w:left w:val="nil"/>
              <w:bottom w:val="nil"/>
              <w:right w:val="nil"/>
            </w:tcBorders>
            <w:shd w:val="clear" w:color="auto" w:fill="auto"/>
            <w:noWrap/>
            <w:hideMark/>
          </w:tcPr>
          <w:p w14:paraId="3033119E"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Stress response, drug susceptibility</w:t>
            </w:r>
          </w:p>
        </w:tc>
        <w:tc>
          <w:tcPr>
            <w:tcW w:w="5528" w:type="dxa"/>
            <w:tcBorders>
              <w:top w:val="nil"/>
              <w:left w:val="nil"/>
              <w:bottom w:val="nil"/>
              <w:right w:val="nil"/>
            </w:tcBorders>
            <w:shd w:val="clear" w:color="auto" w:fill="auto"/>
            <w:hideMark/>
          </w:tcPr>
          <w:p w14:paraId="3237B5AA"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C-type lectin receptor signalling pathway, environmental adaptation</w:t>
            </w:r>
          </w:p>
        </w:tc>
        <w:tc>
          <w:tcPr>
            <w:tcW w:w="2268" w:type="dxa"/>
            <w:tcBorders>
              <w:top w:val="nil"/>
              <w:left w:val="nil"/>
              <w:bottom w:val="nil"/>
              <w:right w:val="nil"/>
            </w:tcBorders>
            <w:shd w:val="clear" w:color="auto" w:fill="auto"/>
            <w:noWrap/>
            <w:hideMark/>
          </w:tcPr>
          <w:p w14:paraId="1E40F761" w14:textId="3463C2D0"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Buddenborg et al.</w:t>
            </w:r>
            <w:r w:rsidR="00166465" w:rsidRPr="00051F4C">
              <w:rPr>
                <w:noProof/>
                <w:color w:val="000000" w:themeColor="text1"/>
                <w:sz w:val="20"/>
                <w:szCs w:val="20"/>
              </w:rPr>
              <w:t xml:space="preserve"> (</w:t>
            </w:r>
            <w:r w:rsidRPr="00051F4C">
              <w:rPr>
                <w:noProof/>
                <w:color w:val="000000" w:themeColor="text1"/>
                <w:sz w:val="20"/>
                <w:szCs w:val="20"/>
              </w:rPr>
              <w:t>2019)</w:t>
            </w:r>
          </w:p>
        </w:tc>
      </w:tr>
      <w:tr w:rsidR="002821FD" w:rsidRPr="00051F4C" w14:paraId="6E663FC8" w14:textId="77777777" w:rsidTr="00D613E1">
        <w:trPr>
          <w:trHeight w:val="680"/>
        </w:trPr>
        <w:tc>
          <w:tcPr>
            <w:tcW w:w="2127" w:type="dxa"/>
            <w:tcBorders>
              <w:top w:val="nil"/>
              <w:left w:val="nil"/>
              <w:bottom w:val="nil"/>
              <w:right w:val="nil"/>
            </w:tcBorders>
            <w:shd w:val="clear" w:color="auto" w:fill="auto"/>
            <w:noWrap/>
            <w:hideMark/>
          </w:tcPr>
          <w:p w14:paraId="7F045CA4"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Cathepsins</w:t>
            </w:r>
          </w:p>
        </w:tc>
        <w:tc>
          <w:tcPr>
            <w:tcW w:w="1134" w:type="dxa"/>
            <w:tcBorders>
              <w:top w:val="nil"/>
              <w:left w:val="nil"/>
              <w:bottom w:val="nil"/>
              <w:right w:val="nil"/>
            </w:tcBorders>
            <w:shd w:val="clear" w:color="auto" w:fill="auto"/>
            <w:noWrap/>
            <w:hideMark/>
          </w:tcPr>
          <w:p w14:paraId="6562FB82"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23</w:t>
            </w:r>
          </w:p>
        </w:tc>
        <w:tc>
          <w:tcPr>
            <w:tcW w:w="2835" w:type="dxa"/>
            <w:tcBorders>
              <w:top w:val="nil"/>
              <w:left w:val="nil"/>
              <w:bottom w:val="nil"/>
              <w:right w:val="nil"/>
            </w:tcBorders>
            <w:shd w:val="clear" w:color="auto" w:fill="auto"/>
            <w:noWrap/>
            <w:hideMark/>
          </w:tcPr>
          <w:p w14:paraId="215794DA"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Susceptibility/resistance to schistosome infection, excretory/secretory product</w:t>
            </w:r>
          </w:p>
        </w:tc>
        <w:tc>
          <w:tcPr>
            <w:tcW w:w="5528" w:type="dxa"/>
            <w:tcBorders>
              <w:top w:val="nil"/>
              <w:left w:val="nil"/>
              <w:bottom w:val="nil"/>
              <w:right w:val="nil"/>
            </w:tcBorders>
            <w:shd w:val="clear" w:color="auto" w:fill="auto"/>
            <w:hideMark/>
          </w:tcPr>
          <w:p w14:paraId="37F634E1"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Antigen processing and presentation, apoptosis, autophagy, lysosome, phagosome</w:t>
            </w:r>
          </w:p>
        </w:tc>
        <w:tc>
          <w:tcPr>
            <w:tcW w:w="2268" w:type="dxa"/>
            <w:tcBorders>
              <w:top w:val="nil"/>
              <w:left w:val="nil"/>
              <w:bottom w:val="nil"/>
              <w:right w:val="nil"/>
            </w:tcBorders>
            <w:shd w:val="clear" w:color="auto" w:fill="auto"/>
            <w:noWrap/>
            <w:hideMark/>
          </w:tcPr>
          <w:p w14:paraId="7B5772BA" w14:textId="067445FA"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Fogarty et al.</w:t>
            </w:r>
            <w:r w:rsidR="00166465" w:rsidRPr="00051F4C">
              <w:rPr>
                <w:noProof/>
                <w:color w:val="000000" w:themeColor="text1"/>
                <w:sz w:val="20"/>
                <w:szCs w:val="20"/>
              </w:rPr>
              <w:t xml:space="preserve"> (</w:t>
            </w:r>
            <w:r w:rsidRPr="00051F4C">
              <w:rPr>
                <w:noProof/>
                <w:color w:val="000000" w:themeColor="text1"/>
                <w:sz w:val="20"/>
                <w:szCs w:val="20"/>
              </w:rPr>
              <w:t>2019)</w:t>
            </w:r>
          </w:p>
          <w:p w14:paraId="64D9455A" w14:textId="77777777" w:rsidR="0067681C" w:rsidRPr="00051F4C" w:rsidRDefault="0067681C" w:rsidP="000E3FAF">
            <w:pPr>
              <w:spacing w:line="360" w:lineRule="auto"/>
              <w:ind w:left="170" w:hanging="170"/>
              <w:rPr>
                <w:color w:val="000000" w:themeColor="text1"/>
                <w:sz w:val="20"/>
                <w:szCs w:val="20"/>
              </w:rPr>
            </w:pPr>
          </w:p>
          <w:p w14:paraId="7E466A3A" w14:textId="77777777" w:rsidR="0067681C" w:rsidRPr="00051F4C" w:rsidRDefault="0067681C" w:rsidP="000E3FAF">
            <w:pPr>
              <w:spacing w:line="360" w:lineRule="auto"/>
              <w:ind w:left="170" w:hanging="170"/>
              <w:rPr>
                <w:color w:val="000000" w:themeColor="text1"/>
                <w:sz w:val="20"/>
                <w:szCs w:val="20"/>
              </w:rPr>
            </w:pPr>
          </w:p>
        </w:tc>
      </w:tr>
      <w:tr w:rsidR="002821FD" w:rsidRPr="00051F4C" w14:paraId="4ACBA10F" w14:textId="77777777" w:rsidTr="00D613E1">
        <w:trPr>
          <w:trHeight w:val="921"/>
        </w:trPr>
        <w:tc>
          <w:tcPr>
            <w:tcW w:w="2127" w:type="dxa"/>
            <w:tcBorders>
              <w:top w:val="nil"/>
              <w:left w:val="nil"/>
              <w:bottom w:val="nil"/>
              <w:right w:val="nil"/>
            </w:tcBorders>
            <w:shd w:val="clear" w:color="auto" w:fill="auto"/>
            <w:noWrap/>
            <w:hideMark/>
          </w:tcPr>
          <w:p w14:paraId="63A9E0A7"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Toll-/IL-1-related proteins</w:t>
            </w:r>
          </w:p>
        </w:tc>
        <w:tc>
          <w:tcPr>
            <w:tcW w:w="1134" w:type="dxa"/>
            <w:tcBorders>
              <w:top w:val="nil"/>
              <w:left w:val="nil"/>
              <w:bottom w:val="nil"/>
              <w:right w:val="nil"/>
            </w:tcBorders>
            <w:shd w:val="clear" w:color="auto" w:fill="auto"/>
            <w:noWrap/>
            <w:hideMark/>
          </w:tcPr>
          <w:p w14:paraId="071C5065"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14</w:t>
            </w:r>
          </w:p>
        </w:tc>
        <w:tc>
          <w:tcPr>
            <w:tcW w:w="2835" w:type="dxa"/>
            <w:tcBorders>
              <w:top w:val="nil"/>
              <w:left w:val="nil"/>
              <w:bottom w:val="nil"/>
              <w:right w:val="nil"/>
            </w:tcBorders>
            <w:shd w:val="clear" w:color="auto" w:fill="auto"/>
            <w:noWrap/>
            <w:hideMark/>
          </w:tcPr>
          <w:p w14:paraId="6444F17B"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Susceptibility/resistance to schistosome infection, immune response</w:t>
            </w:r>
          </w:p>
        </w:tc>
        <w:tc>
          <w:tcPr>
            <w:tcW w:w="5528" w:type="dxa"/>
            <w:tcBorders>
              <w:top w:val="nil"/>
              <w:left w:val="nil"/>
              <w:bottom w:val="nil"/>
              <w:right w:val="nil"/>
            </w:tcBorders>
            <w:shd w:val="clear" w:color="auto" w:fill="auto"/>
            <w:hideMark/>
          </w:tcPr>
          <w:p w14:paraId="43F0DDC4"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Cytokine-cytokine receptor interaction, MAPK signalling pathway, necroptosis, NF-kappa B signalling pathway, phagosome, Toll and Imd signalling pathway, Toll-like receptor signalling pathway</w:t>
            </w:r>
          </w:p>
        </w:tc>
        <w:tc>
          <w:tcPr>
            <w:tcW w:w="2268" w:type="dxa"/>
            <w:tcBorders>
              <w:top w:val="nil"/>
              <w:left w:val="nil"/>
              <w:bottom w:val="nil"/>
              <w:right w:val="nil"/>
            </w:tcBorders>
            <w:shd w:val="clear" w:color="auto" w:fill="auto"/>
            <w:noWrap/>
            <w:hideMark/>
          </w:tcPr>
          <w:p w14:paraId="0A787921" w14:textId="6407581C"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Kenny et al.</w:t>
            </w:r>
            <w:r w:rsidR="00166465" w:rsidRPr="00051F4C">
              <w:rPr>
                <w:noProof/>
                <w:color w:val="000000" w:themeColor="text1"/>
                <w:sz w:val="20"/>
                <w:szCs w:val="20"/>
              </w:rPr>
              <w:t xml:space="preserve"> (</w:t>
            </w:r>
            <w:r w:rsidRPr="00051F4C">
              <w:rPr>
                <w:noProof/>
                <w:color w:val="000000" w:themeColor="text1"/>
                <w:sz w:val="20"/>
                <w:szCs w:val="20"/>
              </w:rPr>
              <w:t>2016</w:t>
            </w:r>
            <w:r w:rsidR="00166465" w:rsidRPr="00051F4C">
              <w:rPr>
                <w:noProof/>
                <w:color w:val="000000" w:themeColor="text1"/>
                <w:sz w:val="20"/>
                <w:szCs w:val="20"/>
              </w:rPr>
              <w:t>)</w:t>
            </w:r>
            <w:r w:rsidRPr="00051F4C">
              <w:rPr>
                <w:noProof/>
                <w:color w:val="000000" w:themeColor="text1"/>
                <w:sz w:val="20"/>
                <w:szCs w:val="20"/>
              </w:rPr>
              <w:t>; Pila et al.</w:t>
            </w:r>
            <w:r w:rsidR="00166465" w:rsidRPr="00051F4C">
              <w:rPr>
                <w:noProof/>
                <w:color w:val="000000" w:themeColor="text1"/>
                <w:sz w:val="20"/>
                <w:szCs w:val="20"/>
              </w:rPr>
              <w:t xml:space="preserve"> (</w:t>
            </w:r>
            <w:r w:rsidRPr="00051F4C">
              <w:rPr>
                <w:noProof/>
                <w:color w:val="000000" w:themeColor="text1"/>
                <w:sz w:val="20"/>
                <w:szCs w:val="20"/>
              </w:rPr>
              <w:t>2016)</w:t>
            </w:r>
          </w:p>
        </w:tc>
      </w:tr>
      <w:tr w:rsidR="002821FD" w:rsidRPr="00051F4C" w14:paraId="61CDF26C" w14:textId="77777777" w:rsidTr="00D613E1">
        <w:trPr>
          <w:trHeight w:val="340"/>
        </w:trPr>
        <w:tc>
          <w:tcPr>
            <w:tcW w:w="2127" w:type="dxa"/>
            <w:tcBorders>
              <w:top w:val="nil"/>
              <w:left w:val="nil"/>
              <w:right w:val="nil"/>
            </w:tcBorders>
            <w:shd w:val="clear" w:color="auto" w:fill="auto"/>
            <w:noWrap/>
            <w:hideMark/>
          </w:tcPr>
          <w:p w14:paraId="00EE8D87"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Guadeloupe Resistance Complex (GRC)</w:t>
            </w:r>
          </w:p>
        </w:tc>
        <w:tc>
          <w:tcPr>
            <w:tcW w:w="1134" w:type="dxa"/>
            <w:tcBorders>
              <w:top w:val="nil"/>
              <w:left w:val="nil"/>
              <w:right w:val="nil"/>
            </w:tcBorders>
            <w:shd w:val="clear" w:color="auto" w:fill="auto"/>
            <w:noWrap/>
            <w:hideMark/>
          </w:tcPr>
          <w:p w14:paraId="5AB815AF"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9 (15 in </w:t>
            </w:r>
            <w:r w:rsidRPr="00051F4C">
              <w:rPr>
                <w:i/>
                <w:iCs/>
                <w:color w:val="000000" w:themeColor="text1"/>
                <w:sz w:val="20"/>
                <w:szCs w:val="20"/>
              </w:rPr>
              <w:t>Bi. glabrata</w:t>
            </w:r>
            <w:r w:rsidRPr="00051F4C">
              <w:rPr>
                <w:color w:val="000000" w:themeColor="text1"/>
                <w:sz w:val="20"/>
                <w:szCs w:val="20"/>
              </w:rPr>
              <w:t>)</w:t>
            </w:r>
          </w:p>
        </w:tc>
        <w:tc>
          <w:tcPr>
            <w:tcW w:w="2835" w:type="dxa"/>
            <w:tcBorders>
              <w:top w:val="nil"/>
              <w:left w:val="nil"/>
              <w:right w:val="nil"/>
            </w:tcBorders>
            <w:shd w:val="clear" w:color="auto" w:fill="auto"/>
            <w:noWrap/>
            <w:hideMark/>
          </w:tcPr>
          <w:p w14:paraId="6324C9C4"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Susceptibility/resistance to schistosome infection</w:t>
            </w:r>
          </w:p>
        </w:tc>
        <w:tc>
          <w:tcPr>
            <w:tcW w:w="5528" w:type="dxa"/>
            <w:tcBorders>
              <w:top w:val="nil"/>
              <w:left w:val="nil"/>
              <w:right w:val="nil"/>
            </w:tcBorders>
            <w:shd w:val="clear" w:color="auto" w:fill="auto"/>
            <w:hideMark/>
          </w:tcPr>
          <w:p w14:paraId="155D5ECA"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Lysosome, endocytosis</w:t>
            </w:r>
          </w:p>
        </w:tc>
        <w:tc>
          <w:tcPr>
            <w:tcW w:w="2268" w:type="dxa"/>
            <w:tcBorders>
              <w:top w:val="nil"/>
              <w:left w:val="nil"/>
              <w:right w:val="nil"/>
            </w:tcBorders>
            <w:shd w:val="clear" w:color="auto" w:fill="auto"/>
            <w:noWrap/>
            <w:hideMark/>
          </w:tcPr>
          <w:p w14:paraId="3A0A2527" w14:textId="17D680D7"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Tennessen et al.</w:t>
            </w:r>
            <w:r w:rsidR="00166465" w:rsidRPr="00051F4C">
              <w:rPr>
                <w:noProof/>
                <w:color w:val="000000" w:themeColor="text1"/>
                <w:sz w:val="20"/>
                <w:szCs w:val="20"/>
              </w:rPr>
              <w:t xml:space="preserve"> (</w:t>
            </w:r>
            <w:r w:rsidRPr="00051F4C">
              <w:rPr>
                <w:noProof/>
                <w:color w:val="000000" w:themeColor="text1"/>
                <w:sz w:val="20"/>
                <w:szCs w:val="20"/>
              </w:rPr>
              <w:t>2015)</w:t>
            </w:r>
          </w:p>
          <w:p w14:paraId="324024BB" w14:textId="77777777" w:rsidR="0067681C" w:rsidRPr="00051F4C" w:rsidRDefault="0067681C" w:rsidP="000E3FAF">
            <w:pPr>
              <w:spacing w:line="360" w:lineRule="auto"/>
              <w:ind w:left="170" w:hanging="170"/>
              <w:rPr>
                <w:color w:val="000000" w:themeColor="text1"/>
                <w:sz w:val="20"/>
                <w:szCs w:val="20"/>
              </w:rPr>
            </w:pPr>
          </w:p>
        </w:tc>
      </w:tr>
      <w:tr w:rsidR="0067681C" w:rsidRPr="00051F4C" w14:paraId="556933CD" w14:textId="77777777" w:rsidTr="00D613E1">
        <w:trPr>
          <w:trHeight w:val="340"/>
        </w:trPr>
        <w:tc>
          <w:tcPr>
            <w:tcW w:w="2127" w:type="dxa"/>
            <w:tcBorders>
              <w:top w:val="nil"/>
              <w:left w:val="nil"/>
              <w:bottom w:val="single" w:sz="4" w:space="0" w:color="auto"/>
              <w:right w:val="nil"/>
            </w:tcBorders>
            <w:shd w:val="clear" w:color="auto" w:fill="auto"/>
            <w:noWrap/>
            <w:hideMark/>
          </w:tcPr>
          <w:p w14:paraId="34DA06EE"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Polymorphic Transmembrane Cluster 2 (PTC2)</w:t>
            </w:r>
          </w:p>
        </w:tc>
        <w:tc>
          <w:tcPr>
            <w:tcW w:w="1134" w:type="dxa"/>
            <w:tcBorders>
              <w:top w:val="nil"/>
              <w:left w:val="nil"/>
              <w:bottom w:val="single" w:sz="4" w:space="0" w:color="auto"/>
              <w:right w:val="nil"/>
            </w:tcBorders>
            <w:shd w:val="clear" w:color="auto" w:fill="auto"/>
            <w:noWrap/>
            <w:hideMark/>
          </w:tcPr>
          <w:p w14:paraId="2B48AF4E" w14:textId="77777777" w:rsidR="0067681C" w:rsidRPr="00051F4C" w:rsidRDefault="0067681C" w:rsidP="00CB2C41">
            <w:pPr>
              <w:spacing w:line="360" w:lineRule="auto"/>
              <w:rPr>
                <w:color w:val="000000" w:themeColor="text1"/>
                <w:sz w:val="20"/>
                <w:szCs w:val="20"/>
              </w:rPr>
            </w:pPr>
            <w:r w:rsidRPr="00051F4C">
              <w:rPr>
                <w:color w:val="000000" w:themeColor="text1"/>
                <w:sz w:val="20"/>
                <w:szCs w:val="20"/>
              </w:rPr>
              <w:t xml:space="preserve">3 (11 in </w:t>
            </w:r>
            <w:r w:rsidRPr="00051F4C">
              <w:rPr>
                <w:i/>
                <w:iCs/>
                <w:color w:val="000000" w:themeColor="text1"/>
                <w:sz w:val="20"/>
                <w:szCs w:val="20"/>
              </w:rPr>
              <w:t>Bi. glabrata</w:t>
            </w:r>
            <w:r w:rsidRPr="00051F4C">
              <w:rPr>
                <w:color w:val="000000" w:themeColor="text1"/>
                <w:sz w:val="20"/>
                <w:szCs w:val="20"/>
              </w:rPr>
              <w:t>)</w:t>
            </w:r>
          </w:p>
        </w:tc>
        <w:tc>
          <w:tcPr>
            <w:tcW w:w="2835" w:type="dxa"/>
            <w:tcBorders>
              <w:top w:val="nil"/>
              <w:left w:val="nil"/>
              <w:bottom w:val="single" w:sz="4" w:space="0" w:color="auto"/>
              <w:right w:val="nil"/>
            </w:tcBorders>
            <w:shd w:val="clear" w:color="auto" w:fill="auto"/>
            <w:noWrap/>
            <w:hideMark/>
          </w:tcPr>
          <w:p w14:paraId="1E7A0AD2" w14:textId="77777777" w:rsidR="0067681C" w:rsidRPr="00051F4C" w:rsidRDefault="0067681C" w:rsidP="000E3FAF">
            <w:pPr>
              <w:spacing w:line="360" w:lineRule="auto"/>
              <w:ind w:left="170" w:hanging="170"/>
              <w:rPr>
                <w:color w:val="000000" w:themeColor="text1"/>
                <w:sz w:val="20"/>
                <w:szCs w:val="20"/>
              </w:rPr>
            </w:pPr>
            <w:r w:rsidRPr="00051F4C">
              <w:rPr>
                <w:color w:val="000000" w:themeColor="text1"/>
                <w:sz w:val="20"/>
                <w:szCs w:val="20"/>
              </w:rPr>
              <w:t>Susceptibility/resistance to schistosome infection</w:t>
            </w:r>
          </w:p>
        </w:tc>
        <w:tc>
          <w:tcPr>
            <w:tcW w:w="5528" w:type="dxa"/>
            <w:tcBorders>
              <w:top w:val="nil"/>
              <w:left w:val="nil"/>
              <w:bottom w:val="single" w:sz="4" w:space="0" w:color="auto"/>
              <w:right w:val="nil"/>
            </w:tcBorders>
            <w:shd w:val="clear" w:color="auto" w:fill="auto"/>
            <w:hideMark/>
          </w:tcPr>
          <w:p w14:paraId="4AFDD8B4" w14:textId="1B197001" w:rsidR="0067681C" w:rsidRPr="00051F4C" w:rsidRDefault="00D613E1" w:rsidP="000E3FAF">
            <w:pPr>
              <w:spacing w:line="360" w:lineRule="auto"/>
              <w:ind w:left="170" w:hanging="170"/>
              <w:rPr>
                <w:color w:val="000000" w:themeColor="text1"/>
                <w:sz w:val="20"/>
                <w:szCs w:val="20"/>
              </w:rPr>
            </w:pPr>
            <w:r w:rsidRPr="00051F4C">
              <w:rPr>
                <w:color w:val="000000" w:themeColor="text1"/>
                <w:sz w:val="20"/>
                <w:szCs w:val="20"/>
              </w:rPr>
              <w:t>na</w:t>
            </w:r>
          </w:p>
        </w:tc>
        <w:tc>
          <w:tcPr>
            <w:tcW w:w="2268" w:type="dxa"/>
            <w:tcBorders>
              <w:top w:val="nil"/>
              <w:left w:val="nil"/>
              <w:bottom w:val="single" w:sz="4" w:space="0" w:color="auto"/>
              <w:right w:val="nil"/>
            </w:tcBorders>
            <w:shd w:val="clear" w:color="auto" w:fill="auto"/>
            <w:noWrap/>
            <w:hideMark/>
          </w:tcPr>
          <w:p w14:paraId="076F56FF" w14:textId="789C6D68" w:rsidR="0067681C" w:rsidRPr="00051F4C" w:rsidRDefault="0067681C" w:rsidP="000E3FAF">
            <w:pPr>
              <w:spacing w:line="360" w:lineRule="auto"/>
              <w:ind w:left="170" w:hanging="170"/>
              <w:rPr>
                <w:color w:val="000000" w:themeColor="text1"/>
                <w:sz w:val="20"/>
                <w:szCs w:val="20"/>
              </w:rPr>
            </w:pPr>
            <w:r w:rsidRPr="00051F4C">
              <w:rPr>
                <w:noProof/>
                <w:color w:val="000000" w:themeColor="text1"/>
                <w:sz w:val="20"/>
                <w:szCs w:val="20"/>
              </w:rPr>
              <w:t>Tennessen et al.</w:t>
            </w:r>
            <w:r w:rsidR="00166465" w:rsidRPr="00051F4C">
              <w:rPr>
                <w:noProof/>
                <w:color w:val="000000" w:themeColor="text1"/>
                <w:sz w:val="20"/>
                <w:szCs w:val="20"/>
              </w:rPr>
              <w:t xml:space="preserve"> (</w:t>
            </w:r>
            <w:r w:rsidRPr="00051F4C">
              <w:rPr>
                <w:noProof/>
                <w:color w:val="000000" w:themeColor="text1"/>
                <w:sz w:val="20"/>
                <w:szCs w:val="20"/>
              </w:rPr>
              <w:t>2020)</w:t>
            </w:r>
          </w:p>
        </w:tc>
      </w:tr>
    </w:tbl>
    <w:p w14:paraId="3FF51E08" w14:textId="1EC5F3D7" w:rsidR="00D613E1" w:rsidRPr="00051F4C" w:rsidRDefault="00D613E1" w:rsidP="00CB2C41">
      <w:pPr>
        <w:spacing w:line="360" w:lineRule="auto"/>
        <w:rPr>
          <w:color w:val="000000" w:themeColor="text1"/>
          <w:sz w:val="20"/>
          <w:szCs w:val="20"/>
        </w:rPr>
        <w:sectPr w:rsidR="00D613E1" w:rsidRPr="00051F4C" w:rsidSect="00C21380">
          <w:pgSz w:w="16840" w:h="11900" w:orient="landscape"/>
          <w:pgMar w:top="1440" w:right="1440" w:bottom="1440" w:left="1440" w:header="708" w:footer="708" w:gutter="0"/>
          <w:cols w:space="708"/>
          <w:docGrid w:linePitch="360"/>
        </w:sectPr>
      </w:pPr>
      <w:r w:rsidRPr="00051F4C">
        <w:rPr>
          <w:i/>
          <w:iCs/>
          <w:color w:val="000000" w:themeColor="text1"/>
          <w:sz w:val="20"/>
          <w:szCs w:val="20"/>
        </w:rPr>
        <w:t>Abbreviation</w:t>
      </w:r>
      <w:r w:rsidRPr="00051F4C">
        <w:rPr>
          <w:color w:val="000000" w:themeColor="text1"/>
          <w:sz w:val="20"/>
          <w:szCs w:val="20"/>
        </w:rPr>
        <w:t xml:space="preserve">: na, </w:t>
      </w:r>
      <w:r w:rsidR="00C536EA" w:rsidRPr="00051F4C">
        <w:rPr>
          <w:color w:val="000000" w:themeColor="text1"/>
          <w:sz w:val="20"/>
          <w:szCs w:val="20"/>
        </w:rPr>
        <w:t>not available</w:t>
      </w:r>
    </w:p>
    <w:p w14:paraId="398DFB96" w14:textId="37667363" w:rsidR="0067681C" w:rsidRPr="00051F4C" w:rsidRDefault="003D5C55" w:rsidP="00CB2C41">
      <w:pPr>
        <w:spacing w:line="360" w:lineRule="auto"/>
        <w:rPr>
          <w:b/>
          <w:bCs/>
          <w:noProof/>
          <w:color w:val="000000" w:themeColor="text1"/>
        </w:rPr>
      </w:pPr>
      <w:r w:rsidRPr="00051F4C">
        <w:rPr>
          <w:b/>
          <w:bCs/>
          <w:noProof/>
          <w:color w:val="000000" w:themeColor="text1"/>
        </w:rPr>
        <w:lastRenderedPageBreak/>
        <w:t>Figure legends</w:t>
      </w:r>
    </w:p>
    <w:p w14:paraId="70655FCC" w14:textId="77777777" w:rsidR="003D5C55" w:rsidRPr="00051F4C" w:rsidRDefault="003D5C55" w:rsidP="00CB2C41">
      <w:pPr>
        <w:spacing w:line="360" w:lineRule="auto"/>
        <w:rPr>
          <w:noProof/>
          <w:color w:val="000000" w:themeColor="text1"/>
        </w:rPr>
      </w:pPr>
    </w:p>
    <w:p w14:paraId="16F98BCD" w14:textId="368FB930" w:rsidR="0067681C" w:rsidRPr="00051F4C" w:rsidRDefault="0067681C" w:rsidP="00CB2C41">
      <w:pPr>
        <w:spacing w:line="360" w:lineRule="auto"/>
        <w:rPr>
          <w:noProof/>
          <w:color w:val="000000" w:themeColor="text1"/>
        </w:rPr>
      </w:pPr>
      <w:r w:rsidRPr="00051F4C">
        <w:rPr>
          <w:b/>
          <w:bCs/>
          <w:noProof/>
          <w:color w:val="000000" w:themeColor="text1"/>
        </w:rPr>
        <w:t>Fig. 1</w:t>
      </w:r>
      <w:r w:rsidRPr="00051F4C">
        <w:rPr>
          <w:noProof/>
          <w:color w:val="000000" w:themeColor="text1"/>
        </w:rPr>
        <w:t xml:space="preserve"> Protein sequences (</w:t>
      </w:r>
      <w:r w:rsidRPr="00051F4C">
        <w:rPr>
          <w:i/>
          <w:iCs/>
          <w:noProof/>
          <w:color w:val="000000" w:themeColor="text1"/>
        </w:rPr>
        <w:t xml:space="preserve">n </w:t>
      </w:r>
      <w:r w:rsidRPr="00051F4C">
        <w:rPr>
          <w:noProof/>
          <w:color w:val="000000" w:themeColor="text1"/>
        </w:rPr>
        <w:t>=</w:t>
      </w:r>
      <w:r w:rsidRPr="00051F4C">
        <w:rPr>
          <w:i/>
          <w:iCs/>
          <w:noProof/>
          <w:color w:val="000000" w:themeColor="text1"/>
        </w:rPr>
        <w:t xml:space="preserve"> </w:t>
      </w:r>
      <w:r w:rsidRPr="00051F4C">
        <w:rPr>
          <w:noProof/>
          <w:color w:val="000000" w:themeColor="text1"/>
        </w:rPr>
        <w:t xml:space="preserve">3,317; 39.2 %) encoded by the </w:t>
      </w:r>
      <w:r w:rsidRPr="00051F4C">
        <w:rPr>
          <w:i/>
          <w:iCs/>
          <w:noProof/>
          <w:color w:val="000000" w:themeColor="text1"/>
        </w:rPr>
        <w:t>Bulinus truncatus</w:t>
      </w:r>
      <w:r w:rsidRPr="00051F4C">
        <w:rPr>
          <w:noProof/>
          <w:color w:val="000000" w:themeColor="text1"/>
        </w:rPr>
        <w:t xml:space="preserve"> transcriptome that represent one of seven enzyme sub-classes (KEGG Ontology, KO)</w:t>
      </w:r>
    </w:p>
    <w:p w14:paraId="7E74F6EF" w14:textId="77777777" w:rsidR="0067681C" w:rsidRPr="00051F4C" w:rsidRDefault="0067681C" w:rsidP="00CB2C41">
      <w:pPr>
        <w:spacing w:line="360" w:lineRule="auto"/>
        <w:ind w:firstLine="284"/>
        <w:rPr>
          <w:color w:val="000000" w:themeColor="text1"/>
        </w:rPr>
      </w:pPr>
    </w:p>
    <w:p w14:paraId="40048A88" w14:textId="652F4CCC" w:rsidR="0067681C" w:rsidRPr="00051F4C" w:rsidRDefault="0067681C" w:rsidP="00CB2C41">
      <w:pPr>
        <w:spacing w:line="360" w:lineRule="auto"/>
        <w:rPr>
          <w:noProof/>
          <w:color w:val="000000" w:themeColor="text1"/>
        </w:rPr>
      </w:pPr>
      <w:r w:rsidRPr="00051F4C">
        <w:rPr>
          <w:b/>
          <w:bCs/>
          <w:color w:val="000000" w:themeColor="text1"/>
        </w:rPr>
        <w:t>Fig. 2</w:t>
      </w:r>
      <w:r w:rsidRPr="00051F4C">
        <w:rPr>
          <w:color w:val="000000" w:themeColor="text1"/>
        </w:rPr>
        <w:t xml:space="preserve"> </w:t>
      </w:r>
      <w:r w:rsidRPr="00051F4C">
        <w:rPr>
          <w:noProof/>
          <w:color w:val="000000" w:themeColor="text1"/>
        </w:rPr>
        <w:t>KEGG BRITE</w:t>
      </w:r>
      <w:r w:rsidRPr="00051F4C">
        <w:rPr>
          <w:color w:val="000000" w:themeColor="text1"/>
        </w:rPr>
        <w:t xml:space="preserve"> annotation for 2,902</w:t>
      </w:r>
      <w:r w:rsidRPr="00051F4C">
        <w:rPr>
          <w:noProof/>
          <w:color w:val="000000" w:themeColor="text1"/>
        </w:rPr>
        <w:t xml:space="preserve"> (34.3%) </w:t>
      </w:r>
      <w:r w:rsidRPr="00051F4C">
        <w:rPr>
          <w:color w:val="000000" w:themeColor="text1"/>
        </w:rPr>
        <w:t xml:space="preserve">protein sequences encoded in the </w:t>
      </w:r>
      <w:r w:rsidRPr="00051F4C">
        <w:rPr>
          <w:i/>
          <w:iCs/>
          <w:color w:val="000000" w:themeColor="text1"/>
        </w:rPr>
        <w:t>Bulinus truncatus</w:t>
      </w:r>
      <w:r w:rsidRPr="00051F4C">
        <w:rPr>
          <w:color w:val="000000" w:themeColor="text1"/>
        </w:rPr>
        <w:t xml:space="preserve"> transcriptome</w:t>
      </w:r>
    </w:p>
    <w:p w14:paraId="329C316E" w14:textId="788393EC" w:rsidR="0067681C" w:rsidRPr="00051F4C" w:rsidRDefault="0067681C" w:rsidP="00CB2C41">
      <w:pPr>
        <w:spacing w:line="360" w:lineRule="auto"/>
        <w:rPr>
          <w:color w:val="000000" w:themeColor="text1"/>
        </w:rPr>
      </w:pPr>
    </w:p>
    <w:p w14:paraId="2D2109ED" w14:textId="77777777" w:rsidR="0067681C" w:rsidRPr="00051F4C" w:rsidRDefault="0067681C" w:rsidP="00CB2C41">
      <w:pPr>
        <w:spacing w:line="360" w:lineRule="auto"/>
        <w:rPr>
          <w:color w:val="000000" w:themeColor="text1"/>
        </w:rPr>
      </w:pPr>
      <w:r w:rsidRPr="00051F4C">
        <w:rPr>
          <w:b/>
          <w:bCs/>
          <w:color w:val="000000" w:themeColor="text1"/>
        </w:rPr>
        <w:t>Fig. 3</w:t>
      </w:r>
      <w:r w:rsidRPr="00051F4C">
        <w:rPr>
          <w:color w:val="000000" w:themeColor="text1"/>
        </w:rPr>
        <w:t xml:space="preserve"> Protein sequences of </w:t>
      </w:r>
      <w:r w:rsidRPr="00051F4C">
        <w:rPr>
          <w:i/>
          <w:iCs/>
          <w:color w:val="000000" w:themeColor="text1"/>
        </w:rPr>
        <w:t>Bulinus truncatus</w:t>
      </w:r>
      <w:r w:rsidRPr="00051F4C">
        <w:rPr>
          <w:color w:val="000000" w:themeColor="text1"/>
        </w:rPr>
        <w:t xml:space="preserve"> (</w:t>
      </w:r>
      <w:r w:rsidRPr="00051F4C">
        <w:rPr>
          <w:i/>
          <w:iCs/>
          <w:color w:val="000000" w:themeColor="text1"/>
        </w:rPr>
        <w:t>n</w:t>
      </w:r>
      <w:r w:rsidRPr="00051F4C">
        <w:rPr>
          <w:color w:val="000000" w:themeColor="text1"/>
        </w:rPr>
        <w:t xml:space="preserve"> = 4,865; 37.4%) that were linked to one or more of 32 distinct KEGG pathway modules.</w:t>
      </w:r>
    </w:p>
    <w:p w14:paraId="1F020E4A" w14:textId="6ACEC755" w:rsidR="0067681C" w:rsidRPr="00051F4C" w:rsidRDefault="0067681C" w:rsidP="00CB2C41">
      <w:pPr>
        <w:spacing w:line="360" w:lineRule="auto"/>
        <w:rPr>
          <w:color w:val="000000" w:themeColor="text1"/>
        </w:rPr>
      </w:pPr>
    </w:p>
    <w:p w14:paraId="2CEAE48E" w14:textId="01A3F294" w:rsidR="005D2452" w:rsidRPr="00051F4C" w:rsidRDefault="0067681C" w:rsidP="00CB2C41">
      <w:pPr>
        <w:spacing w:line="360" w:lineRule="auto"/>
        <w:rPr>
          <w:color w:val="000000" w:themeColor="text1"/>
        </w:rPr>
      </w:pPr>
      <w:r w:rsidRPr="00051F4C">
        <w:rPr>
          <w:b/>
          <w:bCs/>
          <w:color w:val="000000" w:themeColor="text1"/>
        </w:rPr>
        <w:t>Fig. 4</w:t>
      </w:r>
      <w:r w:rsidRPr="00051F4C">
        <w:rPr>
          <w:color w:val="000000" w:themeColor="text1"/>
        </w:rPr>
        <w:t xml:space="preserve"> Pathway network for key protein groups encoded in the </w:t>
      </w:r>
      <w:r w:rsidRPr="00051F4C">
        <w:rPr>
          <w:i/>
          <w:iCs/>
          <w:color w:val="000000" w:themeColor="text1"/>
        </w:rPr>
        <w:t>Bulinus truncatus</w:t>
      </w:r>
      <w:r w:rsidRPr="00051F4C">
        <w:rPr>
          <w:color w:val="000000" w:themeColor="text1"/>
        </w:rPr>
        <w:t xml:space="preserve"> transcriptome that have suggested roles in parasite-host interactions, </w:t>
      </w:r>
      <w:r w:rsidRPr="00051F4C">
        <w:rPr>
          <w:bCs/>
          <w:color w:val="000000" w:themeColor="text1"/>
        </w:rPr>
        <w:t>environmental adaptation</w:t>
      </w:r>
      <w:r w:rsidRPr="00051F4C">
        <w:rPr>
          <w:color w:val="000000" w:themeColor="text1"/>
        </w:rPr>
        <w:t xml:space="preserve"> and/or immune defence. Associations between protein groups (orange), pathways (light blue) and functional categories (dark blue) are indicated by grey edges. Node size and edge thicknesses represent the numbers of associated sequences and connections, respectively</w:t>
      </w:r>
    </w:p>
    <w:p w14:paraId="417279C2" w14:textId="77777777" w:rsidR="00A15EE1" w:rsidRPr="00051F4C" w:rsidRDefault="00A15EE1" w:rsidP="00CB2C41">
      <w:pPr>
        <w:spacing w:line="360" w:lineRule="auto"/>
        <w:rPr>
          <w:b/>
          <w:bCs/>
          <w:color w:val="000000" w:themeColor="text1"/>
        </w:rPr>
      </w:pPr>
      <w:r w:rsidRPr="00051F4C">
        <w:rPr>
          <w:b/>
          <w:bCs/>
          <w:color w:val="000000" w:themeColor="text1"/>
        </w:rPr>
        <w:br w:type="page"/>
      </w:r>
    </w:p>
    <w:p w14:paraId="10009157" w14:textId="19C1F8CC" w:rsidR="00147AD9" w:rsidRPr="00051F4C" w:rsidRDefault="00147AD9" w:rsidP="00CB2C41">
      <w:pPr>
        <w:spacing w:line="360" w:lineRule="auto"/>
        <w:rPr>
          <w:b/>
          <w:bCs/>
          <w:color w:val="000000" w:themeColor="text1"/>
        </w:rPr>
      </w:pPr>
      <w:r w:rsidRPr="00051F4C">
        <w:rPr>
          <w:b/>
          <w:bCs/>
          <w:color w:val="000000" w:themeColor="text1"/>
        </w:rPr>
        <w:lastRenderedPageBreak/>
        <w:t>Supplementary files</w:t>
      </w:r>
    </w:p>
    <w:p w14:paraId="00D45F25" w14:textId="77777777" w:rsidR="00147AD9" w:rsidRPr="00051F4C" w:rsidRDefault="00147AD9" w:rsidP="00CB2C41">
      <w:pPr>
        <w:spacing w:line="360" w:lineRule="auto"/>
        <w:rPr>
          <w:b/>
          <w:bCs/>
          <w:color w:val="000000" w:themeColor="text1"/>
        </w:rPr>
      </w:pPr>
    </w:p>
    <w:p w14:paraId="6E52CC2E" w14:textId="77777777" w:rsidR="00147AD9" w:rsidRPr="00051F4C" w:rsidRDefault="00147AD9" w:rsidP="00CB2C41">
      <w:pPr>
        <w:spacing w:line="360" w:lineRule="auto"/>
        <w:rPr>
          <w:b/>
          <w:bCs/>
          <w:color w:val="000000" w:themeColor="text1"/>
        </w:rPr>
      </w:pPr>
      <w:r w:rsidRPr="00051F4C">
        <w:rPr>
          <w:b/>
          <w:bCs/>
          <w:color w:val="000000" w:themeColor="text1"/>
        </w:rPr>
        <w:t xml:space="preserve">Table S1. </w:t>
      </w:r>
      <w:r w:rsidRPr="00051F4C">
        <w:rPr>
          <w:i/>
          <w:iCs/>
          <w:color w:val="000000" w:themeColor="text1"/>
        </w:rPr>
        <w:t>Bulinus truncatus</w:t>
      </w:r>
      <w:r w:rsidRPr="00051F4C">
        <w:rPr>
          <w:color w:val="000000" w:themeColor="text1"/>
        </w:rPr>
        <w:t xml:space="preserve"> transcriptome assembly and key sequence metrics.</w:t>
      </w:r>
    </w:p>
    <w:p w14:paraId="56FD0405" w14:textId="77777777" w:rsidR="00147AD9" w:rsidRPr="00051F4C" w:rsidRDefault="00147AD9" w:rsidP="00CB2C41">
      <w:pPr>
        <w:spacing w:line="360" w:lineRule="auto"/>
        <w:rPr>
          <w:b/>
          <w:bCs/>
          <w:color w:val="000000" w:themeColor="text1"/>
        </w:rPr>
      </w:pPr>
      <w:r w:rsidRPr="00051F4C">
        <w:rPr>
          <w:b/>
          <w:bCs/>
          <w:color w:val="000000" w:themeColor="text1"/>
        </w:rPr>
        <w:t xml:space="preserve">Table S2. </w:t>
      </w:r>
      <w:r w:rsidRPr="00051F4C">
        <w:rPr>
          <w:color w:val="000000" w:themeColor="text1"/>
        </w:rPr>
        <w:t xml:space="preserve">Orthologs between </w:t>
      </w:r>
      <w:r w:rsidRPr="00051F4C">
        <w:rPr>
          <w:i/>
          <w:iCs/>
          <w:color w:val="000000" w:themeColor="text1"/>
        </w:rPr>
        <w:t>Bulinus truncatus</w:t>
      </w:r>
      <w:r w:rsidRPr="00051F4C">
        <w:rPr>
          <w:color w:val="000000" w:themeColor="text1"/>
        </w:rPr>
        <w:t xml:space="preserve"> and </w:t>
      </w:r>
      <w:r w:rsidRPr="00051F4C">
        <w:rPr>
          <w:i/>
          <w:iCs/>
          <w:color w:val="000000" w:themeColor="text1"/>
        </w:rPr>
        <w:t>Biomphalaria glabrata</w:t>
      </w:r>
      <w:r w:rsidRPr="00051F4C">
        <w:rPr>
          <w:color w:val="000000" w:themeColor="text1"/>
        </w:rPr>
        <w:t xml:space="preserve"> inferred using orthoFinder.</w:t>
      </w:r>
    </w:p>
    <w:p w14:paraId="09826B08" w14:textId="77777777" w:rsidR="00147AD9" w:rsidRPr="00051F4C" w:rsidRDefault="00147AD9" w:rsidP="00CB2C41">
      <w:pPr>
        <w:spacing w:line="360" w:lineRule="auto"/>
        <w:rPr>
          <w:b/>
          <w:bCs/>
          <w:color w:val="000000" w:themeColor="text1"/>
        </w:rPr>
      </w:pPr>
      <w:r w:rsidRPr="00051F4C">
        <w:rPr>
          <w:b/>
          <w:bCs/>
          <w:color w:val="000000" w:themeColor="text1"/>
        </w:rPr>
        <w:t>Table S3.</w:t>
      </w:r>
      <w:r w:rsidRPr="00051F4C">
        <w:rPr>
          <w:color w:val="000000" w:themeColor="text1"/>
        </w:rPr>
        <w:t xml:space="preserve"> Orthologs between </w:t>
      </w:r>
      <w:r w:rsidRPr="00051F4C">
        <w:rPr>
          <w:i/>
          <w:iCs/>
          <w:color w:val="000000" w:themeColor="text1"/>
        </w:rPr>
        <w:t>Biomphalaria glabrata</w:t>
      </w:r>
      <w:r w:rsidRPr="00051F4C">
        <w:rPr>
          <w:color w:val="000000" w:themeColor="text1"/>
        </w:rPr>
        <w:t xml:space="preserve"> and </w:t>
      </w:r>
      <w:r w:rsidRPr="00051F4C">
        <w:rPr>
          <w:i/>
          <w:iCs/>
          <w:color w:val="000000" w:themeColor="text1"/>
        </w:rPr>
        <w:t xml:space="preserve">Bulinus truncatus </w:t>
      </w:r>
      <w:r w:rsidRPr="00051F4C">
        <w:rPr>
          <w:color w:val="000000" w:themeColor="text1"/>
        </w:rPr>
        <w:t>inferred using orthoFinder.</w:t>
      </w:r>
    </w:p>
    <w:p w14:paraId="175773C1" w14:textId="77777777" w:rsidR="00147AD9" w:rsidRPr="00051F4C" w:rsidRDefault="00147AD9" w:rsidP="00CB2C41">
      <w:pPr>
        <w:spacing w:line="360" w:lineRule="auto"/>
        <w:rPr>
          <w:b/>
          <w:bCs/>
          <w:color w:val="000000" w:themeColor="text1"/>
        </w:rPr>
      </w:pPr>
      <w:r w:rsidRPr="00051F4C">
        <w:rPr>
          <w:b/>
          <w:bCs/>
          <w:color w:val="000000" w:themeColor="text1"/>
        </w:rPr>
        <w:t xml:space="preserve">Table S4. </w:t>
      </w:r>
      <w:r w:rsidRPr="00051F4C">
        <w:rPr>
          <w:color w:val="000000" w:themeColor="text1"/>
        </w:rPr>
        <w:t xml:space="preserve">Benchmarking Universal Single Copy Ortholog (BUSCO) analysis of the </w:t>
      </w:r>
      <w:r w:rsidRPr="00051F4C">
        <w:rPr>
          <w:i/>
          <w:iCs/>
          <w:color w:val="000000" w:themeColor="text1"/>
        </w:rPr>
        <w:t>Bulinus truncatus</w:t>
      </w:r>
      <w:r w:rsidRPr="00051F4C">
        <w:rPr>
          <w:color w:val="000000" w:themeColor="text1"/>
        </w:rPr>
        <w:t xml:space="preserve"> transcriptome.</w:t>
      </w:r>
    </w:p>
    <w:p w14:paraId="5B1B561B" w14:textId="77777777" w:rsidR="00147AD9" w:rsidRPr="00051F4C" w:rsidRDefault="00147AD9" w:rsidP="00CB2C41">
      <w:pPr>
        <w:spacing w:line="360" w:lineRule="auto"/>
        <w:rPr>
          <w:b/>
          <w:bCs/>
          <w:color w:val="000000" w:themeColor="text1"/>
        </w:rPr>
      </w:pPr>
      <w:r w:rsidRPr="00051F4C">
        <w:rPr>
          <w:b/>
          <w:bCs/>
          <w:color w:val="000000" w:themeColor="text1"/>
        </w:rPr>
        <w:t xml:space="preserve">Table S5. </w:t>
      </w:r>
      <w:r w:rsidRPr="00051F4C">
        <w:rPr>
          <w:color w:val="000000" w:themeColor="text1"/>
        </w:rPr>
        <w:t xml:space="preserve">InterProScan annotation details for </w:t>
      </w:r>
      <w:r w:rsidRPr="00051F4C">
        <w:rPr>
          <w:i/>
          <w:iCs/>
          <w:color w:val="000000" w:themeColor="text1"/>
        </w:rPr>
        <w:t>Bulinus truncatus</w:t>
      </w:r>
      <w:r w:rsidRPr="00051F4C">
        <w:rPr>
          <w:color w:val="000000" w:themeColor="text1"/>
        </w:rPr>
        <w:t xml:space="preserve"> from the Pfam, PANTHER and SUPERFAMILY databases.</w:t>
      </w:r>
    </w:p>
    <w:p w14:paraId="5790F70E" w14:textId="77777777" w:rsidR="00147AD9" w:rsidRPr="00051F4C" w:rsidRDefault="00147AD9" w:rsidP="00CB2C41">
      <w:pPr>
        <w:spacing w:line="360" w:lineRule="auto"/>
        <w:rPr>
          <w:b/>
          <w:bCs/>
          <w:color w:val="000000" w:themeColor="text1"/>
        </w:rPr>
      </w:pPr>
      <w:r w:rsidRPr="00051F4C">
        <w:rPr>
          <w:b/>
          <w:bCs/>
          <w:color w:val="000000" w:themeColor="text1"/>
        </w:rPr>
        <w:t xml:space="preserve">Table S6. </w:t>
      </w:r>
      <w:r w:rsidRPr="00051F4C">
        <w:rPr>
          <w:color w:val="000000" w:themeColor="text1"/>
        </w:rPr>
        <w:t xml:space="preserve">EggNOG annotation for protein-coding sequences within the </w:t>
      </w:r>
      <w:r w:rsidRPr="00051F4C">
        <w:rPr>
          <w:i/>
          <w:iCs/>
          <w:color w:val="000000" w:themeColor="text1"/>
        </w:rPr>
        <w:t>Bulinus truncatus</w:t>
      </w:r>
      <w:r w:rsidRPr="00051F4C">
        <w:rPr>
          <w:color w:val="000000" w:themeColor="text1"/>
        </w:rPr>
        <w:t xml:space="preserve"> transcriptome.</w:t>
      </w:r>
    </w:p>
    <w:p w14:paraId="3AB98C1C" w14:textId="77777777" w:rsidR="00147AD9" w:rsidRPr="00051F4C" w:rsidRDefault="00147AD9" w:rsidP="00CB2C41">
      <w:pPr>
        <w:spacing w:line="360" w:lineRule="auto"/>
        <w:rPr>
          <w:b/>
          <w:bCs/>
          <w:color w:val="000000" w:themeColor="text1"/>
        </w:rPr>
      </w:pPr>
      <w:r w:rsidRPr="00051F4C">
        <w:rPr>
          <w:b/>
          <w:bCs/>
          <w:color w:val="000000" w:themeColor="text1"/>
        </w:rPr>
        <w:t xml:space="preserve">Table S7. </w:t>
      </w:r>
      <w:r w:rsidRPr="00051F4C">
        <w:rPr>
          <w:color w:val="000000" w:themeColor="text1"/>
        </w:rPr>
        <w:t xml:space="preserve">KEGG orthology and pathway annotation of </w:t>
      </w:r>
      <w:r w:rsidRPr="00051F4C">
        <w:rPr>
          <w:i/>
          <w:iCs/>
          <w:color w:val="000000" w:themeColor="text1"/>
        </w:rPr>
        <w:t>Bulinus truncatus</w:t>
      </w:r>
      <w:r w:rsidRPr="00051F4C">
        <w:rPr>
          <w:color w:val="000000" w:themeColor="text1"/>
        </w:rPr>
        <w:t xml:space="preserve"> transcriptome.</w:t>
      </w:r>
    </w:p>
    <w:p w14:paraId="053C7F51" w14:textId="77777777" w:rsidR="00147AD9" w:rsidRPr="00051F4C" w:rsidRDefault="00147AD9" w:rsidP="00CB2C41">
      <w:pPr>
        <w:spacing w:line="360" w:lineRule="auto"/>
        <w:rPr>
          <w:color w:val="000000" w:themeColor="text1"/>
        </w:rPr>
      </w:pPr>
      <w:r w:rsidRPr="00051F4C">
        <w:rPr>
          <w:b/>
          <w:bCs/>
          <w:color w:val="000000" w:themeColor="text1"/>
        </w:rPr>
        <w:t xml:space="preserve">Table S8. </w:t>
      </w:r>
      <w:r w:rsidRPr="00051F4C">
        <w:rPr>
          <w:color w:val="000000" w:themeColor="text1"/>
        </w:rPr>
        <w:t xml:space="preserve">Sub-cellular localisation of </w:t>
      </w:r>
      <w:r w:rsidRPr="00051F4C">
        <w:rPr>
          <w:i/>
          <w:iCs/>
          <w:color w:val="000000" w:themeColor="text1"/>
        </w:rPr>
        <w:t>Bulinus truncatus</w:t>
      </w:r>
      <w:r w:rsidRPr="00051F4C">
        <w:rPr>
          <w:color w:val="000000" w:themeColor="text1"/>
        </w:rPr>
        <w:t xml:space="preserve"> proteins, predicted using MultiLoc2 (score ≥ 0.8).</w:t>
      </w:r>
    </w:p>
    <w:p w14:paraId="2933707D" w14:textId="77777777" w:rsidR="00147AD9" w:rsidRPr="00051F4C" w:rsidRDefault="00147AD9" w:rsidP="00CB2C41">
      <w:pPr>
        <w:spacing w:line="360" w:lineRule="auto"/>
        <w:rPr>
          <w:color w:val="000000" w:themeColor="text1"/>
        </w:rPr>
      </w:pPr>
      <w:r w:rsidRPr="00051F4C">
        <w:rPr>
          <w:b/>
          <w:bCs/>
          <w:color w:val="000000" w:themeColor="text1"/>
        </w:rPr>
        <w:t>Table S9.</w:t>
      </w:r>
      <w:r w:rsidRPr="00051F4C">
        <w:rPr>
          <w:color w:val="000000" w:themeColor="text1"/>
        </w:rPr>
        <w:t xml:space="preserve"> Proteins without functional annotation (‘orphans’) present in the </w:t>
      </w:r>
      <w:r w:rsidRPr="00051F4C">
        <w:rPr>
          <w:i/>
          <w:iCs/>
          <w:color w:val="000000" w:themeColor="text1"/>
        </w:rPr>
        <w:t>Bulinus truncatus</w:t>
      </w:r>
      <w:r w:rsidRPr="00051F4C">
        <w:rPr>
          <w:color w:val="000000" w:themeColor="text1"/>
        </w:rPr>
        <w:t xml:space="preserve"> transcriptome.</w:t>
      </w:r>
    </w:p>
    <w:p w14:paraId="08088234" w14:textId="77777777" w:rsidR="00147AD9" w:rsidRPr="00051F4C" w:rsidRDefault="00147AD9" w:rsidP="00CB2C41">
      <w:pPr>
        <w:spacing w:line="360" w:lineRule="auto"/>
        <w:rPr>
          <w:color w:val="000000" w:themeColor="text1"/>
        </w:rPr>
      </w:pPr>
      <w:r w:rsidRPr="00051F4C">
        <w:rPr>
          <w:b/>
          <w:bCs/>
          <w:color w:val="000000" w:themeColor="text1"/>
        </w:rPr>
        <w:t>Table S10.</w:t>
      </w:r>
      <w:r w:rsidRPr="00051F4C">
        <w:rPr>
          <w:color w:val="000000" w:themeColor="text1"/>
        </w:rPr>
        <w:t xml:space="preserve"> Key protein groups in </w:t>
      </w:r>
      <w:r w:rsidRPr="00051F4C">
        <w:rPr>
          <w:i/>
          <w:iCs/>
          <w:color w:val="000000" w:themeColor="text1"/>
        </w:rPr>
        <w:t>Bulinus truncatus</w:t>
      </w:r>
      <w:r w:rsidRPr="00051F4C">
        <w:rPr>
          <w:color w:val="000000" w:themeColor="text1"/>
        </w:rPr>
        <w:t xml:space="preserve"> with proposed roles in the immune/defence system of the snail, interactions with pathogens and/or susceptibility/resistance to schistosome infection(s), and associated signalling.</w:t>
      </w:r>
    </w:p>
    <w:p w14:paraId="101F88E0" w14:textId="77777777" w:rsidR="00147AD9" w:rsidRPr="00051F4C" w:rsidRDefault="00147AD9" w:rsidP="00CB2C41">
      <w:pPr>
        <w:spacing w:line="360" w:lineRule="auto"/>
        <w:rPr>
          <w:b/>
          <w:bCs/>
          <w:color w:val="000000" w:themeColor="text1"/>
        </w:rPr>
      </w:pPr>
      <w:r w:rsidRPr="00051F4C">
        <w:rPr>
          <w:b/>
          <w:bCs/>
          <w:color w:val="000000" w:themeColor="text1"/>
        </w:rPr>
        <w:t xml:space="preserve">Table S11. </w:t>
      </w:r>
      <w:r w:rsidRPr="00051F4C">
        <w:rPr>
          <w:color w:val="000000" w:themeColor="text1"/>
        </w:rPr>
        <w:t xml:space="preserve">Sequence features of </w:t>
      </w:r>
      <w:r w:rsidRPr="00051F4C">
        <w:rPr>
          <w:i/>
          <w:iCs/>
          <w:color w:val="000000" w:themeColor="text1"/>
        </w:rPr>
        <w:t>Bulinus truncatus</w:t>
      </w:r>
      <w:r w:rsidRPr="00051F4C">
        <w:rPr>
          <w:color w:val="000000" w:themeColor="text1"/>
        </w:rPr>
        <w:t xml:space="preserve"> orthologs of proteins belonging to resistance clusters in </w:t>
      </w:r>
      <w:r w:rsidRPr="00051F4C">
        <w:rPr>
          <w:i/>
          <w:iCs/>
          <w:color w:val="000000" w:themeColor="text1"/>
        </w:rPr>
        <w:t>Biomphalaria glabrata</w:t>
      </w:r>
      <w:r w:rsidRPr="00051F4C">
        <w:rPr>
          <w:color w:val="000000" w:themeColor="text1"/>
        </w:rPr>
        <w:t>.</w:t>
      </w:r>
    </w:p>
    <w:p w14:paraId="4429573E" w14:textId="77777777" w:rsidR="00147AD9" w:rsidRPr="00C81DB0" w:rsidRDefault="00147AD9" w:rsidP="00CB2C41">
      <w:pPr>
        <w:spacing w:line="360" w:lineRule="auto"/>
        <w:rPr>
          <w:color w:val="000000" w:themeColor="text1"/>
        </w:rPr>
      </w:pPr>
      <w:r w:rsidRPr="00051F4C">
        <w:rPr>
          <w:b/>
          <w:bCs/>
          <w:color w:val="000000" w:themeColor="text1"/>
        </w:rPr>
        <w:t>Table S12.</w:t>
      </w:r>
      <w:r w:rsidRPr="00051F4C">
        <w:rPr>
          <w:color w:val="000000" w:themeColor="text1"/>
        </w:rPr>
        <w:t xml:space="preserve"> Key metrics of the predicted three-dimensional structures of ‘orphan’ sequences encoded by the </w:t>
      </w:r>
      <w:r w:rsidRPr="00051F4C">
        <w:rPr>
          <w:i/>
          <w:iCs/>
          <w:color w:val="000000" w:themeColor="text1"/>
        </w:rPr>
        <w:t>Bulinus truncatus</w:t>
      </w:r>
      <w:r w:rsidRPr="00051F4C">
        <w:rPr>
          <w:color w:val="000000" w:themeColor="text1"/>
        </w:rPr>
        <w:t xml:space="preserve"> transcriptome that had a </w:t>
      </w:r>
      <w:r w:rsidRPr="00051F4C">
        <w:rPr>
          <w:color w:val="000000" w:themeColor="text1"/>
          <w:lang w:val="en-GB"/>
        </w:rPr>
        <w:t>complete ORF and were predicted to be localised in the plasma membrane or to be extracellular.</w:t>
      </w:r>
    </w:p>
    <w:p w14:paraId="0104C19D" w14:textId="77777777" w:rsidR="00147AD9" w:rsidRPr="00C81DB0" w:rsidRDefault="00147AD9" w:rsidP="00CB2C41">
      <w:pPr>
        <w:spacing w:line="360" w:lineRule="auto"/>
        <w:rPr>
          <w:color w:val="000000" w:themeColor="text1"/>
        </w:rPr>
      </w:pPr>
    </w:p>
    <w:p w14:paraId="4EC6E41F" w14:textId="3F2A69CE" w:rsidR="00147AD9" w:rsidRPr="00C81DB0" w:rsidRDefault="00147AD9" w:rsidP="00CB2C41">
      <w:pPr>
        <w:spacing w:line="360" w:lineRule="auto"/>
        <w:rPr>
          <w:b/>
          <w:bCs/>
          <w:color w:val="000000" w:themeColor="text1"/>
        </w:rPr>
      </w:pPr>
    </w:p>
    <w:p w14:paraId="31366D01" w14:textId="77777777" w:rsidR="00147AD9" w:rsidRPr="002821FD" w:rsidRDefault="00147AD9" w:rsidP="00CB2C41">
      <w:pPr>
        <w:spacing w:line="360" w:lineRule="auto"/>
        <w:rPr>
          <w:color w:val="000000" w:themeColor="text1"/>
        </w:rPr>
      </w:pPr>
    </w:p>
    <w:sectPr w:rsidR="00147AD9" w:rsidRPr="002821FD" w:rsidSect="00D300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70032"/>
    <w:multiLevelType w:val="hybridMultilevel"/>
    <w:tmpl w:val="34F62B5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7681C"/>
    <w:rsid w:val="0000119F"/>
    <w:rsid w:val="0001479F"/>
    <w:rsid w:val="00024691"/>
    <w:rsid w:val="00026EDA"/>
    <w:rsid w:val="000418B8"/>
    <w:rsid w:val="00045DC7"/>
    <w:rsid w:val="00051F4C"/>
    <w:rsid w:val="00056497"/>
    <w:rsid w:val="00057DED"/>
    <w:rsid w:val="000634A3"/>
    <w:rsid w:val="00063678"/>
    <w:rsid w:val="00066504"/>
    <w:rsid w:val="00073E2C"/>
    <w:rsid w:val="00075055"/>
    <w:rsid w:val="00075B74"/>
    <w:rsid w:val="00077D8C"/>
    <w:rsid w:val="00083324"/>
    <w:rsid w:val="000835A9"/>
    <w:rsid w:val="00084C78"/>
    <w:rsid w:val="00091AD7"/>
    <w:rsid w:val="000A1E52"/>
    <w:rsid w:val="000B017D"/>
    <w:rsid w:val="000B3FD1"/>
    <w:rsid w:val="000D0A2E"/>
    <w:rsid w:val="000D309A"/>
    <w:rsid w:val="000D3AD7"/>
    <w:rsid w:val="000D3ADC"/>
    <w:rsid w:val="000D6CCA"/>
    <w:rsid w:val="000D6DD3"/>
    <w:rsid w:val="000D7616"/>
    <w:rsid w:val="000E10FD"/>
    <w:rsid w:val="000E2533"/>
    <w:rsid w:val="000E2EFF"/>
    <w:rsid w:val="000E3FAF"/>
    <w:rsid w:val="000F2814"/>
    <w:rsid w:val="000F7885"/>
    <w:rsid w:val="00106AD5"/>
    <w:rsid w:val="00110B91"/>
    <w:rsid w:val="001140C6"/>
    <w:rsid w:val="0012070A"/>
    <w:rsid w:val="0012098A"/>
    <w:rsid w:val="001310EF"/>
    <w:rsid w:val="0013362C"/>
    <w:rsid w:val="00135B34"/>
    <w:rsid w:val="001366DD"/>
    <w:rsid w:val="00141593"/>
    <w:rsid w:val="00146924"/>
    <w:rsid w:val="00147AD9"/>
    <w:rsid w:val="001509C6"/>
    <w:rsid w:val="00156D74"/>
    <w:rsid w:val="00162D39"/>
    <w:rsid w:val="00166465"/>
    <w:rsid w:val="0017545C"/>
    <w:rsid w:val="00176DCB"/>
    <w:rsid w:val="00181CEB"/>
    <w:rsid w:val="00185C04"/>
    <w:rsid w:val="00186D7F"/>
    <w:rsid w:val="001B1FF3"/>
    <w:rsid w:val="001B5F85"/>
    <w:rsid w:val="001C31F2"/>
    <w:rsid w:val="001C6A58"/>
    <w:rsid w:val="001D087C"/>
    <w:rsid w:val="001D5031"/>
    <w:rsid w:val="001E335F"/>
    <w:rsid w:val="001F0F08"/>
    <w:rsid w:val="00202795"/>
    <w:rsid w:val="002070E1"/>
    <w:rsid w:val="00233E88"/>
    <w:rsid w:val="00234E07"/>
    <w:rsid w:val="002423A7"/>
    <w:rsid w:val="002524C4"/>
    <w:rsid w:val="00255954"/>
    <w:rsid w:val="00260970"/>
    <w:rsid w:val="002613AF"/>
    <w:rsid w:val="00261AF2"/>
    <w:rsid w:val="00261BE6"/>
    <w:rsid w:val="00261E57"/>
    <w:rsid w:val="002672EA"/>
    <w:rsid w:val="0027264F"/>
    <w:rsid w:val="002728B3"/>
    <w:rsid w:val="00272FFD"/>
    <w:rsid w:val="00275452"/>
    <w:rsid w:val="00277617"/>
    <w:rsid w:val="00280956"/>
    <w:rsid w:val="002821FD"/>
    <w:rsid w:val="002903F7"/>
    <w:rsid w:val="00293DD5"/>
    <w:rsid w:val="002958C8"/>
    <w:rsid w:val="00296D52"/>
    <w:rsid w:val="00297F90"/>
    <w:rsid w:val="002B5B61"/>
    <w:rsid w:val="002B78E1"/>
    <w:rsid w:val="002C054B"/>
    <w:rsid w:val="002C71C7"/>
    <w:rsid w:val="002D046E"/>
    <w:rsid w:val="002D1367"/>
    <w:rsid w:val="002E0937"/>
    <w:rsid w:val="002E2803"/>
    <w:rsid w:val="002F277C"/>
    <w:rsid w:val="002F2EE6"/>
    <w:rsid w:val="002F53AC"/>
    <w:rsid w:val="002F70FA"/>
    <w:rsid w:val="0030025F"/>
    <w:rsid w:val="0030484A"/>
    <w:rsid w:val="00313346"/>
    <w:rsid w:val="00320739"/>
    <w:rsid w:val="003336D1"/>
    <w:rsid w:val="00336A6D"/>
    <w:rsid w:val="0034168E"/>
    <w:rsid w:val="003422AB"/>
    <w:rsid w:val="00355132"/>
    <w:rsid w:val="00357593"/>
    <w:rsid w:val="00364F46"/>
    <w:rsid w:val="003661E0"/>
    <w:rsid w:val="00392BA9"/>
    <w:rsid w:val="003942EB"/>
    <w:rsid w:val="003A0EF4"/>
    <w:rsid w:val="003A1717"/>
    <w:rsid w:val="003A4252"/>
    <w:rsid w:val="003B183F"/>
    <w:rsid w:val="003B441C"/>
    <w:rsid w:val="003C1BE4"/>
    <w:rsid w:val="003C4762"/>
    <w:rsid w:val="003C4A7F"/>
    <w:rsid w:val="003D0D6B"/>
    <w:rsid w:val="003D1E02"/>
    <w:rsid w:val="003D23D3"/>
    <w:rsid w:val="003D5C55"/>
    <w:rsid w:val="003D6E3C"/>
    <w:rsid w:val="003E0712"/>
    <w:rsid w:val="003E0BED"/>
    <w:rsid w:val="003E2FB9"/>
    <w:rsid w:val="003E49C3"/>
    <w:rsid w:val="003E4E1F"/>
    <w:rsid w:val="003E50FB"/>
    <w:rsid w:val="003E575F"/>
    <w:rsid w:val="003F2121"/>
    <w:rsid w:val="003F262B"/>
    <w:rsid w:val="003F6FB5"/>
    <w:rsid w:val="004024D0"/>
    <w:rsid w:val="00404762"/>
    <w:rsid w:val="0040624F"/>
    <w:rsid w:val="00417BBB"/>
    <w:rsid w:val="004208C8"/>
    <w:rsid w:val="00423F8C"/>
    <w:rsid w:val="00431D5D"/>
    <w:rsid w:val="00455EAE"/>
    <w:rsid w:val="00463DA8"/>
    <w:rsid w:val="0047015B"/>
    <w:rsid w:val="00470F19"/>
    <w:rsid w:val="0047275C"/>
    <w:rsid w:val="00476F46"/>
    <w:rsid w:val="004776B6"/>
    <w:rsid w:val="00482840"/>
    <w:rsid w:val="00482D15"/>
    <w:rsid w:val="004852C0"/>
    <w:rsid w:val="00487A47"/>
    <w:rsid w:val="00492CD3"/>
    <w:rsid w:val="00493F8C"/>
    <w:rsid w:val="004941E3"/>
    <w:rsid w:val="00494369"/>
    <w:rsid w:val="00495631"/>
    <w:rsid w:val="00496C25"/>
    <w:rsid w:val="004A0579"/>
    <w:rsid w:val="004A452D"/>
    <w:rsid w:val="004A56FE"/>
    <w:rsid w:val="004A71AF"/>
    <w:rsid w:val="004A7AB8"/>
    <w:rsid w:val="004B0F3C"/>
    <w:rsid w:val="004B3AB1"/>
    <w:rsid w:val="004B4D4D"/>
    <w:rsid w:val="004C009B"/>
    <w:rsid w:val="004C68DC"/>
    <w:rsid w:val="004D0643"/>
    <w:rsid w:val="004D2A82"/>
    <w:rsid w:val="004D7D27"/>
    <w:rsid w:val="004E589B"/>
    <w:rsid w:val="004F2485"/>
    <w:rsid w:val="004F2B61"/>
    <w:rsid w:val="004F4065"/>
    <w:rsid w:val="004F51BA"/>
    <w:rsid w:val="004F7479"/>
    <w:rsid w:val="0050371C"/>
    <w:rsid w:val="00505410"/>
    <w:rsid w:val="00512EF3"/>
    <w:rsid w:val="0051660A"/>
    <w:rsid w:val="00516D89"/>
    <w:rsid w:val="0051708B"/>
    <w:rsid w:val="005231F5"/>
    <w:rsid w:val="00526897"/>
    <w:rsid w:val="00532C64"/>
    <w:rsid w:val="0053371E"/>
    <w:rsid w:val="00534E21"/>
    <w:rsid w:val="00537A2D"/>
    <w:rsid w:val="0054461C"/>
    <w:rsid w:val="005450EA"/>
    <w:rsid w:val="005529FE"/>
    <w:rsid w:val="00553EBE"/>
    <w:rsid w:val="00555EEB"/>
    <w:rsid w:val="00572A3F"/>
    <w:rsid w:val="005761B3"/>
    <w:rsid w:val="00576BB7"/>
    <w:rsid w:val="00583011"/>
    <w:rsid w:val="005838BB"/>
    <w:rsid w:val="005855EB"/>
    <w:rsid w:val="00587338"/>
    <w:rsid w:val="005A48BB"/>
    <w:rsid w:val="005A6069"/>
    <w:rsid w:val="005A6C6E"/>
    <w:rsid w:val="005B1AA6"/>
    <w:rsid w:val="005B34FB"/>
    <w:rsid w:val="005B4115"/>
    <w:rsid w:val="005B54A6"/>
    <w:rsid w:val="005C1078"/>
    <w:rsid w:val="005C3443"/>
    <w:rsid w:val="005C5666"/>
    <w:rsid w:val="005D128D"/>
    <w:rsid w:val="005D2452"/>
    <w:rsid w:val="005D380E"/>
    <w:rsid w:val="005D72C9"/>
    <w:rsid w:val="005E5F20"/>
    <w:rsid w:val="005F206A"/>
    <w:rsid w:val="005F57C7"/>
    <w:rsid w:val="005F68D8"/>
    <w:rsid w:val="005F741B"/>
    <w:rsid w:val="00601CBF"/>
    <w:rsid w:val="00603344"/>
    <w:rsid w:val="00604A7C"/>
    <w:rsid w:val="00606B07"/>
    <w:rsid w:val="0061395A"/>
    <w:rsid w:val="00620198"/>
    <w:rsid w:val="00624FC5"/>
    <w:rsid w:val="0062777D"/>
    <w:rsid w:val="00632ED4"/>
    <w:rsid w:val="00636242"/>
    <w:rsid w:val="00640031"/>
    <w:rsid w:val="00642C60"/>
    <w:rsid w:val="0064303B"/>
    <w:rsid w:val="0065451A"/>
    <w:rsid w:val="00654BD6"/>
    <w:rsid w:val="006564E0"/>
    <w:rsid w:val="00660493"/>
    <w:rsid w:val="00672F86"/>
    <w:rsid w:val="00673E78"/>
    <w:rsid w:val="00674C9F"/>
    <w:rsid w:val="0067681C"/>
    <w:rsid w:val="00680D7D"/>
    <w:rsid w:val="00681A12"/>
    <w:rsid w:val="00682D73"/>
    <w:rsid w:val="00682E2B"/>
    <w:rsid w:val="0068312A"/>
    <w:rsid w:val="006934C9"/>
    <w:rsid w:val="006A522F"/>
    <w:rsid w:val="006A5709"/>
    <w:rsid w:val="006B293A"/>
    <w:rsid w:val="006B3956"/>
    <w:rsid w:val="006B554D"/>
    <w:rsid w:val="006B714F"/>
    <w:rsid w:val="006B7524"/>
    <w:rsid w:val="006E2B94"/>
    <w:rsid w:val="006E5236"/>
    <w:rsid w:val="006E7284"/>
    <w:rsid w:val="006F722E"/>
    <w:rsid w:val="0070498F"/>
    <w:rsid w:val="00705F12"/>
    <w:rsid w:val="00706FC9"/>
    <w:rsid w:val="00723803"/>
    <w:rsid w:val="0072525D"/>
    <w:rsid w:val="00725444"/>
    <w:rsid w:val="00731AB5"/>
    <w:rsid w:val="0074483C"/>
    <w:rsid w:val="007466BC"/>
    <w:rsid w:val="0075307D"/>
    <w:rsid w:val="00757A5C"/>
    <w:rsid w:val="00761A61"/>
    <w:rsid w:val="00765F62"/>
    <w:rsid w:val="007712D7"/>
    <w:rsid w:val="00775618"/>
    <w:rsid w:val="00775A37"/>
    <w:rsid w:val="0078059A"/>
    <w:rsid w:val="00785D02"/>
    <w:rsid w:val="007900A5"/>
    <w:rsid w:val="007904B3"/>
    <w:rsid w:val="00791791"/>
    <w:rsid w:val="00793FB1"/>
    <w:rsid w:val="007941E4"/>
    <w:rsid w:val="007A4156"/>
    <w:rsid w:val="007A52A4"/>
    <w:rsid w:val="007A708E"/>
    <w:rsid w:val="007B35A5"/>
    <w:rsid w:val="007C5B16"/>
    <w:rsid w:val="007D7163"/>
    <w:rsid w:val="007E14FC"/>
    <w:rsid w:val="007E2D64"/>
    <w:rsid w:val="007E5F91"/>
    <w:rsid w:val="007F79CC"/>
    <w:rsid w:val="00801846"/>
    <w:rsid w:val="00812DA4"/>
    <w:rsid w:val="00813DD1"/>
    <w:rsid w:val="00814E2C"/>
    <w:rsid w:val="0081726E"/>
    <w:rsid w:val="00817325"/>
    <w:rsid w:val="00822D6C"/>
    <w:rsid w:val="008233B0"/>
    <w:rsid w:val="00831A9D"/>
    <w:rsid w:val="00831CD6"/>
    <w:rsid w:val="008336DB"/>
    <w:rsid w:val="00835065"/>
    <w:rsid w:val="00835AC7"/>
    <w:rsid w:val="00840DA4"/>
    <w:rsid w:val="008510C6"/>
    <w:rsid w:val="00853F56"/>
    <w:rsid w:val="00855986"/>
    <w:rsid w:val="00855E50"/>
    <w:rsid w:val="00855FF6"/>
    <w:rsid w:val="008614F4"/>
    <w:rsid w:val="00870E06"/>
    <w:rsid w:val="00877859"/>
    <w:rsid w:val="008807E6"/>
    <w:rsid w:val="00880A78"/>
    <w:rsid w:val="00882DA9"/>
    <w:rsid w:val="0089475B"/>
    <w:rsid w:val="0089773D"/>
    <w:rsid w:val="008A0460"/>
    <w:rsid w:val="008B50DB"/>
    <w:rsid w:val="008B63FE"/>
    <w:rsid w:val="008C29E0"/>
    <w:rsid w:val="008C6807"/>
    <w:rsid w:val="008D5308"/>
    <w:rsid w:val="008E0D59"/>
    <w:rsid w:val="008E3B04"/>
    <w:rsid w:val="0090069D"/>
    <w:rsid w:val="00901723"/>
    <w:rsid w:val="009033BD"/>
    <w:rsid w:val="00912DCA"/>
    <w:rsid w:val="00913EB1"/>
    <w:rsid w:val="00914643"/>
    <w:rsid w:val="0091539B"/>
    <w:rsid w:val="00924C13"/>
    <w:rsid w:val="00924DF8"/>
    <w:rsid w:val="00925132"/>
    <w:rsid w:val="00935E79"/>
    <w:rsid w:val="009379C1"/>
    <w:rsid w:val="00942666"/>
    <w:rsid w:val="009430CE"/>
    <w:rsid w:val="00945696"/>
    <w:rsid w:val="009509B0"/>
    <w:rsid w:val="0095269A"/>
    <w:rsid w:val="00954565"/>
    <w:rsid w:val="00955268"/>
    <w:rsid w:val="009607B1"/>
    <w:rsid w:val="0096171E"/>
    <w:rsid w:val="00961CE2"/>
    <w:rsid w:val="00963240"/>
    <w:rsid w:val="00966545"/>
    <w:rsid w:val="00976AE7"/>
    <w:rsid w:val="009812CC"/>
    <w:rsid w:val="00986D5A"/>
    <w:rsid w:val="00987B0D"/>
    <w:rsid w:val="009902F5"/>
    <w:rsid w:val="00990F2C"/>
    <w:rsid w:val="00992495"/>
    <w:rsid w:val="009A4144"/>
    <w:rsid w:val="009A7B61"/>
    <w:rsid w:val="009B5306"/>
    <w:rsid w:val="009B68A7"/>
    <w:rsid w:val="009C448F"/>
    <w:rsid w:val="009C4CED"/>
    <w:rsid w:val="009C6FDA"/>
    <w:rsid w:val="009C7547"/>
    <w:rsid w:val="009C7C34"/>
    <w:rsid w:val="009D02C6"/>
    <w:rsid w:val="009D2026"/>
    <w:rsid w:val="009D3A0A"/>
    <w:rsid w:val="009D625C"/>
    <w:rsid w:val="009E3F79"/>
    <w:rsid w:val="009F1050"/>
    <w:rsid w:val="009F21B3"/>
    <w:rsid w:val="009F3989"/>
    <w:rsid w:val="009F4EA3"/>
    <w:rsid w:val="009F5558"/>
    <w:rsid w:val="009F76CC"/>
    <w:rsid w:val="00A037EB"/>
    <w:rsid w:val="00A05E84"/>
    <w:rsid w:val="00A062C3"/>
    <w:rsid w:val="00A07423"/>
    <w:rsid w:val="00A15EE1"/>
    <w:rsid w:val="00A15F0C"/>
    <w:rsid w:val="00A25265"/>
    <w:rsid w:val="00A2788F"/>
    <w:rsid w:val="00A349D6"/>
    <w:rsid w:val="00A37092"/>
    <w:rsid w:val="00A37EDD"/>
    <w:rsid w:val="00A47F06"/>
    <w:rsid w:val="00A5000C"/>
    <w:rsid w:val="00A500BA"/>
    <w:rsid w:val="00A51238"/>
    <w:rsid w:val="00A57691"/>
    <w:rsid w:val="00A61A32"/>
    <w:rsid w:val="00A627A3"/>
    <w:rsid w:val="00A66869"/>
    <w:rsid w:val="00A74CE1"/>
    <w:rsid w:val="00A769B5"/>
    <w:rsid w:val="00A83B32"/>
    <w:rsid w:val="00A867C0"/>
    <w:rsid w:val="00A87B31"/>
    <w:rsid w:val="00AA0725"/>
    <w:rsid w:val="00AA1FE7"/>
    <w:rsid w:val="00AA3B41"/>
    <w:rsid w:val="00AA7695"/>
    <w:rsid w:val="00AB40A4"/>
    <w:rsid w:val="00AB47A4"/>
    <w:rsid w:val="00AC3720"/>
    <w:rsid w:val="00AC57A7"/>
    <w:rsid w:val="00AC59AF"/>
    <w:rsid w:val="00AC6341"/>
    <w:rsid w:val="00AC763E"/>
    <w:rsid w:val="00AD0A04"/>
    <w:rsid w:val="00AD4039"/>
    <w:rsid w:val="00AD721B"/>
    <w:rsid w:val="00AE6A35"/>
    <w:rsid w:val="00AF35C6"/>
    <w:rsid w:val="00AF5401"/>
    <w:rsid w:val="00AF6869"/>
    <w:rsid w:val="00AF6B5C"/>
    <w:rsid w:val="00AF714D"/>
    <w:rsid w:val="00B0690C"/>
    <w:rsid w:val="00B1334E"/>
    <w:rsid w:val="00B152CB"/>
    <w:rsid w:val="00B425D4"/>
    <w:rsid w:val="00B4644F"/>
    <w:rsid w:val="00B52FA9"/>
    <w:rsid w:val="00B555E1"/>
    <w:rsid w:val="00B564F8"/>
    <w:rsid w:val="00B64CDF"/>
    <w:rsid w:val="00B703AF"/>
    <w:rsid w:val="00B72588"/>
    <w:rsid w:val="00B75FDC"/>
    <w:rsid w:val="00B761AB"/>
    <w:rsid w:val="00B76D4A"/>
    <w:rsid w:val="00B826BA"/>
    <w:rsid w:val="00B85A5F"/>
    <w:rsid w:val="00B85C2F"/>
    <w:rsid w:val="00B85CF1"/>
    <w:rsid w:val="00B907BA"/>
    <w:rsid w:val="00B91565"/>
    <w:rsid w:val="00B92416"/>
    <w:rsid w:val="00B96551"/>
    <w:rsid w:val="00BA5A74"/>
    <w:rsid w:val="00BA6DE3"/>
    <w:rsid w:val="00BB29BD"/>
    <w:rsid w:val="00BB3BEF"/>
    <w:rsid w:val="00BB3E0F"/>
    <w:rsid w:val="00BD13AD"/>
    <w:rsid w:val="00BD6BE8"/>
    <w:rsid w:val="00BE10E5"/>
    <w:rsid w:val="00BE39E2"/>
    <w:rsid w:val="00BF1632"/>
    <w:rsid w:val="00BF1A83"/>
    <w:rsid w:val="00BF7447"/>
    <w:rsid w:val="00C029C4"/>
    <w:rsid w:val="00C0521E"/>
    <w:rsid w:val="00C06051"/>
    <w:rsid w:val="00C06BF1"/>
    <w:rsid w:val="00C06EBB"/>
    <w:rsid w:val="00C07E8F"/>
    <w:rsid w:val="00C127E0"/>
    <w:rsid w:val="00C12CAB"/>
    <w:rsid w:val="00C21380"/>
    <w:rsid w:val="00C22331"/>
    <w:rsid w:val="00C223C2"/>
    <w:rsid w:val="00C22E88"/>
    <w:rsid w:val="00C26FC3"/>
    <w:rsid w:val="00C30C58"/>
    <w:rsid w:val="00C52526"/>
    <w:rsid w:val="00C536EA"/>
    <w:rsid w:val="00C656F2"/>
    <w:rsid w:val="00C70529"/>
    <w:rsid w:val="00C718B7"/>
    <w:rsid w:val="00C73FA0"/>
    <w:rsid w:val="00C774A1"/>
    <w:rsid w:val="00C81DB0"/>
    <w:rsid w:val="00C849CD"/>
    <w:rsid w:val="00C9192B"/>
    <w:rsid w:val="00CA09D8"/>
    <w:rsid w:val="00CA6121"/>
    <w:rsid w:val="00CA736F"/>
    <w:rsid w:val="00CB1089"/>
    <w:rsid w:val="00CB2C41"/>
    <w:rsid w:val="00CB6128"/>
    <w:rsid w:val="00CC369F"/>
    <w:rsid w:val="00CC5396"/>
    <w:rsid w:val="00CC6B4F"/>
    <w:rsid w:val="00CD58EF"/>
    <w:rsid w:val="00CE33CC"/>
    <w:rsid w:val="00CF251E"/>
    <w:rsid w:val="00CF7786"/>
    <w:rsid w:val="00D16982"/>
    <w:rsid w:val="00D300E6"/>
    <w:rsid w:val="00D343DD"/>
    <w:rsid w:val="00D42879"/>
    <w:rsid w:val="00D42A80"/>
    <w:rsid w:val="00D43C8D"/>
    <w:rsid w:val="00D445D7"/>
    <w:rsid w:val="00D449E0"/>
    <w:rsid w:val="00D46272"/>
    <w:rsid w:val="00D46929"/>
    <w:rsid w:val="00D531B5"/>
    <w:rsid w:val="00D613E1"/>
    <w:rsid w:val="00D618D2"/>
    <w:rsid w:val="00D72E2A"/>
    <w:rsid w:val="00D777AB"/>
    <w:rsid w:val="00D8181F"/>
    <w:rsid w:val="00D9463D"/>
    <w:rsid w:val="00D951CA"/>
    <w:rsid w:val="00DA6541"/>
    <w:rsid w:val="00DB2F1E"/>
    <w:rsid w:val="00DB3850"/>
    <w:rsid w:val="00DB3B72"/>
    <w:rsid w:val="00DB6F03"/>
    <w:rsid w:val="00DB7E67"/>
    <w:rsid w:val="00DC60E4"/>
    <w:rsid w:val="00DD4E98"/>
    <w:rsid w:val="00DD5D80"/>
    <w:rsid w:val="00DE2A37"/>
    <w:rsid w:val="00DE5D64"/>
    <w:rsid w:val="00DF7FD4"/>
    <w:rsid w:val="00E05F25"/>
    <w:rsid w:val="00E0746F"/>
    <w:rsid w:val="00E15CC6"/>
    <w:rsid w:val="00E1621B"/>
    <w:rsid w:val="00E21FFA"/>
    <w:rsid w:val="00E4276E"/>
    <w:rsid w:val="00E42A51"/>
    <w:rsid w:val="00E42E1E"/>
    <w:rsid w:val="00E4583B"/>
    <w:rsid w:val="00E461EE"/>
    <w:rsid w:val="00E5051E"/>
    <w:rsid w:val="00E51A6B"/>
    <w:rsid w:val="00E558EC"/>
    <w:rsid w:val="00E74499"/>
    <w:rsid w:val="00E74748"/>
    <w:rsid w:val="00E80F8E"/>
    <w:rsid w:val="00E87D8D"/>
    <w:rsid w:val="00EA0550"/>
    <w:rsid w:val="00EA46FE"/>
    <w:rsid w:val="00EC0E8A"/>
    <w:rsid w:val="00EC1FE9"/>
    <w:rsid w:val="00ED0F7C"/>
    <w:rsid w:val="00EE053D"/>
    <w:rsid w:val="00EE22AA"/>
    <w:rsid w:val="00EF1CEC"/>
    <w:rsid w:val="00EF4110"/>
    <w:rsid w:val="00EF49A8"/>
    <w:rsid w:val="00EF6337"/>
    <w:rsid w:val="00F0293B"/>
    <w:rsid w:val="00F04FCE"/>
    <w:rsid w:val="00F053A1"/>
    <w:rsid w:val="00F16EFF"/>
    <w:rsid w:val="00F17671"/>
    <w:rsid w:val="00F27A4E"/>
    <w:rsid w:val="00F305B5"/>
    <w:rsid w:val="00F32326"/>
    <w:rsid w:val="00F36783"/>
    <w:rsid w:val="00F37F2B"/>
    <w:rsid w:val="00F415DF"/>
    <w:rsid w:val="00F4487F"/>
    <w:rsid w:val="00F449AF"/>
    <w:rsid w:val="00F5256E"/>
    <w:rsid w:val="00F6112E"/>
    <w:rsid w:val="00F61ADE"/>
    <w:rsid w:val="00F73DC1"/>
    <w:rsid w:val="00F74CB2"/>
    <w:rsid w:val="00F74D4A"/>
    <w:rsid w:val="00F76495"/>
    <w:rsid w:val="00F77C2E"/>
    <w:rsid w:val="00F81536"/>
    <w:rsid w:val="00F86527"/>
    <w:rsid w:val="00F902EB"/>
    <w:rsid w:val="00F967C2"/>
    <w:rsid w:val="00FA42AC"/>
    <w:rsid w:val="00FA69E8"/>
    <w:rsid w:val="00FB151E"/>
    <w:rsid w:val="00FB412A"/>
    <w:rsid w:val="00FB5447"/>
    <w:rsid w:val="00FB74DB"/>
    <w:rsid w:val="00FC0C30"/>
    <w:rsid w:val="00FF468D"/>
    <w:rsid w:val="00FF78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1CEA"/>
  <w15:chartTrackingRefBased/>
  <w15:docId w15:val="{9EBAE187-E1A4-1345-9E0A-39F7D55D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1C"/>
    <w:rPr>
      <w:rFonts w:ascii="Times New Roman" w:eastAsia="Times New Roman" w:hAnsi="Times New Roman" w:cs="Times New Roman"/>
      <w:lang w:eastAsia="en-GB"/>
    </w:rPr>
  </w:style>
  <w:style w:type="paragraph" w:styleId="Heading1">
    <w:name w:val="heading 1"/>
    <w:basedOn w:val="Normal"/>
    <w:link w:val="Heading1Char"/>
    <w:uiPriority w:val="9"/>
    <w:qFormat/>
    <w:rsid w:val="00AC763E"/>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81C"/>
    <w:rPr>
      <w:color w:val="0000FF"/>
      <w:u w:val="single"/>
    </w:rPr>
  </w:style>
  <w:style w:type="character" w:customStyle="1" w:styleId="genometitle">
    <w:name w:val="genometitle"/>
    <w:basedOn w:val="DefaultParagraphFont"/>
    <w:rsid w:val="0067681C"/>
  </w:style>
  <w:style w:type="paragraph" w:styleId="NormalWeb">
    <w:name w:val="Normal (Web)"/>
    <w:basedOn w:val="Normal"/>
    <w:uiPriority w:val="99"/>
    <w:unhideWhenUsed/>
    <w:rsid w:val="0067681C"/>
    <w:pPr>
      <w:spacing w:before="100" w:beforeAutospacing="1" w:after="100" w:afterAutospacing="1"/>
    </w:pPr>
  </w:style>
  <w:style w:type="paragraph" w:styleId="BalloonText">
    <w:name w:val="Balloon Text"/>
    <w:basedOn w:val="Normal"/>
    <w:link w:val="BalloonTextChar"/>
    <w:uiPriority w:val="99"/>
    <w:semiHidden/>
    <w:unhideWhenUsed/>
    <w:rsid w:val="0067681C"/>
    <w:rPr>
      <w:sz w:val="18"/>
      <w:szCs w:val="18"/>
    </w:rPr>
  </w:style>
  <w:style w:type="character" w:customStyle="1" w:styleId="BalloonTextChar">
    <w:name w:val="Balloon Text Char"/>
    <w:basedOn w:val="DefaultParagraphFont"/>
    <w:link w:val="BalloonText"/>
    <w:uiPriority w:val="99"/>
    <w:semiHidden/>
    <w:rsid w:val="0067681C"/>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semiHidden/>
    <w:unhideWhenUsed/>
    <w:rsid w:val="0067681C"/>
    <w:rPr>
      <w:color w:val="605E5C"/>
      <w:shd w:val="clear" w:color="auto" w:fill="E1DFDD"/>
    </w:rPr>
  </w:style>
  <w:style w:type="paragraph" w:customStyle="1" w:styleId="EndNoteBibliography">
    <w:name w:val="EndNote Bibliography"/>
    <w:basedOn w:val="Normal"/>
    <w:link w:val="EndNoteBibliographyChar"/>
    <w:rsid w:val="0067681C"/>
    <w:rPr>
      <w:lang w:val="en-GB"/>
    </w:rPr>
  </w:style>
  <w:style w:type="character" w:customStyle="1" w:styleId="EndNoteBibliographyChar">
    <w:name w:val="EndNote Bibliography Char"/>
    <w:basedOn w:val="DefaultParagraphFont"/>
    <w:link w:val="EndNoteBibliography"/>
    <w:rsid w:val="0067681C"/>
    <w:rPr>
      <w:rFonts w:ascii="Times New Roman" w:eastAsia="Times New Roman" w:hAnsi="Times New Roman" w:cs="Times New Roman"/>
      <w:lang w:val="en-GB" w:eastAsia="en-GB"/>
    </w:rPr>
  </w:style>
  <w:style w:type="table" w:styleId="TableGrid">
    <w:name w:val="Table Grid"/>
    <w:basedOn w:val="TableNormal"/>
    <w:uiPriority w:val="39"/>
    <w:rsid w:val="0067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7681C"/>
    <w:rPr>
      <w:rFonts w:ascii="Consolas" w:eastAsiaTheme="minorHAnsi" w:hAnsi="Consolas" w:cs="Consolas"/>
      <w:sz w:val="21"/>
      <w:szCs w:val="21"/>
      <w:lang w:val="en-GB" w:eastAsia="en-US"/>
    </w:rPr>
  </w:style>
  <w:style w:type="character" w:customStyle="1" w:styleId="PlainTextChar">
    <w:name w:val="Plain Text Char"/>
    <w:basedOn w:val="DefaultParagraphFont"/>
    <w:link w:val="PlainText"/>
    <w:uiPriority w:val="99"/>
    <w:rsid w:val="0067681C"/>
    <w:rPr>
      <w:rFonts w:ascii="Consolas" w:hAnsi="Consolas" w:cs="Consolas"/>
      <w:sz w:val="21"/>
      <w:szCs w:val="21"/>
      <w:lang w:val="en-GB"/>
    </w:rPr>
  </w:style>
  <w:style w:type="character" w:styleId="CommentReference">
    <w:name w:val="annotation reference"/>
    <w:basedOn w:val="DefaultParagraphFont"/>
    <w:uiPriority w:val="99"/>
    <w:unhideWhenUsed/>
    <w:rsid w:val="0067681C"/>
    <w:rPr>
      <w:sz w:val="16"/>
      <w:szCs w:val="16"/>
    </w:rPr>
  </w:style>
  <w:style w:type="paragraph" w:styleId="CommentText">
    <w:name w:val="annotation text"/>
    <w:basedOn w:val="Normal"/>
    <w:link w:val="CommentTextChar"/>
    <w:uiPriority w:val="99"/>
    <w:unhideWhenUsed/>
    <w:rsid w:val="0067681C"/>
    <w:rPr>
      <w:sz w:val="20"/>
      <w:szCs w:val="20"/>
    </w:rPr>
  </w:style>
  <w:style w:type="character" w:customStyle="1" w:styleId="CommentTextChar">
    <w:name w:val="Comment Text Char"/>
    <w:basedOn w:val="DefaultParagraphFont"/>
    <w:link w:val="CommentText"/>
    <w:uiPriority w:val="99"/>
    <w:rsid w:val="006768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681C"/>
    <w:rPr>
      <w:b/>
      <w:bCs/>
    </w:rPr>
  </w:style>
  <w:style w:type="character" w:customStyle="1" w:styleId="CommentSubjectChar">
    <w:name w:val="Comment Subject Char"/>
    <w:basedOn w:val="CommentTextChar"/>
    <w:link w:val="CommentSubject"/>
    <w:uiPriority w:val="99"/>
    <w:semiHidden/>
    <w:rsid w:val="0067681C"/>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67681C"/>
    <w:pPr>
      <w:ind w:left="720"/>
      <w:contextualSpacing/>
    </w:pPr>
  </w:style>
  <w:style w:type="paragraph" w:styleId="Revision">
    <w:name w:val="Revision"/>
    <w:hidden/>
    <w:uiPriority w:val="99"/>
    <w:semiHidden/>
    <w:rsid w:val="0067681C"/>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7681C"/>
    <w:rPr>
      <w:color w:val="954F72" w:themeColor="followedHyperlink"/>
      <w:u w:val="single"/>
    </w:rPr>
  </w:style>
  <w:style w:type="paragraph" w:customStyle="1" w:styleId="EndNoteBibliographyTitle">
    <w:name w:val="EndNote Bibliography Title"/>
    <w:basedOn w:val="Normal"/>
    <w:link w:val="EndNoteBibliographyTitleChar"/>
    <w:rsid w:val="0067681C"/>
    <w:pPr>
      <w:jc w:val="center"/>
    </w:pPr>
    <w:rPr>
      <w:lang w:val="en-GB"/>
    </w:rPr>
  </w:style>
  <w:style w:type="character" w:customStyle="1" w:styleId="EndNoteBibliographyTitleChar">
    <w:name w:val="EndNote Bibliography Title Char"/>
    <w:basedOn w:val="DefaultParagraphFont"/>
    <w:link w:val="EndNoteBibliographyTitle"/>
    <w:rsid w:val="0067681C"/>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96551"/>
  </w:style>
  <w:style w:type="character" w:customStyle="1" w:styleId="Heading1Char">
    <w:name w:val="Heading 1 Char"/>
    <w:basedOn w:val="DefaultParagraphFont"/>
    <w:link w:val="Heading1"/>
    <w:uiPriority w:val="9"/>
    <w:rsid w:val="00AC763E"/>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AC7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31803">
      <w:bodyDiv w:val="1"/>
      <w:marLeft w:val="0"/>
      <w:marRight w:val="0"/>
      <w:marTop w:val="0"/>
      <w:marBottom w:val="0"/>
      <w:divBdr>
        <w:top w:val="none" w:sz="0" w:space="0" w:color="auto"/>
        <w:left w:val="none" w:sz="0" w:space="0" w:color="auto"/>
        <w:bottom w:val="none" w:sz="0" w:space="0" w:color="auto"/>
        <w:right w:val="none" w:sz="0" w:space="0" w:color="auto"/>
      </w:divBdr>
    </w:div>
    <w:div w:id="773982072">
      <w:bodyDiv w:val="1"/>
      <w:marLeft w:val="0"/>
      <w:marRight w:val="0"/>
      <w:marTop w:val="0"/>
      <w:marBottom w:val="0"/>
      <w:divBdr>
        <w:top w:val="none" w:sz="0" w:space="0" w:color="auto"/>
        <w:left w:val="none" w:sz="0" w:space="0" w:color="auto"/>
        <w:bottom w:val="none" w:sz="0" w:space="0" w:color="auto"/>
        <w:right w:val="none" w:sz="0" w:space="0" w:color="auto"/>
      </w:divBdr>
    </w:div>
    <w:div w:id="1075207965">
      <w:bodyDiv w:val="1"/>
      <w:marLeft w:val="0"/>
      <w:marRight w:val="0"/>
      <w:marTop w:val="0"/>
      <w:marBottom w:val="0"/>
      <w:divBdr>
        <w:top w:val="none" w:sz="0" w:space="0" w:color="auto"/>
        <w:left w:val="none" w:sz="0" w:space="0" w:color="auto"/>
        <w:bottom w:val="none" w:sz="0" w:space="0" w:color="auto"/>
        <w:right w:val="none" w:sz="0" w:space="0" w:color="auto"/>
      </w:divBdr>
    </w:div>
    <w:div w:id="1316491127">
      <w:bodyDiv w:val="1"/>
      <w:marLeft w:val="0"/>
      <w:marRight w:val="0"/>
      <w:marTop w:val="0"/>
      <w:marBottom w:val="0"/>
      <w:divBdr>
        <w:top w:val="none" w:sz="0" w:space="0" w:color="auto"/>
        <w:left w:val="none" w:sz="0" w:space="0" w:color="auto"/>
        <w:bottom w:val="none" w:sz="0" w:space="0" w:color="auto"/>
        <w:right w:val="none" w:sz="0" w:space="0" w:color="auto"/>
      </w:divBdr>
    </w:div>
    <w:div w:id="1633360290">
      <w:bodyDiv w:val="1"/>
      <w:marLeft w:val="0"/>
      <w:marRight w:val="0"/>
      <w:marTop w:val="0"/>
      <w:marBottom w:val="0"/>
      <w:divBdr>
        <w:top w:val="none" w:sz="0" w:space="0" w:color="auto"/>
        <w:left w:val="none" w:sz="0" w:space="0" w:color="auto"/>
        <w:bottom w:val="none" w:sz="0" w:space="0" w:color="auto"/>
        <w:right w:val="none" w:sz="0" w:space="0" w:color="auto"/>
      </w:divBdr>
    </w:div>
    <w:div w:id="1691759841">
      <w:bodyDiv w:val="1"/>
      <w:marLeft w:val="0"/>
      <w:marRight w:val="0"/>
      <w:marTop w:val="0"/>
      <w:marBottom w:val="0"/>
      <w:divBdr>
        <w:top w:val="none" w:sz="0" w:space="0" w:color="auto"/>
        <w:left w:val="none" w:sz="0" w:space="0" w:color="auto"/>
        <w:bottom w:val="none" w:sz="0" w:space="0" w:color="auto"/>
        <w:right w:val="none" w:sz="0" w:space="0" w:color="auto"/>
      </w:divBdr>
    </w:div>
    <w:div w:id="1777821995">
      <w:bodyDiv w:val="1"/>
      <w:marLeft w:val="0"/>
      <w:marRight w:val="0"/>
      <w:marTop w:val="0"/>
      <w:marBottom w:val="0"/>
      <w:divBdr>
        <w:top w:val="none" w:sz="0" w:space="0" w:color="auto"/>
        <w:left w:val="none" w:sz="0" w:space="0" w:color="auto"/>
        <w:bottom w:val="none" w:sz="0" w:space="0" w:color="auto"/>
        <w:right w:val="none" w:sz="0" w:space="0" w:color="auto"/>
      </w:divBdr>
    </w:div>
    <w:div w:id="19380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Stroehlein</dc:creator>
  <cp:keywords/>
  <dc:description/>
  <cp:lastModifiedBy>Russell Stothard</cp:lastModifiedBy>
  <cp:revision>9</cp:revision>
  <dcterms:created xsi:type="dcterms:W3CDTF">2021-01-25T08:05:00Z</dcterms:created>
  <dcterms:modified xsi:type="dcterms:W3CDTF">2021-01-27T10:33:00Z</dcterms:modified>
</cp:coreProperties>
</file>